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2C" w:rsidRPr="00DC15B0" w:rsidRDefault="0007304D" w:rsidP="003C537A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lang w:val="bg-BG"/>
        </w:rPr>
      </w:pPr>
      <w:r w:rsidRPr="00DC15B0">
        <w:rPr>
          <w:rFonts w:ascii="Times New Roman" w:hAnsi="Times New Roman" w:cs="Times New Roman"/>
          <w:b/>
          <w:lang w:val="bg-BG"/>
        </w:rPr>
        <w:t>ПЛАН ЗА ОЦЕНКИ</w:t>
      </w:r>
    </w:p>
    <w:p w:rsidR="00467C2C" w:rsidRPr="00DC15B0" w:rsidRDefault="00467C2C" w:rsidP="003C537A">
      <w:pPr>
        <w:spacing w:line="276" w:lineRule="auto"/>
        <w:ind w:firstLine="0"/>
        <w:rPr>
          <w:rFonts w:ascii="Times New Roman" w:hAnsi="Times New Roman" w:cs="Times New Roman"/>
          <w:lang w:val="bg-BG"/>
        </w:rPr>
      </w:pPr>
    </w:p>
    <w:p w:rsidR="00E81978" w:rsidRPr="00DC15B0" w:rsidRDefault="00CB5DAF" w:rsidP="003C537A">
      <w:pPr>
        <w:pStyle w:val="Heading1"/>
        <w:spacing w:line="276" w:lineRule="auto"/>
        <w:jc w:val="left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Цели и потребности</w:t>
      </w:r>
    </w:p>
    <w:p w:rsidR="0045537C" w:rsidRPr="00DC15B0" w:rsidRDefault="0045537C" w:rsidP="003C537A">
      <w:pPr>
        <w:spacing w:line="276" w:lineRule="auto"/>
        <w:jc w:val="both"/>
        <w:rPr>
          <w:rFonts w:ascii="Times New Roman" w:hAnsi="Times New Roman" w:cs="Times New Roman"/>
        </w:rPr>
      </w:pPr>
    </w:p>
    <w:p w:rsidR="00161BBA" w:rsidRPr="00DC15B0" w:rsidRDefault="00161BBA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Държавите членки извършват оценки на своите стратегически планове по ОСП по време на изпълнението и впоследствие с цел подобряване на качеството на изготвянето и изпълнението на плановете. </w:t>
      </w:r>
    </w:p>
    <w:p w:rsidR="004A4C4D" w:rsidRPr="00DC15B0" w:rsidRDefault="007472CE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Основната цел на Пла</w:t>
      </w:r>
      <w:r w:rsidR="00F25516">
        <w:rPr>
          <w:rFonts w:ascii="Times New Roman" w:hAnsi="Times New Roman" w:cs="Times New Roman"/>
          <w:lang w:val="bg-BG"/>
        </w:rPr>
        <w:t>на</w:t>
      </w:r>
      <w:r w:rsidR="0007304D" w:rsidRPr="00DC15B0">
        <w:rPr>
          <w:rFonts w:ascii="Times New Roman" w:hAnsi="Times New Roman" w:cs="Times New Roman"/>
          <w:lang w:val="bg-BG"/>
        </w:rPr>
        <w:t xml:space="preserve"> за оценки</w:t>
      </w:r>
      <w:r w:rsidRPr="00DC15B0">
        <w:rPr>
          <w:rFonts w:ascii="Times New Roman" w:hAnsi="Times New Roman" w:cs="Times New Roman"/>
          <w:lang w:val="bg-BG"/>
        </w:rPr>
        <w:t xml:space="preserve"> е </w:t>
      </w:r>
      <w:r w:rsidR="00181231" w:rsidRPr="00DC15B0">
        <w:rPr>
          <w:rFonts w:ascii="Times New Roman" w:hAnsi="Times New Roman" w:cs="Times New Roman"/>
          <w:lang w:val="bg-BG"/>
        </w:rPr>
        <w:t xml:space="preserve">да се извърши оценка на ефективността, ефикасността, относимостта, последователността на </w:t>
      </w:r>
      <w:r w:rsidR="0007304D" w:rsidRPr="00DC15B0">
        <w:rPr>
          <w:rFonts w:ascii="Times New Roman" w:hAnsi="Times New Roman" w:cs="Times New Roman"/>
          <w:lang w:val="bg-BG"/>
        </w:rPr>
        <w:t>Стратегическия план</w:t>
      </w:r>
      <w:r w:rsidR="00181231" w:rsidRPr="00DC15B0">
        <w:rPr>
          <w:rFonts w:ascii="Times New Roman" w:hAnsi="Times New Roman" w:cs="Times New Roman"/>
          <w:lang w:val="bg-BG"/>
        </w:rPr>
        <w:t xml:space="preserve">, добавената стойност от Съюза и въздействието </w:t>
      </w:r>
      <w:r w:rsidR="0007304D" w:rsidRPr="00DC15B0">
        <w:rPr>
          <w:rFonts w:ascii="Times New Roman" w:hAnsi="Times New Roman" w:cs="Times New Roman"/>
          <w:lang w:val="bg-BG"/>
        </w:rPr>
        <w:t>на Стратегическия план</w:t>
      </w:r>
      <w:r w:rsidR="00181231" w:rsidRPr="00DC15B0">
        <w:rPr>
          <w:rFonts w:ascii="Times New Roman" w:hAnsi="Times New Roman" w:cs="Times New Roman"/>
          <w:lang w:val="bg-BG"/>
        </w:rPr>
        <w:t xml:space="preserve"> във връзка с приноса </w:t>
      </w:r>
      <w:r w:rsidR="0007304D" w:rsidRPr="00DC15B0">
        <w:rPr>
          <w:rFonts w:ascii="Times New Roman" w:hAnsi="Times New Roman" w:cs="Times New Roman"/>
          <w:lang w:val="bg-BG"/>
        </w:rPr>
        <w:t>му</w:t>
      </w:r>
      <w:r w:rsidR="00181231" w:rsidRPr="00DC15B0">
        <w:rPr>
          <w:rFonts w:ascii="Times New Roman" w:hAnsi="Times New Roman" w:cs="Times New Roman"/>
          <w:lang w:val="bg-BG"/>
        </w:rPr>
        <w:t xml:space="preserve"> за постигането на общите цели на ОСП, установени в член 5</w:t>
      </w:r>
      <w:r w:rsidR="0007304D" w:rsidRPr="00DC15B0">
        <w:rPr>
          <w:rFonts w:ascii="Times New Roman" w:hAnsi="Times New Roman" w:cs="Times New Roman"/>
          <w:lang w:val="bg-BG"/>
        </w:rPr>
        <w:t xml:space="preserve"> Регламент(ЕС) 2021/2115 на Европейския парламент и на Съвета от 2 декември 2021 година</w:t>
      </w:r>
      <w:r w:rsidR="00181231" w:rsidRPr="00DC15B0">
        <w:rPr>
          <w:rFonts w:ascii="Times New Roman" w:hAnsi="Times New Roman" w:cs="Times New Roman"/>
          <w:lang w:val="bg-BG"/>
        </w:rPr>
        <w:t>, и към онези специфични цели по член 6, параграфи 1 и 2</w:t>
      </w:r>
      <w:r w:rsidR="0007304D" w:rsidRPr="00DC15B0">
        <w:rPr>
          <w:rFonts w:ascii="Times New Roman" w:hAnsi="Times New Roman" w:cs="Times New Roman"/>
          <w:lang w:val="bg-BG"/>
        </w:rPr>
        <w:t xml:space="preserve"> от същия Регламент</w:t>
      </w:r>
      <w:r w:rsidR="00181231" w:rsidRPr="00DC15B0">
        <w:rPr>
          <w:rFonts w:ascii="Times New Roman" w:hAnsi="Times New Roman" w:cs="Times New Roman"/>
          <w:lang w:val="bg-BG"/>
        </w:rPr>
        <w:t xml:space="preserve">, които са включени в </w:t>
      </w:r>
      <w:r w:rsidR="0007304D" w:rsidRPr="00DC15B0">
        <w:rPr>
          <w:rFonts w:ascii="Times New Roman" w:hAnsi="Times New Roman" w:cs="Times New Roman"/>
          <w:lang w:val="bg-BG"/>
        </w:rPr>
        <w:t>С</w:t>
      </w:r>
      <w:r w:rsidR="00181231" w:rsidRPr="00DC15B0">
        <w:rPr>
          <w:rFonts w:ascii="Times New Roman" w:hAnsi="Times New Roman" w:cs="Times New Roman"/>
          <w:lang w:val="bg-BG"/>
        </w:rPr>
        <w:t>тратегически план.</w:t>
      </w:r>
    </w:p>
    <w:p w:rsidR="00CB5DAF" w:rsidRPr="00DC15B0" w:rsidRDefault="00CB5DAF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p w:rsidR="00CB5DAF" w:rsidRPr="00DC15B0" w:rsidRDefault="00CB5DAF" w:rsidP="003C537A">
      <w:pPr>
        <w:pStyle w:val="Heading1"/>
        <w:spacing w:line="276" w:lineRule="auto"/>
        <w:jc w:val="left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Управление и координация</w:t>
      </w:r>
    </w:p>
    <w:p w:rsidR="002C13E8" w:rsidRPr="00DC15B0" w:rsidRDefault="002C13E8" w:rsidP="003C537A">
      <w:pPr>
        <w:spacing w:line="276" w:lineRule="auto"/>
        <w:jc w:val="both"/>
        <w:rPr>
          <w:rFonts w:ascii="Times New Roman" w:hAnsi="Times New Roman" w:cs="Times New Roman"/>
          <w:i/>
        </w:rPr>
      </w:pPr>
    </w:p>
    <w:p w:rsidR="0007304D" w:rsidRPr="00DC15B0" w:rsidRDefault="0007304D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Наблюдението и оценките на </w:t>
      </w:r>
      <w:r w:rsidR="009D04EB" w:rsidRPr="00DC15B0">
        <w:rPr>
          <w:rFonts w:ascii="Times New Roman" w:hAnsi="Times New Roman" w:cs="Times New Roman"/>
          <w:lang w:val="bg-BG"/>
        </w:rPr>
        <w:t xml:space="preserve">Стратегическия план </w:t>
      </w:r>
      <w:r w:rsidRPr="00DC15B0">
        <w:rPr>
          <w:rFonts w:ascii="Times New Roman" w:hAnsi="Times New Roman" w:cs="Times New Roman"/>
          <w:lang w:val="bg-BG"/>
        </w:rPr>
        <w:t>ще се извършват от Управляващ</w:t>
      </w:r>
      <w:r w:rsidR="009D04EB" w:rsidRPr="00DC15B0">
        <w:rPr>
          <w:rFonts w:ascii="Times New Roman" w:hAnsi="Times New Roman" w:cs="Times New Roman"/>
          <w:lang w:val="bg-BG"/>
        </w:rPr>
        <w:t>ият</w:t>
      </w:r>
      <w:r w:rsidRPr="00DC15B0">
        <w:rPr>
          <w:rFonts w:ascii="Times New Roman" w:hAnsi="Times New Roman" w:cs="Times New Roman"/>
          <w:lang w:val="bg-BG"/>
        </w:rPr>
        <w:t xml:space="preserve"> орган на </w:t>
      </w:r>
      <w:r w:rsidR="009D04EB" w:rsidRPr="00DC15B0">
        <w:rPr>
          <w:rFonts w:ascii="Times New Roman" w:hAnsi="Times New Roman" w:cs="Times New Roman"/>
          <w:lang w:val="bg-BG"/>
        </w:rPr>
        <w:t>Стратегическия план</w:t>
      </w:r>
      <w:r w:rsidRPr="00DC15B0">
        <w:rPr>
          <w:rFonts w:ascii="Times New Roman" w:hAnsi="Times New Roman" w:cs="Times New Roman"/>
          <w:lang w:val="bg-BG"/>
        </w:rPr>
        <w:t xml:space="preserve">. Комитетът по наблюдение ще разглежда оценките на Програмата и ще дава препоръки на Управляващия орган за подобряване, както на </w:t>
      </w:r>
      <w:r w:rsidR="009D04EB" w:rsidRPr="00DC15B0">
        <w:rPr>
          <w:rFonts w:ascii="Times New Roman" w:hAnsi="Times New Roman" w:cs="Times New Roman"/>
          <w:lang w:val="bg-BG"/>
        </w:rPr>
        <w:t xml:space="preserve">тяхното </w:t>
      </w:r>
      <w:r w:rsidRPr="00DC15B0">
        <w:rPr>
          <w:rFonts w:ascii="Times New Roman" w:hAnsi="Times New Roman" w:cs="Times New Roman"/>
          <w:lang w:val="bg-BG"/>
        </w:rPr>
        <w:t xml:space="preserve">изпълнение, така и за подобряване на процеса на оценяване и резултатите от </w:t>
      </w:r>
      <w:r w:rsidR="009D04EB" w:rsidRPr="00DC15B0">
        <w:rPr>
          <w:rFonts w:ascii="Times New Roman" w:hAnsi="Times New Roman" w:cs="Times New Roman"/>
          <w:lang w:val="bg-BG"/>
        </w:rPr>
        <w:t>оценките</w:t>
      </w:r>
      <w:r w:rsidRPr="00DC15B0">
        <w:rPr>
          <w:rFonts w:ascii="Times New Roman" w:hAnsi="Times New Roman" w:cs="Times New Roman"/>
          <w:lang w:val="bg-BG"/>
        </w:rPr>
        <w:t xml:space="preserve">. В </w:t>
      </w:r>
      <w:r w:rsidR="009D04EB" w:rsidRPr="00DC15B0">
        <w:rPr>
          <w:rFonts w:ascii="Times New Roman" w:hAnsi="Times New Roman" w:cs="Times New Roman"/>
          <w:lang w:val="bg-BG"/>
        </w:rPr>
        <w:t>Комитетът по наблюдение</w:t>
      </w:r>
      <w:r w:rsidRPr="00DC15B0">
        <w:rPr>
          <w:rFonts w:ascii="Times New Roman" w:hAnsi="Times New Roman" w:cs="Times New Roman"/>
          <w:lang w:val="bg-BG"/>
        </w:rPr>
        <w:t xml:space="preserve"> ще бъдат представени социално-икономическите партньори и заинтересованите страни, което гарантира тяхното участие в процеса на наблюдение и оценка на Програмата.</w:t>
      </w:r>
    </w:p>
    <w:p w:rsidR="0007304D" w:rsidRPr="00DC15B0" w:rsidRDefault="0007304D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Напредъкът в прилагането на </w:t>
      </w:r>
      <w:r w:rsidR="008B5F65" w:rsidRPr="00DC15B0">
        <w:rPr>
          <w:rFonts w:ascii="Times New Roman" w:hAnsi="Times New Roman" w:cs="Times New Roman"/>
          <w:lang w:val="bg-BG"/>
        </w:rPr>
        <w:t>Стратегическия план ще се докладва пред</w:t>
      </w:r>
      <w:r w:rsidRPr="00DC15B0">
        <w:rPr>
          <w:rFonts w:ascii="Times New Roman" w:hAnsi="Times New Roman" w:cs="Times New Roman"/>
          <w:lang w:val="bg-BG"/>
        </w:rPr>
        <w:t xml:space="preserve"> Европейската комисия ежегодно, чрез доклад</w:t>
      </w:r>
      <w:r w:rsidR="009D04EB" w:rsidRPr="00DC15B0">
        <w:rPr>
          <w:rFonts w:ascii="Times New Roman" w:hAnsi="Times New Roman" w:cs="Times New Roman"/>
          <w:lang w:val="bg-BG"/>
        </w:rPr>
        <w:t xml:space="preserve"> за напредъка</w:t>
      </w:r>
      <w:r w:rsidRPr="00DC15B0">
        <w:rPr>
          <w:rFonts w:ascii="Times New Roman" w:hAnsi="Times New Roman" w:cs="Times New Roman"/>
          <w:lang w:val="bg-BG"/>
        </w:rPr>
        <w:t>, изготвен от Управляващия орган и одобрен от Комитета по наблюдение.</w:t>
      </w:r>
    </w:p>
    <w:p w:rsidR="0007304D" w:rsidRPr="00DC15B0" w:rsidRDefault="0007304D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В рамките на предвидените оценки ще се събира информация за резултатите </w:t>
      </w:r>
      <w:r w:rsidR="009D04EB" w:rsidRPr="00DC15B0">
        <w:rPr>
          <w:rFonts w:ascii="Times New Roman" w:hAnsi="Times New Roman" w:cs="Times New Roman"/>
          <w:lang w:val="bg-BG"/>
        </w:rPr>
        <w:t xml:space="preserve">от изпълнението на </w:t>
      </w:r>
      <w:r w:rsidR="00B764AC" w:rsidRPr="00DC15B0">
        <w:rPr>
          <w:rFonts w:ascii="Times New Roman" w:hAnsi="Times New Roman" w:cs="Times New Roman"/>
          <w:lang w:val="bg-BG"/>
        </w:rPr>
        <w:t>Стратегическия</w:t>
      </w:r>
      <w:r w:rsidR="009D04EB" w:rsidRPr="00DC15B0">
        <w:rPr>
          <w:rFonts w:ascii="Times New Roman" w:hAnsi="Times New Roman" w:cs="Times New Roman"/>
          <w:lang w:val="bg-BG"/>
        </w:rPr>
        <w:t xml:space="preserve"> план</w:t>
      </w:r>
      <w:r w:rsidR="00B764AC" w:rsidRPr="00DC15B0">
        <w:rPr>
          <w:rFonts w:ascii="Times New Roman" w:hAnsi="Times New Roman" w:cs="Times New Roman"/>
          <w:lang w:val="bg-BG"/>
        </w:rPr>
        <w:t>.</w:t>
      </w:r>
      <w:r w:rsidR="008B5F65" w:rsidRPr="00DC15B0">
        <w:rPr>
          <w:rFonts w:ascii="Times New Roman" w:hAnsi="Times New Roman" w:cs="Times New Roman"/>
        </w:rPr>
        <w:t xml:space="preserve"> </w:t>
      </w:r>
      <w:r w:rsidR="008B5F65" w:rsidRPr="00DC15B0">
        <w:rPr>
          <w:rFonts w:ascii="Times New Roman" w:hAnsi="Times New Roman" w:cs="Times New Roman"/>
          <w:lang w:val="bg-BG"/>
        </w:rPr>
        <w:t xml:space="preserve">Оценките на Стратегическия план се основават на относимите общи показатели за крайните продукти, резултатите, въздействието и контекста, установени в Приложение 1 на Регламент(ЕС) 2021/2115 на Европейския парламент и на Съвета от 2 декември 2021 г. </w:t>
      </w:r>
      <w:r w:rsidRPr="00DC15B0">
        <w:rPr>
          <w:rFonts w:ascii="Times New Roman" w:hAnsi="Times New Roman" w:cs="Times New Roman"/>
          <w:lang w:val="bg-BG"/>
        </w:rPr>
        <w:t xml:space="preserve">Оценките на </w:t>
      </w:r>
      <w:r w:rsidR="00B764AC" w:rsidRPr="00DC15B0">
        <w:rPr>
          <w:rFonts w:ascii="Times New Roman" w:hAnsi="Times New Roman" w:cs="Times New Roman"/>
          <w:lang w:val="bg-BG"/>
        </w:rPr>
        <w:t>Стратегическия план</w:t>
      </w:r>
      <w:r w:rsidRPr="00DC15B0">
        <w:rPr>
          <w:rFonts w:ascii="Times New Roman" w:hAnsi="Times New Roman" w:cs="Times New Roman"/>
          <w:lang w:val="bg-BG"/>
        </w:rPr>
        <w:t xml:space="preserve"> служат като важен управленски и контролен инструмент за по-добро насочване на програмирането към нуждите на обхванатите сектори/райони, по-добро идентифициране на програмния процес и нуждите от промени в него.</w:t>
      </w:r>
    </w:p>
    <w:p w:rsidR="00B764AC" w:rsidRPr="00DC15B0" w:rsidRDefault="0007304D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Работата по оценките се организира като непрекъснат процес в съответствие с Плана за оценки. Организацията за осъществяване на оценките ще се извършва от </w:t>
      </w:r>
      <w:r w:rsidR="00B764AC" w:rsidRPr="00DC15B0">
        <w:rPr>
          <w:rFonts w:ascii="Times New Roman" w:hAnsi="Times New Roman" w:cs="Times New Roman"/>
          <w:lang w:val="bg-BG"/>
        </w:rPr>
        <w:t xml:space="preserve">отговорни служители в четирите дирекции – Управляващ орган на Стратегическия план. </w:t>
      </w:r>
      <w:r w:rsidRPr="00DC15B0">
        <w:rPr>
          <w:rFonts w:ascii="Times New Roman" w:hAnsi="Times New Roman" w:cs="Times New Roman"/>
          <w:lang w:val="bg-BG"/>
        </w:rPr>
        <w:t xml:space="preserve"> </w:t>
      </w:r>
    </w:p>
    <w:p w:rsidR="0007304D" w:rsidRPr="00DC15B0" w:rsidRDefault="0007304D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Всички планирани оценки ще се осъществяват и управляват като отделен </w:t>
      </w:r>
      <w:r w:rsidR="00B764AC" w:rsidRPr="00DC15B0">
        <w:rPr>
          <w:rFonts w:ascii="Times New Roman" w:hAnsi="Times New Roman" w:cs="Times New Roman"/>
          <w:lang w:val="bg-BG"/>
        </w:rPr>
        <w:t>договор</w:t>
      </w:r>
      <w:r w:rsidRPr="00DC15B0">
        <w:rPr>
          <w:rFonts w:ascii="Times New Roman" w:hAnsi="Times New Roman" w:cs="Times New Roman"/>
          <w:lang w:val="bg-BG"/>
        </w:rPr>
        <w:t xml:space="preserve">, финансиран </w:t>
      </w:r>
      <w:r w:rsidR="00B764AC" w:rsidRPr="00DC15B0">
        <w:rPr>
          <w:rFonts w:ascii="Times New Roman" w:hAnsi="Times New Roman" w:cs="Times New Roman"/>
          <w:lang w:val="bg-BG"/>
        </w:rPr>
        <w:t>със средства от „</w:t>
      </w:r>
      <w:r w:rsidRPr="00DC15B0">
        <w:rPr>
          <w:rFonts w:ascii="Times New Roman" w:hAnsi="Times New Roman" w:cs="Times New Roman"/>
          <w:lang w:val="bg-BG"/>
        </w:rPr>
        <w:t>Техническа помощ</w:t>
      </w:r>
      <w:r w:rsidR="00B764AC" w:rsidRPr="00DC15B0">
        <w:rPr>
          <w:rFonts w:ascii="Times New Roman" w:hAnsi="Times New Roman" w:cs="Times New Roman"/>
          <w:lang w:val="bg-BG"/>
        </w:rPr>
        <w:t>“</w:t>
      </w:r>
      <w:r w:rsidRPr="00DC15B0">
        <w:rPr>
          <w:rFonts w:ascii="Times New Roman" w:hAnsi="Times New Roman" w:cs="Times New Roman"/>
          <w:lang w:val="bg-BG"/>
        </w:rPr>
        <w:t xml:space="preserve">. За всеки проект ще се назначава Комисия за управление и контрол, която да </w:t>
      </w:r>
      <w:r w:rsidR="00B764AC" w:rsidRPr="00DC15B0">
        <w:rPr>
          <w:rFonts w:ascii="Times New Roman" w:hAnsi="Times New Roman" w:cs="Times New Roman"/>
          <w:lang w:val="bg-BG"/>
        </w:rPr>
        <w:t xml:space="preserve">разглежда работата на оценителите, </w:t>
      </w:r>
      <w:r w:rsidR="008B5F65" w:rsidRPr="00DC15B0">
        <w:rPr>
          <w:rFonts w:ascii="Times New Roman" w:hAnsi="Times New Roman" w:cs="Times New Roman"/>
          <w:lang w:val="bg-BG"/>
        </w:rPr>
        <w:t>ще</w:t>
      </w:r>
      <w:r w:rsidR="00B764AC" w:rsidRPr="00DC15B0">
        <w:rPr>
          <w:rFonts w:ascii="Times New Roman" w:hAnsi="Times New Roman" w:cs="Times New Roman"/>
          <w:lang w:val="bg-BG"/>
        </w:rPr>
        <w:t xml:space="preserve"> им предоставя информация и да извършва цялостната организация по дадения проект/ </w:t>
      </w:r>
      <w:r w:rsidR="00B764AC" w:rsidRPr="00DC15B0">
        <w:rPr>
          <w:rFonts w:ascii="Times New Roman" w:hAnsi="Times New Roman" w:cs="Times New Roman"/>
          <w:lang w:val="bg-BG"/>
        </w:rPr>
        <w:lastRenderedPageBreak/>
        <w:t>договор.</w:t>
      </w:r>
      <w:r w:rsidRPr="00DC15B0">
        <w:rPr>
          <w:rFonts w:ascii="Times New Roman" w:hAnsi="Times New Roman" w:cs="Times New Roman"/>
          <w:lang w:val="bg-BG"/>
        </w:rPr>
        <w:t xml:space="preserve"> За да се гарантира подкрепа на високо ниво, председател на </w:t>
      </w:r>
      <w:r w:rsidR="00B764AC" w:rsidRPr="00DC15B0">
        <w:rPr>
          <w:rFonts w:ascii="Times New Roman" w:hAnsi="Times New Roman" w:cs="Times New Roman"/>
          <w:lang w:val="bg-BG"/>
        </w:rPr>
        <w:t>всяка Комисия</w:t>
      </w:r>
      <w:r w:rsidRPr="00DC15B0">
        <w:rPr>
          <w:rFonts w:ascii="Times New Roman" w:hAnsi="Times New Roman" w:cs="Times New Roman"/>
          <w:lang w:val="bg-BG"/>
        </w:rPr>
        <w:t xml:space="preserve"> ще е директорът на </w:t>
      </w:r>
      <w:r w:rsidR="00B764AC" w:rsidRPr="00DC15B0">
        <w:rPr>
          <w:rFonts w:ascii="Times New Roman" w:hAnsi="Times New Roman" w:cs="Times New Roman"/>
          <w:lang w:val="bg-BG"/>
        </w:rPr>
        <w:t xml:space="preserve">съответната дирекция от Управляващия орган, чиято оценка касае работата на дирекцията, или и четиримата директори на четирите дирекции – Управляващ орган на Стратегическия план. В </w:t>
      </w:r>
      <w:r w:rsidRPr="00DC15B0">
        <w:rPr>
          <w:rFonts w:ascii="Times New Roman" w:hAnsi="Times New Roman" w:cs="Times New Roman"/>
          <w:lang w:val="bg-BG"/>
        </w:rPr>
        <w:t xml:space="preserve">членовете на Комисията </w:t>
      </w:r>
      <w:r w:rsidR="00B764AC" w:rsidRPr="00DC15B0">
        <w:rPr>
          <w:rFonts w:ascii="Times New Roman" w:hAnsi="Times New Roman" w:cs="Times New Roman"/>
          <w:lang w:val="bg-BG"/>
        </w:rPr>
        <w:t>ще</w:t>
      </w:r>
      <w:r w:rsidRPr="00DC15B0">
        <w:rPr>
          <w:rFonts w:ascii="Times New Roman" w:hAnsi="Times New Roman" w:cs="Times New Roman"/>
          <w:lang w:val="bg-BG"/>
        </w:rPr>
        <w:t xml:space="preserve"> бъдат включени представители </w:t>
      </w:r>
      <w:r w:rsidR="00B764AC" w:rsidRPr="00DC15B0">
        <w:rPr>
          <w:rFonts w:ascii="Times New Roman" w:hAnsi="Times New Roman" w:cs="Times New Roman"/>
          <w:lang w:val="bg-BG"/>
        </w:rPr>
        <w:t>и на четирите дирекции – Управляващ орган, както и други представители на МЗХ, в зависимост от дадената оценка</w:t>
      </w:r>
      <w:r w:rsidRPr="00DC15B0">
        <w:rPr>
          <w:rFonts w:ascii="Times New Roman" w:hAnsi="Times New Roman" w:cs="Times New Roman"/>
          <w:lang w:val="bg-BG"/>
        </w:rPr>
        <w:t xml:space="preserve">. </w:t>
      </w:r>
    </w:p>
    <w:p w:rsidR="00CB5DAF" w:rsidRPr="00DC15B0" w:rsidRDefault="00CB5DAF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p w:rsidR="000F5B3B" w:rsidRPr="00DC15B0" w:rsidRDefault="00CB5DAF" w:rsidP="003C537A">
      <w:pPr>
        <w:spacing w:line="276" w:lineRule="auto"/>
        <w:ind w:firstLine="0"/>
        <w:jc w:val="both"/>
        <w:rPr>
          <w:rFonts w:ascii="Times New Roman" w:hAnsi="Times New Roman" w:cs="Times New Roman"/>
          <w:b/>
          <w:highlight w:val="yellow"/>
          <w:lang w:val="bg-BG"/>
        </w:rPr>
      </w:pPr>
      <w:r w:rsidRPr="00DC15B0">
        <w:rPr>
          <w:rFonts w:ascii="Times New Roman" w:hAnsi="Times New Roman" w:cs="Times New Roman"/>
          <w:b/>
          <w:lang w:val="bg-BG"/>
        </w:rPr>
        <w:t>Картографиране на заинтересованите страни</w:t>
      </w:r>
      <w:r w:rsidR="000F5B3B" w:rsidRPr="00DC15B0">
        <w:rPr>
          <w:rFonts w:ascii="Times New Roman" w:hAnsi="Times New Roman" w:cs="Times New Roman"/>
          <w:b/>
          <w:highlight w:val="yellow"/>
          <w:lang w:val="bg-BG"/>
        </w:rPr>
        <w:t xml:space="preserve"> </w:t>
      </w:r>
    </w:p>
    <w:p w:rsidR="00CB5DAF" w:rsidRPr="00DC15B0" w:rsidRDefault="00CB5DAF" w:rsidP="003C537A">
      <w:pPr>
        <w:pStyle w:val="Heading1"/>
        <w:spacing w:line="276" w:lineRule="auto"/>
        <w:jc w:val="left"/>
        <w:rPr>
          <w:rFonts w:ascii="Times New Roman" w:hAnsi="Times New Roman" w:cs="Times New Roman"/>
          <w:i/>
          <w:lang w:val="bg-BG"/>
        </w:rPr>
      </w:pPr>
    </w:p>
    <w:p w:rsidR="008B5F65" w:rsidRPr="00DC15B0" w:rsidRDefault="008B5F65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Заинтересовани </w:t>
      </w:r>
      <w:r w:rsidR="000F5B3B" w:rsidRPr="00DC15B0">
        <w:rPr>
          <w:rFonts w:ascii="Times New Roman" w:hAnsi="Times New Roman" w:cs="Times New Roman"/>
          <w:lang w:val="bg-BG"/>
        </w:rPr>
        <w:t xml:space="preserve">от </w:t>
      </w:r>
      <w:r w:rsidRPr="00DC15B0">
        <w:rPr>
          <w:rFonts w:ascii="Times New Roman" w:hAnsi="Times New Roman" w:cs="Times New Roman"/>
          <w:lang w:val="bg-BG"/>
        </w:rPr>
        <w:t xml:space="preserve">оценките страни са: Управляващият орган на Стратегическия план, Комитета по наблюдение на Стратегическия план, Държавен фонд „Земеделие“, </w:t>
      </w:r>
      <w:r w:rsidR="000F5B3B" w:rsidRPr="00DC15B0">
        <w:rPr>
          <w:rFonts w:ascii="Times New Roman" w:hAnsi="Times New Roman" w:cs="Times New Roman"/>
          <w:lang w:val="bg-BG"/>
        </w:rPr>
        <w:t xml:space="preserve">бенефициентите на Стратегическия план и ангажираните в сектор „Земеделие“. </w:t>
      </w:r>
    </w:p>
    <w:p w:rsidR="00CB5DAF" w:rsidRPr="00DC15B0" w:rsidRDefault="00CB5DAF" w:rsidP="003C537A">
      <w:pPr>
        <w:spacing w:line="276" w:lineRule="auto"/>
        <w:rPr>
          <w:rFonts w:ascii="Times New Roman" w:hAnsi="Times New Roman" w:cs="Times New Roman"/>
        </w:rPr>
      </w:pPr>
    </w:p>
    <w:p w:rsidR="00D400D2" w:rsidRPr="00DC15B0" w:rsidRDefault="00D400D2" w:rsidP="003C537A">
      <w:pPr>
        <w:pStyle w:val="Heading1"/>
        <w:spacing w:line="276" w:lineRule="auto"/>
        <w:jc w:val="left"/>
        <w:rPr>
          <w:rFonts w:ascii="Times New Roman" w:hAnsi="Times New Roman" w:cs="Times New Roman"/>
          <w:color w:val="FF0000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График</w:t>
      </w:r>
      <w:r w:rsidR="0064293D" w:rsidRPr="00DC15B0">
        <w:rPr>
          <w:rFonts w:ascii="Times New Roman" w:hAnsi="Times New Roman" w:cs="Times New Roman"/>
        </w:rPr>
        <w:t xml:space="preserve"> </w:t>
      </w:r>
    </w:p>
    <w:p w:rsidR="002F66A3" w:rsidRPr="00DC15B0" w:rsidRDefault="002F66A3" w:rsidP="003C537A">
      <w:pPr>
        <w:spacing w:line="276" w:lineRule="auto"/>
        <w:ind w:firstLine="0"/>
        <w:rPr>
          <w:rFonts w:ascii="Times New Roman" w:hAnsi="Times New Roman" w:cs="Times New Roman"/>
          <w:lang w:val="bg-BG"/>
        </w:rPr>
      </w:pPr>
    </w:p>
    <w:p w:rsidR="00E0592E" w:rsidRPr="00DC15B0" w:rsidRDefault="00E0592E" w:rsidP="003C537A">
      <w:pPr>
        <w:spacing w:line="276" w:lineRule="auto"/>
        <w:ind w:firstLine="0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Планираните оценки през програмния период ще бъдат:</w:t>
      </w:r>
    </w:p>
    <w:p w:rsidR="00D813C7" w:rsidRPr="00D813C7" w:rsidRDefault="000F5B3B" w:rsidP="00D813C7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t>Последв</w:t>
      </w:r>
      <w:r w:rsidR="002F66A3" w:rsidRPr="00D813C7">
        <w:rPr>
          <w:rFonts w:ascii="Times New Roman" w:hAnsi="Times New Roman" w:cs="Times New Roman"/>
          <w:lang w:val="bg-BG"/>
        </w:rPr>
        <w:t>аща оценка на ПРСР 2014-2020 г.;</w:t>
      </w:r>
    </w:p>
    <w:p w:rsidR="00D813C7" w:rsidRPr="00D813C7" w:rsidRDefault="00D813C7" w:rsidP="00D813C7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t>Оценка на въздействието на някои интервенции от Стратегическия план в</w:t>
      </w:r>
      <w:r w:rsidRPr="00D813C7">
        <w:rPr>
          <w:rFonts w:ascii="Times New Roman" w:hAnsi="Times New Roman" w:cs="Times New Roman"/>
          <w:lang w:val="en-GB"/>
        </w:rPr>
        <w:t xml:space="preserve"> </w:t>
      </w:r>
      <w:r w:rsidRPr="00D813C7">
        <w:rPr>
          <w:rFonts w:ascii="Times New Roman" w:hAnsi="Times New Roman" w:cs="Times New Roman"/>
          <w:lang w:val="bg-BG"/>
        </w:rPr>
        <w:t>съответствие с т. I.27 от Становище по екологична оценка № 5-4/2023 г., с което се съгласува СПРЗСР 2023-2027 г.</w:t>
      </w:r>
      <w:r>
        <w:rPr>
          <w:rFonts w:ascii="Times New Roman" w:hAnsi="Times New Roman" w:cs="Times New Roman"/>
          <w:lang w:val="bg-BG"/>
        </w:rPr>
        <w:t>;</w:t>
      </w:r>
      <w:bookmarkStart w:id="0" w:name="_GoBack"/>
      <w:bookmarkEnd w:id="0"/>
    </w:p>
    <w:p w:rsidR="000F5B3B" w:rsidRDefault="00D229EE" w:rsidP="003C537A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Цялостна т</w:t>
      </w:r>
      <w:r w:rsidR="002F66A3" w:rsidRPr="00DC15B0">
        <w:rPr>
          <w:rFonts w:ascii="Times New Roman" w:hAnsi="Times New Roman" w:cs="Times New Roman"/>
          <w:lang w:val="bg-BG"/>
        </w:rPr>
        <w:t>екуща оценка на СПРЗСР 2023-2027 г.;</w:t>
      </w:r>
    </w:p>
    <w:p w:rsidR="002F66A3" w:rsidRPr="00DC15B0" w:rsidRDefault="00D229EE" w:rsidP="003C537A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Оценка на системата за знания и иновации в селското стопанство </w:t>
      </w:r>
      <w:r w:rsidRPr="00DC15B0">
        <w:rPr>
          <w:rFonts w:ascii="Times New Roman" w:hAnsi="Times New Roman" w:cs="Times New Roman"/>
        </w:rPr>
        <w:t>(AKIS)</w:t>
      </w:r>
      <w:r w:rsidR="00233441" w:rsidRPr="00DC15B0">
        <w:rPr>
          <w:rFonts w:ascii="Times New Roman" w:hAnsi="Times New Roman" w:cs="Times New Roman"/>
          <w:lang w:val="bg-BG"/>
        </w:rPr>
        <w:t>;</w:t>
      </w:r>
    </w:p>
    <w:p w:rsidR="00233441" w:rsidRPr="00DC15B0" w:rsidRDefault="00D229EE" w:rsidP="003C537A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Оценка на </w:t>
      </w:r>
      <w:r w:rsidR="00233441" w:rsidRPr="00DC15B0">
        <w:rPr>
          <w:rFonts w:ascii="Times New Roman" w:hAnsi="Times New Roman" w:cs="Times New Roman"/>
          <w:lang w:val="bg-BG"/>
        </w:rPr>
        <w:t xml:space="preserve">зелената </w:t>
      </w:r>
      <w:r w:rsidRPr="00DC15B0">
        <w:rPr>
          <w:rFonts w:ascii="Times New Roman" w:hAnsi="Times New Roman" w:cs="Times New Roman"/>
          <w:lang w:val="bg-BG"/>
        </w:rPr>
        <w:t>архитектурата за околна среда и климат</w:t>
      </w:r>
      <w:r w:rsidR="00233441" w:rsidRPr="00DC15B0">
        <w:rPr>
          <w:rFonts w:ascii="Times New Roman" w:hAnsi="Times New Roman" w:cs="Times New Roman"/>
          <w:lang w:val="bg-BG"/>
        </w:rPr>
        <w:t>;</w:t>
      </w:r>
    </w:p>
    <w:p w:rsidR="00233441" w:rsidRPr="00DC15B0" w:rsidRDefault="00261A19" w:rsidP="003C537A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Цялостна п</w:t>
      </w:r>
      <w:r w:rsidR="00233441" w:rsidRPr="00DC15B0">
        <w:rPr>
          <w:rFonts w:ascii="Times New Roman" w:hAnsi="Times New Roman" w:cs="Times New Roman"/>
          <w:lang w:val="bg-BG"/>
        </w:rPr>
        <w:t>оследваща оценка на СПРЗСР 2023-2027 г.</w:t>
      </w:r>
      <w:r w:rsidR="00E0592E" w:rsidRPr="00DC15B0">
        <w:rPr>
          <w:rFonts w:ascii="Times New Roman" w:hAnsi="Times New Roman" w:cs="Times New Roman"/>
          <w:lang w:val="bg-BG"/>
        </w:rPr>
        <w:t xml:space="preserve"> </w:t>
      </w:r>
    </w:p>
    <w:p w:rsidR="000F5B3B" w:rsidRPr="00DC15B0" w:rsidRDefault="000F5B3B" w:rsidP="003C537A">
      <w:pPr>
        <w:spacing w:line="276" w:lineRule="auto"/>
        <w:jc w:val="both"/>
        <w:rPr>
          <w:rFonts w:ascii="Times New Roman" w:hAnsi="Times New Roman" w:cs="Times New Roman"/>
          <w:highlight w:val="yellow"/>
          <w:lang w:val="bg-BG"/>
        </w:rPr>
      </w:pPr>
    </w:p>
    <w:p w:rsidR="00E0592E" w:rsidRPr="00DC15B0" w:rsidRDefault="00E0592E" w:rsidP="003C537A">
      <w:pPr>
        <w:spacing w:line="276" w:lineRule="auto"/>
        <w:ind w:firstLine="0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Ориентировъчно планиране на оценките:</w:t>
      </w:r>
    </w:p>
    <w:p w:rsidR="00D813C7" w:rsidRDefault="00D813C7" w:rsidP="00D813C7">
      <w:pPr>
        <w:spacing w:line="276" w:lineRule="auto"/>
        <w:ind w:firstLine="0"/>
        <w:rPr>
          <w:rFonts w:ascii="Times New Roman" w:hAnsi="Times New Roman" w:cs="Times New Roman"/>
          <w:b/>
          <w:lang w:val="bg-BG"/>
        </w:rPr>
      </w:pPr>
    </w:p>
    <w:p w:rsidR="00E0592E" w:rsidRPr="00D813C7" w:rsidRDefault="00D813C7" w:rsidP="00D813C7">
      <w:pPr>
        <w:spacing w:line="276" w:lineRule="auto"/>
        <w:ind w:firstLine="0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1. </w:t>
      </w:r>
      <w:r w:rsidR="00E0592E" w:rsidRPr="00D813C7">
        <w:rPr>
          <w:rFonts w:ascii="Times New Roman" w:hAnsi="Times New Roman" w:cs="Times New Roman"/>
          <w:b/>
          <w:lang w:val="bg-BG"/>
        </w:rPr>
        <w:t>Последваща оценка на ПРСР 2014-2020 г.</w:t>
      </w:r>
      <w:r w:rsidR="00161BBA" w:rsidRPr="00D813C7">
        <w:rPr>
          <w:rFonts w:ascii="Times New Roman" w:hAnsi="Times New Roman" w:cs="Times New Roman"/>
          <w:b/>
          <w:lang w:val="bg-BG"/>
        </w:rPr>
        <w:t>:</w:t>
      </w:r>
    </w:p>
    <w:p w:rsidR="00E0592E" w:rsidRPr="00D813C7" w:rsidRDefault="00E0592E" w:rsidP="00834B1D">
      <w:pPr>
        <w:pStyle w:val="ListParagraph"/>
        <w:numPr>
          <w:ilvl w:val="0"/>
          <w:numId w:val="20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t xml:space="preserve">Подготовка на техническо задание и стартиране на тръжната процедура – </w:t>
      </w:r>
      <w:r w:rsidR="00FE101C" w:rsidRPr="00D813C7">
        <w:rPr>
          <w:rFonts w:ascii="Times New Roman" w:hAnsi="Times New Roman" w:cs="Times New Roman"/>
          <w:lang w:val="bg-BG"/>
        </w:rPr>
        <w:t xml:space="preserve">до 31 </w:t>
      </w:r>
      <w:r w:rsidR="00E05DFA" w:rsidRPr="00D813C7">
        <w:rPr>
          <w:rFonts w:ascii="Times New Roman" w:hAnsi="Times New Roman" w:cs="Times New Roman"/>
          <w:lang w:val="bg-BG"/>
        </w:rPr>
        <w:t>октомври</w:t>
      </w:r>
      <w:r w:rsidR="00FE101C" w:rsidRPr="00D813C7">
        <w:rPr>
          <w:rFonts w:ascii="Times New Roman" w:hAnsi="Times New Roman" w:cs="Times New Roman"/>
          <w:lang w:val="bg-BG"/>
        </w:rPr>
        <w:t xml:space="preserve"> </w:t>
      </w:r>
      <w:r w:rsidR="00E05DFA" w:rsidRPr="00D813C7">
        <w:rPr>
          <w:rFonts w:ascii="Times New Roman" w:hAnsi="Times New Roman" w:cs="Times New Roman"/>
          <w:lang w:val="bg-BG"/>
        </w:rPr>
        <w:t xml:space="preserve"> </w:t>
      </w:r>
      <w:r w:rsidRPr="00D813C7">
        <w:rPr>
          <w:rFonts w:ascii="Times New Roman" w:hAnsi="Times New Roman" w:cs="Times New Roman"/>
          <w:lang w:val="bg-BG"/>
        </w:rPr>
        <w:t xml:space="preserve">2025 г. </w:t>
      </w:r>
    </w:p>
    <w:p w:rsidR="00FE101C" w:rsidRDefault="00FE101C" w:rsidP="00FE101C">
      <w:pPr>
        <w:pStyle w:val="ListParagraph"/>
        <w:numPr>
          <w:ilvl w:val="0"/>
          <w:numId w:val="20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Сключване на договор с избрания изпълнител - до </w:t>
      </w:r>
      <w:r w:rsidRPr="00DC15B0">
        <w:rPr>
          <w:rFonts w:ascii="Times New Roman" w:hAnsi="Times New Roman" w:cs="Times New Roman"/>
          <w:lang w:val="bg-BG"/>
        </w:rPr>
        <w:t>30 април 2026 г.</w:t>
      </w:r>
    </w:p>
    <w:p w:rsidR="00E0592E" w:rsidRDefault="00E0592E" w:rsidP="00834B1D">
      <w:pPr>
        <w:pStyle w:val="ListParagraph"/>
        <w:numPr>
          <w:ilvl w:val="0"/>
          <w:numId w:val="20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Назначаване на Комисия за управление и контрол на проекта и начало на работата на изпълнителя</w:t>
      </w:r>
      <w:r w:rsidR="00FE101C">
        <w:rPr>
          <w:rFonts w:ascii="Times New Roman" w:hAnsi="Times New Roman" w:cs="Times New Roman"/>
          <w:lang w:val="bg-BG"/>
        </w:rPr>
        <w:t xml:space="preserve"> </w:t>
      </w:r>
      <w:r w:rsidRPr="00DC15B0">
        <w:rPr>
          <w:rFonts w:ascii="Times New Roman" w:hAnsi="Times New Roman" w:cs="Times New Roman"/>
          <w:lang w:val="bg-BG"/>
        </w:rPr>
        <w:t>–</w:t>
      </w:r>
      <w:r w:rsidR="00FE101C">
        <w:rPr>
          <w:rFonts w:ascii="Times New Roman" w:hAnsi="Times New Roman" w:cs="Times New Roman"/>
          <w:lang w:val="bg-BG"/>
        </w:rPr>
        <w:t xml:space="preserve"> </w:t>
      </w:r>
      <w:r w:rsidRPr="00DC15B0">
        <w:rPr>
          <w:rFonts w:ascii="Times New Roman" w:hAnsi="Times New Roman" w:cs="Times New Roman"/>
          <w:lang w:val="bg-BG"/>
        </w:rPr>
        <w:t xml:space="preserve">30 </w:t>
      </w:r>
      <w:r w:rsidR="00E05DFA" w:rsidRPr="00DC15B0">
        <w:rPr>
          <w:rFonts w:ascii="Times New Roman" w:hAnsi="Times New Roman" w:cs="Times New Roman"/>
          <w:lang w:val="bg-BG"/>
        </w:rPr>
        <w:t>април</w:t>
      </w:r>
      <w:r w:rsidRPr="00DC15B0">
        <w:rPr>
          <w:rFonts w:ascii="Times New Roman" w:hAnsi="Times New Roman" w:cs="Times New Roman"/>
          <w:lang w:val="bg-BG"/>
        </w:rPr>
        <w:t xml:space="preserve"> 2026 г.</w:t>
      </w:r>
    </w:p>
    <w:p w:rsidR="005B61C6" w:rsidRPr="00DC15B0" w:rsidRDefault="005B61C6" w:rsidP="00834B1D">
      <w:pPr>
        <w:pStyle w:val="ListParagraph"/>
        <w:numPr>
          <w:ilvl w:val="0"/>
          <w:numId w:val="20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Предоставяне на първи вариант на оценката –</w:t>
      </w:r>
      <w:r w:rsidR="000D3C2C">
        <w:rPr>
          <w:rFonts w:ascii="Times New Roman" w:hAnsi="Times New Roman" w:cs="Times New Roman"/>
          <w:lang w:val="bg-BG"/>
        </w:rPr>
        <w:t xml:space="preserve"> 31</w:t>
      </w:r>
      <w:r>
        <w:rPr>
          <w:rFonts w:ascii="Times New Roman" w:hAnsi="Times New Roman" w:cs="Times New Roman"/>
          <w:lang w:val="bg-BG"/>
        </w:rPr>
        <w:t xml:space="preserve"> </w:t>
      </w:r>
      <w:r w:rsidR="000D3C2C">
        <w:rPr>
          <w:rFonts w:ascii="Times New Roman" w:hAnsi="Times New Roman" w:cs="Times New Roman"/>
          <w:lang w:val="bg-BG"/>
        </w:rPr>
        <w:t xml:space="preserve">август </w:t>
      </w:r>
      <w:r>
        <w:rPr>
          <w:rFonts w:ascii="Times New Roman" w:hAnsi="Times New Roman" w:cs="Times New Roman"/>
          <w:lang w:val="bg-BG"/>
        </w:rPr>
        <w:t xml:space="preserve">2026 г. </w:t>
      </w:r>
    </w:p>
    <w:p w:rsidR="00E0592E" w:rsidRPr="00DC15B0" w:rsidRDefault="00E0592E" w:rsidP="00834B1D">
      <w:pPr>
        <w:pStyle w:val="ListParagraph"/>
        <w:numPr>
          <w:ilvl w:val="0"/>
          <w:numId w:val="20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Изпращане на доклад </w:t>
      </w:r>
      <w:r w:rsidR="00161BBA" w:rsidRPr="00DC15B0">
        <w:rPr>
          <w:rFonts w:ascii="Times New Roman" w:hAnsi="Times New Roman" w:cs="Times New Roman"/>
          <w:lang w:val="bg-BG"/>
        </w:rPr>
        <w:t>с</w:t>
      </w:r>
      <w:r w:rsidRPr="00DC15B0">
        <w:rPr>
          <w:rFonts w:ascii="Times New Roman" w:hAnsi="Times New Roman" w:cs="Times New Roman"/>
          <w:lang w:val="bg-BG"/>
        </w:rPr>
        <w:t xml:space="preserve"> оценка на КН за коментари – </w:t>
      </w:r>
      <w:r w:rsidR="000D3C2C">
        <w:rPr>
          <w:rFonts w:ascii="Times New Roman" w:hAnsi="Times New Roman" w:cs="Times New Roman"/>
          <w:lang w:val="bg-BG"/>
        </w:rPr>
        <w:t xml:space="preserve">31 август </w:t>
      </w:r>
      <w:r w:rsidRPr="00DC15B0">
        <w:rPr>
          <w:rFonts w:ascii="Times New Roman" w:hAnsi="Times New Roman" w:cs="Times New Roman"/>
          <w:lang w:val="bg-BG"/>
        </w:rPr>
        <w:t>2026 г.</w:t>
      </w:r>
    </w:p>
    <w:p w:rsidR="00E0592E" w:rsidRDefault="00E0592E" w:rsidP="00834B1D">
      <w:pPr>
        <w:pStyle w:val="ListParagraph"/>
        <w:numPr>
          <w:ilvl w:val="0"/>
          <w:numId w:val="20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Предаване на окончателен доклад </w:t>
      </w:r>
      <w:r w:rsidR="00261A19" w:rsidRPr="00DC15B0">
        <w:rPr>
          <w:rFonts w:ascii="Times New Roman" w:hAnsi="Times New Roman" w:cs="Times New Roman"/>
          <w:lang w:val="bg-BG"/>
        </w:rPr>
        <w:t>с</w:t>
      </w:r>
      <w:r w:rsidRPr="00DC15B0">
        <w:rPr>
          <w:rFonts w:ascii="Times New Roman" w:hAnsi="Times New Roman" w:cs="Times New Roman"/>
          <w:lang w:val="bg-BG"/>
        </w:rPr>
        <w:t xml:space="preserve"> оценката – </w:t>
      </w:r>
      <w:r w:rsidR="00E05DFA" w:rsidRPr="00DC15B0">
        <w:rPr>
          <w:rFonts w:ascii="Times New Roman" w:hAnsi="Times New Roman" w:cs="Times New Roman"/>
          <w:lang w:val="bg-BG"/>
        </w:rPr>
        <w:t>31</w:t>
      </w:r>
      <w:r w:rsidRPr="00DC15B0">
        <w:rPr>
          <w:rFonts w:ascii="Times New Roman" w:hAnsi="Times New Roman" w:cs="Times New Roman"/>
          <w:lang w:val="bg-BG"/>
        </w:rPr>
        <w:t xml:space="preserve"> </w:t>
      </w:r>
      <w:r w:rsidR="00E05DFA" w:rsidRPr="00DC15B0">
        <w:rPr>
          <w:rFonts w:ascii="Times New Roman" w:hAnsi="Times New Roman" w:cs="Times New Roman"/>
          <w:lang w:val="bg-BG"/>
        </w:rPr>
        <w:t>декември 2026</w:t>
      </w:r>
      <w:r w:rsidRPr="00DC15B0">
        <w:rPr>
          <w:rFonts w:ascii="Times New Roman" w:hAnsi="Times New Roman" w:cs="Times New Roman"/>
          <w:lang w:val="bg-BG"/>
        </w:rPr>
        <w:t xml:space="preserve"> г.</w:t>
      </w:r>
    </w:p>
    <w:p w:rsidR="00D813C7" w:rsidRDefault="00D813C7" w:rsidP="00D813C7">
      <w:pPr>
        <w:spacing w:line="276" w:lineRule="auto"/>
        <w:ind w:firstLine="0"/>
        <w:jc w:val="both"/>
        <w:rPr>
          <w:rFonts w:ascii="Times New Roman" w:hAnsi="Times New Roman" w:cs="Times New Roman"/>
          <w:b/>
          <w:lang w:val="bg-BG"/>
        </w:rPr>
      </w:pPr>
    </w:p>
    <w:p w:rsidR="00C41C52" w:rsidRPr="00D813C7" w:rsidRDefault="00D813C7" w:rsidP="00D813C7">
      <w:pPr>
        <w:spacing w:line="276" w:lineRule="auto"/>
        <w:ind w:firstLine="0"/>
        <w:jc w:val="both"/>
        <w:rPr>
          <w:rFonts w:ascii="Times New Roman" w:hAnsi="Times New Roman" w:cs="Times New Roman"/>
          <w:b/>
          <w:highlight w:val="yellow"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2. </w:t>
      </w:r>
      <w:r w:rsidRPr="00D813C7">
        <w:rPr>
          <w:rFonts w:ascii="Times New Roman" w:hAnsi="Times New Roman" w:cs="Times New Roman"/>
          <w:b/>
          <w:lang w:val="bg-BG"/>
        </w:rPr>
        <w:t>Оценка на въздействието на някои интервенции от Стратегическия план в съответствие с т. I.27 от Становище по екологична оценка № 5-4/2023 г., с което се съгласува СПРЗСР 2023-2027 г.:</w:t>
      </w:r>
    </w:p>
    <w:p w:rsidR="00D813C7" w:rsidRPr="00D813C7" w:rsidRDefault="00D813C7" w:rsidP="00D813C7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lastRenderedPageBreak/>
        <w:t xml:space="preserve">Подготовка на техническо задание и стартиране на тръжната процедура – 30 ноември 2024 г. </w:t>
      </w:r>
    </w:p>
    <w:p w:rsidR="00D813C7" w:rsidRPr="00D813C7" w:rsidRDefault="00D813C7" w:rsidP="00D813C7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t>Назначаване на Комисия за управление и контрол на проекта и начало на работата на изпълнителя – 30 март 2025 г.</w:t>
      </w:r>
    </w:p>
    <w:p w:rsidR="00D813C7" w:rsidRPr="00D813C7" w:rsidRDefault="00D813C7" w:rsidP="00D813C7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t>Изпращане на предварителен доклад с оценка – 30 май 2025 г.</w:t>
      </w:r>
    </w:p>
    <w:p w:rsidR="00D813C7" w:rsidRPr="00D813C7" w:rsidRDefault="00D813C7" w:rsidP="00D813C7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t>Предаване на окончателен доклад с оценката – 29 юни 2025 г.</w:t>
      </w:r>
    </w:p>
    <w:p w:rsidR="00161BBA" w:rsidRPr="00392390" w:rsidRDefault="00161BBA" w:rsidP="003C537A">
      <w:pPr>
        <w:pStyle w:val="ListParagraph"/>
        <w:spacing w:line="276" w:lineRule="auto"/>
        <w:rPr>
          <w:rFonts w:ascii="Times New Roman" w:hAnsi="Times New Roman" w:cs="Times New Roman"/>
          <w:highlight w:val="yellow"/>
          <w:lang w:val="bg-BG"/>
        </w:rPr>
      </w:pPr>
    </w:p>
    <w:p w:rsidR="00161BBA" w:rsidRPr="00D813C7" w:rsidRDefault="00D813C7" w:rsidP="00D813C7">
      <w:pPr>
        <w:spacing w:line="276" w:lineRule="auto"/>
        <w:ind w:firstLine="0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3. </w:t>
      </w:r>
      <w:r w:rsidR="00161BBA" w:rsidRPr="00D813C7">
        <w:rPr>
          <w:rFonts w:ascii="Times New Roman" w:hAnsi="Times New Roman" w:cs="Times New Roman"/>
          <w:b/>
          <w:lang w:val="bg-BG"/>
        </w:rPr>
        <w:t>Цялостна текуща оценка на СПРЗСР 2023-2027 г.:</w:t>
      </w:r>
    </w:p>
    <w:p w:rsidR="00161BBA" w:rsidRDefault="00161BBA" w:rsidP="003C537A">
      <w:pPr>
        <w:pStyle w:val="ListParagraph"/>
        <w:numPr>
          <w:ilvl w:val="1"/>
          <w:numId w:val="22"/>
        </w:numPr>
        <w:spacing w:line="276" w:lineRule="auto"/>
        <w:ind w:left="1134" w:hanging="425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Подготовка на техническо задание и стартиране на тръжната процедура – 30 януари 2025 г. </w:t>
      </w:r>
    </w:p>
    <w:p w:rsidR="00C6734C" w:rsidRDefault="00C6734C" w:rsidP="00C6734C">
      <w:pPr>
        <w:pStyle w:val="ListParagraph"/>
        <w:numPr>
          <w:ilvl w:val="1"/>
          <w:numId w:val="22"/>
        </w:numPr>
        <w:spacing w:line="276" w:lineRule="auto"/>
        <w:ind w:left="1134" w:hanging="425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Сключване на договор с избрания изпълнител - </w:t>
      </w:r>
      <w:r w:rsidRPr="00DC15B0">
        <w:rPr>
          <w:rFonts w:ascii="Times New Roman" w:hAnsi="Times New Roman" w:cs="Times New Roman"/>
          <w:lang w:val="bg-BG"/>
        </w:rPr>
        <w:t>30 юни 2025 г.</w:t>
      </w:r>
    </w:p>
    <w:p w:rsidR="00161BBA" w:rsidRDefault="00161BBA" w:rsidP="003C537A">
      <w:pPr>
        <w:pStyle w:val="ListParagraph"/>
        <w:numPr>
          <w:ilvl w:val="1"/>
          <w:numId w:val="22"/>
        </w:numPr>
        <w:spacing w:line="276" w:lineRule="auto"/>
        <w:ind w:left="1134" w:hanging="425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Назначаване на Комисия за управление и контрол на проекта и начало на работата на изпълнителя – 30 юни 2025 г.</w:t>
      </w:r>
    </w:p>
    <w:p w:rsidR="005B61C6" w:rsidRPr="00DC15B0" w:rsidRDefault="005B61C6" w:rsidP="005B61C6">
      <w:pPr>
        <w:pStyle w:val="ListParagraph"/>
        <w:numPr>
          <w:ilvl w:val="1"/>
          <w:numId w:val="22"/>
        </w:numPr>
        <w:spacing w:line="276" w:lineRule="auto"/>
        <w:ind w:left="1134" w:hanging="425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Предоставяне на първи вариант на оценката - </w:t>
      </w:r>
      <w:r w:rsidRPr="00DC15B0">
        <w:rPr>
          <w:rFonts w:ascii="Times New Roman" w:hAnsi="Times New Roman" w:cs="Times New Roman"/>
          <w:lang w:val="bg-BG"/>
        </w:rPr>
        <w:t>30 декември 2025 г.</w:t>
      </w:r>
    </w:p>
    <w:p w:rsidR="00161BBA" w:rsidRPr="00DC15B0" w:rsidRDefault="00161BBA" w:rsidP="003C537A">
      <w:pPr>
        <w:pStyle w:val="ListParagraph"/>
        <w:numPr>
          <w:ilvl w:val="1"/>
          <w:numId w:val="22"/>
        </w:numPr>
        <w:spacing w:line="276" w:lineRule="auto"/>
        <w:ind w:left="1134" w:hanging="425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Изпращане на доклад с оценка</w:t>
      </w:r>
      <w:r w:rsidR="001E0C82">
        <w:rPr>
          <w:rFonts w:ascii="Times New Roman" w:hAnsi="Times New Roman" w:cs="Times New Roman"/>
          <w:lang w:val="bg-BG"/>
        </w:rPr>
        <w:t>та</w:t>
      </w:r>
      <w:r w:rsidRPr="00DC15B0">
        <w:rPr>
          <w:rFonts w:ascii="Times New Roman" w:hAnsi="Times New Roman" w:cs="Times New Roman"/>
          <w:lang w:val="bg-BG"/>
        </w:rPr>
        <w:t xml:space="preserve"> на КН за коментари – 30 декември 2025 г.</w:t>
      </w:r>
    </w:p>
    <w:p w:rsidR="00161BBA" w:rsidRDefault="00161BBA" w:rsidP="003C537A">
      <w:pPr>
        <w:pStyle w:val="ListParagraph"/>
        <w:numPr>
          <w:ilvl w:val="1"/>
          <w:numId w:val="22"/>
        </w:numPr>
        <w:spacing w:line="276" w:lineRule="auto"/>
        <w:ind w:left="1134" w:hanging="425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Предаване на окончателен доклад </w:t>
      </w:r>
      <w:r w:rsidR="00261A19" w:rsidRPr="00DC15B0">
        <w:rPr>
          <w:rFonts w:ascii="Times New Roman" w:hAnsi="Times New Roman" w:cs="Times New Roman"/>
          <w:lang w:val="bg-BG"/>
        </w:rPr>
        <w:t>с</w:t>
      </w:r>
      <w:r w:rsidRPr="00DC15B0">
        <w:rPr>
          <w:rFonts w:ascii="Times New Roman" w:hAnsi="Times New Roman" w:cs="Times New Roman"/>
          <w:lang w:val="bg-BG"/>
        </w:rPr>
        <w:t xml:space="preserve"> оценката – </w:t>
      </w:r>
      <w:r w:rsidR="00C6017B">
        <w:rPr>
          <w:rFonts w:ascii="Times New Roman" w:hAnsi="Times New Roman" w:cs="Times New Roman"/>
          <w:lang w:val="bg-BG"/>
        </w:rPr>
        <w:t xml:space="preserve">31 март </w:t>
      </w:r>
      <w:r w:rsidRPr="00DC15B0">
        <w:rPr>
          <w:rFonts w:ascii="Times New Roman" w:hAnsi="Times New Roman" w:cs="Times New Roman"/>
          <w:lang w:val="bg-BG"/>
        </w:rPr>
        <w:t>2026 г.</w:t>
      </w:r>
    </w:p>
    <w:p w:rsidR="00261A19" w:rsidRPr="00DC15B0" w:rsidRDefault="00261A19" w:rsidP="003C537A">
      <w:pPr>
        <w:spacing w:line="276" w:lineRule="auto"/>
        <w:ind w:firstLine="0"/>
        <w:jc w:val="both"/>
        <w:rPr>
          <w:rFonts w:ascii="Times New Roman" w:hAnsi="Times New Roman" w:cs="Times New Roman"/>
          <w:lang w:val="bg-BG"/>
        </w:rPr>
      </w:pPr>
    </w:p>
    <w:p w:rsidR="00161BBA" w:rsidRPr="00D813C7" w:rsidRDefault="00D813C7" w:rsidP="00D813C7">
      <w:pPr>
        <w:spacing w:line="276" w:lineRule="auto"/>
        <w:ind w:firstLine="0"/>
        <w:jc w:val="both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4. </w:t>
      </w:r>
      <w:r w:rsidR="00161BBA" w:rsidRPr="00D813C7">
        <w:rPr>
          <w:rFonts w:ascii="Times New Roman" w:hAnsi="Times New Roman" w:cs="Times New Roman"/>
          <w:b/>
          <w:lang w:val="bg-BG"/>
        </w:rPr>
        <w:t>Оценка на системата за знания и иновации в селското стопанство (AKIS):</w:t>
      </w:r>
    </w:p>
    <w:p w:rsidR="00161BBA" w:rsidRDefault="00161BBA" w:rsidP="003C537A">
      <w:pPr>
        <w:pStyle w:val="ListParagraph"/>
        <w:numPr>
          <w:ilvl w:val="0"/>
          <w:numId w:val="23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Подготовка на техническо задание и стартиране на тръжната процедура – 30 януари 202</w:t>
      </w:r>
      <w:r w:rsidR="00261A19" w:rsidRPr="00DC15B0">
        <w:rPr>
          <w:rFonts w:ascii="Times New Roman" w:hAnsi="Times New Roman" w:cs="Times New Roman"/>
          <w:lang w:val="bg-BG"/>
        </w:rPr>
        <w:t>6</w:t>
      </w:r>
      <w:r w:rsidRPr="00DC15B0">
        <w:rPr>
          <w:rFonts w:ascii="Times New Roman" w:hAnsi="Times New Roman" w:cs="Times New Roman"/>
          <w:lang w:val="bg-BG"/>
        </w:rPr>
        <w:t xml:space="preserve"> г. </w:t>
      </w:r>
    </w:p>
    <w:p w:rsidR="00C6734C" w:rsidRDefault="00C6734C" w:rsidP="00C6734C">
      <w:pPr>
        <w:pStyle w:val="ListParagraph"/>
        <w:numPr>
          <w:ilvl w:val="0"/>
          <w:numId w:val="23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Сключване на договор с избрания изпълнител - </w:t>
      </w:r>
      <w:r w:rsidRPr="00DC15B0">
        <w:rPr>
          <w:rFonts w:ascii="Times New Roman" w:hAnsi="Times New Roman" w:cs="Times New Roman"/>
          <w:lang w:val="bg-BG"/>
        </w:rPr>
        <w:t>30 юни 2026 г.</w:t>
      </w:r>
    </w:p>
    <w:p w:rsidR="00161BBA" w:rsidRDefault="00161BBA" w:rsidP="003C537A">
      <w:pPr>
        <w:pStyle w:val="ListParagraph"/>
        <w:numPr>
          <w:ilvl w:val="0"/>
          <w:numId w:val="23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Назначаване на Комисия за управление и контрол на проекта и начало на работата на изпълнителя– 30 юни 202</w:t>
      </w:r>
      <w:r w:rsidR="00261A19" w:rsidRPr="00DC15B0">
        <w:rPr>
          <w:rFonts w:ascii="Times New Roman" w:hAnsi="Times New Roman" w:cs="Times New Roman"/>
          <w:lang w:val="bg-BG"/>
        </w:rPr>
        <w:t>6</w:t>
      </w:r>
      <w:r w:rsidRPr="00DC15B0">
        <w:rPr>
          <w:rFonts w:ascii="Times New Roman" w:hAnsi="Times New Roman" w:cs="Times New Roman"/>
          <w:lang w:val="bg-BG"/>
        </w:rPr>
        <w:t xml:space="preserve"> г.</w:t>
      </w:r>
    </w:p>
    <w:p w:rsidR="004035A0" w:rsidRPr="00DC15B0" w:rsidRDefault="004035A0" w:rsidP="004035A0">
      <w:pPr>
        <w:pStyle w:val="ListParagraph"/>
        <w:numPr>
          <w:ilvl w:val="0"/>
          <w:numId w:val="23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Предоставяне на първи вариант на оценката - </w:t>
      </w:r>
      <w:r w:rsidRPr="00DC15B0">
        <w:rPr>
          <w:rFonts w:ascii="Times New Roman" w:hAnsi="Times New Roman" w:cs="Times New Roman"/>
          <w:lang w:val="bg-BG"/>
        </w:rPr>
        <w:t>3</w:t>
      </w:r>
      <w:r w:rsidR="0017154D">
        <w:rPr>
          <w:rFonts w:ascii="Times New Roman" w:hAnsi="Times New Roman" w:cs="Times New Roman"/>
          <w:lang w:val="bg-BG"/>
        </w:rPr>
        <w:t>1</w:t>
      </w:r>
      <w:r w:rsidRPr="00DC15B0">
        <w:rPr>
          <w:rFonts w:ascii="Times New Roman" w:hAnsi="Times New Roman" w:cs="Times New Roman"/>
          <w:lang w:val="bg-BG"/>
        </w:rPr>
        <w:t xml:space="preserve"> </w:t>
      </w:r>
      <w:r w:rsidR="0017154D">
        <w:rPr>
          <w:rFonts w:ascii="Times New Roman" w:hAnsi="Times New Roman" w:cs="Times New Roman"/>
          <w:lang w:val="bg-BG"/>
        </w:rPr>
        <w:t>октомври</w:t>
      </w:r>
      <w:r w:rsidRPr="00DC15B0">
        <w:rPr>
          <w:rFonts w:ascii="Times New Roman" w:hAnsi="Times New Roman" w:cs="Times New Roman"/>
          <w:lang w:val="bg-BG"/>
        </w:rPr>
        <w:t xml:space="preserve"> 2026 г.</w:t>
      </w:r>
    </w:p>
    <w:p w:rsidR="0017154D" w:rsidRPr="00DC15B0" w:rsidRDefault="00161BBA" w:rsidP="0017154D">
      <w:pPr>
        <w:pStyle w:val="ListParagraph"/>
        <w:numPr>
          <w:ilvl w:val="0"/>
          <w:numId w:val="23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17154D">
        <w:rPr>
          <w:rFonts w:ascii="Times New Roman" w:hAnsi="Times New Roman" w:cs="Times New Roman"/>
          <w:lang w:val="bg-BG"/>
        </w:rPr>
        <w:t>Изпращане на доклад с оценка</w:t>
      </w:r>
      <w:r w:rsidR="001E0C82" w:rsidRPr="0017154D">
        <w:rPr>
          <w:rFonts w:ascii="Times New Roman" w:hAnsi="Times New Roman" w:cs="Times New Roman"/>
          <w:lang w:val="bg-BG"/>
        </w:rPr>
        <w:t>та</w:t>
      </w:r>
      <w:r w:rsidRPr="0017154D">
        <w:rPr>
          <w:rFonts w:ascii="Times New Roman" w:hAnsi="Times New Roman" w:cs="Times New Roman"/>
          <w:lang w:val="bg-BG"/>
        </w:rPr>
        <w:t xml:space="preserve"> на КН за коментари – </w:t>
      </w:r>
      <w:r w:rsidR="0017154D" w:rsidRPr="00DC15B0">
        <w:rPr>
          <w:rFonts w:ascii="Times New Roman" w:hAnsi="Times New Roman" w:cs="Times New Roman"/>
          <w:lang w:val="bg-BG"/>
        </w:rPr>
        <w:t>3</w:t>
      </w:r>
      <w:r w:rsidR="0017154D">
        <w:rPr>
          <w:rFonts w:ascii="Times New Roman" w:hAnsi="Times New Roman" w:cs="Times New Roman"/>
          <w:lang w:val="bg-BG"/>
        </w:rPr>
        <w:t>1</w:t>
      </w:r>
      <w:r w:rsidR="0017154D" w:rsidRPr="00DC15B0">
        <w:rPr>
          <w:rFonts w:ascii="Times New Roman" w:hAnsi="Times New Roman" w:cs="Times New Roman"/>
          <w:lang w:val="bg-BG"/>
        </w:rPr>
        <w:t xml:space="preserve"> </w:t>
      </w:r>
      <w:r w:rsidR="0017154D">
        <w:rPr>
          <w:rFonts w:ascii="Times New Roman" w:hAnsi="Times New Roman" w:cs="Times New Roman"/>
          <w:lang w:val="bg-BG"/>
        </w:rPr>
        <w:t>октомври</w:t>
      </w:r>
      <w:r w:rsidR="0017154D" w:rsidRPr="00DC15B0">
        <w:rPr>
          <w:rFonts w:ascii="Times New Roman" w:hAnsi="Times New Roman" w:cs="Times New Roman"/>
          <w:lang w:val="bg-BG"/>
        </w:rPr>
        <w:t xml:space="preserve"> 2026 г.</w:t>
      </w:r>
    </w:p>
    <w:p w:rsidR="00161BBA" w:rsidRPr="0017154D" w:rsidRDefault="00161BBA" w:rsidP="003C537A">
      <w:pPr>
        <w:pStyle w:val="ListParagraph"/>
        <w:numPr>
          <w:ilvl w:val="0"/>
          <w:numId w:val="23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17154D">
        <w:rPr>
          <w:rFonts w:ascii="Times New Roman" w:hAnsi="Times New Roman" w:cs="Times New Roman"/>
          <w:lang w:val="bg-BG"/>
        </w:rPr>
        <w:t xml:space="preserve">Предаване на окончателен доклад </w:t>
      </w:r>
      <w:r w:rsidR="00261A19" w:rsidRPr="0017154D">
        <w:rPr>
          <w:rFonts w:ascii="Times New Roman" w:hAnsi="Times New Roman" w:cs="Times New Roman"/>
          <w:lang w:val="bg-BG"/>
        </w:rPr>
        <w:t>с</w:t>
      </w:r>
      <w:r w:rsidRPr="0017154D">
        <w:rPr>
          <w:rFonts w:ascii="Times New Roman" w:hAnsi="Times New Roman" w:cs="Times New Roman"/>
          <w:lang w:val="bg-BG"/>
        </w:rPr>
        <w:t xml:space="preserve"> оценката – </w:t>
      </w:r>
      <w:r w:rsidR="001D6539">
        <w:rPr>
          <w:rFonts w:ascii="Times New Roman" w:hAnsi="Times New Roman" w:cs="Times New Roman"/>
          <w:lang w:val="bg-BG"/>
        </w:rPr>
        <w:t>31</w:t>
      </w:r>
      <w:r w:rsidRPr="0017154D">
        <w:rPr>
          <w:rFonts w:ascii="Times New Roman" w:hAnsi="Times New Roman" w:cs="Times New Roman"/>
          <w:lang w:val="bg-BG"/>
        </w:rPr>
        <w:t xml:space="preserve"> </w:t>
      </w:r>
      <w:r w:rsidR="001D6539">
        <w:rPr>
          <w:rFonts w:ascii="Times New Roman" w:hAnsi="Times New Roman" w:cs="Times New Roman"/>
          <w:lang w:val="bg-BG"/>
        </w:rPr>
        <w:t>декември</w:t>
      </w:r>
      <w:r w:rsidRPr="0017154D">
        <w:rPr>
          <w:rFonts w:ascii="Times New Roman" w:hAnsi="Times New Roman" w:cs="Times New Roman"/>
          <w:lang w:val="bg-BG"/>
        </w:rPr>
        <w:t xml:space="preserve"> 202</w:t>
      </w:r>
      <w:r w:rsidR="001D6539">
        <w:rPr>
          <w:rFonts w:ascii="Times New Roman" w:hAnsi="Times New Roman" w:cs="Times New Roman"/>
          <w:lang w:val="bg-BG"/>
        </w:rPr>
        <w:t>6</w:t>
      </w:r>
      <w:r w:rsidRPr="0017154D">
        <w:rPr>
          <w:rFonts w:ascii="Times New Roman" w:hAnsi="Times New Roman" w:cs="Times New Roman"/>
          <w:lang w:val="bg-BG"/>
        </w:rPr>
        <w:t xml:space="preserve"> г.</w:t>
      </w:r>
    </w:p>
    <w:p w:rsidR="007B4FFB" w:rsidRPr="00DC15B0" w:rsidRDefault="007B4FFB" w:rsidP="003C537A">
      <w:pPr>
        <w:spacing w:line="276" w:lineRule="auto"/>
        <w:ind w:firstLine="0"/>
        <w:rPr>
          <w:rFonts w:ascii="Times New Roman" w:eastAsiaTheme="majorEastAsia" w:hAnsi="Times New Roman" w:cs="Times New Roman"/>
          <w:b/>
          <w:bCs/>
          <w:lang w:val="bg-BG"/>
        </w:rPr>
      </w:pPr>
    </w:p>
    <w:p w:rsidR="00261A19" w:rsidRPr="00D813C7" w:rsidRDefault="00D813C7" w:rsidP="00D813C7">
      <w:pPr>
        <w:spacing w:line="276" w:lineRule="auto"/>
        <w:ind w:firstLine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5. </w:t>
      </w:r>
      <w:r w:rsidR="00261A19" w:rsidRPr="00D813C7">
        <w:rPr>
          <w:rFonts w:ascii="Times New Roman" w:hAnsi="Times New Roman" w:cs="Times New Roman"/>
          <w:b/>
          <w:lang w:val="bg-BG"/>
        </w:rPr>
        <w:t>Оценка на зелената архитектурата за околна среда и климат:</w:t>
      </w:r>
    </w:p>
    <w:p w:rsidR="00261A19" w:rsidRDefault="00261A19" w:rsidP="003803B3">
      <w:pPr>
        <w:pStyle w:val="ListParagraph"/>
        <w:numPr>
          <w:ilvl w:val="1"/>
          <w:numId w:val="25"/>
        </w:numPr>
        <w:spacing w:line="276" w:lineRule="auto"/>
        <w:ind w:left="851" w:hanging="284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Подготовка на техническо задание и стартиране на тръжната процедура – </w:t>
      </w:r>
      <w:r w:rsidR="00F76904" w:rsidRPr="00DC15B0">
        <w:rPr>
          <w:rFonts w:ascii="Times New Roman" w:hAnsi="Times New Roman" w:cs="Times New Roman"/>
          <w:lang w:val="bg-BG"/>
        </w:rPr>
        <w:t>30 април 2026 г.</w:t>
      </w:r>
    </w:p>
    <w:p w:rsidR="00C6734C" w:rsidRPr="00DC15B0" w:rsidRDefault="00C6734C" w:rsidP="003803B3">
      <w:pPr>
        <w:pStyle w:val="ListParagraph"/>
        <w:numPr>
          <w:ilvl w:val="1"/>
          <w:numId w:val="25"/>
        </w:numPr>
        <w:spacing w:line="276" w:lineRule="auto"/>
        <w:ind w:left="851" w:hanging="284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Сключване на договор с избрания изпълнител </w:t>
      </w:r>
      <w:r w:rsidR="003F4063">
        <w:rPr>
          <w:rFonts w:ascii="Times New Roman" w:hAnsi="Times New Roman" w:cs="Times New Roman"/>
          <w:lang w:val="bg-BG"/>
        </w:rPr>
        <w:t>–</w:t>
      </w:r>
      <w:r>
        <w:rPr>
          <w:rFonts w:ascii="Times New Roman" w:hAnsi="Times New Roman" w:cs="Times New Roman"/>
          <w:lang w:val="bg-BG"/>
        </w:rPr>
        <w:t xml:space="preserve"> </w:t>
      </w:r>
      <w:r w:rsidR="003F4063">
        <w:rPr>
          <w:rFonts w:ascii="Times New Roman" w:hAnsi="Times New Roman" w:cs="Times New Roman"/>
          <w:lang w:val="bg-BG"/>
        </w:rPr>
        <w:t xml:space="preserve">31 </w:t>
      </w:r>
      <w:r w:rsidR="005E5D55" w:rsidRPr="00DC15B0">
        <w:rPr>
          <w:rFonts w:ascii="Times New Roman" w:hAnsi="Times New Roman" w:cs="Times New Roman"/>
          <w:lang w:val="bg-BG"/>
        </w:rPr>
        <w:t>октомври 2026</w:t>
      </w:r>
      <w:r w:rsidR="003F4063">
        <w:rPr>
          <w:rFonts w:ascii="Times New Roman" w:hAnsi="Times New Roman" w:cs="Times New Roman"/>
          <w:lang w:val="bg-BG"/>
        </w:rPr>
        <w:t xml:space="preserve"> г.</w:t>
      </w:r>
    </w:p>
    <w:p w:rsidR="00261A19" w:rsidRDefault="00261A19" w:rsidP="003803B3">
      <w:pPr>
        <w:pStyle w:val="ListParagraph"/>
        <w:numPr>
          <w:ilvl w:val="1"/>
          <w:numId w:val="25"/>
        </w:numPr>
        <w:spacing w:line="276" w:lineRule="auto"/>
        <w:ind w:left="851" w:hanging="284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Назначаване на Комисия за управление и контрол на проекта и начало на работата на изпълнителя– </w:t>
      </w:r>
      <w:r w:rsidR="003F4063">
        <w:rPr>
          <w:rFonts w:ascii="Times New Roman" w:hAnsi="Times New Roman" w:cs="Times New Roman"/>
          <w:lang w:val="bg-BG"/>
        </w:rPr>
        <w:t xml:space="preserve">31 </w:t>
      </w:r>
      <w:r w:rsidR="00F76904" w:rsidRPr="00DC15B0">
        <w:rPr>
          <w:rFonts w:ascii="Times New Roman" w:hAnsi="Times New Roman" w:cs="Times New Roman"/>
          <w:lang w:val="bg-BG"/>
        </w:rPr>
        <w:t>октомври 2026</w:t>
      </w:r>
      <w:r w:rsidR="003F4063">
        <w:rPr>
          <w:rFonts w:ascii="Times New Roman" w:hAnsi="Times New Roman" w:cs="Times New Roman"/>
          <w:lang w:val="bg-BG"/>
        </w:rPr>
        <w:t xml:space="preserve"> г.</w:t>
      </w:r>
    </w:p>
    <w:p w:rsidR="004035A0" w:rsidRPr="00DC15B0" w:rsidRDefault="004035A0" w:rsidP="003803B3">
      <w:pPr>
        <w:pStyle w:val="ListParagraph"/>
        <w:numPr>
          <w:ilvl w:val="1"/>
          <w:numId w:val="25"/>
        </w:numPr>
        <w:spacing w:line="276" w:lineRule="auto"/>
        <w:ind w:left="851" w:hanging="284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Предоставяне на първи вариант на оценката </w:t>
      </w:r>
      <w:r w:rsidR="003F4063">
        <w:rPr>
          <w:rFonts w:ascii="Times New Roman" w:hAnsi="Times New Roman" w:cs="Times New Roman"/>
          <w:lang w:val="bg-BG"/>
        </w:rPr>
        <w:t>–</w:t>
      </w:r>
      <w:r>
        <w:rPr>
          <w:rFonts w:ascii="Times New Roman" w:hAnsi="Times New Roman" w:cs="Times New Roman"/>
          <w:lang w:val="bg-BG"/>
        </w:rPr>
        <w:t xml:space="preserve"> </w:t>
      </w:r>
      <w:r w:rsidR="003F4063">
        <w:rPr>
          <w:rFonts w:ascii="Times New Roman" w:hAnsi="Times New Roman" w:cs="Times New Roman"/>
          <w:lang w:val="bg-BG"/>
        </w:rPr>
        <w:t>31 януари</w:t>
      </w:r>
      <w:r w:rsidRPr="00DC15B0">
        <w:rPr>
          <w:rFonts w:ascii="Times New Roman" w:hAnsi="Times New Roman" w:cs="Times New Roman"/>
          <w:lang w:val="bg-BG"/>
        </w:rPr>
        <w:t xml:space="preserve"> 2027</w:t>
      </w:r>
      <w:r w:rsidR="003F4063">
        <w:rPr>
          <w:rFonts w:ascii="Times New Roman" w:hAnsi="Times New Roman" w:cs="Times New Roman"/>
          <w:lang w:val="bg-BG"/>
        </w:rPr>
        <w:t xml:space="preserve"> г.</w:t>
      </w:r>
    </w:p>
    <w:p w:rsidR="003F4063" w:rsidRDefault="00261A19" w:rsidP="003803B3">
      <w:pPr>
        <w:pStyle w:val="ListParagraph"/>
        <w:numPr>
          <w:ilvl w:val="1"/>
          <w:numId w:val="25"/>
        </w:numPr>
        <w:spacing w:line="276" w:lineRule="auto"/>
        <w:ind w:left="851" w:hanging="284"/>
        <w:rPr>
          <w:rFonts w:ascii="Times New Roman" w:hAnsi="Times New Roman" w:cs="Times New Roman"/>
          <w:lang w:val="bg-BG"/>
        </w:rPr>
      </w:pPr>
      <w:r w:rsidRPr="003F4063">
        <w:rPr>
          <w:rFonts w:ascii="Times New Roman" w:hAnsi="Times New Roman" w:cs="Times New Roman"/>
          <w:lang w:val="bg-BG"/>
        </w:rPr>
        <w:t xml:space="preserve">Изпращане на доклад с оценка на КН за коментари – </w:t>
      </w:r>
      <w:r w:rsidR="003F4063">
        <w:rPr>
          <w:rFonts w:ascii="Times New Roman" w:hAnsi="Times New Roman" w:cs="Times New Roman"/>
          <w:lang w:val="bg-BG"/>
        </w:rPr>
        <w:t>31 януари</w:t>
      </w:r>
      <w:r w:rsidR="003F4063" w:rsidRPr="00DC15B0">
        <w:rPr>
          <w:rFonts w:ascii="Times New Roman" w:hAnsi="Times New Roman" w:cs="Times New Roman"/>
          <w:lang w:val="bg-BG"/>
        </w:rPr>
        <w:t xml:space="preserve"> 2027</w:t>
      </w:r>
      <w:r w:rsidR="003F4063">
        <w:rPr>
          <w:rFonts w:ascii="Times New Roman" w:hAnsi="Times New Roman" w:cs="Times New Roman"/>
          <w:lang w:val="bg-BG"/>
        </w:rPr>
        <w:t xml:space="preserve"> г.</w:t>
      </w:r>
    </w:p>
    <w:p w:rsidR="00261A19" w:rsidRPr="003F4063" w:rsidRDefault="00261A19" w:rsidP="003803B3">
      <w:pPr>
        <w:pStyle w:val="ListParagraph"/>
        <w:numPr>
          <w:ilvl w:val="1"/>
          <w:numId w:val="25"/>
        </w:numPr>
        <w:spacing w:line="276" w:lineRule="auto"/>
        <w:ind w:left="851" w:hanging="284"/>
        <w:rPr>
          <w:rFonts w:ascii="Times New Roman" w:hAnsi="Times New Roman" w:cs="Times New Roman"/>
          <w:lang w:val="bg-BG"/>
        </w:rPr>
      </w:pPr>
      <w:r w:rsidRPr="003F4063">
        <w:rPr>
          <w:rFonts w:ascii="Times New Roman" w:hAnsi="Times New Roman" w:cs="Times New Roman"/>
          <w:lang w:val="bg-BG"/>
        </w:rPr>
        <w:t xml:space="preserve">Предаване на окончателен доклад с оценката – </w:t>
      </w:r>
      <w:r w:rsidR="003F4063">
        <w:rPr>
          <w:rFonts w:ascii="Times New Roman" w:hAnsi="Times New Roman" w:cs="Times New Roman"/>
          <w:lang w:val="bg-BG"/>
        </w:rPr>
        <w:t>3</w:t>
      </w:r>
      <w:r w:rsidR="001D6539">
        <w:rPr>
          <w:rFonts w:ascii="Times New Roman" w:hAnsi="Times New Roman" w:cs="Times New Roman"/>
          <w:lang w:val="bg-BG"/>
        </w:rPr>
        <w:t>1</w:t>
      </w:r>
      <w:r w:rsidR="003F4063">
        <w:rPr>
          <w:rFonts w:ascii="Times New Roman" w:hAnsi="Times New Roman" w:cs="Times New Roman"/>
          <w:lang w:val="bg-BG"/>
        </w:rPr>
        <w:t xml:space="preserve"> </w:t>
      </w:r>
      <w:r w:rsidR="001D6539">
        <w:rPr>
          <w:rFonts w:ascii="Times New Roman" w:hAnsi="Times New Roman" w:cs="Times New Roman"/>
          <w:lang w:val="bg-BG"/>
        </w:rPr>
        <w:t xml:space="preserve">март </w:t>
      </w:r>
      <w:r w:rsidR="00F76904" w:rsidRPr="003F4063">
        <w:rPr>
          <w:rFonts w:ascii="Times New Roman" w:hAnsi="Times New Roman" w:cs="Times New Roman"/>
          <w:lang w:val="bg-BG"/>
        </w:rPr>
        <w:t>2027</w:t>
      </w:r>
      <w:r w:rsidR="003F4063" w:rsidRPr="003F4063">
        <w:rPr>
          <w:rFonts w:ascii="Times New Roman" w:hAnsi="Times New Roman" w:cs="Times New Roman"/>
          <w:lang w:val="bg-BG"/>
        </w:rPr>
        <w:t xml:space="preserve"> г.</w:t>
      </w:r>
    </w:p>
    <w:p w:rsidR="00206850" w:rsidRDefault="00206850" w:rsidP="003C537A">
      <w:pPr>
        <w:spacing w:line="276" w:lineRule="auto"/>
        <w:rPr>
          <w:rFonts w:ascii="Times New Roman" w:hAnsi="Times New Roman" w:cs="Times New Roman"/>
          <w:lang w:val="bg-BG"/>
        </w:rPr>
      </w:pPr>
    </w:p>
    <w:p w:rsidR="00261A19" w:rsidRPr="00D813C7" w:rsidRDefault="00D813C7" w:rsidP="00D813C7">
      <w:pPr>
        <w:spacing w:line="276" w:lineRule="auto"/>
        <w:ind w:firstLine="0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6. </w:t>
      </w:r>
      <w:r w:rsidR="00261A19" w:rsidRPr="00D813C7">
        <w:rPr>
          <w:rFonts w:ascii="Times New Roman" w:hAnsi="Times New Roman" w:cs="Times New Roman"/>
          <w:b/>
          <w:lang w:val="bg-BG"/>
        </w:rPr>
        <w:t xml:space="preserve">Цялостна последваща оценка на СПРЗСР 2023-2027 г. </w:t>
      </w:r>
    </w:p>
    <w:p w:rsidR="00261A19" w:rsidRDefault="00261A19" w:rsidP="006548D0">
      <w:pPr>
        <w:pStyle w:val="ListParagraph"/>
        <w:numPr>
          <w:ilvl w:val="1"/>
          <w:numId w:val="27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Подготовка на техническо задание и стартиране на тръжната процедура – 30 януари 2031 г. </w:t>
      </w:r>
    </w:p>
    <w:p w:rsidR="00B5660D" w:rsidRDefault="00B5660D" w:rsidP="00B5660D">
      <w:pPr>
        <w:pStyle w:val="ListParagraph"/>
        <w:numPr>
          <w:ilvl w:val="1"/>
          <w:numId w:val="27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Сключване на договор с избрания изпълнител - </w:t>
      </w:r>
      <w:r w:rsidRPr="00DC15B0">
        <w:rPr>
          <w:rFonts w:ascii="Times New Roman" w:hAnsi="Times New Roman" w:cs="Times New Roman"/>
          <w:lang w:val="bg-BG"/>
        </w:rPr>
        <w:t>30 юни 2031 г.</w:t>
      </w:r>
    </w:p>
    <w:p w:rsidR="00261A19" w:rsidRDefault="00261A19" w:rsidP="006548D0">
      <w:pPr>
        <w:pStyle w:val="ListParagraph"/>
        <w:numPr>
          <w:ilvl w:val="1"/>
          <w:numId w:val="27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lastRenderedPageBreak/>
        <w:t>Назначаване на Комисия за управление и контрол на проекта и начало на работата на изпълнителя– 30 юни 2031 г.</w:t>
      </w:r>
    </w:p>
    <w:p w:rsidR="004035A0" w:rsidRPr="00DC15B0" w:rsidRDefault="004035A0" w:rsidP="004035A0">
      <w:pPr>
        <w:pStyle w:val="ListParagraph"/>
        <w:numPr>
          <w:ilvl w:val="1"/>
          <w:numId w:val="27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Предоставяне на първи вариант на оценката - </w:t>
      </w:r>
      <w:r w:rsidR="003F4063">
        <w:rPr>
          <w:rFonts w:ascii="Times New Roman" w:hAnsi="Times New Roman" w:cs="Times New Roman"/>
          <w:lang w:val="bg-BG"/>
        </w:rPr>
        <w:t>31</w:t>
      </w:r>
      <w:r w:rsidRPr="00DC15B0">
        <w:rPr>
          <w:rFonts w:ascii="Times New Roman" w:hAnsi="Times New Roman" w:cs="Times New Roman"/>
          <w:lang w:val="bg-BG"/>
        </w:rPr>
        <w:t xml:space="preserve"> </w:t>
      </w:r>
      <w:r w:rsidR="003F4063">
        <w:rPr>
          <w:rFonts w:ascii="Times New Roman" w:hAnsi="Times New Roman" w:cs="Times New Roman"/>
          <w:lang w:val="bg-BG"/>
        </w:rPr>
        <w:t>октомври</w:t>
      </w:r>
      <w:r w:rsidRPr="00DC15B0">
        <w:rPr>
          <w:rFonts w:ascii="Times New Roman" w:hAnsi="Times New Roman" w:cs="Times New Roman"/>
          <w:lang w:val="bg-BG"/>
        </w:rPr>
        <w:t xml:space="preserve"> 2031 г.</w:t>
      </w:r>
    </w:p>
    <w:p w:rsidR="003F4063" w:rsidRDefault="00261A19" w:rsidP="006548D0">
      <w:pPr>
        <w:pStyle w:val="ListParagraph"/>
        <w:numPr>
          <w:ilvl w:val="1"/>
          <w:numId w:val="27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3F4063">
        <w:rPr>
          <w:rFonts w:ascii="Times New Roman" w:hAnsi="Times New Roman" w:cs="Times New Roman"/>
          <w:lang w:val="bg-BG"/>
        </w:rPr>
        <w:t xml:space="preserve">Изпращане на доклад с оценка на КН за коментари – </w:t>
      </w:r>
      <w:r w:rsidR="003F4063">
        <w:rPr>
          <w:rFonts w:ascii="Times New Roman" w:hAnsi="Times New Roman" w:cs="Times New Roman"/>
          <w:lang w:val="bg-BG"/>
        </w:rPr>
        <w:t>31</w:t>
      </w:r>
      <w:r w:rsidR="003F4063" w:rsidRPr="00DC15B0">
        <w:rPr>
          <w:rFonts w:ascii="Times New Roman" w:hAnsi="Times New Roman" w:cs="Times New Roman"/>
          <w:lang w:val="bg-BG"/>
        </w:rPr>
        <w:t xml:space="preserve"> </w:t>
      </w:r>
      <w:r w:rsidR="003F4063">
        <w:rPr>
          <w:rFonts w:ascii="Times New Roman" w:hAnsi="Times New Roman" w:cs="Times New Roman"/>
          <w:lang w:val="bg-BG"/>
        </w:rPr>
        <w:t>октомври</w:t>
      </w:r>
      <w:r w:rsidR="003F4063" w:rsidRPr="00DC15B0">
        <w:rPr>
          <w:rFonts w:ascii="Times New Roman" w:hAnsi="Times New Roman" w:cs="Times New Roman"/>
          <w:lang w:val="bg-BG"/>
        </w:rPr>
        <w:t xml:space="preserve"> 2031 г.</w:t>
      </w:r>
    </w:p>
    <w:p w:rsidR="00261A19" w:rsidRPr="003F4063" w:rsidRDefault="00261A19" w:rsidP="006548D0">
      <w:pPr>
        <w:pStyle w:val="ListParagraph"/>
        <w:numPr>
          <w:ilvl w:val="1"/>
          <w:numId w:val="27"/>
        </w:numPr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  <w:r w:rsidRPr="003F4063">
        <w:rPr>
          <w:rFonts w:ascii="Times New Roman" w:hAnsi="Times New Roman" w:cs="Times New Roman"/>
          <w:lang w:val="bg-BG"/>
        </w:rPr>
        <w:t>Предаване на окончателен доклад с оценката – 31 декември 2031 г.</w:t>
      </w:r>
    </w:p>
    <w:p w:rsidR="007B4FFB" w:rsidRPr="00DC15B0" w:rsidRDefault="007B4FFB" w:rsidP="006548D0">
      <w:pPr>
        <w:pStyle w:val="ListParagraph"/>
        <w:spacing w:line="276" w:lineRule="auto"/>
        <w:ind w:left="851" w:hanging="284"/>
        <w:jc w:val="both"/>
        <w:rPr>
          <w:rFonts w:ascii="Times New Roman" w:hAnsi="Times New Roman" w:cs="Times New Roman"/>
          <w:lang w:val="bg-BG"/>
        </w:rPr>
      </w:pPr>
    </w:p>
    <w:p w:rsidR="00D813C7" w:rsidRDefault="00D813C7" w:rsidP="00D813C7">
      <w:pPr>
        <w:pStyle w:val="Heading1"/>
        <w:spacing w:line="276" w:lineRule="auto"/>
        <w:jc w:val="left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t>Необходимост от допълнителни оценки</w:t>
      </w:r>
    </w:p>
    <w:p w:rsidR="00D813C7" w:rsidRPr="00D813C7" w:rsidRDefault="00D813C7" w:rsidP="00D813C7">
      <w:pPr>
        <w:pStyle w:val="Heading1"/>
        <w:spacing w:line="276" w:lineRule="auto"/>
        <w:jc w:val="left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t xml:space="preserve"> </w:t>
      </w:r>
    </w:p>
    <w:p w:rsidR="00D813C7" w:rsidRPr="00D813C7" w:rsidRDefault="00D813C7" w:rsidP="00D813C7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813C7">
        <w:rPr>
          <w:rFonts w:ascii="Times New Roman" w:hAnsi="Times New Roman" w:cs="Times New Roman"/>
          <w:lang w:val="bg-BG"/>
        </w:rPr>
        <w:t xml:space="preserve">При необходимост и при наличие на данни </w:t>
      </w:r>
      <w:r>
        <w:rPr>
          <w:rFonts w:ascii="Times New Roman" w:hAnsi="Times New Roman" w:cs="Times New Roman"/>
          <w:lang w:val="bg-BG"/>
        </w:rPr>
        <w:t xml:space="preserve">и </w:t>
      </w:r>
      <w:r w:rsidRPr="00D813C7">
        <w:rPr>
          <w:rFonts w:ascii="Times New Roman" w:hAnsi="Times New Roman" w:cs="Times New Roman"/>
          <w:lang w:val="bg-BG"/>
        </w:rPr>
        <w:t>информация УО може да възлага допълнителни анализи, оценки, извършването на мониторинг, както и преглед на необходимостта от прехвърляне на разпределените средства между стълбовете и между интервенции, във връзка с прилагането на СПРЗСР 2023-2027 г. при спазване на предвидените принципи в текущия План за оценки.</w:t>
      </w:r>
    </w:p>
    <w:p w:rsidR="00D813C7" w:rsidRDefault="00D813C7" w:rsidP="003C537A">
      <w:pPr>
        <w:pStyle w:val="Heading1"/>
        <w:spacing w:line="276" w:lineRule="auto"/>
        <w:jc w:val="left"/>
        <w:rPr>
          <w:rFonts w:ascii="Times New Roman" w:hAnsi="Times New Roman" w:cs="Times New Roman"/>
          <w:lang w:val="bg-BG"/>
        </w:rPr>
      </w:pPr>
    </w:p>
    <w:p w:rsidR="00D400D2" w:rsidRPr="00DC15B0" w:rsidRDefault="00D400D2" w:rsidP="003C537A">
      <w:pPr>
        <w:pStyle w:val="Heading1"/>
        <w:spacing w:line="276" w:lineRule="auto"/>
        <w:jc w:val="left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Данни и информация</w:t>
      </w:r>
    </w:p>
    <w:p w:rsidR="0064293D" w:rsidRPr="00DC15B0" w:rsidRDefault="0064293D" w:rsidP="003C537A">
      <w:pPr>
        <w:spacing w:line="276" w:lineRule="auto"/>
        <w:ind w:firstLine="0"/>
        <w:jc w:val="both"/>
        <w:rPr>
          <w:rFonts w:ascii="Times New Roman" w:hAnsi="Times New Roman" w:cs="Times New Roman"/>
          <w:i/>
          <w:lang w:val="bg-BG"/>
        </w:rPr>
      </w:pPr>
    </w:p>
    <w:p w:rsidR="00D400D2" w:rsidRPr="00DC15B0" w:rsidRDefault="0064293D" w:rsidP="002B5521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Данни за оценките ще се събират основно чрез формите за оценка, които се попълват от кандидатите и бенефициентите по интервенциите от Стратегическия план. Информация </w:t>
      </w:r>
      <w:r w:rsidR="00811304" w:rsidRPr="00DC15B0">
        <w:rPr>
          <w:rFonts w:ascii="Times New Roman" w:hAnsi="Times New Roman" w:cs="Times New Roman"/>
          <w:lang w:val="bg-BG"/>
        </w:rPr>
        <w:t xml:space="preserve">за индикаторите </w:t>
      </w:r>
      <w:r w:rsidRPr="00DC15B0">
        <w:rPr>
          <w:rFonts w:ascii="Times New Roman" w:hAnsi="Times New Roman" w:cs="Times New Roman"/>
          <w:lang w:val="bg-BG"/>
        </w:rPr>
        <w:t xml:space="preserve">ще се </w:t>
      </w:r>
      <w:r w:rsidR="00811304" w:rsidRPr="00DC15B0">
        <w:rPr>
          <w:rFonts w:ascii="Times New Roman" w:hAnsi="Times New Roman" w:cs="Times New Roman"/>
          <w:lang w:val="bg-BG"/>
        </w:rPr>
        <w:t xml:space="preserve">ползва от модул за мониторинг, докладване и оценка към Информационната система за администриране и контрол (ИСАК), който </w:t>
      </w:r>
      <w:proofErr w:type="spellStart"/>
      <w:r w:rsidR="00811304" w:rsidRPr="00DC15B0">
        <w:rPr>
          <w:rFonts w:ascii="Times New Roman" w:hAnsi="Times New Roman" w:cs="Times New Roman"/>
          <w:lang w:val="bg-BG"/>
        </w:rPr>
        <w:t>агрегира</w:t>
      </w:r>
      <w:proofErr w:type="spellEnd"/>
      <w:r w:rsidR="00811304" w:rsidRPr="00DC15B0">
        <w:rPr>
          <w:rFonts w:ascii="Times New Roman" w:hAnsi="Times New Roman" w:cs="Times New Roman"/>
          <w:lang w:val="bg-BG"/>
        </w:rPr>
        <w:t xml:space="preserve"> информация от  оперативните дирекции на ДФЗ-РА. Ще продължи съществуващата практика за използване на данни от Националния статистически институт, включително и срещу заплащане за предоставяне на данни</w:t>
      </w:r>
      <w:r w:rsidR="002B5521">
        <w:rPr>
          <w:rFonts w:ascii="Times New Roman" w:hAnsi="Times New Roman" w:cs="Times New Roman"/>
          <w:lang w:val="bg-BG"/>
        </w:rPr>
        <w:t>,</w:t>
      </w:r>
      <w:r w:rsidR="00811304" w:rsidRPr="00DC15B0">
        <w:rPr>
          <w:rFonts w:ascii="Times New Roman" w:hAnsi="Times New Roman" w:cs="Times New Roman"/>
          <w:lang w:val="bg-BG"/>
        </w:rPr>
        <w:t xml:space="preserve"> по заявка от МЗХ. За част от екологичните индикатори ще се ползват данни от </w:t>
      </w:r>
      <w:r w:rsidR="002B5521">
        <w:rPr>
          <w:rFonts w:ascii="Times New Roman" w:hAnsi="Times New Roman" w:cs="Times New Roman"/>
          <w:lang w:val="bg-BG"/>
        </w:rPr>
        <w:t>И</w:t>
      </w:r>
      <w:r w:rsidR="00A62C6F" w:rsidRPr="00DC15B0">
        <w:rPr>
          <w:rFonts w:ascii="Times New Roman" w:hAnsi="Times New Roman" w:cs="Times New Roman"/>
          <w:lang w:val="bg-BG"/>
        </w:rPr>
        <w:t>зпълнителна агенция по околна среда. Ако тези източни</w:t>
      </w:r>
      <w:r w:rsidR="002B5521">
        <w:rPr>
          <w:rFonts w:ascii="Times New Roman" w:hAnsi="Times New Roman" w:cs="Times New Roman"/>
          <w:lang w:val="bg-BG"/>
        </w:rPr>
        <w:t>ци</w:t>
      </w:r>
      <w:r w:rsidR="00A62C6F" w:rsidRPr="00DC15B0">
        <w:rPr>
          <w:rFonts w:ascii="Times New Roman" w:hAnsi="Times New Roman" w:cs="Times New Roman"/>
          <w:lang w:val="bg-BG"/>
        </w:rPr>
        <w:t xml:space="preserve"> не могат да осигурят необходимата информация</w:t>
      </w:r>
      <w:r w:rsidR="002B5521">
        <w:rPr>
          <w:rFonts w:ascii="Times New Roman" w:hAnsi="Times New Roman" w:cs="Times New Roman"/>
          <w:lang w:val="bg-BG"/>
        </w:rPr>
        <w:t xml:space="preserve"> </w:t>
      </w:r>
      <w:r w:rsidR="00A62C6F" w:rsidRPr="00DC15B0">
        <w:rPr>
          <w:rFonts w:ascii="Times New Roman" w:hAnsi="Times New Roman" w:cs="Times New Roman"/>
          <w:lang w:val="bg-BG"/>
        </w:rPr>
        <w:t xml:space="preserve">за </w:t>
      </w:r>
      <w:r w:rsidR="002B5521">
        <w:rPr>
          <w:rFonts w:ascii="Times New Roman" w:hAnsi="Times New Roman" w:cs="Times New Roman"/>
          <w:lang w:val="bg-BG"/>
        </w:rPr>
        <w:t>оценките</w:t>
      </w:r>
      <w:r w:rsidR="00A62C6F" w:rsidRPr="00DC15B0">
        <w:rPr>
          <w:rFonts w:ascii="Times New Roman" w:hAnsi="Times New Roman" w:cs="Times New Roman"/>
          <w:lang w:val="bg-BG"/>
        </w:rPr>
        <w:t xml:space="preserve"> </w:t>
      </w:r>
      <w:r w:rsidR="002B5521">
        <w:rPr>
          <w:rFonts w:ascii="Times New Roman" w:hAnsi="Times New Roman" w:cs="Times New Roman"/>
          <w:lang w:val="bg-BG"/>
        </w:rPr>
        <w:t xml:space="preserve">- </w:t>
      </w:r>
      <w:r w:rsidR="00A62C6F" w:rsidRPr="00DC15B0">
        <w:rPr>
          <w:rFonts w:ascii="Times New Roman" w:hAnsi="Times New Roman" w:cs="Times New Roman"/>
          <w:lang w:val="bg-BG"/>
        </w:rPr>
        <w:t xml:space="preserve">необходимите проучвания </w:t>
      </w:r>
      <w:r w:rsidR="003803B3" w:rsidRPr="00DC15B0">
        <w:rPr>
          <w:rFonts w:ascii="Times New Roman" w:hAnsi="Times New Roman" w:cs="Times New Roman"/>
          <w:lang w:val="bg-BG"/>
        </w:rPr>
        <w:t xml:space="preserve">ще се възлагат </w:t>
      </w:r>
      <w:r w:rsidR="00A62C6F" w:rsidRPr="00DC15B0">
        <w:rPr>
          <w:rFonts w:ascii="Times New Roman" w:hAnsi="Times New Roman" w:cs="Times New Roman"/>
          <w:lang w:val="bg-BG"/>
        </w:rPr>
        <w:t>на външни изпълнители</w:t>
      </w:r>
      <w:r w:rsidR="002B5521">
        <w:rPr>
          <w:rFonts w:ascii="Times New Roman" w:hAnsi="Times New Roman" w:cs="Times New Roman"/>
          <w:lang w:val="bg-BG"/>
        </w:rPr>
        <w:t>, които ще се финансират</w:t>
      </w:r>
      <w:r w:rsidR="00A62C6F" w:rsidRPr="00DC15B0">
        <w:rPr>
          <w:rFonts w:ascii="Times New Roman" w:hAnsi="Times New Roman" w:cs="Times New Roman"/>
          <w:lang w:val="bg-BG"/>
        </w:rPr>
        <w:t xml:space="preserve"> със средства от „Техническа помощ“</w:t>
      </w:r>
      <w:r w:rsidR="002B5521">
        <w:rPr>
          <w:rFonts w:ascii="Times New Roman" w:hAnsi="Times New Roman" w:cs="Times New Roman"/>
          <w:lang w:val="bg-BG"/>
        </w:rPr>
        <w:t xml:space="preserve"> на Стратегическия план</w:t>
      </w:r>
      <w:r w:rsidR="00A62C6F" w:rsidRPr="00DC15B0">
        <w:rPr>
          <w:rFonts w:ascii="Times New Roman" w:hAnsi="Times New Roman" w:cs="Times New Roman"/>
          <w:lang w:val="bg-BG"/>
        </w:rPr>
        <w:t>.</w:t>
      </w:r>
    </w:p>
    <w:p w:rsidR="00D813C7" w:rsidRDefault="00D813C7" w:rsidP="003C537A">
      <w:pPr>
        <w:pStyle w:val="Heading1"/>
        <w:spacing w:line="276" w:lineRule="auto"/>
        <w:jc w:val="left"/>
        <w:rPr>
          <w:rFonts w:ascii="Times New Roman" w:hAnsi="Times New Roman" w:cs="Times New Roman"/>
          <w:lang w:val="bg-BG"/>
        </w:rPr>
      </w:pPr>
    </w:p>
    <w:p w:rsidR="00D400D2" w:rsidRPr="00DC15B0" w:rsidRDefault="00D400D2" w:rsidP="003C537A">
      <w:pPr>
        <w:pStyle w:val="Heading1"/>
        <w:spacing w:line="276" w:lineRule="auto"/>
        <w:jc w:val="left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Съобщения и последващи действия</w:t>
      </w:r>
    </w:p>
    <w:p w:rsidR="0064293D" w:rsidRPr="00DC15B0" w:rsidRDefault="0064293D" w:rsidP="003C537A">
      <w:pPr>
        <w:spacing w:line="276" w:lineRule="auto"/>
        <w:ind w:firstLine="0"/>
        <w:jc w:val="both"/>
        <w:rPr>
          <w:rFonts w:ascii="Times New Roman" w:hAnsi="Times New Roman" w:cs="Times New Roman"/>
        </w:rPr>
      </w:pPr>
    </w:p>
    <w:p w:rsidR="0064293D" w:rsidRPr="00DC15B0" w:rsidRDefault="0064293D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Констатациите от оценките ще бъдат представени на Комитета по наблюдение на </w:t>
      </w:r>
      <w:r w:rsidR="002B5521">
        <w:rPr>
          <w:rFonts w:ascii="Times New Roman" w:hAnsi="Times New Roman" w:cs="Times New Roman"/>
          <w:lang w:val="bg-BG"/>
        </w:rPr>
        <w:t>Стратегическия план</w:t>
      </w:r>
      <w:r w:rsidRPr="00DC15B0">
        <w:rPr>
          <w:rFonts w:ascii="Times New Roman" w:hAnsi="Times New Roman" w:cs="Times New Roman"/>
          <w:lang w:val="bg-BG"/>
        </w:rPr>
        <w:t xml:space="preserve"> пред заинтересованите страни. </w:t>
      </w:r>
      <w:r w:rsidR="002B5521">
        <w:rPr>
          <w:rFonts w:ascii="Times New Roman" w:hAnsi="Times New Roman" w:cs="Times New Roman"/>
          <w:lang w:val="bg-BG"/>
        </w:rPr>
        <w:t>Резултатите от всички извършени</w:t>
      </w:r>
      <w:r w:rsidRPr="00DC15B0">
        <w:rPr>
          <w:rFonts w:ascii="Times New Roman" w:hAnsi="Times New Roman" w:cs="Times New Roman"/>
          <w:lang w:val="bg-BG"/>
        </w:rPr>
        <w:t xml:space="preserve"> оценки ще бъдат качени на </w:t>
      </w:r>
      <w:r w:rsidR="002B5521">
        <w:rPr>
          <w:rFonts w:ascii="Times New Roman" w:hAnsi="Times New Roman" w:cs="Times New Roman"/>
          <w:lang w:val="bg-BG"/>
        </w:rPr>
        <w:t>Интернет страницата</w:t>
      </w:r>
      <w:r w:rsidRPr="00DC15B0">
        <w:rPr>
          <w:rFonts w:ascii="Times New Roman" w:hAnsi="Times New Roman" w:cs="Times New Roman"/>
          <w:lang w:val="bg-BG"/>
        </w:rPr>
        <w:t xml:space="preserve"> на Стратегическия план</w:t>
      </w:r>
      <w:r w:rsidR="002B5521">
        <w:rPr>
          <w:rFonts w:ascii="Times New Roman" w:hAnsi="Times New Roman" w:cs="Times New Roman"/>
          <w:lang w:val="bg-BG"/>
        </w:rPr>
        <w:t>,</w:t>
      </w:r>
      <w:r w:rsidRPr="00DC15B0">
        <w:rPr>
          <w:rFonts w:ascii="Times New Roman" w:hAnsi="Times New Roman" w:cs="Times New Roman"/>
          <w:lang w:val="bg-BG"/>
        </w:rPr>
        <w:t xml:space="preserve"> за публичен достъп.</w:t>
      </w:r>
    </w:p>
    <w:p w:rsidR="0064293D" w:rsidRPr="00DC15B0" w:rsidRDefault="0064293D" w:rsidP="003C537A">
      <w:pPr>
        <w:spacing w:line="276" w:lineRule="auto"/>
        <w:ind w:firstLine="0"/>
        <w:jc w:val="both"/>
        <w:rPr>
          <w:rFonts w:ascii="Times New Roman" w:hAnsi="Times New Roman" w:cs="Times New Roman"/>
          <w:lang w:val="bg-BG"/>
        </w:rPr>
      </w:pPr>
    </w:p>
    <w:p w:rsidR="00D400D2" w:rsidRPr="00DC15B0" w:rsidRDefault="00D400D2" w:rsidP="003C537A">
      <w:pPr>
        <w:pStyle w:val="Heading1"/>
        <w:spacing w:line="276" w:lineRule="auto"/>
        <w:jc w:val="left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Ресурси, техническа подкрепа и изграждане на капацитет</w:t>
      </w:r>
    </w:p>
    <w:p w:rsidR="003C537A" w:rsidRDefault="003C537A" w:rsidP="003C537A">
      <w:pPr>
        <w:spacing w:line="276" w:lineRule="auto"/>
        <w:jc w:val="both"/>
        <w:rPr>
          <w:rFonts w:ascii="Times New Roman" w:hAnsi="Times New Roman" w:cs="Times New Roman"/>
          <w:b/>
          <w:lang w:val="bg-BG"/>
        </w:rPr>
      </w:pPr>
    </w:p>
    <w:p w:rsidR="000F5B3B" w:rsidRPr="00DC15B0" w:rsidRDefault="000F5B3B" w:rsidP="003C537A">
      <w:pPr>
        <w:spacing w:line="276" w:lineRule="auto"/>
        <w:ind w:firstLine="0"/>
        <w:jc w:val="both"/>
        <w:rPr>
          <w:rFonts w:ascii="Times New Roman" w:hAnsi="Times New Roman" w:cs="Times New Roman"/>
          <w:b/>
          <w:lang w:val="bg-BG"/>
        </w:rPr>
      </w:pPr>
      <w:r w:rsidRPr="00DC15B0">
        <w:rPr>
          <w:rFonts w:ascii="Times New Roman" w:hAnsi="Times New Roman" w:cs="Times New Roman"/>
          <w:b/>
          <w:lang w:val="bg-BG"/>
        </w:rPr>
        <w:t>Финансови ресурси:</w:t>
      </w:r>
    </w:p>
    <w:p w:rsidR="00D813C7" w:rsidRDefault="00D813C7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p w:rsidR="000F5B3B" w:rsidRPr="00DC15B0" w:rsidRDefault="000F5B3B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Планираните оценки ще бъдат финансирани със средства от „Техническа помощ“. Планирането на всички дейности, обект на обществена поръчка, се извършва на годишна база, като ежегодно се съставя списък с планираните през годината обществени поръчки с </w:t>
      </w:r>
      <w:r w:rsidRPr="00DC15B0">
        <w:rPr>
          <w:rFonts w:ascii="Times New Roman" w:hAnsi="Times New Roman" w:cs="Times New Roman"/>
          <w:lang w:val="bg-BG"/>
        </w:rPr>
        <w:lastRenderedPageBreak/>
        <w:t>индикативен бюджет и кратко описание за всяка от тях. Всяка оценка от Плана за оценки задължително ще залегне в списъка планираните през годината обществени поръчки, които МЗ</w:t>
      </w:r>
      <w:r w:rsidR="00F84296">
        <w:rPr>
          <w:rFonts w:ascii="Times New Roman" w:hAnsi="Times New Roman" w:cs="Times New Roman"/>
          <w:lang w:val="bg-BG"/>
        </w:rPr>
        <w:t>Х</w:t>
      </w:r>
      <w:r w:rsidRPr="00DC15B0">
        <w:rPr>
          <w:rFonts w:ascii="Times New Roman" w:hAnsi="Times New Roman" w:cs="Times New Roman"/>
          <w:lang w:val="bg-BG"/>
        </w:rPr>
        <w:t xml:space="preserve"> планира да открие през съответната календарна година. По този начин, Управляващият орган гарантира, че за оценките ще има осигурен необходимия финансов ресурс.</w:t>
      </w:r>
    </w:p>
    <w:p w:rsidR="009155CD" w:rsidRPr="00DC15B0" w:rsidRDefault="009155CD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p w:rsidR="000F5B3B" w:rsidRPr="00DC15B0" w:rsidRDefault="000F5B3B" w:rsidP="003C537A">
      <w:pPr>
        <w:spacing w:line="276" w:lineRule="auto"/>
        <w:jc w:val="both"/>
        <w:rPr>
          <w:rFonts w:ascii="Times New Roman" w:hAnsi="Times New Roman" w:cs="Times New Roman"/>
          <w:b/>
          <w:lang w:val="bg-BG"/>
        </w:rPr>
      </w:pPr>
      <w:r w:rsidRPr="00DC15B0">
        <w:rPr>
          <w:rFonts w:ascii="Times New Roman" w:hAnsi="Times New Roman" w:cs="Times New Roman"/>
          <w:b/>
          <w:lang w:val="bg-BG"/>
        </w:rPr>
        <w:t>Човешки ресурси и изграждане на капацитет:</w:t>
      </w:r>
    </w:p>
    <w:p w:rsidR="007B4FFB" w:rsidRPr="00DC15B0" w:rsidRDefault="007B4FFB" w:rsidP="003C537A">
      <w:pPr>
        <w:spacing w:line="276" w:lineRule="auto"/>
        <w:jc w:val="both"/>
        <w:rPr>
          <w:rFonts w:ascii="Times New Roman" w:hAnsi="Times New Roman" w:cs="Times New Roman"/>
          <w:b/>
          <w:lang w:val="bg-BG"/>
        </w:rPr>
      </w:pPr>
    </w:p>
    <w:p w:rsidR="00EA24C6" w:rsidRPr="00DC15B0" w:rsidRDefault="000F5B3B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Адекватните човешките ресурси са от решаващо значение за ефективното наблюдение, управление, контрол и оценка</w:t>
      </w:r>
      <w:r w:rsidR="00EA24C6" w:rsidRPr="00DC15B0">
        <w:rPr>
          <w:rFonts w:ascii="Times New Roman" w:hAnsi="Times New Roman" w:cs="Times New Roman"/>
          <w:lang w:val="bg-BG"/>
        </w:rPr>
        <w:t xml:space="preserve">, като основна цел на Управляващият орган ще бъде запазване на изградения досега през периоди 207-2013 </w:t>
      </w:r>
      <w:r w:rsidR="00F84296">
        <w:rPr>
          <w:rFonts w:ascii="Times New Roman" w:hAnsi="Times New Roman" w:cs="Times New Roman"/>
          <w:lang w:val="bg-BG"/>
        </w:rPr>
        <w:t xml:space="preserve">г. </w:t>
      </w:r>
      <w:r w:rsidR="00EA24C6" w:rsidRPr="00DC15B0">
        <w:rPr>
          <w:rFonts w:ascii="Times New Roman" w:hAnsi="Times New Roman" w:cs="Times New Roman"/>
          <w:lang w:val="bg-BG"/>
        </w:rPr>
        <w:t>и 2014-2020 г. капацитет за оценки.</w:t>
      </w:r>
      <w:r w:rsidRPr="00DC15B0">
        <w:rPr>
          <w:rFonts w:ascii="Times New Roman" w:hAnsi="Times New Roman" w:cs="Times New Roman"/>
          <w:lang w:val="bg-BG"/>
        </w:rPr>
        <w:t xml:space="preserve"> </w:t>
      </w:r>
    </w:p>
    <w:p w:rsidR="000F5B3B" w:rsidRPr="00DC15B0" w:rsidRDefault="000F5B3B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 xml:space="preserve">Планирано е провеждането на обществени поръчки, чийто предмет е свързан с идентифициране на потребностите и в резултат на това – извеждане на предложения за обучения, както и тяхното последващо организиране и провеждане. Обученията ще са за нуждите на персонала, пряко ангажиран с наблюдението, управлението, контрола и оценките на Стратегическия план. </w:t>
      </w:r>
    </w:p>
    <w:p w:rsidR="000F5B3B" w:rsidRPr="00DC15B0" w:rsidRDefault="000F5B3B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Администрирането на оценките ще се осъществява от отдел „Програмиране, планиране, наблюдение и техническа помощ“ на дирекция „Развитие на селските райони“ и ще се подпомага от отговорни служители от останалите три дирекции – Управляващ орган на Стратегическия план. По този начин ще се постигне необходимото ниво на компетентност и специализация, като служителите ще участват в подготовката на техническите спецификации за възлагане на оценките и в Комисиите за управление и контрол на договорите за извършване на оценките</w:t>
      </w:r>
      <w:r w:rsidR="00EA24C6" w:rsidRPr="00DC15B0">
        <w:rPr>
          <w:rFonts w:ascii="Times New Roman" w:hAnsi="Times New Roman" w:cs="Times New Roman"/>
          <w:lang w:val="bg-BG"/>
        </w:rPr>
        <w:t>, като служителите, отговарящи за наблюдението и оценката, трябва да притежават достатъчно технически и експертни познания за това.</w:t>
      </w:r>
    </w:p>
    <w:p w:rsidR="000F5B3B" w:rsidRPr="00DC15B0" w:rsidRDefault="000F5B3B" w:rsidP="003C537A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DC15B0">
        <w:rPr>
          <w:rFonts w:ascii="Times New Roman" w:hAnsi="Times New Roman" w:cs="Times New Roman"/>
          <w:lang w:val="bg-BG"/>
        </w:rPr>
        <w:t>Изграждането на административен капацитет за оценяване ще се извършва, чрез редовно присъствие и участие в заседанията</w:t>
      </w:r>
      <w:r w:rsidR="002D7ADD" w:rsidRPr="00DC15B0">
        <w:rPr>
          <w:rFonts w:ascii="Times New Roman" w:hAnsi="Times New Roman" w:cs="Times New Roman"/>
          <w:lang w:val="bg-BG"/>
        </w:rPr>
        <w:t>, организирани</w:t>
      </w:r>
      <w:r w:rsidRPr="00DC15B0">
        <w:rPr>
          <w:rFonts w:ascii="Times New Roman" w:hAnsi="Times New Roman" w:cs="Times New Roman"/>
          <w:lang w:val="bg-BG"/>
        </w:rPr>
        <w:t xml:space="preserve"> </w:t>
      </w:r>
      <w:r w:rsidR="00EA24C6" w:rsidRPr="00DC15B0">
        <w:rPr>
          <w:rFonts w:ascii="Times New Roman" w:hAnsi="Times New Roman" w:cs="Times New Roman"/>
          <w:lang w:val="bg-BG"/>
        </w:rPr>
        <w:t>Бюрото за оценки за ОСП (</w:t>
      </w:r>
      <w:r w:rsidR="00EA24C6" w:rsidRPr="00DC15B0">
        <w:rPr>
          <w:rFonts w:ascii="Times New Roman" w:hAnsi="Times New Roman" w:cs="Times New Roman"/>
        </w:rPr>
        <w:t>Evaluation Helpdesk for the CAP</w:t>
      </w:r>
      <w:r w:rsidR="00EA24C6" w:rsidRPr="00DC15B0">
        <w:rPr>
          <w:rFonts w:ascii="Times New Roman" w:hAnsi="Times New Roman" w:cs="Times New Roman"/>
          <w:lang w:val="bg-BG"/>
        </w:rPr>
        <w:t>)</w:t>
      </w:r>
      <w:r w:rsidRPr="00DC15B0">
        <w:rPr>
          <w:rFonts w:ascii="Times New Roman" w:hAnsi="Times New Roman" w:cs="Times New Roman"/>
          <w:lang w:val="bg-BG"/>
        </w:rPr>
        <w:t>, както и запознаване с документи (указания, материали, доклади от участниците от УО) от заседанията</w:t>
      </w:r>
      <w:r w:rsidR="002D7ADD" w:rsidRPr="00DC15B0">
        <w:rPr>
          <w:rFonts w:ascii="Times New Roman" w:hAnsi="Times New Roman" w:cs="Times New Roman"/>
          <w:lang w:val="bg-BG"/>
        </w:rPr>
        <w:t xml:space="preserve">, които </w:t>
      </w:r>
      <w:r w:rsidR="00A62C6F" w:rsidRPr="00DC15B0">
        <w:rPr>
          <w:rFonts w:ascii="Times New Roman" w:hAnsi="Times New Roman" w:cs="Times New Roman"/>
          <w:lang w:val="bg-BG"/>
        </w:rPr>
        <w:t>се организират</w:t>
      </w:r>
      <w:r w:rsidR="002D7ADD" w:rsidRPr="00DC15B0">
        <w:rPr>
          <w:rFonts w:ascii="Times New Roman" w:hAnsi="Times New Roman" w:cs="Times New Roman"/>
          <w:lang w:val="bg-BG"/>
        </w:rPr>
        <w:t xml:space="preserve"> от</w:t>
      </w:r>
      <w:r w:rsidRPr="00DC15B0">
        <w:rPr>
          <w:rFonts w:ascii="Times New Roman" w:hAnsi="Times New Roman" w:cs="Times New Roman"/>
          <w:lang w:val="bg-BG"/>
        </w:rPr>
        <w:t xml:space="preserve"> </w:t>
      </w:r>
      <w:r w:rsidR="002D7ADD" w:rsidRPr="00DC15B0">
        <w:rPr>
          <w:rFonts w:ascii="Times New Roman" w:hAnsi="Times New Roman" w:cs="Times New Roman"/>
          <w:lang w:val="bg-BG"/>
        </w:rPr>
        <w:t>Бюрото за оценки (</w:t>
      </w:r>
      <w:r w:rsidR="002D7ADD" w:rsidRPr="00DC15B0">
        <w:rPr>
          <w:rFonts w:ascii="Times New Roman" w:hAnsi="Times New Roman" w:cs="Times New Roman"/>
        </w:rPr>
        <w:t>Evaluation Helpdesk for Rural Development</w:t>
      </w:r>
      <w:r w:rsidR="002D7ADD" w:rsidRPr="00DC15B0">
        <w:rPr>
          <w:rFonts w:ascii="Times New Roman" w:hAnsi="Times New Roman" w:cs="Times New Roman"/>
          <w:lang w:val="bg-BG"/>
        </w:rPr>
        <w:t xml:space="preserve">). </w:t>
      </w:r>
      <w:r w:rsidRPr="00DC15B0">
        <w:rPr>
          <w:rFonts w:ascii="Times New Roman" w:hAnsi="Times New Roman" w:cs="Times New Roman"/>
          <w:lang w:val="bg-BG"/>
        </w:rPr>
        <w:t xml:space="preserve">От по-голямо значение са мерките за запазване на човешките ресурси, които са носители на необходимия капацитет за изпълнение на </w:t>
      </w:r>
      <w:r w:rsidR="009F341A">
        <w:rPr>
          <w:rFonts w:ascii="Times New Roman" w:hAnsi="Times New Roman" w:cs="Times New Roman"/>
          <w:lang w:val="bg-BG"/>
        </w:rPr>
        <w:t>Плана за оценки</w:t>
      </w:r>
      <w:r w:rsidRPr="00DC15B0">
        <w:rPr>
          <w:rFonts w:ascii="Times New Roman" w:hAnsi="Times New Roman" w:cs="Times New Roman"/>
          <w:lang w:val="bg-BG"/>
        </w:rPr>
        <w:t>. Характерна особеност на всяка компетенция е, че е необходимо дълго време за нейното изграждане. Това се отнася и за компетенциите, свързани с оценки и мониторин</w:t>
      </w:r>
      <w:r w:rsidR="00A62C6F" w:rsidRPr="00DC15B0">
        <w:rPr>
          <w:rFonts w:ascii="Times New Roman" w:hAnsi="Times New Roman" w:cs="Times New Roman"/>
          <w:lang w:val="bg-BG"/>
        </w:rPr>
        <w:t xml:space="preserve">г. Следователно, основна цел </w:t>
      </w:r>
      <w:r w:rsidRPr="00DC15B0">
        <w:rPr>
          <w:rFonts w:ascii="Times New Roman" w:hAnsi="Times New Roman" w:cs="Times New Roman"/>
          <w:lang w:val="bg-BG"/>
        </w:rPr>
        <w:t>ще бъде запазване на</w:t>
      </w:r>
      <w:r w:rsidR="00CE070E" w:rsidRPr="00DC15B0">
        <w:rPr>
          <w:rFonts w:ascii="Times New Roman" w:hAnsi="Times New Roman" w:cs="Times New Roman"/>
          <w:lang w:val="bg-BG"/>
        </w:rPr>
        <w:t xml:space="preserve"> изградения капацитет за оценки през предходните програмни периоди.</w:t>
      </w:r>
    </w:p>
    <w:sectPr w:rsidR="000F5B3B" w:rsidRPr="00DC15B0" w:rsidSect="00871EB2">
      <w:headerReference w:type="default" r:id="rId10"/>
      <w:footerReference w:type="default" r:id="rId11"/>
      <w:footerReference w:type="first" r:id="rId12"/>
      <w:footnotePr>
        <w:pos w:val="beneathText"/>
      </w:footnotePr>
      <w:pgSz w:w="12240" w:h="15840"/>
      <w:pgMar w:top="993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E5" w:rsidRDefault="00E22DE5">
      <w:pPr>
        <w:spacing w:line="240" w:lineRule="auto"/>
      </w:pPr>
      <w:r>
        <w:separator/>
      </w:r>
    </w:p>
    <w:p w:rsidR="00E22DE5" w:rsidRDefault="00E22DE5"/>
  </w:endnote>
  <w:endnote w:type="continuationSeparator" w:id="0">
    <w:p w:rsidR="00E22DE5" w:rsidRDefault="00E22DE5">
      <w:pPr>
        <w:spacing w:line="240" w:lineRule="auto"/>
      </w:pPr>
      <w:r>
        <w:continuationSeparator/>
      </w:r>
    </w:p>
    <w:p w:rsidR="00E22DE5" w:rsidRDefault="00E22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21824926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040328440"/>
          <w:docPartObj>
            <w:docPartGallery w:val="Page Numbers (Top of Page)"/>
            <w:docPartUnique/>
          </w:docPartObj>
        </w:sdtPr>
        <w:sdtContent>
          <w:p w:rsidR="0014594F" w:rsidRPr="0014594F" w:rsidRDefault="0014594F">
            <w:pPr>
              <w:pStyle w:val="Foot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t>Стр.</w:t>
            </w:r>
            <w:r w:rsidRPr="0014594F">
              <w:rPr>
                <w:sz w:val="20"/>
                <w:szCs w:val="20"/>
              </w:rPr>
              <w:t xml:space="preserve"> </w:t>
            </w:r>
            <w:r w:rsidRPr="0014594F">
              <w:rPr>
                <w:b/>
                <w:bCs/>
                <w:sz w:val="20"/>
                <w:szCs w:val="20"/>
              </w:rPr>
              <w:fldChar w:fldCharType="begin"/>
            </w:r>
            <w:r w:rsidRPr="0014594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14594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3</w:t>
            </w:r>
            <w:r w:rsidRPr="0014594F">
              <w:rPr>
                <w:b/>
                <w:bCs/>
                <w:sz w:val="20"/>
                <w:szCs w:val="20"/>
              </w:rPr>
              <w:fldChar w:fldCharType="end"/>
            </w:r>
            <w:r w:rsidRPr="001459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от</w:t>
            </w:r>
            <w:r w:rsidRPr="0014594F">
              <w:rPr>
                <w:sz w:val="20"/>
                <w:szCs w:val="20"/>
              </w:rPr>
              <w:t xml:space="preserve"> </w:t>
            </w:r>
            <w:r w:rsidRPr="0014594F">
              <w:rPr>
                <w:b/>
                <w:bCs/>
                <w:sz w:val="20"/>
                <w:szCs w:val="20"/>
              </w:rPr>
              <w:fldChar w:fldCharType="begin"/>
            </w:r>
            <w:r w:rsidRPr="0014594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14594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5</w:t>
            </w:r>
            <w:r w:rsidRPr="0014594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4594F" w:rsidRDefault="001459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43721451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4D7D" w:rsidRPr="00654D7D" w:rsidRDefault="00654D7D">
            <w:pPr>
              <w:pStyle w:val="Footer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t>Стр.</w:t>
            </w:r>
            <w:r w:rsidRPr="00654D7D">
              <w:rPr>
                <w:sz w:val="20"/>
                <w:szCs w:val="20"/>
              </w:rPr>
              <w:t xml:space="preserve"> </w:t>
            </w:r>
            <w:r w:rsidRPr="00654D7D">
              <w:rPr>
                <w:b/>
                <w:bCs/>
                <w:sz w:val="20"/>
                <w:szCs w:val="20"/>
              </w:rPr>
              <w:fldChar w:fldCharType="begin"/>
            </w:r>
            <w:r w:rsidRPr="00654D7D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654D7D">
              <w:rPr>
                <w:b/>
                <w:bCs/>
                <w:sz w:val="20"/>
                <w:szCs w:val="20"/>
              </w:rPr>
              <w:fldChar w:fldCharType="separate"/>
            </w:r>
            <w:r w:rsidR="0014594F">
              <w:rPr>
                <w:b/>
                <w:bCs/>
                <w:noProof/>
                <w:sz w:val="20"/>
                <w:szCs w:val="20"/>
              </w:rPr>
              <w:t>1</w:t>
            </w:r>
            <w:r w:rsidRPr="00654D7D">
              <w:rPr>
                <w:b/>
                <w:bCs/>
                <w:sz w:val="20"/>
                <w:szCs w:val="20"/>
              </w:rPr>
              <w:fldChar w:fldCharType="end"/>
            </w:r>
            <w:r w:rsidRPr="00654D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от</w:t>
            </w:r>
            <w:r w:rsidRPr="00654D7D">
              <w:rPr>
                <w:sz w:val="20"/>
                <w:szCs w:val="20"/>
              </w:rPr>
              <w:t xml:space="preserve"> </w:t>
            </w:r>
            <w:r w:rsidRPr="00654D7D">
              <w:rPr>
                <w:b/>
                <w:bCs/>
                <w:sz w:val="20"/>
                <w:szCs w:val="20"/>
              </w:rPr>
              <w:fldChar w:fldCharType="begin"/>
            </w:r>
            <w:r w:rsidRPr="00654D7D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654D7D">
              <w:rPr>
                <w:b/>
                <w:bCs/>
                <w:sz w:val="20"/>
                <w:szCs w:val="20"/>
              </w:rPr>
              <w:fldChar w:fldCharType="separate"/>
            </w:r>
            <w:r w:rsidR="0014594F">
              <w:rPr>
                <w:b/>
                <w:bCs/>
                <w:noProof/>
                <w:sz w:val="20"/>
                <w:szCs w:val="20"/>
              </w:rPr>
              <w:t>5</w:t>
            </w:r>
            <w:r w:rsidRPr="00654D7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54D7D" w:rsidRDefault="00654D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E5" w:rsidRDefault="00E22DE5">
      <w:pPr>
        <w:spacing w:line="240" w:lineRule="auto"/>
      </w:pPr>
      <w:r>
        <w:separator/>
      </w:r>
    </w:p>
    <w:p w:rsidR="00E22DE5" w:rsidRDefault="00E22DE5"/>
  </w:footnote>
  <w:footnote w:type="continuationSeparator" w:id="0">
    <w:p w:rsidR="00E22DE5" w:rsidRDefault="00E22DE5">
      <w:pPr>
        <w:spacing w:line="240" w:lineRule="auto"/>
      </w:pPr>
      <w:r>
        <w:continuationSeparator/>
      </w:r>
    </w:p>
    <w:p w:rsidR="00E22DE5" w:rsidRDefault="00E22D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78" w:rsidRDefault="005D3A03">
    <w:pPr>
      <w:pStyle w:val="Header"/>
    </w:pPr>
    <w:r>
      <w:rPr>
        <w:rStyle w:val="Strong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D08D9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D5203E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2DC96E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4D2CA3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7BCEBA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386FF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3A80F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AB0806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E00290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FFFFFF89"/>
    <w:multiLevelType w:val="singleLevel"/>
    <w:tmpl w:val="D6FC344C"/>
    <w:lvl w:ilvl="0">
      <w:start w:val="1"/>
      <w:numFmt w:val="bullet"/>
      <w:pStyle w:val="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>
    <w:nsid w:val="043A5CE8"/>
    <w:multiLevelType w:val="hybridMultilevel"/>
    <w:tmpl w:val="E0D878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65049E1"/>
    <w:multiLevelType w:val="hybridMultilevel"/>
    <w:tmpl w:val="F140BCB4"/>
    <w:lvl w:ilvl="0" w:tplc="B9A80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46023"/>
    <w:multiLevelType w:val="hybridMultilevel"/>
    <w:tmpl w:val="DB4448E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94934C5"/>
    <w:multiLevelType w:val="hybridMultilevel"/>
    <w:tmpl w:val="64128EE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FA42D7"/>
    <w:multiLevelType w:val="hybridMultilevel"/>
    <w:tmpl w:val="DD940CD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2A42887"/>
    <w:multiLevelType w:val="hybridMultilevel"/>
    <w:tmpl w:val="F5E6020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9E871A3"/>
    <w:multiLevelType w:val="hybridMultilevel"/>
    <w:tmpl w:val="D8B67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33162"/>
    <w:multiLevelType w:val="hybridMultilevel"/>
    <w:tmpl w:val="C0B8C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213F98"/>
    <w:multiLevelType w:val="hybridMultilevel"/>
    <w:tmpl w:val="BF18879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4C44847"/>
    <w:multiLevelType w:val="hybridMultilevel"/>
    <w:tmpl w:val="2E40BB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B0C70"/>
    <w:multiLevelType w:val="hybridMultilevel"/>
    <w:tmpl w:val="CC92A6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10171"/>
    <w:multiLevelType w:val="hybridMultilevel"/>
    <w:tmpl w:val="130E82B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A5A1099"/>
    <w:multiLevelType w:val="multilevel"/>
    <w:tmpl w:val="4268E1E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51E74339"/>
    <w:multiLevelType w:val="hybridMultilevel"/>
    <w:tmpl w:val="A9942500"/>
    <w:lvl w:ilvl="0" w:tplc="B9A80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640D692">
      <w:numFmt w:val="bullet"/>
      <w:lvlText w:val="-"/>
      <w:lvlJc w:val="left"/>
      <w:pPr>
        <w:ind w:left="1800" w:hanging="72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27D0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940234C"/>
    <w:multiLevelType w:val="multilevel"/>
    <w:tmpl w:val="A9942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bullet"/>
      <w:lvlText w:val="-"/>
      <w:lvlJc w:val="left"/>
      <w:pPr>
        <w:ind w:left="1800" w:hanging="720"/>
      </w:pPr>
      <w:rPr>
        <w:rFonts w:ascii="Times New Roman" w:eastAsiaTheme="minorEastAsia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02056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727374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A60D4B"/>
    <w:multiLevelType w:val="hybridMultilevel"/>
    <w:tmpl w:val="554A6926"/>
    <w:lvl w:ilvl="0" w:tplc="089451D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D57527A"/>
    <w:multiLevelType w:val="hybridMultilevel"/>
    <w:tmpl w:val="1108E250"/>
    <w:lvl w:ilvl="0" w:tplc="089451D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  <w:lvlOverride w:ilvl="0">
      <w:startOverride w:val="1"/>
    </w:lvlOverride>
  </w:num>
  <w:num w:numId="12">
    <w:abstractNumId w:val="27"/>
  </w:num>
  <w:num w:numId="13">
    <w:abstractNumId w:val="24"/>
  </w:num>
  <w:num w:numId="14">
    <w:abstractNumId w:val="22"/>
  </w:num>
  <w:num w:numId="15">
    <w:abstractNumId w:val="26"/>
  </w:num>
  <w:num w:numId="16">
    <w:abstractNumId w:val="17"/>
  </w:num>
  <w:num w:numId="17">
    <w:abstractNumId w:val="23"/>
  </w:num>
  <w:num w:numId="18">
    <w:abstractNumId w:val="29"/>
  </w:num>
  <w:num w:numId="19">
    <w:abstractNumId w:val="28"/>
  </w:num>
  <w:num w:numId="20">
    <w:abstractNumId w:val="20"/>
  </w:num>
  <w:num w:numId="21">
    <w:abstractNumId w:val="14"/>
  </w:num>
  <w:num w:numId="22">
    <w:abstractNumId w:val="21"/>
  </w:num>
  <w:num w:numId="23">
    <w:abstractNumId w:val="19"/>
  </w:num>
  <w:num w:numId="24">
    <w:abstractNumId w:val="18"/>
  </w:num>
  <w:num w:numId="25">
    <w:abstractNumId w:val="15"/>
  </w:num>
  <w:num w:numId="26">
    <w:abstractNumId w:val="12"/>
  </w:num>
  <w:num w:numId="27">
    <w:abstractNumId w:val="13"/>
  </w:num>
  <w:num w:numId="28">
    <w:abstractNumId w:val="10"/>
  </w:num>
  <w:num w:numId="29">
    <w:abstractNumId w:val="16"/>
  </w:num>
  <w:num w:numId="30">
    <w:abstractNumId w:val="2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A0"/>
    <w:rsid w:val="0007304D"/>
    <w:rsid w:val="000A0E3F"/>
    <w:rsid w:val="000A1D91"/>
    <w:rsid w:val="000C158C"/>
    <w:rsid w:val="000D3C2C"/>
    <w:rsid w:val="000D3F41"/>
    <w:rsid w:val="000F5B3B"/>
    <w:rsid w:val="0014594F"/>
    <w:rsid w:val="00147ED2"/>
    <w:rsid w:val="00156B6F"/>
    <w:rsid w:val="00161BBA"/>
    <w:rsid w:val="001667C7"/>
    <w:rsid w:val="00167671"/>
    <w:rsid w:val="0017154D"/>
    <w:rsid w:val="00181231"/>
    <w:rsid w:val="001A3529"/>
    <w:rsid w:val="001D6539"/>
    <w:rsid w:val="001E0C82"/>
    <w:rsid w:val="00201AFF"/>
    <w:rsid w:val="00206850"/>
    <w:rsid w:val="00212639"/>
    <w:rsid w:val="002327EA"/>
    <w:rsid w:val="00233441"/>
    <w:rsid w:val="00247887"/>
    <w:rsid w:val="00261A19"/>
    <w:rsid w:val="00264C40"/>
    <w:rsid w:val="00273020"/>
    <w:rsid w:val="002B5521"/>
    <w:rsid w:val="002C13E8"/>
    <w:rsid w:val="002C6A29"/>
    <w:rsid w:val="002D7ADD"/>
    <w:rsid w:val="002F66A3"/>
    <w:rsid w:val="00310C05"/>
    <w:rsid w:val="003227FB"/>
    <w:rsid w:val="00355DCA"/>
    <w:rsid w:val="00362344"/>
    <w:rsid w:val="003803B3"/>
    <w:rsid w:val="00392390"/>
    <w:rsid w:val="003A64D9"/>
    <w:rsid w:val="003C537A"/>
    <w:rsid w:val="003D067D"/>
    <w:rsid w:val="003E0F81"/>
    <w:rsid w:val="003F4063"/>
    <w:rsid w:val="004035A0"/>
    <w:rsid w:val="0042006E"/>
    <w:rsid w:val="0045537C"/>
    <w:rsid w:val="00467C2C"/>
    <w:rsid w:val="004A3DA4"/>
    <w:rsid w:val="004A4C4D"/>
    <w:rsid w:val="004B7EA0"/>
    <w:rsid w:val="00510233"/>
    <w:rsid w:val="00551A02"/>
    <w:rsid w:val="005534FA"/>
    <w:rsid w:val="0058624A"/>
    <w:rsid w:val="005941DB"/>
    <w:rsid w:val="005B61C6"/>
    <w:rsid w:val="005D3A03"/>
    <w:rsid w:val="005E0659"/>
    <w:rsid w:val="005E5D55"/>
    <w:rsid w:val="0064293D"/>
    <w:rsid w:val="00652A6C"/>
    <w:rsid w:val="006548D0"/>
    <w:rsid w:val="00654D7D"/>
    <w:rsid w:val="0068500B"/>
    <w:rsid w:val="00695A12"/>
    <w:rsid w:val="006F387A"/>
    <w:rsid w:val="007056B8"/>
    <w:rsid w:val="007472CE"/>
    <w:rsid w:val="007B4FFB"/>
    <w:rsid w:val="008002C0"/>
    <w:rsid w:val="00811304"/>
    <w:rsid w:val="00834B1D"/>
    <w:rsid w:val="00844A54"/>
    <w:rsid w:val="008520E0"/>
    <w:rsid w:val="00871EB2"/>
    <w:rsid w:val="00872AAB"/>
    <w:rsid w:val="00890D32"/>
    <w:rsid w:val="008B17D8"/>
    <w:rsid w:val="008B43CF"/>
    <w:rsid w:val="008B5F65"/>
    <w:rsid w:val="008C5323"/>
    <w:rsid w:val="008D46BB"/>
    <w:rsid w:val="008D5D6F"/>
    <w:rsid w:val="008F1F89"/>
    <w:rsid w:val="008F55C2"/>
    <w:rsid w:val="009155CD"/>
    <w:rsid w:val="00925C70"/>
    <w:rsid w:val="00951E06"/>
    <w:rsid w:val="009747B7"/>
    <w:rsid w:val="00994E5B"/>
    <w:rsid w:val="009A6A3B"/>
    <w:rsid w:val="009D04EB"/>
    <w:rsid w:val="009F341A"/>
    <w:rsid w:val="00A30F79"/>
    <w:rsid w:val="00A62C6F"/>
    <w:rsid w:val="00A750DC"/>
    <w:rsid w:val="00AA24CB"/>
    <w:rsid w:val="00AF7586"/>
    <w:rsid w:val="00B36EB1"/>
    <w:rsid w:val="00B5660D"/>
    <w:rsid w:val="00B7503F"/>
    <w:rsid w:val="00B764AC"/>
    <w:rsid w:val="00B823AA"/>
    <w:rsid w:val="00BA45DB"/>
    <w:rsid w:val="00BC7954"/>
    <w:rsid w:val="00BD65E4"/>
    <w:rsid w:val="00BF4184"/>
    <w:rsid w:val="00C0601E"/>
    <w:rsid w:val="00C13C26"/>
    <w:rsid w:val="00C31D30"/>
    <w:rsid w:val="00C41C52"/>
    <w:rsid w:val="00C6017B"/>
    <w:rsid w:val="00C6734C"/>
    <w:rsid w:val="00C82357"/>
    <w:rsid w:val="00CA0009"/>
    <w:rsid w:val="00CB5DAF"/>
    <w:rsid w:val="00CD6E39"/>
    <w:rsid w:val="00CE070E"/>
    <w:rsid w:val="00CF6E91"/>
    <w:rsid w:val="00D229EE"/>
    <w:rsid w:val="00D24E5F"/>
    <w:rsid w:val="00D400D2"/>
    <w:rsid w:val="00D41517"/>
    <w:rsid w:val="00D43668"/>
    <w:rsid w:val="00D813C7"/>
    <w:rsid w:val="00D85B68"/>
    <w:rsid w:val="00DC0DB9"/>
    <w:rsid w:val="00DC15B0"/>
    <w:rsid w:val="00E0592E"/>
    <w:rsid w:val="00E05DFA"/>
    <w:rsid w:val="00E06D42"/>
    <w:rsid w:val="00E22DE5"/>
    <w:rsid w:val="00E6004D"/>
    <w:rsid w:val="00E81978"/>
    <w:rsid w:val="00EA24C6"/>
    <w:rsid w:val="00F25516"/>
    <w:rsid w:val="00F379B7"/>
    <w:rsid w:val="00F525FA"/>
    <w:rsid w:val="00F60B6C"/>
    <w:rsid w:val="00F76904"/>
    <w:rsid w:val="00F84296"/>
    <w:rsid w:val="00FE101C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4" w:qFormat="1"/>
    <w:lsdException w:name="heading 3" w:uiPriority="4" w:qFormat="1"/>
    <w:lsdException w:name="heading 4" w:uiPriority="4" w:qFormat="1"/>
    <w:lsdException w:name="heading 5" w:uiPriority="4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uiPriority="5" w:qFormat="1"/>
    <w:lsdException w:name="endnote text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uiPriority="18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qFormat="1"/>
    <w:lsdException w:name="TOC Heading" w:uiPriority="39" w:qFormat="1"/>
  </w:latentStyles>
  <w:style w:type="paragraph" w:default="1" w:styleId="Normal">
    <w:name w:val="Normal"/>
    <w:qFormat/>
    <w:rsid w:val="00161BBA"/>
    <w:rPr>
      <w:kern w:val="24"/>
    </w:rPr>
  </w:style>
  <w:style w:type="paragraph" w:styleId="Heading1">
    <w:name w:val="heading 1"/>
    <w:basedOn w:val="Normal"/>
    <w:next w:val="Normal"/>
    <w:link w:val="Heading1Char"/>
    <w:uiPriority w:val="4"/>
    <w:qFormat/>
    <w:rsid w:val="009A6A3B"/>
    <w:pPr>
      <w:keepNext/>
      <w:keepLines/>
      <w:ind w:firstLine="0"/>
      <w:jc w:val="center"/>
      <w:outlineLvl w:val="0"/>
    </w:pPr>
    <w:rPr>
      <w:rFonts w:asciiTheme="majorHAnsi" w:eastAsiaTheme="majorEastAsia" w:hAnsiTheme="majorHAnsi" w:cstheme="majorBidi"/>
      <w:b/>
      <w:bCs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9A6A3B"/>
    <w:pPr>
      <w:keepNext/>
      <w:keepLines/>
      <w:ind w:firstLine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C31D30"/>
    <w:pPr>
      <w:keepNext/>
      <w:keepLines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4"/>
    <w:unhideWhenUsed/>
    <w:qFormat/>
    <w:rsid w:val="00C31D30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4"/>
    <w:unhideWhenUsed/>
    <w:qFormat/>
    <w:rsid w:val="00C31D30"/>
    <w:pPr>
      <w:keepNext/>
      <w:keepLines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9A6A3B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9A6A3B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9A6A3B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9A6A3B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 Title"/>
    <w:basedOn w:val="Normal"/>
    <w:uiPriority w:val="2"/>
    <w:qFormat/>
    <w:pPr>
      <w:pageBreakBefore/>
      <w:ind w:firstLine="0"/>
      <w:jc w:val="center"/>
      <w:outlineLvl w:val="0"/>
    </w:pPr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  <w:ind w:firstLine="0"/>
    </w:pPr>
  </w:style>
  <w:style w:type="character" w:customStyle="1" w:styleId="HeaderChar">
    <w:name w:val="Header Char"/>
    <w:basedOn w:val="DefaultParagraphFont"/>
    <w:link w:val="Header"/>
    <w:uiPriority w:val="99"/>
    <w:rPr>
      <w:kern w:val="24"/>
    </w:rPr>
  </w:style>
  <w:style w:type="character" w:styleId="Strong">
    <w:name w:val="Strong"/>
    <w:basedOn w:val="DefaultParagraphFont"/>
    <w:uiPriority w:val="22"/>
    <w:unhideWhenUsed/>
    <w:qFormat/>
    <w:rPr>
      <w:b w:val="0"/>
      <w:bCs w:val="0"/>
      <w:caps/>
      <w:smallCaps w:val="0"/>
    </w:rPr>
  </w:style>
  <w:style w:type="character" w:styleId="PlaceholderText">
    <w:name w:val="Placeholder Text"/>
    <w:basedOn w:val="DefaultParagraphFont"/>
    <w:uiPriority w:val="99"/>
    <w:semiHidden/>
    <w:rsid w:val="005D3A03"/>
    <w:rPr>
      <w:color w:val="404040" w:themeColor="text1" w:themeTint="BF"/>
    </w:rPr>
  </w:style>
  <w:style w:type="paragraph" w:styleId="NoSpacing">
    <w:name w:val="No Spacing"/>
    <w:aliases w:val="No Indent"/>
    <w:uiPriority w:val="3"/>
    <w:qFormat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b/>
      <w:bCs/>
      <w:kern w:val="24"/>
    </w:rPr>
  </w:style>
  <w:style w:type="paragraph" w:styleId="Title">
    <w:name w:val="Title"/>
    <w:basedOn w:val="Normal"/>
    <w:link w:val="TitleChar"/>
    <w:qFormat/>
    <w:pPr>
      <w:spacing w:before="2400"/>
      <w:ind w:firstLine="0"/>
      <w:contextualSpacing/>
      <w:jc w:val="center"/>
    </w:pPr>
    <w:rPr>
      <w:rFonts w:asciiTheme="majorHAnsi" w:eastAsiaTheme="majorEastAsia" w:hAnsiTheme="majorHAnsi" w:cstheme="majorBidi"/>
    </w:rPr>
  </w:style>
  <w:style w:type="character" w:customStyle="1" w:styleId="TitleChar">
    <w:name w:val="Title Char"/>
    <w:basedOn w:val="DefaultParagraphFont"/>
    <w:link w:val="Title"/>
    <w:rsid w:val="008C5323"/>
    <w:rPr>
      <w:rFonts w:asciiTheme="majorHAnsi" w:eastAsiaTheme="majorEastAsia" w:hAnsiTheme="majorHAnsi" w:cstheme="majorBidi"/>
      <w:kern w:val="24"/>
    </w:rPr>
  </w:style>
  <w:style w:type="character" w:styleId="Emphasis">
    <w:name w:val="Emphasis"/>
    <w:basedOn w:val="DefaultParagraphFont"/>
    <w:uiPriority w:val="4"/>
    <w:unhideWhenUsed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4"/>
    <w:rsid w:val="00C31D30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4Char">
    <w:name w:val="Heading 4 Char"/>
    <w:basedOn w:val="DefaultParagraphFont"/>
    <w:link w:val="Heading4"/>
    <w:uiPriority w:val="4"/>
    <w:rsid w:val="00C31D30"/>
    <w:rPr>
      <w:rFonts w:asciiTheme="majorHAnsi" w:eastAsiaTheme="majorEastAsia" w:hAnsiTheme="majorHAnsi" w:cstheme="majorBidi"/>
      <w:b/>
      <w:bCs/>
      <w:i/>
      <w:iCs/>
      <w:kern w:val="24"/>
    </w:rPr>
  </w:style>
  <w:style w:type="character" w:customStyle="1" w:styleId="Heading5Char">
    <w:name w:val="Heading 5 Char"/>
    <w:basedOn w:val="DefaultParagraphFont"/>
    <w:link w:val="Heading5"/>
    <w:uiPriority w:val="4"/>
    <w:rsid w:val="00C31D30"/>
    <w:rPr>
      <w:rFonts w:asciiTheme="majorHAnsi" w:eastAsiaTheme="majorEastAsia" w:hAnsiTheme="majorHAnsi" w:cstheme="majorBidi"/>
      <w:i/>
      <w:iCs/>
      <w:kern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002"/>
    <w:pPr>
      <w:spacing w:line="240" w:lineRule="auto"/>
      <w:ind w:firstLine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002"/>
    <w:rPr>
      <w:rFonts w:ascii="Segoe UI" w:hAnsi="Segoe UI" w:cs="Segoe UI"/>
      <w:kern w:val="24"/>
      <w:sz w:val="22"/>
      <w:szCs w:val="18"/>
    </w:rPr>
  </w:style>
  <w:style w:type="paragraph" w:styleId="Bibliography">
    <w:name w:val="Bibliography"/>
    <w:basedOn w:val="Normal"/>
    <w:next w:val="Normal"/>
    <w:uiPriority w:val="37"/>
    <w:unhideWhenUsed/>
    <w:qFormat/>
    <w:pPr>
      <w:ind w:left="720" w:hanging="720"/>
    </w:pPr>
  </w:style>
  <w:style w:type="paragraph" w:styleId="BlockText">
    <w:name w:val="Block Text"/>
    <w:basedOn w:val="Normal"/>
    <w:uiPriority w:val="99"/>
    <w:semiHidden/>
    <w:unhideWhenUsed/>
    <w:rsid w:val="009A6A3B"/>
    <w:pPr>
      <w:pBdr>
        <w:top w:val="single" w:sz="2" w:space="10" w:color="595959" w:themeColor="text1" w:themeTint="A6" w:shadow="1"/>
        <w:left w:val="single" w:sz="2" w:space="10" w:color="595959" w:themeColor="text1" w:themeTint="A6" w:shadow="1"/>
        <w:bottom w:val="single" w:sz="2" w:space="10" w:color="595959" w:themeColor="text1" w:themeTint="A6" w:shadow="1"/>
        <w:right w:val="single" w:sz="2" w:space="10" w:color="595959" w:themeColor="text1" w:themeTint="A6" w:shadow="1"/>
      </w:pBdr>
      <w:ind w:left="1152" w:right="1152" w:firstLine="0"/>
    </w:pPr>
    <w:rPr>
      <w:i/>
      <w:iCs/>
      <w:color w:val="595959" w:themeColor="text1" w:themeTint="A6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kern w:val="24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kern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F2002"/>
    <w:pPr>
      <w:spacing w:after="120"/>
      <w:ind w:firstLine="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F2002"/>
    <w:rPr>
      <w:kern w:val="24"/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kern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kern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kern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kern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F2002"/>
    <w:pPr>
      <w:spacing w:after="120"/>
      <w:ind w:left="360" w:firstLine="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F2002"/>
    <w:rPr>
      <w:kern w:val="24"/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2002"/>
    <w:pPr>
      <w:spacing w:after="200" w:line="240" w:lineRule="auto"/>
      <w:ind w:firstLine="0"/>
    </w:pPr>
    <w:rPr>
      <w:i/>
      <w:iCs/>
      <w:color w:val="000000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kern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002"/>
    <w:pPr>
      <w:spacing w:line="240" w:lineRule="auto"/>
      <w:ind w:firstLine="0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002"/>
    <w:rPr>
      <w:kern w:val="24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kern w:val="24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  <w:rPr>
      <w:kern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2002"/>
    <w:pPr>
      <w:spacing w:line="240" w:lineRule="auto"/>
      <w:ind w:firstLine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2002"/>
    <w:rPr>
      <w:rFonts w:ascii="Segoe UI" w:hAnsi="Segoe UI" w:cs="Segoe UI"/>
      <w:kern w:val="24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kern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2002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2002"/>
    <w:rPr>
      <w:kern w:val="24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FF2002"/>
    <w:pPr>
      <w:spacing w:line="240" w:lineRule="auto"/>
      <w:ind w:firstLine="0"/>
    </w:pPr>
    <w:rPr>
      <w:rFonts w:asciiTheme="majorHAnsi" w:eastAsiaTheme="majorEastAsia" w:hAnsiTheme="majorHAnsi" w:cstheme="majorBidi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8002C0"/>
    <w:pPr>
      <w:spacing w:line="240" w:lineRule="auto"/>
      <w:ind w:firstLine="0"/>
    </w:pPr>
  </w:style>
  <w:style w:type="character" w:customStyle="1" w:styleId="FooterChar">
    <w:name w:val="Footer Char"/>
    <w:basedOn w:val="DefaultParagraphFont"/>
    <w:link w:val="Footer"/>
    <w:uiPriority w:val="99"/>
    <w:rsid w:val="008002C0"/>
    <w:rPr>
      <w:kern w:val="24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6E6E6E" w:themeColor="accent1" w:themeShade="7F"/>
      <w:kern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6E6E6E" w:themeColor="accent1" w:themeShade="7F"/>
      <w:kern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002"/>
    <w:rPr>
      <w:rFonts w:asciiTheme="majorHAnsi" w:eastAsiaTheme="majorEastAsia" w:hAnsiTheme="majorHAnsi" w:cstheme="majorBidi"/>
      <w:color w:val="272727" w:themeColor="text1" w:themeTint="D8"/>
      <w:kern w:val="24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002"/>
    <w:rPr>
      <w:rFonts w:asciiTheme="majorHAnsi" w:eastAsiaTheme="majorEastAsia" w:hAnsiTheme="majorHAnsi" w:cstheme="majorBidi"/>
      <w:i/>
      <w:iCs/>
      <w:color w:val="272727" w:themeColor="text1" w:themeTint="D8"/>
      <w:kern w:val="24"/>
      <w:sz w:val="22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kern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2002"/>
    <w:pPr>
      <w:spacing w:line="240" w:lineRule="auto"/>
      <w:ind w:firstLine="0"/>
    </w:pPr>
    <w:rPr>
      <w:rFonts w:ascii="Consolas" w:hAnsi="Consolas" w:cs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2002"/>
    <w:rPr>
      <w:rFonts w:ascii="Consolas" w:hAnsi="Consolas" w:cs="Consolas"/>
      <w:kern w:val="24"/>
      <w:sz w:val="22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D3A0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 w:firstLine="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D3A03"/>
    <w:rPr>
      <w:i/>
      <w:iCs/>
      <w:color w:val="404040" w:themeColor="text1" w:themeTint="BF"/>
      <w:kern w:val="24"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"/>
    <w:unhideWhenUsed/>
    <w:qFormat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"/>
    <w:unhideWhenUsed/>
    <w:qFormat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ListParagraph">
    <w:name w:val="List Paragraph"/>
    <w:basedOn w:val="Normal"/>
    <w:uiPriority w:val="34"/>
    <w:unhideWhenUsed/>
    <w:qFormat/>
    <w:pPr>
      <w:ind w:left="720" w:firstLine="0"/>
      <w:contextualSpacing/>
    </w:pPr>
  </w:style>
  <w:style w:type="paragraph" w:styleId="MacroText">
    <w:name w:val="macro"/>
    <w:link w:val="MacroTextChar"/>
    <w:uiPriority w:val="99"/>
    <w:semiHidden/>
    <w:unhideWhenUsed/>
    <w:rsid w:val="00FF20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kern w:val="24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F2002"/>
    <w:rPr>
      <w:rFonts w:ascii="Consolas" w:hAnsi="Consolas" w:cs="Consolas"/>
      <w:kern w:val="24"/>
      <w:sz w:val="22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kern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kern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F2002"/>
    <w:pPr>
      <w:spacing w:line="240" w:lineRule="auto"/>
      <w:ind w:firstLine="0"/>
    </w:pPr>
    <w:rPr>
      <w:rFonts w:ascii="Consolas" w:hAnsi="Consolas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2002"/>
    <w:rPr>
      <w:rFonts w:ascii="Consolas" w:hAnsi="Consolas" w:cs="Consolas"/>
      <w:kern w:val="24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  <w:ind w:left="864" w:right="864" w:firstLine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  <w:kern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kern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kern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FootnoteReference">
    <w:name w:val="footnote reference"/>
    <w:basedOn w:val="DefaultParagraphFont"/>
    <w:uiPriority w:val="5"/>
    <w:unhideWhenUsed/>
    <w:qFormat/>
    <w:rPr>
      <w:vertAlign w:val="superscript"/>
    </w:rPr>
  </w:style>
  <w:style w:type="table" w:customStyle="1" w:styleId="APAReport">
    <w:name w:val="APA Report"/>
    <w:basedOn w:val="TableNormal"/>
    <w:uiPriority w:val="99"/>
    <w:rsid w:val="00BF4184"/>
    <w:pPr>
      <w:spacing w:line="240" w:lineRule="auto"/>
      <w:ind w:firstLine="0"/>
    </w:pPr>
    <w:tblPr>
      <w:tblBorders>
        <w:top w:val="single" w:sz="12" w:space="0" w:color="auto"/>
        <w:bottom w:val="single" w:sz="12" w:space="0" w:color="auto"/>
      </w:tblBorders>
    </w:tblPr>
    <w:tblStylePr w:type="firstRow">
      <w:rPr>
        <w:rFonts w:asciiTheme="majorHAnsi" w:hAnsiTheme="majorHAnsi"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Figure">
    <w:name w:val="Table/Figure"/>
    <w:basedOn w:val="Normal"/>
    <w:uiPriority w:val="39"/>
    <w:qFormat/>
    <w:pPr>
      <w:spacing w:before="240"/>
      <w:ind w:firstLine="0"/>
      <w:contextualSpacing/>
    </w:pPr>
  </w:style>
  <w:style w:type="table" w:customStyle="1" w:styleId="PlainTable11">
    <w:name w:val="Plain Table 11"/>
    <w:basedOn w:val="TableNormal"/>
    <w:uiPriority w:val="41"/>
    <w:rsid w:val="00E6004D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F2002"/>
    <w:rPr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FF2002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F2002"/>
    <w:rPr>
      <w:kern w:val="24"/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D3A03"/>
    <w:rPr>
      <w:i/>
      <w:iCs/>
      <w:color w:val="373737" w:themeColor="accent1" w:themeShade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A45DB"/>
    <w:rPr>
      <w:b/>
      <w:bCs/>
      <w:caps w:val="0"/>
      <w:smallCaps/>
      <w:color w:val="595959" w:themeColor="text1" w:themeTint="A6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6A3B"/>
    <w:pPr>
      <w:spacing w:before="240"/>
      <w:ind w:firstLine="720"/>
      <w:jc w:val="left"/>
      <w:outlineLvl w:val="9"/>
    </w:pPr>
    <w:rPr>
      <w:bCs w:val="0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A6A3B"/>
    <w:rPr>
      <w:color w:val="595959" w:themeColor="text1" w:themeTint="A6"/>
      <w:u w:val="single"/>
    </w:rPr>
  </w:style>
  <w:style w:type="paragraph" w:customStyle="1" w:styleId="Title2">
    <w:name w:val="Title 2"/>
    <w:basedOn w:val="Normal"/>
    <w:uiPriority w:val="1"/>
    <w:qFormat/>
    <w:rsid w:val="00B823AA"/>
    <w:pPr>
      <w:ind w:firstLine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4" w:qFormat="1"/>
    <w:lsdException w:name="heading 3" w:uiPriority="4" w:qFormat="1"/>
    <w:lsdException w:name="heading 4" w:uiPriority="4" w:qFormat="1"/>
    <w:lsdException w:name="heading 5" w:uiPriority="4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uiPriority="5" w:qFormat="1"/>
    <w:lsdException w:name="endnote text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uiPriority="18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qFormat="1"/>
    <w:lsdException w:name="TOC Heading" w:uiPriority="39" w:qFormat="1"/>
  </w:latentStyles>
  <w:style w:type="paragraph" w:default="1" w:styleId="Normal">
    <w:name w:val="Normal"/>
    <w:qFormat/>
    <w:rsid w:val="00161BBA"/>
    <w:rPr>
      <w:kern w:val="24"/>
    </w:rPr>
  </w:style>
  <w:style w:type="paragraph" w:styleId="Heading1">
    <w:name w:val="heading 1"/>
    <w:basedOn w:val="Normal"/>
    <w:next w:val="Normal"/>
    <w:link w:val="Heading1Char"/>
    <w:uiPriority w:val="4"/>
    <w:qFormat/>
    <w:rsid w:val="009A6A3B"/>
    <w:pPr>
      <w:keepNext/>
      <w:keepLines/>
      <w:ind w:firstLine="0"/>
      <w:jc w:val="center"/>
      <w:outlineLvl w:val="0"/>
    </w:pPr>
    <w:rPr>
      <w:rFonts w:asciiTheme="majorHAnsi" w:eastAsiaTheme="majorEastAsia" w:hAnsiTheme="majorHAnsi" w:cstheme="majorBidi"/>
      <w:b/>
      <w:bCs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9A6A3B"/>
    <w:pPr>
      <w:keepNext/>
      <w:keepLines/>
      <w:ind w:firstLine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C31D30"/>
    <w:pPr>
      <w:keepNext/>
      <w:keepLines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4"/>
    <w:unhideWhenUsed/>
    <w:qFormat/>
    <w:rsid w:val="00C31D30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4"/>
    <w:unhideWhenUsed/>
    <w:qFormat/>
    <w:rsid w:val="00C31D30"/>
    <w:pPr>
      <w:keepNext/>
      <w:keepLines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9A6A3B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9A6A3B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9A6A3B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9A6A3B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 Title"/>
    <w:basedOn w:val="Normal"/>
    <w:uiPriority w:val="2"/>
    <w:qFormat/>
    <w:pPr>
      <w:pageBreakBefore/>
      <w:ind w:firstLine="0"/>
      <w:jc w:val="center"/>
      <w:outlineLvl w:val="0"/>
    </w:pPr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  <w:ind w:firstLine="0"/>
    </w:pPr>
  </w:style>
  <w:style w:type="character" w:customStyle="1" w:styleId="HeaderChar">
    <w:name w:val="Header Char"/>
    <w:basedOn w:val="DefaultParagraphFont"/>
    <w:link w:val="Header"/>
    <w:uiPriority w:val="99"/>
    <w:rPr>
      <w:kern w:val="24"/>
    </w:rPr>
  </w:style>
  <w:style w:type="character" w:styleId="Strong">
    <w:name w:val="Strong"/>
    <w:basedOn w:val="DefaultParagraphFont"/>
    <w:uiPriority w:val="22"/>
    <w:unhideWhenUsed/>
    <w:qFormat/>
    <w:rPr>
      <w:b w:val="0"/>
      <w:bCs w:val="0"/>
      <w:caps/>
      <w:smallCaps w:val="0"/>
    </w:rPr>
  </w:style>
  <w:style w:type="character" w:styleId="PlaceholderText">
    <w:name w:val="Placeholder Text"/>
    <w:basedOn w:val="DefaultParagraphFont"/>
    <w:uiPriority w:val="99"/>
    <w:semiHidden/>
    <w:rsid w:val="005D3A03"/>
    <w:rPr>
      <w:color w:val="404040" w:themeColor="text1" w:themeTint="BF"/>
    </w:rPr>
  </w:style>
  <w:style w:type="paragraph" w:styleId="NoSpacing">
    <w:name w:val="No Spacing"/>
    <w:aliases w:val="No Indent"/>
    <w:uiPriority w:val="3"/>
    <w:qFormat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b/>
      <w:bCs/>
      <w:kern w:val="24"/>
    </w:rPr>
  </w:style>
  <w:style w:type="paragraph" w:styleId="Title">
    <w:name w:val="Title"/>
    <w:basedOn w:val="Normal"/>
    <w:link w:val="TitleChar"/>
    <w:qFormat/>
    <w:pPr>
      <w:spacing w:before="2400"/>
      <w:ind w:firstLine="0"/>
      <w:contextualSpacing/>
      <w:jc w:val="center"/>
    </w:pPr>
    <w:rPr>
      <w:rFonts w:asciiTheme="majorHAnsi" w:eastAsiaTheme="majorEastAsia" w:hAnsiTheme="majorHAnsi" w:cstheme="majorBidi"/>
    </w:rPr>
  </w:style>
  <w:style w:type="character" w:customStyle="1" w:styleId="TitleChar">
    <w:name w:val="Title Char"/>
    <w:basedOn w:val="DefaultParagraphFont"/>
    <w:link w:val="Title"/>
    <w:rsid w:val="008C5323"/>
    <w:rPr>
      <w:rFonts w:asciiTheme="majorHAnsi" w:eastAsiaTheme="majorEastAsia" w:hAnsiTheme="majorHAnsi" w:cstheme="majorBidi"/>
      <w:kern w:val="24"/>
    </w:rPr>
  </w:style>
  <w:style w:type="character" w:styleId="Emphasis">
    <w:name w:val="Emphasis"/>
    <w:basedOn w:val="DefaultParagraphFont"/>
    <w:uiPriority w:val="4"/>
    <w:unhideWhenUsed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4"/>
    <w:rsid w:val="00C31D30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4Char">
    <w:name w:val="Heading 4 Char"/>
    <w:basedOn w:val="DefaultParagraphFont"/>
    <w:link w:val="Heading4"/>
    <w:uiPriority w:val="4"/>
    <w:rsid w:val="00C31D30"/>
    <w:rPr>
      <w:rFonts w:asciiTheme="majorHAnsi" w:eastAsiaTheme="majorEastAsia" w:hAnsiTheme="majorHAnsi" w:cstheme="majorBidi"/>
      <w:b/>
      <w:bCs/>
      <w:i/>
      <w:iCs/>
      <w:kern w:val="24"/>
    </w:rPr>
  </w:style>
  <w:style w:type="character" w:customStyle="1" w:styleId="Heading5Char">
    <w:name w:val="Heading 5 Char"/>
    <w:basedOn w:val="DefaultParagraphFont"/>
    <w:link w:val="Heading5"/>
    <w:uiPriority w:val="4"/>
    <w:rsid w:val="00C31D30"/>
    <w:rPr>
      <w:rFonts w:asciiTheme="majorHAnsi" w:eastAsiaTheme="majorEastAsia" w:hAnsiTheme="majorHAnsi" w:cstheme="majorBidi"/>
      <w:i/>
      <w:iCs/>
      <w:kern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002"/>
    <w:pPr>
      <w:spacing w:line="240" w:lineRule="auto"/>
      <w:ind w:firstLine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002"/>
    <w:rPr>
      <w:rFonts w:ascii="Segoe UI" w:hAnsi="Segoe UI" w:cs="Segoe UI"/>
      <w:kern w:val="24"/>
      <w:sz w:val="22"/>
      <w:szCs w:val="18"/>
    </w:rPr>
  </w:style>
  <w:style w:type="paragraph" w:styleId="Bibliography">
    <w:name w:val="Bibliography"/>
    <w:basedOn w:val="Normal"/>
    <w:next w:val="Normal"/>
    <w:uiPriority w:val="37"/>
    <w:unhideWhenUsed/>
    <w:qFormat/>
    <w:pPr>
      <w:ind w:left="720" w:hanging="720"/>
    </w:pPr>
  </w:style>
  <w:style w:type="paragraph" w:styleId="BlockText">
    <w:name w:val="Block Text"/>
    <w:basedOn w:val="Normal"/>
    <w:uiPriority w:val="99"/>
    <w:semiHidden/>
    <w:unhideWhenUsed/>
    <w:rsid w:val="009A6A3B"/>
    <w:pPr>
      <w:pBdr>
        <w:top w:val="single" w:sz="2" w:space="10" w:color="595959" w:themeColor="text1" w:themeTint="A6" w:shadow="1"/>
        <w:left w:val="single" w:sz="2" w:space="10" w:color="595959" w:themeColor="text1" w:themeTint="A6" w:shadow="1"/>
        <w:bottom w:val="single" w:sz="2" w:space="10" w:color="595959" w:themeColor="text1" w:themeTint="A6" w:shadow="1"/>
        <w:right w:val="single" w:sz="2" w:space="10" w:color="595959" w:themeColor="text1" w:themeTint="A6" w:shadow="1"/>
      </w:pBdr>
      <w:ind w:left="1152" w:right="1152" w:firstLine="0"/>
    </w:pPr>
    <w:rPr>
      <w:i/>
      <w:iCs/>
      <w:color w:val="595959" w:themeColor="text1" w:themeTint="A6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kern w:val="24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kern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F2002"/>
    <w:pPr>
      <w:spacing w:after="120"/>
      <w:ind w:firstLine="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F2002"/>
    <w:rPr>
      <w:kern w:val="24"/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kern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kern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kern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kern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F2002"/>
    <w:pPr>
      <w:spacing w:after="120"/>
      <w:ind w:left="360" w:firstLine="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F2002"/>
    <w:rPr>
      <w:kern w:val="24"/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2002"/>
    <w:pPr>
      <w:spacing w:after="200" w:line="240" w:lineRule="auto"/>
      <w:ind w:firstLine="0"/>
    </w:pPr>
    <w:rPr>
      <w:i/>
      <w:iCs/>
      <w:color w:val="000000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kern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002"/>
    <w:pPr>
      <w:spacing w:line="240" w:lineRule="auto"/>
      <w:ind w:firstLine="0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002"/>
    <w:rPr>
      <w:kern w:val="24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kern w:val="24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  <w:rPr>
      <w:kern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2002"/>
    <w:pPr>
      <w:spacing w:line="240" w:lineRule="auto"/>
      <w:ind w:firstLine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2002"/>
    <w:rPr>
      <w:rFonts w:ascii="Segoe UI" w:hAnsi="Segoe UI" w:cs="Segoe UI"/>
      <w:kern w:val="24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kern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2002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2002"/>
    <w:rPr>
      <w:kern w:val="24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FF2002"/>
    <w:pPr>
      <w:spacing w:line="240" w:lineRule="auto"/>
      <w:ind w:firstLine="0"/>
    </w:pPr>
    <w:rPr>
      <w:rFonts w:asciiTheme="majorHAnsi" w:eastAsiaTheme="majorEastAsia" w:hAnsiTheme="majorHAnsi" w:cstheme="majorBidi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8002C0"/>
    <w:pPr>
      <w:spacing w:line="240" w:lineRule="auto"/>
      <w:ind w:firstLine="0"/>
    </w:pPr>
  </w:style>
  <w:style w:type="character" w:customStyle="1" w:styleId="FooterChar">
    <w:name w:val="Footer Char"/>
    <w:basedOn w:val="DefaultParagraphFont"/>
    <w:link w:val="Footer"/>
    <w:uiPriority w:val="99"/>
    <w:rsid w:val="008002C0"/>
    <w:rPr>
      <w:kern w:val="24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6E6E6E" w:themeColor="accent1" w:themeShade="7F"/>
      <w:kern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6E6E6E" w:themeColor="accent1" w:themeShade="7F"/>
      <w:kern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002"/>
    <w:rPr>
      <w:rFonts w:asciiTheme="majorHAnsi" w:eastAsiaTheme="majorEastAsia" w:hAnsiTheme="majorHAnsi" w:cstheme="majorBidi"/>
      <w:color w:val="272727" w:themeColor="text1" w:themeTint="D8"/>
      <w:kern w:val="24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002"/>
    <w:rPr>
      <w:rFonts w:asciiTheme="majorHAnsi" w:eastAsiaTheme="majorEastAsia" w:hAnsiTheme="majorHAnsi" w:cstheme="majorBidi"/>
      <w:i/>
      <w:iCs/>
      <w:color w:val="272727" w:themeColor="text1" w:themeTint="D8"/>
      <w:kern w:val="24"/>
      <w:sz w:val="22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kern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2002"/>
    <w:pPr>
      <w:spacing w:line="240" w:lineRule="auto"/>
      <w:ind w:firstLine="0"/>
    </w:pPr>
    <w:rPr>
      <w:rFonts w:ascii="Consolas" w:hAnsi="Consolas" w:cs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2002"/>
    <w:rPr>
      <w:rFonts w:ascii="Consolas" w:hAnsi="Consolas" w:cs="Consolas"/>
      <w:kern w:val="24"/>
      <w:sz w:val="22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D3A0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 w:firstLine="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D3A03"/>
    <w:rPr>
      <w:i/>
      <w:iCs/>
      <w:color w:val="404040" w:themeColor="text1" w:themeTint="BF"/>
      <w:kern w:val="24"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"/>
    <w:unhideWhenUsed/>
    <w:qFormat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"/>
    <w:unhideWhenUsed/>
    <w:qFormat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ListParagraph">
    <w:name w:val="List Paragraph"/>
    <w:basedOn w:val="Normal"/>
    <w:uiPriority w:val="34"/>
    <w:unhideWhenUsed/>
    <w:qFormat/>
    <w:pPr>
      <w:ind w:left="720" w:firstLine="0"/>
      <w:contextualSpacing/>
    </w:pPr>
  </w:style>
  <w:style w:type="paragraph" w:styleId="MacroText">
    <w:name w:val="macro"/>
    <w:link w:val="MacroTextChar"/>
    <w:uiPriority w:val="99"/>
    <w:semiHidden/>
    <w:unhideWhenUsed/>
    <w:rsid w:val="00FF20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kern w:val="24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F2002"/>
    <w:rPr>
      <w:rFonts w:ascii="Consolas" w:hAnsi="Consolas" w:cs="Consolas"/>
      <w:kern w:val="24"/>
      <w:sz w:val="22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kern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kern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F2002"/>
    <w:pPr>
      <w:spacing w:line="240" w:lineRule="auto"/>
      <w:ind w:firstLine="0"/>
    </w:pPr>
    <w:rPr>
      <w:rFonts w:ascii="Consolas" w:hAnsi="Consolas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2002"/>
    <w:rPr>
      <w:rFonts w:ascii="Consolas" w:hAnsi="Consolas" w:cs="Consolas"/>
      <w:kern w:val="24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  <w:ind w:left="864" w:right="864" w:firstLine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  <w:kern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kern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kern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FootnoteReference">
    <w:name w:val="footnote reference"/>
    <w:basedOn w:val="DefaultParagraphFont"/>
    <w:uiPriority w:val="5"/>
    <w:unhideWhenUsed/>
    <w:qFormat/>
    <w:rPr>
      <w:vertAlign w:val="superscript"/>
    </w:rPr>
  </w:style>
  <w:style w:type="table" w:customStyle="1" w:styleId="APAReport">
    <w:name w:val="APA Report"/>
    <w:basedOn w:val="TableNormal"/>
    <w:uiPriority w:val="99"/>
    <w:rsid w:val="00BF4184"/>
    <w:pPr>
      <w:spacing w:line="240" w:lineRule="auto"/>
      <w:ind w:firstLine="0"/>
    </w:pPr>
    <w:tblPr>
      <w:tblBorders>
        <w:top w:val="single" w:sz="12" w:space="0" w:color="auto"/>
        <w:bottom w:val="single" w:sz="12" w:space="0" w:color="auto"/>
      </w:tblBorders>
    </w:tblPr>
    <w:tblStylePr w:type="firstRow">
      <w:rPr>
        <w:rFonts w:asciiTheme="majorHAnsi" w:hAnsiTheme="majorHAnsi"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Figure">
    <w:name w:val="Table/Figure"/>
    <w:basedOn w:val="Normal"/>
    <w:uiPriority w:val="39"/>
    <w:qFormat/>
    <w:pPr>
      <w:spacing w:before="240"/>
      <w:ind w:firstLine="0"/>
      <w:contextualSpacing/>
    </w:pPr>
  </w:style>
  <w:style w:type="table" w:customStyle="1" w:styleId="PlainTable11">
    <w:name w:val="Plain Table 11"/>
    <w:basedOn w:val="TableNormal"/>
    <w:uiPriority w:val="41"/>
    <w:rsid w:val="00E6004D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F2002"/>
    <w:rPr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FF2002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F2002"/>
    <w:rPr>
      <w:kern w:val="24"/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D3A03"/>
    <w:rPr>
      <w:i/>
      <w:iCs/>
      <w:color w:val="373737" w:themeColor="accent1" w:themeShade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A45DB"/>
    <w:rPr>
      <w:b/>
      <w:bCs/>
      <w:caps w:val="0"/>
      <w:smallCaps/>
      <w:color w:val="595959" w:themeColor="text1" w:themeTint="A6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6A3B"/>
    <w:pPr>
      <w:spacing w:before="240"/>
      <w:ind w:firstLine="720"/>
      <w:jc w:val="left"/>
      <w:outlineLvl w:val="9"/>
    </w:pPr>
    <w:rPr>
      <w:bCs w:val="0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A6A3B"/>
    <w:rPr>
      <w:color w:val="595959" w:themeColor="text1" w:themeTint="A6"/>
      <w:u w:val="single"/>
    </w:rPr>
  </w:style>
  <w:style w:type="paragraph" w:customStyle="1" w:styleId="Title2">
    <w:name w:val="Title 2"/>
    <w:basedOn w:val="Normal"/>
    <w:uiPriority w:val="1"/>
    <w:qFormat/>
    <w:rsid w:val="00B823AA"/>
    <w:pPr>
      <w:ind w:firstLine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vasilev\AppData\Roaming\Microsoft\Templates\Professional%20APA%20Style%20paper%207th%20edition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SixthEditionOfficeOnline.xsl" StyleName="APA" Version="6">
  <b:Source>
    <b:Tag>Article</b:Tag>
    <b:SourceType>JournalArticle</b:SourceType>
    <b:Guid>{A9826F97-9AB6-4323-9880-F46D9FA5FDF4}</b:Guid>
    <b:Title>Article Title</b:Title>
    <b:Year>Year</b:Year>
    <b:JournalName>Journal Title</b:JournalName>
    <b:Pages>Pages From - To</b:Pages>
    <b:Author>
      <b:Author>
        <b:NameList>
          <b:Person>
            <b:Last>Last Name</b:Last>
            <b:First>First,</b:First>
            <b:Middle>Middle</b:Middle>
          </b:Person>
        </b:NameList>
      </b:Author>
    </b:Author>
    <b:RefOrder>1</b:RefOrder>
  </b:Source>
  <b:Source>
    <b:Tag>Last</b:Tag>
    <b:SourceType>Book</b:SourceType>
    <b:Guid>{60AAA012-579D-4CB3-B717-40E27E8995F9}</b:Guid>
    <b:Title>Book Title</b:Title>
    <b:Year>Year</b:Year>
    <b:City>City Name</b:City>
    <b:Publisher>Publisher Name</b:Publisher>
    <b:Author>
      <b:Author>
        <b:NameList>
          <b:Person>
            <b:Last>Last Name</b:Last>
            <b:First>First,</b:First>
            <b:Middle>Middle</b:Middle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74BDC3-EED0-484D-8829-1219B5C36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APA Style paper 7th edition</Template>
  <TotalTime>52</TotalTime>
  <Pages>5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ПЛАН ЗА ОЦЕНКА НА СТРАТЕГИЧЕСКИЯ ПЛАН ЗА РАЗВИТИЕ НА ЗЕМЕДЕЛИЕТО И СЕЛСКИТЕ РАЙОНИ ЗА ПЕРИОДА 2023 – 2027 г.</vt:lpstr>
    </vt:vector>
  </TitlesOfParts>
  <Company/>
  <LinksUpToDate>false</LinksUpToDate>
  <CharactersWithSpaces>11298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ЗА ОЦЕНКА НА СТРАТЕГИЧЕСКИЯ ПЛАН ЗА РАЗВИТИЕ НА ЗЕМЕДЕЛИЕТО И СЕЛСКИТЕ РАЙОНИ ЗА ПЕРИОДА 2023 – 2027 г.</dc:title>
  <dc:creator>deploy_admin</dc:creator>
  <cp:lastModifiedBy>Elena A. Ivanova</cp:lastModifiedBy>
  <cp:revision>5</cp:revision>
  <cp:lastPrinted>2024-08-30T09:39:00Z</cp:lastPrinted>
  <dcterms:created xsi:type="dcterms:W3CDTF">2024-08-30T09:38:00Z</dcterms:created>
  <dcterms:modified xsi:type="dcterms:W3CDTF">2024-08-30T12:03:00Z</dcterms:modified>
</cp:coreProperties>
</file>