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942" w:rsidRPr="00861356" w:rsidRDefault="00DD0942" w:rsidP="00DD0942">
      <w:pPr>
        <w:pStyle w:val="Heading4"/>
      </w:pPr>
      <w:bookmarkStart w:id="0" w:name="_Toc256000590"/>
      <w:bookmarkStart w:id="1" w:name="_GoBack"/>
      <w:bookmarkEnd w:id="1"/>
      <w:r w:rsidRPr="00861356">
        <w:rPr>
          <w:noProof/>
        </w:rPr>
        <w:t>I.Б.20  - Обвързано с производството подпомагане на доходите за картофи за производство на нишесте</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DD0942" w:rsidRPr="00861356" w:rsidTr="006F304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A93A5E" w:rsidRDefault="00DD0942" w:rsidP="006F304A">
            <w:pPr>
              <w:rPr>
                <w:rFonts w:ascii="Times New Roman" w:hAnsi="Times New Roman" w:cs="Times New Roman"/>
                <w:color w:val="000000"/>
                <w:sz w:val="20"/>
              </w:rPr>
            </w:pPr>
            <w:r w:rsidRPr="00A93A5E">
              <w:rPr>
                <w:rFonts w:ascii="Times New Roman" w:hAnsi="Times New Roman" w:cs="Times New Roman"/>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A93A5E" w:rsidRDefault="00DD0942" w:rsidP="006F304A">
            <w:pPr>
              <w:rPr>
                <w:rFonts w:ascii="Times New Roman" w:hAnsi="Times New Roman" w:cs="Times New Roman"/>
                <w:color w:val="000000"/>
                <w:sz w:val="20"/>
              </w:rPr>
            </w:pPr>
            <w:r w:rsidRPr="00A93A5E">
              <w:rPr>
                <w:rFonts w:ascii="Times New Roman" w:hAnsi="Times New Roman" w:cs="Times New Roman"/>
                <w:noProof/>
                <w:color w:val="000000"/>
                <w:sz w:val="20"/>
              </w:rPr>
              <w:t xml:space="preserve">I.Б.20 </w:t>
            </w:r>
          </w:p>
        </w:tc>
      </w:tr>
      <w:tr w:rsidR="00DD0942" w:rsidRPr="00861356" w:rsidTr="006F304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A93A5E" w:rsidRDefault="00DD0942" w:rsidP="006F304A">
            <w:pPr>
              <w:rPr>
                <w:rFonts w:ascii="Times New Roman" w:hAnsi="Times New Roman" w:cs="Times New Roman"/>
                <w:color w:val="000000"/>
                <w:sz w:val="20"/>
              </w:rPr>
            </w:pPr>
            <w:r w:rsidRPr="00A93A5E">
              <w:rPr>
                <w:rFonts w:ascii="Times New Roman" w:hAnsi="Times New Roman" w:cs="Times New Roman"/>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A93A5E" w:rsidRDefault="00DD0942" w:rsidP="006F304A">
            <w:pPr>
              <w:rPr>
                <w:rFonts w:ascii="Times New Roman" w:hAnsi="Times New Roman" w:cs="Times New Roman"/>
                <w:color w:val="000000"/>
                <w:sz w:val="20"/>
              </w:rPr>
            </w:pPr>
            <w:r w:rsidRPr="00A93A5E">
              <w:rPr>
                <w:rFonts w:ascii="Times New Roman" w:hAnsi="Times New Roman" w:cs="Times New Roman"/>
                <w:noProof/>
                <w:color w:val="000000"/>
                <w:sz w:val="20"/>
              </w:rPr>
              <w:t>Обвързано с производството подпомагане на доходите за картофи за производство на нишесте</w:t>
            </w:r>
          </w:p>
        </w:tc>
      </w:tr>
      <w:tr w:rsidR="00DD0942" w:rsidRPr="00861356" w:rsidTr="006F304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A93A5E" w:rsidRDefault="00DD0942" w:rsidP="006F304A">
            <w:pPr>
              <w:rPr>
                <w:rFonts w:ascii="Times New Roman" w:hAnsi="Times New Roman" w:cs="Times New Roman"/>
                <w:color w:val="000000"/>
                <w:sz w:val="20"/>
              </w:rPr>
            </w:pPr>
            <w:r w:rsidRPr="00A93A5E">
              <w:rPr>
                <w:rFonts w:ascii="Times New Roman" w:hAnsi="Times New Roman" w:cs="Times New Roman"/>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A93A5E" w:rsidRDefault="00DD0942" w:rsidP="006F304A">
            <w:pPr>
              <w:rPr>
                <w:rFonts w:ascii="Times New Roman" w:hAnsi="Times New Roman" w:cs="Times New Roman"/>
                <w:color w:val="000000"/>
                <w:sz w:val="20"/>
              </w:rPr>
            </w:pPr>
            <w:r w:rsidRPr="00A93A5E">
              <w:rPr>
                <w:rFonts w:ascii="Times New Roman" w:hAnsi="Times New Roman" w:cs="Times New Roman"/>
                <w:noProof/>
                <w:color w:val="000000"/>
                <w:sz w:val="20"/>
              </w:rPr>
              <w:t>CIS(32) - Обвързано с производството подпомагане на доходите</w:t>
            </w:r>
          </w:p>
        </w:tc>
      </w:tr>
      <w:tr w:rsidR="00DD0942" w:rsidRPr="00861356" w:rsidTr="006F304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A93A5E" w:rsidRDefault="00DD0942" w:rsidP="006F304A">
            <w:pPr>
              <w:rPr>
                <w:rFonts w:ascii="Times New Roman" w:hAnsi="Times New Roman" w:cs="Times New Roman"/>
                <w:color w:val="000000"/>
                <w:sz w:val="20"/>
              </w:rPr>
            </w:pPr>
            <w:r w:rsidRPr="00A93A5E">
              <w:rPr>
                <w:rFonts w:ascii="Times New Roman" w:hAnsi="Times New Roman" w:cs="Times New Roman"/>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A93A5E" w:rsidRDefault="00DD0942" w:rsidP="006F304A">
            <w:pPr>
              <w:rPr>
                <w:rFonts w:ascii="Times New Roman" w:hAnsi="Times New Roman" w:cs="Times New Roman"/>
                <w:color w:val="000000"/>
                <w:sz w:val="20"/>
              </w:rPr>
            </w:pPr>
            <w:r w:rsidRPr="00A93A5E">
              <w:rPr>
                <w:rFonts w:ascii="Times New Roman" w:hAnsi="Times New Roman" w:cs="Times New Roman"/>
                <w:noProof/>
                <w:color w:val="000000"/>
                <w:sz w:val="20"/>
              </w:rPr>
              <w:t>O.10. Брой на хектарите, за които се ползва обвързано с производството подпомагане на доходите</w:t>
            </w:r>
          </w:p>
        </w:tc>
      </w:tr>
    </w:tbl>
    <w:p w:rsidR="00DD0942" w:rsidRPr="00861356" w:rsidRDefault="00DD0942" w:rsidP="00DD0942">
      <w:pPr>
        <w:pStyle w:val="Heading5"/>
        <w:rPr>
          <w:b w:val="0"/>
          <w:color w:val="000000"/>
          <w:sz w:val="24"/>
        </w:rPr>
      </w:pPr>
      <w:bookmarkStart w:id="2" w:name="_Toc256000591"/>
      <w:r w:rsidRPr="00861356">
        <w:rPr>
          <w:b w:val="0"/>
          <w:noProof/>
          <w:color w:val="000000"/>
          <w:sz w:val="24"/>
        </w:rPr>
        <w:t>1 Териториално приложение и ако е уместно, регионално измерение</w:t>
      </w:r>
      <w:bookmarkEnd w:id="2"/>
    </w:p>
    <w:p w:rsidR="00DD0942" w:rsidRPr="00861356" w:rsidRDefault="00DD0942" w:rsidP="00DD0942">
      <w:pPr>
        <w:rPr>
          <w:rFonts w:ascii="Times New Roman" w:hAnsi="Times New Roman" w:cs="Times New Roman"/>
          <w:color w:val="000000"/>
          <w:sz w:val="0"/>
        </w:rPr>
      </w:pPr>
      <w:r w:rsidRPr="00861356">
        <w:rPr>
          <w:rFonts w:ascii="Times New Roman" w:hAnsi="Times New Roman" w:cs="Times New Roman"/>
          <w:noProof/>
          <w:color w:val="000000"/>
        </w:rPr>
        <w:t xml:space="preserve">Териториално приложение: </w:t>
      </w:r>
      <w:r w:rsidRPr="00861356">
        <w:rPr>
          <w:rFonts w:ascii="Times New Roman" w:hAnsi="Times New Roman" w:cs="Times New Roman"/>
          <w:b/>
          <w:noProof/>
          <w:color w:val="000000"/>
        </w:rPr>
        <w:t>Национално равнище</w:t>
      </w:r>
    </w:p>
    <w:p w:rsidR="00DD0942" w:rsidRPr="00861356" w:rsidRDefault="00DD0942" w:rsidP="00DD0942">
      <w:pPr>
        <w:rPr>
          <w:rFonts w:ascii="Times New Roman" w:hAnsi="Times New Roman" w:cs="Times New Roman"/>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DD0942" w:rsidRPr="00861356" w:rsidTr="006F304A">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DD0942" w:rsidRPr="00861356" w:rsidRDefault="00DD0942" w:rsidP="006F304A">
            <w:pPr>
              <w:rPr>
                <w:rFonts w:ascii="Times New Roman" w:hAnsi="Times New Roman" w:cs="Times New Roman"/>
                <w:b/>
                <w:color w:val="000000"/>
                <w:sz w:val="20"/>
              </w:rPr>
            </w:pPr>
            <w:r w:rsidRPr="00861356">
              <w:rPr>
                <w:rFonts w:ascii="Times New Roman" w:hAnsi="Times New Roman" w:cs="Times New Roman"/>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DD0942" w:rsidRPr="00861356" w:rsidRDefault="00DD0942" w:rsidP="006F304A">
            <w:pPr>
              <w:rPr>
                <w:rFonts w:ascii="Times New Roman" w:hAnsi="Times New Roman" w:cs="Times New Roman"/>
                <w:color w:val="000000"/>
                <w:sz w:val="20"/>
              </w:rPr>
            </w:pPr>
            <w:r w:rsidRPr="00861356">
              <w:rPr>
                <w:rFonts w:ascii="Times New Roman" w:hAnsi="Times New Roman" w:cs="Times New Roman"/>
                <w:b/>
                <w:noProof/>
                <w:color w:val="000000"/>
                <w:sz w:val="20"/>
              </w:rPr>
              <w:t>Описание</w:t>
            </w:r>
          </w:p>
        </w:tc>
      </w:tr>
      <w:tr w:rsidR="00DD0942" w:rsidRPr="00861356" w:rsidTr="006F304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61356" w:rsidRDefault="00DD0942" w:rsidP="006F304A">
            <w:pPr>
              <w:rPr>
                <w:rFonts w:ascii="Times New Roman" w:hAnsi="Times New Roman" w:cs="Times New Roman"/>
                <w:color w:val="000000"/>
                <w:sz w:val="20"/>
              </w:rPr>
            </w:pPr>
            <w:r w:rsidRPr="00861356">
              <w:rPr>
                <w:rFonts w:ascii="Times New Roman" w:hAnsi="Times New Roman" w:cs="Times New Roman"/>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61356" w:rsidRDefault="00DD0942" w:rsidP="006F304A">
            <w:pPr>
              <w:rPr>
                <w:rFonts w:ascii="Times New Roman" w:hAnsi="Times New Roman" w:cs="Times New Roman"/>
                <w:color w:val="000000"/>
                <w:sz w:val="20"/>
              </w:rPr>
            </w:pPr>
            <w:r w:rsidRPr="00861356">
              <w:rPr>
                <w:rFonts w:ascii="Times New Roman" w:hAnsi="Times New Roman" w:cs="Times New Roman"/>
                <w:noProof/>
                <w:color w:val="000000"/>
                <w:sz w:val="20"/>
              </w:rPr>
              <w:t xml:space="preserve">България </w:t>
            </w:r>
          </w:p>
        </w:tc>
      </w:tr>
    </w:tbl>
    <w:p w:rsidR="00DD0942" w:rsidRPr="00861356" w:rsidRDefault="00DD0942" w:rsidP="00DD0942">
      <w:pPr>
        <w:spacing w:before="20" w:after="20"/>
        <w:rPr>
          <w:rFonts w:ascii="Times New Roman" w:hAnsi="Times New Roman" w:cs="Times New Roman"/>
          <w:color w:val="000000"/>
        </w:rPr>
      </w:pPr>
      <w:r w:rsidRPr="00861356">
        <w:rPr>
          <w:rFonts w:ascii="Times New Roman" w:hAnsi="Times New Roman" w:cs="Times New Roman"/>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D0942" w:rsidRPr="00861356"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D0942" w:rsidRPr="00861356" w:rsidRDefault="00DD0942" w:rsidP="006F304A">
            <w:pPr>
              <w:spacing w:before="40" w:after="40"/>
              <w:rPr>
                <w:rFonts w:ascii="Times New Roman" w:hAnsi="Times New Roman" w:cs="Times New Roman"/>
              </w:rPr>
            </w:pPr>
            <w:r w:rsidRPr="00861356">
              <w:rPr>
                <w:rFonts w:ascii="Times New Roman" w:hAnsi="Times New Roman" w:cs="Times New Roman"/>
                <w:noProof/>
              </w:rPr>
              <w:t>Интервенцията се прилага на територията на цялата страна.</w:t>
            </w:r>
          </w:p>
        </w:tc>
      </w:tr>
    </w:tbl>
    <w:p w:rsidR="00DD0942" w:rsidRPr="00861356" w:rsidRDefault="00DD0942" w:rsidP="00DD0942">
      <w:pPr>
        <w:pStyle w:val="Heading5"/>
        <w:spacing w:before="20" w:after="20"/>
        <w:rPr>
          <w:b w:val="0"/>
          <w:i w:val="0"/>
          <w:color w:val="000000"/>
          <w:sz w:val="24"/>
        </w:rPr>
      </w:pPr>
      <w:bookmarkStart w:id="3" w:name="_Toc256000592"/>
      <w:r w:rsidRPr="00861356">
        <w:rPr>
          <w:b w:val="0"/>
          <w:i w:val="0"/>
          <w:noProof/>
          <w:color w:val="000000"/>
          <w:sz w:val="24"/>
        </w:rPr>
        <w:t>2 Свързани специфични цели, междусекторна цел и уместни секторни цели</w:t>
      </w:r>
      <w:bookmarkEnd w:id="3"/>
    </w:p>
    <w:p w:rsidR="00DD0942" w:rsidRPr="00861356" w:rsidRDefault="00DD0942" w:rsidP="00DD0942">
      <w:pPr>
        <w:spacing w:before="20" w:after="20"/>
        <w:rPr>
          <w:rFonts w:ascii="Times New Roman" w:hAnsi="Times New Roman" w:cs="Times New Roman"/>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DD0942" w:rsidRPr="00861356" w:rsidTr="006F304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b/>
                <w:color w:val="000000"/>
                <w:sz w:val="20"/>
              </w:rPr>
            </w:pPr>
            <w:r w:rsidRPr="00861356">
              <w:rPr>
                <w:rFonts w:ascii="Times New Roman" w:hAnsi="Times New Roman" w:cs="Times New Roman"/>
                <w:b/>
                <w:noProof/>
                <w:color w:val="000000"/>
                <w:sz w:val="20"/>
              </w:rPr>
              <w:t>Код на СПЕЦИФИЧНАТА ЦЕЛ НА ОСП + описание</w:t>
            </w:r>
            <w:r w:rsidRPr="00861356">
              <w:rPr>
                <w:rFonts w:ascii="Times New Roman" w:hAnsi="Times New Roman" w:cs="Times New Roman"/>
                <w:noProof/>
                <w:color w:val="000000"/>
                <w:sz w:val="20"/>
              </w:rPr>
              <w:t xml:space="preserve"> Препоръчителните специфични цели на ОСП за този вид интервенция са обозначени с получер шрифт</w:t>
            </w:r>
          </w:p>
        </w:tc>
      </w:tr>
      <w:tr w:rsidR="00DD0942" w:rsidRPr="00861356" w:rsidTr="006F304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b/>
                <w:noProof/>
                <w:color w:val="000000"/>
                <w:sz w:val="20"/>
              </w:rPr>
              <w:t>SO1 Подпомагане за достатъчно надежден земеделски доход и устойчивост на селското стопанство в Съюза с цел подобряване на дългосрочната продоволствена сигурност и разнообразието в селското стопанство, както и за гарантиране на икономическата устойчивост на селскостопанското производство в Съюза</w:t>
            </w:r>
          </w:p>
        </w:tc>
      </w:tr>
      <w:tr w:rsidR="00DD0942" w:rsidRPr="00861356" w:rsidTr="006F304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SO2 Подобряване на ориентацията на пазара и увеличаване на конкурентоспособността на стопанствата в краткосрочен и дългосрочен план, включително по-голям фокус върху научноизследователската дейност, технологиите и цифровизацията</w:t>
            </w:r>
          </w:p>
        </w:tc>
      </w:tr>
    </w:tbl>
    <w:p w:rsidR="00DD0942" w:rsidRPr="00861356" w:rsidRDefault="00DD0942" w:rsidP="00DD0942">
      <w:pPr>
        <w:spacing w:before="20" w:after="20"/>
        <w:rPr>
          <w:rFonts w:ascii="Times New Roman" w:hAnsi="Times New Roman" w:cs="Times New Roman"/>
          <w:color w:val="000000"/>
          <w:sz w:val="0"/>
        </w:rPr>
      </w:pPr>
    </w:p>
    <w:p w:rsidR="00DD0942" w:rsidRPr="00861356" w:rsidRDefault="00DD0942" w:rsidP="00DD0942">
      <w:pPr>
        <w:pStyle w:val="Heading5"/>
        <w:spacing w:before="20" w:after="20"/>
        <w:rPr>
          <w:b w:val="0"/>
          <w:i w:val="0"/>
          <w:color w:val="000000"/>
          <w:sz w:val="24"/>
        </w:rPr>
      </w:pPr>
      <w:bookmarkStart w:id="4" w:name="_Toc256000593"/>
      <w:r w:rsidRPr="00861356">
        <w:rPr>
          <w:b w:val="0"/>
          <w:i w:val="0"/>
          <w:noProof/>
          <w:color w:val="000000"/>
          <w:sz w:val="24"/>
        </w:rPr>
        <w:t>3 Потребности, обхванати от интервенцията</w:t>
      </w:r>
      <w:bookmarkEnd w:id="4"/>
    </w:p>
    <w:p w:rsidR="00DD0942" w:rsidRPr="00861356" w:rsidRDefault="00DD0942" w:rsidP="00DD0942">
      <w:pPr>
        <w:spacing w:before="20" w:after="20"/>
        <w:rPr>
          <w:rFonts w:ascii="Times New Roman" w:hAnsi="Times New Roman" w:cs="Times New Roman"/>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DD0942" w:rsidRPr="00861356"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b/>
                <w:color w:val="000000"/>
                <w:sz w:val="20"/>
              </w:rPr>
            </w:pPr>
            <w:r w:rsidRPr="00861356">
              <w:rPr>
                <w:rFonts w:ascii="Times New Roman" w:hAnsi="Times New Roman" w:cs="Times New Roman"/>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b/>
                <w:color w:val="000000"/>
                <w:sz w:val="20"/>
              </w:rPr>
            </w:pPr>
            <w:r w:rsidRPr="00861356">
              <w:rPr>
                <w:rFonts w:ascii="Times New Roman" w:hAnsi="Times New Roman" w:cs="Times New Roman"/>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b/>
                <w:color w:val="000000"/>
                <w:sz w:val="20"/>
              </w:rPr>
            </w:pPr>
            <w:r w:rsidRPr="00861356">
              <w:rPr>
                <w:rFonts w:ascii="Times New Roman" w:hAnsi="Times New Roman" w:cs="Times New Roman"/>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b/>
                <w:noProof/>
                <w:color w:val="000000"/>
                <w:sz w:val="20"/>
              </w:rPr>
              <w:t>Разгледана в стратегически план по ОСП</w:t>
            </w:r>
          </w:p>
        </w:tc>
      </w:tr>
      <w:tr w:rsidR="00DD0942" w:rsidRPr="00861356"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П.1.2.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Повишаване на ефективността на подкрепата и увеличаване на икономическия потенциал на малките и с</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среден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Да</w:t>
            </w:r>
          </w:p>
        </w:tc>
      </w:tr>
      <w:tr w:rsidR="00DD0942" w:rsidRPr="00861356"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П.1.3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 xml:space="preserve"> Потребност от подпомагане на земеделските стопанства в секторите зеленчуци, трайни насаждения и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Да</w:t>
            </w:r>
          </w:p>
        </w:tc>
      </w:tr>
      <w:tr w:rsidR="00DD0942" w:rsidRPr="00861356"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П.1.4.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 Укрепване жизнеспособността на земеделските стопанства в районите с природни и други ограничени</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Да</w:t>
            </w:r>
          </w:p>
        </w:tc>
      </w:tr>
      <w:tr w:rsidR="00DD0942" w:rsidRPr="00861356"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П.2.1.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Повишаване на конкурентоспособността на стопанствата в секторите производство на зеленчуци, плодо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Да</w:t>
            </w:r>
          </w:p>
        </w:tc>
      </w:tr>
      <w:tr w:rsidR="00DD0942" w:rsidRPr="00861356"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lastRenderedPageBreak/>
              <w:t>П.2.2.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Подобряване на производителността и добивите на малки и средни стопанства в секторите на селското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среден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Да</w:t>
            </w:r>
          </w:p>
        </w:tc>
      </w:tr>
      <w:tr w:rsidR="00DD0942" w:rsidRPr="00861356"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П.2.4.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Повишаване на ефективността, подобряване на пазарната ориентация и реализацията на по-висока доб</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Да</w:t>
            </w:r>
          </w:p>
        </w:tc>
      </w:tr>
    </w:tbl>
    <w:p w:rsidR="00DD0942" w:rsidRPr="00861356" w:rsidRDefault="00DD0942" w:rsidP="00DD0942">
      <w:pPr>
        <w:pStyle w:val="Heading5"/>
        <w:spacing w:before="20" w:after="20"/>
        <w:rPr>
          <w:b w:val="0"/>
          <w:i w:val="0"/>
          <w:color w:val="000000"/>
          <w:sz w:val="24"/>
        </w:rPr>
      </w:pPr>
      <w:bookmarkStart w:id="5" w:name="_Toc256000594"/>
      <w:r w:rsidRPr="00861356">
        <w:rPr>
          <w:b w:val="0"/>
          <w:i w:val="0"/>
          <w:noProof/>
          <w:color w:val="000000"/>
          <w:sz w:val="24"/>
        </w:rPr>
        <w:t>4 Показател(и) за резултатите</w:t>
      </w:r>
      <w:bookmarkEnd w:id="5"/>
    </w:p>
    <w:p w:rsidR="00DD0942" w:rsidRPr="00861356" w:rsidRDefault="00DD0942" w:rsidP="00DD0942">
      <w:pPr>
        <w:spacing w:before="20" w:after="20"/>
        <w:rPr>
          <w:rFonts w:ascii="Times New Roman" w:hAnsi="Times New Roman" w:cs="Times New Roman"/>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DD0942" w:rsidRPr="00861356"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b/>
                <w:noProof/>
                <w:color w:val="000000"/>
                <w:sz w:val="20"/>
              </w:rPr>
              <w:t>Код на ПОКАЗАТЕЛИТЕ ЗА РЕЗУЛТАТИТЕ + описание</w:t>
            </w:r>
            <w:r w:rsidRPr="00861356">
              <w:rPr>
                <w:rFonts w:ascii="Times New Roman" w:hAnsi="Times New Roman" w:cs="Times New Roman"/>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DD0942" w:rsidRPr="00861356"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R.4 Дял на използваната земеделска площ (ИЗП), обхваната от схеми за подпомагане на доходите при обвързаност с предварителни условия</w:t>
            </w:r>
          </w:p>
        </w:tc>
      </w:tr>
      <w:tr w:rsidR="00DD0942" w:rsidRPr="00861356"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R.6 Процент на допълнителните преки плащания на хектар за отговарящи на условията за подпомагане стопанства с размер под средния за стопанствата (в сравнение със средната стойност)</w:t>
            </w:r>
          </w:p>
        </w:tc>
      </w:tr>
      <w:tr w:rsidR="00DD0942" w:rsidRPr="00861356"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R.7 Процент на допълнителното подпомагане на хектар в районите с по-големи потребности (в сравнение със средната стойност)</w:t>
            </w:r>
          </w:p>
        </w:tc>
      </w:tr>
      <w:tr w:rsidR="00DD0942" w:rsidRPr="00861356" w:rsidTr="006F304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sz w:val="20"/>
              </w:rPr>
            </w:pPr>
            <w:r w:rsidRPr="00861356">
              <w:rPr>
                <w:rFonts w:ascii="Times New Roman" w:hAnsi="Times New Roman" w:cs="Times New Roman"/>
                <w:noProof/>
                <w:color w:val="000000"/>
                <w:sz w:val="20"/>
              </w:rPr>
              <w:t>R.8 Дял на стопанствата, ползващи се от обвързано с производството подпомагане на доходите с цел подобряване на конкурентоспособността, устойчивостта или качеството</w:t>
            </w:r>
          </w:p>
        </w:tc>
      </w:tr>
    </w:tbl>
    <w:p w:rsidR="00DD0942" w:rsidRPr="00861356" w:rsidRDefault="00DD0942" w:rsidP="00DD0942">
      <w:pPr>
        <w:pStyle w:val="Heading5"/>
        <w:spacing w:before="20" w:after="20"/>
        <w:rPr>
          <w:b w:val="0"/>
          <w:i w:val="0"/>
          <w:color w:val="000000"/>
          <w:sz w:val="24"/>
        </w:rPr>
      </w:pPr>
      <w:bookmarkStart w:id="6" w:name="_Toc256000595"/>
      <w:r w:rsidRPr="00861356">
        <w:rPr>
          <w:b w:val="0"/>
          <w:i w:val="0"/>
          <w:noProof/>
          <w:color w:val="000000"/>
          <w:sz w:val="24"/>
        </w:rPr>
        <w:t>5 Конкретен план, изисквания и условия за допустимост на интервенцията</w:t>
      </w:r>
      <w:bookmarkEnd w:id="6"/>
    </w:p>
    <w:p w:rsidR="00DD0942" w:rsidRPr="00861356" w:rsidRDefault="00DD0942" w:rsidP="00DD0942">
      <w:pPr>
        <w:spacing w:before="20" w:after="20"/>
        <w:rPr>
          <w:rFonts w:ascii="Times New Roman" w:hAnsi="Times New Roman" w:cs="Times New Roman"/>
          <w:color w:val="000000"/>
        </w:rPr>
      </w:pPr>
      <w:r w:rsidRPr="00861356">
        <w:rPr>
          <w:rFonts w:ascii="Times New Roman" w:hAnsi="Times New Roman" w:cs="Times New Roman"/>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D0942" w:rsidRPr="00861356"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color w:val="000000"/>
              </w:rPr>
              <w:t xml:space="preserve">В рамките на тази интервенция се предвижда подпомагане на доходите на стопанства, осъществяващи дейността си в производство на картофи за производство на нишесте. Очакваме тази подкрепа да спомогне за увеличаване на тяхната конкурентоспособност, икономическата им жизнеспособност, повишаване на нивото на специализацията им и подобряване на тяхната пазарна ориентация. Чрез този вид целенасочена подкрепа ще се създадат благоприятни условия за развитие на дейността на стопанствата, увеличавайки техния икономически потенциал и подобрявайки ликвидността им. </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color w:val="000000"/>
              </w:rPr>
              <w:t>Интервенцията е обвързана с вида на производството, насочена е към всички земеделски стопани, които произвеждат картофи за производство на нишесте.</w:t>
            </w:r>
          </w:p>
          <w:p w:rsidR="00DD0942" w:rsidRPr="00861356" w:rsidRDefault="00DD0942" w:rsidP="006F304A">
            <w:pPr>
              <w:spacing w:before="40" w:after="40"/>
              <w:rPr>
                <w:rFonts w:ascii="Times New Roman" w:hAnsi="Times New Roman" w:cs="Times New Roman"/>
              </w:rPr>
            </w:pPr>
            <w:r w:rsidRPr="00861356">
              <w:rPr>
                <w:rFonts w:ascii="Times New Roman" w:hAnsi="Times New Roman" w:cs="Times New Roman"/>
                <w:noProof/>
                <w:color w:val="000000"/>
              </w:rPr>
              <w:t>Подпомагането по тази интервенция се предоставя под формата на годишно плащане на хектар земеделска земя, от която е добит и реализиран на пазара добив от картофи за производство на нишесте.</w:t>
            </w:r>
          </w:p>
        </w:tc>
      </w:tr>
    </w:tbl>
    <w:p w:rsidR="00DD0942" w:rsidRPr="00861356" w:rsidRDefault="00DD0942" w:rsidP="00DD0942">
      <w:pPr>
        <w:spacing w:before="20" w:after="20"/>
        <w:rPr>
          <w:rFonts w:ascii="Times New Roman" w:hAnsi="Times New Roman" w:cs="Times New Roman"/>
          <w:color w:val="000000"/>
        </w:rPr>
      </w:pPr>
      <w:r w:rsidRPr="00861356">
        <w:rPr>
          <w:rFonts w:ascii="Times New Roman" w:hAnsi="Times New Roman" w:cs="Times New Roman"/>
          <w:noProof/>
          <w:color w:val="000000"/>
        </w:rPr>
        <w:t xml:space="preserve">Определете бенефициерите, отговарящи на критериите, както и специфичните критерии за допустимост, когато е уместно, за бенефициерите, за площта и когато е приложимо, за другите съответни задължения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D0942" w:rsidRPr="00861356"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color w:val="000000"/>
              </w:rPr>
              <w:t>Земеделски стопани, които имат право на подпомагане по интервенцията за основно подпомагане на доходите за устойчивост и които отговарят на дефиницията за „активен земеделски стопанин“.</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color w:val="000000"/>
              </w:rPr>
              <w:t>Земеделски стопани, които стопанисват и заявяват за подпомагане минимум 0,5 ха допустими за подпомагане площи с картофи за производство на нишесте полско производство. За достигане на минималния праг от 0,5 ха е възможно комбинирането при заявяване с интервенцията за обвързано с производството подпомагане на доходите за производство на семена от картофи, но по конкретната интервенция се заявяват само площи, предназначени за производство на картофи за нишесте.</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color w:val="000000"/>
              </w:rPr>
              <w:t>Бенефициентите по интервенцията следва да са регистрирани, съгласно реда на чл.22 от Закона за защита на растенията</w:t>
            </w:r>
            <w:r w:rsidRPr="00861356">
              <w:rPr>
                <w:rFonts w:ascii="Times New Roman" w:hAnsi="Times New Roman" w:cs="Times New Roman"/>
                <w:noProof/>
              </w:rPr>
              <w:t xml:space="preserve">. </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color w:val="000000"/>
              </w:rPr>
              <w:t xml:space="preserve">Бенефициентите по интервенцията получават подпомагане, когато през съответната година са добили и реализирали на пазара добив от допустимата за подпомагане култура. </w:t>
            </w:r>
            <w:r w:rsidRPr="00861356">
              <w:rPr>
                <w:rFonts w:ascii="Times New Roman" w:hAnsi="Times New Roman" w:cs="Times New Roman"/>
                <w:noProof/>
              </w:rPr>
              <w:t>Продукцията от картофи следва да е реализирана като картофи за производство на нишесте</w:t>
            </w:r>
            <w:r w:rsidRPr="00861356">
              <w:rPr>
                <w:rFonts w:ascii="Times New Roman" w:hAnsi="Times New Roman" w:cs="Times New Roman"/>
                <w:noProof/>
                <w:color w:val="000000"/>
              </w:rPr>
              <w:t xml:space="preserve">, </w:t>
            </w:r>
            <w:r w:rsidRPr="00861356">
              <w:rPr>
                <w:rFonts w:ascii="Times New Roman" w:hAnsi="Times New Roman" w:cs="Times New Roman"/>
                <w:noProof/>
              </w:rPr>
              <w:t xml:space="preserve">земеделските стопани следва да докажат това, като предоставят договори за преработка на продукцията им, сключени с преработвателни предприятия, както и </w:t>
            </w:r>
            <w:r w:rsidRPr="00861356">
              <w:rPr>
                <w:rFonts w:ascii="Times New Roman" w:hAnsi="Times New Roman" w:cs="Times New Roman"/>
                <w:noProof/>
                <w:color w:val="000000"/>
              </w:rPr>
              <w:t>документи за реализация на продукцията. Изискуемият добив е 19 900 кг/ха.</w:t>
            </w:r>
          </w:p>
          <w:p w:rsidR="00DD0942" w:rsidRPr="00861356" w:rsidRDefault="00DD0942" w:rsidP="006F304A">
            <w:pPr>
              <w:spacing w:before="40" w:after="40"/>
              <w:rPr>
                <w:rFonts w:ascii="Times New Roman" w:hAnsi="Times New Roman" w:cs="Times New Roman"/>
              </w:rPr>
            </w:pPr>
            <w:r w:rsidRPr="00861356">
              <w:rPr>
                <w:rFonts w:ascii="Times New Roman" w:hAnsi="Times New Roman" w:cs="Times New Roman"/>
                <w:noProof/>
                <w:color w:val="000000"/>
              </w:rPr>
              <w:t>При производството следва да са спазени съответните минимални агротехнически мероприятия.</w:t>
            </w:r>
          </w:p>
        </w:tc>
      </w:tr>
    </w:tbl>
    <w:p w:rsidR="00DD0942" w:rsidRPr="00861356" w:rsidRDefault="00DD0942" w:rsidP="00DD0942">
      <w:pPr>
        <w:pStyle w:val="Heading5"/>
        <w:spacing w:before="20" w:after="20"/>
        <w:rPr>
          <w:b w:val="0"/>
          <w:i w:val="0"/>
          <w:color w:val="000000"/>
          <w:sz w:val="24"/>
        </w:rPr>
      </w:pPr>
      <w:bookmarkStart w:id="7" w:name="_Toc256000596"/>
      <w:r w:rsidRPr="00861356">
        <w:rPr>
          <w:b w:val="0"/>
          <w:i w:val="0"/>
          <w:noProof/>
          <w:color w:val="000000"/>
          <w:sz w:val="24"/>
        </w:rPr>
        <w:t>6 Определяне на уместни базови характеристики</w:t>
      </w:r>
      <w:bookmarkEnd w:id="7"/>
    </w:p>
    <w:p w:rsidR="00DD0942" w:rsidRPr="00861356" w:rsidRDefault="00DD0942" w:rsidP="00DD0942">
      <w:pPr>
        <w:spacing w:before="20" w:after="20"/>
        <w:rPr>
          <w:rFonts w:ascii="Times New Roman" w:hAnsi="Times New Roman" w:cs="Times New Roman"/>
          <w:color w:val="000000"/>
        </w:rPr>
      </w:pPr>
      <w:r w:rsidRPr="00861356">
        <w:rPr>
          <w:rFonts w:ascii="Times New Roman" w:hAnsi="Times New Roman" w:cs="Times New Roman"/>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w:t>
      </w:r>
      <w:r w:rsidRPr="00861356">
        <w:rPr>
          <w:rFonts w:ascii="Times New Roman" w:hAnsi="Times New Roman" w:cs="Times New Roman"/>
          <w:noProof/>
          <w:color w:val="000000"/>
        </w:rPr>
        <w:lastRenderedPageBreak/>
        <w:t>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DD0942" w:rsidRPr="00861356" w:rsidRDefault="00DD0942" w:rsidP="00DD0942">
      <w:pPr>
        <w:spacing w:before="20" w:after="20"/>
        <w:rPr>
          <w:rFonts w:ascii="Times New Roman" w:hAnsi="Times New Roman" w:cs="Times New Roman"/>
          <w:color w:val="000000"/>
        </w:rPr>
      </w:pPr>
      <w:r w:rsidRPr="00861356">
        <w:rPr>
          <w:rFonts w:ascii="Times New Roman" w:hAnsi="Times New Roman" w:cs="Times New Roman"/>
          <w:noProof/>
          <w:color w:val="000000"/>
        </w:rPr>
        <w:t>Неприложимо</w:t>
      </w:r>
    </w:p>
    <w:p w:rsidR="00DD0942" w:rsidRPr="00861356" w:rsidRDefault="00DD0942" w:rsidP="00DD0942">
      <w:pPr>
        <w:pStyle w:val="Heading5"/>
        <w:spacing w:before="20" w:after="20"/>
        <w:rPr>
          <w:b w:val="0"/>
          <w:i w:val="0"/>
          <w:color w:val="000000"/>
          <w:sz w:val="24"/>
        </w:rPr>
      </w:pPr>
      <w:bookmarkStart w:id="8" w:name="_Toc256000597"/>
      <w:r w:rsidRPr="00861356">
        <w:rPr>
          <w:b w:val="0"/>
          <w:i w:val="0"/>
          <w:noProof/>
          <w:color w:val="000000"/>
          <w:sz w:val="24"/>
        </w:rPr>
        <w:t>7 Обхват и суми на подпомагането</w:t>
      </w:r>
      <w:bookmarkEnd w:id="8"/>
    </w:p>
    <w:p w:rsidR="00DD0942" w:rsidRPr="00861356" w:rsidRDefault="00DD0942" w:rsidP="00DD0942">
      <w:pPr>
        <w:spacing w:before="20" w:after="20"/>
        <w:rPr>
          <w:rFonts w:ascii="Times New Roman" w:hAnsi="Times New Roman" w:cs="Times New Roman"/>
          <w:color w:val="000000"/>
        </w:rPr>
      </w:pPr>
      <w:r w:rsidRPr="00861356">
        <w:rPr>
          <w:rFonts w:ascii="Times New Roman" w:hAnsi="Times New Roman" w:cs="Times New Roman"/>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D0942" w:rsidRPr="00861356"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color w:val="000000"/>
              </w:rPr>
              <w:t xml:space="preserve">Плащането по интервенцията е на хектар допустима земеделска земя. </w:t>
            </w:r>
          </w:p>
          <w:p w:rsidR="00DD0942" w:rsidRPr="00861356" w:rsidRDefault="00DD0942" w:rsidP="006F304A">
            <w:pPr>
              <w:spacing w:before="40" w:after="40"/>
              <w:rPr>
                <w:rFonts w:ascii="Times New Roman" w:hAnsi="Times New Roman" w:cs="Times New Roman"/>
              </w:rPr>
            </w:pPr>
            <w:r w:rsidRPr="00861356">
              <w:rPr>
                <w:rFonts w:ascii="Times New Roman" w:hAnsi="Times New Roman" w:cs="Times New Roman"/>
                <w:noProof/>
                <w:color w:val="000000"/>
              </w:rPr>
              <w:t xml:space="preserve">Размерът на подпомагане се определя с оглед постигането на задоволителна добавка към по-високите нужди от подкрепа на доходите на земеделските стопани в секторите с ниска рентабилност, стимулиращ ги да продължат земеделското производство. </w:t>
            </w:r>
          </w:p>
        </w:tc>
      </w:tr>
    </w:tbl>
    <w:p w:rsidR="00DD0942" w:rsidRPr="00861356" w:rsidRDefault="00DD0942" w:rsidP="00DD0942">
      <w:pPr>
        <w:pStyle w:val="Heading5"/>
        <w:spacing w:before="20" w:after="20"/>
        <w:rPr>
          <w:b w:val="0"/>
          <w:i w:val="0"/>
          <w:color w:val="000000"/>
          <w:sz w:val="24"/>
        </w:rPr>
      </w:pPr>
      <w:bookmarkStart w:id="9" w:name="_Toc256000598"/>
      <w:r w:rsidRPr="00861356">
        <w:rPr>
          <w:b w:val="0"/>
          <w:i w:val="0"/>
          <w:noProof/>
          <w:color w:val="000000"/>
          <w:sz w:val="24"/>
        </w:rPr>
        <w:t>8 Допълнителни въпроси/информация за вида на интервенцията</w:t>
      </w:r>
      <w:bookmarkEnd w:id="9"/>
    </w:p>
    <w:p w:rsidR="00DD0942" w:rsidRPr="00861356" w:rsidRDefault="00DD0942" w:rsidP="00DD0942">
      <w:pPr>
        <w:spacing w:before="20" w:after="20"/>
        <w:rPr>
          <w:rFonts w:ascii="Times New Roman" w:hAnsi="Times New Roman" w:cs="Times New Roman"/>
          <w:color w:val="000000"/>
        </w:rPr>
      </w:pPr>
      <w:r w:rsidRPr="00861356">
        <w:rPr>
          <w:rFonts w:ascii="Times New Roman" w:hAnsi="Times New Roman" w:cs="Times New Roman"/>
          <w:noProof/>
          <w:color w:val="000000"/>
        </w:rPr>
        <w:t>Обосновка на трудностите, през които преминават целевите сектори/производства или видовете селскостопански практики, развивани в тях.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D0942" w:rsidRPr="00861356"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rPr>
              <w:t>В България картофопроизводството е традиционен и важен дял от растениевъдството.</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rPr>
              <w:t xml:space="preserve">Отглеждането на картофи се реализира основно чрез използването на вносни сертифицирани семена. Това естествено е свързано с по-големи разходи са посевен материал, включващи по-високата цена на семената и все по-високите транспортни разходи. </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rPr>
              <w:t>Състоянието на производството на картофи в страната е в силна зависимост от множество природни и социално-икономически фактори, сред тях са недостиг на финансови средства за уедряване и модернизиране на производството; недостатъчна работна ръка и ползване на нискоквалифициран труд при производството; застаряване на населението в районите, където се отглежда тази култура. От друга страна, България има благоприятни условия за развитие на сектора, потенциал, който не бива оползотворен в пълна степен.</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rPr>
              <w:t>Полученият факторен доход на час вложен труд в селското стопанство за периода 2007-2016 г., показва трайно изоставане, в сравнение със средното равнище в страната и с други икономически дейности. През 2016 г. в селското стопанство той е 4.5 лв./час, докато общо за икономиката е 5.3 лв./час. По-ниската доходност в сравнение със средното равнище на икономиката на страната и с други икономически дейности е заплаха за отлив на работна ръка от отрасъла, което налага подкрепа на доходите, която да гарантира определено ниво на икономическа сигурност на земеделските стопани и на техните доходи, за да останат в отрасъла и да се осигури устойчивост на производството.</w:t>
            </w:r>
          </w:p>
          <w:p w:rsidR="00DD0942" w:rsidRPr="00861356" w:rsidRDefault="00DD0942" w:rsidP="006F304A">
            <w:pPr>
              <w:spacing w:before="40" w:after="40"/>
              <w:rPr>
                <w:rFonts w:ascii="Times New Roman" w:hAnsi="Times New Roman" w:cs="Times New Roman"/>
              </w:rPr>
            </w:pPr>
            <w:r w:rsidRPr="00861356">
              <w:rPr>
                <w:rFonts w:ascii="Times New Roman" w:hAnsi="Times New Roman" w:cs="Times New Roman"/>
                <w:noProof/>
              </w:rPr>
              <w:drawing>
                <wp:inline distT="0" distB="0" distL="0" distR="0" wp14:anchorId="1D0C7D6F" wp14:editId="0334D91B">
                  <wp:extent cx="6505575" cy="3442103"/>
                  <wp:effectExtent l="0" t="0" r="0" b="0"/>
                  <wp:docPr id="100119" name="Picture 10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
                          <pic:cNvPicPr>
                            <a:picLocks noChangeAspect="1"/>
                          </pic:cNvPicPr>
                        </pic:nvPicPr>
                        <pic:blipFill>
                          <a:blip r:embed="rId4"/>
                          <a:stretch>
                            <a:fillRect/>
                          </a:stretch>
                        </pic:blipFill>
                        <pic:spPr>
                          <a:xfrm>
                            <a:off x="0" y="0"/>
                            <a:ext cx="6505575" cy="3442103"/>
                          </a:xfrm>
                          <a:prstGeom prst="rect">
                            <a:avLst/>
                          </a:prstGeom>
                        </pic:spPr>
                      </pic:pic>
                    </a:graphicData>
                  </a:graphic>
                </wp:inline>
              </w:drawing>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rPr>
              <w:t>Средният икономически размер на стопанствата в страната остава по-нисък в сравнение със средното равнище в ЕС. Причините са: преобладаващ дял на дребните и малки стопанства; отливът на производителите от производства с по-висока добавена стойност.</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rPr>
              <w:lastRenderedPageBreak/>
              <w:t>Производствата с по-висока добавена стойност, където се постига висока разходна интензивност, у нас съставляват около 2% от ИЗП, докато в ЕС този процент е 4,3%. Наблюдава се трайна тенденция за намаление на брутната им продукция и свиване на дела им в продукцията от растениевъдство.</w:t>
            </w:r>
          </w:p>
          <w:p w:rsidR="00DD0942" w:rsidRPr="00861356" w:rsidRDefault="00DD0942" w:rsidP="006F304A">
            <w:pPr>
              <w:spacing w:before="40" w:after="40"/>
              <w:rPr>
                <w:rFonts w:ascii="Times New Roman" w:hAnsi="Times New Roman" w:cs="Times New Roman"/>
              </w:rPr>
            </w:pPr>
            <w:r w:rsidRPr="00861356">
              <w:rPr>
                <w:rFonts w:ascii="Times New Roman" w:hAnsi="Times New Roman" w:cs="Times New Roman"/>
                <w:noProof/>
              </w:rPr>
              <w:t>Брутна продукция по специализация на стопанствата</w:t>
            </w:r>
          </w:p>
          <w:p w:rsidR="00DD0942" w:rsidRPr="00861356" w:rsidRDefault="00DD0942" w:rsidP="006F304A">
            <w:pPr>
              <w:spacing w:before="40" w:after="40"/>
              <w:rPr>
                <w:rFonts w:ascii="Times New Roman" w:hAnsi="Times New Roman" w:cs="Times New Roman"/>
              </w:rPr>
            </w:pPr>
            <w:r w:rsidRPr="00861356">
              <w:rPr>
                <w:rFonts w:ascii="Times New Roman" w:hAnsi="Times New Roman" w:cs="Times New Roman"/>
                <w:noProof/>
              </w:rPr>
              <w:drawing>
                <wp:inline distT="0" distB="0" distL="0" distR="0" wp14:anchorId="1D7982C1" wp14:editId="5999E474">
                  <wp:extent cx="6505575" cy="3442103"/>
                  <wp:effectExtent l="0" t="0" r="0" b="0"/>
                  <wp:docPr id="100121" name="Picture 100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
                          <pic:cNvPicPr>
                            <a:picLocks noChangeAspect="1"/>
                          </pic:cNvPicPr>
                        </pic:nvPicPr>
                        <pic:blipFill>
                          <a:blip r:embed="rId5"/>
                          <a:stretch>
                            <a:fillRect/>
                          </a:stretch>
                        </pic:blipFill>
                        <pic:spPr>
                          <a:xfrm>
                            <a:off x="0" y="0"/>
                            <a:ext cx="6505575" cy="3442103"/>
                          </a:xfrm>
                          <a:prstGeom prst="rect">
                            <a:avLst/>
                          </a:prstGeom>
                        </pic:spPr>
                      </pic:pic>
                    </a:graphicData>
                  </a:graphic>
                </wp:inline>
              </w:drawing>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rPr>
              <w:t xml:space="preserve">Картофите се развиват добре при влажен климат и умерени температури. Най-благоприятни условия за отглеждане на картофи у нас има в полупланинските и планинските райони, където се произвеждат над 85% от картофите у нас. Косвено чрез този вид подпомагане се подкрепят земеделски дейности, които създават значителен брой от работните места в земеделието, концентрирани преобладаващо в райони с ограничени възможности за заетост. </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rPr>
              <w:t>Основната част от производителите на картофи се намират в планинските райони на страната, а площите са маломерни, с наклони, труднодостъпни и изискват по-специална техника. Размерът на тези стопанствата, до 10 ха, и степента на механизация на технологичните процеси е много ниска, има голям разход на труд, трудно се спазват и агротехническите срокове. Всичко това води до ниски добиви. Ниските добиви, големият разход на труд и ниската производителност водят до формиране на по-високи изкупни цени. Това намалява конкурентоспособността на производителите и влошава възможностите за реализация на продукцията.</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rPr>
              <w:t>Картофопроизводството в продължение на много години е в основата на икономическия живот в значителна част от територията на страната в специфични райони.</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rPr>
              <w:t>Благоприятните географски и почвено-климатични условия за производството на картофи определя тяхната икономическа ефективност и избор спрямо останалите селскостопански култури. Въпреки правените опити за диверсификация и пренасочване към други производства – шафранов минзухар, билки и други диворастящи видове, практически почти няма други култури, ĸoито дa изпoлзвaт в тaĸaвa виcoĸa cтeпeн бeднитe, пecъĸливo-чaĸълecти пoчви, paзпoлoжeни въpxy нaĸлoнeни тepeни.</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rPr>
              <w:t>Липсата на възможности за напояване поради специфичните условия и природни фактори, ограничава и затруднява ефективното земеделско производство.</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rPr>
              <w:t>Maлĸитe пapчeтa зeмя, paзпoлoжeни пo cĸлoнoвeтe нa плaнинитe, въpxy ĸoитo ce oтглeждaт картофи, oблaгopoдeни oт чoвeшĸия тpyд, и в paзмep на xиляди декари винаги са били под потенциална заплаха да пpeминaт oт oбpaбoтвaeмa в ĸaтeгopиятa "нeoбpaбoтвaeмa зeмя".</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rPr>
              <w:t>По отношение нa дeмoгpaфcĸитe пpoблeми картофите са тpyдoeмĸa ĸyлтypa, ĸoятo cъздaвa цeлoгoдишнa зaeтocт нa нaceлeниeтo, a в много ceлищa те са eдинcтвeният пoминъĸ. Ocигypявaнeтo нa достатъчно препитание и заетост e вaжнo ycлoвиe зa cъxpaнявaнe нa чacт oт нaceлeниeтo в пoлyплaнинcĸи и плaнинcĸи paйoни, ĸoeтo e и eднa oт ocнoвнитe цeли нa OCΠ.</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rPr>
              <w:t>Последствията от Ковид пандемията, ситуацията в Украйна, смущенията в доставките и потреблението от обичайното, драстичните ценови промени във възходяща посока на торове, ПРЗ са също важен фактор, който налага да бъде взет под внимание.</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rPr>
              <w:lastRenderedPageBreak/>
              <w:t>Категорично може да се твърди, че с пpeĸpaтяването на обвързаното подпомагане при трапезните картофи от 2023 г., peaлнитe дoxoди нa земеделските производители знaчитeлнo нaмaлявaт, ĸoeтo ще peфлeĸтиpa въpxy пoминъĸa нa нaceлeниeтo на десетки общини от Югозападна и централна Южна България. Част от заетите над 2 000 земеделски стопани в сектора, особено тези с по-малък размер на обработваемата земя и полупазарен тип ще се откажат от производство във времето, а тези, които се опитат да запазят позиции, ще изпитат сериозни икономически трудности в условия на драстично увеличени разходи за производство, в условията на силна конкурентоспособност от страна на големи производители на картофи в ЕС и трети страни.</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rPr>
              <w:t>От гледна точка на демографията в планинските и полупланински райони с прекратяването на обвързаното подпомагане при картофите миграцията, която и без това в тези райони е на много високи нива, ще продължи. Дoĸaзaнo e, чe cлeд oбeзлюдявaнeтo нa дaдeни тepитopии, ĸaĸвитo и пpoгpaми и пpoeĸти дa ce пpилoжaт, c ĸoлĸoтo и гoлям финaнcoв pecypc дa ca, тe ca бeзпoмoщни дa въpнaт нaceлeниeтo.</w:t>
            </w:r>
          </w:p>
          <w:p w:rsidR="00DD0942" w:rsidRPr="00861356" w:rsidRDefault="00DD0942" w:rsidP="006F304A">
            <w:pPr>
              <w:spacing w:before="40" w:after="40"/>
              <w:rPr>
                <w:rFonts w:ascii="Times New Roman" w:hAnsi="Times New Roman" w:cs="Times New Roman"/>
              </w:rPr>
            </w:pPr>
            <w:r w:rsidRPr="00861356">
              <w:rPr>
                <w:rFonts w:ascii="Times New Roman" w:hAnsi="Times New Roman" w:cs="Times New Roman"/>
                <w:noProof/>
              </w:rPr>
              <w:t>Практически, излизайки от сектора, тези стопани не могат да се преориентират към производство на тютюн и ще се принудят да потърсят препитание или в друг сектор на икономиката или да мигрират. Всичко това обаче ще се случи при население, което e c пo-виcoĸи cтoйнocти нa бeзpaбoтицa oт cpeднитe зa cтpaнaтa. Toвa нaceлeниe e зacтapявaщo и нямa пpeд ceбe cи дpyгa aлтepнaтивa. Поради изброените причини е обосновано и необходимо да се предложи да се подпомогне производството на картофи за нишесте чрез обвързано с производството подпомагане в рамките на допустимите възможности, които предоставя Регламент (ЕС) 2021/2115.</w:t>
            </w:r>
          </w:p>
        </w:tc>
      </w:tr>
    </w:tbl>
    <w:p w:rsidR="00DD0942" w:rsidRPr="00A93A5E" w:rsidRDefault="00DD0942" w:rsidP="00DD0942">
      <w:pPr>
        <w:spacing w:before="20" w:after="20"/>
        <w:rPr>
          <w:rFonts w:ascii="Times New Roman" w:hAnsi="Times New Roman" w:cs="Times New Roman"/>
          <w:color w:val="000000"/>
        </w:rPr>
      </w:pPr>
      <w:r w:rsidRPr="00A93A5E">
        <w:rPr>
          <w:rFonts w:ascii="Times New Roman" w:hAnsi="Times New Roman" w:cs="Times New Roman"/>
          <w:noProof/>
          <w:color w:val="000000"/>
        </w:rPr>
        <w:lastRenderedPageBreak/>
        <w:t>Каква е целта на интервенцията по отношение на целевите сектори/производства или на видовете селскостопански практики, развивани в тях?</w:t>
      </w:r>
    </w:p>
    <w:p w:rsidR="00DD0942" w:rsidRPr="00A93A5E" w:rsidRDefault="00DD0942" w:rsidP="00DD0942">
      <w:pPr>
        <w:spacing w:before="20" w:after="20"/>
        <w:rPr>
          <w:rFonts w:ascii="Times New Roman" w:hAnsi="Times New Roman" w:cs="Times New Roman"/>
          <w:color w:val="000000"/>
        </w:rPr>
      </w:pPr>
      <w:r w:rsidRPr="00A93A5E">
        <w:rPr>
          <w:rFonts w:ascii="Times New Roman" w:eastAsia="Wingdings" w:hAnsi="Times New Roman" w:cs="Times New Roman"/>
          <w:noProof/>
          <w:color w:val="000000"/>
        </w:rPr>
        <w:t></w:t>
      </w:r>
      <w:r w:rsidRPr="00A93A5E">
        <w:rPr>
          <w:rFonts w:ascii="Times New Roman" w:hAnsi="Times New Roman" w:cs="Times New Roman"/>
          <w:noProof/>
          <w:color w:val="000000"/>
        </w:rPr>
        <w:t xml:space="preserve"> за подобряване на конкурентоспособността</w:t>
      </w:r>
    </w:p>
    <w:p w:rsidR="00DD0942" w:rsidRPr="00A93A5E" w:rsidRDefault="00DD0942" w:rsidP="00DD0942">
      <w:pPr>
        <w:spacing w:before="20" w:after="20"/>
        <w:rPr>
          <w:rFonts w:ascii="Times New Roman" w:hAnsi="Times New Roman" w:cs="Times New Roman"/>
          <w:color w:val="000000"/>
        </w:rPr>
      </w:pPr>
      <w:r w:rsidRPr="00A93A5E">
        <w:rPr>
          <w:rFonts w:ascii="Times New Roman" w:eastAsia="Wingdings" w:hAnsi="Times New Roman" w:cs="Times New Roman"/>
          <w:noProof/>
          <w:color w:val="000000"/>
        </w:rPr>
        <w:t></w:t>
      </w:r>
      <w:r w:rsidRPr="00A93A5E">
        <w:rPr>
          <w:rFonts w:ascii="Times New Roman" w:hAnsi="Times New Roman" w:cs="Times New Roman"/>
          <w:noProof/>
          <w:color w:val="000000"/>
        </w:rPr>
        <w:t xml:space="preserve"> за подобряване на качеството</w:t>
      </w:r>
    </w:p>
    <w:p w:rsidR="00DD0942" w:rsidRPr="00A93A5E" w:rsidRDefault="00DD0942" w:rsidP="00DD0942">
      <w:pPr>
        <w:spacing w:before="20" w:after="20"/>
        <w:rPr>
          <w:rFonts w:ascii="Times New Roman" w:hAnsi="Times New Roman" w:cs="Times New Roman"/>
          <w:color w:val="000000"/>
        </w:rPr>
      </w:pPr>
      <w:r w:rsidRPr="00A93A5E">
        <w:rPr>
          <w:rFonts w:ascii="Times New Roman" w:eastAsia="Wingdings" w:hAnsi="Times New Roman" w:cs="Times New Roman"/>
          <w:noProof/>
          <w:color w:val="000000"/>
        </w:rPr>
        <w:t></w:t>
      </w:r>
      <w:r w:rsidRPr="00A93A5E">
        <w:rPr>
          <w:rFonts w:ascii="Times New Roman" w:hAnsi="Times New Roman" w:cs="Times New Roman"/>
          <w:noProof/>
          <w:color w:val="000000"/>
        </w:rPr>
        <w:t xml:space="preserve"> за подобряване на устойчивостта </w:t>
      </w:r>
    </w:p>
    <w:p w:rsidR="00DD0942" w:rsidRPr="00A93A5E" w:rsidRDefault="00DD0942" w:rsidP="00DD0942">
      <w:pPr>
        <w:spacing w:before="20" w:after="20"/>
        <w:rPr>
          <w:rFonts w:ascii="Times New Roman" w:hAnsi="Times New Roman" w:cs="Times New Roman"/>
          <w:color w:val="000000"/>
        </w:rPr>
      </w:pPr>
    </w:p>
    <w:p w:rsidR="00DD0942" w:rsidRPr="00A93A5E" w:rsidRDefault="00DD0942" w:rsidP="00DD0942">
      <w:pPr>
        <w:spacing w:before="20" w:after="20"/>
        <w:rPr>
          <w:rFonts w:ascii="Times New Roman" w:hAnsi="Times New Roman" w:cs="Times New Roman"/>
          <w:color w:val="000000"/>
        </w:rPr>
      </w:pPr>
      <w:r w:rsidRPr="00A93A5E">
        <w:rPr>
          <w:rFonts w:ascii="Times New Roman" w:hAnsi="Times New Roman" w:cs="Times New Roman"/>
          <w:noProof/>
          <w:color w:val="000000"/>
        </w:rPr>
        <w:t>Как интервенцията ще допринесе за справяне с установените трудности във връзка с тази цел (напр. обяснение относно насочеността на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D0942" w:rsidRPr="00861356"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D0942" w:rsidRPr="00A93A5E" w:rsidRDefault="00DD0942" w:rsidP="006F304A">
            <w:pPr>
              <w:spacing w:before="40" w:after="40"/>
              <w:rPr>
                <w:rFonts w:ascii="Times New Roman" w:hAnsi="Times New Roman" w:cs="Times New Roman"/>
              </w:rPr>
            </w:pPr>
            <w:r w:rsidRPr="00A93A5E">
              <w:rPr>
                <w:rFonts w:ascii="Times New Roman" w:hAnsi="Times New Roman" w:cs="Times New Roman"/>
                <w:noProof/>
              </w:rPr>
              <w:t>Чрез подпомагането на доходите на стопанства, осъществяващи дейността си в производство на картофи за нишесте се цели да се повиши тяхната конкурентоспособност, икономическата им жизнеспособност, нивото на специализацията им и тяхната пазарна ориентация. Чрез този вид целенасочена подкрепа ще се създадат благоприятни условия за развитие на дейността на стопанствата, увеличавайки икономическия им потенциал и подобрявайки ликвидността и устойчивостта им. Подкрепата по интервенцията би могла да осигури на земеделските стопани известни възможности да инвестират в технологии и иновативни решения, позволяващи им производство на продукция при по-съвременни условия и при по-добри ценови характеристики, много важно условие за подобряване на конкурентоспособността им. Чрез изискването за минимален добив се цели помощта да се насочи към пазарно ориентирани и по-конкурентоспособни стопанства.</w:t>
            </w:r>
          </w:p>
        </w:tc>
      </w:tr>
    </w:tbl>
    <w:p w:rsidR="00DD0942" w:rsidRPr="00A93A5E" w:rsidRDefault="00DD0942" w:rsidP="00DD0942">
      <w:pPr>
        <w:spacing w:before="20" w:after="20"/>
        <w:rPr>
          <w:rFonts w:ascii="Times New Roman" w:hAnsi="Times New Roman" w:cs="Times New Roman"/>
          <w:color w:val="000000"/>
        </w:rPr>
      </w:pPr>
      <w:r w:rsidRPr="00A93A5E">
        <w:rPr>
          <w:rFonts w:ascii="Times New Roman" w:hAnsi="Times New Roman" w:cs="Times New Roman"/>
          <w:noProof/>
          <w:color w:val="000000"/>
        </w:rPr>
        <w:t>Кои са засегнатите сектори?</w:t>
      </w:r>
    </w:p>
    <w:p w:rsidR="00DD0942" w:rsidRPr="00A93A5E" w:rsidRDefault="00DD0942" w:rsidP="00DD0942">
      <w:pPr>
        <w:spacing w:before="20" w:after="20"/>
        <w:rPr>
          <w:rFonts w:ascii="Times New Roman" w:hAnsi="Times New Roman" w:cs="Times New Roman"/>
          <w:color w:val="000000"/>
        </w:rPr>
      </w:pPr>
      <w:r w:rsidRPr="00A93A5E">
        <w:rPr>
          <w:rFonts w:ascii="Times New Roman" w:hAnsi="Times New Roman" w:cs="Times New Roman"/>
          <w:noProof/>
          <w:color w:val="000000"/>
        </w:rPr>
        <w:t>Картофи</w:t>
      </w:r>
    </w:p>
    <w:p w:rsidR="00DD0942" w:rsidRPr="00A93A5E" w:rsidRDefault="00DD0942" w:rsidP="00DD0942">
      <w:pPr>
        <w:spacing w:before="20" w:after="20"/>
        <w:rPr>
          <w:rFonts w:ascii="Times New Roman" w:hAnsi="Times New Roman" w:cs="Times New Roman"/>
          <w:color w:val="000000"/>
        </w:rPr>
      </w:pPr>
      <w:r w:rsidRPr="00A93A5E">
        <w:rPr>
          <w:rFonts w:ascii="Times New Roman" w:hAnsi="Times New Roman" w:cs="Times New Roman"/>
          <w:noProof/>
          <w:color w:val="000000"/>
        </w:rPr>
        <w:t>Обосновка на значението на целевите сектори/производства или на видовете селскостопански практики, развивани в тях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D0942" w:rsidRPr="00861356"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D0942" w:rsidRPr="00A93A5E" w:rsidRDefault="00DD0942" w:rsidP="006F304A">
            <w:pPr>
              <w:spacing w:before="40" w:after="40"/>
              <w:jc w:val="both"/>
              <w:rPr>
                <w:rFonts w:ascii="Times New Roman" w:hAnsi="Times New Roman" w:cs="Times New Roman"/>
              </w:rPr>
            </w:pPr>
            <w:r w:rsidRPr="00A93A5E">
              <w:rPr>
                <w:rFonts w:ascii="Times New Roman" w:hAnsi="Times New Roman" w:cs="Times New Roman"/>
                <w:noProof/>
              </w:rPr>
              <w:t>Производството на картофи има важно значение за земеделието в страната, важно е значението му и за развитие на регионите, където условията са подходящи и е постигната определена степен на специализация. Този вид производство е традиционно за България, осигурявало продукция с конкурентно качество.</w:t>
            </w:r>
          </w:p>
          <w:p w:rsidR="00DD0942" w:rsidRPr="00A93A5E" w:rsidRDefault="00DD0942" w:rsidP="006F304A">
            <w:pPr>
              <w:spacing w:before="40" w:after="40"/>
              <w:rPr>
                <w:rFonts w:ascii="Times New Roman" w:hAnsi="Times New Roman" w:cs="Times New Roman"/>
              </w:rPr>
            </w:pPr>
            <w:r w:rsidRPr="00A93A5E">
              <w:rPr>
                <w:rFonts w:ascii="Times New Roman" w:hAnsi="Times New Roman" w:cs="Times New Roman"/>
                <w:noProof/>
              </w:rPr>
              <w:t>Картофопроизводството се прилага в голяма степен в планински райони. Отглеждането на културата „картофи“ е един от основните източници на доходи за голяма част от семействата в тези райони. То осигурява трудова заетост и съответно поминък освен на земеделските стопани и семействата им и на наети лица, ангажирани в процеса. Подпомагането на картофопроизводството е със социалноикономическо и демографско значение за страната и предвид изключително високите нива на инфлация и отпадането на възможността за подкрепа на трапезни картофи в рамките на обвъразното с производството подпомагане на доходите, прилагането на подкрепа за производство на картофи за нишесте е възможна алтернатива пред българските производители на картофи.</w:t>
            </w:r>
          </w:p>
        </w:tc>
      </w:tr>
    </w:tbl>
    <w:p w:rsidR="00DD0942" w:rsidRPr="00A93A5E" w:rsidRDefault="00DD0942" w:rsidP="00DD0942">
      <w:pPr>
        <w:spacing w:before="20" w:after="20"/>
        <w:rPr>
          <w:rFonts w:ascii="Times New Roman" w:hAnsi="Times New Roman" w:cs="Times New Roman"/>
          <w:color w:val="000000"/>
        </w:rPr>
      </w:pPr>
      <w:r w:rsidRPr="00A93A5E">
        <w:rPr>
          <w:rFonts w:ascii="Times New Roman" w:hAnsi="Times New Roman" w:cs="Times New Roman"/>
          <w:noProof/>
          <w:color w:val="000000"/>
        </w:rPr>
        <w:t>Обяснете как интервенцията е в съответствие с Рамковата директива за водите (Директива 2000/60/ЕО).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D0942" w:rsidRPr="00861356"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color w:val="333333"/>
                <w:shd w:val="clear" w:color="auto" w:fill="FFFFFF"/>
              </w:rPr>
              <w:lastRenderedPageBreak/>
              <w:t>Съгласно</w:t>
            </w:r>
            <w:r w:rsidRPr="00861356">
              <w:rPr>
                <w:rFonts w:ascii="Times New Roman" w:hAnsi="Times New Roman" w:cs="Times New Roman"/>
                <w:noProof/>
                <w:color w:val="000000"/>
                <w:shd w:val="clear" w:color="auto" w:fill="FFFFFF"/>
              </w:rPr>
              <w:t xml:space="preserve"> доклади, представящи данни, които определят значимите проблеми при управлението на водите, отговори и предложения и мерки как да се достигнат екологичните цели за постигане и поддържане на добро състояние на водите, като част от междинен преглед на проблемите при управлението на водите, етап от актуализацията на Плановете за управление на речните басейни – 2022-2027 г., </w:t>
            </w:r>
            <w:r w:rsidRPr="00861356">
              <w:rPr>
                <w:rFonts w:ascii="Times New Roman" w:hAnsi="Times New Roman" w:cs="Times New Roman"/>
                <w:noProof/>
                <w:color w:val="333333"/>
                <w:shd w:val="clear" w:color="auto" w:fill="FFFFFF"/>
              </w:rPr>
              <w:t xml:space="preserve">тенденциите и в четирите района, обект на изследване, са положителни за периода 2016-2020, от което следва да се направи индиректна връзка, че схемите за обвързана подкрепа, голяма част от които се прилагат от 2015 г. (схемите за плодове и зеленчуци) не са допринесли за влошаване на състоянието на речните басейни, дори напротив – въпреки тяхното прилагане се отчитат позитивни промени и в посока намаление на замърсяването, и в нивата на експлоатационен индекс. </w:t>
            </w:r>
            <w:r w:rsidRPr="00861356">
              <w:rPr>
                <w:rFonts w:ascii="Times New Roman" w:hAnsi="Times New Roman" w:cs="Times New Roman"/>
                <w:noProof/>
                <w:color w:val="000000"/>
                <w:shd w:val="clear" w:color="auto" w:fill="FFFFFF"/>
              </w:rPr>
              <w:t xml:space="preserve">Докладите са разделени по райони – Дунавски, Черноморски, Източнобеломорски и Западнобеломорски, публикувани са на електронната страница на Министерство на околната среда и водите, в период на обществено съгласуване са били от 15.10 2021 г. до 18.04.2022 г. Резюметата на 4-те доклада са достъпни както на български, така и на английски език на следния електронен адрес: </w:t>
            </w:r>
            <w:hyperlink r:id="rId6" w:tgtFrame="_blank" w:history="1">
              <w:r w:rsidRPr="00861356">
                <w:rPr>
                  <w:rFonts w:ascii="Times New Roman" w:hAnsi="Times New Roman" w:cs="Times New Roman"/>
                  <w:noProof/>
                  <w:color w:val="0000EE"/>
                  <w:u w:val="single" w:color="0000EE"/>
                </w:rPr>
                <w:t>https://www.moew.government.bg/bg/vodi/planove-za-upravlenie/planove-za-upravlenie-na-rechnite-basejni-purb/planove-za-upravlenie-na-rechnite-basejni-2022-2027-g/</w:t>
              </w:r>
            </w:hyperlink>
            <w:r w:rsidRPr="00861356">
              <w:rPr>
                <w:rFonts w:ascii="Times New Roman" w:hAnsi="Times New Roman" w:cs="Times New Roman"/>
                <w:noProof/>
                <w:color w:val="000000"/>
                <w:shd w:val="clear" w:color="auto" w:fill="FFFFFF"/>
              </w:rPr>
              <w:t xml:space="preserve"> </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color w:val="333333"/>
                <w:shd w:val="clear" w:color="auto" w:fill="FFFFFF"/>
              </w:rPr>
              <w:t>Издаването на разрешителни за водовземане и за ползване на воден обект в България е процедура, уредена в Закона за водите, в който са транспонирани и разпоредбите на Рамковата директива за водите. Разрешителни се издават от министъра на околната среда и водите или оправомощено от него длъжностно лице. Всяко разрешителното се издава въз основа на официални и актуални данни от метеорологични, хидроложки, хидрогеоложки, хидрохимични и други инженерни проучвания. При издаване на разрешително компетентните органи отчитат наличните водни ресурси; потребностите на кандидата за водоползвател, съответно ползвател на воден обект; състоянието на водното тяло, целите за опазване на околната среда, определени за съответното водно тяло, и мерките за постигане на тези цели, определени в плановете за управление на речните басейни. Целите за опазване на околната среда по отношение на количеството и качеството на водите се определят при повърхностните води за: предотвратяване влошаването на състоянието на всички повърхностни водни тела; опазване, подобряване и възстановяване на всички повърхностни водни тела за постигане добро състояние на водите; опазване и подобряване качеството на водите във всички изкуствени и силно модифицирани водни тела и постигане на добър екологичен потенциал и добро химично състояние на повърхностните води; предотвратяване, прогресивно намаляване и прекратяване наведнъж или на етапи на замърсяването от емисии, зауствания и изпускания на приоритетни и приоритетно опасни вещества. При подземните води целите са за недопускане или ограничаване отвеждането на замърсители в подземните води и предотвратяване влошаването на състоянието на всички подземни водни тела; опазване, подобряване и възстановяване на всички подземни водни тела, осигуряване на баланс между водовземането и подхранването на подземните води и постигане доброто им състояние; идентифициране и насочване в обратна посока на всяка значима и устойчива тенденция за повишаване на концентрацията на всеки замърсител с цел непрекъснато намаляване замърсяването на подземните води.</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color w:val="333333"/>
                <w:shd w:val="clear" w:color="auto" w:fill="FFFFFF"/>
              </w:rPr>
              <w:t>Разрешителните подлежат на преразглеждане по отношение на съответствието с целите за опазване на околната сред, когато данните от мониторинга или друга информация и оценки показват, че целите за опазване на околната среда, установени за водно тяло, не се постигат или съществува риск от влошаване на състоянието на водно тяло или потенциала на изкуствено или силно модифицирано водно тяло, както и когато са констатирани несъответствия между хидроморфологичните условия и екологичното състояние на водно тяло или добрия екологичен потенциал на изкуствено или силно модифицирано водно тяло.</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color w:val="333333"/>
                <w:shd w:val="clear" w:color="auto" w:fill="FFFFFF"/>
              </w:rPr>
              <w:t>Разрешителните се преразглеждат при всяка актуализация на характеризирането на района за басейново управление на водите. Когато упражняването на правата по разрешително представлява натиск върху състоянието на водите, допринасящ за влошаване на състоянието или непостигане на целите за опазване на околната среда, директорът на басейнова дирекция планира изменение на разрешителното, а когато с изменение не могат да бъдат постигнати целите или изпълнени условията - неговото прекратяване. Изменението или прекратяването на разрешителното се включва в програмите от мерки в съответния план за управление на речните басейни.</w:t>
            </w:r>
          </w:p>
          <w:p w:rsidR="00DD0942" w:rsidRPr="00861356" w:rsidRDefault="00DD0942" w:rsidP="006F304A">
            <w:pPr>
              <w:spacing w:before="40" w:after="40"/>
              <w:jc w:val="both"/>
              <w:rPr>
                <w:rFonts w:ascii="Times New Roman" w:hAnsi="Times New Roman" w:cs="Times New Roman"/>
              </w:rPr>
            </w:pPr>
            <w:r w:rsidRPr="00861356">
              <w:rPr>
                <w:rFonts w:ascii="Times New Roman" w:hAnsi="Times New Roman" w:cs="Times New Roman"/>
                <w:noProof/>
                <w:color w:val="333333"/>
                <w:shd w:val="clear" w:color="auto" w:fill="FFFFFF"/>
              </w:rPr>
              <w:t xml:space="preserve">Начинът на използването на водите на комплексните и значимите язовири в страната се определя в годишен и месечни режимни графици, които се утвърждават от министъра на околната среда и водите и са неразделна част от разрешителното за водовземане. С годишния график се определя стратегията за използване на водите на язовирите през съответната година. Месечният график се изготвя, като се вземат предвид актуалната информация за състоянието на язовира през предходния месец, определената с годишния график стратегия, </w:t>
            </w:r>
            <w:r w:rsidRPr="00861356">
              <w:rPr>
                <w:rFonts w:ascii="Times New Roman" w:hAnsi="Times New Roman" w:cs="Times New Roman"/>
                <w:noProof/>
                <w:color w:val="333333"/>
                <w:shd w:val="clear" w:color="auto" w:fill="FFFFFF"/>
              </w:rPr>
              <w:lastRenderedPageBreak/>
              <w:t>прогнозата за очаквания приток, хидрометеорологичната обстановка и преценката на исканията в месечната заявка от титулярите на разрешителни за водовземане.</w:t>
            </w:r>
          </w:p>
          <w:p w:rsidR="00DD0942" w:rsidRPr="00861356" w:rsidRDefault="00DD0942" w:rsidP="006F304A">
            <w:pPr>
              <w:spacing w:before="40" w:after="40"/>
              <w:rPr>
                <w:rFonts w:ascii="Times New Roman" w:hAnsi="Times New Roman" w:cs="Times New Roman"/>
              </w:rPr>
            </w:pPr>
            <w:r w:rsidRPr="00861356">
              <w:rPr>
                <w:rFonts w:ascii="Times New Roman" w:hAnsi="Times New Roman" w:cs="Times New Roman"/>
                <w:noProof/>
                <w:color w:val="333333"/>
                <w:shd w:val="clear" w:color="auto" w:fill="FFFFFF"/>
              </w:rPr>
              <w:t>Производството на плодове и зеленчуци в страната, както и животновъдството се осъществяват при спазване на всички разпоредби, произтичащи от европейското и национално законодателство в областта. Отчитайки това, заедно с положителните промени и тенденции, част от докладите, към които реферираме, не на последно място прилагайки и системата от предварителните условия, съгласно която бенефициентите на директни плащания подлежат на санкции, ако не отговарят на ЗИУ и стандартите за ДЗЕС, смятаме, че сме предприели необходимото интервенциите за обвързано с производството подпомагане да не оказват и те видимо от докладите не оказват негативно влияние върху състоянието на речните басейни в страната. Спазването на националното и европейско законодателство при производството на плодове, зеленчуци и животинска продукция, стриктната процедура за издаване на разрешителни за водоползване, проследяването на състоянието на водите в страната, както и резултатите от докладите за управлението на речните басейни в страната, потвърждават, че интервенциите за обвързано с производството подпомагане, бидейки в голямата си част сходни с прилаганите до момента, няма да са в разрез с постигането на добро управление на водите и в бъдещия период и страната ни е взела всички необходими мерки за това.</w:t>
            </w:r>
          </w:p>
        </w:tc>
      </w:tr>
    </w:tbl>
    <w:p w:rsidR="00DD0942" w:rsidRPr="00861356" w:rsidRDefault="00DD0942" w:rsidP="00DD0942">
      <w:pPr>
        <w:spacing w:before="20" w:after="20"/>
        <w:rPr>
          <w:rFonts w:ascii="Times New Roman" w:hAnsi="Times New Roman" w:cs="Times New Roman"/>
          <w:color w:val="000000"/>
        </w:rPr>
      </w:pPr>
      <w:r w:rsidRPr="00861356">
        <w:rPr>
          <w:rFonts w:ascii="Times New Roman" w:hAnsi="Times New Roman" w:cs="Times New Roman"/>
          <w:noProof/>
          <w:color w:val="000000"/>
        </w:rPr>
        <w:lastRenderedPageBreak/>
        <w:t>Интервенцията финансирана ли е частично или изцяло от допълнителното плащане за протеинови култури (максимум 2 %) в съответствие с член 96, параграф 3 от РСП?</w:t>
      </w:r>
    </w:p>
    <w:p w:rsidR="00DD0942" w:rsidRPr="00861356" w:rsidRDefault="00DD0942" w:rsidP="00DD0942">
      <w:pPr>
        <w:spacing w:before="20" w:after="20"/>
        <w:rPr>
          <w:rFonts w:ascii="Times New Roman" w:hAnsi="Times New Roman" w:cs="Times New Roman"/>
          <w:color w:val="000000"/>
        </w:rPr>
      </w:pPr>
      <w:r w:rsidRPr="00861356">
        <w:rPr>
          <w:rFonts w:ascii="Times New Roman" w:eastAsia="Wingdings" w:hAnsi="Times New Roman" w:cs="Times New Roman"/>
          <w:noProof/>
          <w:color w:val="000000"/>
        </w:rPr>
        <w:t></w:t>
      </w:r>
      <w:r w:rsidRPr="00861356">
        <w:rPr>
          <w:rFonts w:ascii="Times New Roman" w:hAnsi="Times New Roman" w:cs="Times New Roman"/>
          <w:noProof/>
          <w:color w:val="000000"/>
        </w:rPr>
        <w:t xml:space="preserve"> Да      </w:t>
      </w:r>
      <w:r w:rsidRPr="00861356">
        <w:rPr>
          <w:rFonts w:ascii="Times New Roman" w:eastAsia="Wingdings" w:hAnsi="Times New Roman" w:cs="Times New Roman"/>
          <w:noProof/>
          <w:color w:val="000000"/>
        </w:rPr>
        <w:t></w:t>
      </w:r>
      <w:r w:rsidRPr="00861356">
        <w:rPr>
          <w:rFonts w:ascii="Times New Roman" w:hAnsi="Times New Roman" w:cs="Times New Roman"/>
          <w:noProof/>
          <w:color w:val="000000"/>
        </w:rPr>
        <w:t xml:space="preserve"> Не      </w:t>
      </w:r>
    </w:p>
    <w:p w:rsidR="00DD0942" w:rsidRPr="00861356" w:rsidRDefault="00DD0942" w:rsidP="00DD0942">
      <w:pPr>
        <w:spacing w:before="20" w:after="20"/>
        <w:rPr>
          <w:rFonts w:ascii="Times New Roman" w:hAnsi="Times New Roman" w:cs="Times New Roman"/>
          <w:color w:val="000000"/>
        </w:rPr>
      </w:pPr>
      <w:r w:rsidRPr="00861356">
        <w:rPr>
          <w:rFonts w:ascii="Times New Roman" w:hAnsi="Times New Roman" w:cs="Times New Roman"/>
          <w:noProof/>
          <w:color w:val="000000"/>
        </w:rPr>
        <w:t>Ако интервенцията е насочена към смесица от бобови култури и треви: моля, посочете минималния процент бобови растения в смесицата.</w:t>
      </w:r>
    </w:p>
    <w:p w:rsidR="00DD0942" w:rsidRPr="00861356" w:rsidRDefault="00DD0942" w:rsidP="00DD0942">
      <w:pPr>
        <w:spacing w:before="20" w:after="20"/>
        <w:rPr>
          <w:rFonts w:ascii="Times New Roman" w:hAnsi="Times New Roman" w:cs="Times New Roman"/>
          <w:color w:val="000000"/>
        </w:rPr>
      </w:pPr>
      <w:r w:rsidRPr="00861356">
        <w:rPr>
          <w:rFonts w:ascii="Times New Roman" w:hAnsi="Times New Roman" w:cs="Times New Roman"/>
          <w:noProof/>
          <w:color w:val="000000"/>
        </w:rPr>
        <w:t>Неприложимо</w:t>
      </w:r>
    </w:p>
    <w:p w:rsidR="00DD0942" w:rsidRPr="00861356" w:rsidRDefault="00DD0942" w:rsidP="00DD0942">
      <w:pPr>
        <w:spacing w:before="20" w:after="20"/>
        <w:rPr>
          <w:rFonts w:ascii="Times New Roman" w:hAnsi="Times New Roman" w:cs="Times New Roman"/>
          <w:color w:val="000000"/>
        </w:rPr>
      </w:pPr>
      <w:r w:rsidRPr="00861356">
        <w:rPr>
          <w:rFonts w:ascii="Times New Roman" w:hAnsi="Times New Roman" w:cs="Times New Roman"/>
          <w:noProof/>
          <w:color w:val="000000"/>
        </w:rPr>
        <w:t>Обвързаното с производството подпомагане на доходите, предоставяно на копринените буби, е подпомагане, основано на животни, като за използването на „животно“ като основна единица на подпомагането се изисква предварително изясняване на следното: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D0942" w:rsidRPr="00861356"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rPr>
            </w:pPr>
          </w:p>
        </w:tc>
      </w:tr>
    </w:tbl>
    <w:p w:rsidR="00DD0942" w:rsidRPr="00861356" w:rsidRDefault="00DD0942" w:rsidP="00DD0942">
      <w:pPr>
        <w:spacing w:before="20" w:after="20"/>
        <w:rPr>
          <w:rFonts w:ascii="Times New Roman" w:hAnsi="Times New Roman" w:cs="Times New Roman"/>
          <w:color w:val="000000"/>
        </w:rPr>
      </w:pPr>
      <w:r w:rsidRPr="00861356">
        <w:rPr>
          <w:rFonts w:ascii="Times New Roman" w:hAnsi="Times New Roman" w:cs="Times New Roman"/>
          <w:noProof/>
          <w:color w:val="000000"/>
        </w:rPr>
        <w:t>моля, пояснете коефициента на преобразуване между тази единица и „животно“ (т.е. колко от тази единица съответства на „1 животно“?), например за целите на показателите.</w:t>
      </w:r>
    </w:p>
    <w:p w:rsidR="00DD0942" w:rsidRPr="00861356" w:rsidRDefault="00DD0942" w:rsidP="00DD0942">
      <w:pPr>
        <w:spacing w:before="20" w:after="20"/>
        <w:rPr>
          <w:rFonts w:ascii="Times New Roman" w:hAnsi="Times New Roman" w:cs="Times New Roman"/>
          <w:color w:val="000000"/>
        </w:rPr>
      </w:pPr>
      <w:r w:rsidRPr="00861356">
        <w:rPr>
          <w:rFonts w:ascii="Times New Roman" w:hAnsi="Times New Roman" w:cs="Times New Roman"/>
          <w:noProof/>
          <w:color w:val="000000"/>
        </w:rPr>
        <w:t>Неприложимо</w:t>
      </w:r>
    </w:p>
    <w:p w:rsidR="00DD0942" w:rsidRPr="00861356" w:rsidRDefault="00DD0942" w:rsidP="00DD0942">
      <w:pPr>
        <w:spacing w:before="20" w:after="20"/>
        <w:rPr>
          <w:rFonts w:ascii="Times New Roman" w:hAnsi="Times New Roman" w:cs="Times New Roman"/>
          <w:color w:val="000000"/>
        </w:rPr>
      </w:pPr>
      <w:r w:rsidRPr="00861356">
        <w:rPr>
          <w:rFonts w:ascii="Times New Roman" w:hAnsi="Times New Roman" w:cs="Times New Roman"/>
          <w:noProof/>
          <w:color w:val="000000"/>
        </w:rPr>
        <w:t>Възможно е в коментар да се дадат допълнителни пояснения (например теглото на яйцата в една опаковка)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D0942" w:rsidRPr="00861356"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D0942" w:rsidRPr="00861356" w:rsidRDefault="00DD0942" w:rsidP="006F304A">
            <w:pPr>
              <w:spacing w:before="20" w:after="20"/>
              <w:rPr>
                <w:rFonts w:ascii="Times New Roman" w:hAnsi="Times New Roman" w:cs="Times New Roman"/>
                <w:color w:val="000000"/>
              </w:rPr>
            </w:pPr>
          </w:p>
        </w:tc>
      </w:tr>
    </w:tbl>
    <w:p w:rsidR="00DD0942" w:rsidRPr="00861356" w:rsidRDefault="00DD0942" w:rsidP="00DD0942">
      <w:pPr>
        <w:spacing w:before="20" w:after="20"/>
        <w:rPr>
          <w:rFonts w:ascii="Times New Roman" w:hAnsi="Times New Roman" w:cs="Times New Roman"/>
          <w:color w:val="000000"/>
        </w:rPr>
      </w:pPr>
    </w:p>
    <w:p w:rsidR="00DD0942" w:rsidRPr="00861356" w:rsidRDefault="00DD0942" w:rsidP="00DD0942">
      <w:pPr>
        <w:pStyle w:val="Heading5"/>
        <w:spacing w:before="20" w:after="20"/>
        <w:rPr>
          <w:b w:val="0"/>
          <w:i w:val="0"/>
          <w:color w:val="000000"/>
          <w:sz w:val="24"/>
        </w:rPr>
      </w:pPr>
      <w:bookmarkStart w:id="10" w:name="_Toc256000599"/>
      <w:r w:rsidRPr="00861356">
        <w:rPr>
          <w:b w:val="0"/>
          <w:i w:val="0"/>
          <w:noProof/>
          <w:color w:val="000000"/>
          <w:sz w:val="24"/>
        </w:rPr>
        <w:t>9 Съответствие с правилата на СТО</w:t>
      </w:r>
      <w:bookmarkEnd w:id="10"/>
    </w:p>
    <w:p w:rsidR="00DD0942" w:rsidRPr="00861356" w:rsidRDefault="00DD0942" w:rsidP="00DD0942">
      <w:pPr>
        <w:spacing w:before="20" w:after="20"/>
        <w:rPr>
          <w:rFonts w:ascii="Times New Roman" w:hAnsi="Times New Roman" w:cs="Times New Roman"/>
          <w:color w:val="000000"/>
        </w:rPr>
      </w:pPr>
      <w:r w:rsidRPr="00861356">
        <w:rPr>
          <w:rFonts w:ascii="Times New Roman" w:hAnsi="Times New Roman" w:cs="Times New Roman"/>
          <w:noProof/>
          <w:color w:val="000000"/>
        </w:rPr>
        <w:t>Кехлибарена кутия</w:t>
      </w:r>
    </w:p>
    <w:p w:rsidR="00DD0942" w:rsidRPr="00861356" w:rsidRDefault="00DD0942" w:rsidP="00DD0942">
      <w:pPr>
        <w:spacing w:before="20" w:after="20"/>
        <w:rPr>
          <w:rFonts w:ascii="Times New Roman" w:hAnsi="Times New Roman" w:cs="Times New Roman"/>
          <w:color w:val="000000"/>
        </w:rPr>
      </w:pPr>
      <w:r w:rsidRPr="00861356">
        <w:rPr>
          <w:rFonts w:ascii="Times New Roman" w:hAnsi="Times New Roman" w:cs="Times New Roman"/>
          <w:noProof/>
          <w:color w:val="000000"/>
        </w:rPr>
        <w:t>Разяснение дали и, ако да, как интервенцията спазва съответните разпоредби на член 6.5 или приложение 2 към Споразумението за СТО за селското стопанство (синя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D0942" w:rsidRPr="00861356"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D0942" w:rsidRPr="00861356" w:rsidRDefault="00DD0942" w:rsidP="006F304A">
            <w:pPr>
              <w:spacing w:before="40" w:after="40"/>
              <w:rPr>
                <w:rFonts w:ascii="Times New Roman" w:hAnsi="Times New Roman" w:cs="Times New Roman"/>
              </w:rPr>
            </w:pPr>
            <w:r w:rsidRPr="00861356">
              <w:rPr>
                <w:rFonts w:ascii="Times New Roman" w:hAnsi="Times New Roman" w:cs="Times New Roman"/>
                <w:noProof/>
              </w:rPr>
              <w:t>Неприложимо.</w:t>
            </w:r>
          </w:p>
        </w:tc>
      </w:tr>
    </w:tbl>
    <w:p w:rsidR="00DD0942" w:rsidRPr="00861356" w:rsidRDefault="00DD0942" w:rsidP="00DD0942">
      <w:pPr>
        <w:spacing w:before="20" w:after="20"/>
        <w:rPr>
          <w:rFonts w:ascii="Times New Roman" w:hAnsi="Times New Roman" w:cs="Times New Roman"/>
          <w:color w:val="000000"/>
        </w:rPr>
        <w:sectPr w:rsidR="00DD0942" w:rsidRPr="00861356">
          <w:pgSz w:w="11906" w:h="16838"/>
          <w:pgMar w:top="720" w:right="720" w:bottom="864" w:left="936" w:header="288" w:footer="72" w:gutter="0"/>
          <w:cols w:space="720"/>
          <w:noEndnote/>
          <w:docGrid w:linePitch="360"/>
        </w:sectPr>
      </w:pPr>
    </w:p>
    <w:p w:rsidR="00DD0942" w:rsidRPr="00861356" w:rsidRDefault="00DD0942" w:rsidP="00DD0942">
      <w:pPr>
        <w:pStyle w:val="Heading5"/>
        <w:spacing w:before="20" w:after="20"/>
        <w:rPr>
          <w:b w:val="0"/>
          <w:i w:val="0"/>
          <w:color w:val="000000"/>
          <w:sz w:val="24"/>
        </w:rPr>
      </w:pPr>
      <w:bookmarkStart w:id="11" w:name="_Toc256000600"/>
      <w:r w:rsidRPr="00861356">
        <w:rPr>
          <w:b w:val="0"/>
          <w:i w:val="0"/>
          <w:noProof/>
          <w:color w:val="000000"/>
          <w:sz w:val="24"/>
        </w:rPr>
        <w:lastRenderedPageBreak/>
        <w:t>11 Планирани единични суми — определение</w:t>
      </w:r>
      <w:bookmarkEnd w:id="11"/>
    </w:p>
    <w:p w:rsidR="00DD0942" w:rsidRPr="008364B5" w:rsidRDefault="00DD0942" w:rsidP="00DD0942">
      <w:pPr>
        <w:spacing w:before="20" w:after="20"/>
        <w:rPr>
          <w:rFonts w:ascii="Times New Roman" w:hAnsi="Times New Roman" w:cs="Times New Roman"/>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7"/>
        <w:gridCol w:w="4461"/>
        <w:gridCol w:w="1254"/>
        <w:gridCol w:w="3554"/>
      </w:tblGrid>
      <w:tr w:rsidR="00DD0942" w:rsidRPr="008364B5" w:rsidTr="006F304A">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rPr>
                <w:rFonts w:ascii="Times New Roman" w:hAnsi="Times New Roman" w:cs="Times New Roman"/>
                <w:b/>
                <w:color w:val="000000"/>
                <w:sz w:val="20"/>
              </w:rPr>
            </w:pPr>
            <w:r w:rsidRPr="008364B5">
              <w:rPr>
                <w:rFonts w:ascii="Times New Roman" w:hAnsi="Times New Roman" w:cs="Times New Roman"/>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rPr>
                <w:rFonts w:ascii="Times New Roman" w:hAnsi="Times New Roman" w:cs="Times New Roman"/>
                <w:b/>
                <w:color w:val="000000"/>
                <w:sz w:val="20"/>
              </w:rPr>
            </w:pPr>
            <w:r w:rsidRPr="008364B5">
              <w:rPr>
                <w:rFonts w:ascii="Times New Roman" w:hAnsi="Times New Roman" w:cs="Times New Roman"/>
                <w:b/>
                <w:noProof/>
                <w:color w:val="000000"/>
                <w:sz w:val="20"/>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rPr>
                <w:rFonts w:ascii="Times New Roman" w:hAnsi="Times New Roman" w:cs="Times New Roman"/>
                <w:b/>
                <w:color w:val="000000"/>
                <w:sz w:val="20"/>
              </w:rPr>
            </w:pPr>
            <w:r w:rsidRPr="008364B5">
              <w:rPr>
                <w:rFonts w:ascii="Times New Roman" w:hAnsi="Times New Roman" w:cs="Times New Roman"/>
                <w:b/>
                <w:noProof/>
                <w:color w:val="000000"/>
                <w:sz w:val="20"/>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rPr>
                <w:rFonts w:ascii="Times New Roman" w:hAnsi="Times New Roman" w:cs="Times New Roman"/>
                <w:color w:val="000000"/>
                <w:sz w:val="20"/>
              </w:rPr>
            </w:pPr>
            <w:r w:rsidRPr="008364B5">
              <w:rPr>
                <w:rFonts w:ascii="Times New Roman" w:hAnsi="Times New Roman" w:cs="Times New Roman"/>
                <w:b/>
                <w:noProof/>
                <w:color w:val="000000"/>
                <w:sz w:val="20"/>
              </w:rPr>
              <w:t>Показател(и) за резултатите</w:t>
            </w:r>
          </w:p>
        </w:tc>
      </w:tr>
      <w:tr w:rsidR="00DD0942" w:rsidRPr="008364B5" w:rsidTr="006F304A">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rPr>
                <w:rFonts w:ascii="Times New Roman" w:hAnsi="Times New Roman" w:cs="Times New Roman"/>
                <w:color w:val="000000"/>
                <w:sz w:val="20"/>
              </w:rPr>
            </w:pPr>
            <w:r w:rsidRPr="008364B5">
              <w:rPr>
                <w:rFonts w:ascii="Times New Roman" w:hAnsi="Times New Roman" w:cs="Times New Roman"/>
                <w:noProof/>
                <w:color w:val="000000"/>
                <w:sz w:val="20"/>
              </w:rPr>
              <w:t>I.Б.20-1 - Ставка без модулация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rPr>
                <w:rFonts w:ascii="Times New Roman" w:hAnsi="Times New Roman" w:cs="Times New Roman"/>
                <w:color w:val="000000"/>
                <w:sz w:val="20"/>
              </w:rPr>
            </w:pPr>
            <w:r w:rsidRPr="008364B5">
              <w:rPr>
                <w:rFonts w:ascii="Times New Roman" w:hAnsi="Times New Roman" w:cs="Times New Roman"/>
                <w:noProof/>
                <w:color w:val="000000"/>
                <w:sz w:val="20"/>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rPr>
                <w:rFonts w:ascii="Times New Roman" w:hAnsi="Times New Roman" w:cs="Times New Roman"/>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rPr>
                <w:rFonts w:ascii="Times New Roman" w:hAnsi="Times New Roman" w:cs="Times New Roman"/>
                <w:color w:val="000000"/>
                <w:sz w:val="20"/>
              </w:rPr>
            </w:pPr>
            <w:r w:rsidRPr="008364B5">
              <w:rPr>
                <w:rFonts w:ascii="Times New Roman" w:hAnsi="Times New Roman" w:cs="Times New Roman"/>
                <w:noProof/>
                <w:color w:val="000000"/>
                <w:sz w:val="20"/>
              </w:rPr>
              <w:t>R.4; R.6; R.7; R.8</w:t>
            </w:r>
          </w:p>
        </w:tc>
      </w:tr>
    </w:tbl>
    <w:p w:rsidR="00DD0942" w:rsidRPr="008364B5" w:rsidRDefault="00DD0942" w:rsidP="00DD0942">
      <w:pPr>
        <w:spacing w:before="20" w:after="20"/>
        <w:rPr>
          <w:rFonts w:ascii="Times New Roman" w:hAnsi="Times New Roman" w:cs="Times New Roman"/>
          <w:color w:val="000000"/>
        </w:rPr>
      </w:pPr>
      <w:r w:rsidRPr="008364B5">
        <w:rPr>
          <w:rFonts w:ascii="Times New Roman" w:hAnsi="Times New Roman" w:cs="Times New Roman"/>
          <w:noProof/>
          <w:color w:val="000000"/>
        </w:rPr>
        <w:t>Разяснение и обосновка (включително гъвкавост)</w:t>
      </w:r>
    </w:p>
    <w:p w:rsidR="00DD0942" w:rsidRPr="008364B5" w:rsidRDefault="00DD0942" w:rsidP="00DD0942">
      <w:pPr>
        <w:spacing w:before="20" w:after="20"/>
        <w:rPr>
          <w:rFonts w:ascii="Times New Roman" w:hAnsi="Times New Roman" w:cs="Times New Roman"/>
          <w:color w:val="000000"/>
        </w:rPr>
      </w:pPr>
      <w:r w:rsidRPr="008364B5">
        <w:rPr>
          <w:rFonts w:ascii="Times New Roman" w:hAnsi="Times New Roman" w:cs="Times New Roman"/>
          <w:noProof/>
          <w:color w:val="000000"/>
        </w:rPr>
        <w:t>I.Б.20-1 - Ставка без модулация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96"/>
      </w:tblGrid>
      <w:tr w:rsidR="00DD0942" w:rsidRPr="008364B5" w:rsidTr="006F304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DD0942" w:rsidRPr="008364B5" w:rsidRDefault="00DD0942" w:rsidP="006F304A">
            <w:pPr>
              <w:spacing w:before="40" w:after="40"/>
              <w:rPr>
                <w:rFonts w:ascii="Times New Roman" w:hAnsi="Times New Roman" w:cs="Times New Roman"/>
              </w:rPr>
            </w:pPr>
            <w:r w:rsidRPr="008364B5">
              <w:rPr>
                <w:rFonts w:ascii="Times New Roman" w:hAnsi="Times New Roman" w:cs="Times New Roman"/>
                <w:noProof/>
              </w:rPr>
              <w:t>Прилага се единна ставка без модулация.</w:t>
            </w:r>
          </w:p>
        </w:tc>
      </w:tr>
    </w:tbl>
    <w:p w:rsidR="00DD0942" w:rsidRPr="00861356" w:rsidRDefault="00DD0942" w:rsidP="00DD0942">
      <w:pPr>
        <w:pStyle w:val="Heading5"/>
        <w:spacing w:before="20" w:after="20"/>
        <w:rPr>
          <w:b w:val="0"/>
          <w:i w:val="0"/>
          <w:color w:val="000000"/>
          <w:sz w:val="24"/>
        </w:rPr>
      </w:pPr>
      <w:bookmarkStart w:id="12" w:name="_Toc256000601"/>
      <w:r w:rsidRPr="00861356">
        <w:rPr>
          <w:b w:val="0"/>
          <w:i w:val="0"/>
          <w:noProof/>
          <w:color w:val="000000"/>
          <w:sz w:val="24"/>
        </w:rPr>
        <w:t>12 Планирани единични суми — финансова таблица с крайни продукти</w:t>
      </w:r>
      <w:bookmarkEnd w:id="12"/>
    </w:p>
    <w:p w:rsidR="00DD0942" w:rsidRPr="008364B5" w:rsidRDefault="00DD0942" w:rsidP="00DD0942">
      <w:pPr>
        <w:spacing w:before="20" w:after="20"/>
        <w:rPr>
          <w:rFonts w:ascii="Times New Roman" w:hAnsi="Times New Roman" w:cs="Times New Roman"/>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8"/>
        <w:gridCol w:w="2598"/>
        <w:gridCol w:w="1300"/>
        <w:gridCol w:w="1300"/>
        <w:gridCol w:w="1300"/>
        <w:gridCol w:w="1300"/>
        <w:gridCol w:w="1300"/>
        <w:gridCol w:w="1300"/>
      </w:tblGrid>
      <w:tr w:rsidR="00DD0942" w:rsidRPr="008364B5" w:rsidTr="006F304A">
        <w:trPr>
          <w:trHeight w:val="160"/>
          <w:tblHeader/>
        </w:trPr>
        <w:tc>
          <w:tcPr>
            <w:tcW w:w="800" w:type="pct"/>
            <w:vMerge w:val="restar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rPr>
                <w:rFonts w:ascii="Times New Roman" w:hAnsi="Times New Roman" w:cs="Times New Roman"/>
                <w:b/>
                <w:color w:val="000000"/>
                <w:sz w:val="20"/>
              </w:rPr>
            </w:pPr>
            <w:r w:rsidRPr="008364B5">
              <w:rPr>
                <w:rFonts w:ascii="Times New Roman" w:hAnsi="Times New Roman" w:cs="Times New Roman"/>
                <w:b/>
                <w:noProof/>
                <w:color w:val="000000"/>
                <w:sz w:val="20"/>
              </w:rPr>
              <w:t>Планирана единична сума</w:t>
            </w:r>
          </w:p>
        </w:tc>
        <w:tc>
          <w:tcPr>
            <w:tcW w:w="8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rPr>
                <w:rFonts w:ascii="Times New Roman" w:hAnsi="Times New Roman" w:cs="Times New Roman"/>
                <w:b/>
                <w:color w:val="000000"/>
                <w:sz w:val="20"/>
              </w:rPr>
            </w:pPr>
            <w:r w:rsidRPr="008364B5">
              <w:rPr>
                <w:rFonts w:ascii="Times New Roman" w:hAnsi="Times New Roman" w:cs="Times New Roman"/>
                <w:b/>
                <w:noProof/>
                <w:color w:val="000000"/>
                <w:sz w:val="20"/>
              </w:rPr>
              <w:t>Финансова година</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b/>
                <w:color w:val="000000"/>
                <w:sz w:val="20"/>
              </w:rPr>
            </w:pPr>
            <w:r w:rsidRPr="008364B5">
              <w:rPr>
                <w:rFonts w:ascii="Times New Roman" w:hAnsi="Times New Roman" w:cs="Times New Roman"/>
                <w:b/>
                <w:noProof/>
                <w:color w:val="000000"/>
                <w:sz w:val="20"/>
              </w:rPr>
              <w:t>2024</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b/>
                <w:color w:val="000000"/>
                <w:sz w:val="20"/>
              </w:rPr>
            </w:pPr>
            <w:r w:rsidRPr="008364B5">
              <w:rPr>
                <w:rFonts w:ascii="Times New Roman" w:hAnsi="Times New Roman" w:cs="Times New Roman"/>
                <w:b/>
                <w:noProof/>
                <w:color w:val="000000"/>
                <w:sz w:val="20"/>
              </w:rPr>
              <w:t>2025</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b/>
                <w:color w:val="000000"/>
                <w:sz w:val="20"/>
              </w:rPr>
            </w:pPr>
            <w:r w:rsidRPr="008364B5">
              <w:rPr>
                <w:rFonts w:ascii="Times New Roman" w:hAnsi="Times New Roman" w:cs="Times New Roman"/>
                <w:b/>
                <w:noProof/>
                <w:color w:val="000000"/>
                <w:sz w:val="20"/>
              </w:rPr>
              <w:t>2026</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b/>
                <w:color w:val="000000"/>
                <w:sz w:val="20"/>
              </w:rPr>
            </w:pPr>
            <w:r w:rsidRPr="008364B5">
              <w:rPr>
                <w:rFonts w:ascii="Times New Roman" w:hAnsi="Times New Roman" w:cs="Times New Roman"/>
                <w:b/>
                <w:noProof/>
                <w:color w:val="000000"/>
                <w:sz w:val="20"/>
              </w:rPr>
              <w:t>2027</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b/>
                <w:color w:val="000000"/>
                <w:sz w:val="20"/>
              </w:rPr>
            </w:pPr>
            <w:r w:rsidRPr="008364B5">
              <w:rPr>
                <w:rFonts w:ascii="Times New Roman" w:hAnsi="Times New Roman" w:cs="Times New Roman"/>
                <w:b/>
                <w:noProof/>
                <w:color w:val="000000"/>
                <w:sz w:val="20"/>
              </w:rPr>
              <w:t>2028</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b/>
                <w:color w:val="000000"/>
                <w:sz w:val="20"/>
              </w:rPr>
            </w:pPr>
            <w:r w:rsidRPr="008364B5">
              <w:rPr>
                <w:rFonts w:ascii="Times New Roman" w:hAnsi="Times New Roman" w:cs="Times New Roman"/>
                <w:b/>
                <w:noProof/>
                <w:color w:val="000000"/>
                <w:sz w:val="20"/>
              </w:rPr>
              <w:t>Общо за периода 2024—2028 г.</w:t>
            </w:r>
          </w:p>
        </w:tc>
      </w:tr>
      <w:tr w:rsidR="00DD0942" w:rsidRPr="008364B5" w:rsidTr="006F304A">
        <w:trPr>
          <w:trHeight w:val="160"/>
          <w:tblHeader/>
        </w:trPr>
        <w:tc>
          <w:tcPr>
            <w:tcW w:w="400" w:type="pct"/>
            <w:vMerge/>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b/>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rPr>
                <w:rFonts w:ascii="Times New Roman" w:hAnsi="Times New Roman" w:cs="Times New Roman"/>
                <w:b/>
                <w:color w:val="000000"/>
                <w:sz w:val="20"/>
              </w:rPr>
            </w:pPr>
            <w:r w:rsidRPr="008364B5">
              <w:rPr>
                <w:rFonts w:ascii="Times New Roman" w:hAnsi="Times New Roman" w:cs="Times New Roman"/>
                <w:b/>
                <w:noProof/>
                <w:color w:val="000000"/>
                <w:sz w:val="20"/>
              </w:rPr>
              <w:t>Календарна година</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b/>
                <w:color w:val="000000"/>
                <w:sz w:val="20"/>
              </w:rPr>
            </w:pPr>
            <w:r w:rsidRPr="008364B5">
              <w:rPr>
                <w:rFonts w:ascii="Times New Roman" w:hAnsi="Times New Roman" w:cs="Times New Roman"/>
                <w:b/>
                <w:noProof/>
                <w:color w:val="000000"/>
                <w:sz w:val="20"/>
              </w:rPr>
              <w:t>2023</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b/>
                <w:color w:val="000000"/>
                <w:sz w:val="20"/>
              </w:rPr>
            </w:pPr>
            <w:r w:rsidRPr="008364B5">
              <w:rPr>
                <w:rFonts w:ascii="Times New Roman" w:hAnsi="Times New Roman" w:cs="Times New Roman"/>
                <w:b/>
                <w:noProof/>
                <w:color w:val="000000"/>
                <w:sz w:val="20"/>
              </w:rPr>
              <w:t>2024</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b/>
                <w:color w:val="000000"/>
                <w:sz w:val="20"/>
              </w:rPr>
            </w:pPr>
            <w:r w:rsidRPr="008364B5">
              <w:rPr>
                <w:rFonts w:ascii="Times New Roman" w:hAnsi="Times New Roman" w:cs="Times New Roman"/>
                <w:b/>
                <w:noProof/>
                <w:color w:val="000000"/>
                <w:sz w:val="20"/>
              </w:rPr>
              <w:t>2025</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b/>
                <w:color w:val="000000"/>
                <w:sz w:val="20"/>
              </w:rPr>
            </w:pPr>
            <w:r w:rsidRPr="008364B5">
              <w:rPr>
                <w:rFonts w:ascii="Times New Roman" w:hAnsi="Times New Roman" w:cs="Times New Roman"/>
                <w:b/>
                <w:noProof/>
                <w:color w:val="000000"/>
                <w:sz w:val="20"/>
              </w:rPr>
              <w:t>2026</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b/>
                <w:color w:val="000000"/>
                <w:sz w:val="20"/>
              </w:rPr>
            </w:pPr>
            <w:r w:rsidRPr="008364B5">
              <w:rPr>
                <w:rFonts w:ascii="Times New Roman" w:hAnsi="Times New Roman" w:cs="Times New Roman"/>
                <w:b/>
                <w:noProof/>
                <w:color w:val="000000"/>
                <w:sz w:val="20"/>
              </w:rPr>
              <w:t>2027</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color w:val="000000"/>
                <w:sz w:val="20"/>
              </w:rPr>
            </w:pPr>
            <w:r w:rsidRPr="008364B5">
              <w:rPr>
                <w:rFonts w:ascii="Times New Roman" w:hAnsi="Times New Roman" w:cs="Times New Roman"/>
                <w:b/>
                <w:noProof/>
                <w:color w:val="000000"/>
                <w:sz w:val="20"/>
              </w:rPr>
              <w:t>Общо за периода 2023—2027 г.</w:t>
            </w:r>
          </w:p>
        </w:tc>
      </w:tr>
      <w:tr w:rsidR="00DD0942" w:rsidRPr="008364B5" w:rsidTr="006F304A">
        <w:trPr>
          <w:trHeight w:val="1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rPr>
                <w:rFonts w:ascii="Times New Roman" w:hAnsi="Times New Roman" w:cs="Times New Roman"/>
                <w:color w:val="000000"/>
                <w:sz w:val="20"/>
              </w:rPr>
            </w:pPr>
            <w:r w:rsidRPr="008364B5">
              <w:rPr>
                <w:rFonts w:ascii="Times New Roman" w:hAnsi="Times New Roman" w:cs="Times New Roman"/>
                <w:noProof/>
                <w:color w:val="000000"/>
                <w:sz w:val="20"/>
              </w:rPr>
              <w:t>I.Б.20-1 - Ставка без модулация</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rPr>
                <w:rFonts w:ascii="Times New Roman" w:hAnsi="Times New Roman" w:cs="Times New Roman"/>
                <w:color w:val="000000"/>
                <w:sz w:val="20"/>
              </w:rPr>
            </w:pPr>
            <w:r w:rsidRPr="008364B5">
              <w:rPr>
                <w:rFonts w:ascii="Times New Roman" w:hAnsi="Times New Roman" w:cs="Times New Roman"/>
                <w:noProof/>
                <w:color w:val="000000"/>
                <w:sz w:val="20"/>
              </w:rPr>
              <w:t>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strike/>
                <w:color w:val="000000"/>
                <w:sz w:val="20"/>
              </w:rPr>
            </w:pPr>
            <w:r w:rsidRPr="008364B5">
              <w:rPr>
                <w:rFonts w:ascii="Times New Roman" w:hAnsi="Times New Roman" w:cs="Times New Roman"/>
                <w:strike/>
                <w:noProof/>
                <w:color w:val="000000"/>
                <w:sz w:val="20"/>
              </w:rPr>
              <w:t>716,92</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r w:rsidRPr="008364B5">
              <w:rPr>
                <w:rFonts w:ascii="Times New Roman" w:hAnsi="Times New Roman" w:cs="Times New Roman"/>
                <w:noProof/>
                <w:color w:val="000000"/>
                <w:sz w:val="20"/>
              </w:rPr>
              <w:t>716,92</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r w:rsidRPr="008364B5">
              <w:rPr>
                <w:rFonts w:ascii="Times New Roman" w:hAnsi="Times New Roman" w:cs="Times New Roman"/>
                <w:noProof/>
                <w:color w:val="000000"/>
                <w:sz w:val="20"/>
              </w:rPr>
              <w:t>716,92</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p>
        </w:tc>
      </w:tr>
      <w:tr w:rsidR="00DD0942" w:rsidRPr="008364B5" w:rsidTr="006F304A">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A93A5E" w:rsidRDefault="00DD0942" w:rsidP="006F304A">
            <w:pPr>
              <w:spacing w:before="20" w:after="20"/>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A93A5E" w:rsidRDefault="00DD0942" w:rsidP="006F304A">
            <w:pPr>
              <w:spacing w:before="20" w:after="20"/>
              <w:rPr>
                <w:rFonts w:ascii="Times New Roman" w:hAnsi="Times New Roman" w:cs="Times New Roman"/>
                <w:color w:val="000000"/>
                <w:sz w:val="20"/>
              </w:rPr>
            </w:pPr>
            <w:r w:rsidRPr="00A93A5E">
              <w:rPr>
                <w:rFonts w:ascii="Times New Roman" w:hAnsi="Times New Roman" w:cs="Times New Roman"/>
                <w:noProof/>
                <w:color w:val="000000"/>
                <w:sz w:val="20"/>
              </w:rPr>
              <w:t>Минимална сума за планираната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A93A5E"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A93A5E"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strike/>
                <w:color w:val="000000"/>
                <w:sz w:val="20"/>
              </w:rPr>
            </w:pPr>
            <w:r w:rsidRPr="008364B5">
              <w:rPr>
                <w:rFonts w:ascii="Times New Roman" w:hAnsi="Times New Roman" w:cs="Times New Roman"/>
                <w:strike/>
                <w:noProof/>
                <w:color w:val="000000"/>
                <w:sz w:val="20"/>
              </w:rPr>
              <w:t>573,54</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r w:rsidRPr="008364B5">
              <w:rPr>
                <w:rFonts w:ascii="Times New Roman" w:hAnsi="Times New Roman" w:cs="Times New Roman"/>
                <w:noProof/>
                <w:color w:val="000000"/>
                <w:sz w:val="20"/>
              </w:rPr>
              <w:t>573,54</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r w:rsidRPr="008364B5">
              <w:rPr>
                <w:rFonts w:ascii="Times New Roman" w:hAnsi="Times New Roman" w:cs="Times New Roman"/>
                <w:noProof/>
                <w:color w:val="000000"/>
                <w:sz w:val="20"/>
              </w:rPr>
              <w:t>573,54</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p>
        </w:tc>
      </w:tr>
      <w:tr w:rsidR="00DD0942" w:rsidRPr="008364B5" w:rsidTr="006F304A">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rPr>
                <w:rFonts w:ascii="Times New Roman" w:hAnsi="Times New Roman" w:cs="Times New Roman"/>
                <w:color w:val="000000"/>
                <w:sz w:val="20"/>
              </w:rPr>
            </w:pPr>
            <w:r w:rsidRPr="008364B5">
              <w:rPr>
                <w:rFonts w:ascii="Times New Roman" w:hAnsi="Times New Roman" w:cs="Times New Roman"/>
                <w:noProof/>
                <w:color w:val="000000"/>
                <w:sz w:val="20"/>
              </w:rPr>
              <w:t>Максимална сума за планираната единична сума (евро)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strike/>
                <w:color w:val="000000"/>
                <w:sz w:val="20"/>
              </w:rPr>
            </w:pPr>
            <w:r w:rsidRPr="008364B5">
              <w:rPr>
                <w:rFonts w:ascii="Times New Roman" w:hAnsi="Times New Roman" w:cs="Times New Roman"/>
                <w:strike/>
                <w:noProof/>
                <w:color w:val="000000"/>
                <w:sz w:val="20"/>
              </w:rPr>
              <w:t>860,30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r w:rsidRPr="008364B5">
              <w:rPr>
                <w:rFonts w:ascii="Times New Roman" w:hAnsi="Times New Roman" w:cs="Times New Roman"/>
                <w:noProof/>
                <w:color w:val="000000"/>
                <w:sz w:val="20"/>
              </w:rPr>
              <w:t>860,30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r w:rsidRPr="008364B5">
              <w:rPr>
                <w:rFonts w:ascii="Times New Roman" w:hAnsi="Times New Roman" w:cs="Times New Roman"/>
                <w:noProof/>
                <w:color w:val="000000"/>
                <w:sz w:val="20"/>
              </w:rPr>
              <w:t>860,30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p>
        </w:tc>
      </w:tr>
      <w:tr w:rsidR="00DD0942" w:rsidRPr="008364B5" w:rsidTr="006F304A">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rPr>
                <w:rFonts w:ascii="Times New Roman" w:hAnsi="Times New Roman" w:cs="Times New Roman"/>
                <w:color w:val="000000"/>
                <w:sz w:val="20"/>
              </w:rPr>
            </w:pPr>
            <w:r w:rsidRPr="008364B5">
              <w:rPr>
                <w:rFonts w:ascii="Times New Roman" w:hAnsi="Times New Roman" w:cs="Times New Roman"/>
                <w:noProof/>
                <w:color w:val="000000"/>
                <w:sz w:val="20"/>
              </w:rPr>
              <w:t>O.10 (единица: Хектари)</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strike/>
                <w:color w:val="000000"/>
                <w:sz w:val="20"/>
              </w:rPr>
            </w:pPr>
            <w:r w:rsidRPr="008364B5">
              <w:rPr>
                <w:rFonts w:ascii="Times New Roman" w:hAnsi="Times New Roman" w:cs="Times New Roman"/>
                <w:strike/>
                <w:noProof/>
                <w:color w:val="000000"/>
                <w:sz w:val="20"/>
              </w:rPr>
              <w:t>250,00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r w:rsidRPr="008364B5">
              <w:rPr>
                <w:rFonts w:ascii="Times New Roman" w:hAnsi="Times New Roman" w:cs="Times New Roman"/>
                <w:noProof/>
                <w:color w:val="000000"/>
                <w:sz w:val="20"/>
              </w:rPr>
              <w:t>250,00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r w:rsidRPr="008364B5">
              <w:rPr>
                <w:rFonts w:ascii="Times New Roman" w:hAnsi="Times New Roman" w:cs="Times New Roman"/>
                <w:noProof/>
                <w:color w:val="000000"/>
                <w:sz w:val="20"/>
              </w:rPr>
              <w:t>250,00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p>
        </w:tc>
      </w:tr>
      <w:tr w:rsidR="00DD0942" w:rsidRPr="00861356" w:rsidTr="006F304A">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rPr>
                <w:rFonts w:ascii="Times New Roman" w:hAnsi="Times New Roman" w:cs="Times New Roman"/>
                <w:color w:val="000000"/>
                <w:sz w:val="20"/>
              </w:rPr>
            </w:pPr>
            <w:r w:rsidRPr="008364B5">
              <w:rPr>
                <w:rFonts w:ascii="Times New Roman" w:hAnsi="Times New Roman" w:cs="Times New Roman"/>
                <w:noProof/>
                <w:color w:val="000000"/>
                <w:sz w:val="20"/>
              </w:rPr>
              <w:t>Планиран краен продукт * 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strike/>
                <w:color w:val="000000"/>
                <w:sz w:val="20"/>
              </w:rPr>
            </w:pPr>
            <w:r w:rsidRPr="008364B5">
              <w:rPr>
                <w:rFonts w:ascii="Times New Roman" w:hAnsi="Times New Roman" w:cs="Times New Roman"/>
                <w:strike/>
                <w:noProof/>
                <w:color w:val="000000"/>
                <w:sz w:val="20"/>
              </w:rPr>
              <w:t>179 230,00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r w:rsidRPr="008364B5">
              <w:rPr>
                <w:rFonts w:ascii="Times New Roman" w:hAnsi="Times New Roman" w:cs="Times New Roman"/>
                <w:noProof/>
                <w:color w:val="000000"/>
                <w:sz w:val="20"/>
              </w:rPr>
              <w:t>179 230,00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r w:rsidRPr="008364B5">
              <w:rPr>
                <w:rFonts w:ascii="Times New Roman" w:hAnsi="Times New Roman" w:cs="Times New Roman"/>
                <w:noProof/>
                <w:color w:val="000000"/>
                <w:sz w:val="20"/>
              </w:rPr>
              <w:t>179 230,00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8364B5" w:rsidRDefault="00DD0942" w:rsidP="006F304A">
            <w:pPr>
              <w:spacing w:before="20" w:after="20"/>
              <w:jc w:val="right"/>
              <w:rPr>
                <w:rFonts w:ascii="Times New Roman" w:hAnsi="Times New Roman" w:cs="Times New Roman"/>
                <w:color w:val="000000"/>
                <w:sz w:val="20"/>
              </w:rPr>
            </w:pPr>
            <w:r w:rsidRPr="008364B5">
              <w:rPr>
                <w:rFonts w:ascii="Times New Roman" w:hAnsi="Times New Roman" w:cs="Times New Roman"/>
                <w:noProof/>
                <w:color w:val="000000"/>
                <w:sz w:val="20"/>
              </w:rPr>
              <w:t>537 690,00</w:t>
            </w:r>
          </w:p>
        </w:tc>
      </w:tr>
      <w:tr w:rsidR="00DD0942" w:rsidRPr="00861356" w:rsidTr="006F304A">
        <w:trPr>
          <w:trHeight w:val="1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A93A5E" w:rsidRDefault="00DD0942" w:rsidP="006F304A">
            <w:pPr>
              <w:spacing w:before="20" w:after="20"/>
              <w:rPr>
                <w:rFonts w:ascii="Times New Roman" w:hAnsi="Times New Roman" w:cs="Times New Roman"/>
                <w:color w:val="000000"/>
                <w:sz w:val="20"/>
              </w:rPr>
            </w:pPr>
            <w:r w:rsidRPr="00A93A5E">
              <w:rPr>
                <w:rFonts w:ascii="Times New Roman" w:hAnsi="Times New Roman" w:cs="Times New Roman"/>
                <w:noProof/>
                <w:color w:val="000000"/>
                <w:sz w:val="20"/>
              </w:rPr>
              <w:t>ОБЩО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A93A5E" w:rsidRDefault="00DD0942" w:rsidP="006F304A">
            <w:pPr>
              <w:spacing w:before="20" w:after="20"/>
              <w:rPr>
                <w:rFonts w:ascii="Times New Roman" w:hAnsi="Times New Roman" w:cs="Times New Roman"/>
                <w:color w:val="000000"/>
                <w:sz w:val="20"/>
              </w:rPr>
            </w:pPr>
            <w:r w:rsidRPr="00A93A5E">
              <w:rPr>
                <w:rFonts w:ascii="Times New Roman" w:hAnsi="Times New Roman" w:cs="Times New Roman"/>
                <w:noProof/>
                <w:color w:val="000000"/>
                <w:sz w:val="20"/>
              </w:rPr>
              <w:t>O.10 (единица: Хектари)</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A93A5E"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A93A5E"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strike/>
                <w:color w:val="000000"/>
                <w:sz w:val="20"/>
              </w:rPr>
            </w:pPr>
            <w:r w:rsidRPr="008364B5">
              <w:rPr>
                <w:rFonts w:ascii="Times New Roman" w:hAnsi="Times New Roman" w:cs="Times New Roman"/>
                <w:strike/>
                <w:noProof/>
                <w:color w:val="000000"/>
                <w:sz w:val="20"/>
              </w:rPr>
              <w:t>250,00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color w:val="000000"/>
                <w:sz w:val="20"/>
              </w:rPr>
            </w:pPr>
            <w:r w:rsidRPr="008364B5">
              <w:rPr>
                <w:rFonts w:ascii="Times New Roman" w:hAnsi="Times New Roman" w:cs="Times New Roman"/>
                <w:noProof/>
                <w:color w:val="000000"/>
                <w:sz w:val="20"/>
              </w:rPr>
              <w:t>250,00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color w:val="000000"/>
                <w:sz w:val="20"/>
              </w:rPr>
            </w:pPr>
            <w:r w:rsidRPr="008364B5">
              <w:rPr>
                <w:rFonts w:ascii="Times New Roman" w:hAnsi="Times New Roman" w:cs="Times New Roman"/>
                <w:noProof/>
                <w:color w:val="000000"/>
                <w:sz w:val="20"/>
              </w:rPr>
              <w:t>250,00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364B5" w:rsidRDefault="00DD0942" w:rsidP="006F304A">
            <w:pPr>
              <w:spacing w:before="20" w:after="20"/>
              <w:rPr>
                <w:rFonts w:ascii="Times New Roman" w:hAnsi="Times New Roman" w:cs="Times New Roman"/>
                <w:b/>
                <w:color w:val="000000"/>
                <w:sz w:val="20"/>
              </w:rPr>
            </w:pPr>
            <w:r w:rsidRPr="008364B5">
              <w:rPr>
                <w:rFonts w:ascii="Times New Roman" w:hAnsi="Times New Roman" w:cs="Times New Roman"/>
                <w:b/>
                <w:noProof/>
                <w:color w:val="000000"/>
                <w:sz w:val="20"/>
              </w:rPr>
              <w:t xml:space="preserve">Сума: </w:t>
            </w:r>
          </w:p>
          <w:p w:rsidR="00DD0942" w:rsidRPr="008364B5" w:rsidRDefault="00DD0942" w:rsidP="006F304A">
            <w:pPr>
              <w:spacing w:before="20" w:after="20"/>
              <w:jc w:val="right"/>
              <w:rPr>
                <w:rFonts w:ascii="Times New Roman" w:hAnsi="Times New Roman" w:cs="Times New Roman"/>
                <w:color w:val="000000"/>
                <w:sz w:val="20"/>
              </w:rPr>
            </w:pPr>
            <w:r w:rsidRPr="008364B5">
              <w:rPr>
                <w:rFonts w:ascii="Times New Roman" w:hAnsi="Times New Roman" w:cs="Times New Roman"/>
                <w:noProof/>
                <w:color w:val="000000"/>
                <w:sz w:val="20"/>
              </w:rPr>
              <w:t>750,00</w:t>
            </w:r>
          </w:p>
          <w:p w:rsidR="00DD0942" w:rsidRPr="008364B5" w:rsidRDefault="00DD0942" w:rsidP="006F304A">
            <w:pPr>
              <w:spacing w:before="20" w:after="20"/>
              <w:rPr>
                <w:rFonts w:ascii="Times New Roman" w:hAnsi="Times New Roman" w:cs="Times New Roman"/>
                <w:b/>
                <w:color w:val="000000"/>
                <w:sz w:val="20"/>
              </w:rPr>
            </w:pPr>
            <w:r w:rsidRPr="008364B5">
              <w:rPr>
                <w:rFonts w:ascii="Times New Roman" w:hAnsi="Times New Roman" w:cs="Times New Roman"/>
                <w:b/>
                <w:noProof/>
                <w:color w:val="000000"/>
                <w:sz w:val="20"/>
              </w:rPr>
              <w:t xml:space="preserve">Макс.: </w:t>
            </w:r>
          </w:p>
          <w:p w:rsidR="00DD0942" w:rsidRPr="008364B5" w:rsidRDefault="00DD0942" w:rsidP="006F304A">
            <w:pPr>
              <w:spacing w:before="20" w:after="20"/>
              <w:jc w:val="right"/>
              <w:rPr>
                <w:rFonts w:ascii="Times New Roman" w:hAnsi="Times New Roman" w:cs="Times New Roman"/>
                <w:color w:val="000000"/>
                <w:sz w:val="20"/>
              </w:rPr>
            </w:pPr>
            <w:r w:rsidRPr="008364B5">
              <w:rPr>
                <w:rFonts w:ascii="Times New Roman" w:hAnsi="Times New Roman" w:cs="Times New Roman"/>
                <w:noProof/>
                <w:color w:val="000000"/>
                <w:sz w:val="20"/>
              </w:rPr>
              <w:t>250,00</w:t>
            </w:r>
          </w:p>
        </w:tc>
      </w:tr>
      <w:tr w:rsidR="00DD0942" w:rsidRPr="00861356" w:rsidTr="006F304A">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A93A5E" w:rsidRDefault="00DD0942" w:rsidP="006F304A">
            <w:pPr>
              <w:spacing w:before="20" w:after="20"/>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A93A5E" w:rsidRDefault="00DD0942" w:rsidP="006F304A">
            <w:pPr>
              <w:spacing w:before="20" w:after="20"/>
              <w:rPr>
                <w:rFonts w:ascii="Times New Roman" w:hAnsi="Times New Roman" w:cs="Times New Roman"/>
                <w:color w:val="000000"/>
                <w:sz w:val="20"/>
              </w:rPr>
            </w:pPr>
            <w:r w:rsidRPr="00A93A5E">
              <w:rPr>
                <w:rFonts w:ascii="Times New Roman" w:hAnsi="Times New Roman" w:cs="Times New Roman"/>
                <w:noProof/>
                <w:color w:val="000000"/>
                <w:sz w:val="20"/>
              </w:rPr>
              <w:t>Годишно ориентировъчно разпределение на финансови средства (принос на Съюза в евро)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A93A5E"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A93A5E"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strike/>
                <w:color w:val="000000"/>
                <w:sz w:val="20"/>
              </w:rPr>
            </w:pPr>
            <w:r w:rsidRPr="008364B5">
              <w:rPr>
                <w:rFonts w:ascii="Times New Roman" w:hAnsi="Times New Roman" w:cs="Times New Roman"/>
                <w:strike/>
                <w:noProof/>
                <w:color w:val="000000"/>
                <w:sz w:val="20"/>
              </w:rPr>
              <w:t>179 230,00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364B5" w:rsidRDefault="00DD0942" w:rsidP="006F304A">
            <w:pPr>
              <w:spacing w:before="20" w:after="20"/>
              <w:jc w:val="right"/>
              <w:rPr>
                <w:color w:val="000000"/>
                <w:sz w:val="20"/>
              </w:rPr>
            </w:pPr>
            <w:r w:rsidRPr="008364B5">
              <w:rPr>
                <w:noProof/>
                <w:color w:val="000000"/>
                <w:sz w:val="20"/>
              </w:rPr>
              <w:t>179 230,00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364B5" w:rsidRDefault="00DD0942" w:rsidP="006F304A">
            <w:pPr>
              <w:spacing w:before="20" w:after="20"/>
              <w:jc w:val="right"/>
              <w:rPr>
                <w:color w:val="000000"/>
                <w:sz w:val="20"/>
              </w:rPr>
            </w:pPr>
            <w:r w:rsidRPr="008364B5">
              <w:rPr>
                <w:noProof/>
                <w:color w:val="000000"/>
                <w:sz w:val="20"/>
              </w:rPr>
              <w:t>179 230,00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8364B5" w:rsidRDefault="00DD0942" w:rsidP="006F304A">
            <w:pPr>
              <w:spacing w:before="20" w:after="20"/>
              <w:jc w:val="right"/>
              <w:rPr>
                <w:rFonts w:ascii="Times New Roman" w:hAnsi="Times New Roman" w:cs="Times New Roman"/>
                <w:color w:val="000000"/>
                <w:sz w:val="20"/>
              </w:rPr>
            </w:pPr>
            <w:r w:rsidRPr="008364B5">
              <w:rPr>
                <w:rFonts w:ascii="Times New Roman" w:hAnsi="Times New Roman" w:cs="Times New Roman"/>
                <w:noProof/>
                <w:color w:val="000000"/>
                <w:sz w:val="20"/>
              </w:rPr>
              <w:t>537 690,00</w:t>
            </w:r>
          </w:p>
        </w:tc>
      </w:tr>
      <w:tr w:rsidR="00DD0942" w:rsidRPr="00861356" w:rsidTr="006F304A">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DD0942" w:rsidRPr="00A93A5E" w:rsidRDefault="00DD0942" w:rsidP="006F304A">
            <w:pPr>
              <w:spacing w:before="20" w:after="20"/>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A93A5E" w:rsidRDefault="00DD0942" w:rsidP="006F304A">
            <w:pPr>
              <w:spacing w:before="20" w:after="20"/>
              <w:rPr>
                <w:rFonts w:ascii="Times New Roman" w:hAnsi="Times New Roman" w:cs="Times New Roman"/>
                <w:color w:val="000000"/>
                <w:sz w:val="20"/>
              </w:rPr>
            </w:pPr>
            <w:r w:rsidRPr="00A93A5E">
              <w:rPr>
                <w:rFonts w:ascii="Times New Roman" w:hAnsi="Times New Roman" w:cs="Times New Roman"/>
                <w:noProof/>
                <w:color w:val="000000"/>
                <w:sz w:val="20"/>
              </w:rPr>
              <w:t xml:space="preserve">От които необходими за достигане на минималното </w:t>
            </w:r>
            <w:r w:rsidRPr="00A93A5E">
              <w:rPr>
                <w:rFonts w:ascii="Times New Roman" w:hAnsi="Times New Roman" w:cs="Times New Roman"/>
                <w:noProof/>
                <w:color w:val="000000"/>
                <w:sz w:val="20"/>
              </w:rPr>
              <w:lastRenderedPageBreak/>
              <w:t>изискване за обособяване на средства (приложение XII) (само съгласно член 30) (принос на Съюза)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A93A5E"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A93A5E"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A93A5E"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A93A5E"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A93A5E" w:rsidRDefault="00DD0942" w:rsidP="006F304A">
            <w:pPr>
              <w:spacing w:before="20" w:after="20"/>
              <w:jc w:val="right"/>
              <w:rPr>
                <w:rFonts w:ascii="Times New Roman" w:hAnsi="Times New Roman" w:cs="Times New Roman"/>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DD0942" w:rsidRPr="00A93A5E" w:rsidRDefault="00DD0942" w:rsidP="006F304A">
            <w:pPr>
              <w:spacing w:before="20" w:after="20"/>
              <w:jc w:val="right"/>
              <w:rPr>
                <w:rFonts w:ascii="Times New Roman" w:hAnsi="Times New Roman" w:cs="Times New Roman"/>
                <w:color w:val="000000"/>
                <w:sz w:val="20"/>
              </w:rPr>
            </w:pPr>
          </w:p>
        </w:tc>
      </w:tr>
    </w:tbl>
    <w:p w:rsidR="00F07513" w:rsidRPr="00A93A5E" w:rsidRDefault="00F07513" w:rsidP="00DD0942">
      <w:pPr>
        <w:rPr>
          <w:rFonts w:ascii="Times New Roman" w:hAnsi="Times New Roman" w:cs="Times New Roman"/>
        </w:rPr>
      </w:pPr>
    </w:p>
    <w:sectPr w:rsidR="00F07513" w:rsidRPr="00A93A5E" w:rsidSect="00DD0942">
      <w:pgSz w:w="15840" w:h="12240" w:orient="landscape"/>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42"/>
    <w:rsid w:val="000D1BA5"/>
    <w:rsid w:val="002D55C6"/>
    <w:rsid w:val="00385A10"/>
    <w:rsid w:val="003E4EEF"/>
    <w:rsid w:val="008364B5"/>
    <w:rsid w:val="00861356"/>
    <w:rsid w:val="00A93A5E"/>
    <w:rsid w:val="00DD0942"/>
    <w:rsid w:val="00F07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9F296E-AE24-46A5-9D1B-5A6FEA723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qFormat/>
    <w:rsid w:val="00DD0942"/>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DD0942"/>
    <w:pPr>
      <w:spacing w:before="240" w:after="60" w:line="240" w:lineRule="auto"/>
      <w:outlineLvl w:val="4"/>
    </w:pPr>
    <w:rPr>
      <w:rFonts w:ascii="Times New Roman" w:eastAsia="Times New Roman" w:hAnsi="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D0942"/>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D0942"/>
    <w:rPr>
      <w:rFonts w:ascii="Times New Roman" w:eastAsia="Times New Roman" w:hAnsi="Times New Roman" w:cs="Times New Roman"/>
      <w:b/>
      <w:bCs/>
      <w:i/>
      <w:iCs/>
      <w:sz w:val="26"/>
      <w:szCs w:val="26"/>
    </w:rPr>
  </w:style>
  <w:style w:type="paragraph" w:styleId="BalloonText">
    <w:name w:val="Balloon Text"/>
    <w:basedOn w:val="Normal"/>
    <w:link w:val="BalloonTextChar"/>
    <w:uiPriority w:val="99"/>
    <w:semiHidden/>
    <w:unhideWhenUsed/>
    <w:rsid w:val="00DD09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09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oew.government.bg/bg/vodi/planove-za-upravlenie/planove-za-upravlenie-na-rechnite-basejni-purb/planove-za-upravlenie-na-rechnite-basejni-2022-2027-g/"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3715</Words>
  <Characters>21178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Tsoneva</dc:creator>
  <cp:keywords/>
  <dc:description/>
  <cp:lastModifiedBy>Adelina K. Stoyanova</cp:lastModifiedBy>
  <cp:revision>2</cp:revision>
  <dcterms:created xsi:type="dcterms:W3CDTF">2024-09-11T14:39:00Z</dcterms:created>
  <dcterms:modified xsi:type="dcterms:W3CDTF">2024-09-11T14:39:00Z</dcterms:modified>
</cp:coreProperties>
</file>