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AFB" w:rsidRDefault="00D94AFB" w:rsidP="00D94AFB">
      <w:pPr>
        <w:keepNext/>
        <w:spacing w:before="240" w:after="60" w:line="240" w:lineRule="auto"/>
        <w:outlineLvl w:val="3"/>
        <w:rPr>
          <w:rFonts w:ascii="Times New Roman" w:eastAsia="Times New Roman" w:hAnsi="Times New Roman" w:cs="Times New Roman"/>
          <w:b/>
          <w:bCs/>
          <w:noProof/>
          <w:sz w:val="28"/>
          <w:szCs w:val="28"/>
        </w:rPr>
      </w:pPr>
      <w:bookmarkStart w:id="0" w:name="_Toc256001428"/>
      <w:r w:rsidRPr="00D94AFB">
        <w:rPr>
          <w:rFonts w:ascii="Times New Roman" w:eastAsia="Times New Roman" w:hAnsi="Times New Roman" w:cs="Times New Roman"/>
          <w:b/>
          <w:bCs/>
          <w:noProof/>
          <w:sz w:val="28"/>
          <w:szCs w:val="28"/>
        </w:rPr>
        <w:t>ІІ.Г.12 - Подобряване на здравословното състояние и устойчивостта на горските екосистеми чрез подпомагане провеждането на сечи в горските територии</w:t>
      </w:r>
      <w:bookmarkEnd w:id="0"/>
      <w:r w:rsidRPr="00D94AFB">
        <w:rPr>
          <w:rFonts w:ascii="Times New Roman" w:eastAsia="Times New Roman" w:hAnsi="Times New Roman" w:cs="Times New Roman"/>
          <w:b/>
          <w:bCs/>
          <w:noProof/>
          <w:sz w:val="28"/>
          <w:szCs w:val="28"/>
        </w:rPr>
        <w:t xml:space="preserve"> </w:t>
      </w:r>
    </w:p>
    <w:p w:rsidR="005F2698" w:rsidRPr="00D94AFB" w:rsidRDefault="005F2698" w:rsidP="00D94AFB">
      <w:pPr>
        <w:keepNext/>
        <w:spacing w:before="240" w:after="60" w:line="240" w:lineRule="auto"/>
        <w:outlineLvl w:val="3"/>
        <w:rPr>
          <w:rFonts w:ascii="Times New Roman" w:eastAsia="Times New Roman"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3"/>
      </w:tblGrid>
      <w:tr w:rsidR="00D94AFB" w:rsidRPr="00D94AFB"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Intervention Code (MS)</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ІІ.Г.12</w:t>
            </w:r>
          </w:p>
        </w:tc>
      </w:tr>
      <w:tr w:rsidR="00D94AFB" w:rsidRPr="00D94AFB"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Intervention Name</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 xml:space="preserve">Подобряване на здравословното състояние и устойчивостта на горските екосистеми чрез подпомагане провеждането на сечи в горските територии </w:t>
            </w:r>
          </w:p>
        </w:tc>
      </w:tr>
      <w:tr w:rsidR="00D94AFB" w:rsidRPr="00D94AFB"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Type of Intervention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INVEST(73-74) - Investments, including investments in irrigation</w:t>
            </w:r>
          </w:p>
        </w:tc>
      </w:tr>
      <w:tr w:rsidR="00D94AFB" w:rsidRPr="00D94AFB"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Common Output Indicator</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O.24. Number of supported off-farm productive investment operations or units</w:t>
            </w:r>
          </w:p>
        </w:tc>
      </w:tr>
      <w:tr w:rsidR="00D94AFB" w:rsidRPr="00D94AFB"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Contributing to ringfencing requirement for/on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Generational Renewal: No</w:t>
            </w:r>
          </w:p>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Environment: Yes</w:t>
            </w:r>
          </w:p>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ES rebate system: No</w:t>
            </w:r>
          </w:p>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LEADER: No</w:t>
            </w:r>
          </w:p>
        </w:tc>
      </w:tr>
    </w:tbl>
    <w:p w:rsidR="00D94AFB" w:rsidRPr="00D94AFB" w:rsidRDefault="00D94AFB" w:rsidP="00D94AFB">
      <w:pPr>
        <w:spacing w:before="240" w:after="60" w:line="240" w:lineRule="auto"/>
        <w:outlineLvl w:val="4"/>
        <w:rPr>
          <w:rFonts w:ascii="Times New Roman" w:eastAsia="Times New Roman" w:hAnsi="Times New Roman" w:cs="Times New Roman"/>
          <w:bCs/>
          <w:i/>
          <w:iCs/>
          <w:color w:val="000000"/>
          <w:sz w:val="24"/>
          <w:szCs w:val="26"/>
        </w:rPr>
      </w:pPr>
      <w:bookmarkStart w:id="1" w:name="_Toc256001429"/>
      <w:r w:rsidRPr="00D94AFB">
        <w:rPr>
          <w:rFonts w:ascii="Times New Roman" w:eastAsia="Times New Roman" w:hAnsi="Times New Roman" w:cs="Times New Roman"/>
          <w:bCs/>
          <w:i/>
          <w:iCs/>
          <w:noProof/>
          <w:color w:val="000000"/>
          <w:sz w:val="24"/>
          <w:szCs w:val="26"/>
        </w:rPr>
        <w:t>1 Territorial scope and, if relevant, regional dimension</w:t>
      </w:r>
      <w:bookmarkEnd w:id="1"/>
    </w:p>
    <w:p w:rsidR="00D94AFB" w:rsidRPr="00D94AFB" w:rsidRDefault="00D94AFB" w:rsidP="00D94AFB">
      <w:pPr>
        <w:spacing w:after="0" w:line="240" w:lineRule="auto"/>
        <w:rPr>
          <w:rFonts w:ascii="Times New Roman" w:eastAsia="Times New Roman" w:hAnsi="Times New Roman" w:cs="Times New Roman"/>
          <w:color w:val="000000"/>
          <w:sz w:val="0"/>
          <w:szCs w:val="24"/>
        </w:rPr>
      </w:pPr>
      <w:r w:rsidRPr="00D94AFB">
        <w:rPr>
          <w:rFonts w:ascii="Times New Roman" w:eastAsia="Times New Roman" w:hAnsi="Times New Roman" w:cs="Times New Roman"/>
          <w:noProof/>
          <w:color w:val="000000"/>
          <w:sz w:val="24"/>
          <w:szCs w:val="24"/>
        </w:rPr>
        <w:t xml:space="preserve">Territorial scope: </w:t>
      </w:r>
      <w:r w:rsidRPr="00D94AFB">
        <w:rPr>
          <w:rFonts w:ascii="Times New Roman" w:eastAsia="Times New Roman" w:hAnsi="Times New Roman" w:cs="Times New Roman"/>
          <w:b/>
          <w:noProof/>
          <w:color w:val="000000"/>
          <w:sz w:val="24"/>
          <w:szCs w:val="24"/>
        </w:rPr>
        <w:t>National</w:t>
      </w:r>
    </w:p>
    <w:p w:rsidR="00D94AFB" w:rsidRPr="00D94AFB" w:rsidRDefault="00D94AFB" w:rsidP="00D94AFB">
      <w:pPr>
        <w:spacing w:after="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3"/>
      </w:tblGrid>
      <w:tr w:rsidR="00D94AFB" w:rsidRPr="00D94AFB" w:rsidTr="003D10C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b/>
                <w:color w:val="000000"/>
                <w:sz w:val="20"/>
                <w:szCs w:val="24"/>
              </w:rPr>
            </w:pPr>
            <w:r w:rsidRPr="00D94AFB">
              <w:rPr>
                <w:rFonts w:ascii="Times New Roman" w:eastAsia="Times New Roman" w:hAnsi="Times New Roman" w:cs="Times New Roman"/>
                <w:b/>
                <w:noProof/>
                <w:color w:val="000000"/>
                <w:sz w:val="20"/>
                <w:szCs w:val="24"/>
              </w:rPr>
              <w:t>Code</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b/>
                <w:noProof/>
                <w:color w:val="000000"/>
                <w:sz w:val="20"/>
                <w:szCs w:val="24"/>
              </w:rPr>
              <w:t>Description</w:t>
            </w:r>
          </w:p>
        </w:tc>
      </w:tr>
      <w:tr w:rsidR="00D94AFB" w:rsidRPr="00D94AFB"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94AFB" w:rsidRPr="00D94AFB" w:rsidRDefault="00D94AFB" w:rsidP="00D94AFB">
            <w:pPr>
              <w:spacing w:after="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 xml:space="preserve">България </w:t>
            </w:r>
          </w:p>
        </w:tc>
      </w:tr>
    </w:tbl>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Description of the Territorial Scope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94AFB" w:rsidRPr="00D94AFB"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Цялата територия на РБ</w:t>
            </w:r>
          </w:p>
        </w:tc>
      </w:tr>
    </w:tbl>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2" w:name="_Toc256001430"/>
      <w:r w:rsidRPr="00D94AFB">
        <w:rPr>
          <w:rFonts w:ascii="Times New Roman" w:eastAsia="Times New Roman" w:hAnsi="Times New Roman" w:cs="Times New Roman"/>
          <w:bCs/>
          <w:iCs/>
          <w:noProof/>
          <w:color w:val="000000"/>
          <w:sz w:val="24"/>
          <w:szCs w:val="26"/>
        </w:rPr>
        <w:t>2 Related Specific Objectives, Cross-Cutting Objective and relevant Sectoral Objectives</w:t>
      </w:r>
      <w:bookmarkEnd w:id="2"/>
    </w:p>
    <w:p w:rsidR="00D94AFB" w:rsidRPr="00D94AFB" w:rsidRDefault="00D94AFB" w:rsidP="00D94AFB">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D94AFB" w:rsidRPr="00D94AFB" w:rsidTr="003D10C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b/>
                <w:noProof/>
                <w:color w:val="000000"/>
                <w:sz w:val="20"/>
                <w:szCs w:val="24"/>
              </w:rPr>
              <w:t>CAP SPECIFIC OBJECTIVE Code + Description</w:t>
            </w:r>
            <w:r w:rsidRPr="00D94AFB">
              <w:rPr>
                <w:rFonts w:ascii="Times New Roman" w:eastAsia="Times New Roman" w:hAnsi="Times New Roman" w:cs="Times New Roman"/>
                <w:noProof/>
                <w:color w:val="000000"/>
                <w:sz w:val="20"/>
                <w:szCs w:val="24"/>
              </w:rPr>
              <w:t xml:space="preserve"> Recommended CAP Specific Objectives for this Type of Intervention are displayed in bold</w:t>
            </w:r>
          </w:p>
        </w:tc>
      </w:tr>
      <w:tr w:rsidR="00D94AFB" w:rsidRPr="00D94AFB" w:rsidTr="003D10C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SO4 Contribute to climate change mitigation and adaptation, including by reducing greenhouse gas emission and enhancing carbon sequestration, as well as promote sustainable energy</w:t>
            </w:r>
          </w:p>
        </w:tc>
      </w:tr>
    </w:tbl>
    <w:p w:rsidR="00D94AFB" w:rsidRPr="00D94AFB" w:rsidRDefault="00D94AFB" w:rsidP="00D94AFB">
      <w:pPr>
        <w:spacing w:before="20" w:after="20" w:line="240" w:lineRule="auto"/>
        <w:rPr>
          <w:rFonts w:ascii="Times New Roman" w:eastAsia="Times New Roman" w:hAnsi="Times New Roman" w:cs="Times New Roman"/>
          <w:color w:val="000000"/>
          <w:sz w:val="0"/>
          <w:szCs w:val="24"/>
        </w:rPr>
      </w:pPr>
    </w:p>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3" w:name="_Toc256001431"/>
      <w:r w:rsidRPr="00D94AFB">
        <w:rPr>
          <w:rFonts w:ascii="Times New Roman" w:eastAsia="Times New Roman" w:hAnsi="Times New Roman" w:cs="Times New Roman"/>
          <w:bCs/>
          <w:iCs/>
          <w:noProof/>
          <w:color w:val="000000"/>
          <w:sz w:val="24"/>
          <w:szCs w:val="26"/>
        </w:rPr>
        <w:t>3 Need(s) addressed by the intervention</w:t>
      </w:r>
      <w:bookmarkEnd w:id="3"/>
    </w:p>
    <w:p w:rsidR="00D94AFB" w:rsidRPr="00D94AFB" w:rsidRDefault="00D94AFB" w:rsidP="00D94AFB">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266"/>
        <w:gridCol w:w="2267"/>
        <w:gridCol w:w="2267"/>
      </w:tblGrid>
      <w:tr w:rsidR="00D94AFB" w:rsidRPr="00D94AFB"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b/>
                <w:color w:val="000000"/>
                <w:sz w:val="20"/>
                <w:szCs w:val="24"/>
              </w:rPr>
            </w:pPr>
            <w:r w:rsidRPr="00D94AFB">
              <w:rPr>
                <w:rFonts w:ascii="Times New Roman" w:eastAsia="Times New Roman" w:hAnsi="Times New Roman" w:cs="Times New Roman"/>
                <w:b/>
                <w:noProof/>
                <w:color w:val="000000"/>
                <w:sz w:val="20"/>
                <w:szCs w:val="24"/>
              </w:rPr>
              <w:t>Code</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b/>
                <w:color w:val="000000"/>
                <w:sz w:val="20"/>
                <w:szCs w:val="24"/>
              </w:rPr>
            </w:pPr>
            <w:r w:rsidRPr="00D94AFB">
              <w:rPr>
                <w:rFonts w:ascii="Times New Roman" w:eastAsia="Times New Roman" w:hAnsi="Times New Roman" w:cs="Times New Roman"/>
                <w:b/>
                <w:noProof/>
                <w:color w:val="000000"/>
                <w:sz w:val="20"/>
                <w:szCs w:val="24"/>
              </w:rPr>
              <w:t>Description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b/>
                <w:color w:val="000000"/>
                <w:sz w:val="20"/>
                <w:szCs w:val="24"/>
              </w:rPr>
            </w:pPr>
            <w:r w:rsidRPr="00D94AFB">
              <w:rPr>
                <w:rFonts w:ascii="Times New Roman" w:eastAsia="Times New Roman" w:hAnsi="Times New Roman" w:cs="Times New Roman"/>
                <w:b/>
                <w:noProof/>
                <w:color w:val="000000"/>
                <w:sz w:val="20"/>
                <w:szCs w:val="24"/>
              </w:rPr>
              <w:t>Prioritisation at the level of the CAP Strategic Plan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b/>
                <w:noProof/>
                <w:color w:val="000000"/>
                <w:sz w:val="20"/>
                <w:szCs w:val="24"/>
              </w:rPr>
              <w:t>Addressed in CSP</w:t>
            </w:r>
          </w:p>
        </w:tc>
      </w:tr>
      <w:tr w:rsidR="00D94AFB" w:rsidRPr="00D94AFB"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П.4.8.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 xml:space="preserve">Устойчиво управление на горските територии, запасите от дървесина,  и въглерода в горската биомаса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Yes</w:t>
            </w:r>
          </w:p>
        </w:tc>
      </w:tr>
    </w:tbl>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4" w:name="_Toc256001432"/>
      <w:r w:rsidRPr="00D94AFB">
        <w:rPr>
          <w:rFonts w:ascii="Times New Roman" w:eastAsia="Times New Roman" w:hAnsi="Times New Roman" w:cs="Times New Roman"/>
          <w:bCs/>
          <w:iCs/>
          <w:noProof/>
          <w:color w:val="000000"/>
          <w:sz w:val="24"/>
          <w:szCs w:val="26"/>
        </w:rPr>
        <w:t>4 Result indicator(s)</w:t>
      </w:r>
      <w:bookmarkEnd w:id="4"/>
    </w:p>
    <w:p w:rsidR="00D94AFB" w:rsidRPr="00D94AFB" w:rsidRDefault="00D94AFB" w:rsidP="00D94AFB">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D94AFB" w:rsidRPr="00D94AFB"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b/>
                <w:noProof/>
                <w:color w:val="000000"/>
                <w:sz w:val="20"/>
                <w:szCs w:val="24"/>
              </w:rPr>
              <w:t>RESULT INDICATORS Code + Description</w:t>
            </w:r>
            <w:r w:rsidRPr="00D94AFB">
              <w:rPr>
                <w:rFonts w:ascii="Times New Roman" w:eastAsia="Times New Roman" w:hAnsi="Times New Roman" w:cs="Times New Roman"/>
                <w:noProof/>
                <w:color w:val="000000"/>
                <w:sz w:val="20"/>
                <w:szCs w:val="24"/>
              </w:rPr>
              <w:t xml:space="preserve"> Recommended result indicators for the selected CAP Specific Objectives of this intervention are displayed in bold</w:t>
            </w:r>
          </w:p>
        </w:tc>
      </w:tr>
      <w:tr w:rsidR="00D94AFB" w:rsidRPr="00D94AFB"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R.18 Total investment to improve the performance of the forestry sector</w:t>
            </w:r>
          </w:p>
        </w:tc>
      </w:tr>
    </w:tbl>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5" w:name="_Toc256001433"/>
      <w:r w:rsidRPr="00D94AFB">
        <w:rPr>
          <w:rFonts w:ascii="Times New Roman" w:eastAsia="Times New Roman" w:hAnsi="Times New Roman" w:cs="Times New Roman"/>
          <w:bCs/>
          <w:iCs/>
          <w:noProof/>
          <w:color w:val="000000"/>
          <w:sz w:val="24"/>
          <w:szCs w:val="26"/>
        </w:rPr>
        <w:t>5 Specific design, requirements and eligibility conditions of the intervention</w:t>
      </w:r>
      <w:bookmarkEnd w:id="5"/>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Describe what are the specific objectives and content of the intervention including specific targeting, principles of selection, links with relevant legislation, complementarity with other interventions/sets of operations in both pillars and other relevant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94AFB" w:rsidRPr="00D94AFB"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 xml:space="preserve">Устойчивото стопанисване на горите, както и инвестициите в сектора на горското стопанство играят все по-важна роля за развитието на екологическите, социални и икономически дейности в селските райони. Поради това, подкрепата на ЕС е от </w:t>
            </w:r>
            <w:r w:rsidRPr="00D94AFB">
              <w:rPr>
                <w:rFonts w:ascii="Times New Roman" w:eastAsia="Times New Roman" w:hAnsi="Times New Roman" w:cs="Times New Roman"/>
                <w:noProof/>
                <w:sz w:val="24"/>
                <w:szCs w:val="24"/>
              </w:rPr>
              <w:lastRenderedPageBreak/>
              <w:t xml:space="preserve">значение за развитието и опазването на горите, иновациите при въвеждането на модерни технологии и оборудване, както при дърводобива, така и при преработката и маркетинга. Едновременно с това подобряване на състоянието на тези гори е насочено към изпълнението и на множество други функции, допринасящи за постигането на ключовите екологични и климатични цели на Европейския съюз. </w:t>
            </w:r>
          </w:p>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 xml:space="preserve">За да се гарантира предоставянето на тези ползи по балансиран начин от съществено значение е да се гарантира многофункционалност и устойчиво управление на горите, основни принципи на Новата стратегия на ЕС за горите до 2030 г. По-голямата част от горските територии в България са разположени в селските и планински райони на страната и укрепването и подобряването на устойчивото управление на горите е необходимо за подобряване на конкурентоспособността и създаването на работни места, като същевременно се гарантира опазването на горите и предоставяне на екосистемни услуги. </w:t>
            </w:r>
          </w:p>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 xml:space="preserve">Устойчивото управление на горите е немислимо без извеждането на отгледни и възобновителни сечи въз основа на най-добрите лесовъдски системи и практики в страната. Сечите са лесовъдски дейности, които се провеждат с цел подобряване състоянието на горите, възобновяване с местни видове, запазване на генетичните ресурси, добив на дървесина, както и запазване и увеличаване на основните функции на горите. Сечите, които подкрепяме по тази интервенция, се провеждат за постигане на няколко основни цели: повишаване на капацитета за намаляване негативното влияние на климатичните промени, регулиране на състава и произхода на насажденията в зависимост от функциите им и поставените цели; подобряване на защитните и специалните функции на горите; подобряване на здравословното състояние и устойчивостта на горите; поддържане и опазване на биологичното разнообразие в горите; намаляване на риска за възникване на пожари в горите и т.н. В същото време, извеждането на каквито и да е било сечи е невъзможно без специализирана техника за работа в горите. </w:t>
            </w:r>
          </w:p>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Настоящата интервенция цели да се подсигурят средства за подпомагане извеждането на планираните сечи вгорските територии, като по този начин горите ще могат да запазят кактосвоята многофункционалност, така и конкурентоспособността на собствениците си, за да продължат с устойчивото им управление. За целта, предвиждаме и подпомагане закупуването на горска техника за провеждане на планираните сечи във горите.</w:t>
            </w:r>
          </w:p>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Минималният размер на общите допустими разходи, за които се кандидатства по тази интервенция за едно проектно предложение, е левовата равностойност на 4 500 евро.</w:t>
            </w:r>
          </w:p>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 xml:space="preserve">Максималният размер на общите допустими разходи за които се кандидатства по тази интервенция от един кандидат за целия период на прилагане на СП (2023-2027) е левовата равностойност на 1 000 000 евро на кандидат за подпомагане. </w:t>
            </w:r>
          </w:p>
          <w:p w:rsidR="00D94AFB" w:rsidRDefault="00D94AFB" w:rsidP="00D94AFB">
            <w:pPr>
              <w:spacing w:before="40" w:after="40" w:line="240" w:lineRule="auto"/>
              <w:jc w:val="both"/>
              <w:rPr>
                <w:rFonts w:ascii="Times New Roman" w:eastAsia="Times New Roman" w:hAnsi="Times New Roman" w:cs="Times New Roman"/>
                <w:noProof/>
                <w:sz w:val="24"/>
                <w:szCs w:val="24"/>
              </w:rPr>
            </w:pPr>
            <w:r w:rsidRPr="00D94AFB">
              <w:rPr>
                <w:rFonts w:ascii="Times New Roman" w:eastAsia="Times New Roman" w:hAnsi="Times New Roman" w:cs="Times New Roman"/>
                <w:noProof/>
                <w:sz w:val="24"/>
                <w:szCs w:val="24"/>
              </w:rPr>
              <w:t>Максималният размер на общите допустими разходи целия период на прилагане на СП (2023-2027) по тази интервенция не може да надвишава левовата равностойност на 1 000 000 евро за бенефициентите, които помежду си са предприятия партньори или свързани предприятия по смисъла на Закона за малките и средни предприятия.</w:t>
            </w:r>
          </w:p>
          <w:p w:rsidR="00D153C9" w:rsidRDefault="003103CC" w:rsidP="003103CC">
            <w:pPr>
              <w:spacing w:before="40" w:after="40" w:line="240" w:lineRule="auto"/>
              <w:jc w:val="both"/>
              <w:rPr>
                <w:rFonts w:ascii="Times New Roman" w:eastAsia="Times New Roman" w:hAnsi="Times New Roman" w:cs="Times New Roman"/>
                <w:color w:val="FF0000"/>
                <w:sz w:val="24"/>
                <w:szCs w:val="24"/>
                <w:lang w:val="bg-BG"/>
              </w:rPr>
            </w:pPr>
            <w:r w:rsidRPr="003103CC">
              <w:rPr>
                <w:rFonts w:ascii="Times New Roman" w:eastAsia="Times New Roman" w:hAnsi="Times New Roman" w:cs="Times New Roman"/>
                <w:color w:val="FF0000"/>
                <w:sz w:val="24"/>
                <w:szCs w:val="24"/>
                <w:lang w:val="bg-BG"/>
              </w:rPr>
              <w:t xml:space="preserve">С оглед приоритетно подпомагане по интервенцията ще се дава предимство на </w:t>
            </w:r>
            <w:r>
              <w:rPr>
                <w:rFonts w:ascii="Times New Roman" w:eastAsia="Times New Roman" w:hAnsi="Times New Roman" w:cs="Times New Roman"/>
                <w:color w:val="FF0000"/>
                <w:sz w:val="24"/>
                <w:szCs w:val="24"/>
                <w:lang w:val="bg-BG"/>
              </w:rPr>
              <w:t xml:space="preserve">проекти </w:t>
            </w:r>
            <w:r w:rsidRPr="003103CC">
              <w:rPr>
                <w:rFonts w:ascii="Times New Roman" w:eastAsia="Times New Roman" w:hAnsi="Times New Roman" w:cs="Times New Roman"/>
                <w:color w:val="FF0000"/>
                <w:sz w:val="24"/>
                <w:szCs w:val="24"/>
                <w:lang w:val="bg-BG"/>
              </w:rPr>
              <w:t xml:space="preserve">на територията на община, </w:t>
            </w:r>
            <w:proofErr w:type="spellStart"/>
            <w:r w:rsidR="00D153C9" w:rsidRPr="00D153C9">
              <w:rPr>
                <w:rFonts w:ascii="Times New Roman" w:eastAsia="Times New Roman" w:hAnsi="Times New Roman" w:cs="Times New Roman"/>
                <w:color w:val="FF0000"/>
                <w:sz w:val="24"/>
                <w:szCs w:val="24"/>
                <w:lang w:val="bg-BG"/>
              </w:rPr>
              <w:t>община</w:t>
            </w:r>
            <w:proofErr w:type="spellEnd"/>
            <w:r w:rsidR="00D153C9" w:rsidRPr="00D153C9">
              <w:rPr>
                <w:rFonts w:ascii="Times New Roman" w:eastAsia="Times New Roman" w:hAnsi="Times New Roman" w:cs="Times New Roman"/>
                <w:color w:val="FF0000"/>
                <w:sz w:val="24"/>
                <w:szCs w:val="24"/>
                <w:lang w:val="bg-BG"/>
              </w:rPr>
              <w:t xml:space="preserve"> с висока лесистост (от 30% до 60% и  над 60%, като се дава приоритет на по-високият процент)</w:t>
            </w:r>
            <w:r w:rsidR="00D153C9">
              <w:rPr>
                <w:rFonts w:ascii="Times New Roman" w:eastAsia="Times New Roman" w:hAnsi="Times New Roman" w:cs="Times New Roman"/>
                <w:color w:val="FF0000"/>
                <w:sz w:val="24"/>
                <w:szCs w:val="24"/>
                <w:lang w:val="bg-BG"/>
              </w:rPr>
              <w:t>, з</w:t>
            </w:r>
            <w:r w:rsidR="00D153C9" w:rsidRPr="00D153C9">
              <w:rPr>
                <w:rFonts w:ascii="Times New Roman" w:eastAsia="Times New Roman" w:hAnsi="Times New Roman" w:cs="Times New Roman"/>
                <w:color w:val="FF0000"/>
                <w:sz w:val="24"/>
                <w:szCs w:val="24"/>
                <w:lang w:val="bg-BG"/>
              </w:rPr>
              <w:t>а техника, която притежава валиден сертификат за съответствие с одобрения тип (сертификат за одобрение на типа на Европейската общност)</w:t>
            </w:r>
            <w:r w:rsidR="00D153C9">
              <w:rPr>
                <w:rFonts w:ascii="Times New Roman" w:eastAsia="Times New Roman" w:hAnsi="Times New Roman" w:cs="Times New Roman"/>
                <w:color w:val="FF0000"/>
                <w:sz w:val="24"/>
                <w:szCs w:val="24"/>
                <w:lang w:val="bg-BG"/>
              </w:rPr>
              <w:t xml:space="preserve"> и други.</w:t>
            </w:r>
          </w:p>
          <w:p w:rsidR="003103CC" w:rsidRPr="003103CC" w:rsidRDefault="003103CC" w:rsidP="003103CC">
            <w:pPr>
              <w:spacing w:before="40" w:after="40" w:line="240" w:lineRule="auto"/>
              <w:jc w:val="both"/>
              <w:rPr>
                <w:rFonts w:ascii="Times New Roman" w:eastAsia="Times New Roman" w:hAnsi="Times New Roman" w:cs="Times New Roman"/>
                <w:color w:val="FF0000"/>
                <w:sz w:val="24"/>
                <w:szCs w:val="24"/>
                <w:lang w:val="bg-BG"/>
              </w:rPr>
            </w:pPr>
            <w:r w:rsidRPr="003103CC">
              <w:rPr>
                <w:rFonts w:ascii="Times New Roman" w:eastAsia="Times New Roman" w:hAnsi="Times New Roman" w:cs="Times New Roman"/>
                <w:color w:val="FF0000"/>
                <w:sz w:val="24"/>
                <w:szCs w:val="24"/>
                <w:lang w:val="bg-BG"/>
              </w:rPr>
              <w:t>При равни други условия, ще се дава приоритет на по-голямата площ, която ще бъде предпазена.</w:t>
            </w:r>
          </w:p>
          <w:p w:rsidR="008C0448" w:rsidRPr="00D94AFB" w:rsidRDefault="003103CC" w:rsidP="00D153C9">
            <w:pPr>
              <w:spacing w:before="40" w:after="40" w:line="240" w:lineRule="auto"/>
              <w:jc w:val="both"/>
              <w:rPr>
                <w:rFonts w:ascii="Times New Roman" w:eastAsia="Times New Roman" w:hAnsi="Times New Roman" w:cs="Times New Roman"/>
                <w:sz w:val="24"/>
                <w:szCs w:val="24"/>
              </w:rPr>
            </w:pPr>
            <w:r w:rsidRPr="003103CC">
              <w:rPr>
                <w:rFonts w:ascii="Times New Roman" w:eastAsia="Times New Roman" w:hAnsi="Times New Roman" w:cs="Times New Roman"/>
                <w:color w:val="FF0000"/>
                <w:sz w:val="24"/>
                <w:szCs w:val="24"/>
                <w:lang w:val="bg-BG"/>
              </w:rPr>
              <w:lastRenderedPageBreak/>
              <w:t>Също така ще бъде определен минимален размер на точките по критериите за оценка, под които размер проектните предложения няма да бъдат допустими за финансова подпомагане по интервенцията.</w:t>
            </w:r>
          </w:p>
        </w:tc>
      </w:tr>
    </w:tbl>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lastRenderedPageBreak/>
        <w:t>Define eligible beneficiaries and specific eligibility criteria where relevant related to the beneficiary and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94AFB" w:rsidRPr="00D94AFB"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b/>
                <w:bCs/>
                <w:noProof/>
                <w:color w:val="000000"/>
                <w:sz w:val="24"/>
                <w:szCs w:val="24"/>
              </w:rPr>
              <w:t>Допустими бенефициенти:</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1. Физически лица, еднолични търговци, юридически лица собственици на горски територии;</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2. Местни поделения на вероизповеданията собственици на горски територии;</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3. Общини собственици на горски територии;</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4. Еднолични търговци и юридически лица, регистрирани по чл. 241 от Закона за горите</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5. Държавните предприятия по чл. 163 от Закона за горите.</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b/>
                <w:bCs/>
                <w:noProof/>
                <w:color w:val="000000"/>
                <w:sz w:val="24"/>
                <w:szCs w:val="24"/>
              </w:rPr>
              <w:t>Условия за допустимост за бенефициентите:</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 Кандидатите за подпомагане за извеждане на сечи трябва да докажат минимален размер собственост/право на управление на горските територии, върху които сечите ще се извършват(с изключение на Държавните предприятия по чл. 163 от Закона за горите и техните териториални поделения), както следва:</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 за физически лица и еднолични търговци – 5.0 ха;</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 за юридически лица и местни поделения на вероизповеданията – 10.0 ха;</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 за общини – 15.0 ха;</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 за еднолични търговци и юридически лица, регистрирани по чл. 241 от Закона за горите – 150 ха.</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     Юридическите лица са допустими за подпомагане, само ако са регистрирани съгласно българското законодателство;</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     Еднолични търговци и юридически лица регистрирани по чл. 241 от Закона за горите - сключени договори за предстоящ добив или покупка на стояща дървесина на корен на минимум 10 000 куб. м дървесина;</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     Закупуването на оборудване за сеч е допустимо за подпомагане само ако предвиденото устойчиво ползване на дървесина в горите, които стопанисва бенефициента позволява подходящото му ефикасно използване, което се доказва с наличието на предварително разработени и одобрени Горскостопански план или Горскостопанска програма.</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ahoma" w:eastAsia="Courier New" w:hAnsi="Tahoma" w:cs="Tahoma"/>
                <w:noProof/>
                <w:sz w:val="24"/>
                <w:szCs w:val="24"/>
              </w:rPr>
              <w:t>﻿</w:t>
            </w:r>
            <w:r w:rsidRPr="00D94AFB">
              <w:rPr>
                <w:rFonts w:ascii="Times New Roman" w:eastAsia="Times New Roman" w:hAnsi="Times New Roman" w:cs="Times New Roman"/>
                <w:noProof/>
                <w:sz w:val="24"/>
                <w:szCs w:val="24"/>
              </w:rPr>
              <w:t>•  Закупуването на оборудване за сеч е допустимо за подпомагане само ако отговаря на изискването да бъде щадящо по отношение на почвата.</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     Кандидатите за подпомагане за инвестиции в закупуване на специализирана горска техника и оборудване за сеч, извоз, товарене и транспорт на дървесина представят бизнес план за доказване на икономическа жизнеспособност.</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b/>
                <w:bCs/>
                <w:noProof/>
                <w:color w:val="000000"/>
                <w:sz w:val="24"/>
                <w:szCs w:val="24"/>
              </w:rPr>
              <w:t>Условия за допустимост за площта:</w:t>
            </w:r>
          </w:p>
          <w:p w:rsidR="00D94AFB" w:rsidRDefault="00D94AFB" w:rsidP="00D94AFB">
            <w:pPr>
              <w:spacing w:before="40" w:after="40" w:line="240" w:lineRule="auto"/>
              <w:rPr>
                <w:rFonts w:ascii="Times New Roman" w:eastAsia="Times New Roman" w:hAnsi="Times New Roman" w:cs="Times New Roman"/>
                <w:noProof/>
                <w:color w:val="000000"/>
                <w:sz w:val="24"/>
                <w:szCs w:val="24"/>
              </w:rPr>
            </w:pPr>
            <w:r w:rsidRPr="00D94AFB">
              <w:rPr>
                <w:rFonts w:ascii="Times New Roman" w:eastAsia="Times New Roman" w:hAnsi="Times New Roman" w:cs="Times New Roman"/>
                <w:noProof/>
                <w:color w:val="000000"/>
                <w:sz w:val="24"/>
                <w:szCs w:val="24"/>
              </w:rPr>
              <w:t>•При извеждане на сечи в защитени зони от Натура 2000 да се прилагат утвърдените „Система от режими и мерки за стопанисване на горските типове местообитания“ от приложение No1 на Закона за биологичното разнообразие.</w:t>
            </w:r>
          </w:p>
          <w:p w:rsidR="00447BDF" w:rsidRPr="00E239D1" w:rsidRDefault="00447BDF" w:rsidP="00D94AFB">
            <w:pPr>
              <w:spacing w:before="40" w:after="40" w:line="240" w:lineRule="auto"/>
              <w:rPr>
                <w:rFonts w:ascii="Times New Roman" w:eastAsia="Times New Roman" w:hAnsi="Times New Roman" w:cs="Times New Roman"/>
                <w:sz w:val="24"/>
                <w:szCs w:val="24"/>
                <w:lang w:val="bg-BG"/>
              </w:rPr>
            </w:pPr>
            <w:r w:rsidRPr="00E239D1">
              <w:rPr>
                <w:rFonts w:ascii="Times New Roman" w:eastAsia="Times New Roman" w:hAnsi="Times New Roman" w:cs="Times New Roman"/>
                <w:sz w:val="24"/>
                <w:szCs w:val="24"/>
                <w:lang w:val="bg-BG"/>
              </w:rPr>
              <w:t xml:space="preserve">•В защитените зони, интервенцията се </w:t>
            </w:r>
            <w:r w:rsidR="00F1097D" w:rsidRPr="00E239D1">
              <w:rPr>
                <w:rFonts w:ascii="Times New Roman" w:eastAsia="Times New Roman" w:hAnsi="Times New Roman" w:cs="Times New Roman"/>
                <w:sz w:val="24"/>
                <w:szCs w:val="24"/>
                <w:lang w:val="bg-BG"/>
              </w:rPr>
              <w:t xml:space="preserve">прилага </w:t>
            </w:r>
            <w:r w:rsidRPr="00E239D1">
              <w:rPr>
                <w:rFonts w:ascii="Times New Roman" w:eastAsia="Times New Roman" w:hAnsi="Times New Roman" w:cs="Times New Roman"/>
                <w:sz w:val="24"/>
                <w:szCs w:val="24"/>
                <w:lang w:val="bg-BG"/>
              </w:rPr>
              <w:t xml:space="preserve">само за отгледни сечи (осветления, </w:t>
            </w:r>
            <w:proofErr w:type="spellStart"/>
            <w:r w:rsidRPr="00E239D1">
              <w:rPr>
                <w:rFonts w:ascii="Times New Roman" w:eastAsia="Times New Roman" w:hAnsi="Times New Roman" w:cs="Times New Roman"/>
                <w:sz w:val="24"/>
                <w:szCs w:val="24"/>
                <w:lang w:val="bg-BG"/>
              </w:rPr>
              <w:t>прочистки</w:t>
            </w:r>
            <w:proofErr w:type="spellEnd"/>
            <w:r w:rsidRPr="00E239D1">
              <w:rPr>
                <w:rFonts w:ascii="Times New Roman" w:eastAsia="Times New Roman" w:hAnsi="Times New Roman" w:cs="Times New Roman"/>
                <w:sz w:val="24"/>
                <w:szCs w:val="24"/>
                <w:lang w:val="bg-BG"/>
              </w:rPr>
              <w:t>) и планирани санитарни сечи.</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Минималният размер на общите допустими разходи, за които се кандидатства по тази интервенция за едно проектно предложение, е левовата равностойност на 4 500 евро.</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lastRenderedPageBreak/>
              <w:t xml:space="preserve">Максималният размер на общите допустими разходи за които се кандидатства по тази интервенция от един кандидат за целия период на прилагане на СП (2023-2027) е левовата равностойност на 1 000 000 евро на кандидат за подпомагане. </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color w:val="000000"/>
                <w:sz w:val="24"/>
                <w:szCs w:val="24"/>
              </w:rPr>
              <w:t>Максималният размер на общите допустими разходи целия период на прилагане на СП (2023-2027) по тази интервенция не може да надвишава левовата равностойност на 1 000 000 евро за бенефициентите, които помежду си са предприятия партньори или свързани предприятия по смисъла на Закона за малките и средни предприятия.</w:t>
            </w:r>
          </w:p>
        </w:tc>
      </w:tr>
    </w:tbl>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lastRenderedPageBreak/>
        <w:t>Define eligible type of support (non-IACS) or commitments (IACS) and other obligations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94AFB" w:rsidRPr="00D94AFB"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color w:val="1F497D"/>
                <w:sz w:val="24"/>
                <w:szCs w:val="24"/>
              </w:rPr>
              <w:t xml:space="preserve">non-IACS </w:t>
            </w:r>
          </w:p>
        </w:tc>
      </w:tr>
    </w:tbl>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6" w:name="_Toc256001434"/>
      <w:r w:rsidRPr="00D94AFB">
        <w:rPr>
          <w:rFonts w:ascii="Times New Roman" w:eastAsia="Times New Roman" w:hAnsi="Times New Roman" w:cs="Times New Roman"/>
          <w:bCs/>
          <w:iCs/>
          <w:noProof/>
          <w:color w:val="000000"/>
          <w:sz w:val="24"/>
          <w:szCs w:val="26"/>
        </w:rPr>
        <w:t>6 Identification of relevant baseline elements</w:t>
      </w:r>
      <w:bookmarkEnd w:id="6"/>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 xml:space="preserve"> (relevant GAEC, statutory management requirements (SMR) and other mandatory requirements established by national and Union law), where applicable, description of the specific relevant obligations under the SMR, and explanation as to how the commitment goes beyond the mandatory requirements (as referred to in Art. 28 (5) and Art. 70 (3) and in Art. 72 (5))</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N/A</w:t>
      </w:r>
    </w:p>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7" w:name="_Toc256001435"/>
      <w:r w:rsidRPr="00D94AFB">
        <w:rPr>
          <w:rFonts w:ascii="Times New Roman" w:eastAsia="Times New Roman" w:hAnsi="Times New Roman" w:cs="Times New Roman"/>
          <w:bCs/>
          <w:iCs/>
          <w:noProof/>
          <w:color w:val="000000"/>
          <w:sz w:val="24"/>
          <w:szCs w:val="26"/>
        </w:rPr>
        <w:t>7 Form and rate of support/amounts/calculation methods</w:t>
      </w:r>
      <w:bookmarkEnd w:id="7"/>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Form of support</w:t>
      </w:r>
    </w:p>
    <w:p w:rsidR="00D94AFB" w:rsidRPr="00D94AFB" w:rsidRDefault="00D94AFB" w:rsidP="00D94AFB">
      <w:pPr>
        <w:spacing w:before="20" w:after="20" w:line="240" w:lineRule="auto"/>
        <w:rPr>
          <w:rFonts w:ascii="Times New Roman" w:eastAsia="Times New Roman" w:hAnsi="Times New Roman" w:cs="Times New Roman"/>
          <w:b/>
          <w:color w:val="000000"/>
          <w:sz w:val="24"/>
          <w:szCs w:val="24"/>
        </w:rPr>
      </w:pPr>
      <w:r w:rsidRPr="00D94AFB">
        <w:rPr>
          <w:rFonts w:ascii="Wingdings" w:eastAsia="Wingdings" w:hAnsi="Wingdings" w:cs="Wingdings"/>
          <w:b/>
          <w:noProof/>
          <w:color w:val="000000"/>
          <w:sz w:val="24"/>
          <w:szCs w:val="24"/>
        </w:rPr>
        <w:t></w:t>
      </w:r>
      <w:r w:rsidRPr="00D94AFB">
        <w:rPr>
          <w:rFonts w:ascii="Times New Roman" w:eastAsia="Times New Roman" w:hAnsi="Times New Roman" w:cs="Times New Roman"/>
          <w:b/>
          <w:noProof/>
          <w:color w:val="000000"/>
          <w:sz w:val="24"/>
          <w:szCs w:val="24"/>
        </w:rPr>
        <w:t xml:space="preserve"> Grant</w:t>
      </w:r>
    </w:p>
    <w:p w:rsidR="00D94AFB" w:rsidRPr="00D94AFB" w:rsidRDefault="00D94AFB" w:rsidP="00D94AFB">
      <w:pPr>
        <w:spacing w:before="20" w:after="20" w:line="240" w:lineRule="auto"/>
        <w:rPr>
          <w:rFonts w:ascii="Times New Roman" w:eastAsia="Times New Roman" w:hAnsi="Times New Roman" w:cs="Times New Roman"/>
          <w:b/>
          <w:color w:val="000000"/>
          <w:sz w:val="24"/>
          <w:szCs w:val="24"/>
        </w:rPr>
      </w:pPr>
      <w:r w:rsidRPr="00D94AFB">
        <w:rPr>
          <w:rFonts w:ascii="Wingdings" w:eastAsia="Wingdings" w:hAnsi="Wingdings" w:cs="Wingdings"/>
          <w:b/>
          <w:noProof/>
          <w:color w:val="000000"/>
          <w:sz w:val="24"/>
          <w:szCs w:val="24"/>
        </w:rPr>
        <w:t></w:t>
      </w:r>
      <w:r w:rsidRPr="00D94AFB">
        <w:rPr>
          <w:rFonts w:ascii="Times New Roman" w:eastAsia="Times New Roman" w:hAnsi="Times New Roman" w:cs="Times New Roman"/>
          <w:b/>
          <w:noProof/>
          <w:color w:val="000000"/>
          <w:sz w:val="24"/>
          <w:szCs w:val="24"/>
        </w:rPr>
        <w:t xml:space="preserve"> Financial instrument</w:t>
      </w:r>
    </w:p>
    <w:p w:rsidR="00D94AFB" w:rsidRPr="00D94AFB" w:rsidRDefault="00D94AFB" w:rsidP="00D94AFB">
      <w:pPr>
        <w:spacing w:before="20" w:after="20" w:line="240" w:lineRule="auto"/>
        <w:rPr>
          <w:rFonts w:ascii="Times New Roman" w:eastAsia="Times New Roman" w:hAnsi="Times New Roman" w:cs="Times New Roman"/>
          <w:color w:val="000000"/>
          <w:sz w:val="12"/>
          <w:szCs w:val="24"/>
        </w:rPr>
      </w:pP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Type of payment</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reimbursement of eligible costs actually incurred by a beneficiary</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unit costs</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lump sums</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flat-rate financing</w:t>
      </w:r>
    </w:p>
    <w:p w:rsidR="00D94AFB" w:rsidRPr="00D94AFB" w:rsidRDefault="00D94AFB" w:rsidP="00D94AFB">
      <w:pPr>
        <w:spacing w:before="20" w:after="20" w:line="240" w:lineRule="auto"/>
        <w:rPr>
          <w:rFonts w:ascii="Times New Roman" w:eastAsia="Times New Roman" w:hAnsi="Times New Roman" w:cs="Times New Roman"/>
          <w:color w:val="000000"/>
          <w:sz w:val="12"/>
          <w:szCs w:val="24"/>
        </w:rPr>
      </w:pP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Range of support at beneficiary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94AFB" w:rsidRPr="00D94AFB"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65% съгласно предоставената възможност на Регламента за СП чл.73, т. 4.</w:t>
            </w:r>
          </w:p>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Минималният размер на общите допустими разходи, за които се кандидатства по тази интервенция за едно проектно предложение, е левовата равностойност на 4 500 евро.</w:t>
            </w:r>
          </w:p>
          <w:p w:rsidR="00D94AFB" w:rsidRPr="00D94AFB" w:rsidRDefault="00D94AFB" w:rsidP="00D94AFB">
            <w:pPr>
              <w:spacing w:before="40" w:after="40" w:line="240" w:lineRule="auto"/>
              <w:jc w:val="both"/>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 xml:space="preserve">Максималният размер на общите допустими разходи за които се кандидатства по тази интервенция от един кандидат за целия период на прилагане на СП (2023-2027) е левовата равностойност на 1 000 000 евро на кандидат за подпомагане. </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Максималният размер на общите допустими разходи целия период на прилагане на СП (2023-2027) по тази интервенция не може да надвишава левовата равностойност на 1 000 000 евро за бенефициентите, които помежду си са предприятия партньори или свързани предприятия по смисъла на Закона за малките и средни предприятия.</w:t>
            </w:r>
          </w:p>
        </w:tc>
      </w:tr>
    </w:tbl>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Additional explanation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94AFB" w:rsidRPr="00D94AFB"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По интервенцията е допустимо авансово плащане</w:t>
            </w:r>
          </w:p>
        </w:tc>
      </w:tr>
    </w:tbl>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8" w:name="_Toc256001436"/>
      <w:r w:rsidRPr="00D94AFB">
        <w:rPr>
          <w:rFonts w:ascii="Times New Roman" w:eastAsia="Times New Roman" w:hAnsi="Times New Roman" w:cs="Times New Roman"/>
          <w:bCs/>
          <w:iCs/>
          <w:noProof/>
          <w:color w:val="000000"/>
          <w:sz w:val="24"/>
          <w:szCs w:val="26"/>
        </w:rPr>
        <w:t>8 Information regarding State aid assessment</w:t>
      </w:r>
      <w:bookmarkEnd w:id="8"/>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The intervention falls outside the scope of Article 42 TFEU and is subject to state aid assessment:</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Yes      </w:t>
      </w: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No      </w:t>
      </w: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Mixed      </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Explanation of support activities falling outside the scope of Art. 42 TFEU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94AFB" w:rsidRPr="00D94AFB"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94AFB" w:rsidRDefault="00D94AFB" w:rsidP="00D94AFB">
            <w:pPr>
              <w:spacing w:before="40" w:after="40" w:line="240" w:lineRule="auto"/>
              <w:jc w:val="both"/>
              <w:rPr>
                <w:rFonts w:ascii="Times New Roman" w:eastAsia="Times New Roman" w:hAnsi="Times New Roman" w:cs="Times New Roman"/>
                <w:noProof/>
                <w:sz w:val="24"/>
                <w:szCs w:val="24"/>
              </w:rPr>
            </w:pPr>
            <w:r w:rsidRPr="00E239D1">
              <w:rPr>
                <w:rFonts w:ascii="Times New Roman" w:eastAsia="Times New Roman" w:hAnsi="Times New Roman" w:cs="Times New Roman"/>
                <w:noProof/>
                <w:sz w:val="24"/>
                <w:szCs w:val="24"/>
              </w:rPr>
              <w:t xml:space="preserve">Настоящата интервенция цели да се подсигурят средства за подпомагане извеждането на планираните сечи в горските територии, като по този начин горите ще могат да </w:t>
            </w:r>
            <w:r w:rsidRPr="00E239D1">
              <w:rPr>
                <w:rFonts w:ascii="Times New Roman" w:eastAsia="Times New Roman" w:hAnsi="Times New Roman" w:cs="Times New Roman"/>
                <w:noProof/>
                <w:sz w:val="24"/>
                <w:szCs w:val="24"/>
              </w:rPr>
              <w:lastRenderedPageBreak/>
              <w:t>запазят както своята многофункционалност, така и конкурентоспособността на собствениците си, за да продължат с устойчивото им управление. За целта, предвиждаме и подпомагане</w:t>
            </w:r>
            <w:r w:rsidR="006140AF" w:rsidRPr="00E239D1">
              <w:rPr>
                <w:rFonts w:ascii="Times New Roman" w:eastAsia="Times New Roman" w:hAnsi="Times New Roman" w:cs="Times New Roman"/>
                <w:noProof/>
                <w:sz w:val="24"/>
                <w:szCs w:val="24"/>
                <w:lang w:val="bg-BG"/>
              </w:rPr>
              <w:t xml:space="preserve"> </w:t>
            </w:r>
            <w:r w:rsidRPr="00E239D1">
              <w:rPr>
                <w:rFonts w:ascii="Times New Roman" w:eastAsia="Times New Roman" w:hAnsi="Times New Roman" w:cs="Times New Roman"/>
                <w:noProof/>
                <w:sz w:val="24"/>
                <w:szCs w:val="24"/>
              </w:rPr>
              <w:t>закупуването на горска техника за провеждане на планираните сечи във горите.</w:t>
            </w:r>
          </w:p>
          <w:p w:rsidR="00E239D1" w:rsidRPr="002308C6" w:rsidRDefault="00E239D1" w:rsidP="00D94AFB">
            <w:pPr>
              <w:spacing w:before="40" w:after="40" w:line="240" w:lineRule="auto"/>
              <w:jc w:val="both"/>
              <w:rPr>
                <w:rFonts w:ascii="Times New Roman" w:eastAsia="Times New Roman" w:hAnsi="Times New Roman" w:cs="Times New Roman"/>
                <w:sz w:val="24"/>
                <w:szCs w:val="24"/>
                <w:lang w:val="bg-BG"/>
              </w:rPr>
            </w:pPr>
            <w:r w:rsidRPr="002308C6">
              <w:rPr>
                <w:rFonts w:ascii="Times New Roman" w:eastAsia="Times New Roman" w:hAnsi="Times New Roman" w:cs="Times New Roman"/>
                <w:sz w:val="24"/>
                <w:szCs w:val="24"/>
                <w:lang w:val="bg-BG"/>
              </w:rPr>
              <w:t>Посочените дейности попадат извън обхвата на приложното поле на член 42 от ДФЕС и в тези случаи помощта ще се предоставя съгласно правилата на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p>
        </w:tc>
      </w:tr>
    </w:tbl>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lastRenderedPageBreak/>
        <w:t>Type of state aid instrument to be used for clearance:</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Notification      </w:t>
      </w: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GBER      </w:t>
      </w: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ABER      </w:t>
      </w: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de minimis      </w:t>
      </w:r>
    </w:p>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9" w:name="_Toc256001437"/>
      <w:r w:rsidRPr="00D94AFB">
        <w:rPr>
          <w:rFonts w:ascii="Times New Roman" w:eastAsia="Times New Roman" w:hAnsi="Times New Roman" w:cs="Times New Roman"/>
          <w:bCs/>
          <w:iCs/>
          <w:noProof/>
          <w:color w:val="000000"/>
          <w:sz w:val="24"/>
          <w:szCs w:val="26"/>
        </w:rPr>
        <w:t>9 Additional questions/information specific to the Type of Intervention</w:t>
      </w:r>
      <w:bookmarkEnd w:id="9"/>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What is not eligible for support?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94AFB" w:rsidRPr="00D94AFB"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b/>
                <w:bCs/>
                <w:noProof/>
                <w:sz w:val="24"/>
                <w:szCs w:val="24"/>
              </w:rPr>
              <w:t>Не се допуска подпомагане на:</w:t>
            </w:r>
          </w:p>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Разходи за поддръжка и текущи разходи не са допустими за подпомагане по тази интервенция.</w:t>
            </w:r>
          </w:p>
        </w:tc>
      </w:tr>
    </w:tbl>
    <w:p w:rsidR="00D94AFB" w:rsidRPr="00D94AFB" w:rsidRDefault="00D94AFB" w:rsidP="00D94AFB">
      <w:pPr>
        <w:spacing w:before="20" w:after="20" w:line="240" w:lineRule="auto"/>
        <w:rPr>
          <w:rFonts w:ascii="Times New Roman" w:eastAsia="Times New Roman" w:hAnsi="Times New Roman" w:cs="Times New Roman"/>
          <w:color w:val="000000"/>
          <w:sz w:val="0"/>
          <w:szCs w:val="24"/>
        </w:rPr>
      </w:pP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Does the investment contain irrigation?</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Yes      </w:t>
      </w:r>
      <w:r w:rsidRPr="00D94AFB">
        <w:rPr>
          <w:rFonts w:ascii="Wingdings" w:eastAsia="Wingdings" w:hAnsi="Wingdings" w:cs="Wingdings"/>
          <w:noProof/>
          <w:color w:val="000000"/>
          <w:sz w:val="24"/>
          <w:szCs w:val="24"/>
        </w:rPr>
        <w:t></w:t>
      </w:r>
      <w:r w:rsidRPr="00D94AFB">
        <w:rPr>
          <w:rFonts w:ascii="Times New Roman" w:eastAsia="Times New Roman" w:hAnsi="Times New Roman" w:cs="Times New Roman"/>
          <w:noProof/>
          <w:color w:val="000000"/>
          <w:sz w:val="24"/>
          <w:szCs w:val="24"/>
        </w:rPr>
        <w:t xml:space="preserve"> No      </w:t>
      </w:r>
    </w:p>
    <w:p w:rsidR="00D94AFB" w:rsidRPr="00D94AFB" w:rsidRDefault="00D94AFB" w:rsidP="00D94AFB">
      <w:pPr>
        <w:spacing w:before="20" w:after="20" w:line="240" w:lineRule="auto"/>
        <w:rPr>
          <w:rFonts w:ascii="Times New Roman" w:eastAsia="Times New Roman" w:hAnsi="Times New Roman" w:cs="Times New Roman"/>
          <w:color w:val="000000"/>
          <w:sz w:val="0"/>
          <w:szCs w:val="24"/>
        </w:rPr>
      </w:pP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Investments in the improvement of existing irrigation installations, what is the potential water saving(s) required (expressed in %)</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N/A</w:t>
      </w:r>
    </w:p>
    <w:p w:rsidR="00D94AFB" w:rsidRPr="00D94AFB" w:rsidRDefault="00D94AFB" w:rsidP="00D94AFB">
      <w:pPr>
        <w:spacing w:before="20" w:after="20" w:line="240" w:lineRule="auto"/>
        <w:rPr>
          <w:rFonts w:ascii="Times New Roman" w:eastAsia="Times New Roman" w:hAnsi="Times New Roman" w:cs="Times New Roman"/>
          <w:color w:val="000000"/>
          <w:sz w:val="0"/>
          <w:szCs w:val="24"/>
        </w:rPr>
      </w:pP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Investments in the improvement of existing irrigation installations (affecting water bodies whose status is less than good) what is/are the requirement(s) for an effective reduction in water use - expressed in %)</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N/A</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p>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10" w:name="_Toc256001438"/>
      <w:r w:rsidRPr="00D94AFB">
        <w:rPr>
          <w:rFonts w:ascii="Times New Roman" w:eastAsia="Times New Roman" w:hAnsi="Times New Roman" w:cs="Times New Roman"/>
          <w:bCs/>
          <w:iCs/>
          <w:noProof/>
          <w:color w:val="000000"/>
          <w:sz w:val="24"/>
          <w:szCs w:val="26"/>
        </w:rPr>
        <w:t>10 WTO compliance</w:t>
      </w:r>
      <w:bookmarkEnd w:id="10"/>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 xml:space="preserve"> Green Box</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Paragraph 11 of Annex 2 WTO</w:t>
      </w:r>
    </w:p>
    <w:p w:rsidR="00D94AFB" w:rsidRPr="00D94AFB" w:rsidRDefault="00D94AFB" w:rsidP="00D94AFB">
      <w:pPr>
        <w:spacing w:before="20" w:after="20" w:line="240" w:lineRule="auto"/>
        <w:rPr>
          <w:rFonts w:ascii="Times New Roman" w:eastAsia="Times New Roman" w:hAnsi="Times New Roman" w:cs="Times New Roman"/>
          <w:color w:val="000000"/>
          <w:sz w:val="24"/>
          <w:szCs w:val="24"/>
        </w:rPr>
      </w:pPr>
      <w:r w:rsidRPr="00D94AFB">
        <w:rPr>
          <w:rFonts w:ascii="Times New Roman" w:eastAsia="Times New Roman" w:hAnsi="Times New Roman" w:cs="Times New Roman"/>
          <w:noProof/>
          <w:color w:val="000000"/>
          <w:sz w:val="24"/>
          <w:szCs w:val="24"/>
        </w:rPr>
        <w:t>Explanation of how the intervention respects the relevant provisions of Annex 2 to the WTO Agreement on Agriculture as specified in Article 10 of this Regulation and in Annex II to this Regulation (Green Box)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94AFB" w:rsidRPr="00D94AFB"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94AFB" w:rsidRPr="00D94AFB" w:rsidRDefault="00D94AFB" w:rsidP="00D94AFB">
            <w:pPr>
              <w:spacing w:before="40" w:after="40" w:line="240" w:lineRule="auto"/>
              <w:rPr>
                <w:rFonts w:ascii="Times New Roman" w:eastAsia="Times New Roman" w:hAnsi="Times New Roman" w:cs="Times New Roman"/>
                <w:sz w:val="24"/>
                <w:szCs w:val="24"/>
              </w:rPr>
            </w:pPr>
            <w:r w:rsidRPr="00D94AFB">
              <w:rPr>
                <w:rFonts w:ascii="Times New Roman" w:eastAsia="Times New Roman" w:hAnsi="Times New Roman" w:cs="Times New Roman"/>
                <w:noProof/>
                <w:sz w:val="24"/>
                <w:szCs w:val="24"/>
              </w:rPr>
              <w:t>Интервенцията не попада в обхвата на споразуменето относно селското стопанство на СТО.</w:t>
            </w:r>
          </w:p>
        </w:tc>
      </w:tr>
    </w:tbl>
    <w:p w:rsidR="00D94AFB" w:rsidRPr="00D94AFB" w:rsidRDefault="00D94AFB" w:rsidP="00D94AFB">
      <w:pPr>
        <w:spacing w:before="20" w:after="20" w:line="240" w:lineRule="auto"/>
        <w:outlineLvl w:val="4"/>
        <w:rPr>
          <w:rFonts w:ascii="Times New Roman" w:eastAsia="Times New Roman" w:hAnsi="Times New Roman" w:cs="Times New Roman"/>
          <w:bCs/>
          <w:iCs/>
          <w:color w:val="000000"/>
          <w:sz w:val="24"/>
          <w:szCs w:val="26"/>
        </w:rPr>
      </w:pPr>
      <w:bookmarkStart w:id="11" w:name="_Toc256001439"/>
      <w:r w:rsidRPr="00D94AFB">
        <w:rPr>
          <w:rFonts w:ascii="Times New Roman" w:eastAsia="Times New Roman" w:hAnsi="Times New Roman" w:cs="Times New Roman"/>
          <w:bCs/>
          <w:iCs/>
          <w:noProof/>
          <w:color w:val="000000"/>
          <w:sz w:val="24"/>
          <w:szCs w:val="26"/>
        </w:rPr>
        <w:t>11 Contribution rate(s) applicable to this intervention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3501"/>
        <w:gridCol w:w="1734"/>
        <w:gridCol w:w="1081"/>
        <w:gridCol w:w="1123"/>
      </w:tblGrid>
      <w:tr w:rsidR="00D94AFB" w:rsidRPr="00D94AFB" w:rsidTr="003D10C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94AFB" w:rsidRPr="00D94AFB" w:rsidRDefault="00D94AFB" w:rsidP="00D94AFB">
            <w:pPr>
              <w:spacing w:before="20" w:after="20" w:line="240" w:lineRule="auto"/>
              <w:rPr>
                <w:rFonts w:ascii="Times New Roman" w:eastAsia="Times New Roman" w:hAnsi="Times New Roman" w:cs="Times New Roman"/>
                <w:b/>
                <w:color w:val="000000"/>
                <w:sz w:val="20"/>
                <w:szCs w:val="24"/>
              </w:rPr>
            </w:pPr>
            <w:r w:rsidRPr="00D94AFB">
              <w:rPr>
                <w:rFonts w:ascii="Times New Roman" w:eastAsia="Times New Roman" w:hAnsi="Times New Roman" w:cs="Times New Roman"/>
                <w:b/>
                <w:noProof/>
                <w:color w:val="000000"/>
                <w:sz w:val="20"/>
                <w:szCs w:val="24"/>
              </w:rPr>
              <w:t>Region</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94AFB" w:rsidRPr="00D94AFB" w:rsidRDefault="00D94AFB" w:rsidP="00D94AFB">
            <w:pPr>
              <w:spacing w:before="20" w:after="20" w:line="240" w:lineRule="auto"/>
              <w:rPr>
                <w:rFonts w:ascii="Times New Roman" w:eastAsia="Times New Roman" w:hAnsi="Times New Roman" w:cs="Times New Roman"/>
                <w:b/>
                <w:color w:val="000000"/>
                <w:sz w:val="20"/>
                <w:szCs w:val="24"/>
              </w:rPr>
            </w:pPr>
            <w:r w:rsidRPr="00D94AFB">
              <w:rPr>
                <w:rFonts w:ascii="Times New Roman" w:eastAsia="Times New Roman" w:hAnsi="Times New Roman" w:cs="Times New Roman"/>
                <w:b/>
                <w:noProof/>
                <w:color w:val="000000"/>
                <w:sz w:val="20"/>
                <w:szCs w:val="24"/>
              </w:rPr>
              <w:t>Article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94AFB" w:rsidRPr="00D94AFB" w:rsidRDefault="00D94AFB" w:rsidP="00D94AFB">
            <w:pPr>
              <w:spacing w:before="20" w:after="20" w:line="240" w:lineRule="auto"/>
              <w:rPr>
                <w:rFonts w:ascii="Times New Roman" w:eastAsia="Times New Roman" w:hAnsi="Times New Roman" w:cs="Times New Roman"/>
                <w:b/>
                <w:color w:val="000000"/>
                <w:sz w:val="20"/>
                <w:szCs w:val="24"/>
              </w:rPr>
            </w:pPr>
            <w:r w:rsidRPr="00D94AFB">
              <w:rPr>
                <w:rFonts w:ascii="Times New Roman" w:eastAsia="Times New Roman" w:hAnsi="Times New Roman" w:cs="Times New Roman"/>
                <w:b/>
                <w:noProof/>
                <w:color w:val="000000"/>
                <w:sz w:val="20"/>
                <w:szCs w:val="24"/>
              </w:rPr>
              <w:t>Applicable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94AFB" w:rsidRPr="00D94AFB" w:rsidRDefault="00D94AFB" w:rsidP="00D94AFB">
            <w:pPr>
              <w:spacing w:before="20" w:after="20" w:line="240" w:lineRule="auto"/>
              <w:rPr>
                <w:rFonts w:ascii="Times New Roman" w:eastAsia="Times New Roman" w:hAnsi="Times New Roman" w:cs="Times New Roman"/>
                <w:b/>
                <w:color w:val="000000"/>
                <w:sz w:val="20"/>
                <w:szCs w:val="24"/>
              </w:rPr>
            </w:pPr>
            <w:r w:rsidRPr="00D94AFB">
              <w:rPr>
                <w:rFonts w:ascii="Times New Roman" w:eastAsia="Times New Roman" w:hAnsi="Times New Roman" w:cs="Times New Roman"/>
                <w:b/>
                <w:noProof/>
                <w:color w:val="000000"/>
                <w:sz w:val="20"/>
                <w:szCs w:val="24"/>
              </w:rPr>
              <w:t>Min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b/>
                <w:noProof/>
                <w:color w:val="000000"/>
                <w:sz w:val="20"/>
                <w:szCs w:val="24"/>
              </w:rPr>
              <w:t>Max Rate</w:t>
            </w:r>
          </w:p>
        </w:tc>
      </w:tr>
      <w:tr w:rsidR="00D94AFB" w:rsidRPr="00D94AFB" w:rsidTr="003D10C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94AFB" w:rsidRPr="00D94AFB" w:rsidRDefault="00D94AFB" w:rsidP="00D94AFB">
            <w:pPr>
              <w:spacing w:before="20" w:after="20" w:line="240" w:lineRule="auto"/>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91(2)(a) - Less developed regions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94AFB" w:rsidRPr="00D94AFB" w:rsidRDefault="00D94AFB" w:rsidP="00D94AFB">
            <w:pPr>
              <w:spacing w:before="20" w:after="20" w:line="240" w:lineRule="auto"/>
              <w:jc w:val="right"/>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94AFB" w:rsidRPr="00D94AFB" w:rsidRDefault="00D94AFB" w:rsidP="00D94AFB">
            <w:pPr>
              <w:spacing w:before="20" w:after="20" w:line="240" w:lineRule="auto"/>
              <w:jc w:val="right"/>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94AFB" w:rsidRPr="00D94AFB" w:rsidRDefault="00D94AFB" w:rsidP="00D94AFB">
            <w:pPr>
              <w:spacing w:before="20" w:after="20" w:line="240" w:lineRule="auto"/>
              <w:jc w:val="right"/>
              <w:rPr>
                <w:rFonts w:ascii="Times New Roman" w:eastAsia="Times New Roman" w:hAnsi="Times New Roman" w:cs="Times New Roman"/>
                <w:color w:val="000000"/>
                <w:sz w:val="20"/>
                <w:szCs w:val="24"/>
              </w:rPr>
            </w:pPr>
            <w:r w:rsidRPr="00D94AFB">
              <w:rPr>
                <w:rFonts w:ascii="Times New Roman" w:eastAsia="Times New Roman" w:hAnsi="Times New Roman" w:cs="Times New Roman"/>
                <w:noProof/>
                <w:color w:val="000000"/>
                <w:sz w:val="20"/>
                <w:szCs w:val="24"/>
              </w:rPr>
              <w:t>85.00%</w:t>
            </w:r>
          </w:p>
        </w:tc>
      </w:tr>
    </w:tbl>
    <w:p w:rsidR="00A059E3" w:rsidRDefault="00A059E3">
      <w:bookmarkStart w:id="12" w:name="_GoBack"/>
      <w:bookmarkEnd w:id="12"/>
    </w:p>
    <w:sectPr w:rsidR="00A059E3" w:rsidSect="003E462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AFB"/>
    <w:rsid w:val="001C01D8"/>
    <w:rsid w:val="001E3DC5"/>
    <w:rsid w:val="002308C6"/>
    <w:rsid w:val="0027185E"/>
    <w:rsid w:val="003103CC"/>
    <w:rsid w:val="003E4627"/>
    <w:rsid w:val="00447BDF"/>
    <w:rsid w:val="005F2698"/>
    <w:rsid w:val="006140AF"/>
    <w:rsid w:val="008C0448"/>
    <w:rsid w:val="00960A54"/>
    <w:rsid w:val="00A059E3"/>
    <w:rsid w:val="00A701B1"/>
    <w:rsid w:val="00A7104A"/>
    <w:rsid w:val="00D153C9"/>
    <w:rsid w:val="00D94AFB"/>
    <w:rsid w:val="00E239D1"/>
    <w:rsid w:val="00EC5B7A"/>
    <w:rsid w:val="00F10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0A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0A5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0A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0A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1978</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Banchev</dc:creator>
  <cp:keywords/>
  <dc:description/>
  <cp:lastModifiedBy>Elena A. Ivanova</cp:lastModifiedBy>
  <cp:revision>17</cp:revision>
  <cp:lastPrinted>2023-08-07T07:25:00Z</cp:lastPrinted>
  <dcterms:created xsi:type="dcterms:W3CDTF">2023-08-02T06:07:00Z</dcterms:created>
  <dcterms:modified xsi:type="dcterms:W3CDTF">2024-08-21T14:33:00Z</dcterms:modified>
</cp:coreProperties>
</file>