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005D" w:rsidRDefault="004E005D" w:rsidP="004E005D">
      <w:pPr>
        <w:pStyle w:val="Heading4"/>
      </w:pPr>
      <w:bookmarkStart w:id="0" w:name="_Toc256001576"/>
      <w:r>
        <w:rPr>
          <w:noProof/>
        </w:rPr>
        <w:t>II.АЕ.3. - Възстановяване и поддържане на деградирали пасищни територии</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5"/>
        <w:gridCol w:w="5145"/>
      </w:tblGrid>
      <w:tr w:rsidR="004E005D" w:rsidTr="00A004F7">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4E005D" w:rsidRDefault="004E005D" w:rsidP="00A004F7">
            <w:pPr>
              <w:rPr>
                <w:color w:val="000000"/>
                <w:sz w:val="20"/>
              </w:rPr>
            </w:pPr>
            <w:r>
              <w:rPr>
                <w:noProof/>
                <w:color w:val="000000"/>
                <w:sz w:val="20"/>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4E005D" w:rsidRDefault="004E005D" w:rsidP="00A004F7">
            <w:pPr>
              <w:rPr>
                <w:color w:val="000000"/>
                <w:sz w:val="20"/>
              </w:rPr>
            </w:pPr>
            <w:r>
              <w:rPr>
                <w:noProof/>
                <w:color w:val="000000"/>
                <w:sz w:val="20"/>
              </w:rPr>
              <w:t>II.АЕ.3.</w:t>
            </w:r>
          </w:p>
        </w:tc>
      </w:tr>
      <w:tr w:rsidR="004E005D" w:rsidTr="00A004F7">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4E005D" w:rsidRDefault="004E005D" w:rsidP="00A004F7">
            <w:pPr>
              <w:rPr>
                <w:color w:val="000000"/>
                <w:sz w:val="20"/>
              </w:rPr>
            </w:pPr>
            <w:r>
              <w:rPr>
                <w:noProof/>
                <w:color w:val="000000"/>
                <w:sz w:val="20"/>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4E005D" w:rsidRDefault="004E005D" w:rsidP="00A004F7">
            <w:pPr>
              <w:rPr>
                <w:color w:val="000000"/>
                <w:sz w:val="20"/>
              </w:rPr>
            </w:pPr>
            <w:r>
              <w:rPr>
                <w:noProof/>
                <w:color w:val="000000"/>
                <w:sz w:val="20"/>
              </w:rPr>
              <w:t>Възстановяване и поддържане на деградирали пасищни територии</w:t>
            </w:r>
          </w:p>
        </w:tc>
      </w:tr>
      <w:tr w:rsidR="004E005D" w:rsidTr="00A004F7">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4E005D" w:rsidRDefault="004E005D" w:rsidP="00A004F7">
            <w:pPr>
              <w:rPr>
                <w:color w:val="000000"/>
                <w:sz w:val="20"/>
              </w:rPr>
            </w:pPr>
            <w:r>
              <w:rPr>
                <w:noProof/>
                <w:color w:val="000000"/>
                <w:sz w:val="20"/>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4E005D" w:rsidRDefault="004E005D" w:rsidP="00A004F7">
            <w:pPr>
              <w:rPr>
                <w:color w:val="000000"/>
                <w:sz w:val="20"/>
              </w:rPr>
            </w:pPr>
            <w:r>
              <w:rPr>
                <w:noProof/>
                <w:color w:val="000000"/>
                <w:sz w:val="20"/>
              </w:rPr>
              <w:t>ENVCLIM(70) - Задължения в областта на околната среда и климата и други задължения в областта на управлението</w:t>
            </w:r>
          </w:p>
        </w:tc>
      </w:tr>
      <w:tr w:rsidR="004E005D" w:rsidTr="00A004F7">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4E005D" w:rsidRDefault="004E005D" w:rsidP="00A004F7">
            <w:pPr>
              <w:rPr>
                <w:color w:val="000000"/>
                <w:sz w:val="20"/>
              </w:rPr>
            </w:pPr>
            <w:r>
              <w:rPr>
                <w:noProof/>
                <w:color w:val="000000"/>
                <w:sz w:val="20"/>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4E005D" w:rsidRDefault="004E005D" w:rsidP="00A004F7">
            <w:pPr>
              <w:rPr>
                <w:color w:val="000000"/>
                <w:sz w:val="20"/>
              </w:rPr>
            </w:pPr>
            <w:r>
              <w:rPr>
                <w:noProof/>
                <w:color w:val="000000"/>
                <w:sz w:val="20"/>
              </w:rPr>
              <w:t>O.14. Брой на хектарите (с изключение на горите) или брой на други единици, обхванати от задължения в областта на околната среда или климата, които надхвърлят задължителните изисквания</w:t>
            </w:r>
          </w:p>
        </w:tc>
      </w:tr>
      <w:tr w:rsidR="004E005D" w:rsidTr="00A004F7">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4E005D" w:rsidRDefault="004E005D" w:rsidP="00A004F7">
            <w:pPr>
              <w:rPr>
                <w:color w:val="000000"/>
                <w:sz w:val="20"/>
              </w:rPr>
            </w:pPr>
            <w:r>
              <w:rPr>
                <w:noProof/>
                <w:color w:val="000000"/>
                <w:sz w:val="20"/>
              </w:rPr>
              <w:t>Участие за изискването за обособяване на средства за/на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4E005D" w:rsidRDefault="004E005D" w:rsidP="00A004F7">
            <w:pPr>
              <w:rPr>
                <w:color w:val="000000"/>
                <w:sz w:val="20"/>
              </w:rPr>
            </w:pPr>
            <w:r>
              <w:rPr>
                <w:noProof/>
                <w:color w:val="000000"/>
                <w:sz w:val="20"/>
              </w:rPr>
              <w:t>Приемственост между поколенията: Не</w:t>
            </w:r>
          </w:p>
          <w:p w:rsidR="004E005D" w:rsidRDefault="004E005D" w:rsidP="00A004F7">
            <w:pPr>
              <w:rPr>
                <w:color w:val="000000"/>
                <w:sz w:val="20"/>
              </w:rPr>
            </w:pPr>
            <w:r>
              <w:rPr>
                <w:noProof/>
                <w:color w:val="000000"/>
                <w:sz w:val="20"/>
              </w:rPr>
              <w:t>Околна среда: Да</w:t>
            </w:r>
          </w:p>
          <w:p w:rsidR="004E005D" w:rsidRDefault="004E005D" w:rsidP="00A004F7">
            <w:pPr>
              <w:rPr>
                <w:color w:val="000000"/>
                <w:sz w:val="20"/>
              </w:rPr>
            </w:pPr>
            <w:r>
              <w:rPr>
                <w:noProof/>
                <w:color w:val="000000"/>
                <w:sz w:val="20"/>
              </w:rPr>
              <w:t>Система за облекчения за екосхеми: Не</w:t>
            </w:r>
          </w:p>
          <w:p w:rsidR="004E005D" w:rsidRDefault="004E005D" w:rsidP="00A004F7">
            <w:pPr>
              <w:rPr>
                <w:color w:val="000000"/>
                <w:sz w:val="20"/>
              </w:rPr>
            </w:pPr>
            <w:r>
              <w:rPr>
                <w:noProof/>
                <w:color w:val="000000"/>
                <w:sz w:val="20"/>
              </w:rPr>
              <w:t>Подход LEADER: Не</w:t>
            </w:r>
          </w:p>
        </w:tc>
      </w:tr>
    </w:tbl>
    <w:p w:rsidR="004E005D" w:rsidRDefault="004E005D" w:rsidP="004E005D">
      <w:pPr>
        <w:pStyle w:val="Heading5"/>
        <w:rPr>
          <w:b w:val="0"/>
          <w:color w:val="000000"/>
          <w:sz w:val="24"/>
        </w:rPr>
      </w:pPr>
      <w:bookmarkStart w:id="1" w:name="_Toc256001577"/>
      <w:r>
        <w:rPr>
          <w:b w:val="0"/>
          <w:noProof/>
          <w:color w:val="000000"/>
          <w:sz w:val="24"/>
        </w:rPr>
        <w:t>1 Териториално приложение и ако е уместно, регионално измерение</w:t>
      </w:r>
      <w:bookmarkEnd w:id="1"/>
    </w:p>
    <w:p w:rsidR="004E005D" w:rsidRDefault="004E005D" w:rsidP="004E005D">
      <w:pPr>
        <w:rPr>
          <w:color w:val="000000"/>
          <w:sz w:val="0"/>
        </w:rPr>
      </w:pPr>
      <w:r>
        <w:rPr>
          <w:noProof/>
          <w:color w:val="000000"/>
        </w:rPr>
        <w:t xml:space="preserve">Териториално приложение: </w:t>
      </w:r>
      <w:r>
        <w:rPr>
          <w:b/>
          <w:noProof/>
          <w:color w:val="000000"/>
        </w:rPr>
        <w:t>Национално равнище</w:t>
      </w:r>
    </w:p>
    <w:p w:rsidR="004E005D" w:rsidRDefault="004E005D" w:rsidP="004E005D">
      <w:pPr>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5"/>
        <w:gridCol w:w="5145"/>
      </w:tblGrid>
      <w:tr w:rsidR="004E005D" w:rsidTr="00A004F7">
        <w:trPr>
          <w:trHeight w:val="160"/>
          <w:tblHeader/>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4E005D" w:rsidRDefault="004E005D" w:rsidP="00A004F7">
            <w:pPr>
              <w:rPr>
                <w:b/>
                <w:color w:val="000000"/>
                <w:sz w:val="20"/>
              </w:rPr>
            </w:pPr>
            <w:r>
              <w:rPr>
                <w:b/>
                <w:noProof/>
                <w:color w:val="000000"/>
                <w:sz w:val="20"/>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4E005D" w:rsidRDefault="004E005D" w:rsidP="00A004F7">
            <w:pPr>
              <w:rPr>
                <w:color w:val="000000"/>
                <w:sz w:val="20"/>
              </w:rPr>
            </w:pPr>
            <w:r>
              <w:rPr>
                <w:b/>
                <w:noProof/>
                <w:color w:val="000000"/>
                <w:sz w:val="20"/>
              </w:rPr>
              <w:t>Описание</w:t>
            </w:r>
          </w:p>
        </w:tc>
      </w:tr>
      <w:tr w:rsidR="004E005D" w:rsidTr="00A004F7">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4E005D" w:rsidRDefault="004E005D" w:rsidP="00A004F7">
            <w:pPr>
              <w:rPr>
                <w:color w:val="000000"/>
                <w:sz w:val="20"/>
              </w:rPr>
            </w:pPr>
            <w:r>
              <w:rPr>
                <w:noProof/>
                <w:color w:val="000000"/>
                <w:sz w:val="20"/>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4E005D" w:rsidRDefault="004E005D" w:rsidP="00A004F7">
            <w:pPr>
              <w:rPr>
                <w:color w:val="000000"/>
                <w:sz w:val="20"/>
              </w:rPr>
            </w:pPr>
            <w:r>
              <w:rPr>
                <w:noProof/>
                <w:color w:val="000000"/>
                <w:sz w:val="20"/>
              </w:rPr>
              <w:t xml:space="preserve">България </w:t>
            </w:r>
          </w:p>
        </w:tc>
      </w:tr>
    </w:tbl>
    <w:p w:rsidR="004E005D" w:rsidRDefault="004E005D" w:rsidP="004E005D">
      <w:pPr>
        <w:spacing w:before="20" w:after="20"/>
        <w:rPr>
          <w:color w:val="000000"/>
        </w:rPr>
      </w:pPr>
      <w:r>
        <w:rPr>
          <w:noProof/>
          <w:color w:val="000000"/>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4E005D" w:rsidTr="00A004F7">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4E005D" w:rsidRDefault="004E005D" w:rsidP="00A004F7">
            <w:pPr>
              <w:spacing w:before="40" w:after="40"/>
            </w:pPr>
            <w:r>
              <w:rPr>
                <w:noProof/>
              </w:rPr>
              <w:t>Национален – върху постоянно затревени площи, поддържани чрез паша, извън обхвата на защитени зони от мрежата Натура 2000 и физически блок 17449-131, одобрен със Заповед № РД-09-150/25.02.2022 г. на министъра на земеделието с цел опазване на вида Lignyoptera fumidaria.</w:t>
            </w:r>
          </w:p>
        </w:tc>
      </w:tr>
    </w:tbl>
    <w:p w:rsidR="004E005D" w:rsidRDefault="004E005D" w:rsidP="004E005D">
      <w:pPr>
        <w:pStyle w:val="Heading5"/>
        <w:spacing w:before="20" w:after="20"/>
        <w:rPr>
          <w:b w:val="0"/>
          <w:i w:val="0"/>
          <w:color w:val="000000"/>
          <w:sz w:val="24"/>
        </w:rPr>
      </w:pPr>
      <w:bookmarkStart w:id="2" w:name="_Toc256001578"/>
      <w:r>
        <w:rPr>
          <w:b w:val="0"/>
          <w:i w:val="0"/>
          <w:noProof/>
          <w:color w:val="000000"/>
          <w:sz w:val="24"/>
        </w:rPr>
        <w:t>2 Свързани специфични цели, междусекторна цел и уместни секторни цели</w:t>
      </w:r>
      <w:bookmarkEnd w:id="2"/>
    </w:p>
    <w:p w:rsidR="004E005D" w:rsidRDefault="004E005D" w:rsidP="004E005D">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90"/>
      </w:tblGrid>
      <w:tr w:rsidR="004E005D" w:rsidTr="00A004F7">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4E005D" w:rsidRDefault="004E005D" w:rsidP="00A004F7">
            <w:pPr>
              <w:spacing w:before="20" w:after="20"/>
              <w:rPr>
                <w:color w:val="000000"/>
                <w:sz w:val="20"/>
              </w:rPr>
            </w:pPr>
            <w:r>
              <w:rPr>
                <w:b/>
                <w:noProof/>
                <w:color w:val="000000"/>
                <w:sz w:val="20"/>
              </w:rPr>
              <w:t>Код на СПЕЦИФИЧНАТА ЦЕЛ НА ОСП + описание</w:t>
            </w:r>
            <w:r>
              <w:rPr>
                <w:noProof/>
                <w:color w:val="000000"/>
                <w:sz w:val="20"/>
              </w:rPr>
              <w:t xml:space="preserve"> Препоръчителните специфични цели на ОСП за този вид интервенция са обозначени с получер шрифт</w:t>
            </w:r>
          </w:p>
        </w:tc>
      </w:tr>
      <w:tr w:rsidR="004E005D" w:rsidTr="00A004F7">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4E005D" w:rsidRDefault="004E005D" w:rsidP="00A004F7">
            <w:pPr>
              <w:spacing w:before="20" w:after="20"/>
              <w:rPr>
                <w:color w:val="000000"/>
                <w:sz w:val="20"/>
              </w:rPr>
            </w:pPr>
            <w:r>
              <w:rPr>
                <w:noProof/>
                <w:color w:val="000000"/>
                <w:sz w:val="20"/>
              </w:rPr>
              <w:t>SO4 Допринасяне за смекчаване на изменението на климата и за адаптиране към него, включително чрез намаляване на емисиите на парникови газове и подобряване на улавянето на въглерод, както и популяризиране на устойчива енергия</w:t>
            </w:r>
          </w:p>
        </w:tc>
      </w:tr>
      <w:tr w:rsidR="004E005D" w:rsidTr="00A004F7">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4E005D" w:rsidRDefault="004E005D" w:rsidP="00A004F7">
            <w:pPr>
              <w:spacing w:before="20" w:after="20"/>
              <w:rPr>
                <w:color w:val="000000"/>
                <w:sz w:val="20"/>
              </w:rPr>
            </w:pPr>
            <w:r>
              <w:rPr>
                <w:noProof/>
                <w:color w:val="000000"/>
                <w:sz w:val="20"/>
              </w:rPr>
              <w:t>SO5 Насърчаване на устойчиво развитие и ефикасно управление на природните ресурси, като вода, почва и въздух, включително чрез намаляване на зависимостта от химически вещества</w:t>
            </w:r>
          </w:p>
        </w:tc>
      </w:tr>
    </w:tbl>
    <w:p w:rsidR="004E005D" w:rsidRDefault="004E005D" w:rsidP="004E005D">
      <w:pPr>
        <w:spacing w:before="20" w:after="20"/>
        <w:rPr>
          <w:color w:val="000000"/>
          <w:sz w:val="0"/>
        </w:rPr>
      </w:pPr>
    </w:p>
    <w:p w:rsidR="004E005D" w:rsidRDefault="004E005D" w:rsidP="004E005D">
      <w:pPr>
        <w:pStyle w:val="Heading5"/>
        <w:spacing w:before="20" w:after="20"/>
        <w:rPr>
          <w:b w:val="0"/>
          <w:i w:val="0"/>
          <w:color w:val="000000"/>
          <w:sz w:val="24"/>
        </w:rPr>
      </w:pPr>
      <w:bookmarkStart w:id="3" w:name="_Toc256001579"/>
      <w:r>
        <w:rPr>
          <w:b w:val="0"/>
          <w:i w:val="0"/>
          <w:noProof/>
          <w:color w:val="000000"/>
          <w:sz w:val="24"/>
        </w:rPr>
        <w:t>3 Потребности, обхванати от интервенцията</w:t>
      </w:r>
      <w:bookmarkEnd w:id="3"/>
    </w:p>
    <w:p w:rsidR="004E005D" w:rsidRDefault="004E005D" w:rsidP="004E005D">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2"/>
        <w:gridCol w:w="2572"/>
        <w:gridCol w:w="2573"/>
        <w:gridCol w:w="2573"/>
      </w:tblGrid>
      <w:tr w:rsidR="004E005D" w:rsidTr="00A004F7">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4E005D" w:rsidRDefault="004E005D" w:rsidP="00A004F7">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4E005D" w:rsidRDefault="004E005D" w:rsidP="00A004F7">
            <w:pPr>
              <w:spacing w:before="20" w:after="20"/>
              <w:rPr>
                <w:b/>
                <w:color w:val="000000"/>
                <w:sz w:val="20"/>
              </w:rPr>
            </w:pPr>
            <w:r>
              <w:rPr>
                <w:b/>
                <w:noProof/>
                <w:color w:val="000000"/>
                <w:sz w:val="20"/>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4E005D" w:rsidRDefault="004E005D" w:rsidP="00A004F7">
            <w:pPr>
              <w:spacing w:before="20" w:after="20"/>
              <w:rPr>
                <w:b/>
                <w:color w:val="000000"/>
                <w:sz w:val="20"/>
              </w:rPr>
            </w:pPr>
            <w:r>
              <w:rPr>
                <w:b/>
                <w:noProof/>
                <w:color w:val="000000"/>
                <w:sz w:val="20"/>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4E005D" w:rsidRDefault="004E005D" w:rsidP="00A004F7">
            <w:pPr>
              <w:spacing w:before="20" w:after="20"/>
              <w:rPr>
                <w:color w:val="000000"/>
                <w:sz w:val="20"/>
              </w:rPr>
            </w:pPr>
            <w:r>
              <w:rPr>
                <w:b/>
                <w:noProof/>
                <w:color w:val="000000"/>
                <w:sz w:val="20"/>
              </w:rPr>
              <w:t>Разгледана в стратегически план по ОСП</w:t>
            </w:r>
          </w:p>
        </w:tc>
      </w:tr>
      <w:tr w:rsidR="004E005D" w:rsidTr="00A004F7">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4E005D" w:rsidRDefault="004E005D" w:rsidP="00A004F7">
            <w:pPr>
              <w:spacing w:before="20" w:after="20"/>
              <w:rPr>
                <w:color w:val="000000"/>
                <w:sz w:val="20"/>
              </w:rPr>
            </w:pPr>
            <w:r>
              <w:rPr>
                <w:noProof/>
                <w:color w:val="000000"/>
                <w:sz w:val="20"/>
              </w:rPr>
              <w:t>П.4.2.</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4E005D" w:rsidRDefault="004E005D" w:rsidP="00A004F7">
            <w:pPr>
              <w:spacing w:before="20" w:after="20"/>
              <w:rPr>
                <w:color w:val="000000"/>
                <w:sz w:val="20"/>
              </w:rPr>
            </w:pPr>
            <w:r>
              <w:rPr>
                <w:noProof/>
                <w:color w:val="000000"/>
                <w:sz w:val="20"/>
              </w:rPr>
              <w:t>П.4.2.Увеличаване на органичния въглерод в почвата</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4E005D" w:rsidRDefault="004E005D" w:rsidP="00A004F7">
            <w:pPr>
              <w:spacing w:before="20" w:after="20"/>
              <w:rPr>
                <w:color w:val="000000"/>
                <w:sz w:val="20"/>
              </w:rPr>
            </w:pPr>
            <w:r>
              <w:rPr>
                <w:noProof/>
                <w:color w:val="000000"/>
                <w:sz w:val="20"/>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4E005D" w:rsidRDefault="004E005D" w:rsidP="00A004F7">
            <w:pPr>
              <w:spacing w:before="20" w:after="20"/>
              <w:rPr>
                <w:color w:val="000000"/>
                <w:sz w:val="20"/>
              </w:rPr>
            </w:pPr>
            <w:r>
              <w:rPr>
                <w:noProof/>
                <w:color w:val="000000"/>
                <w:sz w:val="20"/>
              </w:rPr>
              <w:t>Да</w:t>
            </w:r>
          </w:p>
        </w:tc>
      </w:tr>
      <w:tr w:rsidR="004E005D" w:rsidTr="00A004F7">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4E005D" w:rsidRDefault="004E005D" w:rsidP="00A004F7">
            <w:pPr>
              <w:spacing w:before="20" w:after="20"/>
              <w:rPr>
                <w:color w:val="000000"/>
                <w:sz w:val="20"/>
              </w:rPr>
            </w:pPr>
            <w:r>
              <w:rPr>
                <w:noProof/>
                <w:color w:val="000000"/>
                <w:sz w:val="20"/>
              </w:rPr>
              <w:t xml:space="preserve">П.5.3.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4E005D" w:rsidRDefault="004E005D" w:rsidP="00A004F7">
            <w:pPr>
              <w:spacing w:before="20" w:after="20"/>
              <w:rPr>
                <w:color w:val="000000"/>
                <w:sz w:val="20"/>
              </w:rPr>
            </w:pPr>
            <w:r>
              <w:rPr>
                <w:noProof/>
                <w:color w:val="000000"/>
                <w:sz w:val="20"/>
              </w:rPr>
              <w:t>Поддържане на добър баланс на запасеност на почвите с органично вещество</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4E005D" w:rsidRDefault="004E005D" w:rsidP="00A004F7">
            <w:pPr>
              <w:spacing w:before="20" w:after="20"/>
              <w:rPr>
                <w:color w:val="000000"/>
                <w:sz w:val="20"/>
              </w:rPr>
            </w:pPr>
            <w:r>
              <w:rPr>
                <w:noProof/>
                <w:color w:val="000000"/>
                <w:sz w:val="20"/>
              </w:rPr>
              <w:t>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4E005D" w:rsidRDefault="004E005D" w:rsidP="00A004F7">
            <w:pPr>
              <w:spacing w:before="20" w:after="20"/>
              <w:rPr>
                <w:color w:val="000000"/>
                <w:sz w:val="20"/>
              </w:rPr>
            </w:pPr>
            <w:r>
              <w:rPr>
                <w:noProof/>
                <w:color w:val="000000"/>
                <w:sz w:val="20"/>
              </w:rPr>
              <w:t>Да</w:t>
            </w:r>
          </w:p>
        </w:tc>
      </w:tr>
    </w:tbl>
    <w:p w:rsidR="004E005D" w:rsidRDefault="004E005D" w:rsidP="004E005D">
      <w:pPr>
        <w:pStyle w:val="Heading5"/>
        <w:spacing w:before="20" w:after="20"/>
        <w:rPr>
          <w:b w:val="0"/>
          <w:i w:val="0"/>
          <w:color w:val="000000"/>
          <w:sz w:val="24"/>
        </w:rPr>
      </w:pPr>
      <w:bookmarkStart w:id="4" w:name="_Toc256001580"/>
      <w:r>
        <w:rPr>
          <w:b w:val="0"/>
          <w:i w:val="0"/>
          <w:noProof/>
          <w:color w:val="000000"/>
          <w:sz w:val="24"/>
        </w:rPr>
        <w:t>4 Показател(и) за резултатите</w:t>
      </w:r>
      <w:bookmarkEnd w:id="4"/>
    </w:p>
    <w:p w:rsidR="004E005D" w:rsidRDefault="004E005D" w:rsidP="004E005D">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90"/>
      </w:tblGrid>
      <w:tr w:rsidR="004E005D" w:rsidTr="00A004F7">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4E005D" w:rsidRDefault="004E005D" w:rsidP="00A004F7">
            <w:pPr>
              <w:spacing w:before="20" w:after="20"/>
              <w:rPr>
                <w:color w:val="000000"/>
                <w:sz w:val="20"/>
              </w:rPr>
            </w:pPr>
            <w:r>
              <w:rPr>
                <w:b/>
                <w:noProof/>
                <w:color w:val="000000"/>
                <w:sz w:val="20"/>
              </w:rPr>
              <w:t>Код на ПОКАЗАТЕЛИТЕ ЗА РЕЗУЛТАТИТЕ + описание</w:t>
            </w:r>
            <w:r>
              <w:rPr>
                <w:noProof/>
                <w:color w:val="000000"/>
                <w:sz w:val="20"/>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4E005D" w:rsidTr="00A004F7">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4E005D" w:rsidRDefault="004E005D" w:rsidP="00A004F7">
            <w:pPr>
              <w:spacing w:before="20" w:after="20"/>
              <w:rPr>
                <w:color w:val="000000"/>
                <w:sz w:val="20"/>
              </w:rPr>
            </w:pPr>
            <w:r>
              <w:rPr>
                <w:noProof/>
                <w:color w:val="000000"/>
                <w:sz w:val="20"/>
              </w:rPr>
              <w:t>R.14 Дял на използваната земеделска площ (ИЗП), обхваната от подпомагани ангажименти за намаляване на емисиите или за поддържане или подобряване на съхранението на въглероден диоксид (включително постоянно затревени площи, трайни насаждения с постоянно затревяване, земеделска земя във влажни зони и торфища)</w:t>
            </w:r>
          </w:p>
        </w:tc>
      </w:tr>
      <w:tr w:rsidR="004E005D" w:rsidTr="00A004F7">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4E005D" w:rsidRDefault="004E005D" w:rsidP="00A004F7">
            <w:pPr>
              <w:spacing w:before="20" w:after="20"/>
              <w:rPr>
                <w:color w:val="000000"/>
                <w:sz w:val="20"/>
              </w:rPr>
            </w:pPr>
            <w:r>
              <w:rPr>
                <w:noProof/>
                <w:color w:val="000000"/>
                <w:sz w:val="20"/>
              </w:rPr>
              <w:t>R.19 Дял на използваната земеделска площ (ИЗП), обхваната от подпомагани ангажименти, допринасящи за управлението на почвите с цел подобряване на качеството на почвата и на биотата (като например намаляване на обработката, почвена покривка с култури, сеитбооборот, включително бобови култури)</w:t>
            </w:r>
          </w:p>
        </w:tc>
      </w:tr>
      <w:tr w:rsidR="004E005D" w:rsidTr="00A004F7">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4E005D" w:rsidRDefault="004E005D" w:rsidP="00A004F7">
            <w:pPr>
              <w:spacing w:before="20" w:after="20"/>
              <w:rPr>
                <w:color w:val="000000"/>
                <w:sz w:val="20"/>
              </w:rPr>
            </w:pPr>
            <w:r>
              <w:rPr>
                <w:noProof/>
                <w:color w:val="000000"/>
                <w:sz w:val="20"/>
              </w:rPr>
              <w:t>R.22 Дял на използваната земеделска площ (ИЗП), обхваната от подпомагани ангажименти за подобряване на управлението на хранителните вещества</w:t>
            </w:r>
          </w:p>
        </w:tc>
      </w:tr>
      <w:tr w:rsidR="004E005D" w:rsidTr="00A004F7">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4E005D" w:rsidRDefault="004E005D" w:rsidP="00A004F7">
            <w:pPr>
              <w:spacing w:before="20" w:after="20"/>
              <w:rPr>
                <w:color w:val="000000"/>
                <w:sz w:val="20"/>
              </w:rPr>
            </w:pPr>
            <w:r>
              <w:rPr>
                <w:noProof/>
                <w:color w:val="000000"/>
                <w:sz w:val="20"/>
              </w:rPr>
              <w:t>R.24 Дял на използваната земеделска площ (ИЗП), обхваната от подпомагани конкретни ангажименти, водещи до устойчиво използване на пестициди с цел да се намалят рисковете от пестицидите и тяхното въздействие, като изтичането на пестициди</w:t>
            </w:r>
          </w:p>
        </w:tc>
      </w:tr>
    </w:tbl>
    <w:p w:rsidR="004E005D" w:rsidRDefault="004E005D" w:rsidP="004E005D">
      <w:pPr>
        <w:pStyle w:val="Heading5"/>
        <w:spacing w:before="20" w:after="20"/>
        <w:rPr>
          <w:b w:val="0"/>
          <w:i w:val="0"/>
          <w:color w:val="000000"/>
          <w:sz w:val="24"/>
        </w:rPr>
      </w:pPr>
      <w:bookmarkStart w:id="5" w:name="_Toc256001581"/>
      <w:r>
        <w:rPr>
          <w:b w:val="0"/>
          <w:i w:val="0"/>
          <w:noProof/>
          <w:color w:val="000000"/>
          <w:sz w:val="24"/>
        </w:rPr>
        <w:lastRenderedPageBreak/>
        <w:t>5 Конкретен план, изисквания и условия за допустимост на интервенцията</w:t>
      </w:r>
      <w:bookmarkEnd w:id="5"/>
    </w:p>
    <w:p w:rsidR="004E005D" w:rsidRDefault="004E005D" w:rsidP="004E005D">
      <w:pPr>
        <w:spacing w:before="20" w:after="20"/>
        <w:rPr>
          <w:color w:val="000000"/>
        </w:rPr>
      </w:pPr>
      <w:r>
        <w:rPr>
          <w:noProof/>
          <w:color w:val="000000"/>
        </w:rPr>
        <w:t>Опишете какви са специфичните цели и съдържанието на интервенцията, включително специфично насочване, принципи за избор, връзки към съответното законодателство, взаимно допълване с други интервенции/набори от операции в двата стълба и друга релевантна информация.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4E005D" w:rsidTr="00A004F7">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4E005D" w:rsidRDefault="004E005D" w:rsidP="00A004F7">
            <w:pPr>
              <w:spacing w:before="40" w:after="40"/>
              <w:jc w:val="both"/>
            </w:pPr>
            <w:r>
              <w:rPr>
                <w:noProof/>
              </w:rPr>
              <w:t>Поддържането на структурата и качеството на почвата и увеличаване на запасите от органичен въглерод в пасищата трябва да се поддържа с практики като възстановяване на тревни площи, минимални и нулеви обработки на почвата, зелено торене и периодично облагородяване. Поддържането на нивото на постоянни пасища помага за предотвратяване на изчерпването на въглерода в почвите и надземната биомаса. Освен съхранението на въглерод, постоянните пасища също имат положително влияние върху биоразнообразието на национално ниво.</w:t>
            </w:r>
          </w:p>
          <w:p w:rsidR="004E005D" w:rsidRDefault="004E005D" w:rsidP="00A004F7">
            <w:pPr>
              <w:spacing w:before="40" w:after="40"/>
              <w:jc w:val="both"/>
            </w:pPr>
            <w:r>
              <w:rPr>
                <w:noProof/>
              </w:rPr>
              <w:t>Подпомагането е насочено към практики, които увеличат почвения органичен въглерод, имат благоприятен ефект както върху почвата и пасищата, които с течение на годините намаляват производствения си капацитет, така и за здравословното отглеждане на животни. Дългогодишната експлоатация и влиянието, което са оказали вятъра и дъждовете, е довело до ерозия и деградация, което на практика прави тези терени неизползваеми и непродуктивни, което от своя страна оказва влияние върху околната среда и еко-системите. Мярката надгражда в качествен аспект по отношение на състоянието на пасищата и въвежда режим за благоприятно управление на тревни площи. Предложената мярка предвижда не само да се запази площта, но и върху нея да се приложат подходящи, съобразени с нуждите на тревните площи практики по управление.</w:t>
            </w:r>
          </w:p>
          <w:p w:rsidR="004E005D" w:rsidRDefault="004E005D" w:rsidP="00A004F7">
            <w:pPr>
              <w:spacing w:before="40" w:after="40"/>
              <w:jc w:val="both"/>
            </w:pPr>
            <w:r>
              <w:rPr>
                <w:noProof/>
              </w:rPr>
              <w:t>В съответствие с чл. 79 от РСП, когато сумата по подадените заявления за подпомагане за направления/дейности от интервенцията надвишава планираните и разполагаемите средства ще се използват критерии за подбор на заявленията.</w:t>
            </w:r>
          </w:p>
          <w:p w:rsidR="004E005D" w:rsidRDefault="004E005D" w:rsidP="00A004F7">
            <w:pPr>
              <w:spacing w:before="40" w:after="40"/>
              <w:jc w:val="both"/>
            </w:pPr>
            <w:r>
              <w:rPr>
                <w:noProof/>
              </w:rPr>
              <w:t>Освен това, за да се спази бюджетния пакет, горна граница (таван) за стопанство може да се определи ежегодно. Тя ще бъде приложена към общата сума на плащането, отпуснато на бенефициента съгласно степента, в която е ангажиран.</w:t>
            </w:r>
          </w:p>
        </w:tc>
      </w:tr>
    </w:tbl>
    <w:p w:rsidR="004E005D" w:rsidRDefault="004E005D" w:rsidP="004E005D">
      <w:pPr>
        <w:spacing w:before="20" w:after="20"/>
        <w:rPr>
          <w:color w:val="000000"/>
        </w:rPr>
      </w:pPr>
      <w:r>
        <w:rPr>
          <w:noProof/>
          <w:color w:val="000000"/>
        </w:rPr>
        <w:t>Определете бенефициерите, отговарящи на критериите, както и специфичните критерии за допустимост, когато е приложимо за бенефициерите и площта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4E005D" w:rsidTr="00A004F7">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4E005D" w:rsidRDefault="004E005D" w:rsidP="00A004F7">
            <w:pPr>
              <w:spacing w:before="40" w:after="40"/>
            </w:pPr>
            <w:r>
              <w:rPr>
                <w:noProof/>
              </w:rPr>
              <w:t>Земеделски стопани, които отговарят на изискванията за „активни земеделски стопа</w:t>
            </w:r>
            <w:r w:rsidR="00050EBC">
              <w:rPr>
                <w:noProof/>
              </w:rPr>
              <w:t>ни“ и отглеждат пасищни животни</w:t>
            </w:r>
            <w:r>
              <w:rPr>
                <w:noProof/>
              </w:rPr>
              <w:t>.</w:t>
            </w:r>
          </w:p>
          <w:p w:rsidR="004E005D" w:rsidRDefault="004E005D" w:rsidP="00A004F7">
            <w:pPr>
              <w:spacing w:before="40" w:after="40"/>
            </w:pPr>
            <w:r>
              <w:rPr>
                <w:noProof/>
              </w:rPr>
              <w:t>Земеделски стопани, които са регистрирани в ИСАК.</w:t>
            </w:r>
          </w:p>
          <w:p w:rsidR="004E005D" w:rsidRDefault="004E005D" w:rsidP="00A004F7">
            <w:pPr>
              <w:spacing w:before="40" w:after="40"/>
            </w:pPr>
            <w:r>
              <w:rPr>
                <w:noProof/>
              </w:rPr>
              <w:t>Осигуряване на площи, които да са на разположение за ползване на бенефициента за не по-малко от 5 години.</w:t>
            </w:r>
          </w:p>
          <w:p w:rsidR="004E005D" w:rsidRDefault="004E005D" w:rsidP="00A004F7">
            <w:pPr>
              <w:spacing w:before="40" w:after="40"/>
            </w:pPr>
            <w:r w:rsidRPr="00551359">
              <w:rPr>
                <w:noProof/>
              </w:rPr>
              <w:t>Ангажиментът се прилага върху едни и същи площи за период от 5 години, като може да бъде разширяван с до 10 % от размера на площта, с която е поет, но с не повече от 20 ха.</w:t>
            </w:r>
            <w:r>
              <w:rPr>
                <w:noProof/>
              </w:rPr>
              <w:t xml:space="preserve"> </w:t>
            </w:r>
          </w:p>
          <w:p w:rsidR="004E005D" w:rsidRDefault="004E005D" w:rsidP="00A004F7">
            <w:pPr>
              <w:spacing w:before="40" w:after="40"/>
            </w:pPr>
            <w:r>
              <w:rPr>
                <w:noProof/>
              </w:rPr>
              <w:t>За новите ангажименти от 2024 г. земеделските стопани отглеждат пасищни животни (</w:t>
            </w:r>
            <w:r w:rsidRPr="00551359">
              <w:rPr>
                <w:noProof/>
              </w:rPr>
              <w:t>идентифицирани в ИСАК) в размер на 1 ЖЕ за 1 ха,</w:t>
            </w:r>
            <w:r>
              <w:rPr>
                <w:noProof/>
              </w:rPr>
              <w:t xml:space="preserve"> заявена площ по интервенцията.</w:t>
            </w:r>
          </w:p>
          <w:p w:rsidR="004E005D" w:rsidRDefault="004E005D" w:rsidP="00A004F7">
            <w:pPr>
              <w:spacing w:before="40" w:after="40"/>
            </w:pPr>
            <w:r>
              <w:rPr>
                <w:noProof/>
              </w:rPr>
              <w:t xml:space="preserve">Земеделските стопани </w:t>
            </w:r>
            <w:r w:rsidR="00551359" w:rsidRPr="00551359">
              <w:rPr>
                <w:noProof/>
                <w:color w:val="FF0000"/>
                <w:lang w:val="bg-BG"/>
              </w:rPr>
              <w:t>или упълномощено от тях лице</w:t>
            </w:r>
            <w:r w:rsidR="00551359">
              <w:rPr>
                <w:noProof/>
                <w:lang w:val="bg-BG"/>
              </w:rPr>
              <w:t xml:space="preserve"> </w:t>
            </w:r>
            <w:r>
              <w:rPr>
                <w:noProof/>
              </w:rPr>
              <w:t>трябва да преминат обучение или да докажат опит за прилагането на поетите от тях ангажименти в предходен програмен период.</w:t>
            </w:r>
          </w:p>
        </w:tc>
      </w:tr>
    </w:tbl>
    <w:p w:rsidR="004E005D" w:rsidRDefault="004E005D" w:rsidP="004E005D">
      <w:pPr>
        <w:spacing w:before="20" w:after="20"/>
        <w:rPr>
          <w:color w:val="000000"/>
        </w:rPr>
      </w:pPr>
      <w:r>
        <w:rPr>
          <w:noProof/>
          <w:color w:val="000000"/>
        </w:rPr>
        <w:t>Задайте отговарящите на критериите вид подпомагане (извън обхвата на ИСАК) или ангажименти (ИСАК) и други задължения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4E005D" w:rsidTr="00A004F7">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4E005D" w:rsidRDefault="004E005D" w:rsidP="00A004F7">
            <w:pPr>
              <w:spacing w:before="40" w:after="40"/>
            </w:pPr>
            <w:r>
              <w:rPr>
                <w:noProof/>
              </w:rPr>
              <w:t>Бенефициерите по дейността поемат ангажимент да водят дневник (регистър) на стопанството за всички земеделски дейности, извършвани в земеделските земи, предмет на поетите задължения.</w:t>
            </w:r>
          </w:p>
          <w:p w:rsidR="004E005D" w:rsidRDefault="004E005D" w:rsidP="00A004F7">
            <w:pPr>
              <w:spacing w:before="40" w:after="40"/>
            </w:pPr>
            <w:r>
              <w:rPr>
                <w:noProof/>
              </w:rPr>
              <w:t>Сеитба се извършва по дефинирана технология за подсяване, изготвена и утвърдена от специалист съобразно изискванията по мярката с типични, пасищни видове треви и тревни смески, съгласно утвърден списък в националното законодателство по предложение на Селскостопанска академия.</w:t>
            </w:r>
          </w:p>
          <w:p w:rsidR="004E005D" w:rsidRDefault="004E005D" w:rsidP="00A004F7">
            <w:pPr>
              <w:spacing w:before="40" w:after="40"/>
            </w:pPr>
            <w:r>
              <w:rPr>
                <w:noProof/>
              </w:rPr>
              <w:t>Извършва се в периоди, както следва:</w:t>
            </w:r>
          </w:p>
          <w:p w:rsidR="004E005D" w:rsidRDefault="004E005D" w:rsidP="00A004F7">
            <w:pPr>
              <w:spacing w:before="40" w:after="40"/>
            </w:pPr>
            <w:r>
              <w:rPr>
                <w:noProof/>
              </w:rPr>
              <w:t xml:space="preserve">- пролетна: при първа възможност, но не по- късно от 15 април; </w:t>
            </w:r>
          </w:p>
          <w:p w:rsidR="004E005D" w:rsidRDefault="004E005D" w:rsidP="00A004F7">
            <w:pPr>
              <w:spacing w:before="40" w:after="40"/>
            </w:pPr>
            <w:r>
              <w:rPr>
                <w:noProof/>
              </w:rPr>
              <w:t>- есенна: при първа възможност, но не по – късно от 15 октомври;</w:t>
            </w:r>
          </w:p>
          <w:p w:rsidR="004E005D" w:rsidRDefault="004E005D" w:rsidP="00A004F7">
            <w:pPr>
              <w:spacing w:before="40" w:after="40"/>
            </w:pPr>
            <w:r>
              <w:rPr>
                <w:noProof/>
              </w:rPr>
              <w:t>Сеитбата се извършва през първата година от ангажимента</w:t>
            </w:r>
            <w:r w:rsidRPr="00551359">
              <w:rPr>
                <w:noProof/>
              </w:rPr>
              <w:t>. Ако терена не позволява директната сеитба може да се направи ръчно.</w:t>
            </w:r>
          </w:p>
          <w:p w:rsidR="004E005D" w:rsidRDefault="004E005D" w:rsidP="00A004F7">
            <w:pPr>
              <w:spacing w:before="40" w:after="40"/>
            </w:pPr>
            <w:r>
              <w:rPr>
                <w:noProof/>
              </w:rPr>
              <w:lastRenderedPageBreak/>
              <w:t>След всеки пасищен цикъл на сеитба може да се налага извършване на косене (за неизядените видове – плевелите, които да бъдат изкосени и да се предотврати цъфтеж и разпространение);</w:t>
            </w:r>
          </w:p>
          <w:p w:rsidR="004E005D" w:rsidRPr="00551359" w:rsidRDefault="004E005D" w:rsidP="00A004F7">
            <w:pPr>
              <w:spacing w:before="40" w:after="40"/>
            </w:pPr>
            <w:r w:rsidRPr="00551359">
              <w:rPr>
                <w:noProof/>
              </w:rPr>
              <w:t>Следва да бъде гарантиран резултат след третата година (с изключение на констатирани форсмажорни обстоятелства) – при поемане на ангажимента се подписва декларация, при която се гарантират, че тревното покритие ще бъде повърхностно подобрено към третата година и към петата ще има значително подобрено тревно покритие на заявените площи;</w:t>
            </w:r>
          </w:p>
          <w:p w:rsidR="004E005D" w:rsidRDefault="004E005D" w:rsidP="00A004F7">
            <w:pPr>
              <w:spacing w:before="40" w:after="40"/>
            </w:pPr>
            <w:r w:rsidRPr="00551359">
              <w:rPr>
                <w:noProof/>
              </w:rPr>
              <w:t>Забранено е използването на минерални торове и продукти за растителна защита, с изключение на тези, които са разрешени за използване в биологичното производство. Забранява се изграждането на нови отводнителни системи.</w:t>
            </w:r>
          </w:p>
        </w:tc>
      </w:tr>
    </w:tbl>
    <w:p w:rsidR="004E005D" w:rsidRDefault="004E005D" w:rsidP="004E005D">
      <w:pPr>
        <w:spacing w:before="20" w:after="20"/>
        <w:rPr>
          <w:color w:val="000000"/>
        </w:rPr>
      </w:pPr>
      <w:r>
        <w:rPr>
          <w:noProof/>
          <w:color w:val="000000"/>
        </w:rPr>
        <w:lastRenderedPageBreak/>
        <w:t>O14 Каква площ отговаря на критериите?</w:t>
      </w:r>
    </w:p>
    <w:p w:rsidR="004E005D" w:rsidRDefault="004E005D" w:rsidP="004E005D">
      <w:pPr>
        <w:spacing w:before="20" w:after="20"/>
        <w:rPr>
          <w:color w:val="000000"/>
        </w:rPr>
      </w:pPr>
      <w:r>
        <w:rPr>
          <w:rFonts w:ascii="Wingdings" w:eastAsia="Wingdings" w:hAnsi="Wingdings" w:cs="Wingdings"/>
          <w:noProof/>
          <w:color w:val="000000"/>
        </w:rPr>
        <w:t></w:t>
      </w:r>
      <w:r>
        <w:rPr>
          <w:noProof/>
          <w:color w:val="000000"/>
        </w:rPr>
        <w:t>Земеделски площи, определени за плана по ОСП</w:t>
      </w:r>
    </w:p>
    <w:p w:rsidR="004E005D" w:rsidRDefault="004E005D" w:rsidP="004E005D">
      <w:pPr>
        <w:spacing w:before="20" w:after="20"/>
        <w:rPr>
          <w:color w:val="000000"/>
        </w:rPr>
      </w:pPr>
      <w:r>
        <w:rPr>
          <w:rFonts w:ascii="Wingdings" w:eastAsia="Wingdings" w:hAnsi="Wingdings" w:cs="Wingdings"/>
          <w:noProof/>
          <w:color w:val="000000"/>
        </w:rPr>
        <w:t></w:t>
      </w:r>
      <w:r>
        <w:rPr>
          <w:noProof/>
          <w:color w:val="000000"/>
        </w:rPr>
        <w:t>Земеделска земя, включително и отвъд земеделски площи</w:t>
      </w:r>
    </w:p>
    <w:p w:rsidR="004E005D" w:rsidRDefault="004E005D" w:rsidP="004E005D">
      <w:pPr>
        <w:spacing w:before="20" w:after="20"/>
        <w:rPr>
          <w:color w:val="000000"/>
        </w:rPr>
      </w:pPr>
      <w:r>
        <w:rPr>
          <w:rFonts w:ascii="Wingdings" w:eastAsia="Wingdings" w:hAnsi="Wingdings" w:cs="Wingdings"/>
          <w:noProof/>
          <w:color w:val="000000"/>
        </w:rPr>
        <w:t></w:t>
      </w:r>
      <w:r>
        <w:rPr>
          <w:noProof/>
          <w:color w:val="000000"/>
        </w:rPr>
        <w:t>Неземеделска земя</w:t>
      </w:r>
    </w:p>
    <w:p w:rsidR="004E005D" w:rsidRDefault="004E005D" w:rsidP="004E005D">
      <w:pPr>
        <w:spacing w:before="20" w:after="20"/>
        <w:rPr>
          <w:color w:val="000000"/>
          <w:sz w:val="0"/>
        </w:rPr>
      </w:pPr>
    </w:p>
    <w:p w:rsidR="004E005D" w:rsidRDefault="004E005D" w:rsidP="004E005D">
      <w:pPr>
        <w:pStyle w:val="Heading5"/>
        <w:spacing w:before="20" w:after="20"/>
        <w:rPr>
          <w:b w:val="0"/>
          <w:i w:val="0"/>
          <w:color w:val="000000"/>
          <w:sz w:val="24"/>
        </w:rPr>
      </w:pPr>
      <w:bookmarkStart w:id="6" w:name="_Toc256001582"/>
      <w:r>
        <w:rPr>
          <w:b w:val="0"/>
          <w:i w:val="0"/>
          <w:noProof/>
          <w:color w:val="000000"/>
          <w:sz w:val="24"/>
        </w:rPr>
        <w:t>6 Определяне на уместни базови характеристики</w:t>
      </w:r>
      <w:bookmarkEnd w:id="6"/>
    </w:p>
    <w:p w:rsidR="004E005D" w:rsidRDefault="004E005D" w:rsidP="004E005D">
      <w:pPr>
        <w:spacing w:before="20" w:after="20"/>
        <w:rPr>
          <w:color w:val="000000"/>
        </w:rPr>
      </w:pPr>
      <w:r>
        <w:rPr>
          <w:noProof/>
          <w:color w:val="000000"/>
        </w:rPr>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rsidR="004E005D" w:rsidRDefault="004E005D" w:rsidP="004E005D">
      <w:pPr>
        <w:spacing w:before="20" w:after="20"/>
        <w:rPr>
          <w:color w:val="000000"/>
        </w:rPr>
      </w:pPr>
      <w:r>
        <w:rPr>
          <w:noProof/>
          <w:color w:val="000000"/>
        </w:rPr>
        <w:t>Списък на приложимите стандарти за ДЗЕС и ЗИУ</w:t>
      </w:r>
    </w:p>
    <w:p w:rsidR="004E005D" w:rsidRDefault="004E005D" w:rsidP="004E005D">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5"/>
        <w:gridCol w:w="5145"/>
      </w:tblGrid>
      <w:tr w:rsidR="004E005D" w:rsidTr="00A004F7">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4E005D" w:rsidRDefault="004E005D" w:rsidP="00A004F7">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4E005D" w:rsidRDefault="004E005D" w:rsidP="00A004F7">
            <w:pPr>
              <w:spacing w:before="20" w:after="20"/>
              <w:rPr>
                <w:color w:val="000000"/>
                <w:sz w:val="20"/>
              </w:rPr>
            </w:pPr>
            <w:r>
              <w:rPr>
                <w:b/>
                <w:noProof/>
                <w:color w:val="000000"/>
                <w:sz w:val="20"/>
              </w:rPr>
              <w:t>Описание</w:t>
            </w:r>
          </w:p>
        </w:tc>
      </w:tr>
      <w:tr w:rsidR="004E005D" w:rsidTr="00A004F7">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4E005D" w:rsidRDefault="004E005D" w:rsidP="00A004F7">
            <w:pPr>
              <w:spacing w:before="20" w:after="20"/>
              <w:rPr>
                <w:color w:val="000000"/>
                <w:sz w:val="20"/>
              </w:rPr>
            </w:pPr>
            <w:r>
              <w:rPr>
                <w:noProof/>
                <w:color w:val="000000"/>
                <w:sz w:val="20"/>
              </w:rPr>
              <w:t>GAEC01</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4E005D" w:rsidRDefault="004E005D" w:rsidP="00A004F7">
            <w:pPr>
              <w:spacing w:before="20" w:after="20"/>
              <w:rPr>
                <w:color w:val="000000"/>
                <w:sz w:val="20"/>
              </w:rPr>
            </w:pPr>
            <w:r>
              <w:rPr>
                <w:noProof/>
                <w:color w:val="000000"/>
                <w:sz w:val="20"/>
              </w:rPr>
              <w:t>Поддържане на постоянно затревени площи на основата на съотношението на постоянно затревените площи спрямо земеделската площ на национално, регионално и подрегионално равнище и на равнище група от стопанства или стопанство в сравнение с референтната 2018 г. Максимално намаление от 5 % в сравнение с референтната година.</w:t>
            </w:r>
          </w:p>
        </w:tc>
      </w:tr>
      <w:tr w:rsidR="004E005D" w:rsidTr="00A004F7">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4E005D" w:rsidRDefault="004E005D" w:rsidP="00A004F7">
            <w:pPr>
              <w:spacing w:before="20" w:after="20"/>
              <w:rPr>
                <w:color w:val="000000"/>
                <w:sz w:val="20"/>
              </w:rPr>
            </w:pPr>
            <w:r>
              <w:rPr>
                <w:noProof/>
                <w:color w:val="000000"/>
                <w:sz w:val="20"/>
              </w:rPr>
              <w:t>SMR02</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4E005D" w:rsidRDefault="004E005D" w:rsidP="00A004F7">
            <w:pPr>
              <w:spacing w:before="20" w:after="20"/>
              <w:rPr>
                <w:color w:val="000000"/>
                <w:sz w:val="20"/>
              </w:rPr>
            </w:pPr>
            <w:r>
              <w:rPr>
                <w:noProof/>
                <w:color w:val="000000"/>
                <w:sz w:val="20"/>
              </w:rPr>
              <w:t>Директива 91/676/ЕИО на Съвета от 12 декември 1991 г. за опазване на водите от замърсяване с нитрати от селскостопански източници: членове 4 и 5</w:t>
            </w:r>
          </w:p>
        </w:tc>
      </w:tr>
    </w:tbl>
    <w:p w:rsidR="004E005D" w:rsidRDefault="004E005D" w:rsidP="004E005D">
      <w:pPr>
        <w:spacing w:before="20" w:after="20"/>
        <w:rPr>
          <w:color w:val="000000"/>
        </w:rPr>
      </w:pPr>
      <w:r>
        <w:rPr>
          <w:noProof/>
          <w:color w:val="000000"/>
        </w:rPr>
        <w:t>Списък на приложимите задължителни национални стандарти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4E005D" w:rsidTr="00A004F7">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4E005D" w:rsidRPr="00187953" w:rsidRDefault="00187953" w:rsidP="00A004F7">
            <w:pPr>
              <w:spacing w:before="40" w:after="40"/>
            </w:pPr>
            <w:r w:rsidRPr="00187953">
              <w:rPr>
                <w:i/>
                <w:color w:val="FF0000"/>
                <w:lang w:val="bg-BG"/>
              </w:rPr>
              <w:t>При извършване на дейността земеделските стопани спазват приложимите изисквания, произтичащи от програмата от мерки за ограничаване и предотвратяване на замърсяването с нитрати от земеделски източници в уязвимите зони, разработена в изпълнение на изискванията на Наредба № 2 от 2007 г. за опазване от замърсяване с нитрати от земеделски източници и утвърдена със заповед № РД 09-806/25.07.2024 г. на МЗХ и № РД – 620/10.07.2024 г. на МОСВ</w:t>
            </w:r>
            <w:r w:rsidRPr="00187953">
              <w:rPr>
                <w:i/>
                <w:color w:val="FF0000"/>
              </w:rPr>
              <w:t>.</w:t>
            </w:r>
          </w:p>
        </w:tc>
      </w:tr>
    </w:tbl>
    <w:p w:rsidR="004E005D" w:rsidRDefault="004E005D" w:rsidP="004E005D">
      <w:pPr>
        <w:spacing w:before="20" w:after="20"/>
        <w:rPr>
          <w:color w:val="000000"/>
        </w:rPr>
      </w:pPr>
      <w:r>
        <w:rPr>
          <w:noProof/>
          <w:color w:val="000000"/>
        </w:rPr>
        <w:t>Връзка на стандартите за ДЗЕС, ЗИУ и националните стандарти с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4E005D" w:rsidTr="00A004F7">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4E005D" w:rsidRDefault="004E005D" w:rsidP="00A004F7">
            <w:pPr>
              <w:spacing w:before="40" w:after="40"/>
            </w:pPr>
            <w:r>
              <w:rPr>
                <w:noProof/>
              </w:rPr>
              <w:t>Поддържането на нивото на пасищата помага за предотвратяване изчерпването на въглерода в почвите и надземната биомаса. Освен съхранението на въглерод, пасищата имат положително влияние върху биоразнообразието на национално ниво.</w:t>
            </w:r>
          </w:p>
          <w:p w:rsidR="004E005D" w:rsidRDefault="004E005D" w:rsidP="00A004F7">
            <w:pPr>
              <w:spacing w:before="40" w:after="40"/>
            </w:pPr>
            <w:r>
              <w:rPr>
                <w:noProof/>
              </w:rPr>
              <w:t>Интервенцията надгражда в качествен аспект еко-схемата I.В.6 - Еко схема за екстензивно поддържане на постоянно затревените площи, във връзка с нуждата за подобряване на състоянието на пасищните терени, което следва да има благоприятен ефект върху качеството на храната за животните, тяхното здраве, включително подобряване на природата и екосистемите.</w:t>
            </w:r>
          </w:p>
        </w:tc>
      </w:tr>
    </w:tbl>
    <w:p w:rsidR="004E005D" w:rsidRDefault="004E005D" w:rsidP="004E005D">
      <w:pPr>
        <w:pStyle w:val="Heading5"/>
        <w:spacing w:before="20" w:after="20"/>
        <w:rPr>
          <w:b w:val="0"/>
          <w:i w:val="0"/>
          <w:color w:val="000000"/>
          <w:sz w:val="24"/>
        </w:rPr>
      </w:pPr>
      <w:bookmarkStart w:id="7" w:name="_Toc256001583"/>
      <w:r>
        <w:rPr>
          <w:b w:val="0"/>
          <w:i w:val="0"/>
          <w:noProof/>
          <w:color w:val="000000"/>
          <w:sz w:val="24"/>
        </w:rPr>
        <w:t>7 Форма и ставка на подпомагане/суми/методи за изчисляване</w:t>
      </w:r>
      <w:bookmarkEnd w:id="7"/>
    </w:p>
    <w:p w:rsidR="004E005D" w:rsidRDefault="004E005D" w:rsidP="004E005D">
      <w:pPr>
        <w:spacing w:before="20" w:after="20"/>
        <w:rPr>
          <w:b/>
          <w:color w:val="000000"/>
        </w:rPr>
      </w:pPr>
      <w:r>
        <w:rPr>
          <w:rFonts w:ascii="Wingdings" w:eastAsia="Wingdings" w:hAnsi="Wingdings" w:cs="Wingdings"/>
          <w:b/>
          <w:noProof/>
          <w:color w:val="000000"/>
        </w:rPr>
        <w:t></w:t>
      </w:r>
      <w:r>
        <w:rPr>
          <w:b/>
          <w:noProof/>
          <w:color w:val="000000"/>
        </w:rPr>
        <w:t xml:space="preserve"> В обхвата на ИСАК</w:t>
      </w:r>
    </w:p>
    <w:p w:rsidR="004E005D" w:rsidRDefault="004E005D" w:rsidP="004E005D">
      <w:pPr>
        <w:spacing w:before="20" w:after="20"/>
        <w:rPr>
          <w:b/>
          <w:color w:val="000000"/>
        </w:rPr>
      </w:pPr>
      <w:r>
        <w:rPr>
          <w:rFonts w:ascii="Wingdings" w:eastAsia="Wingdings" w:hAnsi="Wingdings" w:cs="Wingdings"/>
          <w:b/>
          <w:noProof/>
          <w:color w:val="000000"/>
        </w:rPr>
        <w:t></w:t>
      </w:r>
      <w:r>
        <w:rPr>
          <w:b/>
          <w:noProof/>
          <w:color w:val="000000"/>
        </w:rPr>
        <w:t xml:space="preserve"> Извън обхвата на ИСАК</w:t>
      </w:r>
    </w:p>
    <w:p w:rsidR="004E005D" w:rsidRDefault="004E005D" w:rsidP="004E005D">
      <w:pPr>
        <w:spacing w:before="20" w:after="20"/>
        <w:rPr>
          <w:color w:val="000000"/>
        </w:rPr>
      </w:pPr>
    </w:p>
    <w:p w:rsidR="004E005D" w:rsidRDefault="004E005D" w:rsidP="004E005D">
      <w:pPr>
        <w:spacing w:before="20" w:after="20"/>
        <w:rPr>
          <w:color w:val="000000"/>
          <w:sz w:val="28"/>
        </w:rPr>
      </w:pPr>
      <w:r>
        <w:rPr>
          <w:noProof/>
          <w:color w:val="000000"/>
          <w:sz w:val="28"/>
        </w:rPr>
        <w:t>Раздел в обхвата на ИСАК</w:t>
      </w:r>
    </w:p>
    <w:p w:rsidR="004E005D" w:rsidRDefault="004E005D" w:rsidP="004E005D">
      <w:pPr>
        <w:spacing w:before="20" w:after="20"/>
        <w:rPr>
          <w:color w:val="000000"/>
        </w:rPr>
      </w:pPr>
      <w:r>
        <w:rPr>
          <w:noProof/>
          <w:color w:val="000000"/>
        </w:rPr>
        <w:t>Вид на плащането</w:t>
      </w:r>
    </w:p>
    <w:p w:rsidR="004E005D" w:rsidRDefault="004E005D" w:rsidP="004E005D">
      <w:pPr>
        <w:spacing w:before="20" w:after="20"/>
        <w:rPr>
          <w:color w:val="000000"/>
        </w:rPr>
      </w:pPr>
      <w:r>
        <w:rPr>
          <w:rFonts w:ascii="Wingdings" w:eastAsia="Wingdings" w:hAnsi="Wingdings" w:cs="Wingdings"/>
          <w:noProof/>
          <w:color w:val="000000"/>
        </w:rPr>
        <w:t></w:t>
      </w:r>
      <w:r>
        <w:rPr>
          <w:noProof/>
          <w:color w:val="000000"/>
        </w:rPr>
        <w:t xml:space="preserve"> производствени разходи въз основа на допълнителните разходи и пропуснатите приходи</w:t>
      </w:r>
    </w:p>
    <w:p w:rsidR="004E005D" w:rsidRDefault="004E005D" w:rsidP="004E005D">
      <w:pPr>
        <w:spacing w:before="20" w:after="20"/>
        <w:rPr>
          <w:color w:val="000000"/>
        </w:rPr>
      </w:pPr>
      <w:r>
        <w:rPr>
          <w:rFonts w:ascii="Wingdings" w:eastAsia="Wingdings" w:hAnsi="Wingdings" w:cs="Wingdings"/>
          <w:noProof/>
          <w:color w:val="000000"/>
        </w:rPr>
        <w:lastRenderedPageBreak/>
        <w:t></w:t>
      </w:r>
      <w:r>
        <w:rPr>
          <w:noProof/>
          <w:color w:val="000000"/>
        </w:rPr>
        <w:t xml:space="preserve"> включени трансакционни разходи</w:t>
      </w:r>
    </w:p>
    <w:p w:rsidR="004E005D" w:rsidRDefault="004E005D" w:rsidP="004E005D">
      <w:pPr>
        <w:spacing w:before="20" w:after="20"/>
        <w:rPr>
          <w:color w:val="000000"/>
        </w:rPr>
      </w:pPr>
      <w:r>
        <w:rPr>
          <w:rFonts w:ascii="Wingdings" w:eastAsia="Wingdings" w:hAnsi="Wingdings" w:cs="Wingdings"/>
          <w:noProof/>
          <w:color w:val="000000"/>
        </w:rPr>
        <w:t></w:t>
      </w:r>
      <w:r>
        <w:rPr>
          <w:noProof/>
          <w:color w:val="000000"/>
        </w:rPr>
        <w:t xml:space="preserve"> еднократно плащане</w:t>
      </w:r>
    </w:p>
    <w:p w:rsidR="004E005D" w:rsidRDefault="004E005D" w:rsidP="004E005D">
      <w:pPr>
        <w:spacing w:before="20" w:after="20"/>
        <w:rPr>
          <w:color w:val="000000"/>
        </w:rPr>
      </w:pPr>
      <w:r>
        <w:rPr>
          <w:rFonts w:ascii="Wingdings" w:eastAsia="Wingdings" w:hAnsi="Wingdings" w:cs="Wingdings"/>
          <w:noProof/>
          <w:color w:val="000000"/>
        </w:rPr>
        <w:t></w:t>
      </w:r>
      <w:r>
        <w:rPr>
          <w:noProof/>
          <w:color w:val="000000"/>
        </w:rPr>
        <w:t xml:space="preserve"> еднократна сума</w:t>
      </w:r>
    </w:p>
    <w:p w:rsidR="004E005D" w:rsidRDefault="004E005D" w:rsidP="004E005D">
      <w:pPr>
        <w:spacing w:before="20" w:after="20"/>
        <w:rPr>
          <w:color w:val="000000"/>
          <w:sz w:val="12"/>
        </w:rPr>
      </w:pPr>
    </w:p>
    <w:p w:rsidR="004E005D" w:rsidRDefault="004E005D" w:rsidP="004E005D">
      <w:pPr>
        <w:spacing w:before="20" w:after="20"/>
        <w:rPr>
          <w:color w:val="000000"/>
        </w:rPr>
      </w:pPr>
      <w:r>
        <w:rPr>
          <w:noProof/>
          <w:color w:val="000000"/>
        </w:rPr>
        <w:t>Обхват на подпомагането на равнище бенефициер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4E005D" w:rsidTr="00A004F7">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4E005D" w:rsidRDefault="004E005D" w:rsidP="00A004F7">
            <w:pPr>
              <w:spacing w:before="40" w:after="40"/>
            </w:pPr>
            <w:r>
              <w:rPr>
                <w:noProof/>
              </w:rPr>
              <w:t>202,47 евро/ха</w:t>
            </w:r>
          </w:p>
          <w:p w:rsidR="004E005D" w:rsidRDefault="004E005D" w:rsidP="00A004F7">
            <w:pPr>
              <w:spacing w:before="40" w:after="40"/>
            </w:pPr>
            <w:r>
              <w:rPr>
                <w:noProof/>
              </w:rPr>
              <w:t>За да се спази бюджетния пакет, горна граница (таван) за стопанство може да се определи ежегодно. Тя ще бъде приложена към общата сума на плащането, отпуснато на бенефициента съгласно степента, в която е ангажиран.</w:t>
            </w:r>
          </w:p>
          <w:p w:rsidR="004E005D" w:rsidRDefault="004E005D" w:rsidP="00A004F7">
            <w:pPr>
              <w:spacing w:before="40" w:after="40"/>
            </w:pPr>
            <w:r>
              <w:rPr>
                <w:noProof/>
              </w:rPr>
              <w:t>В случай на изменения в съответните задължителни стандарти, изисквания или задължения, посочени в чл.70, параграф 3 от РСП, които поетите задължения трябва да надхвърлят, и за да се гарантира спазването разпоредбите на параграф 7 се предоставя възможност за преразглеждане, за да се гарантира адаптиране на ангажиментите. Когато тези корекции не бъдат приети от бенефициера, ангажиментът отпада и не се изисква възстановяване на средства по отношение на периода, през който е изпълняван ангажиментът.</w:t>
            </w:r>
          </w:p>
        </w:tc>
      </w:tr>
    </w:tbl>
    <w:p w:rsidR="004E005D" w:rsidRDefault="004E005D" w:rsidP="004E005D">
      <w:pPr>
        <w:spacing w:before="20" w:after="20"/>
        <w:rPr>
          <w:color w:val="000000"/>
        </w:rPr>
      </w:pPr>
      <w:r>
        <w:rPr>
          <w:noProof/>
          <w:color w:val="000000"/>
        </w:rPr>
        <w:t>Метод на изчисляване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4E005D" w:rsidTr="00A004F7">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4E005D" w:rsidRDefault="004E005D" w:rsidP="00A004F7">
            <w:pPr>
              <w:spacing w:before="40" w:after="40"/>
              <w:jc w:val="both"/>
            </w:pPr>
            <w:r>
              <w:rPr>
                <w:noProof/>
              </w:rPr>
              <w:t xml:space="preserve">Ставката е компенсаторна съгласно чл. 82 от Регламент (ЕС) 2021/2115 на Европейския парламент и на Съвета от 2 декември 2021 година, като покрива допълнителните разходи и пропуснати приходи </w:t>
            </w:r>
          </w:p>
        </w:tc>
      </w:tr>
    </w:tbl>
    <w:p w:rsidR="004E005D" w:rsidRDefault="004E005D" w:rsidP="004E005D">
      <w:pPr>
        <w:spacing w:before="20" w:after="20"/>
        <w:rPr>
          <w:color w:val="000000"/>
        </w:rPr>
      </w:pPr>
      <w:r>
        <w:rPr>
          <w:noProof/>
          <w:color w:val="000000"/>
        </w:rPr>
        <w:t>Допълнително обяснение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4E005D" w:rsidTr="00A004F7">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4E005D" w:rsidRDefault="004E005D" w:rsidP="00A004F7">
            <w:pPr>
              <w:spacing w:before="40" w:after="40"/>
              <w:jc w:val="both"/>
            </w:pPr>
            <w:r>
              <w:rPr>
                <w:noProof/>
              </w:rPr>
              <w:t>Методологичният подход на изчисленията стъпва на конкретизирането и остойностяването на направените допълнителни разходи и пропуснати ползи, произтичащи от поетите задължения, като се вземат предвид определените целеви стойности. Плащането е годишно на хектар допустима земеделска земя. За калкулирането на допълнителните разходи е приложен способа, посочен в чл. 70, т. 4, а именно определянето им като плащания, които ще се отпускат въз основа на допълнително направените разходи и пропуснатите приходи, произтичащи от задължения, като се вземат предвид определените целеви стойности. Плащането може да покрива и транзакционните разходи.</w:t>
            </w:r>
          </w:p>
          <w:p w:rsidR="004E005D" w:rsidRDefault="004E005D" w:rsidP="00A004F7">
            <w:pPr>
              <w:spacing w:before="40" w:after="40"/>
              <w:jc w:val="both"/>
            </w:pPr>
            <w:r>
              <w:rPr>
                <w:noProof/>
              </w:rPr>
              <w:t>Алгоритъмът включва следните показатели:</w:t>
            </w:r>
          </w:p>
          <w:p w:rsidR="004E005D" w:rsidRDefault="004E005D" w:rsidP="00A004F7">
            <w:pPr>
              <w:spacing w:before="40" w:after="40"/>
              <w:jc w:val="both"/>
            </w:pPr>
            <w:r>
              <w:rPr>
                <w:noProof/>
              </w:rPr>
              <w:t>·Еднократни разходи за почвообработка при създаване на пасища;</w:t>
            </w:r>
          </w:p>
          <w:p w:rsidR="004E005D" w:rsidRDefault="004E005D" w:rsidP="00A004F7">
            <w:pPr>
              <w:spacing w:before="40" w:after="40"/>
              <w:jc w:val="both"/>
            </w:pPr>
            <w:r>
              <w:rPr>
                <w:noProof/>
              </w:rPr>
              <w:t>·Разходи за труд, семена и засяване;</w:t>
            </w:r>
          </w:p>
          <w:p w:rsidR="004E005D" w:rsidRDefault="004E005D" w:rsidP="00A004F7">
            <w:pPr>
              <w:spacing w:before="40" w:after="40"/>
              <w:jc w:val="both"/>
            </w:pPr>
            <w:r>
              <w:rPr>
                <w:noProof/>
              </w:rPr>
              <w:t>·Ежегодни разходи по поддържане и култивиране на пасища.</w:t>
            </w:r>
          </w:p>
        </w:tc>
      </w:tr>
    </w:tbl>
    <w:p w:rsidR="004E005D" w:rsidRDefault="004E005D" w:rsidP="004E005D">
      <w:pPr>
        <w:pStyle w:val="Heading5"/>
        <w:spacing w:before="20" w:after="20"/>
        <w:rPr>
          <w:b w:val="0"/>
          <w:i w:val="0"/>
          <w:color w:val="000000"/>
          <w:sz w:val="24"/>
        </w:rPr>
      </w:pPr>
      <w:bookmarkStart w:id="8" w:name="_Toc256001584"/>
      <w:r>
        <w:rPr>
          <w:b w:val="0"/>
          <w:i w:val="0"/>
          <w:noProof/>
          <w:color w:val="000000"/>
          <w:sz w:val="24"/>
        </w:rPr>
        <w:t>8 Информация относно оценката за държавна помощ</w:t>
      </w:r>
      <w:bookmarkEnd w:id="8"/>
    </w:p>
    <w:p w:rsidR="004E005D" w:rsidRDefault="004E005D" w:rsidP="004E005D">
      <w:pPr>
        <w:spacing w:before="20" w:after="20"/>
        <w:rPr>
          <w:color w:val="000000"/>
        </w:rPr>
      </w:pPr>
      <w:r>
        <w:rPr>
          <w:noProof/>
          <w:color w:val="000000"/>
        </w:rPr>
        <w:t>Интервенцията попада извън приложното поле на член 42 от ДФЕС и подлежи на оценка за държавна помощ:</w:t>
      </w:r>
    </w:p>
    <w:p w:rsidR="004E005D" w:rsidRDefault="004E005D" w:rsidP="004E005D">
      <w:pPr>
        <w:spacing w:before="20" w:after="20"/>
        <w:rPr>
          <w:color w:val="000000"/>
        </w:rPr>
      </w:pPr>
      <w:r>
        <w:rPr>
          <w:rFonts w:ascii="Wingdings" w:eastAsia="Wingdings" w:hAnsi="Wingdings" w:cs="Wingdings"/>
          <w:noProof/>
          <w:color w:val="000000"/>
        </w:rPr>
        <w:t></w:t>
      </w:r>
      <w:r>
        <w:rPr>
          <w:noProof/>
          <w:color w:val="000000"/>
        </w:rPr>
        <w:t xml:space="preserve"> Да      </w:t>
      </w:r>
      <w:r>
        <w:rPr>
          <w:rFonts w:ascii="Wingdings" w:eastAsia="Wingdings" w:hAnsi="Wingdings" w:cs="Wingdings"/>
          <w:noProof/>
          <w:color w:val="000000"/>
        </w:rPr>
        <w:t></w:t>
      </w:r>
      <w:r>
        <w:rPr>
          <w:noProof/>
          <w:color w:val="000000"/>
        </w:rPr>
        <w:t xml:space="preserve"> Не      </w:t>
      </w:r>
      <w:r>
        <w:rPr>
          <w:rFonts w:ascii="Wingdings" w:eastAsia="Wingdings" w:hAnsi="Wingdings" w:cs="Wingdings"/>
          <w:noProof/>
          <w:color w:val="000000"/>
        </w:rPr>
        <w:t></w:t>
      </w:r>
      <w:r>
        <w:rPr>
          <w:noProof/>
          <w:color w:val="000000"/>
        </w:rPr>
        <w:t xml:space="preserve"> Смесено участие      </w:t>
      </w:r>
    </w:p>
    <w:p w:rsidR="004E005D" w:rsidRDefault="004E005D" w:rsidP="004E005D">
      <w:pPr>
        <w:spacing w:before="20" w:after="20"/>
        <w:rPr>
          <w:color w:val="000000"/>
        </w:rPr>
      </w:pPr>
    </w:p>
    <w:p w:rsidR="004E005D" w:rsidRDefault="004E005D" w:rsidP="004E005D">
      <w:pPr>
        <w:pStyle w:val="Heading5"/>
        <w:spacing w:before="20" w:after="20"/>
        <w:rPr>
          <w:b w:val="0"/>
          <w:i w:val="0"/>
          <w:color w:val="000000"/>
          <w:sz w:val="24"/>
        </w:rPr>
      </w:pPr>
      <w:bookmarkStart w:id="9" w:name="_Toc256001585"/>
      <w:r>
        <w:rPr>
          <w:b w:val="0"/>
          <w:i w:val="0"/>
          <w:noProof/>
          <w:color w:val="000000"/>
          <w:sz w:val="24"/>
        </w:rPr>
        <w:t>9 Допълнителни въпроси/информация за вида на интервенцията</w:t>
      </w:r>
      <w:bookmarkEnd w:id="9"/>
    </w:p>
    <w:p w:rsidR="004E005D" w:rsidRDefault="004E005D" w:rsidP="004E005D">
      <w:pPr>
        <w:spacing w:before="20" w:after="20"/>
        <w:rPr>
          <w:color w:val="000000"/>
        </w:rPr>
      </w:pPr>
      <w:r>
        <w:rPr>
          <w:noProof/>
          <w:color w:val="000000"/>
        </w:rPr>
        <w:t>Какви са моделите на ангажимента(ите) в интервенцията?</w:t>
      </w:r>
    </w:p>
    <w:p w:rsidR="004E005D" w:rsidRDefault="004E005D" w:rsidP="004E005D">
      <w:pPr>
        <w:spacing w:before="20" w:after="20"/>
        <w:rPr>
          <w:color w:val="000000"/>
        </w:rPr>
      </w:pPr>
      <w:r>
        <w:rPr>
          <w:rFonts w:ascii="Wingdings" w:eastAsia="Wingdings" w:hAnsi="Wingdings" w:cs="Wingdings"/>
          <w:noProof/>
          <w:color w:val="000000"/>
        </w:rPr>
        <w:t></w:t>
      </w:r>
      <w:r>
        <w:rPr>
          <w:noProof/>
          <w:color w:val="000000"/>
        </w:rPr>
        <w:t xml:space="preserve"> на база резултати (с възможност за избор)</w:t>
      </w:r>
    </w:p>
    <w:p w:rsidR="004E005D" w:rsidRDefault="004E005D" w:rsidP="004E005D">
      <w:pPr>
        <w:spacing w:before="20" w:after="20"/>
        <w:rPr>
          <w:color w:val="000000"/>
        </w:rPr>
      </w:pPr>
      <w:r>
        <w:rPr>
          <w:rFonts w:ascii="Wingdings" w:eastAsia="Wingdings" w:hAnsi="Wingdings" w:cs="Wingdings"/>
          <w:noProof/>
          <w:color w:val="000000"/>
        </w:rPr>
        <w:t></w:t>
      </w:r>
      <w:r>
        <w:rPr>
          <w:noProof/>
          <w:color w:val="000000"/>
        </w:rPr>
        <w:t xml:space="preserve"> на база управление (с възможност за избор)</w:t>
      </w:r>
    </w:p>
    <w:p w:rsidR="004E005D" w:rsidRDefault="004E005D" w:rsidP="004E005D">
      <w:pPr>
        <w:spacing w:before="20" w:after="20"/>
        <w:rPr>
          <w:color w:val="000000"/>
        </w:rPr>
      </w:pPr>
      <w:r>
        <w:rPr>
          <w:rFonts w:ascii="Wingdings" w:eastAsia="Wingdings" w:hAnsi="Wingdings" w:cs="Wingdings"/>
          <w:noProof/>
          <w:color w:val="000000"/>
        </w:rPr>
        <w:t></w:t>
      </w:r>
      <w:r>
        <w:rPr>
          <w:noProof/>
          <w:color w:val="000000"/>
        </w:rPr>
        <w:t xml:space="preserve"> хибридни (основани на управление и резултати)</w:t>
      </w:r>
    </w:p>
    <w:p w:rsidR="004E005D" w:rsidRDefault="004E005D" w:rsidP="004E005D">
      <w:pPr>
        <w:spacing w:before="20" w:after="20"/>
        <w:rPr>
          <w:color w:val="000000"/>
        </w:rPr>
      </w:pPr>
    </w:p>
    <w:p w:rsidR="004E005D" w:rsidRDefault="004E005D" w:rsidP="004E005D">
      <w:pPr>
        <w:spacing w:before="20" w:after="20"/>
        <w:rPr>
          <w:color w:val="000000"/>
        </w:rPr>
      </w:pPr>
      <w:r>
        <w:rPr>
          <w:noProof/>
          <w:color w:val="000000"/>
        </w:rPr>
        <w:t>Моля, обяснете задълженията/възможностите за бенефициерите във връзка с ангажиментите, залегнали в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4E005D" w:rsidTr="00A004F7">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4E005D" w:rsidRDefault="004E005D" w:rsidP="00A004F7">
            <w:pPr>
              <w:spacing w:before="40" w:after="40"/>
              <w:jc w:val="both"/>
              <w:rPr>
                <w:noProof/>
                <w:lang w:val="bg-BG"/>
              </w:rPr>
            </w:pPr>
            <w:r w:rsidRPr="00362F39">
              <w:rPr>
                <w:noProof/>
              </w:rPr>
              <w:t>Бенефициерите по дейността поемат ангажимент да извършат подсяване и поддържане на пасища в период от 5 години.</w:t>
            </w:r>
          </w:p>
          <w:p w:rsidR="00362F39" w:rsidRPr="00362F39" w:rsidRDefault="00362F39" w:rsidP="00362F39">
            <w:pPr>
              <w:spacing w:before="40" w:after="40"/>
              <w:jc w:val="both"/>
              <w:rPr>
                <w:i/>
                <w:color w:val="FF0000"/>
                <w:lang w:val="bg-BG"/>
              </w:rPr>
            </w:pPr>
            <w:r w:rsidRPr="00362F39">
              <w:rPr>
                <w:color w:val="FF0000"/>
                <w:lang w:val="bg-BG"/>
              </w:rPr>
              <w:t>„</w:t>
            </w:r>
            <w:r w:rsidRPr="00362F39">
              <w:rPr>
                <w:i/>
                <w:color w:val="FF0000"/>
                <w:lang w:val="bg-BG"/>
              </w:rPr>
              <w:t xml:space="preserve">Площта може да бъде намалена с до 10 %, като всяка година поне 90 % от площта се припокрива географски с площта, за която има поет ангажимент. </w:t>
            </w:r>
          </w:p>
          <w:p w:rsidR="00362F39" w:rsidRPr="00362F39" w:rsidRDefault="00362F39" w:rsidP="00F06083">
            <w:pPr>
              <w:spacing w:before="40" w:after="40"/>
              <w:jc w:val="both"/>
              <w:rPr>
                <w:lang w:val="bg-BG"/>
              </w:rPr>
            </w:pPr>
            <w:r w:rsidRPr="00362F39">
              <w:rPr>
                <w:i/>
                <w:color w:val="FF0000"/>
                <w:lang w:val="bg-BG"/>
              </w:rPr>
              <w:t xml:space="preserve">Когато площта, за която има поет ангажимент бъде намалена с повече от 10%, бенефициентът може да продължи изпълнението на ангажимента със заявената за подпомагане площ, като </w:t>
            </w:r>
            <w:r w:rsidRPr="00362F39">
              <w:rPr>
                <w:i/>
                <w:color w:val="FF0000"/>
                <w:lang w:val="bg-BG"/>
              </w:rPr>
              <w:lastRenderedPageBreak/>
              <w:t>следва да възстанови получената финансова помощ за незаявените одобрени площи, които са част от изпълнявания ангажимент.“</w:t>
            </w:r>
          </w:p>
        </w:tc>
      </w:tr>
    </w:tbl>
    <w:p w:rsidR="004E005D" w:rsidRDefault="004E005D" w:rsidP="004E005D">
      <w:pPr>
        <w:spacing w:before="20" w:after="20"/>
        <w:rPr>
          <w:color w:val="000000"/>
          <w:sz w:val="0"/>
        </w:rPr>
      </w:pPr>
    </w:p>
    <w:p w:rsidR="004E005D" w:rsidRDefault="004E005D" w:rsidP="004E005D">
      <w:pPr>
        <w:spacing w:before="20" w:after="20"/>
        <w:rPr>
          <w:color w:val="000000"/>
        </w:rPr>
      </w:pPr>
      <w:r>
        <w:rPr>
          <w:noProof/>
          <w:color w:val="000000"/>
        </w:rPr>
        <w:t>Каква е продължителността на договорите?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4E005D" w:rsidTr="00A004F7">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4E005D" w:rsidRDefault="004E005D" w:rsidP="00A004F7">
            <w:pPr>
              <w:spacing w:before="40" w:after="40"/>
              <w:jc w:val="both"/>
            </w:pPr>
            <w:r>
              <w:rPr>
                <w:noProof/>
              </w:rPr>
              <w:t>Ангажиментите са за срок от 5 години.</w:t>
            </w:r>
            <w:bookmarkStart w:id="10" w:name="_GoBack"/>
            <w:bookmarkEnd w:id="10"/>
          </w:p>
        </w:tc>
      </w:tr>
    </w:tbl>
    <w:p w:rsidR="004E005D" w:rsidRDefault="004E005D" w:rsidP="004E005D">
      <w:pPr>
        <w:spacing w:before="20" w:after="20"/>
        <w:rPr>
          <w:color w:val="000000"/>
          <w:sz w:val="0"/>
        </w:rPr>
      </w:pPr>
    </w:p>
    <w:p w:rsidR="004E005D" w:rsidRDefault="004E005D" w:rsidP="004E005D">
      <w:pPr>
        <w:spacing w:before="20" w:after="20"/>
        <w:rPr>
          <w:color w:val="000000"/>
        </w:rPr>
      </w:pPr>
    </w:p>
    <w:p w:rsidR="004E005D" w:rsidRDefault="004E005D" w:rsidP="004E005D">
      <w:pPr>
        <w:pStyle w:val="Heading5"/>
        <w:spacing w:before="20" w:after="20"/>
        <w:rPr>
          <w:b w:val="0"/>
          <w:i w:val="0"/>
          <w:color w:val="000000"/>
          <w:sz w:val="24"/>
        </w:rPr>
      </w:pPr>
      <w:bookmarkStart w:id="11" w:name="_Toc256001586"/>
      <w:r>
        <w:rPr>
          <w:b w:val="0"/>
          <w:i w:val="0"/>
          <w:noProof/>
          <w:color w:val="000000"/>
          <w:sz w:val="24"/>
        </w:rPr>
        <w:t>10 Съответствие с правилата на СТО</w:t>
      </w:r>
      <w:bookmarkEnd w:id="11"/>
    </w:p>
    <w:p w:rsidR="004E005D" w:rsidRDefault="004E005D" w:rsidP="004E005D">
      <w:pPr>
        <w:spacing w:before="20" w:after="20"/>
        <w:rPr>
          <w:color w:val="000000"/>
        </w:rPr>
      </w:pPr>
      <w:r>
        <w:rPr>
          <w:noProof/>
          <w:color w:val="000000"/>
        </w:rPr>
        <w:t xml:space="preserve"> Зелена кутия</w:t>
      </w:r>
    </w:p>
    <w:p w:rsidR="004E005D" w:rsidRDefault="004E005D" w:rsidP="004E005D">
      <w:pPr>
        <w:spacing w:before="20" w:after="20"/>
        <w:rPr>
          <w:color w:val="000000"/>
        </w:rPr>
      </w:pPr>
      <w:r>
        <w:rPr>
          <w:noProof/>
          <w:color w:val="000000"/>
        </w:rPr>
        <w:t>Параграф 12 от приложение 2 към Споразумението за СТО</w:t>
      </w:r>
    </w:p>
    <w:p w:rsidR="004E005D" w:rsidRDefault="004E005D" w:rsidP="004E005D">
      <w:pPr>
        <w:spacing w:before="20" w:after="20"/>
        <w:rPr>
          <w:color w:val="000000"/>
        </w:rPr>
      </w:pPr>
      <w:r>
        <w:rPr>
          <w:noProof/>
          <w:color w:val="000000"/>
        </w:rPr>
        <w:t>Разяснение как интервенцията спазва съответните разпоредби на приложение 2 към Споразумението за СТО за селското стопанство, както е посочено в член 10 от настоящия регламент и в приложение II към него(зелена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4E005D" w:rsidTr="00A004F7">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4E005D" w:rsidRDefault="004E005D" w:rsidP="00A004F7">
            <w:pPr>
              <w:spacing w:before="40" w:after="40"/>
            </w:pPr>
            <w:r>
              <w:rPr>
                <w:noProof/>
              </w:rPr>
              <w:t>Интервенцията отговаря на критериите на параграф 12 от приложение 2 към Споразумението на СТО за селското стопанство (Зелена кутия), посочени в Приложение II към Регламент (ЕС) 2021/2115 на Европейския парламент и на Съвета от 2 декември 2021 година.</w:t>
            </w:r>
          </w:p>
        </w:tc>
      </w:tr>
    </w:tbl>
    <w:p w:rsidR="004E005D" w:rsidRDefault="004E005D" w:rsidP="004E005D">
      <w:pPr>
        <w:pStyle w:val="Heading5"/>
        <w:spacing w:before="20" w:after="20"/>
        <w:rPr>
          <w:b w:val="0"/>
          <w:i w:val="0"/>
          <w:color w:val="000000"/>
          <w:sz w:val="24"/>
        </w:rPr>
      </w:pPr>
      <w:bookmarkStart w:id="12" w:name="_Toc256001587"/>
      <w:r>
        <w:rPr>
          <w:b w:val="0"/>
          <w:i w:val="0"/>
          <w:noProof/>
          <w:color w:val="000000"/>
          <w:sz w:val="24"/>
        </w:rPr>
        <w:t>11 Процентно участие, приложимо за тази интервенция</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1"/>
        <w:gridCol w:w="3249"/>
        <w:gridCol w:w="1872"/>
        <w:gridCol w:w="1881"/>
        <w:gridCol w:w="1957"/>
      </w:tblGrid>
      <w:tr w:rsidR="004E005D" w:rsidTr="00A004F7">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4E005D" w:rsidRDefault="004E005D" w:rsidP="00A004F7">
            <w:pPr>
              <w:spacing w:before="20" w:after="20"/>
              <w:rPr>
                <w:b/>
                <w:color w:val="000000"/>
                <w:sz w:val="20"/>
              </w:rPr>
            </w:pPr>
            <w:r>
              <w:rPr>
                <w:b/>
                <w:noProof/>
                <w:color w:val="000000"/>
                <w:sz w:val="20"/>
              </w:rPr>
              <w:t>Регион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4E005D" w:rsidRDefault="004E005D" w:rsidP="00A004F7">
            <w:pPr>
              <w:spacing w:before="20" w:after="20"/>
              <w:rPr>
                <w:b/>
                <w:color w:val="000000"/>
                <w:sz w:val="20"/>
              </w:rPr>
            </w:pPr>
            <w:r>
              <w:rPr>
                <w:b/>
                <w:noProof/>
                <w:color w:val="000000"/>
                <w:sz w:val="20"/>
              </w:rPr>
              <w:t>Член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4E005D" w:rsidRDefault="004E005D" w:rsidP="00A004F7">
            <w:pPr>
              <w:spacing w:before="20" w:after="20"/>
              <w:rPr>
                <w:b/>
                <w:color w:val="000000"/>
                <w:sz w:val="20"/>
              </w:rPr>
            </w:pPr>
            <w:r>
              <w:rPr>
                <w:b/>
                <w:noProof/>
                <w:color w:val="000000"/>
                <w:sz w:val="20"/>
              </w:rPr>
              <w:t>Приложима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4E005D" w:rsidRDefault="004E005D" w:rsidP="00A004F7">
            <w:pPr>
              <w:spacing w:before="20" w:after="20"/>
              <w:rPr>
                <w:b/>
                <w:color w:val="000000"/>
                <w:sz w:val="20"/>
              </w:rPr>
            </w:pPr>
            <w:r>
              <w:rPr>
                <w:b/>
                <w:noProof/>
                <w:color w:val="000000"/>
                <w:sz w:val="20"/>
              </w:rPr>
              <w:t>Минимална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4E005D" w:rsidRDefault="004E005D" w:rsidP="00A004F7">
            <w:pPr>
              <w:spacing w:before="20" w:after="20"/>
              <w:rPr>
                <w:color w:val="000000"/>
                <w:sz w:val="20"/>
              </w:rPr>
            </w:pPr>
            <w:r>
              <w:rPr>
                <w:b/>
                <w:noProof/>
                <w:color w:val="000000"/>
                <w:sz w:val="20"/>
              </w:rPr>
              <w:t>Максимална ставка</w:t>
            </w:r>
          </w:p>
        </w:tc>
      </w:tr>
      <w:tr w:rsidR="004E005D" w:rsidTr="00A004F7">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4E005D" w:rsidRDefault="004E005D" w:rsidP="00A004F7">
            <w:pPr>
              <w:spacing w:before="20" w:after="20"/>
              <w:rPr>
                <w:color w:val="000000"/>
                <w:sz w:val="20"/>
              </w:rPr>
            </w:pPr>
            <w:r>
              <w:rPr>
                <w:noProof/>
                <w:color w:val="000000"/>
                <w:sz w:val="20"/>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4E005D" w:rsidRDefault="004E005D" w:rsidP="00A004F7">
            <w:pPr>
              <w:spacing w:before="20" w:after="20"/>
              <w:rPr>
                <w:color w:val="000000"/>
                <w:sz w:val="20"/>
              </w:rPr>
            </w:pPr>
            <w:r>
              <w:rPr>
                <w:noProof/>
                <w:color w:val="000000"/>
                <w:sz w:val="20"/>
              </w:rPr>
              <w:t>91(2)(a) - По-слабо развити 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4E005D" w:rsidRDefault="004E005D" w:rsidP="00A004F7">
            <w:pPr>
              <w:spacing w:before="20" w:after="20"/>
              <w:jc w:val="right"/>
              <w:rPr>
                <w:color w:val="000000"/>
                <w:sz w:val="20"/>
              </w:rPr>
            </w:pPr>
            <w:r>
              <w:rPr>
                <w:noProof/>
                <w:color w:val="000000"/>
                <w:sz w:val="20"/>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4E005D" w:rsidRDefault="004E005D" w:rsidP="00A004F7">
            <w:pPr>
              <w:spacing w:before="20" w:after="20"/>
              <w:jc w:val="right"/>
              <w:rPr>
                <w:color w:val="000000"/>
                <w:sz w:val="20"/>
              </w:rPr>
            </w:pPr>
            <w:r>
              <w:rPr>
                <w:noProof/>
                <w:color w:val="000000"/>
                <w:sz w:val="20"/>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4E005D" w:rsidRDefault="004E005D" w:rsidP="00A004F7">
            <w:pPr>
              <w:spacing w:before="20" w:after="20"/>
              <w:jc w:val="right"/>
              <w:rPr>
                <w:color w:val="000000"/>
                <w:sz w:val="20"/>
              </w:rPr>
            </w:pPr>
            <w:r>
              <w:rPr>
                <w:noProof/>
                <w:color w:val="000000"/>
                <w:sz w:val="20"/>
              </w:rPr>
              <w:t>85,00%</w:t>
            </w:r>
          </w:p>
        </w:tc>
      </w:tr>
    </w:tbl>
    <w:p w:rsidR="004E005D" w:rsidRDefault="004E005D" w:rsidP="004E005D">
      <w:pPr>
        <w:spacing w:before="20" w:after="20"/>
        <w:rPr>
          <w:color w:val="000000"/>
        </w:rPr>
        <w:sectPr w:rsidR="004E005D">
          <w:pgSz w:w="11906" w:h="16838"/>
          <w:pgMar w:top="720" w:right="720" w:bottom="864" w:left="936" w:header="288" w:footer="72" w:gutter="0"/>
          <w:cols w:space="720"/>
          <w:noEndnote/>
          <w:docGrid w:linePitch="360"/>
        </w:sectPr>
      </w:pPr>
    </w:p>
    <w:p w:rsidR="00EE3126" w:rsidRDefault="00B24C6B"/>
    <w:sectPr w:rsidR="00EE3126">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05D"/>
    <w:rsid w:val="00050EBC"/>
    <w:rsid w:val="00187953"/>
    <w:rsid w:val="001C3C5A"/>
    <w:rsid w:val="00362F39"/>
    <w:rsid w:val="004362A1"/>
    <w:rsid w:val="004E005D"/>
    <w:rsid w:val="00551359"/>
    <w:rsid w:val="00556B7E"/>
    <w:rsid w:val="005E3979"/>
    <w:rsid w:val="00694BCD"/>
    <w:rsid w:val="00B06927"/>
    <w:rsid w:val="00B24C6B"/>
    <w:rsid w:val="00B507CB"/>
    <w:rsid w:val="00B75CC3"/>
    <w:rsid w:val="00E65179"/>
    <w:rsid w:val="00F060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005D"/>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4E005D"/>
    <w:pPr>
      <w:keepNext/>
      <w:spacing w:before="240" w:after="60"/>
      <w:outlineLvl w:val="3"/>
    </w:pPr>
    <w:rPr>
      <w:b/>
      <w:bCs/>
      <w:sz w:val="28"/>
      <w:szCs w:val="28"/>
    </w:rPr>
  </w:style>
  <w:style w:type="paragraph" w:styleId="Heading5">
    <w:name w:val="heading 5"/>
    <w:basedOn w:val="Normal"/>
    <w:next w:val="Normal"/>
    <w:link w:val="Heading5Char"/>
    <w:qFormat/>
    <w:rsid w:val="004E005D"/>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4E005D"/>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4E005D"/>
    <w:rPr>
      <w:rFonts w:ascii="Times New Roman" w:eastAsia="Times New Roman" w:hAnsi="Times New Roman" w:cs="Times New Roman"/>
      <w:b/>
      <w:bCs/>
      <w:i/>
      <w:i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005D"/>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4E005D"/>
    <w:pPr>
      <w:keepNext/>
      <w:spacing w:before="240" w:after="60"/>
      <w:outlineLvl w:val="3"/>
    </w:pPr>
    <w:rPr>
      <w:b/>
      <w:bCs/>
      <w:sz w:val="28"/>
      <w:szCs w:val="28"/>
    </w:rPr>
  </w:style>
  <w:style w:type="paragraph" w:styleId="Heading5">
    <w:name w:val="heading 5"/>
    <w:basedOn w:val="Normal"/>
    <w:next w:val="Normal"/>
    <w:link w:val="Heading5Char"/>
    <w:qFormat/>
    <w:rsid w:val="004E005D"/>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4E005D"/>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4E005D"/>
    <w:rPr>
      <w:rFonts w:ascii="Times New Roman" w:eastAsia="Times New Roman" w:hAnsi="Times New Roman" w:cs="Times New Roman"/>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2140</Words>
  <Characters>12201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Elena A. Ivanova</cp:lastModifiedBy>
  <cp:revision>3</cp:revision>
  <dcterms:created xsi:type="dcterms:W3CDTF">2024-08-16T07:22:00Z</dcterms:created>
  <dcterms:modified xsi:type="dcterms:W3CDTF">2024-08-27T09:07:00Z</dcterms:modified>
</cp:coreProperties>
</file>