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A740A" w14:textId="77777777" w:rsidR="00A77B3E" w:rsidRDefault="00A77B3E"/>
    <w:p w14:paraId="12ACE082" w14:textId="2B419507" w:rsidR="0074346D" w:rsidRPr="0074346D" w:rsidRDefault="0074346D" w:rsidP="0074346D">
      <w:pPr>
        <w:pStyle w:val="Heading2"/>
        <w:jc w:val="center"/>
        <w:rPr>
          <w:rFonts w:ascii="Times New Roman" w:eastAsia="Calibri" w:hAnsi="Times New Roman" w:cs="Times New Roman"/>
          <w:i w:val="0"/>
          <w:iCs w:val="0"/>
          <w:sz w:val="24"/>
          <w:szCs w:val="24"/>
          <w:u w:val="single"/>
          <w:lang w:val="bg-BG"/>
        </w:rPr>
      </w:pPr>
      <w:bookmarkStart w:id="0" w:name="_Toc256002039"/>
      <w:r w:rsidRPr="0074346D">
        <w:rPr>
          <w:rFonts w:ascii="Times New Roman" w:eastAsia="Calibri" w:hAnsi="Times New Roman" w:cs="Times New Roman"/>
          <w:i w:val="0"/>
          <w:iCs w:val="0"/>
          <w:sz w:val="24"/>
          <w:szCs w:val="24"/>
          <w:u w:val="single"/>
          <w:lang w:val="bg-BG"/>
        </w:rPr>
        <w:t>Промени в Раздел 7</w:t>
      </w:r>
    </w:p>
    <w:p w14:paraId="07A2B2D3" w14:textId="77777777" w:rsidR="0074346D" w:rsidRDefault="0074346D" w:rsidP="0074346D">
      <w:pPr>
        <w:spacing w:after="200" w:line="276" w:lineRule="auto"/>
        <w:jc w:val="both"/>
        <w:rPr>
          <w:rFonts w:eastAsia="Calibri"/>
          <w:bCs/>
          <w:lang w:val="bg-BG"/>
        </w:rPr>
      </w:pPr>
    </w:p>
    <w:p w14:paraId="332269F9" w14:textId="77777777" w:rsidR="0074346D" w:rsidRPr="0074346D" w:rsidRDefault="0074346D" w:rsidP="0074346D">
      <w:pPr>
        <w:spacing w:after="200" w:line="276" w:lineRule="auto"/>
        <w:jc w:val="both"/>
        <w:rPr>
          <w:rFonts w:eastAsia="Calibri"/>
          <w:bCs/>
          <w:lang w:val="bg-BG"/>
        </w:rPr>
      </w:pPr>
      <w:r w:rsidRPr="0074346D">
        <w:rPr>
          <w:rFonts w:eastAsia="Calibri"/>
          <w:bCs/>
          <w:lang w:val="bg-BG"/>
        </w:rPr>
        <w:t xml:space="preserve">Прецизират се текстове в Раздел 7, свързани с поясняване на сроковете за възстановяване на неправомерни разходи в случаите на нередност или небрежност, извършена от бенефициентите и сроковете за издаване на актове за възстановяване. </w:t>
      </w:r>
    </w:p>
    <w:p w14:paraId="4A485630" w14:textId="77777777" w:rsidR="0074346D" w:rsidRPr="0074346D" w:rsidRDefault="0074346D" w:rsidP="0074346D">
      <w:pPr>
        <w:spacing w:after="200" w:line="276" w:lineRule="auto"/>
        <w:jc w:val="both"/>
        <w:rPr>
          <w:rFonts w:eastAsia="Calibri"/>
          <w:bCs/>
          <w:lang w:val="bg-BG"/>
        </w:rPr>
      </w:pPr>
      <w:r w:rsidRPr="0074346D">
        <w:rPr>
          <w:rFonts w:eastAsia="Calibri"/>
          <w:bCs/>
          <w:lang w:val="bg-BG"/>
        </w:rPr>
        <w:t xml:space="preserve">Посоченият 18-месечен срок е съобразен с отправената от службите на ЕК в </w:t>
      </w:r>
      <w:r w:rsidRPr="0074346D">
        <w:rPr>
          <w:rFonts w:eastAsia="Calibri"/>
          <w:bCs/>
          <w:i/>
          <w:lang w:val="bg-BG"/>
        </w:rPr>
        <w:t xml:space="preserve">Указание № 5 за </w:t>
      </w:r>
      <w:proofErr w:type="spellStart"/>
      <w:r w:rsidRPr="0074346D">
        <w:rPr>
          <w:rFonts w:eastAsia="Calibri"/>
          <w:bCs/>
          <w:i/>
          <w:lang w:val="bg-BG"/>
        </w:rPr>
        <w:t>сертификационния</w:t>
      </w:r>
      <w:proofErr w:type="spellEnd"/>
      <w:r w:rsidRPr="0074346D">
        <w:rPr>
          <w:rFonts w:eastAsia="Calibri"/>
          <w:bCs/>
          <w:i/>
          <w:lang w:val="bg-BG"/>
        </w:rPr>
        <w:t xml:space="preserve"> одит на счетоводните отчети на ЕФГЗ/ЕЗФРСР, относно управлението и докладването на вземанията</w:t>
      </w:r>
      <w:r w:rsidRPr="0074346D">
        <w:rPr>
          <w:rFonts w:eastAsia="Calibri"/>
          <w:bCs/>
          <w:lang w:val="bg-BG"/>
        </w:rPr>
        <w:t xml:space="preserve"> </w:t>
      </w:r>
      <w:r w:rsidRPr="0074346D">
        <w:rPr>
          <w:rFonts w:eastAsia="Calibri"/>
          <w:b/>
          <w:bCs/>
          <w:lang w:val="bg-BG"/>
        </w:rPr>
        <w:t>препоръка</w:t>
      </w:r>
      <w:r w:rsidRPr="0074346D">
        <w:rPr>
          <w:rFonts w:eastAsia="Calibri"/>
          <w:lang w:val="bg-BG"/>
        </w:rPr>
        <w:t xml:space="preserve"> за програмния период 2023-2027 г. </w:t>
      </w:r>
      <w:r w:rsidRPr="0074346D">
        <w:rPr>
          <w:rFonts w:eastAsia="Calibri"/>
          <w:bCs/>
          <w:lang w:val="bg-BG"/>
        </w:rPr>
        <w:t>срокът за започване на процедурите за събиране на вземания по неправомерни плащания, възникнали в резултат на нередност или небрежност в съответствие с членове 30 и 31 от Регламент (ЕС) 2022/128</w:t>
      </w:r>
      <w:r w:rsidRPr="0074346D">
        <w:rPr>
          <w:rFonts w:eastAsia="Calibri"/>
          <w:lang w:val="bg-BG"/>
        </w:rPr>
        <w:t xml:space="preserve"> </w:t>
      </w:r>
      <w:r w:rsidRPr="0074346D">
        <w:rPr>
          <w:rFonts w:eastAsia="Calibri"/>
          <w:b/>
          <w:lang w:val="bg-BG"/>
        </w:rPr>
        <w:t>да бъде запазен</w:t>
      </w:r>
      <w:r w:rsidRPr="0074346D">
        <w:rPr>
          <w:rFonts w:eastAsia="Calibri"/>
          <w:lang w:val="bg-BG"/>
        </w:rPr>
        <w:t xml:space="preserve"> по аналогия на посочения в член 54 от Регламент (ЕС) № 1306/2013 срок, а именно </w:t>
      </w:r>
      <w:r w:rsidRPr="0074346D">
        <w:rPr>
          <w:rFonts w:eastAsia="Calibri"/>
          <w:bCs/>
          <w:lang w:val="bg-BG"/>
        </w:rPr>
        <w:t>18 месеца.</w:t>
      </w:r>
      <w:r w:rsidRPr="0074346D">
        <w:rPr>
          <w:rFonts w:eastAsia="Calibri"/>
          <w:lang w:val="bg-BG"/>
        </w:rPr>
        <w:t xml:space="preserve"> Това ще гарантира </w:t>
      </w:r>
      <w:r w:rsidRPr="0074346D">
        <w:rPr>
          <w:rFonts w:eastAsia="Calibri"/>
          <w:bCs/>
          <w:lang w:val="bg-BG"/>
        </w:rPr>
        <w:t>запазване на системата за контрол на управлението на вземанията, изградена вече в държавата членка.</w:t>
      </w:r>
    </w:p>
    <w:p w14:paraId="541F5C62" w14:textId="77777777" w:rsidR="0074346D" w:rsidRPr="0074346D" w:rsidRDefault="0074346D" w:rsidP="0074346D">
      <w:pPr>
        <w:spacing w:after="200" w:line="276" w:lineRule="auto"/>
        <w:jc w:val="both"/>
        <w:rPr>
          <w:rFonts w:eastAsia="Calibri"/>
          <w:lang w:val="bg-BG"/>
        </w:rPr>
      </w:pPr>
      <w:r w:rsidRPr="0074346D">
        <w:rPr>
          <w:rFonts w:eastAsia="Calibri"/>
          <w:lang w:val="bg-BG"/>
        </w:rPr>
        <w:t>Този срок следва да бъде определен както в Стратегическия план, така и в приложимото за него законодателство.</w:t>
      </w:r>
    </w:p>
    <w:p w14:paraId="6D5A4540" w14:textId="77777777" w:rsidR="00B6588F" w:rsidRDefault="00EC51F6">
      <w:pPr>
        <w:pStyle w:val="Heading2"/>
      </w:pPr>
      <w:r>
        <w:rPr>
          <w:noProof/>
        </w:rPr>
        <w:t>7.2 Description of the monitoring and reporting structure</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65B97521"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B1F9951" w14:textId="77777777" w:rsidR="00B6588F" w:rsidRPr="002155B3" w:rsidRDefault="00EC51F6">
            <w:pPr>
              <w:spacing w:before="40" w:after="40"/>
            </w:pPr>
            <w:r w:rsidRPr="002155B3">
              <w:rPr>
                <w:noProof/>
                <w:shd w:val="clear" w:color="auto" w:fill="FFFFFF"/>
              </w:rPr>
              <w:t xml:space="preserve">Мониторингът на прилагането на </w:t>
            </w:r>
            <w:r w:rsidRPr="002155B3">
              <w:rPr>
                <w:noProof/>
              </w:rPr>
              <w:t xml:space="preserve">СПРЗСР </w:t>
            </w:r>
            <w:r w:rsidRPr="002155B3">
              <w:rPr>
                <w:noProof/>
                <w:shd w:val="clear" w:color="auto" w:fill="FFFFFF"/>
              </w:rPr>
              <w:t xml:space="preserve">ще се осъществява от Комитет за наблюдение, който ще следи за ефективността и качеството на изпълнението на Плана, с оглед постигане на заложените цели. Органите, отговорни за управлението и изпълнението на </w:t>
            </w:r>
            <w:r w:rsidRPr="002155B3">
              <w:rPr>
                <w:noProof/>
              </w:rPr>
              <w:t>СПРЗСР</w:t>
            </w:r>
            <w:r w:rsidRPr="002155B3">
              <w:rPr>
                <w:noProof/>
                <w:shd w:val="clear" w:color="auto" w:fill="FFFFFF"/>
              </w:rPr>
              <w:t xml:space="preserve">, ще осигуряват информацията, необходима на Комитета за наблюдение за осъществяваната от него дейност, като докладват за напредъка по изпълнението на </w:t>
            </w:r>
            <w:r w:rsidRPr="002155B3">
              <w:rPr>
                <w:noProof/>
              </w:rPr>
              <w:t>СПРЗСР</w:t>
            </w:r>
            <w:r w:rsidRPr="002155B3">
              <w:rPr>
                <w:noProof/>
                <w:shd w:val="clear" w:color="auto" w:fill="FFFFFF"/>
              </w:rPr>
              <w:t>. Бидейки колективен орган, съставът на Комитета ще включва представители на съответните държавни органи в партньорство с регионалните и местни власти, компетентни органи по въпросите на околната среда и климата, икономически и социални партньори, както и организации, представляващи гражданското общество в областта на: защитата на основните права; социалното приобщаване на групите в неравностойно положение; равенството между половете и недискриминацията; подкрепата на младите земеделски стопани, както и заинтересовани страни в областта на развитието на селските райони и земеделието. Принципът на балансирано партньорство ще е основополагащ в определянето на състава на Комитета въз основа на прозрачни процедури и в съответствие с институционалната и правна рамка.</w:t>
            </w:r>
          </w:p>
          <w:p w14:paraId="100CC5E9" w14:textId="77777777" w:rsidR="00B6588F" w:rsidRDefault="00EC51F6">
            <w:pPr>
              <w:spacing w:before="40" w:after="40"/>
            </w:pPr>
            <w:r>
              <w:rPr>
                <w:noProof/>
                <w:color w:val="000000"/>
              </w:rPr>
              <w:t>Системата за наблюдение и докладване има за цел да обезпечи надеждна информация за бюджетните параметри, резултатите и въздействията на СПРЗСР за институциите и партньорите, ангажирани в управлението на СПРЗСР, така че тези институции да могат да вземат правилни управленски решения.</w:t>
            </w:r>
          </w:p>
          <w:p w14:paraId="551146CC" w14:textId="77777777" w:rsidR="00B6588F" w:rsidRDefault="00EC51F6">
            <w:pPr>
              <w:spacing w:before="40" w:after="40"/>
            </w:pPr>
            <w:r>
              <w:rPr>
                <w:noProof/>
                <w:color w:val="000000"/>
              </w:rPr>
              <w:t>Чрез наблюдението ще се събира информация за договорените средства, финансираните дейности/инвестиции и непосредствените резултати от изпълнението на проектите.</w:t>
            </w:r>
          </w:p>
          <w:p w14:paraId="12D5E112" w14:textId="77777777" w:rsidR="00B6588F" w:rsidRDefault="00EC51F6">
            <w:pPr>
              <w:spacing w:before="40" w:after="40"/>
            </w:pPr>
            <w:r>
              <w:rPr>
                <w:noProof/>
                <w:color w:val="000000"/>
              </w:rPr>
              <w:t>Разплащателната агенция ще събира оперативни данни за напредъка в прилагането на интервенциите и проектите (използвайки финансови и физически индикатори) и данни за икономическото състояние на бенефициентите, които ще представя на Управляващия орган при поискване, в указания формат и срок, за извършване на необходимия мониторинг.</w:t>
            </w:r>
          </w:p>
          <w:p w14:paraId="322824AA" w14:textId="77777777" w:rsidR="00B6588F" w:rsidRDefault="00EC51F6">
            <w:pPr>
              <w:spacing w:before="40" w:after="40"/>
            </w:pPr>
            <w:r>
              <w:rPr>
                <w:noProof/>
                <w:color w:val="000000"/>
              </w:rPr>
              <w:t>Заедно с разработването на информационната система на ДФЗ-РА за периода 2023-2027, Разплащателната агенция, съгласувано с УО, ще разработи информационен модул за мониторинг. Разплащателната агенция следва да подсигури коректно и качествено въвеждане на информацията в базата данни в съответствие с изискванията за докладване в Регламента за стратегическите планове и Хоризонталния регламент. Информационният модул трябва да позволява основно отчитане на:</w:t>
            </w:r>
          </w:p>
          <w:p w14:paraId="49135F48" w14:textId="77777777" w:rsidR="00B6588F" w:rsidRDefault="00EC51F6">
            <w:pPr>
              <w:spacing w:before="40" w:after="40"/>
            </w:pPr>
            <w:r>
              <w:rPr>
                <w:noProof/>
                <w:color w:val="000000"/>
              </w:rPr>
              <w:lastRenderedPageBreak/>
              <w:t>• всички индикатори по индикаторен план и мониторинговите таблици към годишния доклад за изпълнението и преглед на изпълнението (performance review), съгласно указанията на ЕК за двата вида докладване;</w:t>
            </w:r>
          </w:p>
          <w:p w14:paraId="073B189D" w14:textId="77777777" w:rsidR="00B6588F" w:rsidRDefault="00EC51F6">
            <w:pPr>
              <w:spacing w:before="40" w:after="40"/>
            </w:pPr>
            <w:r>
              <w:rPr>
                <w:noProof/>
                <w:color w:val="000000"/>
              </w:rPr>
              <w:t>• напредъка в договарянето и разплащането на средствата;</w:t>
            </w:r>
          </w:p>
          <w:p w14:paraId="012BEF25" w14:textId="77777777" w:rsidR="00B6588F" w:rsidRDefault="00EC51F6">
            <w:pPr>
              <w:spacing w:before="40" w:after="40"/>
            </w:pPr>
            <w:r>
              <w:rPr>
                <w:noProof/>
                <w:color w:val="000000"/>
              </w:rPr>
              <w:t>• остатъчните бюджети по мерките, в т.ч. възможност за ранно предупреждение от девиации в заложените стойности за прегледа на изпълнение;</w:t>
            </w:r>
          </w:p>
          <w:p w14:paraId="0D820316" w14:textId="77777777" w:rsidR="00B6588F" w:rsidRDefault="00EC51F6">
            <w:pPr>
              <w:spacing w:before="40" w:after="40"/>
            </w:pPr>
            <w:r>
              <w:rPr>
                <w:noProof/>
                <w:color w:val="000000"/>
              </w:rPr>
              <w:t>• резултата от изпълнението на мерките така, че да е възможно автоматичното извеждане на достоверни стойности за индикаторите по индикаторен план, включително индикаторите за резултат, индикаторите за продукт, финансовите индикатори, целевите индикатори и индикаторите за прегледа на изпълнението.</w:t>
            </w:r>
          </w:p>
          <w:p w14:paraId="4FBD0FA6" w14:textId="77777777" w:rsidR="00B6588F" w:rsidRDefault="00EC51F6">
            <w:pPr>
              <w:spacing w:before="40" w:after="40"/>
            </w:pPr>
            <w:r>
              <w:rPr>
                <w:noProof/>
                <w:color w:val="000000"/>
              </w:rPr>
              <w:t>Информационната система в частност трябва да бъде в състояние да събира, обработва информация и да се ползва също така за:</w:t>
            </w:r>
          </w:p>
          <w:p w14:paraId="230E428A" w14:textId="77777777" w:rsidR="00B6588F" w:rsidRDefault="00EC51F6">
            <w:pPr>
              <w:spacing w:before="40" w:after="40"/>
            </w:pPr>
            <w:r>
              <w:rPr>
                <w:noProof/>
                <w:color w:val="000000"/>
              </w:rPr>
              <w:t>1.Събиране на данни за мониторинг от различни източници, вкл. НСИ, ИСУН, ЕВРОСТАТ, АКИС и др.</w:t>
            </w:r>
          </w:p>
          <w:p w14:paraId="751B613A" w14:textId="77777777" w:rsidR="00B6588F" w:rsidRDefault="00EC51F6">
            <w:pPr>
              <w:spacing w:before="40" w:after="40"/>
            </w:pPr>
            <w:r>
              <w:rPr>
                <w:noProof/>
                <w:color w:val="000000"/>
              </w:rPr>
              <w:t>2.Унифициране на данните, вкл. корекция в оперативен порядък където е необходимо, и генериране на индикаторите, необходими за изготвяне на годишен доклад по СПРЗСР и преглед на изпълнението – от темплейт на ЕК по издадени указания и SFC2021. За целта Разплащателна агенция следва да предвиди обособена част от информационната система като изработи механизъм за коректно и еднозначно въвеждане на данни, както и корекция на грешно въведени или неправилно попълнени/постъпили данни.</w:t>
            </w:r>
          </w:p>
          <w:p w14:paraId="366DD7A5" w14:textId="77777777" w:rsidR="00B6588F" w:rsidRDefault="00EC51F6">
            <w:pPr>
              <w:spacing w:before="40" w:after="40"/>
            </w:pPr>
            <w:r>
              <w:rPr>
                <w:noProof/>
                <w:color w:val="000000"/>
              </w:rPr>
              <w:t>3.Генериране на допълнително дефинирани справки в процеса на работа в зависимост от типа интервенция (или при промяна/разработване на други индикатори от страна на ЕК).</w:t>
            </w:r>
          </w:p>
          <w:p w14:paraId="2EF6AC3C" w14:textId="77777777" w:rsidR="00B6588F" w:rsidRDefault="00EC51F6">
            <w:pPr>
              <w:spacing w:before="40" w:after="40"/>
            </w:pPr>
            <w:r>
              <w:rPr>
                <w:noProof/>
                <w:color w:val="000000"/>
              </w:rPr>
              <w:t xml:space="preserve">4.Извеждане автоматично на индикаторите, които са в/извън табличните темплейти за годишен доклад/мониторинг/преглед на изпълнението. </w:t>
            </w:r>
          </w:p>
          <w:p w14:paraId="483A44BA" w14:textId="77777777" w:rsidR="00B6588F" w:rsidRDefault="00EC51F6">
            <w:pPr>
              <w:spacing w:before="40" w:after="40"/>
            </w:pPr>
            <w:r>
              <w:rPr>
                <w:noProof/>
                <w:color w:val="000000"/>
              </w:rPr>
              <w:t xml:space="preserve">5.Извеждане на други, допълнително дефинирани справки. </w:t>
            </w:r>
          </w:p>
          <w:p w14:paraId="7E6B5F9E" w14:textId="77777777" w:rsidR="00B6588F" w:rsidRDefault="00EC51F6">
            <w:pPr>
              <w:spacing w:before="40" w:after="40"/>
            </w:pPr>
            <w:r>
              <w:rPr>
                <w:noProof/>
                <w:color w:val="000000"/>
              </w:rPr>
              <w:t>За целите на наблюдението, на Управляващия орган се предвижда да бъде предоставен потребителски достъп до всички модули на информационната система на ДФЗ_РА, касаещи пряко или косвено изпълнението на СПРЗСР. Достъпът до системата от УО ще позволява за целите на стартиране на приеми да бъде обработвана информацията за напредъка в усвояването на средствата и индикаторите.</w:t>
            </w:r>
          </w:p>
          <w:p w14:paraId="78403E9C" w14:textId="77777777" w:rsidR="00B6588F" w:rsidRDefault="00EC51F6">
            <w:pPr>
              <w:spacing w:before="40" w:after="40"/>
            </w:pPr>
            <w:r>
              <w:rPr>
                <w:noProof/>
                <w:color w:val="000000"/>
              </w:rPr>
              <w:t>Бенефициентите по СПРЗСР ще предоставят данни за наблюдение при попълване на заявленията за кандидатстване и искания за плащане, като събирането на данни следва да започне на етапа на кандидатстване и впоследствие данните да бъдат актуализирани на етап одобрение на подкрепата и отделните плащания. Разплащателна агенция осигурява създаването на информационната система за мониторинг в , описана по-горе, включително и форми за наблюдение за всяка интервенция, които са задължителна част от заявлението за кандидатстване, и които позволяват извеждане на стойности за индикаторния план в срок до стартиране на изпълнението на СПРЗСР. Във формите за наблюдение и оценка, които се попълват от бенефициентите е необходимо да се предвиди и събиране на информация за индикатори и данни, необходими за оценките на Стратегическия план. Данните, представени от бенефициента, които подлежат на наблюдение, трябва да бъдат попълнени от Разплащателна Агенция в унифициран електронен формат, позволяващ автоматизирано агрегиране на информацията и извеждане на справки и отчети по електронен път за целите на мониторинга на СПРЗСР. Данните следва да бъдат актуализирани от Разплащателната Агенция на етап сключване на договор, отпусканена подпомагане и плащане. Събраната информация трябва да бъде въвеждана от РА във формат, съответстващ на системата за наблюдение, като данните ще бъдат автоматично обобщени в таблиците с индикаторите за наблюдение. Системата ще позволява корекции на очевидни грешки, както и промяна/допълнение на структурата и формите на докладване. Във формите за наблюдение и оценка, които се попълват от бенефициентите ще бъде включена възможност за събиране на информация за индикатори и данни, необходими за оценките на Стратегическия план. </w:t>
            </w:r>
          </w:p>
          <w:p w14:paraId="53AEDD95" w14:textId="77777777" w:rsidR="00B6588F" w:rsidRDefault="00EC51F6">
            <w:pPr>
              <w:spacing w:before="40" w:after="40"/>
            </w:pPr>
            <w:r>
              <w:rPr>
                <w:noProof/>
                <w:color w:val="000000"/>
              </w:rPr>
              <w:t xml:space="preserve">Системата ще събира релевантните данни на ниво бенефициер и от системата за мониторинг на площ включващи данни за направените плащания по ИСАК базираните интервенции и данни за плащанията за не ИСАК базиранитеинтервенции. Получената информация ще бъде агрегирана по </w:t>
            </w:r>
            <w:r>
              <w:rPr>
                <w:noProof/>
                <w:color w:val="000000"/>
              </w:rPr>
              <w:lastRenderedPageBreak/>
              <w:t>интервенции, чрез отчитане по начин недопускащ двойно отчитане. Системата ще бъде разработена и сертифицирана в съответствие с приложимите ISO стандартни съгласно установени за използване на равнището на Съюза.</w:t>
            </w:r>
          </w:p>
          <w:p w14:paraId="76778128" w14:textId="77777777" w:rsidR="00B6588F" w:rsidRDefault="00EC51F6">
            <w:pPr>
              <w:spacing w:before="40" w:after="40"/>
            </w:pPr>
            <w:r>
              <w:rPr>
                <w:noProof/>
                <w:color w:val="000000"/>
              </w:rPr>
              <w:t>Правилата за периодичността на подаване на данните следва да са в съответствие с изискванията за докладване, като РА носи отговорност за коректността, достоверността и навременното въвеждане в информационната система на предоставените данни за целите на мониторинга.</w:t>
            </w:r>
          </w:p>
          <w:p w14:paraId="61A2C82D" w14:textId="77777777" w:rsidR="00B6588F" w:rsidRDefault="00EC51F6">
            <w:pPr>
              <w:spacing w:before="40" w:after="40"/>
            </w:pPr>
            <w:r>
              <w:rPr>
                <w:noProof/>
                <w:color w:val="000000"/>
              </w:rPr>
              <w:t>Държавата членка записва и съхранява всички данни и документи относно крайните продукти, докладвани ежегодно в контекста на годишното уравняване с оглед на качеството на изпълнението, посочено в член 54, и отчетения напредък към постигането на целевите стойности, определени в стратегическия план по ОСП и предмет на мониторинг в съответствие с член 128 от Регламент (ЕС) 2021/2116.</w:t>
            </w:r>
          </w:p>
          <w:p w14:paraId="3CE64EE0" w14:textId="77777777" w:rsidR="00B6588F" w:rsidRDefault="00EC51F6">
            <w:pPr>
              <w:spacing w:before="40" w:after="40"/>
            </w:pPr>
            <w:r>
              <w:rPr>
                <w:noProof/>
                <w:color w:val="000000"/>
              </w:rPr>
              <w:t>Държавата членка гарантира, че събраните чрез интегрираната система набори от данни, които са от значение за целите на Директива 2007/2/ЕО на Европейския парламент и на Съвета или за мониторинга на политиките на Съюза, се споделят безплатно между публичните им органи и са публично достъпни на национално равнище. Държавата членка също така предоставя на институциите и органите на Съюза достъп до тези набори от данни.</w:t>
            </w:r>
          </w:p>
          <w:p w14:paraId="6A6CA9C2" w14:textId="77777777" w:rsidR="00B6588F" w:rsidRDefault="00EC51F6">
            <w:pPr>
              <w:spacing w:before="40" w:after="40"/>
            </w:pPr>
            <w:r>
              <w:rPr>
                <w:noProof/>
                <w:color w:val="000000"/>
              </w:rPr>
              <w:t>Държавата членка гарантира, че събраните чрез интегрираната система набори от данни, които са от значение за изготвянето на европейска статистика в съответствие с Регламент (ЕО) № 223/2009 на Европейския парламент и на Съвета , се споделят безплатно с Комисията (Евростат), националните статистически институти и, когато е необходимо, с други национални органи, отговорни за изготвянето на европейска статистика.  </w:t>
            </w:r>
          </w:p>
        </w:tc>
      </w:tr>
    </w:tbl>
    <w:p w14:paraId="16CF6448" w14:textId="77777777" w:rsidR="00B6588F" w:rsidRDefault="00EC51F6">
      <w:pPr>
        <w:pStyle w:val="Heading2"/>
      </w:pPr>
      <w:bookmarkStart w:id="1" w:name="_Toc256002040"/>
      <w:r>
        <w:rPr>
          <w:noProof/>
        </w:rPr>
        <w:lastRenderedPageBreak/>
        <w:t>7.3 Information on the control system and penalties</w:t>
      </w:r>
      <w:bookmarkEnd w:id="1"/>
    </w:p>
    <w:p w14:paraId="2D46EA36" w14:textId="77777777" w:rsidR="00B6588F" w:rsidRDefault="00EC51F6">
      <w:pPr>
        <w:pStyle w:val="Heading3"/>
      </w:pPr>
      <w:bookmarkStart w:id="2" w:name="_Toc256002041"/>
      <w:r>
        <w:rPr>
          <w:noProof/>
        </w:rPr>
        <w:t>7.3.1 IACS - Integrated Administration and Control System</w:t>
      </w:r>
      <w:bookmarkEnd w:id="2"/>
    </w:p>
    <w:p w14:paraId="1493DB1C" w14:textId="77777777" w:rsidR="00B6588F" w:rsidRDefault="00EC51F6">
      <w:pPr>
        <w:spacing w:before="20" w:after="20"/>
        <w:rPr>
          <w:sz w:val="0"/>
        </w:rPr>
      </w:pPr>
      <w:r>
        <w:rPr>
          <w:noProof/>
        </w:rPr>
        <w:t xml:space="preserve">Is IACS used to manage and control interventions in the wine sector as laid down in Title III of Regulation (EU) ../... [CAP Strategic Plan Regulation]? : </w:t>
      </w:r>
      <w:r>
        <w:rPr>
          <w:b/>
          <w:noProof/>
        </w:rPr>
        <w:t>Yes</w:t>
      </w:r>
    </w:p>
    <w:p w14:paraId="07496B36" w14:textId="77777777" w:rsidR="00B6588F" w:rsidRDefault="00EC51F6">
      <w:pPr>
        <w:spacing w:before="20" w:after="20"/>
        <w:rPr>
          <w:sz w:val="0"/>
        </w:rPr>
      </w:pPr>
      <w:r>
        <w:rPr>
          <w:noProof/>
        </w:rPr>
        <w:t xml:space="preserve">Is IACS used to manage and control conditionality? : </w:t>
      </w:r>
      <w:r>
        <w:rPr>
          <w:b/>
          <w:noProof/>
        </w:rPr>
        <w:t>Yes</w:t>
      </w:r>
    </w:p>
    <w:p w14:paraId="26A2A646" w14:textId="77777777" w:rsidR="00B6588F" w:rsidRDefault="00B6588F">
      <w:pPr>
        <w:spacing w:before="20" w:after="20"/>
        <w:rPr>
          <w:sz w:val="0"/>
        </w:rPr>
      </w:pPr>
    </w:p>
    <w:p w14:paraId="48D192FC" w14:textId="77777777" w:rsidR="00B6588F" w:rsidRDefault="00EC51F6">
      <w:pPr>
        <w:spacing w:before="20" w:after="20"/>
      </w:pPr>
      <w:r>
        <w:rPr>
          <w:noProof/>
        </w:rPr>
        <w:t>Article 65(4)(d) of the HZR gives the possibility to MS to define the "agricultural parcel". Please provide the definition of "agricultural parcel" in your Member State.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55D153BA"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B00B94C" w14:textId="77777777" w:rsidR="00B6588F" w:rsidRDefault="00EC51F6">
            <w:pPr>
              <w:spacing w:before="40" w:after="40"/>
            </w:pPr>
            <w:r>
              <w:rPr>
                <w:noProof/>
                <w:color w:val="000000"/>
              </w:rPr>
              <w:t>Земеделски парцел е единица земя в границите на референтен парцел, стопанисвана от един стопанин, на която се отглежда една култура.</w:t>
            </w:r>
          </w:p>
        </w:tc>
      </w:tr>
    </w:tbl>
    <w:p w14:paraId="5A85EC79" w14:textId="77777777" w:rsidR="00B6588F" w:rsidRDefault="00B6588F">
      <w:pPr>
        <w:spacing w:before="20" w:after="20"/>
        <w:rPr>
          <w:sz w:val="0"/>
        </w:rPr>
      </w:pPr>
    </w:p>
    <w:p w14:paraId="5ECDB8FE" w14:textId="77777777" w:rsidR="00B6588F" w:rsidRDefault="00EC51F6">
      <w:pPr>
        <w:pStyle w:val="Heading4"/>
        <w:spacing w:before="20" w:after="20"/>
        <w:rPr>
          <w:b w:val="0"/>
          <w:sz w:val="24"/>
        </w:rPr>
      </w:pPr>
      <w:bookmarkStart w:id="3" w:name="_Toc256002042"/>
      <w:r>
        <w:rPr>
          <w:b w:val="0"/>
          <w:noProof/>
          <w:sz w:val="24"/>
        </w:rPr>
        <w:t>7.3.1.1 All elements of the IACS as set out in the Regulation [HZR] are established and operating as from 1 January 2023</w:t>
      </w:r>
      <w:bookmarkEnd w:id="3"/>
    </w:p>
    <w:p w14:paraId="153EDCB7" w14:textId="77777777" w:rsidR="00B6588F" w:rsidRDefault="00EC51F6">
      <w:pPr>
        <w:spacing w:before="20" w:after="20"/>
        <w:rPr>
          <w:sz w:val="0"/>
        </w:rPr>
      </w:pPr>
      <w:r>
        <w:rPr>
          <w:noProof/>
        </w:rPr>
        <w:t xml:space="preserve">All elements of the IACS as set out in the Regulation [HZR] are established and operating as from 1 January 2023 : </w:t>
      </w:r>
      <w:r>
        <w:rPr>
          <w:b/>
          <w:noProof/>
        </w:rPr>
        <w:t>Yes</w:t>
      </w:r>
    </w:p>
    <w:p w14:paraId="27A6164C" w14:textId="77777777" w:rsidR="00B6588F" w:rsidRDefault="00EC51F6">
      <w:pPr>
        <w:pStyle w:val="Heading4"/>
        <w:spacing w:before="20" w:after="20"/>
        <w:rPr>
          <w:b w:val="0"/>
          <w:sz w:val="24"/>
        </w:rPr>
      </w:pPr>
      <w:bookmarkStart w:id="4" w:name="_Toc256002043"/>
      <w:r>
        <w:rPr>
          <w:b w:val="0"/>
          <w:noProof/>
          <w:sz w:val="24"/>
        </w:rPr>
        <w:t>7.3.1.1.1 Identification system for agricultural parcels (LPIS)</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73D51B5D"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9B235D5" w14:textId="77777777" w:rsidR="00B6588F" w:rsidRDefault="00EC51F6">
            <w:pPr>
              <w:spacing w:before="40" w:after="40"/>
            </w:pPr>
            <w:r>
              <w:rPr>
                <w:noProof/>
              </w:rPr>
              <w:t>Системата за идентификация на земеделските парцели (СИЗП) е географска информационна система с послойна архитектура за създаване, съхранение и представяне на геолокализирани данни и е базирана на референтен парцел - физически блок. СИЗП се актуализира чрез ортогонални изображения на три години, като се ползват и данни от системите за геопространственото заявление и мониторинг на площ.</w:t>
            </w:r>
          </w:p>
          <w:p w14:paraId="34C7E626" w14:textId="77777777" w:rsidR="00B6588F" w:rsidRDefault="00EC51F6">
            <w:pPr>
              <w:spacing w:before="40" w:after="40"/>
            </w:pPr>
            <w:r>
              <w:rPr>
                <w:noProof/>
              </w:rPr>
              <w:t>Всеки референтен парцел в системата е идентифициран с уникален идентификатор с неговите граници, начин на трайно ползване (според земното покритие), както и наличните ландшафтни характеристики, когато това е възможно и приложимо. СИЗП съдържа и информация за границите на неземеделски площи, в и извън земеделските физически блокове. За създаването и поддържането в актуално състояние на данни в системата се използват и външни източници.</w:t>
            </w:r>
          </w:p>
        </w:tc>
      </w:tr>
    </w:tbl>
    <w:p w14:paraId="5187BDA3" w14:textId="77777777" w:rsidR="00B6588F" w:rsidRDefault="00EC51F6">
      <w:pPr>
        <w:pStyle w:val="Heading4"/>
        <w:spacing w:before="20" w:after="20"/>
        <w:rPr>
          <w:b w:val="0"/>
          <w:sz w:val="24"/>
        </w:rPr>
      </w:pPr>
      <w:bookmarkStart w:id="5" w:name="_Toc256002044"/>
      <w:r>
        <w:rPr>
          <w:b w:val="0"/>
          <w:noProof/>
          <w:sz w:val="24"/>
        </w:rPr>
        <w:t>7.3.1.1.2 Geo-spatial (GSA) and an animal-based application system (GSA)</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65F5A614"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F8303FC" w14:textId="77777777" w:rsidR="00B6588F" w:rsidRDefault="00EC51F6">
            <w:pPr>
              <w:spacing w:before="40" w:after="40"/>
            </w:pPr>
            <w:r>
              <w:rPr>
                <w:noProof/>
                <w:color w:val="000000"/>
              </w:rPr>
              <w:t xml:space="preserve">Идентифицирането на бенефициера се случва чрез уникален регистрационен номер (УРН), които се издава веднъж при подаване на първото заявление за подпомагане и кандидатът участва с този номер по всички схеми, мерки и интервенции, финансирани до момента по ОСП. Всеки УРН се записва в Информационната система на РА, като той не може да се прехвърля, променя или </w:t>
            </w:r>
            <w:r>
              <w:rPr>
                <w:noProof/>
                <w:color w:val="000000"/>
              </w:rPr>
              <w:lastRenderedPageBreak/>
              <w:t>изтрива.</w:t>
            </w:r>
          </w:p>
          <w:p w14:paraId="403CB85B" w14:textId="77777777" w:rsidR="00B6588F" w:rsidRDefault="00EC51F6">
            <w:pPr>
              <w:spacing w:before="40" w:after="40"/>
            </w:pPr>
            <w:r>
              <w:rPr>
                <w:noProof/>
                <w:color w:val="000000"/>
              </w:rPr>
              <w:t>В система за електронни услуги на РА ще бъде изградена система за подаване на жалби от страна на бенефициерите.Допълнително са създадени възможности за подаване на сигнали за нередности, жалби и други, като са създадени комуникационни канали, горещи телефонни линии и електронни пощи, чрез които всички граждани могат да подадат жалби, сигнали, информация за корупция и др. Всички канали и правила са публично достъпни на електронната страница на РА.</w:t>
            </w:r>
          </w:p>
          <w:p w14:paraId="747964C8" w14:textId="77777777" w:rsidR="00B6588F" w:rsidRDefault="00EC51F6">
            <w:pPr>
              <w:spacing w:before="40" w:after="40"/>
            </w:pPr>
            <w:r>
              <w:rPr>
                <w:noProof/>
                <w:color w:val="000000"/>
              </w:rPr>
              <w:t xml:space="preserve">Система за заявления, е електронна система, за ежегодно подаване на заявления за подпомагане от бенефициерите и съдържа цялата необходима информация, позволяваща на държавите членки да проверят условията за допустимост за подпомагане най-малко за интервенциите, посочени в член 65, параграфи 2 и 3 от Регламент (ЕС) 2021/2116, както и условията и изискванията, свързани с предварителните условия, когато е необходимо. </w:t>
            </w:r>
          </w:p>
          <w:p w14:paraId="701C31CF" w14:textId="77777777" w:rsidR="00B6588F" w:rsidRDefault="00EC51F6">
            <w:pPr>
              <w:spacing w:before="40" w:after="40"/>
            </w:pPr>
            <w:r>
              <w:rPr>
                <w:noProof/>
                <w:color w:val="000000"/>
              </w:rPr>
              <w:t>Заявленията за помощ се подават в срок, определен от държавата членка, и се отнасят за календарната година на подаване. (4) Държавите членки следва да въведат надеждна и модерна система за управление на заявленията за помощ, която да дава възможност за комуникация по електронен път и да функционира в рамките на годишен цикъл. (5) Държавите членки следва да се възползват от предимствата на цифровизацията, като използват по правило електронните средства за всички комуникации с бенефициерите. Освен това, за да се насърчи опростяването, държавите членки следва, доколкото е възможно, да извличат информацията, необходима за управление на интервенциите, от източници на данни, които са на разположение на публичната администрация. (9) Държавите членки следва да гарантират, че географското - пространствено приложение включва необходимата информация за управление на интервенциите, базирани на площ - , в рамките на интегрираната система и, доколкото е необходимо, интервенциите, основани на площ -в лозаро-винарския сектор, и за изискванията съгласно обвързаността с условия</w:t>
            </w:r>
          </w:p>
          <w:p w14:paraId="04AFB46F" w14:textId="77777777" w:rsidR="00B6588F" w:rsidRDefault="00EC51F6">
            <w:pPr>
              <w:spacing w:before="40" w:after="40"/>
            </w:pPr>
            <w:r>
              <w:rPr>
                <w:noProof/>
                <w:color w:val="000000"/>
              </w:rPr>
              <w:t>Държавите членки създават електронни средства за комуникация между бенефициера и органите, гарантиращи надеждността на предаваните данни.</w:t>
            </w:r>
          </w:p>
          <w:p w14:paraId="63A9BEE5" w14:textId="77777777" w:rsidR="00B6588F" w:rsidRDefault="00EC51F6">
            <w:pPr>
              <w:spacing w:before="40" w:after="40"/>
            </w:pPr>
            <w:r>
              <w:rPr>
                <w:noProof/>
                <w:color w:val="000000"/>
              </w:rPr>
              <w:t>Когато придружаващите документи не могат да бъдат предадени по електронен път, държавите членки определят същите срокове за предаването им по неелектронен път. Държавите членки гарантират, че тези източници на данни предлагат необходимото ниво на сигурност за правилното управление на данните, за да се гарантира надеждността, целостта и сигурността на тези данни. </w:t>
            </w:r>
          </w:p>
          <w:p w14:paraId="020D365B" w14:textId="77777777" w:rsidR="00B6588F" w:rsidRDefault="00EC51F6">
            <w:pPr>
              <w:spacing w:before="40" w:after="40"/>
            </w:pPr>
            <w:r>
              <w:rPr>
                <w:noProof/>
                <w:color w:val="000000"/>
              </w:rPr>
              <w:t>заявлението за помощ съдържа цялата информация, необходима за извличане на данни от значение за правилното докладване на показателите за крайните продукти и резултатите, посочени в член 66, параграф 2 от Регламент (ЕС) 2021/2116, по отношение на интервенциите, обхванати от заявлението за помощ.</w:t>
            </w:r>
          </w:p>
          <w:p w14:paraId="4FEAE865" w14:textId="77777777" w:rsidR="00B6588F" w:rsidRDefault="00EC51F6">
            <w:pPr>
              <w:spacing w:before="40" w:after="40"/>
            </w:pPr>
            <w:r>
              <w:rPr>
                <w:noProof/>
                <w:color w:val="000000"/>
              </w:rPr>
              <w:t>Системата позволява ясно и недвусмислено идентифициране на бенефициерите.</w:t>
            </w:r>
          </w:p>
          <w:p w14:paraId="01E25266" w14:textId="77777777" w:rsidR="00B6588F" w:rsidRDefault="00EC51F6">
            <w:pPr>
              <w:spacing w:before="40" w:after="40"/>
            </w:pPr>
            <w:r>
              <w:rPr>
                <w:noProof/>
                <w:color w:val="000000"/>
              </w:rPr>
              <w:t>Системата включва геопространствената система за прилагане и, когато е приложимо, системата за прилагане, основана на животни, както е посочено в член 66, параграф 1, буква б) от Регламент</w:t>
            </w:r>
          </w:p>
          <w:p w14:paraId="627FC627" w14:textId="77777777" w:rsidR="00B6588F" w:rsidRDefault="00EC51F6">
            <w:pPr>
              <w:spacing w:before="40" w:after="40"/>
            </w:pPr>
            <w:r>
              <w:rPr>
                <w:noProof/>
                <w:color w:val="000000"/>
              </w:rPr>
              <w:t>(ЕС)2021/2116. Системата предоставя предварително попълнените формуляри, в които се посочва:</w:t>
            </w:r>
          </w:p>
          <w:p w14:paraId="5AE1C1BA" w14:textId="77777777" w:rsidR="00B6588F" w:rsidRDefault="00EC51F6">
            <w:pPr>
              <w:spacing w:before="40" w:after="40"/>
            </w:pPr>
            <w:r>
              <w:rPr>
                <w:noProof/>
                <w:color w:val="000000"/>
              </w:rPr>
              <w:t>(a) уникалната идентификация на всички земеделски парцели и единици земя, съдържащи</w:t>
            </w:r>
          </w:p>
          <w:p w14:paraId="21D1DB35" w14:textId="77777777" w:rsidR="00B6588F" w:rsidRDefault="00EC51F6">
            <w:pPr>
              <w:spacing w:before="40" w:after="40"/>
            </w:pPr>
            <w:r>
              <w:rPr>
                <w:noProof/>
                <w:color w:val="000000"/>
              </w:rPr>
              <w:t>неземеделски площи, считани за допустими от държавата членка на стопанството;</w:t>
            </w:r>
          </w:p>
          <w:p w14:paraId="0AD3438B" w14:textId="77777777" w:rsidR="00B6588F" w:rsidRDefault="00EC51F6">
            <w:pPr>
              <w:spacing w:before="40" w:after="40"/>
            </w:pPr>
            <w:r>
              <w:rPr>
                <w:noProof/>
                <w:color w:val="000000"/>
              </w:rPr>
              <w:t>(b) площта и местоположението на декларираните площи на тези парцели и съответната допустима площ, определена за плащане за предходната година за целите на интервенции на базата на площ;</w:t>
            </w:r>
          </w:p>
          <w:p w14:paraId="65D2E351" w14:textId="77777777" w:rsidR="00B6588F" w:rsidRDefault="00EC51F6">
            <w:pPr>
              <w:spacing w:before="40" w:after="40"/>
            </w:pPr>
            <w:r>
              <w:rPr>
                <w:noProof/>
                <w:color w:val="000000"/>
              </w:rPr>
              <w:t>(c) информация, която е от значение за предварителните условия.</w:t>
            </w:r>
          </w:p>
          <w:p w14:paraId="666780A0" w14:textId="77777777" w:rsidR="00B6588F" w:rsidRDefault="00EC51F6">
            <w:pPr>
              <w:spacing w:before="40" w:after="40"/>
            </w:pPr>
            <w:r>
              <w:rPr>
                <w:noProof/>
                <w:color w:val="000000"/>
              </w:rPr>
              <w:t>Предварителните данни съдържат и всички други предвидени от законодателството данни.</w:t>
            </w:r>
          </w:p>
          <w:p w14:paraId="2BBE710A" w14:textId="77777777" w:rsidR="00B6588F" w:rsidRDefault="00EC51F6">
            <w:pPr>
              <w:spacing w:before="40" w:after="40"/>
            </w:pPr>
            <w:r>
              <w:rPr>
                <w:noProof/>
                <w:color w:val="000000"/>
              </w:rPr>
              <w:t>Заявленията за помощ се подават в срок, определен в националното законодателство, и се отнасят до календарната година на подаване и за извършената селскостопанска дейност в рамките на стопанската година, чийто край настъпва в годината на кандидатстване.</w:t>
            </w:r>
          </w:p>
          <w:p w14:paraId="44034A39" w14:textId="77777777" w:rsidR="00B6588F" w:rsidRDefault="00EC51F6">
            <w:pPr>
              <w:spacing w:before="40" w:after="40"/>
            </w:pPr>
            <w:r>
              <w:rPr>
                <w:noProof/>
                <w:color w:val="000000"/>
              </w:rPr>
              <w:t xml:space="preserve">В случай на несъответствие с критериите за допустимост открито чрез административни проверки или чрез системата за мониторинг на площ, Държавата членка ще информира бенефициера и ще осигури възможност за промяна или оттегляне на заявлението за подпомагане в частта засегната от несъответствието до дата определена от Държавата членка, но не по-късна от 15 дни преди плащането, освен в обосновани случаи, определени в европейското или националното законодателство. Всички промени в заявлението и оттеглянията трябва да бъдат подадени по </w:t>
            </w:r>
            <w:r>
              <w:rPr>
                <w:noProof/>
                <w:color w:val="000000"/>
              </w:rPr>
              <w:lastRenderedPageBreak/>
              <w:t>електронен път от заявителя чрез системата за електронни услуги на Разплащателна агенция.</w:t>
            </w:r>
          </w:p>
          <w:p w14:paraId="4D435262" w14:textId="77777777" w:rsidR="00B6588F" w:rsidRDefault="00EC51F6">
            <w:pPr>
              <w:spacing w:before="40" w:after="40"/>
            </w:pPr>
            <w:r>
              <w:rPr>
                <w:noProof/>
                <w:color w:val="000000"/>
              </w:rPr>
              <w:t>Системата за заявяване ще осъществява връзка със системата за регистрация на животни и</w:t>
            </w:r>
          </w:p>
          <w:p w14:paraId="2ABC6619" w14:textId="77777777" w:rsidR="00B6588F" w:rsidRDefault="00EC51F6">
            <w:pPr>
              <w:spacing w:before="40" w:after="40"/>
            </w:pPr>
            <w:r>
              <w:rPr>
                <w:noProof/>
                <w:color w:val="000000"/>
              </w:rPr>
              <w:t>лозарския регистър и ще позволява, заявяване на тези животни и лозарски парцели за интервенциите, за които е подходящо. Системата ще извършва всички необходими предварителни проверки за осигуряване на правилно заявяване съобразно всички данни, които са на разположение на публичната администрация.</w:t>
            </w:r>
          </w:p>
          <w:p w14:paraId="18A5A786" w14:textId="77777777" w:rsidR="00B6588F" w:rsidRDefault="00EC51F6">
            <w:pPr>
              <w:spacing w:before="40" w:after="40"/>
            </w:pPr>
            <w:r>
              <w:rPr>
                <w:noProof/>
                <w:color w:val="000000"/>
              </w:rPr>
              <w:t>Неизчерпателен списък на предварителни проверки:</w:t>
            </w:r>
          </w:p>
          <w:p w14:paraId="26187C60" w14:textId="77777777" w:rsidR="00B6588F" w:rsidRDefault="00EC51F6">
            <w:pPr>
              <w:spacing w:before="40" w:after="40"/>
            </w:pPr>
            <w:r>
              <w:rPr>
                <w:noProof/>
                <w:color w:val="000000"/>
              </w:rPr>
              <w:t>- съответствие с критериите за допустимост и ангажиментите по съответната интервенция:</w:t>
            </w:r>
          </w:p>
          <w:p w14:paraId="1468274D" w14:textId="77777777" w:rsidR="00B6588F" w:rsidRDefault="00EC51F6">
            <w:pPr>
              <w:spacing w:before="40" w:after="40"/>
            </w:pPr>
            <w:r>
              <w:rPr>
                <w:noProof/>
                <w:color w:val="000000"/>
              </w:rPr>
              <w:t>- проверка за попадане на декларирания парцел в необлагодетелстван район, зона НАТУРА и т.н,</w:t>
            </w:r>
          </w:p>
          <w:p w14:paraId="7AB85FD4" w14:textId="77777777" w:rsidR="00B6588F" w:rsidRDefault="00EC51F6">
            <w:pPr>
              <w:spacing w:before="40" w:after="40"/>
            </w:pPr>
            <w:r>
              <w:rPr>
                <w:noProof/>
                <w:color w:val="000000"/>
              </w:rPr>
              <w:t>- предварителните растерни резултати от системата за мониторинг на площ.</w:t>
            </w:r>
          </w:p>
          <w:p w14:paraId="0E414453" w14:textId="77777777" w:rsidR="00B6588F" w:rsidRDefault="00EC51F6">
            <w:pPr>
              <w:spacing w:before="40" w:after="40"/>
            </w:pPr>
            <w:r>
              <w:rPr>
                <w:noProof/>
                <w:color w:val="000000"/>
              </w:rPr>
              <w:t>Системата за заявяване ще извежда предупреждения за необходими корекции в заявлението след</w:t>
            </w:r>
          </w:p>
          <w:p w14:paraId="78E6E4D0" w14:textId="77777777" w:rsidR="00B6588F" w:rsidRDefault="00EC51F6">
            <w:pPr>
              <w:spacing w:before="40" w:after="40"/>
            </w:pPr>
            <w:r>
              <w:rPr>
                <w:noProof/>
                <w:color w:val="000000"/>
              </w:rPr>
              <w:t>съпоставяне на данните от заявлението с тези на разположение на администрацията на ниво</w:t>
            </w:r>
          </w:p>
          <w:p w14:paraId="4CE4F666" w14:textId="77777777" w:rsidR="00B6588F" w:rsidRDefault="00EC51F6">
            <w:pPr>
              <w:spacing w:before="40" w:after="40"/>
            </w:pPr>
            <w:r>
              <w:rPr>
                <w:noProof/>
                <w:color w:val="000000"/>
              </w:rPr>
              <w:t>държава членка и ще дава възможност на бенефициера да нанесе корекции, както и ще изведе</w:t>
            </w:r>
          </w:p>
          <w:p w14:paraId="06CD8432" w14:textId="77777777" w:rsidR="00B6588F" w:rsidRDefault="00EC51F6">
            <w:pPr>
              <w:spacing w:before="40" w:after="40"/>
            </w:pPr>
            <w:r>
              <w:rPr>
                <w:noProof/>
                <w:color w:val="000000"/>
              </w:rPr>
              <w:t>списък с ангажиментите, които следва да изпълни кандидата в зависимост от интервенциите в</w:t>
            </w:r>
          </w:p>
          <w:p w14:paraId="15551D2D" w14:textId="77777777" w:rsidR="00B6588F" w:rsidRDefault="00EC51F6">
            <w:pPr>
              <w:spacing w:before="40" w:after="40"/>
            </w:pPr>
            <w:r>
              <w:rPr>
                <w:noProof/>
                <w:color w:val="000000"/>
              </w:rPr>
              <w:t>които ще участва.</w:t>
            </w:r>
          </w:p>
          <w:p w14:paraId="7D4D04DC" w14:textId="77777777" w:rsidR="00B6588F" w:rsidRDefault="00EC51F6">
            <w:pPr>
              <w:spacing w:before="40" w:after="40"/>
            </w:pPr>
            <w:r>
              <w:rPr>
                <w:noProof/>
                <w:color w:val="000000"/>
              </w:rPr>
              <w:t xml:space="preserve">Административните проверки ще се извършват чрез използване на всички налични данни на ниво държава-членки, ще се извършват систематично и недискримитивно следвайки принципите за ефективност, ефикасност и намаляване на административната тежест. </w:t>
            </w:r>
          </w:p>
          <w:p w14:paraId="0EC070FF" w14:textId="77777777" w:rsidR="00B6588F" w:rsidRDefault="00EC51F6">
            <w:pPr>
              <w:spacing w:before="40" w:after="40"/>
            </w:pPr>
            <w:r>
              <w:rPr>
                <w:noProof/>
                <w:color w:val="000000"/>
              </w:rPr>
              <w:t xml:space="preserve">Геопространственото заявление съдържа най-малко следната информация: </w:t>
            </w:r>
          </w:p>
          <w:p w14:paraId="07BBB0E5" w14:textId="77777777" w:rsidR="00B6588F" w:rsidRDefault="00EC51F6">
            <w:pPr>
              <w:spacing w:before="40" w:after="40"/>
            </w:pPr>
            <w:r>
              <w:rPr>
                <w:noProof/>
                <w:color w:val="000000"/>
              </w:rPr>
              <w:t xml:space="preserve">а) недвусмислено идентифициране на земеделските парцели и единици земя, съдържащи земеделски площи, които не са -селскостопански площи, считани за допустими от държавата членка на стопанството; </w:t>
            </w:r>
          </w:p>
          <w:p w14:paraId="467DF4E4" w14:textId="77777777" w:rsidR="00B6588F" w:rsidRDefault="00EC51F6">
            <w:pPr>
              <w:spacing w:before="40" w:after="40"/>
            </w:pPr>
            <w:r>
              <w:rPr>
                <w:noProof/>
                <w:color w:val="000000"/>
              </w:rPr>
              <w:t xml:space="preserve">б) ясно очертаване на площта, декларирана за помощ по всяка интервенция, върху земеделските парцели и единиците земя, съдържащи земеделски площи, които не се считат за допустими от държавата членка, по-специално ако заявената площ е по-малка от общата площ на земеделския парцел; </w:t>
            </w:r>
          </w:p>
          <w:p w14:paraId="6928B567" w14:textId="77777777" w:rsidR="00B6588F" w:rsidRDefault="00EC51F6">
            <w:pPr>
              <w:spacing w:before="40" w:after="40"/>
            </w:pPr>
            <w:r>
              <w:rPr>
                <w:noProof/>
                <w:color w:val="000000"/>
              </w:rPr>
              <w:t xml:space="preserve">в) вида, местоположението и, когато е приложимо, размера на особеностите на ландшафта, които са от значение за обвързаността с условия или интервенциите; </w:t>
            </w:r>
          </w:p>
          <w:p w14:paraId="59C423CE" w14:textId="77777777" w:rsidR="00B6588F" w:rsidRDefault="00EC51F6">
            <w:pPr>
              <w:spacing w:before="40" w:after="40"/>
            </w:pPr>
            <w:r>
              <w:rPr>
                <w:noProof/>
                <w:color w:val="000000"/>
              </w:rPr>
              <w:t xml:space="preserve">г) култури върху земеделски парцели, когато е приложимо; </w:t>
            </w:r>
          </w:p>
          <w:p w14:paraId="549E8B8C" w14:textId="77777777" w:rsidR="00B6588F" w:rsidRDefault="00EC51F6">
            <w:pPr>
              <w:spacing w:before="40" w:after="40"/>
            </w:pPr>
            <w:r>
              <w:rPr>
                <w:noProof/>
                <w:color w:val="000000"/>
              </w:rPr>
              <w:t xml:space="preserve">д) когато е приложимо, дали парцелът е обект на биологично земеделие, и по-специално за преобразуването или поддържането на практики и методи за биологично земеделие, както е посочено в Регламент (ЕС) 2018/848 на Европейския парламент и на Съвета, които са от значение за подпомагането, предоставено за интервенциите, посочени в членове 31 и 70 от Регламент (ЕС) 2021/2115, или за обвързаността с условия; </w:t>
            </w:r>
          </w:p>
          <w:p w14:paraId="615C6169" w14:textId="77777777" w:rsidR="00B6588F" w:rsidRDefault="00EC51F6">
            <w:pPr>
              <w:spacing w:before="40" w:after="40"/>
            </w:pPr>
            <w:r>
              <w:rPr>
                <w:noProof/>
                <w:color w:val="000000"/>
              </w:rPr>
              <w:t xml:space="preserve">е) когато е приложимо, информация относно използването на продукти за растителна защита за парцели в рамките на интервенции за устойчива и намалена употреба на пестициди съгласно членове 31 и 70 от Регламент (ЕС) 2021/2115. Държавите членки могат да решат да използват тази информация по отношение на изискването за водене на документация за продуктите за растителна защита, предвидено в член 67, параграф 1 от Регламент (ЕО) № 1107/2009; </w:t>
            </w:r>
          </w:p>
          <w:p w14:paraId="3011D409" w14:textId="77777777" w:rsidR="00B6588F" w:rsidRDefault="00EC51F6">
            <w:pPr>
              <w:spacing w:before="40" w:after="40"/>
            </w:pPr>
            <w:r>
              <w:rPr>
                <w:noProof/>
                <w:color w:val="000000"/>
              </w:rPr>
              <w:t xml:space="preserve">ж) за площите, заявени за култура - специфично плащане за памук, сорта на използваните памучни семена и, когато е приложимо, идентификацията на одобрената междубраншова организация, в която бенефициерът е член; </w:t>
            </w:r>
          </w:p>
          <w:p w14:paraId="37001D69" w14:textId="77777777" w:rsidR="00B6588F" w:rsidRDefault="00EC51F6">
            <w:pPr>
              <w:spacing w:before="40" w:after="40"/>
            </w:pPr>
            <w:r>
              <w:rPr>
                <w:noProof/>
                <w:color w:val="000000"/>
              </w:rPr>
              <w:t>з) за площите, използвани за производство на коноп, сорта на използваните семена, указание за количествата използвани семена, изразени в килограми на хектар, и официалните етикети, използвани върху опаковката на семената в съответствие с Директива 2002/57/ЕО на Съвета, и по-специално член 12 от нея, или всеки друг документ, признат за еквивалентен от държавата членка. Когато етикетите трябва да бъдат представени и на други национални органи, държавите членки могат да предвидят тези етикети да бъдат върнати на бенефициерите. Върнатите етикети се маркират като приложени за заявлението.</w:t>
            </w:r>
          </w:p>
          <w:p w14:paraId="1A750B35" w14:textId="77777777" w:rsidR="00B6588F" w:rsidRDefault="00EC51F6">
            <w:pPr>
              <w:spacing w:before="40" w:after="40"/>
            </w:pPr>
            <w:r>
              <w:rPr>
                <w:noProof/>
                <w:color w:val="000000"/>
              </w:rPr>
              <w:t>Държавата членка ще изготвя годишна оценка на качеството на системата за геопространствени</w:t>
            </w:r>
          </w:p>
          <w:p w14:paraId="173B9D5D" w14:textId="77777777" w:rsidR="00B6588F" w:rsidRDefault="00EC51F6">
            <w:pPr>
              <w:spacing w:before="40" w:after="40"/>
            </w:pPr>
            <w:r>
              <w:rPr>
                <w:noProof/>
                <w:color w:val="000000"/>
              </w:rPr>
              <w:t>заявления в съответствие с методиката, установена на равнището на Съюза.</w:t>
            </w:r>
          </w:p>
          <w:p w14:paraId="6510B999" w14:textId="77777777" w:rsidR="00B6588F" w:rsidRDefault="00EC51F6">
            <w:pPr>
              <w:spacing w:before="40" w:after="40"/>
            </w:pPr>
            <w:r>
              <w:rPr>
                <w:noProof/>
                <w:color w:val="000000"/>
              </w:rPr>
              <w:lastRenderedPageBreak/>
              <w:t>Ако при оценката бъдат констатирани недостатъци в системата, държавата членка предприема</w:t>
            </w:r>
          </w:p>
          <w:p w14:paraId="4DAD00FE" w14:textId="77777777" w:rsidR="00B6588F" w:rsidRDefault="00EC51F6">
            <w:pPr>
              <w:spacing w:before="40" w:after="40"/>
            </w:pPr>
            <w:r>
              <w:rPr>
                <w:noProof/>
                <w:color w:val="000000"/>
              </w:rPr>
              <w:t>подходящи коригиращи действия.</w:t>
            </w:r>
          </w:p>
          <w:p w14:paraId="010BE506" w14:textId="77777777" w:rsidR="00B6588F" w:rsidRDefault="00EC51F6">
            <w:pPr>
              <w:spacing w:before="40" w:after="40"/>
            </w:pPr>
            <w:r>
              <w:rPr>
                <w:noProof/>
                <w:color w:val="000000"/>
              </w:rPr>
              <w:t>До 15 февруари след съответната календарна година на Комисията се представя доклад за</w:t>
            </w:r>
          </w:p>
          <w:p w14:paraId="405DB500" w14:textId="77777777" w:rsidR="00B6588F" w:rsidRDefault="00EC51F6">
            <w:pPr>
              <w:spacing w:before="40" w:after="40"/>
            </w:pPr>
            <w:r>
              <w:rPr>
                <w:noProof/>
                <w:color w:val="000000"/>
              </w:rPr>
              <w:t>оценката. Ако е необходимо ще бъде съставен и представен план за коригиращи действия и график за прилагането им.</w:t>
            </w:r>
          </w:p>
        </w:tc>
      </w:tr>
    </w:tbl>
    <w:p w14:paraId="1BF133D8" w14:textId="77777777" w:rsidR="00B6588F" w:rsidRDefault="00EC51F6">
      <w:pPr>
        <w:pStyle w:val="Heading4"/>
        <w:spacing w:before="20" w:after="20"/>
        <w:rPr>
          <w:b w:val="0"/>
          <w:sz w:val="24"/>
        </w:rPr>
      </w:pPr>
      <w:bookmarkStart w:id="6" w:name="_Toc256002045"/>
      <w:r>
        <w:rPr>
          <w:b w:val="0"/>
          <w:noProof/>
          <w:sz w:val="24"/>
        </w:rPr>
        <w:lastRenderedPageBreak/>
        <w:t>7.3.1.1.3 Are you applying an automatic claim system (in the meaning of Article 65(4)(f)) of the HZR?</w:t>
      </w:r>
      <w:bookmarkEnd w:id="6"/>
    </w:p>
    <w:p w14:paraId="0F5EB280" w14:textId="77777777" w:rsidR="00B6588F" w:rsidRDefault="00EC51F6">
      <w:pPr>
        <w:spacing w:before="20" w:after="20"/>
        <w:rPr>
          <w:sz w:val="0"/>
        </w:rPr>
      </w:pPr>
      <w:r>
        <w:rPr>
          <w:noProof/>
        </w:rPr>
        <w:t xml:space="preserve">For area-based interventions? : </w:t>
      </w:r>
      <w:r>
        <w:rPr>
          <w:b/>
          <w:noProof/>
        </w:rPr>
        <w:t>No</w:t>
      </w:r>
    </w:p>
    <w:p w14:paraId="3EF2817C" w14:textId="77777777" w:rsidR="00B6588F" w:rsidRDefault="00EC51F6">
      <w:pPr>
        <w:spacing w:before="20" w:after="20"/>
        <w:rPr>
          <w:sz w:val="0"/>
        </w:rPr>
      </w:pPr>
      <w:r>
        <w:rPr>
          <w:noProof/>
        </w:rPr>
        <w:t xml:space="preserve">For animal-based interventions? : </w:t>
      </w:r>
      <w:r>
        <w:rPr>
          <w:b/>
          <w:noProof/>
        </w:rPr>
        <w:t>No</w:t>
      </w:r>
    </w:p>
    <w:p w14:paraId="785E5998" w14:textId="77777777" w:rsidR="00B6588F" w:rsidRDefault="00EC51F6">
      <w:pPr>
        <w:pStyle w:val="Heading4"/>
        <w:spacing w:before="20" w:after="20"/>
        <w:rPr>
          <w:b w:val="0"/>
          <w:sz w:val="24"/>
        </w:rPr>
      </w:pPr>
      <w:bookmarkStart w:id="7" w:name="_Toc256002046"/>
      <w:r>
        <w:rPr>
          <w:b w:val="0"/>
          <w:noProof/>
          <w:sz w:val="24"/>
        </w:rPr>
        <w:t>7.3.1.1.4 Area monitoring system (AMS)</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42C65EDD"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6A01D78" w14:textId="77777777" w:rsidR="00B6588F" w:rsidRDefault="00EC51F6">
            <w:pPr>
              <w:spacing w:before="40" w:after="40"/>
            </w:pPr>
            <w:r>
              <w:rPr>
                <w:noProof/>
                <w:color w:val="000000"/>
              </w:rPr>
              <w:t xml:space="preserve">Системата за мониторинг на площ ще се прилага през 2023 поне за всички монитируеми (чрез възможностите на спътниците Сентинел) критерии и условия за допустимост. Системата ще се използва най-малко за проследяване на критерии свързани с основното подпомагане на доходите, не облагодетелстваните райони, дребни земеделски стопани, млади земеделски стопани, допълнителното и преразпределителното плащане. Системата ще се прилага и за всички други интервенции за които поне един критерий или условие за допустимост може да бъде монитируемо. </w:t>
            </w:r>
          </w:p>
          <w:p w14:paraId="57976B2B" w14:textId="77777777" w:rsidR="00B6588F" w:rsidRDefault="00EC51F6">
            <w:pPr>
              <w:spacing w:before="40" w:after="40"/>
            </w:pPr>
            <w:r>
              <w:rPr>
                <w:noProof/>
                <w:color w:val="000000"/>
              </w:rPr>
              <w:t xml:space="preserve">Въпреки това, през 2024 системата ще се използва за всички площ базирани интервенции, за който е възможно проследяване чрез спътниците Сентинел. </w:t>
            </w:r>
          </w:p>
          <w:p w14:paraId="66F74402" w14:textId="77777777" w:rsidR="00B6588F" w:rsidRDefault="00EC51F6">
            <w:pPr>
              <w:spacing w:before="40" w:after="40"/>
            </w:pPr>
            <w:r>
              <w:rPr>
                <w:noProof/>
                <w:color w:val="000000"/>
              </w:rPr>
              <w:t xml:space="preserve">Не по-късно от 2025 ще започне въвеждане на използването на геолокализирани снимки за оценка на условия за допустимост. След въвеждане на използването на геолокализираните снимки като доказателства, ще бъде приложено следният принцип: </w:t>
            </w:r>
          </w:p>
          <w:p w14:paraId="36F8F671" w14:textId="77777777" w:rsidR="00B6588F" w:rsidRDefault="00EC51F6">
            <w:pPr>
              <w:spacing w:before="40" w:after="40"/>
            </w:pPr>
            <w:r>
              <w:rPr>
                <w:noProof/>
                <w:color w:val="000000"/>
              </w:rPr>
              <w:t>За условията за допустимост, които могат да се наблюдават само чрез снимки с географско обозначение, в случай на липса на информация от страна на бенефициента, държавата-членка може да реши да счита, че това условие за допустимост не е изпълнено.</w:t>
            </w:r>
          </w:p>
          <w:p w14:paraId="08130E3E" w14:textId="77777777" w:rsidR="00B6588F" w:rsidRDefault="00EC51F6">
            <w:pPr>
              <w:spacing w:before="40" w:after="40"/>
            </w:pPr>
            <w:r>
              <w:rPr>
                <w:noProof/>
                <w:color w:val="000000"/>
              </w:rPr>
              <w:t>Ще се счита че има наличие на различен обект в рамките на земеделския парцел или обекта на интерес, когато се установи наличието на клъстер от повече от 20 пиксела (равно на 0,2 ha за Sentinel изображения), тъй като в този случай се приема, че има застрашаване на компонента площ, предоставен от ИСАК, тъй като индикира наличието на достатъчно голям обект.</w:t>
            </w:r>
          </w:p>
          <w:p w14:paraId="5E16150C" w14:textId="77777777" w:rsidR="00B6588F" w:rsidRDefault="00EC51F6">
            <w:pPr>
              <w:spacing w:before="40" w:after="40"/>
            </w:pPr>
            <w:r>
              <w:rPr>
                <w:noProof/>
                <w:color w:val="000000"/>
              </w:rPr>
              <w:t>За извършване на оценка на парцелите ще се използват като правило минимум 8 пиксела след прилагане на буфер от до 1,5 пиксела навътре от периферията. Буферът от до 1,5пиксела ще бъде прилаган с цел избягването на внасяне на „шум“ при оценката.</w:t>
            </w:r>
          </w:p>
          <w:p w14:paraId="103253DD" w14:textId="77777777" w:rsidR="00B6588F" w:rsidRDefault="00EC51F6">
            <w:pPr>
              <w:spacing w:before="40" w:after="40"/>
            </w:pPr>
            <w:r>
              <w:rPr>
                <w:noProof/>
                <w:color w:val="000000"/>
              </w:rPr>
              <w:t>Тези минимуми, могат да не бъдат спазени, ако формата или размера на парцела налагат това.</w:t>
            </w:r>
          </w:p>
          <w:p w14:paraId="75C80B57" w14:textId="77777777" w:rsidR="00B6588F" w:rsidRDefault="00EC51F6">
            <w:pPr>
              <w:spacing w:before="40" w:after="40"/>
            </w:pPr>
            <w:r>
              <w:rPr>
                <w:noProof/>
                <w:color w:val="000000"/>
              </w:rPr>
              <w:t xml:space="preserve">Уведомяването на бенефициера за открити несъответствия от системата за мониторинг на площ ще се извършва, чрез осигурената от ДЧ електронна комуникация между бенефициента и властите за целите на доброто управление на ИСАК базираните интервенции. </w:t>
            </w:r>
          </w:p>
          <w:p w14:paraId="16680271" w14:textId="77777777" w:rsidR="00B6588F" w:rsidRDefault="00EC51F6">
            <w:pPr>
              <w:spacing w:before="40" w:after="40"/>
            </w:pPr>
            <w:r>
              <w:rPr>
                <w:noProof/>
                <w:color w:val="000000"/>
              </w:rPr>
              <w:t>Уведомяването чрез системата на ДЧ за електронна комуникация с бенефициера, за несъответствия в определени парцели открити от системата за мониторинг на площ, дава право на ДЧ да не предоставя доклад от проверката.</w:t>
            </w:r>
          </w:p>
          <w:p w14:paraId="2F326A04" w14:textId="77777777" w:rsidR="00B6588F" w:rsidRDefault="00EC51F6">
            <w:pPr>
              <w:spacing w:before="40" w:after="40"/>
            </w:pPr>
            <w:r>
              <w:rPr>
                <w:noProof/>
                <w:color w:val="000000"/>
              </w:rPr>
              <w:t>Всички хектари за които е установено, че не изпълняват относимите условия за допустимост най-късно до датата определена за корекция на заявлението за подпомагане, ще подлежат на отказ от плащане.</w:t>
            </w:r>
          </w:p>
          <w:p w14:paraId="3C19E170" w14:textId="77777777" w:rsidR="00B6588F" w:rsidRDefault="00EC51F6">
            <w:pPr>
              <w:spacing w:before="40" w:after="40"/>
            </w:pPr>
            <w:r>
              <w:rPr>
                <w:noProof/>
                <w:color w:val="000000"/>
              </w:rPr>
              <w:t>Като допустими за подпомагане площи се считат всички декларираните площи за парцели оценени като зелени или жълти от системата за мониторинг на площ след приспадане (географско) на площите определени като трайно недопустими в СИЗП (такива са площи са например, площи заети с конструкции създадени от човека).</w:t>
            </w:r>
          </w:p>
          <w:p w14:paraId="47EA5230" w14:textId="77777777" w:rsidR="00B6588F" w:rsidRDefault="00EC51F6">
            <w:pPr>
              <w:spacing w:before="40" w:after="40"/>
            </w:pPr>
            <w:r>
              <w:rPr>
                <w:noProof/>
                <w:color w:val="000000"/>
              </w:rPr>
              <w:t>За условията за допустимост, които могат да се наблюдават само чрез снимки с географско локализиране, в случай на липса на информация от страна на бенефициента при поискана такава, държавата членка ще счита, че това условие за допустимост не е изпълнено.</w:t>
            </w:r>
          </w:p>
          <w:p w14:paraId="035FE6BD" w14:textId="77777777" w:rsidR="00B6588F" w:rsidRDefault="00EC51F6">
            <w:pPr>
              <w:spacing w:before="40" w:after="40"/>
            </w:pPr>
            <w:r>
              <w:rPr>
                <w:noProof/>
                <w:color w:val="000000"/>
              </w:rPr>
              <w:t>Изцяло монитируеми са всички интервенции, за които всички критерии или условия за допустимост могат да бъдат проследени чрез данни от Сентинел или данни с поне еквивалентна стойност.</w:t>
            </w:r>
          </w:p>
          <w:p w14:paraId="11239856" w14:textId="77777777" w:rsidR="00B6588F" w:rsidRDefault="00EC51F6">
            <w:pPr>
              <w:spacing w:before="40" w:after="40"/>
            </w:pPr>
            <w:r>
              <w:rPr>
                <w:noProof/>
                <w:color w:val="000000"/>
              </w:rPr>
              <w:t xml:space="preserve">Частично монитируеми са тези интервенции, за които част от критериите или условията за допустимост могат да бъдат проследени чрез данни от Сентинел или данни с поне еквивалентна </w:t>
            </w:r>
            <w:r>
              <w:rPr>
                <w:noProof/>
                <w:color w:val="000000"/>
              </w:rPr>
              <w:lastRenderedPageBreak/>
              <w:t>стойност.</w:t>
            </w:r>
          </w:p>
          <w:p w14:paraId="1D97CD26" w14:textId="77777777" w:rsidR="00B6588F" w:rsidRDefault="00EC51F6">
            <w:pPr>
              <w:spacing w:before="40" w:after="40"/>
            </w:pPr>
            <w:r>
              <w:rPr>
                <w:noProof/>
                <w:color w:val="000000"/>
              </w:rPr>
              <w:t>Не монитируеми са всички онези интервенции за които нито един критерий или условие за допустимост не може да бъде проследен чрез данни от Сентинел или данни с поне еквивалентна стойност.</w:t>
            </w:r>
          </w:p>
          <w:p w14:paraId="63A5DD3B" w14:textId="77777777" w:rsidR="00B6588F" w:rsidRDefault="00EC51F6">
            <w:pPr>
              <w:spacing w:before="40" w:after="40"/>
            </w:pPr>
            <w:r>
              <w:rPr>
                <w:noProof/>
                <w:color w:val="000000"/>
              </w:rPr>
              <w:t>Като данни с най-малко еквивалетна стойност, ще се използват данни, които са в цифров вид, позволяват автоматична обработка на данни, систематично са достъпни за съответните бенефициенти или категории площи, не са дискриминационни и са подходящи за определяне на съответствие с конкретно условие за допустимост или задължение, което трябва да бъде изпълнено на площта и е предмет на съответното условие. Като такива данни ще се приемат, както геолокализирани снимки, така и регистри, които предоставят данни за състоянието на площа през дадената година.</w:t>
            </w:r>
          </w:p>
          <w:p w14:paraId="6D2503A3" w14:textId="77777777" w:rsidR="00B6588F" w:rsidRDefault="00EC51F6">
            <w:pPr>
              <w:spacing w:before="40" w:after="40"/>
            </w:pPr>
            <w:r>
              <w:rPr>
                <w:noProof/>
                <w:color w:val="000000"/>
              </w:rPr>
              <w:t>Системата за мониторинг на площ ще се създаде по начин, гарантиращ достъпа на бенефициерите до всички отнасящи се до тях релевантни данни за земята, която използват или възнамеряват да използват, за да им се даде възможност да подават точни заявления.</w:t>
            </w:r>
          </w:p>
          <w:p w14:paraId="400970F0" w14:textId="77777777" w:rsidR="00B6588F" w:rsidRDefault="00EC51F6">
            <w:pPr>
              <w:spacing w:before="40" w:after="40"/>
            </w:pPr>
            <w:r>
              <w:rPr>
                <w:noProof/>
                <w:color w:val="000000"/>
              </w:rPr>
              <w:t>Системата ще подлежи на оценка на качеството, така както е предвидено в европейското законодателство, доклад от тази оценка се предоставя до 15 февруари след съответната календарна година на комисията.</w:t>
            </w:r>
          </w:p>
          <w:p w14:paraId="453E703E" w14:textId="77777777" w:rsidR="00B6588F" w:rsidRDefault="00EC51F6">
            <w:pPr>
              <w:spacing w:before="40" w:after="40"/>
            </w:pPr>
            <w:r>
              <w:rPr>
                <w:noProof/>
                <w:color w:val="000000"/>
              </w:rPr>
              <w:t>В зависимост от резултата от оценката на качеството се задейства процедура по предприемане на корективни действия.</w:t>
            </w:r>
          </w:p>
          <w:p w14:paraId="0764D830" w14:textId="77777777" w:rsidR="00B6588F" w:rsidRDefault="00EC51F6">
            <w:pPr>
              <w:spacing w:before="40" w:after="40"/>
              <w:jc w:val="both"/>
            </w:pPr>
            <w:r>
              <w:rPr>
                <w:noProof/>
                <w:color w:val="000000"/>
              </w:rPr>
              <w:t>Данните послужили за заключения относно допустимостта на парцелите се съхраняват съгласно изискванията установени на равнището на Съюза.</w:t>
            </w:r>
          </w:p>
        </w:tc>
      </w:tr>
    </w:tbl>
    <w:p w14:paraId="4F320B51" w14:textId="77777777" w:rsidR="00616328" w:rsidRPr="0067726A" w:rsidRDefault="00616328" w:rsidP="00616328">
      <w:pPr>
        <w:pStyle w:val="Heading5"/>
        <w:rPr>
          <w:smallCaps/>
        </w:rPr>
      </w:pPr>
      <w:bookmarkStart w:id="8" w:name="_Toc256002047"/>
      <w:r>
        <w:rPr>
          <w:rFonts w:eastAsia="Calibri"/>
        </w:rPr>
        <w:lastRenderedPageBreak/>
        <w:t>7.3.1.1.5</w:t>
      </w:r>
      <w:proofErr w:type="gramStart"/>
      <w:r>
        <w:rPr>
          <w:rFonts w:eastAsia="Calibri"/>
        </w:rPr>
        <w:t>.</w:t>
      </w:r>
      <w:r w:rsidRPr="0067726A">
        <w:rPr>
          <w:rFonts w:eastAsia="Calibri"/>
        </w:rPr>
        <w:t>Control</w:t>
      </w:r>
      <w:proofErr w:type="gramEnd"/>
      <w:r w:rsidRPr="0067726A">
        <w:rPr>
          <w:rFonts w:eastAsia="Calibri"/>
        </w:rPr>
        <w:t xml:space="preserve"> and penalties system</w:t>
      </w:r>
      <w:r w:rsidRPr="0067726A" w:rsidDel="00FE4384">
        <w:t xml:space="preserve"> </w:t>
      </w:r>
      <w:r w:rsidRPr="0067726A">
        <w:t>[Article 64(e) HZR]</w:t>
      </w:r>
    </w:p>
    <w:p w14:paraId="4DE903C2" w14:textId="77777777" w:rsidR="00616328" w:rsidRPr="0067726A" w:rsidRDefault="00616328" w:rsidP="00616328">
      <w:pPr>
        <w:spacing w:before="20" w:after="20"/>
        <w:rPr>
          <w:rFonts w:eastAsia="Calibri"/>
        </w:rPr>
      </w:pPr>
      <w:r w:rsidRPr="0067726A">
        <w:rPr>
          <w:rFonts w:eastAsia="Calibri"/>
        </w:rPr>
        <w:t>Are requirements set out in Article 70 of the HZR fulfilled?</w:t>
      </w:r>
    </w:p>
    <w:p w14:paraId="7F420170" w14:textId="77777777" w:rsidR="00616328" w:rsidRPr="00616328" w:rsidRDefault="00616328" w:rsidP="00616328">
      <w:pPr>
        <w:pStyle w:val="Guidelines"/>
        <w:pBdr>
          <w:top w:val="dotted" w:sz="4" w:space="1" w:color="auto"/>
          <w:left w:val="dotted" w:sz="4" w:space="4" w:color="auto"/>
          <w:bottom w:val="dotted" w:sz="4" w:space="1" w:color="auto"/>
          <w:right w:val="dotted" w:sz="4" w:space="4" w:color="auto"/>
        </w:pBdr>
        <w:tabs>
          <w:tab w:val="clear" w:pos="2302"/>
          <w:tab w:val="left" w:pos="993"/>
          <w:tab w:val="left" w:pos="1843"/>
        </w:tabs>
        <w:spacing w:after="0"/>
        <w:rPr>
          <w:color w:val="auto"/>
        </w:rPr>
      </w:pPr>
      <w:r w:rsidRPr="0067726A">
        <w:rPr>
          <w:color w:val="auto"/>
        </w:rPr>
        <w:t>Yes ○</w:t>
      </w:r>
      <w:r w:rsidRPr="0067726A">
        <w:rPr>
          <w:color w:val="auto"/>
        </w:rPr>
        <w:tab/>
        <w:t xml:space="preserve">No ○ </w:t>
      </w:r>
      <w:r w:rsidRPr="0067726A">
        <w:rPr>
          <w:color w:val="auto"/>
        </w:rPr>
        <w:tab/>
        <w:t xml:space="preserve"> </w:t>
      </w:r>
    </w:p>
    <w:p w14:paraId="223E2F55" w14:textId="77777777" w:rsidR="00616328" w:rsidRPr="0067726A" w:rsidRDefault="00616328" w:rsidP="00616328">
      <w:pPr>
        <w:pStyle w:val="Heading6"/>
        <w:rPr>
          <w:rFonts w:eastAsia="Calibri"/>
        </w:rPr>
      </w:pPr>
      <w:r>
        <w:rPr>
          <w:rFonts w:eastAsia="Calibri"/>
        </w:rPr>
        <w:t>7.3.1.1.5.1</w:t>
      </w:r>
      <w:proofErr w:type="gramStart"/>
      <w:r>
        <w:rPr>
          <w:rFonts w:eastAsia="Calibri"/>
        </w:rPr>
        <w:t>.</w:t>
      </w:r>
      <w:r w:rsidRPr="0067726A">
        <w:rPr>
          <w:rFonts w:eastAsia="Calibri"/>
        </w:rPr>
        <w:t>Description</w:t>
      </w:r>
      <w:proofErr w:type="gramEnd"/>
      <w:r w:rsidRPr="0067726A">
        <w:rPr>
          <w:rFonts w:eastAsia="Calibri"/>
        </w:rPr>
        <w:t xml:space="preserve"> of the control and penalty system(s) for IACS interventions </w:t>
      </w:r>
    </w:p>
    <w:p w14:paraId="46AA9D48" w14:textId="77777777" w:rsidR="00616328" w:rsidRPr="0067726A" w:rsidRDefault="00616328" w:rsidP="00616328">
      <w:pPr>
        <w:spacing w:before="20" w:after="20"/>
        <w:rPr>
          <w:i/>
        </w:rPr>
      </w:pPr>
      <w:r w:rsidRPr="0067726A">
        <w:rPr>
          <w:i/>
        </w:rPr>
        <w:t xml:space="preserve">Please describe the control and penalties system(s) that you will set up and implement. The level of details should be sufficient for the Commission to assess if the system includes systematic checks which also target areas where the risk of errors is the highest, and that the level of checks ensures an effective management of the risks (cf. Article 58(1) of the proposed HZR). On penalties, the information provided should enable the Commission to have a good insight into the penalties foreseen for non-compliances with the eligibility criteria for interventions defined in the CAP SP. </w:t>
      </w:r>
    </w:p>
    <w:p w14:paraId="1A609EFC" w14:textId="77777777" w:rsidR="00616328" w:rsidRPr="0067726A" w:rsidRDefault="00616328" w:rsidP="00616328">
      <w:pPr>
        <w:spacing w:before="20" w:after="20"/>
      </w:pPr>
      <w:r w:rsidRPr="0067726A">
        <w:rPr>
          <w:i/>
        </w:rPr>
        <w:t>If different controls and penalty systems are applied for different interventions, information on each of the systems should be provided</w:t>
      </w:r>
      <w:r w:rsidRPr="0067726A">
        <w:t>.</w:t>
      </w:r>
    </w:p>
    <w:p w14:paraId="07BFFC7F" w14:textId="77777777" w:rsidR="00616328" w:rsidRPr="0067726A" w:rsidRDefault="00616328" w:rsidP="00616328">
      <w:pPr>
        <w:spacing w:before="20" w:after="20"/>
      </w:pPr>
    </w:p>
    <w:p w14:paraId="6B464A88" w14:textId="77777777" w:rsidR="00616328" w:rsidRPr="0067726A" w:rsidRDefault="00616328" w:rsidP="00616328">
      <w:pPr>
        <w:spacing w:before="20" w:after="20"/>
        <w:rPr>
          <w:lang w:val="en-IE"/>
        </w:rPr>
      </w:pPr>
      <w:r w:rsidRPr="0067726A">
        <w:rPr>
          <w:lang w:val="en-IE"/>
        </w:rPr>
        <w:t xml:space="preserve">IACS EAGF interventions </w:t>
      </w:r>
    </w:p>
    <w:p w14:paraId="02A63EAB"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 xml:space="preserve">Запазва се досегашния обхват на административните проверки, като те ще се извършват върху 100% от заявленията за подпомагане и искания за плащане и ще обхващат всички критерии за допустимост, ангажименти и други задължения, които е възможно да бъдат проверени с административни проверки. </w:t>
      </w:r>
    </w:p>
    <w:p w14:paraId="3EBED1F4"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b/>
          <w:color w:val="auto"/>
          <w:lang w:val="bg-BG" w:bidi="bg-BG"/>
        </w:rPr>
        <w:t>Административните проверки</w:t>
      </w:r>
      <w:r w:rsidRPr="0067726A">
        <w:rPr>
          <w:color w:val="auto"/>
          <w:lang w:val="bg-BG" w:bidi="bg-BG"/>
        </w:rPr>
        <w:t xml:space="preserve"> ще се извършват на база определени национални регистри, които са предварително дефинирани, а в случаите когато те не могат да се извършат на база национални регистри ще се извършват по документи, предоставени от бенефициерите. </w:t>
      </w:r>
    </w:p>
    <w:p w14:paraId="39896173"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Административните проверки ще се извършват по такъв начин, че да гарантират ефективна проверка на правилността и пълнотата на информацията, предоставена в заявлението за подпомагане, искането за плащане или друг документ. Проверките трябва да удостоверят данните за спазването на всички условия за допустимост  за съответната интервенция за подкрепа, и условията, при които се отпуска помощта.</w:t>
      </w:r>
    </w:p>
    <w:p w14:paraId="666C4128"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lastRenderedPageBreak/>
        <w:t>Системите следва да включват извършването на проверки на бенефициерите чрез оценка на спазването от тяхна страна на критериите за допустимост и на други условия, както и на задълженията, определени в стратегическите планове по ОСП и приложимите правила на Съюза.</w:t>
      </w:r>
    </w:p>
    <w:p w14:paraId="620C8734"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Административните проверки, включително кръстосани проверки, ще позволяват откриване на несъответствия, по-специално автоматично откриване чрез компютърни средства. Проверките ще обхващат всички елементи, които могат и е целесъобразно да бъдат контролирани чрез  административните проверки. Те гарантират, че:</w:t>
      </w:r>
    </w:p>
    <w:p w14:paraId="15ABB068"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критериите за допустимост, ангажиментите и другите задължения за съответната интервенция са изпълнени;</w:t>
      </w:r>
    </w:p>
    <w:p w14:paraId="769B4970"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няма двойно финансиране чрез други интервенции или национални схеми;</w:t>
      </w:r>
    </w:p>
    <w:p w14:paraId="3E5D4EB7"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заявлението за помощ или искането за плащане е пълно и представено в рамките на съответния срок и, когато е приложимо, че подкрепящите документи са били представени и че доказват допустимостта;</w:t>
      </w:r>
    </w:p>
    <w:p w14:paraId="1CA1943B"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има съответствие с дългосрочни ангажименти, когато е приложимо.</w:t>
      </w:r>
    </w:p>
    <w:p w14:paraId="7DC0556D"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xml:space="preserve">По отношение на интервенции за подкрепа за животни, когато е целесъобразно, ще се използват доказателства от други служби, органи или организации, с цел проверка на спазването на критериите за допустимост и ангажиментите и другите задължения определени в стратегическия план. </w:t>
      </w:r>
    </w:p>
    <w:p w14:paraId="569A2710"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Кръстосаните проверки имат за цел да се избегне многократно отпускане на една и съща подкрепа по отношение на една и съща референтна година и да предотврати всяко неправомерно акумулиране на помощ и/или подкрепа, отпуснати съгласно отделните интервенции, включващи декларации за площи. Те трябва също така да установят, че исканията за плащане, са допустими за подкрепа, по-специално чрез компютъризираната база данни на ИСАК. Когато кръстосаните проверки са подходящи, те ще се прилагат за всички искания за плащане, тъй като те са част от административните проверки.</w:t>
      </w:r>
    </w:p>
    <w:p w14:paraId="72D98360"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xml:space="preserve">За интервенциите, свързани с животни, кръстосаните проверки ще се извършват с помощта на системите за идентификация и регистрация на животни. Тези проверки са задължителни за едър рогат добитък, овце и кози. </w:t>
      </w:r>
    </w:p>
    <w:p w14:paraId="1D91EFAA"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Кръстосани проверки трябва да се извършват при необходимост срещу данни, подбрани от държавата-членка в зависимост от интервенцията.</w:t>
      </w:r>
    </w:p>
    <w:p w14:paraId="02A414EB"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 xml:space="preserve">При индикации за несъответствие, в резултат от кръстосаните проверки, кандидатът ще бъде уведомен и ще му бъде дадено право да нанесе корекции в заявлението си (до дата определена в националното законодателство). </w:t>
      </w:r>
    </w:p>
    <w:p w14:paraId="6BC32BC6"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proofErr w:type="spellStart"/>
      <w:r w:rsidRPr="0067726A">
        <w:rPr>
          <w:color w:val="auto"/>
          <w:lang w:val="bg-BG" w:bidi="bg-BG"/>
        </w:rPr>
        <w:t>Последващите</w:t>
      </w:r>
      <w:proofErr w:type="spellEnd"/>
      <w:r w:rsidRPr="0067726A">
        <w:rPr>
          <w:color w:val="auto"/>
          <w:lang w:val="bg-BG" w:bidi="bg-BG"/>
        </w:rPr>
        <w:t xml:space="preserve"> проверки ще се извършват като част от административните проверки на заявленията за подпомагане и плащане във връзка със спазването на многогодишните ангажименти, като част от спазването на условията за допустимост.</w:t>
      </w:r>
    </w:p>
    <w:p w14:paraId="397331CF"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b/>
          <w:color w:val="auto"/>
          <w:lang w:val="bg-BG" w:bidi="bg-BG"/>
        </w:rPr>
        <w:t>Проверките на място (</w:t>
      </w:r>
      <w:proofErr w:type="spellStart"/>
      <w:r w:rsidRPr="0067726A">
        <w:rPr>
          <w:b/>
          <w:color w:val="auto"/>
          <w:lang w:val="bg-BG" w:bidi="bg-BG"/>
        </w:rPr>
        <w:t>Пнм</w:t>
      </w:r>
      <w:proofErr w:type="spellEnd"/>
      <w:r w:rsidRPr="0067726A">
        <w:rPr>
          <w:b/>
          <w:color w:val="auto"/>
          <w:lang w:val="bg-BG" w:bidi="bg-BG"/>
        </w:rPr>
        <w:t>)/Посещенията на място</w:t>
      </w:r>
      <w:r w:rsidRPr="0067726A">
        <w:rPr>
          <w:color w:val="auto"/>
          <w:lang w:val="bg-BG" w:bidi="bg-BG"/>
        </w:rPr>
        <w:t xml:space="preserve"> - ще се извършват, като допълващ контрол на административните проверки (вкл. извършени чрез системата за мониторинг на площ) и ще проверяват единствено критерии за допустимост, ангажиментите и другите задължения, които не са обхванати от административния контрол или от системата за мониторинг на площ.</w:t>
      </w:r>
    </w:p>
    <w:p w14:paraId="134AABBE"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 xml:space="preserve">Минимални нива на извадки за </w:t>
      </w:r>
      <w:proofErr w:type="spellStart"/>
      <w:r w:rsidRPr="0067726A">
        <w:rPr>
          <w:color w:val="auto"/>
          <w:lang w:val="bg-BG" w:bidi="bg-BG"/>
        </w:rPr>
        <w:t>ПнМ</w:t>
      </w:r>
      <w:proofErr w:type="spellEnd"/>
      <w:r w:rsidRPr="0067726A">
        <w:rPr>
          <w:color w:val="auto"/>
          <w:lang w:val="bg-BG" w:bidi="bg-BG"/>
        </w:rPr>
        <w:t xml:space="preserve">/Посещенията на място - Там където е приложимо ще бъде определен минимален процент на </w:t>
      </w:r>
      <w:proofErr w:type="spellStart"/>
      <w:r w:rsidRPr="0067726A">
        <w:rPr>
          <w:color w:val="auto"/>
          <w:lang w:val="bg-BG" w:bidi="bg-BG"/>
        </w:rPr>
        <w:t>ПнМ</w:t>
      </w:r>
      <w:proofErr w:type="spellEnd"/>
      <w:r w:rsidRPr="0067726A">
        <w:rPr>
          <w:color w:val="auto"/>
          <w:lang w:val="bg-BG" w:bidi="bg-BG"/>
        </w:rPr>
        <w:t xml:space="preserve"> в размер на 1% от заявките, заявленията или другите декларации за плащане по съответния фонд (ЕФГЗ и ЕЗФРСР), като ще се осигури баланс по отделните интервенции като се гарантира че всички интервенции ще попаднат в извадката. Извадката ще се формира на база риск-анализ, който ще се състои от два компонента единия на база рискови критерии, а другия основаващ се на случаен избор. </w:t>
      </w:r>
    </w:p>
    <w:p w14:paraId="32AB4DD3"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lastRenderedPageBreak/>
        <w:t>С цел опростяване</w:t>
      </w:r>
      <w:r w:rsidRPr="0067726A">
        <w:rPr>
          <w:color w:val="auto"/>
          <w:lang w:val="en-US" w:bidi="bg-BG"/>
        </w:rPr>
        <w:t>,</w:t>
      </w:r>
      <w:r w:rsidRPr="0067726A">
        <w:rPr>
          <w:color w:val="auto"/>
          <w:lang w:val="bg-BG" w:bidi="bg-BG"/>
        </w:rPr>
        <w:t xml:space="preserve"> </w:t>
      </w:r>
      <w:proofErr w:type="spellStart"/>
      <w:r w:rsidRPr="0067726A">
        <w:rPr>
          <w:color w:val="auto"/>
          <w:lang w:val="bg-BG" w:bidi="bg-BG"/>
        </w:rPr>
        <w:t>компонентата</w:t>
      </w:r>
      <w:proofErr w:type="spellEnd"/>
      <w:r w:rsidRPr="0067726A">
        <w:rPr>
          <w:color w:val="auto"/>
          <w:lang w:val="bg-BG" w:bidi="bg-BG"/>
        </w:rPr>
        <w:t xml:space="preserve"> – случаен избор, ще бъде формиран от заявленията/заявките за плащания, в които попадат избраните парцели за Оценка на качеството на системата за мониторинг на площ и Оценка на качеството на системата за заявяване по-отношение на </w:t>
      </w:r>
      <w:proofErr w:type="spellStart"/>
      <w:r w:rsidRPr="0067726A">
        <w:rPr>
          <w:color w:val="auto"/>
          <w:lang w:val="bg-BG" w:bidi="bg-BG"/>
        </w:rPr>
        <w:t>площа</w:t>
      </w:r>
      <w:proofErr w:type="spellEnd"/>
      <w:r w:rsidRPr="0067726A">
        <w:rPr>
          <w:color w:val="auto"/>
          <w:lang w:val="bg-BG" w:bidi="bg-BG"/>
        </w:rPr>
        <w:t>.</w:t>
      </w:r>
    </w:p>
    <w:p w14:paraId="70D55B29"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 xml:space="preserve">Извадката ще бъде допълнена до определеното за годината ниво на проверка със заявления избрани на рисков принцип. </w:t>
      </w:r>
    </w:p>
    <w:p w14:paraId="441726FC"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За рисковата извадка ще бъде приложен каскаден метод на избор, като винаги когато това е възможно, като допълнителен рисков критерии ще бъде използван показателя  - поне един парцел от заявлението/заявката за плащане да е определен като „жълт“ от системата за мониторинг на площ преди предприемане на действия по изготвяне на анализа.</w:t>
      </w:r>
    </w:p>
    <w:p w14:paraId="473F6B63"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 xml:space="preserve">На база анализа на откритите несъответствия от </w:t>
      </w:r>
      <w:proofErr w:type="spellStart"/>
      <w:r w:rsidRPr="0067726A">
        <w:rPr>
          <w:color w:val="auto"/>
          <w:lang w:val="bg-BG" w:bidi="bg-BG"/>
        </w:rPr>
        <w:t>ПнМ</w:t>
      </w:r>
      <w:proofErr w:type="spellEnd"/>
      <w:r w:rsidRPr="0067726A">
        <w:rPr>
          <w:color w:val="auto"/>
          <w:lang w:val="bg-BG" w:bidi="bg-BG"/>
        </w:rPr>
        <w:t xml:space="preserve"> ще бъдат въведени правила за увеличаване или намаляване на извадката за </w:t>
      </w:r>
      <w:proofErr w:type="spellStart"/>
      <w:r w:rsidRPr="0067726A">
        <w:rPr>
          <w:color w:val="auto"/>
          <w:lang w:val="bg-BG" w:bidi="bg-BG"/>
        </w:rPr>
        <w:t>ПнМ</w:t>
      </w:r>
      <w:proofErr w:type="spellEnd"/>
      <w:r w:rsidRPr="0067726A">
        <w:rPr>
          <w:color w:val="auto"/>
          <w:lang w:val="bg-BG" w:bidi="bg-BG"/>
        </w:rPr>
        <w:t>.  Въпреки това размерът на извадката не може да бъде по-малък от минималния определен размер. Правилата за преглед на извадката ще бъдат подробно описани в националната нормативна база.</w:t>
      </w:r>
    </w:p>
    <w:p w14:paraId="670786A2"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 xml:space="preserve">Системата за контрол и санкции ще бъде уеднаквена по отношение на общите условия за допустимост по отделните интервенции. По отношение на специфичните условия ще бъдат разработени специфични правила за контрол и санкции, при неспазване на условия за подпомагане. </w:t>
      </w:r>
    </w:p>
    <w:p w14:paraId="26C4F49B"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 xml:space="preserve">Ще бъдат определени общи критерии за допустимост, които ще се проверяват, за да бъде допуснат даден </w:t>
      </w:r>
      <w:proofErr w:type="spellStart"/>
      <w:r w:rsidRPr="0067726A">
        <w:rPr>
          <w:color w:val="auto"/>
          <w:lang w:val="bg-BG" w:bidi="bg-BG"/>
        </w:rPr>
        <w:t>бенефициер</w:t>
      </w:r>
      <w:proofErr w:type="spellEnd"/>
      <w:r w:rsidRPr="0067726A">
        <w:rPr>
          <w:color w:val="auto"/>
          <w:lang w:val="bg-BG" w:bidi="bg-BG"/>
        </w:rPr>
        <w:t xml:space="preserve"> по отделните интервенции, специфичните критерии ще се разработят на ниво интервенция, като тяхното неспазване ще се контролира и съответно коригира на база степента, сериозността, значимостта и влиянието му на върху отделната интервенция. Подробни правила ще бъдат установени в рамките на националното законодателство, като конкретните процентни изражения ще се установят в Закон. </w:t>
      </w:r>
    </w:p>
    <w:p w14:paraId="6CE8AC88"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Във всички случаи усилията ще са насочени към точното установяване на влиянието от неспазването, а в случай че това е невъзможно ще се прилагат процентни намаления, върху изплатената сума, на база опредена степен, тежест, продължителност и системност на неспазването. На етап отпускане на подпомагане и преди изплащане на подпомагането всички установени неспазвания и несъответствия ще се третират, като недопустими разходи, като техния размер ще се изключва от размера на отпуснатото подпомагане или сумата, която следва да бъде изплатена. Това обаче няма да се прилага в случаите, ако бъдат установени хипотезите, посочени в чл. 62 от Регламент 2021/2016, като в този случай винаги ще се прилагат пълни откази и оттегляния.</w:t>
      </w:r>
    </w:p>
    <w:p w14:paraId="352FCF86"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Разработена е система от примерни индикатори за изкуственото създаване на условия, включително функционална несамостоятелност, които се проследяват по време на проверките на място, като при установяване наличието им е предвидена процедура за действие за предоставяне на заключенията по компетентност.</w:t>
      </w:r>
    </w:p>
    <w:p w14:paraId="063913BC"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Предотвратяването на заобикалянето на разпоредбите на правото на Съюза се гарантира, чрез детайлното разписване на контролните правила и процедури за прилагане, в които са имплементирани и всички необходими допълнителни проверки целящи установяването на възможни създадени изкуствени условия. При наличието на специфики за отделни интервенции, както и на базата на наличен натрупан опит при прилагането на аналогични такива, е възможно и разписването на специфични контролни листа специално за проверката на изкуствени условия.</w:t>
      </w:r>
    </w:p>
    <w:p w14:paraId="56B6D4C8"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На отказ от плащане подлежат и всички хектари за които е установено, че не изпълняват относимите условия за допустимост най-късно до датата определена за корекция на заявлението за подпомагане.</w:t>
      </w:r>
    </w:p>
    <w:p w14:paraId="3F0DF36B" w14:textId="77777777" w:rsidR="00616328" w:rsidRPr="0067726A"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67726A">
        <w:rPr>
          <w:color w:val="auto"/>
          <w:lang w:val="bg-BG" w:bidi="bg-BG"/>
        </w:rPr>
        <w:t>За условията за допустимост, които могат да се наблюдават само чрез снимки с географско локализиране, в случай на липса на информация от страна на бенефициента, при поискана такава от страна на администрацията, ще се счита, че това условие за допустимост не е изпълнено.</w:t>
      </w:r>
    </w:p>
    <w:p w14:paraId="154025E4"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Предвижда се единна методика за санкциите по интервенциите, като същата ще е съобразена с приложимото законодателство и спецификата на конкретните интервенции.</w:t>
      </w:r>
    </w:p>
    <w:p w14:paraId="58FA6362"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lastRenderedPageBreak/>
        <w:t>В случаите, когато е предвидено в съответната нормативна база може да бъде наложена и административна санкция, изразяваща се в изключване от възможността за получаване на подпомагане по същата подмярка или същия вид операция за календарната година на констатацията и за следващата календарна година.</w:t>
      </w:r>
    </w:p>
    <w:p w14:paraId="18C3925A" w14:textId="77777777" w:rsidR="00616328" w:rsidRPr="0067726A" w:rsidRDefault="00616328" w:rsidP="00616328">
      <w:pPr>
        <w:pStyle w:val="Guidelines"/>
        <w:pBdr>
          <w:top w:val="single" w:sz="4" w:space="0" w:color="auto"/>
          <w:right w:val="single" w:sz="4" w:space="0" w:color="auto"/>
        </w:pBdr>
        <w:spacing w:after="120"/>
        <w:rPr>
          <w:color w:val="auto"/>
          <w:lang w:val="en-US" w:bidi="bg-BG"/>
        </w:rPr>
      </w:pPr>
      <w:r w:rsidRPr="0067726A">
        <w:rPr>
          <w:color w:val="auto"/>
          <w:lang w:val="bg-BG" w:bidi="bg-BG"/>
        </w:rPr>
        <w:t>Неспазване на критериите за допустимост и ангажиментите, във връзка с интервенциите</w:t>
      </w:r>
      <w:r w:rsidRPr="0067726A">
        <w:rPr>
          <w:color w:val="auto"/>
          <w:lang w:val="en-US" w:bidi="bg-BG"/>
        </w:rPr>
        <w:t>:</w:t>
      </w:r>
    </w:p>
    <w:p w14:paraId="21D241D1"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Критериите за допустимост са  предварителни условия за включване, които не се заплащат и които трябва да се изпълняват, както при кандидатстване/поемане на ангажимент по интервенцията така и по време на целия период на ангажимента. Целта на критериите за допустимост е само да се определи целта на интервенцията на добре обоснована основа за някои видове бенефициери и операции.</w:t>
      </w:r>
    </w:p>
    <w:p w14:paraId="1A33AE78"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xml:space="preserve">Ангажименти са дейностите, които бенефициерите се ангажират да осъществят и за които се извършва плащане. </w:t>
      </w:r>
    </w:p>
    <w:p w14:paraId="4BB8E645"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В случай на несъответствие с ангажиментите се прилага частичен или пълен отказ или оттегляне.</w:t>
      </w:r>
    </w:p>
    <w:p w14:paraId="0F66B325" w14:textId="77777777" w:rsidR="00616328"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xml:space="preserve"> Оттегляния означава, че подкрепата, изплатена на по-ранен етап под формата на авансови плащания или междинни/годишни плащания трябва да бъде възстановена от бенефициера.</w:t>
      </w:r>
    </w:p>
    <w:p w14:paraId="71F35041" w14:textId="77777777" w:rsidR="00616328" w:rsidRPr="00AF6320" w:rsidRDefault="00616328" w:rsidP="00616328">
      <w:pPr>
        <w:pStyle w:val="Guidelines"/>
        <w:pBdr>
          <w:top w:val="single" w:sz="4" w:space="0" w:color="auto"/>
          <w:right w:val="single" w:sz="4" w:space="0" w:color="auto"/>
        </w:pBdr>
        <w:spacing w:after="120"/>
        <w:rPr>
          <w:color w:val="FF0000"/>
          <w:lang w:val="bg-BG" w:bidi="bg-BG"/>
        </w:rPr>
      </w:pPr>
      <w:r w:rsidRPr="00AF6320">
        <w:rPr>
          <w:color w:val="FF0000"/>
          <w:lang w:val="bg-BG" w:bidi="bg-BG"/>
        </w:rPr>
        <w:t>При неправомерни плащания, възникнали в резултат на нередност или небрежност, ще се изисква възстановяване от бенефициера в срок от 18 месеца след получаването от страна на разплащателната агенция на окончателен доклад или подобен документ с окончателен характер, който посочва извършването на нередност. Съответните суми се вписват едновременно с искането за възстановяване в регистъра на длъжниците на разплащателната агенция</w:t>
      </w:r>
      <w:r w:rsidRPr="00AF6320">
        <w:rPr>
          <w:color w:val="FF0000"/>
          <w:lang w:val="en-US" w:bidi="bg-BG"/>
        </w:rPr>
        <w:t>.</w:t>
      </w:r>
    </w:p>
    <w:p w14:paraId="1E5AC833"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xml:space="preserve"> Откази означава, че посочената сума в искането за плащане ще бъде частично намалена или няма изобщо да бъде изплатена.</w:t>
      </w:r>
    </w:p>
    <w:p w14:paraId="1BBF064D" w14:textId="77777777" w:rsidR="00616328" w:rsidRPr="0067726A"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 xml:space="preserve">Несъответствията се категоризират в две категории, които имат различно въздействие върху отказите и </w:t>
      </w:r>
      <w:proofErr w:type="spellStart"/>
      <w:r w:rsidRPr="0067726A">
        <w:rPr>
          <w:color w:val="auto"/>
          <w:lang w:val="bg-BG" w:bidi="bg-BG"/>
        </w:rPr>
        <w:t>оттеглянията</w:t>
      </w:r>
      <w:proofErr w:type="spellEnd"/>
      <w:r w:rsidRPr="0067726A">
        <w:rPr>
          <w:color w:val="auto"/>
          <w:lang w:val="bg-BG" w:bidi="bg-BG"/>
        </w:rPr>
        <w:t>.</w:t>
      </w:r>
    </w:p>
    <w:p w14:paraId="0A616D2D"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67726A">
        <w:rPr>
          <w:color w:val="auto"/>
          <w:lang w:val="bg-BG" w:bidi="bg-BG"/>
        </w:rPr>
        <w:t>1</w:t>
      </w:r>
      <w:r w:rsidRPr="000F69A1">
        <w:rPr>
          <w:color w:val="FF0000"/>
          <w:lang w:val="bg-BG" w:bidi="bg-BG"/>
        </w:rPr>
        <w:t xml:space="preserve">. </w:t>
      </w:r>
      <w:r w:rsidRPr="005250F5">
        <w:rPr>
          <w:color w:val="auto"/>
          <w:lang w:val="bg-BG" w:bidi="bg-BG"/>
        </w:rPr>
        <w:t>Исканата подкрепа не се плаща или изцяло се оттегля при неспазване на критериите за допустимост.</w:t>
      </w:r>
    </w:p>
    <w:p w14:paraId="56A60979"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2. Исканата подкрепа не се плаща изцяло или частично се оттегля при неспазване на следните ангажименти и други задължения:</w:t>
      </w:r>
    </w:p>
    <w:p w14:paraId="3AC654A7"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(а)   ангажименти по СП по ОСП; или</w:t>
      </w:r>
    </w:p>
    <w:p w14:paraId="65AA6182"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(б) когато това е приложимо, на други задължения по операцията, установени съгласно законодателството на Съюза или в СП по ОСП, по-специално, държавни помощи и други задължителни нормативни изисквания.</w:t>
      </w:r>
    </w:p>
    <w:p w14:paraId="546BA612"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 xml:space="preserve">При вземането на решение относно размера на отказ или оттегляне на подпомагането при неспазване на ангажиментите или други задължения ще се отчита тежестта, степента, продължителността и системността на неспазването във връзка с условията. </w:t>
      </w:r>
    </w:p>
    <w:p w14:paraId="40CEE551"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Тежестта на неспазването зависи по-специално от значимостта на последствията от неспазването, като се отчитат целите на ангажиментите или задълженията, които не са изпълнени.</w:t>
      </w:r>
    </w:p>
    <w:p w14:paraId="5C403A07"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Определяне на критериите за допустимост, ангажиментите и другите задължения по отделните интервенции:</w:t>
      </w:r>
    </w:p>
    <w:p w14:paraId="26FF0413"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•Критериите за допустимост са  предварителни условия за включване, които не се заплащат и които трябва да се изпълняват, както при кандидатстване/поемане на ангажимент по интервенцията така и по време на целия период на ангажимента:</w:t>
      </w:r>
    </w:p>
    <w:p w14:paraId="204C051A"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1.1 Критерии за допустимост за включване, които не се заплащат и които трябва да се изпълняват при кандидатстване/поемане на ангажимент по интервенцията. Ще се проверяват на база административни проверки през национални регистри;</w:t>
      </w:r>
    </w:p>
    <w:p w14:paraId="1F6C72C4"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 xml:space="preserve">1.2 Критерии за допустимост за включване, които не се заплащат и които трябва да се изпълняват, както при кандидатстване/поемане на ангажимент по интервенцията така и по време на целия </w:t>
      </w:r>
      <w:r w:rsidRPr="005250F5">
        <w:rPr>
          <w:color w:val="auto"/>
          <w:lang w:val="bg-BG" w:bidi="bg-BG"/>
        </w:rPr>
        <w:lastRenderedPageBreak/>
        <w:t xml:space="preserve">период на ангажимента. Ще се проверяват на база административни проверки през национални регистри, проверка на документи предоставени от бенефициера и </w:t>
      </w:r>
      <w:proofErr w:type="spellStart"/>
      <w:r w:rsidRPr="005250F5">
        <w:rPr>
          <w:color w:val="auto"/>
          <w:lang w:val="bg-BG" w:bidi="bg-BG"/>
        </w:rPr>
        <w:t>ПнМ</w:t>
      </w:r>
      <w:proofErr w:type="spellEnd"/>
      <w:r w:rsidRPr="005250F5">
        <w:rPr>
          <w:color w:val="auto"/>
          <w:lang w:val="bg-BG" w:bidi="bg-BG"/>
        </w:rPr>
        <w:t xml:space="preserve"> преди и след плащане, където е приложимо;</w:t>
      </w:r>
    </w:p>
    <w:p w14:paraId="1E7B8526" w14:textId="77777777" w:rsidR="00616328" w:rsidRPr="005250F5" w:rsidRDefault="00616328" w:rsidP="00616328">
      <w:pPr>
        <w:pStyle w:val="Guidelines"/>
        <w:pBdr>
          <w:top w:val="single" w:sz="4" w:space="0" w:color="auto"/>
          <w:right w:val="single" w:sz="4" w:space="0" w:color="auto"/>
        </w:pBdr>
        <w:spacing w:after="120"/>
        <w:rPr>
          <w:color w:val="auto"/>
          <w:lang w:val="bg-BG" w:bidi="bg-BG"/>
        </w:rPr>
      </w:pPr>
      <w:r w:rsidRPr="005250F5">
        <w:rPr>
          <w:color w:val="auto"/>
          <w:lang w:val="bg-BG" w:bidi="bg-BG"/>
        </w:rPr>
        <w:t xml:space="preserve">• Ангажименти са дейностите, които бенефициерите се ангажират да осъществят или да спазват и за които се извършва плащане – проверяват се като по време на отпускането на подпомагане така и в сроковете на дълготрайност или преди плащане според интервенцията. Проверките ще се извършват на база административни проверки през национални регистри, документи представени от бенефициера и </w:t>
      </w:r>
      <w:proofErr w:type="spellStart"/>
      <w:r w:rsidRPr="005250F5">
        <w:rPr>
          <w:color w:val="auto"/>
          <w:lang w:val="bg-BG" w:bidi="bg-BG"/>
        </w:rPr>
        <w:t>ПнМ</w:t>
      </w:r>
      <w:proofErr w:type="spellEnd"/>
      <w:r w:rsidRPr="005250F5">
        <w:rPr>
          <w:color w:val="auto"/>
          <w:lang w:val="bg-BG" w:bidi="bg-BG"/>
        </w:rPr>
        <w:t xml:space="preserve"> преди и след плащане, където е приложимо.</w:t>
      </w:r>
    </w:p>
    <w:p w14:paraId="03AFC246" w14:textId="5B97B01D" w:rsidR="00616328" w:rsidRPr="005250F5"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5250F5">
        <w:rPr>
          <w:color w:val="auto"/>
          <w:lang w:val="bg-BG" w:bidi="bg-BG"/>
        </w:rPr>
        <w:t xml:space="preserve">• Други задължения са всички изисквания, произтичащи от националното законодателство и европейското право, които са приложими към съответната интервенция, които ползвателите са задължени да спазват, но за които не се извършва плащане на безвъзмездна финансова помощ, в това число правилата за отпускане на държавна помощ, спазването на задължителни стандарти и изисквания, лицензионни и разрешителни режими и др., съгласно националното законодателство и/или европейското право и/или посочени в </w:t>
      </w:r>
      <w:r w:rsidR="005250F5" w:rsidRPr="005250F5">
        <w:rPr>
          <w:color w:val="auto"/>
          <w:lang w:val="en-US" w:bidi="bg-BG"/>
        </w:rPr>
        <w:t>СПРЗСР</w:t>
      </w:r>
      <w:r w:rsidRPr="005250F5">
        <w:rPr>
          <w:color w:val="auto"/>
          <w:lang w:val="bg-BG" w:bidi="bg-BG"/>
        </w:rPr>
        <w:t xml:space="preserve">. Ще се проверяват на база административни проверки през национални регистри, проверка на документи предоставени от бенефициера и </w:t>
      </w:r>
      <w:proofErr w:type="spellStart"/>
      <w:r w:rsidRPr="005250F5">
        <w:rPr>
          <w:color w:val="auto"/>
          <w:lang w:val="bg-BG" w:bidi="bg-BG"/>
        </w:rPr>
        <w:t>ПнМ</w:t>
      </w:r>
      <w:proofErr w:type="spellEnd"/>
      <w:r w:rsidRPr="005250F5">
        <w:rPr>
          <w:color w:val="auto"/>
          <w:lang w:val="bg-BG" w:bidi="bg-BG"/>
        </w:rPr>
        <w:t xml:space="preserve"> преди и след плащане, където е приложимо;</w:t>
      </w:r>
    </w:p>
    <w:p w14:paraId="08BCA524" w14:textId="77777777" w:rsidR="00616328" w:rsidRPr="005250F5" w:rsidRDefault="00616328" w:rsidP="00616328">
      <w:pPr>
        <w:pStyle w:val="Guidelines"/>
        <w:pBdr>
          <w:top w:val="single" w:sz="4" w:space="0" w:color="auto"/>
          <w:right w:val="single" w:sz="4" w:space="0" w:color="auto"/>
        </w:pBdr>
        <w:tabs>
          <w:tab w:val="clear" w:pos="2302"/>
        </w:tabs>
        <w:spacing w:after="120"/>
        <w:rPr>
          <w:color w:val="auto"/>
          <w:lang w:val="bg-BG" w:bidi="bg-BG"/>
        </w:rPr>
      </w:pPr>
    </w:p>
    <w:p w14:paraId="481801E9" w14:textId="77777777" w:rsidR="00616328" w:rsidRPr="005250F5" w:rsidRDefault="00616328" w:rsidP="00616328">
      <w:pPr>
        <w:spacing w:before="20" w:after="20"/>
        <w:rPr>
          <w:lang w:val="en-IE"/>
        </w:rPr>
      </w:pPr>
    </w:p>
    <w:p w14:paraId="5C0E2B73" w14:textId="77777777" w:rsidR="00616328" w:rsidRPr="005250F5" w:rsidRDefault="00616328" w:rsidP="00616328">
      <w:pPr>
        <w:spacing w:before="20" w:after="20"/>
        <w:rPr>
          <w:lang w:val="en-IE"/>
        </w:rPr>
      </w:pPr>
    </w:p>
    <w:p w14:paraId="3DBE66B1" w14:textId="77777777" w:rsidR="00616328" w:rsidRPr="005250F5" w:rsidRDefault="00616328" w:rsidP="00616328">
      <w:pPr>
        <w:spacing w:before="20" w:after="20"/>
        <w:rPr>
          <w:lang w:val="en-IE"/>
        </w:rPr>
      </w:pPr>
      <w:r w:rsidRPr="005250F5">
        <w:rPr>
          <w:lang w:val="en-IE"/>
        </w:rPr>
        <w:t>IACS EAFRD interventions</w:t>
      </w:r>
    </w:p>
    <w:p w14:paraId="4C766DFD" w14:textId="77777777" w:rsidR="009432B1" w:rsidRPr="005250F5" w:rsidRDefault="00616328" w:rsidP="00616328">
      <w:pPr>
        <w:pStyle w:val="Guidelines"/>
        <w:pBdr>
          <w:top w:val="single" w:sz="4" w:space="0" w:color="auto"/>
          <w:right w:val="single" w:sz="4" w:space="0" w:color="auto"/>
        </w:pBdr>
        <w:tabs>
          <w:tab w:val="clear" w:pos="2302"/>
        </w:tabs>
        <w:spacing w:after="120"/>
        <w:rPr>
          <w:color w:val="auto"/>
          <w:lang w:val="bg-BG" w:bidi="bg-BG"/>
        </w:rPr>
      </w:pPr>
      <w:r w:rsidRPr="005250F5">
        <w:rPr>
          <w:color w:val="auto"/>
          <w:lang w:val="bg-BG" w:bidi="bg-BG"/>
        </w:rPr>
        <w:t>Системата за контрол на интервенциите IACS EAFRD, ще се използва винаги, когато това е възможно чрез правилата и принципите заложени за IACS EAGF интервенции.</w:t>
      </w:r>
    </w:p>
    <w:p w14:paraId="76666D01" w14:textId="77777777" w:rsidR="00B6588F" w:rsidRDefault="00EC51F6">
      <w:pPr>
        <w:pStyle w:val="Heading4"/>
        <w:spacing w:before="20" w:after="20"/>
        <w:rPr>
          <w:b w:val="0"/>
          <w:sz w:val="24"/>
        </w:rPr>
      </w:pPr>
      <w:r>
        <w:rPr>
          <w:b w:val="0"/>
          <w:noProof/>
          <w:sz w:val="24"/>
        </w:rPr>
        <w:t>7.3.1.1.6 System for the identification and registration of payment entitlements, where applicable</w:t>
      </w:r>
      <w:bookmarkEnd w:id="8"/>
    </w:p>
    <w:p w14:paraId="5270C75B" w14:textId="77777777" w:rsidR="00B6588F" w:rsidRDefault="00EC51F6">
      <w:pPr>
        <w:spacing w:before="20" w:after="20"/>
        <w:rPr>
          <w:b/>
        </w:rPr>
      </w:pPr>
      <w:r>
        <w:rPr>
          <w:noProof/>
        </w:rPr>
        <w:t xml:space="preserve">Are requirements set out in Article 71 of the HZR fullfilled? : </w:t>
      </w:r>
      <w:r>
        <w:rPr>
          <w:b/>
          <w:noProof/>
        </w:rPr>
        <w:t>N/A</w:t>
      </w:r>
    </w:p>
    <w:p w14:paraId="4B9CE1F9" w14:textId="77777777" w:rsidR="00B6588F" w:rsidRDefault="00EC51F6">
      <w:pPr>
        <w:pStyle w:val="Heading4"/>
        <w:spacing w:before="20" w:after="20"/>
        <w:rPr>
          <w:b w:val="0"/>
          <w:sz w:val="24"/>
        </w:rPr>
      </w:pPr>
      <w:bookmarkStart w:id="9" w:name="_Toc256002048"/>
      <w:r>
        <w:rPr>
          <w:b w:val="0"/>
          <w:noProof/>
          <w:sz w:val="24"/>
        </w:rPr>
        <w:t>7.3.1.1.7 System for the identification and registration of animals in the meaning of article 65(4)(c) [Article 66(1)(g) HZR]</w:t>
      </w:r>
      <w:bookmarkEnd w:id="9"/>
      <w:r>
        <w:rPr>
          <w:b w:val="0"/>
          <w:noProof/>
          <w:sz w:val="24"/>
        </w:rPr>
        <w:t xml:space="preserve"> </w:t>
      </w:r>
    </w:p>
    <w:p w14:paraId="5C95E738" w14:textId="77777777" w:rsidR="00B6588F" w:rsidRDefault="00EC51F6">
      <w:pPr>
        <w:spacing w:before="20" w:after="20"/>
        <w:rPr>
          <w:b/>
        </w:rPr>
      </w:pPr>
      <w:r>
        <w:rPr>
          <w:noProof/>
        </w:rPr>
        <w:t xml:space="preserve">Do you have a system for the identification and registration of animals referred to in Article 66(1)(g) of HZR? : </w:t>
      </w:r>
      <w:r>
        <w:rPr>
          <w:b/>
          <w:noProof/>
        </w:rPr>
        <w:t>Yes</w:t>
      </w:r>
    </w:p>
    <w:p w14:paraId="7DD44068" w14:textId="77777777" w:rsidR="00B6588F" w:rsidRDefault="00B6588F">
      <w:pPr>
        <w:spacing w:before="20" w:after="20"/>
        <w:rPr>
          <w:sz w:val="0"/>
        </w:rPr>
      </w:pPr>
    </w:p>
    <w:p w14:paraId="52B7D9A7" w14:textId="77777777" w:rsidR="00B6588F" w:rsidRDefault="00EC51F6">
      <w:pPr>
        <w:spacing w:before="20" w:after="20"/>
        <w:rPr>
          <w:sz w:val="0"/>
        </w:rPr>
      </w:pPr>
      <w:r>
        <w:rPr>
          <w:noProof/>
        </w:rPr>
        <w:t xml:space="preserve">system for the identification and registration of bovine animals laid down by Regulation (EC) No 1760/2000 of the European Parliament and of the Council : </w:t>
      </w:r>
      <w:r>
        <w:rPr>
          <w:b/>
          <w:noProof/>
        </w:rPr>
        <w:t>Yes</w:t>
      </w:r>
    </w:p>
    <w:p w14:paraId="7225CFE1" w14:textId="77777777" w:rsidR="00B6588F" w:rsidRDefault="00B6588F">
      <w:pPr>
        <w:spacing w:before="20" w:after="20"/>
        <w:rPr>
          <w:sz w:val="0"/>
        </w:rPr>
      </w:pPr>
    </w:p>
    <w:p w14:paraId="2FA4E061" w14:textId="77777777" w:rsidR="00B6588F" w:rsidRDefault="00EC51F6">
      <w:pPr>
        <w:spacing w:before="20" w:after="20"/>
        <w:rPr>
          <w:sz w:val="0"/>
        </w:rPr>
      </w:pPr>
      <w:r>
        <w:rPr>
          <w:noProof/>
        </w:rPr>
        <w:t xml:space="preserve">system for the identification and registration of ovine and caprine animals laid down by Council Regulation (EC) No 21/2004 : </w:t>
      </w:r>
      <w:r>
        <w:rPr>
          <w:b/>
          <w:noProof/>
        </w:rPr>
        <w:t>Yes</w:t>
      </w:r>
    </w:p>
    <w:p w14:paraId="6340A39B" w14:textId="77777777" w:rsidR="00B6588F" w:rsidRDefault="00B6588F">
      <w:pPr>
        <w:spacing w:before="20" w:after="20"/>
        <w:rPr>
          <w:sz w:val="0"/>
        </w:rPr>
      </w:pPr>
    </w:p>
    <w:p w14:paraId="41D15E41" w14:textId="77777777" w:rsidR="00B6588F" w:rsidRDefault="00EC51F6">
      <w:pPr>
        <w:spacing w:before="20" w:after="20"/>
        <w:rPr>
          <w:sz w:val="0"/>
        </w:rPr>
      </w:pPr>
      <w:r>
        <w:rPr>
          <w:noProof/>
        </w:rPr>
        <w:t xml:space="preserve">system for the identification and registration of pigs laid down by Council Directive 2008/71/EC : </w:t>
      </w:r>
      <w:r>
        <w:rPr>
          <w:b/>
          <w:noProof/>
        </w:rPr>
        <w:t>Yes</w:t>
      </w:r>
    </w:p>
    <w:p w14:paraId="1819C180" w14:textId="77777777" w:rsidR="00B6588F" w:rsidRDefault="00B6588F">
      <w:pPr>
        <w:spacing w:before="20" w:after="20"/>
        <w:rPr>
          <w:sz w:val="0"/>
        </w:rPr>
      </w:pPr>
    </w:p>
    <w:p w14:paraId="2F2115D5" w14:textId="77777777" w:rsidR="00B6588F" w:rsidRDefault="00EC51F6">
      <w:pPr>
        <w:pStyle w:val="Heading3"/>
      </w:pPr>
      <w:bookmarkStart w:id="10" w:name="_Toc256002049"/>
      <w:r>
        <w:rPr>
          <w:noProof/>
        </w:rPr>
        <w:t>7.3.2 Non-IACS</w:t>
      </w:r>
      <w:bookmarkEnd w:id="10"/>
    </w:p>
    <w:p w14:paraId="234F470D" w14:textId="77777777" w:rsidR="00B6588F" w:rsidRDefault="00EC51F6">
      <w:pPr>
        <w:pStyle w:val="Heading4"/>
        <w:rPr>
          <w:b w:val="0"/>
        </w:rPr>
      </w:pPr>
      <w:bookmarkStart w:id="11" w:name="_Toc256002050"/>
      <w:r>
        <w:rPr>
          <w:b w:val="0"/>
          <w:noProof/>
        </w:rPr>
        <w:t>7.3.2.1 Brief description on the penalty system for non-IACS interventions in line with the principles of effectiveness, proportionality and dissuasiveness</w:t>
      </w:r>
      <w:bookmarkEnd w:id="11"/>
    </w:p>
    <w:p w14:paraId="336579D1" w14:textId="77777777" w:rsidR="00B6588F" w:rsidRDefault="00EC51F6">
      <w:pPr>
        <w:spacing w:before="20" w:after="20"/>
      </w:pPr>
      <w:r>
        <w:rPr>
          <w:noProof/>
        </w:rPr>
        <w:t>Non-IACS EAGF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5C761035"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6FF1453" w14:textId="77777777" w:rsidR="00B6588F" w:rsidRDefault="00EC51F6">
            <w:pPr>
              <w:spacing w:before="40" w:after="40"/>
              <w:jc w:val="both"/>
            </w:pPr>
            <w:r>
              <w:rPr>
                <w:noProof/>
              </w:rPr>
              <w:t>Ще бъде изградена ефективна система за санкции, която ще отчита степента, тежестта и продължителността при неспазване на условията за подпомагане. Системата за санкции ще позволи дадено подпомагане да бъде оттеглено, пълно или частично, ще позволи да не се извършват плащания в случаите, когато не са спазени условията за предоставяне на подпомагане и налагане на административни санкции. Санкционната система ще се прилага при спазване на принципите на пропорционалност, в съответствие на принципа на прозрачност, като ще осигури дисциплиниращ и възпиращ ефект.</w:t>
            </w:r>
          </w:p>
          <w:p w14:paraId="12BBA659" w14:textId="77777777" w:rsidR="00B6588F" w:rsidRDefault="00EC51F6">
            <w:pPr>
              <w:spacing w:before="40" w:after="40"/>
              <w:jc w:val="both"/>
            </w:pPr>
            <w:r>
              <w:rPr>
                <w:noProof/>
              </w:rPr>
              <w:t>Разплащателната агенция ще установи критерии (в повечето случаи това е процент) за оттегляния за всеки вид несъответствие с ангажименти и други задължения. Големината на оттеглянето ще бъде достатъчна, за да действа като дисциплиниращ и възпиращ ефект за несъответствия.</w:t>
            </w:r>
          </w:p>
          <w:p w14:paraId="43E950EA" w14:textId="77777777" w:rsidR="00B6588F" w:rsidRDefault="00EC51F6">
            <w:pPr>
              <w:spacing w:before="40" w:after="40"/>
              <w:jc w:val="both"/>
            </w:pPr>
            <w:r>
              <w:rPr>
                <w:noProof/>
              </w:rPr>
              <w:t xml:space="preserve">Предвижда се единна методика за санкциите по интервенциите, като същата ще е съобразена с </w:t>
            </w:r>
            <w:r>
              <w:rPr>
                <w:noProof/>
              </w:rPr>
              <w:lastRenderedPageBreak/>
              <w:t>приложимото законодателство и спецификата на конкретните интервенции.</w:t>
            </w:r>
          </w:p>
          <w:p w14:paraId="68D1FDC4" w14:textId="77777777" w:rsidR="00B6588F" w:rsidRDefault="00EC51F6">
            <w:pPr>
              <w:spacing w:before="40" w:after="40"/>
              <w:jc w:val="both"/>
            </w:pPr>
            <w:r>
              <w:rPr>
                <w:noProof/>
              </w:rPr>
              <w:t>1. Оперативни програми в сектор Плодове и зеленчуци</w:t>
            </w:r>
          </w:p>
          <w:p w14:paraId="5B014375" w14:textId="77777777" w:rsidR="00B6588F" w:rsidRDefault="00EC51F6">
            <w:pPr>
              <w:spacing w:before="40" w:after="40"/>
              <w:jc w:val="both"/>
            </w:pPr>
            <w:r>
              <w:rPr>
                <w:noProof/>
              </w:rPr>
              <w:t xml:space="preserve">1.1 От момента на установяване на неспазването държавите членки преустановяват плащанията на помощи, докато не бъдат предприети удовлетворяващи ги корективни мерки. </w:t>
            </w:r>
          </w:p>
          <w:p w14:paraId="5A85D7FD" w14:textId="77777777" w:rsidR="00B6588F" w:rsidRDefault="00EC51F6">
            <w:pPr>
              <w:spacing w:before="40" w:after="40"/>
              <w:jc w:val="both"/>
            </w:pPr>
            <w:r>
              <w:rPr>
                <w:noProof/>
              </w:rPr>
              <w:t>1.2 Оперативни програми в други сектори</w:t>
            </w:r>
          </w:p>
          <w:p w14:paraId="5BBBE1BF" w14:textId="77777777" w:rsidR="00B6588F" w:rsidRDefault="00EC51F6">
            <w:pPr>
              <w:spacing w:before="40" w:after="40"/>
              <w:jc w:val="both"/>
            </w:pPr>
            <w:r>
              <w:rPr>
                <w:noProof/>
              </w:rPr>
              <w:t>От момента на установяване на неспазването държавите членки преустановяват плащанията на помощи, докато не бъдат предприети удовлетворяващи ги корективни мерки</w:t>
            </w:r>
          </w:p>
          <w:p w14:paraId="51D0383F" w14:textId="77777777" w:rsidR="00B6588F" w:rsidRDefault="00B6588F">
            <w:pPr>
              <w:spacing w:before="40" w:after="40"/>
              <w:jc w:val="both"/>
            </w:pPr>
          </w:p>
          <w:p w14:paraId="3C0ABD40" w14:textId="77777777" w:rsidR="00B6588F" w:rsidRDefault="00EC51F6">
            <w:pPr>
              <w:spacing w:before="40" w:after="40"/>
              <w:jc w:val="both"/>
            </w:pPr>
            <w:r>
              <w:rPr>
                <w:noProof/>
              </w:rPr>
              <w:t>2. Пчеларство - предвиждат се санкции във връзка с възстановяване на неправомерно изплатени суми, разписани в националното законодателство.</w:t>
            </w:r>
          </w:p>
          <w:p w14:paraId="030B1D77" w14:textId="77777777" w:rsidR="00B6588F" w:rsidRDefault="00B6588F">
            <w:pPr>
              <w:spacing w:before="40" w:after="40"/>
              <w:jc w:val="both"/>
            </w:pPr>
          </w:p>
        </w:tc>
      </w:tr>
    </w:tbl>
    <w:p w14:paraId="3858A104" w14:textId="77777777" w:rsidR="00B6588F" w:rsidRDefault="00EC51F6">
      <w:pPr>
        <w:spacing w:before="20" w:after="20"/>
      </w:pPr>
      <w:r>
        <w:rPr>
          <w:noProof/>
        </w:rPr>
        <w:lastRenderedPageBreak/>
        <w:t>Non-IACS EAFRD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594B70E8"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B25E62D" w14:textId="77777777" w:rsidR="00B6588F" w:rsidRDefault="00EC51F6">
            <w:pPr>
              <w:spacing w:before="40" w:after="40"/>
            </w:pPr>
            <w:r>
              <w:rPr>
                <w:noProof/>
                <w:color w:val="000000"/>
              </w:rPr>
              <w:t>1. Системата за санкции ще бъде изградена от следните елементи – намаления, оттегляния и</w:t>
            </w:r>
          </w:p>
          <w:p w14:paraId="37FC3061" w14:textId="77777777" w:rsidR="00B6588F" w:rsidRDefault="00EC51F6">
            <w:pPr>
              <w:spacing w:before="40" w:after="40"/>
            </w:pPr>
            <w:r>
              <w:rPr>
                <w:noProof/>
                <w:color w:val="000000"/>
              </w:rPr>
              <w:t>административни санкции.</w:t>
            </w:r>
          </w:p>
          <w:p w14:paraId="60D8BF85" w14:textId="77777777" w:rsidR="00B6588F" w:rsidRDefault="00EC51F6">
            <w:pPr>
              <w:spacing w:before="40" w:after="40"/>
            </w:pPr>
            <w:r>
              <w:rPr>
                <w:noProof/>
                <w:color w:val="000000"/>
              </w:rPr>
              <w:t>Ще бъде изградена ефективна система за санкции, която ще отчита степента, тежестта и</w:t>
            </w:r>
          </w:p>
          <w:p w14:paraId="763839B0" w14:textId="77777777" w:rsidR="00B6588F" w:rsidRDefault="00EC51F6">
            <w:pPr>
              <w:spacing w:before="40" w:after="40"/>
            </w:pPr>
            <w:r>
              <w:rPr>
                <w:noProof/>
                <w:color w:val="000000"/>
              </w:rPr>
              <w:t>продължителността при неспазване на условията за подпомагане. Системата ще се прилага при</w:t>
            </w:r>
          </w:p>
          <w:p w14:paraId="660A161D" w14:textId="77777777" w:rsidR="00B6588F" w:rsidRDefault="00EC51F6">
            <w:pPr>
              <w:spacing w:before="40" w:after="40"/>
            </w:pPr>
            <w:r>
              <w:rPr>
                <w:noProof/>
                <w:color w:val="000000"/>
              </w:rPr>
              <w:t>спазване на принципите на пропорционалност, в съответствие на принципа на прозрачност, като</w:t>
            </w:r>
          </w:p>
          <w:p w14:paraId="2BFF3612" w14:textId="77777777" w:rsidR="00B6588F" w:rsidRDefault="00EC51F6">
            <w:pPr>
              <w:spacing w:before="40" w:after="40"/>
            </w:pPr>
            <w:r>
              <w:rPr>
                <w:noProof/>
                <w:color w:val="000000"/>
              </w:rPr>
              <w:t>ще осигури дисциплиниращ и възпиращ ефект.</w:t>
            </w:r>
          </w:p>
          <w:p w14:paraId="78CA1AB7" w14:textId="77777777" w:rsidR="00B6588F" w:rsidRDefault="00EC51F6">
            <w:pPr>
              <w:spacing w:before="40" w:after="40"/>
            </w:pPr>
            <w:r>
              <w:rPr>
                <w:noProof/>
                <w:color w:val="000000"/>
              </w:rPr>
              <w:t>По отношение на оттеглянията ще бъде позволено дадено проектно предложение, искане за плащане или друга декларация, да бъде оттеглено, пълно или частично по всяко време след представяне от бенефициента на документ с искането си за оттегляне. В случаите, че бенефициентът е бил информиран преди представянето на документа за исканото оттегляне, че ще му бъде извършена проверка или проверката е била извършена и са установени неспазвания на изискванията, или са установени неспазване в документите по проектното предложение, искането за плащане или друга декларация, няма да се допуска оттегляне по отношение на частите на тези документи, засегнати от неспазването.</w:t>
            </w:r>
          </w:p>
          <w:p w14:paraId="7C6FD7F0" w14:textId="77777777" w:rsidR="00B6588F" w:rsidRDefault="00EC51F6">
            <w:pPr>
              <w:spacing w:before="40" w:after="40"/>
            </w:pPr>
            <w:r>
              <w:rPr>
                <w:noProof/>
                <w:color w:val="000000"/>
              </w:rPr>
              <w:t>Исканото подпомагане ще се отказва или оттегля изцяло, когато не са изпълнени критериите за</w:t>
            </w:r>
          </w:p>
          <w:p w14:paraId="69BBFCF5" w14:textId="77777777" w:rsidR="00B6588F" w:rsidRDefault="00EC51F6">
            <w:pPr>
              <w:spacing w:before="40" w:after="40"/>
            </w:pPr>
            <w:r>
              <w:rPr>
                <w:noProof/>
                <w:color w:val="000000"/>
              </w:rPr>
              <w:t>допустимост. По специално исканото подпомагане ще се отказва или оттегля изцяло или частично, когато не са спазени следните ангажименти или други задължения: а) ангажименти по СП; или б) когато това е приложимо, на други задължения по операцията, установени съгласно</w:t>
            </w:r>
          </w:p>
          <w:p w14:paraId="6BE43D0F" w14:textId="77777777" w:rsidR="00B6588F" w:rsidRDefault="00EC51F6">
            <w:pPr>
              <w:spacing w:before="40" w:after="40"/>
            </w:pPr>
            <w:r>
              <w:rPr>
                <w:noProof/>
                <w:color w:val="000000"/>
              </w:rPr>
              <w:t>законодателството на Съюза, националното законодателство или в СП, по-специално обществени поръчки, държавни помощи и други задължителни стандарти и изисквания.</w:t>
            </w:r>
          </w:p>
          <w:p w14:paraId="2E076488" w14:textId="77777777" w:rsidR="00B6588F" w:rsidRDefault="00EC51F6">
            <w:pPr>
              <w:spacing w:before="40" w:after="40"/>
            </w:pPr>
            <w:r>
              <w:rPr>
                <w:noProof/>
                <w:color w:val="000000"/>
              </w:rPr>
              <w:t>При вземането на решение от компетентният орган, относно размера на отказ или оттегляне на</w:t>
            </w:r>
          </w:p>
          <w:p w14:paraId="6CA88773" w14:textId="77777777" w:rsidR="00B6588F" w:rsidRDefault="00EC51F6">
            <w:pPr>
              <w:spacing w:before="40" w:after="40"/>
            </w:pPr>
            <w:r>
              <w:rPr>
                <w:noProof/>
                <w:color w:val="000000"/>
              </w:rPr>
              <w:t>подпомагането при неспазване на ангажиментите или други задължения, посочени в горният</w:t>
            </w:r>
          </w:p>
          <w:p w14:paraId="18614303" w14:textId="77777777" w:rsidR="00B6588F" w:rsidRDefault="00EC51F6">
            <w:pPr>
              <w:spacing w:before="40" w:after="40"/>
            </w:pPr>
            <w:r>
              <w:rPr>
                <w:noProof/>
                <w:color w:val="000000"/>
              </w:rPr>
              <w:t>параграф ще се отчита тежестта, степента, продължителността и системността на неспазването във връзка с условията за подпомагане, посочени в параграфа.</w:t>
            </w:r>
          </w:p>
          <w:p w14:paraId="665483DC" w14:textId="77777777" w:rsidR="00B6588F" w:rsidRDefault="00EC51F6">
            <w:pPr>
              <w:spacing w:before="40" w:after="40"/>
            </w:pPr>
            <w:r>
              <w:rPr>
                <w:noProof/>
                <w:color w:val="000000"/>
              </w:rPr>
              <w:t>Тежестта на неспазването ще зависи по-специално от значимостта на последствията от</w:t>
            </w:r>
          </w:p>
          <w:p w14:paraId="53536A7C" w14:textId="77777777" w:rsidR="00B6588F" w:rsidRDefault="00EC51F6">
            <w:pPr>
              <w:spacing w:before="40" w:after="40"/>
              <w:rPr>
                <w:noProof/>
                <w:color w:val="000000"/>
              </w:rPr>
            </w:pPr>
            <w:r>
              <w:rPr>
                <w:noProof/>
                <w:color w:val="000000"/>
              </w:rPr>
              <w:t>неспазването, като се отчитат целите на ангажиментите или задълженията, които не са изпълнени.</w:t>
            </w:r>
          </w:p>
          <w:p w14:paraId="4228EF8A" w14:textId="77777777" w:rsidR="00B34B40" w:rsidRPr="0074346D" w:rsidRDefault="00B34B40" w:rsidP="00B34B40">
            <w:pPr>
              <w:spacing w:before="40" w:after="40"/>
              <w:rPr>
                <w:noProof/>
                <w:lang w:bidi="bg-BG"/>
              </w:rPr>
            </w:pPr>
            <w:r w:rsidRPr="0074346D">
              <w:rPr>
                <w:noProof/>
                <w:lang w:bidi="bg-BG"/>
              </w:rPr>
              <w:t>Определяне на критериите за допустимост, ангажиментите и другите задължения по отделните интервенции:</w:t>
            </w:r>
          </w:p>
          <w:p w14:paraId="377A4877" w14:textId="56913D07" w:rsidR="00B34B40" w:rsidRPr="0074346D" w:rsidRDefault="00B34B40" w:rsidP="00AF6320">
            <w:pPr>
              <w:rPr>
                <w:sz w:val="22"/>
                <w:szCs w:val="22"/>
                <w:u w:val="single"/>
                <w:lang w:val="bg-BG"/>
              </w:rPr>
            </w:pPr>
            <w:r w:rsidRPr="0074346D">
              <w:rPr>
                <w:noProof/>
                <w:lang w:bidi="bg-BG"/>
              </w:rPr>
              <w:t>•Критериите за допустимост са  предварителни условия за включване, които не се заплащат и които трябва да се изпълняват, както при кандидатстване/поемане на ангажимент по интервенцията така и по време на целия период на ангажимента</w:t>
            </w:r>
            <w:r w:rsidR="002D4312" w:rsidRPr="0074346D">
              <w:rPr>
                <w:noProof/>
                <w:lang w:val="bg-BG" w:bidi="bg-BG"/>
              </w:rPr>
              <w:t>.</w:t>
            </w:r>
            <w:r w:rsidRPr="0074346D">
              <w:rPr>
                <w:noProof/>
                <w:lang w:bidi="bg-BG"/>
              </w:rPr>
              <w:t>:</w:t>
            </w:r>
          </w:p>
          <w:p w14:paraId="693AD412" w14:textId="3B94BE7C" w:rsidR="00B34B40" w:rsidRPr="0074346D" w:rsidRDefault="00B34B40" w:rsidP="00B34B40">
            <w:pPr>
              <w:spacing w:before="40" w:after="40"/>
              <w:rPr>
                <w:noProof/>
                <w:lang w:bidi="bg-BG"/>
              </w:rPr>
            </w:pPr>
            <w:r w:rsidRPr="0074346D">
              <w:rPr>
                <w:noProof/>
                <w:lang w:bidi="bg-BG"/>
              </w:rPr>
              <w:t>1.1 Критерии за допустимост за включване, които не се заплащат и които трябва да се изпълняват при кандидатстване/поемане на ангажимент по интервенцията</w:t>
            </w:r>
            <w:r w:rsidR="00AF6320" w:rsidRPr="0074346D">
              <w:rPr>
                <w:noProof/>
                <w:lang w:bidi="bg-BG"/>
              </w:rPr>
              <w:t xml:space="preserve"> (</w:t>
            </w:r>
            <w:r w:rsidR="00AF6320" w:rsidRPr="0074346D">
              <w:rPr>
                <w:noProof/>
                <w:lang w:val="bg-BG" w:bidi="bg-BG"/>
              </w:rPr>
              <w:t xml:space="preserve">като </w:t>
            </w:r>
            <w:r w:rsidR="00AF6320" w:rsidRPr="0074346D">
              <w:rPr>
                <w:noProof/>
                <w:lang w:bidi="bg-BG"/>
              </w:rPr>
              <w:t>например</w:t>
            </w:r>
            <w:r w:rsidR="00AF6320" w:rsidRPr="0074346D">
              <w:rPr>
                <w:noProof/>
                <w:lang w:val="bg-BG" w:bidi="bg-BG"/>
              </w:rPr>
              <w:t xml:space="preserve"> изискването за </w:t>
            </w:r>
            <w:r w:rsidR="00AF6320" w:rsidRPr="0074346D">
              <w:rPr>
                <w:noProof/>
                <w:lang w:bidi="bg-BG"/>
              </w:rPr>
              <w:t>възраст</w:t>
            </w:r>
            <w:r w:rsidR="00AF6320" w:rsidRPr="0074346D">
              <w:rPr>
                <w:noProof/>
                <w:lang w:val="en-GB" w:bidi="bg-BG"/>
              </w:rPr>
              <w:t>)</w:t>
            </w:r>
            <w:r w:rsidRPr="0074346D">
              <w:rPr>
                <w:noProof/>
                <w:lang w:bidi="bg-BG"/>
              </w:rPr>
              <w:t>. Ще се проверяват на база административни проверки</w:t>
            </w:r>
            <w:r w:rsidRPr="0074346D">
              <w:rPr>
                <w:noProof/>
                <w:lang w:val="bg-BG" w:bidi="bg-BG"/>
              </w:rPr>
              <w:t xml:space="preserve">, когато е оправдано същите ще се извършват чрез </w:t>
            </w:r>
            <w:r w:rsidRPr="0074346D">
              <w:rPr>
                <w:noProof/>
                <w:lang w:bidi="bg-BG"/>
              </w:rPr>
              <w:t>национални регистри;</w:t>
            </w:r>
          </w:p>
          <w:p w14:paraId="10E6A463" w14:textId="77777777" w:rsidR="00B34B40" w:rsidRPr="0074346D" w:rsidRDefault="00B34B40" w:rsidP="00B34B40">
            <w:pPr>
              <w:spacing w:before="40" w:after="40"/>
              <w:rPr>
                <w:noProof/>
                <w:lang w:bidi="bg-BG"/>
              </w:rPr>
            </w:pPr>
            <w:r w:rsidRPr="0074346D">
              <w:rPr>
                <w:noProof/>
                <w:lang w:bidi="bg-BG"/>
              </w:rPr>
              <w:t>1.2 Критерии за допустимост за включване, които не се заплащат и които трябва да се изпълняват, както при кандидатстване/поемане на ангажимент по интервенцията така и по време на целия период на ангажимента. Ще се проверяват на база административни проверки</w:t>
            </w:r>
            <w:r w:rsidRPr="0074346D">
              <w:rPr>
                <w:noProof/>
                <w:lang w:val="bg-BG" w:bidi="bg-BG"/>
              </w:rPr>
              <w:t>,</w:t>
            </w:r>
            <w:r w:rsidRPr="0074346D">
              <w:rPr>
                <w:noProof/>
                <w:lang w:bidi="bg-BG"/>
              </w:rPr>
              <w:t xml:space="preserve"> </w:t>
            </w:r>
            <w:r w:rsidRPr="0074346D">
              <w:rPr>
                <w:noProof/>
                <w:lang w:val="bg-BG" w:bidi="bg-BG"/>
              </w:rPr>
              <w:t xml:space="preserve">когато е оправдано </w:t>
            </w:r>
            <w:r w:rsidRPr="0074346D">
              <w:rPr>
                <w:noProof/>
                <w:lang w:val="bg-BG" w:bidi="bg-BG"/>
              </w:rPr>
              <w:lastRenderedPageBreak/>
              <w:t xml:space="preserve">същите ще се извършват чрез </w:t>
            </w:r>
            <w:r w:rsidRPr="0074346D">
              <w:rPr>
                <w:noProof/>
                <w:lang w:bidi="bg-BG"/>
              </w:rPr>
              <w:t>национални регистри регистри, проверка на документи предоставени от бенефициера и ПнМ преди и след плащане, където е приложимо;</w:t>
            </w:r>
          </w:p>
          <w:p w14:paraId="7B3D2860" w14:textId="61C5C4E9" w:rsidR="00B34B40" w:rsidRPr="0074346D" w:rsidRDefault="00B34B40" w:rsidP="00B34B40">
            <w:pPr>
              <w:spacing w:before="40" w:after="40"/>
              <w:rPr>
                <w:noProof/>
                <w:lang w:bidi="bg-BG"/>
              </w:rPr>
            </w:pPr>
            <w:r w:rsidRPr="0074346D">
              <w:rPr>
                <w:noProof/>
                <w:lang w:bidi="bg-BG"/>
              </w:rPr>
              <w:t>• Ангажименти са дейностите, които бенефициерите се ангажират да осъществят или да спазват и за които се извършва плащане – проверяват се ка</w:t>
            </w:r>
            <w:r w:rsidR="00AF6320" w:rsidRPr="0074346D">
              <w:rPr>
                <w:noProof/>
                <w:lang w:val="bg-BG" w:bidi="bg-BG"/>
              </w:rPr>
              <w:t>к</w:t>
            </w:r>
            <w:r w:rsidRPr="0074346D">
              <w:rPr>
                <w:noProof/>
                <w:lang w:bidi="bg-BG"/>
              </w:rPr>
              <w:t>то по време на отпускането на подпомагане</w:t>
            </w:r>
            <w:r w:rsidR="00AF6320" w:rsidRPr="0074346D">
              <w:rPr>
                <w:noProof/>
                <w:lang w:val="bg-BG" w:bidi="bg-BG"/>
              </w:rPr>
              <w:t>,</w:t>
            </w:r>
            <w:r w:rsidRPr="0074346D">
              <w:rPr>
                <w:noProof/>
                <w:lang w:bidi="bg-BG"/>
              </w:rPr>
              <w:t xml:space="preserve"> така и в сроковете на дълготрайност или преди плащане според интервенцията. Проверките ще се извършват на база административни проверки през национални регистри, документи представени от бенефициера и ПнМ преди и след плащане, където е приложимо.</w:t>
            </w:r>
          </w:p>
          <w:p w14:paraId="7442F6D7" w14:textId="67AA386E" w:rsidR="00B34B40" w:rsidRPr="0074346D" w:rsidRDefault="00B34B40" w:rsidP="00B34B40">
            <w:pPr>
              <w:spacing w:before="40" w:after="40"/>
              <w:rPr>
                <w:lang w:val="bg-BG"/>
              </w:rPr>
            </w:pPr>
            <w:r w:rsidRPr="0074346D">
              <w:rPr>
                <w:noProof/>
                <w:lang w:bidi="bg-BG"/>
              </w:rPr>
              <w:t xml:space="preserve">• Други задължения са всички изисквания, произтичащи от националното законодателство и европейското право, които са приложими към съответната интервенция, които </w:t>
            </w:r>
            <w:r w:rsidR="002D4312" w:rsidRPr="0074346D">
              <w:rPr>
                <w:noProof/>
                <w:lang w:val="bg-BG" w:bidi="bg-BG"/>
              </w:rPr>
              <w:t>бенефициентите</w:t>
            </w:r>
            <w:r w:rsidRPr="0074346D">
              <w:rPr>
                <w:noProof/>
                <w:lang w:bidi="bg-BG"/>
              </w:rPr>
              <w:t xml:space="preserve"> са задължени да спазват, но за които не се извършва плащане на безвъзмездна финансова помощ, в това число правилата за отпускане на държавна помощ, спазването на задължителни стандарти и изисквания, лицензионни и разрешителни режими и др., съгласно националното законодателство и/или европейското право и/или посочени в </w:t>
            </w:r>
            <w:r w:rsidR="005250F5" w:rsidRPr="0074346D">
              <w:rPr>
                <w:noProof/>
                <w:lang w:bidi="bg-BG"/>
              </w:rPr>
              <w:t>СПРЗСР</w:t>
            </w:r>
            <w:r w:rsidRPr="0074346D">
              <w:rPr>
                <w:noProof/>
                <w:lang w:bidi="bg-BG"/>
              </w:rPr>
              <w:t>. Ще се проверяват на база административни проверки през национални регистри, проверка на документи предоставени от бенефициера и ПнМ преди и след плащане, където е приложимо</w:t>
            </w:r>
            <w:r w:rsidR="002155B3" w:rsidRPr="0074346D">
              <w:rPr>
                <w:noProof/>
                <w:lang w:val="bg-BG" w:bidi="bg-BG"/>
              </w:rPr>
              <w:t>.</w:t>
            </w:r>
          </w:p>
          <w:p w14:paraId="48047BA2" w14:textId="77777777" w:rsidR="00B6588F" w:rsidRDefault="00EC51F6">
            <w:pPr>
              <w:spacing w:before="40" w:after="40"/>
            </w:pPr>
            <w:r>
              <w:rPr>
                <w:noProof/>
                <w:color w:val="000000"/>
              </w:rPr>
              <w:t>Степента на неспазването ще зависи по-специално от въздействието му върху операцията като</w:t>
            </w:r>
          </w:p>
          <w:p w14:paraId="6F07D47C" w14:textId="77777777" w:rsidR="00B6588F" w:rsidRDefault="00EC51F6">
            <w:pPr>
              <w:spacing w:before="40" w:after="40"/>
            </w:pPr>
            <w:r>
              <w:rPr>
                <w:noProof/>
                <w:color w:val="000000"/>
              </w:rPr>
              <w:t>цяло. Продължителността ще зависи по-специално от времетраенето на въздействието или от</w:t>
            </w:r>
          </w:p>
          <w:p w14:paraId="1A6F82B3" w14:textId="77777777" w:rsidR="00B6588F" w:rsidRDefault="00EC51F6">
            <w:pPr>
              <w:spacing w:before="40" w:after="40"/>
            </w:pPr>
            <w:r>
              <w:rPr>
                <w:noProof/>
                <w:color w:val="000000"/>
              </w:rPr>
              <w:t>възможността това въздействие да бъде прекратено с разумни средства.</w:t>
            </w:r>
          </w:p>
          <w:p w14:paraId="42F5C500" w14:textId="77777777" w:rsidR="00B6588F" w:rsidRDefault="00EC51F6">
            <w:pPr>
              <w:spacing w:before="40" w:after="40"/>
            </w:pPr>
            <w:r>
              <w:rPr>
                <w:noProof/>
                <w:color w:val="000000"/>
              </w:rPr>
              <w:t>Системността на неспазването ще зависи от това дали подобни случаи на неспазване са били</w:t>
            </w:r>
          </w:p>
          <w:p w14:paraId="69935EC6" w14:textId="77777777" w:rsidR="00B6588F" w:rsidRDefault="00EC51F6">
            <w:pPr>
              <w:spacing w:before="40" w:after="40"/>
            </w:pPr>
            <w:r>
              <w:rPr>
                <w:noProof/>
                <w:color w:val="000000"/>
              </w:rPr>
              <w:t>констатирани при същия бенефициент и същата мярка или същия вид операция и по-рано или презцелия програмен период, или при подобна мярка през предходният програмен период.</w:t>
            </w:r>
          </w:p>
          <w:p w14:paraId="55A7C099" w14:textId="77777777" w:rsidR="00B6588F" w:rsidRDefault="00EC51F6">
            <w:pPr>
              <w:spacing w:before="40" w:after="40"/>
            </w:pPr>
            <w:r>
              <w:rPr>
                <w:noProof/>
                <w:color w:val="000000"/>
              </w:rPr>
              <w:t>Ако общата оценка въз основа на критериите, посочени в предходните параграфи, води до</w:t>
            </w:r>
          </w:p>
          <w:p w14:paraId="1F94924A" w14:textId="77777777" w:rsidR="00B6588F" w:rsidRDefault="00EC51F6">
            <w:pPr>
              <w:spacing w:before="40" w:after="40"/>
            </w:pPr>
            <w:r>
              <w:rPr>
                <w:noProof/>
                <w:color w:val="000000"/>
              </w:rPr>
              <w:t>установяването на сериозно неспазване, подпомагането се отказва или оттегля изцяло. Освен това бенефициентът се изключва от възможността да получава подпомагане по същата мярка или същия вид операция за календарната година на констатацията и за следващата календарна година.</w:t>
            </w:r>
          </w:p>
          <w:p w14:paraId="21BCD928" w14:textId="77777777" w:rsidR="00B6588F" w:rsidRDefault="00EC51F6">
            <w:pPr>
              <w:spacing w:before="40" w:after="40"/>
            </w:pPr>
            <w:r>
              <w:rPr>
                <w:noProof/>
                <w:color w:val="000000"/>
              </w:rPr>
              <w:t>В нормативна уредба или в насоките и/или друг документ, определящи условията за кандидатстване и условията за изпълнение на одобрените проекти, при разработването им ще се</w:t>
            </w:r>
          </w:p>
          <w:p w14:paraId="64E396D1" w14:textId="77777777" w:rsidR="00B6588F" w:rsidRDefault="00EC51F6">
            <w:pPr>
              <w:spacing w:before="40" w:after="40"/>
            </w:pPr>
            <w:r>
              <w:rPr>
                <w:noProof/>
                <w:color w:val="000000"/>
              </w:rPr>
              <w:t>изготвя приложения, което ще съдържа санкциите и определената им тежест.</w:t>
            </w:r>
          </w:p>
          <w:p w14:paraId="0A1DAE1D" w14:textId="77777777" w:rsidR="00B6588F" w:rsidRDefault="00EC51F6">
            <w:pPr>
              <w:spacing w:before="40" w:after="40"/>
            </w:pPr>
            <w:r>
              <w:rPr>
                <w:noProof/>
                <w:color w:val="000000"/>
              </w:rPr>
              <w:t>По отношение на обществените поръчки, когато се установи неспазване на изискванията</w:t>
            </w:r>
          </w:p>
          <w:p w14:paraId="2FAD4E60" w14:textId="77777777" w:rsidR="00B6588F" w:rsidRDefault="00EC51F6">
            <w:pPr>
              <w:spacing w:before="40" w:after="40"/>
            </w:pPr>
            <w:r>
              <w:rPr>
                <w:noProof/>
                <w:color w:val="000000"/>
              </w:rPr>
              <w:t>предвидени в законодателството, спрямо бенефициентите ще се прилагат санкции, съответстващи на предвидените в законодателството.</w:t>
            </w:r>
          </w:p>
          <w:p w14:paraId="26A4896D" w14:textId="77777777" w:rsidR="00B6588F" w:rsidRDefault="00EC51F6">
            <w:pPr>
              <w:spacing w:before="40" w:after="40"/>
            </w:pPr>
            <w:r>
              <w:rPr>
                <w:noProof/>
                <w:color w:val="000000"/>
              </w:rPr>
              <w:t>2. При извършване на плащаният ще се извършват административни проверки предвидени е</w:t>
            </w:r>
          </w:p>
          <w:p w14:paraId="1138D831" w14:textId="77777777" w:rsidR="00B6588F" w:rsidRDefault="00EC51F6">
            <w:pPr>
              <w:spacing w:before="40" w:after="40"/>
            </w:pPr>
            <w:r>
              <w:rPr>
                <w:noProof/>
                <w:color w:val="000000"/>
              </w:rPr>
              <w:t>европейското и национално законодателство, и по специално а) приключилата операция, сравнена с операцията, за която е било одобрено заявлението за подпомагане; б) направените разходи и извършените плащания, освен в случаите, когато се прилагат форма или метод, който изключва прилагането на проверката за направените разходи.</w:t>
            </w:r>
          </w:p>
          <w:p w14:paraId="4CCA8F1D" w14:textId="77777777" w:rsidR="00B6588F" w:rsidRDefault="00EC51F6">
            <w:pPr>
              <w:spacing w:before="40" w:after="40"/>
            </w:pPr>
            <w:r>
              <w:rPr>
                <w:noProof/>
                <w:color w:val="000000"/>
              </w:rPr>
              <w:t>Плащанията ще се изчисляват въз основа на сумите, за които е установено, че са допустими по</w:t>
            </w:r>
          </w:p>
          <w:p w14:paraId="11E13809" w14:textId="77777777" w:rsidR="00B6588F" w:rsidRDefault="00EC51F6">
            <w:pPr>
              <w:spacing w:before="40" w:after="40"/>
            </w:pPr>
            <w:r>
              <w:rPr>
                <w:noProof/>
                <w:color w:val="000000"/>
              </w:rPr>
              <w:t>време на административните проверки.</w:t>
            </w:r>
          </w:p>
          <w:p w14:paraId="082F6559" w14:textId="77777777" w:rsidR="00B6588F" w:rsidRDefault="00EC51F6">
            <w:pPr>
              <w:spacing w:before="40" w:after="40"/>
            </w:pPr>
            <w:r>
              <w:rPr>
                <w:noProof/>
                <w:color w:val="000000"/>
              </w:rPr>
              <w:t>Разплащателна агенция ще проверява полученото от бенефициента искане за плащане и определя сумите, които е допустимо да получат подпомагане. Разплащателна агенция определя:</w:t>
            </w:r>
          </w:p>
          <w:p w14:paraId="1D4FC407" w14:textId="77777777" w:rsidR="00B6588F" w:rsidRDefault="00EC51F6">
            <w:pPr>
              <w:spacing w:before="40" w:after="40"/>
            </w:pPr>
            <w:r>
              <w:rPr>
                <w:noProof/>
                <w:color w:val="000000"/>
              </w:rPr>
              <w:t>а) сумата, която е платима на бенефициента въз основа на искането за плащане и решението за</w:t>
            </w:r>
          </w:p>
          <w:p w14:paraId="181FF8F7" w14:textId="77777777" w:rsidR="00B6588F" w:rsidRDefault="00EC51F6">
            <w:pPr>
              <w:spacing w:before="40" w:after="40"/>
            </w:pPr>
            <w:r>
              <w:rPr>
                <w:noProof/>
                <w:color w:val="000000"/>
              </w:rPr>
              <w:t xml:space="preserve">отпускане; </w:t>
            </w:r>
          </w:p>
          <w:p w14:paraId="1D9EECF5" w14:textId="77777777" w:rsidR="00B6588F" w:rsidRDefault="00EC51F6">
            <w:pPr>
              <w:spacing w:before="40" w:after="40"/>
            </w:pPr>
            <w:r>
              <w:rPr>
                <w:noProof/>
                <w:color w:val="000000"/>
              </w:rPr>
              <w:t>б) сумата, която е платима на бенефициента след проверка на допустимостта на разходите в искането за плащане.</w:t>
            </w:r>
          </w:p>
          <w:p w14:paraId="74F52295" w14:textId="77777777" w:rsidR="00B6588F" w:rsidRDefault="00EC51F6">
            <w:pPr>
              <w:spacing w:before="40" w:after="40"/>
            </w:pPr>
            <w:r>
              <w:rPr>
                <w:noProof/>
                <w:color w:val="000000"/>
              </w:rPr>
              <w:t>В нормативна уредба или в насоките и/или друг документ, определящи условията за</w:t>
            </w:r>
          </w:p>
          <w:p w14:paraId="7B3C9514" w14:textId="77777777" w:rsidR="00B6588F" w:rsidRDefault="00EC51F6">
            <w:pPr>
              <w:spacing w:before="40" w:after="40"/>
            </w:pPr>
            <w:r>
              <w:rPr>
                <w:noProof/>
                <w:color w:val="000000"/>
              </w:rPr>
              <w:t>кандидатстване и условията за изпълнение на одобрените проекти, при разработването им ще се</w:t>
            </w:r>
          </w:p>
          <w:p w14:paraId="5E301048" w14:textId="77777777" w:rsidR="00B6588F" w:rsidRDefault="00EC51F6">
            <w:pPr>
              <w:spacing w:before="40" w:after="40"/>
            </w:pPr>
            <w:r>
              <w:rPr>
                <w:noProof/>
                <w:color w:val="000000"/>
              </w:rPr>
              <w:t>изготвя приложения, което ще съдържа конкретните санкциите и определената им тежест при</w:t>
            </w:r>
          </w:p>
          <w:p w14:paraId="74ED8946" w14:textId="77777777" w:rsidR="00B6588F" w:rsidRDefault="00EC51F6">
            <w:pPr>
              <w:spacing w:before="40" w:after="40"/>
            </w:pPr>
            <w:r>
              <w:rPr>
                <w:noProof/>
                <w:color w:val="000000"/>
              </w:rPr>
              <w:t>плащане. По този начин бенефициентите ще бъдат запознати с конкретните санкции още преди да подадат проектното си предложение.</w:t>
            </w:r>
          </w:p>
          <w:p w14:paraId="57B82A94" w14:textId="77777777" w:rsidR="00B6588F" w:rsidRDefault="00EC51F6">
            <w:pPr>
              <w:spacing w:before="40" w:after="40"/>
            </w:pPr>
            <w:r>
              <w:rPr>
                <w:noProof/>
                <w:color w:val="000000"/>
              </w:rPr>
              <w:t>При извършване на плащанията също ще се извършват проверки на проведените обществени</w:t>
            </w:r>
          </w:p>
          <w:p w14:paraId="4F465C30" w14:textId="77777777" w:rsidR="00B34B40" w:rsidRPr="00B34B40" w:rsidRDefault="00EC51F6" w:rsidP="00B34B40">
            <w:pPr>
              <w:spacing w:before="40" w:after="40"/>
              <w:rPr>
                <w:noProof/>
                <w:color w:val="000000"/>
              </w:rPr>
            </w:pPr>
            <w:r>
              <w:rPr>
                <w:noProof/>
                <w:color w:val="000000"/>
              </w:rPr>
              <w:t xml:space="preserve">поръчки. Когато се установи неспазване на изискванията предвидени в законодателството, спрямо </w:t>
            </w:r>
            <w:r>
              <w:rPr>
                <w:noProof/>
                <w:color w:val="000000"/>
              </w:rPr>
              <w:lastRenderedPageBreak/>
              <w:t>бенефициентите ще се прилагат санкции, съответстващи на предвидените в законодателството.</w:t>
            </w:r>
          </w:p>
        </w:tc>
      </w:tr>
    </w:tbl>
    <w:p w14:paraId="3E375B75" w14:textId="77777777" w:rsidR="00B6588F" w:rsidRDefault="00EC51F6">
      <w:pPr>
        <w:pStyle w:val="Heading4"/>
        <w:spacing w:before="20" w:after="20"/>
        <w:rPr>
          <w:b w:val="0"/>
        </w:rPr>
      </w:pPr>
      <w:bookmarkStart w:id="12" w:name="_Toc256002051"/>
      <w:r>
        <w:rPr>
          <w:b w:val="0"/>
          <w:noProof/>
        </w:rPr>
        <w:lastRenderedPageBreak/>
        <w:t>7.3.2.2 Brief description of the control system for non-IACS (control methods, cross-checks, durability of investments and related ex-post checks, etc)</w:t>
      </w:r>
      <w:bookmarkEnd w:id="12"/>
    </w:p>
    <w:p w14:paraId="6CBC75E9" w14:textId="77777777" w:rsidR="00B6588F" w:rsidRDefault="00EC51F6">
      <w:pPr>
        <w:spacing w:before="20" w:after="20"/>
      </w:pPr>
      <w:r>
        <w:rPr>
          <w:noProof/>
        </w:rPr>
        <w:t>Non-IACS EAGF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7A72D4F2"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50466C1" w14:textId="77777777" w:rsidR="00B6588F" w:rsidRDefault="00EC51F6">
            <w:pPr>
              <w:spacing w:before="40" w:after="40"/>
              <w:jc w:val="both"/>
            </w:pPr>
            <w:r>
              <w:rPr>
                <w:noProof/>
              </w:rPr>
              <w:t xml:space="preserve">Ще бъдат разработени всички необходими законови, подзаконови и административни разпоредби и ще бъдат взети всички необходими мерки с оглед осигуряването на ефективна защита на финансовите интереси на Съюза, по- специално по отношение на : </w:t>
            </w:r>
          </w:p>
          <w:p w14:paraId="64E6BE5F" w14:textId="77777777" w:rsidR="00B6588F" w:rsidRDefault="00EC51F6">
            <w:pPr>
              <w:spacing w:before="40" w:after="40"/>
              <w:jc w:val="both"/>
            </w:pPr>
            <w:r>
              <w:rPr>
                <w:noProof/>
              </w:rPr>
              <w:t xml:space="preserve">а) проверказаконността и редовността на операциите, финансирани от Фондовете; </w:t>
            </w:r>
          </w:p>
          <w:p w14:paraId="03222E90" w14:textId="77777777" w:rsidR="00B6588F" w:rsidRDefault="00EC51F6">
            <w:pPr>
              <w:spacing w:before="40" w:after="40"/>
              <w:jc w:val="both"/>
            </w:pPr>
            <w:r>
              <w:rPr>
                <w:noProof/>
              </w:rPr>
              <w:t xml:space="preserve">б) осигуряване наефективни превантивни мерки срещу измами, особено в областите с по-висок риск, които да имат възпиращ ефект, като вземат предвид разходите и ползите, както и пропорционалността на мерките; </w:t>
            </w:r>
          </w:p>
          <w:p w14:paraId="5160FAF1" w14:textId="77777777" w:rsidR="00B6588F" w:rsidRDefault="00EC51F6">
            <w:pPr>
              <w:spacing w:before="40" w:after="40"/>
              <w:jc w:val="both"/>
            </w:pPr>
            <w:r>
              <w:rPr>
                <w:noProof/>
              </w:rPr>
              <w:t xml:space="preserve">в) предотвратяване, разкриване и отстраняване на нередности и измами; </w:t>
            </w:r>
          </w:p>
          <w:p w14:paraId="1087C4F9" w14:textId="77777777" w:rsidR="00B6588F" w:rsidRDefault="00EC51F6">
            <w:pPr>
              <w:spacing w:before="40" w:after="40"/>
              <w:jc w:val="both"/>
            </w:pPr>
            <w:r>
              <w:rPr>
                <w:noProof/>
              </w:rPr>
              <w:t xml:space="preserve">г) налагане насанкции, които са ефективни, възпиращи и пропорционални в съответствие с националното право, и ще завеждат съдебни дела с тази цел, ако е необходимо; </w:t>
            </w:r>
          </w:p>
          <w:p w14:paraId="439C51A2" w14:textId="77777777" w:rsidR="001F4DC3" w:rsidRDefault="00EC51F6">
            <w:pPr>
              <w:spacing w:before="40" w:after="40"/>
              <w:jc w:val="both"/>
              <w:rPr>
                <w:noProof/>
              </w:rPr>
            </w:pPr>
            <w:r>
              <w:rPr>
                <w:noProof/>
              </w:rPr>
              <w:t>д) възстановяване нанеправомерните плащания с лихви и завеждане на съдебни дела за целта, според случая.</w:t>
            </w:r>
          </w:p>
          <w:p w14:paraId="5EF49123" w14:textId="77777777" w:rsidR="00B6588F" w:rsidRDefault="001F4DC3">
            <w:pPr>
              <w:spacing w:before="40" w:after="40"/>
              <w:jc w:val="both"/>
            </w:pPr>
            <w:r w:rsidRPr="00AF6320">
              <w:rPr>
                <w:color w:val="FF0000"/>
                <w:lang w:val="bg-BG"/>
              </w:rPr>
              <w:t>При неправомерни плащания по буква д), възникнали в резултат на нередност или небрежност, ще се изисква възстановяване от бенефициера в срок от 18 месеца след получаването от страна на разплащателната агенция на окончателен доклад или подобен документ с окончателен характер, който посочва извършването на нередност. Съответните суми се вписват едновременно с искането за възстановяване в регистъра на длъжниците на разплащателната агенция</w:t>
            </w:r>
            <w:r w:rsidRPr="00AF6320">
              <w:rPr>
                <w:color w:val="FF0000"/>
              </w:rPr>
              <w:t>.</w:t>
            </w:r>
            <w:r w:rsidR="00EC51F6">
              <w:rPr>
                <w:noProof/>
              </w:rPr>
              <w:t xml:space="preserve"> </w:t>
            </w:r>
          </w:p>
          <w:p w14:paraId="6770CB06" w14:textId="77777777" w:rsidR="00B6588F" w:rsidRDefault="00EC51F6">
            <w:pPr>
              <w:spacing w:before="40" w:after="40"/>
              <w:jc w:val="both"/>
            </w:pPr>
            <w:r>
              <w:rPr>
                <w:noProof/>
              </w:rPr>
              <w:t xml:space="preserve">Ще се създаде ефективна системи за управление и контрол, за да се гарантира спазването на законодателството, уреждащо интервенциите за подпомагане, целящи да се сведе до минимум рискът от нанасяне на финансови вреди на Съюза. </w:t>
            </w:r>
          </w:p>
          <w:p w14:paraId="6D2980D1" w14:textId="77777777" w:rsidR="00B6588F" w:rsidRDefault="00EC51F6">
            <w:pPr>
              <w:spacing w:before="40" w:after="40"/>
              <w:jc w:val="both"/>
            </w:pPr>
            <w:r>
              <w:rPr>
                <w:noProof/>
              </w:rPr>
              <w:t xml:space="preserve">Административните проверки и проверките на място ще се извършват по такъв начин, че да гарантират ефективна проверка на: </w:t>
            </w:r>
          </w:p>
          <w:p w14:paraId="6C3FB162" w14:textId="77777777" w:rsidR="00B6588F" w:rsidRDefault="00EC51F6">
            <w:pPr>
              <w:spacing w:before="40" w:after="40"/>
              <w:jc w:val="both"/>
            </w:pPr>
            <w:r>
              <w:rPr>
                <w:noProof/>
              </w:rPr>
              <w:t xml:space="preserve">а) точността и пълнотата на информацията в заявлението за помощ, заявлението за подпомагане, искането за плащане или друга декларация; </w:t>
            </w:r>
          </w:p>
          <w:p w14:paraId="6284E653" w14:textId="77777777" w:rsidR="00B6588F" w:rsidRDefault="00EC51F6">
            <w:pPr>
              <w:spacing w:before="40" w:after="40"/>
              <w:jc w:val="both"/>
            </w:pPr>
            <w:r>
              <w:rPr>
                <w:noProof/>
              </w:rPr>
              <w:t xml:space="preserve">б) спазването на всички критерии за допустимост, ангажименти и други задължения по отношение на въпросната интервенция, условията, при които се предоставя помощ и/или подпомагане или освобождаване от задължения; </w:t>
            </w:r>
          </w:p>
          <w:p w14:paraId="1F84E362" w14:textId="77777777" w:rsidR="00B6588F" w:rsidRDefault="00EC51F6">
            <w:pPr>
              <w:spacing w:before="40" w:after="40"/>
              <w:jc w:val="both"/>
            </w:pPr>
            <w:r>
              <w:rPr>
                <w:noProof/>
              </w:rPr>
              <w:t>Административните проверки, ще се допълват от проверки на място, като няма да се допуска дублиране на контрол в рамките на отделните механизми за контрол. С оглед опростяване на процедурите ще се наблегне на административна проверка на база регистри и бази данни, като на място ще се проверяват онези елементи, които не са били или не могат да бъдат проверени чрез административна проверка.</w:t>
            </w:r>
          </w:p>
          <w:p w14:paraId="4813E94A" w14:textId="77777777" w:rsidR="00B6588F" w:rsidRDefault="00EC51F6">
            <w:pPr>
              <w:spacing w:before="40" w:after="40"/>
              <w:jc w:val="both"/>
            </w:pPr>
            <w:r>
              <w:rPr>
                <w:noProof/>
              </w:rPr>
              <w:t xml:space="preserve">ДЧ гарантира, че спазването на всички приложими условия, предвидени в съответното национално право и в документи, съдържащи разпоредби за прилагане ще се контролира съгласно набор от проверими показатели. </w:t>
            </w:r>
          </w:p>
          <w:p w14:paraId="3EE988AF" w14:textId="77777777" w:rsidR="00B6588F" w:rsidRDefault="00EC51F6">
            <w:pPr>
              <w:spacing w:before="40" w:after="40"/>
              <w:jc w:val="both"/>
            </w:pPr>
            <w:r>
              <w:rPr>
                <w:noProof/>
              </w:rPr>
              <w:t>Административните проверки ще включват:</w:t>
            </w:r>
          </w:p>
          <w:p w14:paraId="202D8262" w14:textId="77777777" w:rsidR="00B6588F" w:rsidRDefault="00EC51F6">
            <w:pPr>
              <w:spacing w:before="40" w:after="40"/>
              <w:jc w:val="both"/>
            </w:pPr>
            <w:r>
              <w:rPr>
                <w:noProof/>
              </w:rPr>
              <w:t>- насрещна проверка с ИСАК базираните заявления.</w:t>
            </w:r>
          </w:p>
          <w:p w14:paraId="0CEFB728" w14:textId="77777777" w:rsidR="00B6588F" w:rsidRDefault="00EC51F6">
            <w:pPr>
              <w:spacing w:before="40" w:after="40"/>
              <w:jc w:val="both"/>
            </w:pPr>
            <w:r>
              <w:rPr>
                <w:noProof/>
              </w:rPr>
              <w:t>- насрещна проверка с системата за идентификация на животни.</w:t>
            </w:r>
          </w:p>
          <w:p w14:paraId="63522CEE" w14:textId="77777777" w:rsidR="00B6588F" w:rsidRDefault="00EC51F6">
            <w:pPr>
              <w:spacing w:before="40" w:after="40"/>
              <w:jc w:val="both"/>
            </w:pPr>
            <w:r>
              <w:rPr>
                <w:noProof/>
              </w:rPr>
              <w:t>- насрещна проверка към всички релевантни дигитални регистри и др.</w:t>
            </w:r>
          </w:p>
          <w:p w14:paraId="62929787" w14:textId="77777777" w:rsidR="00B6588F" w:rsidRDefault="00EC51F6">
            <w:pPr>
              <w:spacing w:before="40" w:after="40"/>
              <w:jc w:val="both"/>
            </w:pPr>
            <w:r>
              <w:rPr>
                <w:noProof/>
              </w:rPr>
              <w:t xml:space="preserve">Минимални нива на извадки за ПнМ, там където е приложимо ще бъде определен минимален процент на ПнМ в размер на 1% от заявките, заявленията или другите декларации за плащане по съответния фонд (ЕФГЗ), като ще се осигури баланс по отделните интервенции, като се гарантира че всички интервенции имат равен шанс да попаднат в извадка. Извадката ще се формира на база риск-анализ, който ще се състои от два компонента, единия на база рискови критерии, а другия основаващ се на случаен избор. На база анализа на резултатите ще бъдат въведени правила за увеличаване или намаляване на извадката за ПнМ. Въпреки това размерът на извадката не може да бъде по-малък от минималния определен размер. Правилата за преглед на извадката ще бъдат </w:t>
            </w:r>
            <w:r>
              <w:rPr>
                <w:noProof/>
              </w:rPr>
              <w:lastRenderedPageBreak/>
              <w:t>подробно описани в националната нормативна база.;</w:t>
            </w:r>
          </w:p>
          <w:p w14:paraId="2CCBF38E" w14:textId="77777777" w:rsidR="00B6588F" w:rsidRDefault="00EC51F6">
            <w:pPr>
              <w:spacing w:before="40" w:after="40"/>
              <w:jc w:val="both"/>
            </w:pPr>
            <w:r>
              <w:rPr>
                <w:noProof/>
              </w:rPr>
              <w:t>За извадки за ex-post, там където е приложимо, ще бъде запазен досегашния подход, като извадката за проверка ще се основава на анализ на риска, който ще се състои от два компонента единия на база рискови критерии, а другия основаващ се на случаен избор, запазва се минималния обем на извадката в размер на 1% от заявленията.</w:t>
            </w:r>
          </w:p>
          <w:p w14:paraId="274B5C70" w14:textId="77777777" w:rsidR="00B6588F" w:rsidRDefault="00EC51F6">
            <w:pPr>
              <w:spacing w:before="40" w:after="40"/>
              <w:jc w:val="both"/>
            </w:pPr>
            <w:r>
              <w:rPr>
                <w:noProof/>
              </w:rPr>
              <w:t>В съответствие с действащото национално законодателство, организациите на производители/ асоциациите на организации на производители подават заявления за признаване в Министерството на земеделието. Министърът на земеделието със заповед назначава постоянна комисия, която извършва проверка за изпълнение на критериите за признаване (административни проверки), включително проверка на място.</w:t>
            </w:r>
          </w:p>
          <w:p w14:paraId="112603F7" w14:textId="77777777" w:rsidR="00EC51F6" w:rsidRDefault="00EC51F6" w:rsidP="00EC51F6">
            <w:pPr>
              <w:spacing w:before="40" w:after="40"/>
              <w:jc w:val="both"/>
            </w:pPr>
            <w:r>
              <w:rPr>
                <w:noProof/>
              </w:rPr>
              <w:t>Достоверността на заявените данни от организациите на производители/ асоциациите на организации на производители се проверява от Министерството на земеделието чрез извършването на периодични проверки на място за установяване на съответствието им с критериите за признаване. Всяка година се проверяват най-малко 30 на сто от признатите организации на производители/ асоциации на организации на производители, като всяка една организация/асоциация/междубраншова организация се проверява най-малко веднъж на 3 години и не по-често от веднъж годишно. На 100% се извършват административни проверки и проверки на място на етап признаването на организации и групи производители, изпълняващи оперативни програми. При всяко окончателно плащане за съответната година от оперативната програма се извършват на 100% административни проверки, допълнени от проверки на място.</w:t>
            </w:r>
          </w:p>
        </w:tc>
      </w:tr>
    </w:tbl>
    <w:p w14:paraId="22604D4A" w14:textId="77777777" w:rsidR="00B6588F" w:rsidRDefault="00EC51F6">
      <w:pPr>
        <w:spacing w:before="20" w:after="20"/>
      </w:pPr>
      <w:r>
        <w:rPr>
          <w:noProof/>
        </w:rPr>
        <w:lastRenderedPageBreak/>
        <w:t>Non-IACS EAFRD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3CC29B31"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381CFA5" w14:textId="77777777" w:rsidR="00B6588F" w:rsidRDefault="00EC51F6">
            <w:pPr>
              <w:spacing w:before="40" w:after="40"/>
              <w:jc w:val="both"/>
            </w:pPr>
            <w:r>
              <w:rPr>
                <w:noProof/>
              </w:rPr>
              <w:t xml:space="preserve">Ще бъдат разработени всички необходими законови, подзаконови и административни разпоредби и ще бъдат взети всички необходими мерки с оглед осигуряването на ефективна защита на финансовите интереси на Съюза, по- специално по отношение на: </w:t>
            </w:r>
          </w:p>
          <w:p w14:paraId="0607DCE3" w14:textId="77777777" w:rsidR="00B6588F" w:rsidRDefault="00EC51F6">
            <w:pPr>
              <w:spacing w:before="40" w:after="40"/>
              <w:jc w:val="both"/>
            </w:pPr>
            <w:r>
              <w:rPr>
                <w:noProof/>
              </w:rPr>
              <w:t xml:space="preserve">а) Проверка законността и редовността на операциите, финансирани от Фондовете; </w:t>
            </w:r>
          </w:p>
          <w:p w14:paraId="76B1B22D" w14:textId="77777777" w:rsidR="00B6588F" w:rsidRDefault="00EC51F6">
            <w:pPr>
              <w:spacing w:before="40" w:after="40"/>
              <w:jc w:val="both"/>
            </w:pPr>
            <w:r>
              <w:rPr>
                <w:noProof/>
              </w:rPr>
              <w:t xml:space="preserve">б) Осигуряване на ефективни превантивни мерки срещу измами, особено в областите с по-висок риск, които да имат възпиращ ефект, като вземат предвид разходите и ползите, както и пропорционалността на мерките; </w:t>
            </w:r>
          </w:p>
          <w:p w14:paraId="1A0D4DA7" w14:textId="77777777" w:rsidR="00B6588F" w:rsidRDefault="00EC51F6">
            <w:pPr>
              <w:spacing w:before="40" w:after="40"/>
              <w:jc w:val="both"/>
            </w:pPr>
            <w:r>
              <w:rPr>
                <w:noProof/>
              </w:rPr>
              <w:t xml:space="preserve">в) Предотвратяване, разкриване и отстраняване на нередности и измами; </w:t>
            </w:r>
          </w:p>
          <w:p w14:paraId="0B68C953" w14:textId="77777777" w:rsidR="00B6588F" w:rsidRDefault="00EC51F6">
            <w:pPr>
              <w:spacing w:before="40" w:after="40"/>
              <w:jc w:val="both"/>
            </w:pPr>
            <w:r>
              <w:rPr>
                <w:noProof/>
              </w:rPr>
              <w:t xml:space="preserve">г) Налагане на санкции, които са ефективни, възпиращи и пропорционални в съответствие с националното право, и ще завеждат съдебни дела с тази цел, ако е необходимо; </w:t>
            </w:r>
          </w:p>
          <w:p w14:paraId="4E003DD5" w14:textId="77777777" w:rsidR="00B6588F" w:rsidRDefault="00EC51F6">
            <w:pPr>
              <w:spacing w:before="40" w:after="40"/>
              <w:jc w:val="both"/>
            </w:pPr>
            <w:r>
              <w:rPr>
                <w:noProof/>
              </w:rPr>
              <w:t xml:space="preserve">д) Възстановяване на неправомерните плащания с лихви и завеждане на съдебни дела за целта, според случая. </w:t>
            </w:r>
          </w:p>
          <w:p w14:paraId="7A50F58F" w14:textId="77777777" w:rsidR="00B6588F" w:rsidRDefault="001F4DC3">
            <w:pPr>
              <w:spacing w:before="40" w:after="40"/>
              <w:jc w:val="both"/>
            </w:pPr>
            <w:r w:rsidRPr="00AF6320">
              <w:rPr>
                <w:color w:val="FF0000"/>
                <w:lang w:val="bg-BG"/>
              </w:rPr>
              <w:t>При неправомерни плащания по буква д), възникнали в резултат на нередност или небрежност, ще се изисква възстановяване от бенефициера в срок от 18 месеца след получаването от страна на разплащателната агенция на окончателен доклад или подобен документ с окончателен характер, който посочва извършването на нередност. Съответните суми се вписват едновременно с искането за възстановяване в регистъра на длъжниците на разплащателната агенция</w:t>
            </w:r>
            <w:r w:rsidRPr="00AF6320">
              <w:rPr>
                <w:color w:val="FF0000"/>
              </w:rPr>
              <w:t>.</w:t>
            </w:r>
          </w:p>
          <w:p w14:paraId="0EE95F58" w14:textId="77777777" w:rsidR="00B6588F" w:rsidRDefault="00EC51F6">
            <w:pPr>
              <w:spacing w:before="40" w:after="40"/>
              <w:jc w:val="both"/>
            </w:pPr>
            <w:r>
              <w:rPr>
                <w:noProof/>
              </w:rPr>
              <w:t xml:space="preserve">Ще се създаде ефективна системи за управление и контрол, за да се гарантира спазването на законодателството, уреждащо интервенциите за подпомагане, целящи да се сведе до минимум рискът от нанасяне на финансови вреди на Съюза. </w:t>
            </w:r>
          </w:p>
          <w:p w14:paraId="29FB7821" w14:textId="77777777" w:rsidR="00B6588F" w:rsidRDefault="00EC51F6">
            <w:pPr>
              <w:spacing w:before="40" w:after="40"/>
              <w:jc w:val="both"/>
            </w:pPr>
            <w:r>
              <w:rPr>
                <w:noProof/>
              </w:rPr>
              <w:t xml:space="preserve">Административните проверки и проверките на място ще се извършват по такъв начин, че да гарантират ефективна проверка на: </w:t>
            </w:r>
          </w:p>
          <w:p w14:paraId="2F3C5691" w14:textId="77777777" w:rsidR="00B6588F" w:rsidRDefault="00EC51F6">
            <w:pPr>
              <w:spacing w:before="40" w:after="40"/>
              <w:jc w:val="both"/>
            </w:pPr>
            <w:r>
              <w:rPr>
                <w:noProof/>
              </w:rPr>
              <w:t xml:space="preserve">а) Точността и пълнотата на информацията в заявлението за помощ, заявлението за подпомагане, искането за плащане или друга декларация; </w:t>
            </w:r>
          </w:p>
          <w:p w14:paraId="38D1C494" w14:textId="77777777" w:rsidR="00B6588F" w:rsidRDefault="00EC51F6">
            <w:pPr>
              <w:spacing w:before="40" w:after="40"/>
              <w:jc w:val="both"/>
            </w:pPr>
            <w:r>
              <w:rPr>
                <w:noProof/>
              </w:rPr>
              <w:t xml:space="preserve">б) Спазването на всички критерии за допустимост, ангажименти и други задължения по отношение на въпросната интервенция, условията, при които се предоставя помощ и/или подпомагане или освобождаване от задължения; </w:t>
            </w:r>
          </w:p>
          <w:p w14:paraId="626F3BAE" w14:textId="77777777" w:rsidR="00B6588F" w:rsidRDefault="00EC51F6">
            <w:pPr>
              <w:spacing w:before="40" w:after="40"/>
              <w:jc w:val="both"/>
            </w:pPr>
            <w:r>
              <w:rPr>
                <w:noProof/>
              </w:rPr>
              <w:t>Административни проверки се извършват за всички заявления за подпомагане изисквани да се подават от бенефициерите или от трета страна, и обхващат всички елементи, които могат да бъдат проверени и е подходящо да бъдат проверени чрез административни проверки.</w:t>
            </w:r>
          </w:p>
          <w:p w14:paraId="60515AD9" w14:textId="77777777" w:rsidR="00B6588F" w:rsidRDefault="00EC51F6">
            <w:pPr>
              <w:spacing w:before="40" w:after="40"/>
              <w:jc w:val="both"/>
            </w:pPr>
            <w:r>
              <w:rPr>
                <w:noProof/>
              </w:rPr>
              <w:t>Административни проверки на заявленията за подпомагане</w:t>
            </w:r>
          </w:p>
          <w:p w14:paraId="2C173277" w14:textId="77777777" w:rsidR="00B6588F" w:rsidRDefault="00EC51F6">
            <w:pPr>
              <w:spacing w:before="40" w:after="40"/>
              <w:jc w:val="both"/>
            </w:pPr>
            <w:r>
              <w:rPr>
                <w:noProof/>
              </w:rPr>
              <w:lastRenderedPageBreak/>
              <w:t>Административните проверки на заявленията за подпомагане ще осигурят съответствието на операцията с приложимите задължения, установени от националното законодателство, включително и с тези на обществените поръчки, държавната помощ и други задължителни стандарти и изисквания. Проверките включват по-специално удостоверяване на:</w:t>
            </w:r>
          </w:p>
          <w:p w14:paraId="10F7CDD5" w14:textId="77777777" w:rsidR="00B6588F" w:rsidRDefault="00EC51F6">
            <w:pPr>
              <w:spacing w:before="40" w:after="40"/>
              <w:jc w:val="both"/>
            </w:pPr>
            <w:r>
              <w:rPr>
                <w:noProof/>
              </w:rPr>
              <w:t xml:space="preserve">a) Допустимост на бенефициера </w:t>
            </w:r>
          </w:p>
          <w:p w14:paraId="0DA02C9D" w14:textId="77777777" w:rsidR="00B6588F" w:rsidRDefault="00EC51F6">
            <w:pPr>
              <w:spacing w:before="40" w:after="40"/>
              <w:jc w:val="both"/>
            </w:pPr>
            <w:r>
              <w:rPr>
                <w:noProof/>
              </w:rPr>
              <w:t>b) Критерии за допустимост, ангажименти и други задължения по операцията, за която се иска подкрепа:</w:t>
            </w:r>
          </w:p>
          <w:p w14:paraId="54DC3A68" w14:textId="77777777" w:rsidR="00B6588F" w:rsidRDefault="00EC51F6">
            <w:pPr>
              <w:spacing w:before="40" w:after="40"/>
              <w:jc w:val="both"/>
            </w:pPr>
            <w:r>
              <w:rPr>
                <w:noProof/>
              </w:rPr>
              <w:t>c) Съответствие с критериите за подбор;</w:t>
            </w:r>
          </w:p>
          <w:p w14:paraId="1FB98A8A" w14:textId="77777777" w:rsidR="00B6588F" w:rsidRDefault="00EC51F6">
            <w:pPr>
              <w:spacing w:before="40" w:after="40"/>
              <w:jc w:val="both"/>
            </w:pPr>
            <w:r>
              <w:rPr>
                <w:noProof/>
              </w:rPr>
              <w:t>d) Допустимост на разходите по операцията, включително съответствието с категорията на разходи или метод на изчисление, който ще се използва, ако операцията или част от нея попада в обхвата на опцията за опростени разходи;</w:t>
            </w:r>
          </w:p>
          <w:p w14:paraId="2C04930C" w14:textId="77777777" w:rsidR="00B6588F" w:rsidRDefault="00EC51F6">
            <w:pPr>
              <w:spacing w:before="40" w:after="40"/>
              <w:jc w:val="both"/>
            </w:pPr>
            <w:r>
              <w:rPr>
                <w:noProof/>
              </w:rPr>
              <w:t>e) Проверка на обосноваността на представените разходи. Разходите се оценяват с помощта на подходяща система за оценка, като например референтни цени, сравнение на различни оферти или оценяваща комисия или комбинация от тях.</w:t>
            </w:r>
          </w:p>
          <w:p w14:paraId="4689EEB4" w14:textId="77777777" w:rsidR="00B6588F" w:rsidRDefault="00EC51F6">
            <w:pPr>
              <w:spacing w:before="40" w:after="40"/>
              <w:jc w:val="both"/>
            </w:pPr>
            <w:r>
              <w:rPr>
                <w:noProof/>
              </w:rPr>
              <w:t>Спазването на правилата за околна среда, устойчиво развитие, публичност, равни възможности и недискриминация трябва също да бъдат проверени</w:t>
            </w:r>
          </w:p>
          <w:p w14:paraId="349743D6" w14:textId="77777777" w:rsidR="00B6588F" w:rsidRDefault="00EC51F6">
            <w:pPr>
              <w:spacing w:before="40" w:after="40"/>
              <w:jc w:val="both"/>
            </w:pPr>
            <w:r>
              <w:rPr>
                <w:noProof/>
              </w:rPr>
              <w:t>Административни проверки на искания за плащане</w:t>
            </w:r>
          </w:p>
          <w:p w14:paraId="2A12376B" w14:textId="77777777" w:rsidR="00B6588F" w:rsidRDefault="00EC51F6">
            <w:pPr>
              <w:spacing w:before="40" w:after="40"/>
              <w:jc w:val="both"/>
            </w:pPr>
            <w:r>
              <w:rPr>
                <w:noProof/>
              </w:rPr>
              <w:t>Административните проверки на исканията за плащане ще включват по-специално, и когато е уместно за вземането под въпрос, проверка на:</w:t>
            </w:r>
          </w:p>
          <w:p w14:paraId="17E4D313" w14:textId="77777777" w:rsidR="00B6588F" w:rsidRDefault="00EC51F6">
            <w:pPr>
              <w:spacing w:before="40" w:after="40"/>
              <w:jc w:val="both"/>
            </w:pPr>
            <w:r>
              <w:rPr>
                <w:noProof/>
              </w:rPr>
              <w:t>• приключилата операция, сравнена с операцията, за която е подадено заявлението за подпомагане и за която е отпусната помощта;</w:t>
            </w:r>
          </w:p>
          <w:p w14:paraId="40823327" w14:textId="77777777" w:rsidR="00B6588F" w:rsidRDefault="00EC51F6">
            <w:pPr>
              <w:spacing w:before="40" w:after="40"/>
              <w:jc w:val="both"/>
            </w:pPr>
            <w:r>
              <w:rPr>
                <w:noProof/>
              </w:rPr>
              <w:t>• направените разходи и извършените плащания.</w:t>
            </w:r>
          </w:p>
          <w:p w14:paraId="5DF1424C" w14:textId="77777777" w:rsidR="00B6588F" w:rsidRDefault="00EC51F6">
            <w:pPr>
              <w:spacing w:before="40" w:after="40"/>
              <w:jc w:val="both"/>
            </w:pPr>
            <w:r>
              <w:rPr>
                <w:noProof/>
              </w:rPr>
              <w:t xml:space="preserve">Проверката трябва най-вече да потвърди: </w:t>
            </w:r>
          </w:p>
          <w:p w14:paraId="0B89435E" w14:textId="77777777" w:rsidR="00B6588F" w:rsidRDefault="00EC51F6">
            <w:pPr>
              <w:spacing w:before="40" w:after="40"/>
              <w:jc w:val="both"/>
            </w:pPr>
            <w:r>
              <w:rPr>
                <w:noProof/>
              </w:rPr>
              <w:t>• е разходите се отнасят за допустимия период и че са били платени;</w:t>
            </w:r>
          </w:p>
          <w:p w14:paraId="2BEA13E3" w14:textId="77777777" w:rsidR="00B6588F" w:rsidRDefault="00EC51F6">
            <w:pPr>
              <w:spacing w:before="40" w:after="40"/>
              <w:jc w:val="both"/>
            </w:pPr>
            <w:r>
              <w:rPr>
                <w:noProof/>
              </w:rPr>
              <w:t>• за опции с опростени разходи: че условията за плащане, определени в споразумението за отпускане на безвъзмездна помощ са изпълнение:</w:t>
            </w:r>
          </w:p>
          <w:p w14:paraId="4E09C1C8" w14:textId="77777777" w:rsidR="00B6588F" w:rsidRDefault="00EC51F6">
            <w:pPr>
              <w:spacing w:before="40" w:after="40"/>
              <w:jc w:val="both"/>
            </w:pPr>
            <w:r>
              <w:rPr>
                <w:noProof/>
              </w:rPr>
              <w:t>• че разходите се отнасят до одобрена операция;</w:t>
            </w:r>
          </w:p>
          <w:p w14:paraId="675BF916" w14:textId="77777777" w:rsidR="00B6588F" w:rsidRDefault="00EC51F6">
            <w:pPr>
              <w:spacing w:before="40" w:after="40"/>
              <w:jc w:val="both"/>
            </w:pPr>
            <w:r>
              <w:rPr>
                <w:noProof/>
              </w:rPr>
              <w:t>• съответствие с правилата за допустимост на национално ниво;</w:t>
            </w:r>
          </w:p>
          <w:p w14:paraId="4E6F9C41" w14:textId="77777777" w:rsidR="00B6588F" w:rsidRDefault="00EC51F6">
            <w:pPr>
              <w:spacing w:before="40" w:after="40"/>
              <w:jc w:val="both"/>
            </w:pPr>
            <w:r>
              <w:rPr>
                <w:noProof/>
              </w:rPr>
              <w:t>• че доставката на продукта/услугата, e в пълно съответствие с правилата и условията на споразумението за отпускане на безвъзмездна помощ.</w:t>
            </w:r>
          </w:p>
          <w:p w14:paraId="2ACA4C98" w14:textId="77777777" w:rsidR="00B6588F" w:rsidRDefault="00EC51F6">
            <w:pPr>
              <w:spacing w:before="40" w:after="40"/>
              <w:jc w:val="both"/>
            </w:pPr>
            <w:r>
              <w:rPr>
                <w:noProof/>
              </w:rPr>
              <w:t xml:space="preserve">• Неправомерното двойно финансиране по друга схеми на Съюза или на национално ниво и през предишния програмен период. </w:t>
            </w:r>
          </w:p>
          <w:p w14:paraId="2DE93B09" w14:textId="77777777" w:rsidR="00B6588F" w:rsidRDefault="00EC51F6">
            <w:pPr>
              <w:spacing w:before="40" w:after="40"/>
              <w:jc w:val="both"/>
            </w:pPr>
            <w:r>
              <w:rPr>
                <w:noProof/>
              </w:rPr>
              <w:t>Въпреки, че проверки на 100% от исканията за плащане подадени от бенефициерите се изисква от законодателството, проверка на всяка разходна позиция по всяко искане за плащане и свързаното с това доказателство за доставка включено в искането, въпреки че е желателно, може да не е практично. Ето защо, избор на разходните позиции, които трябва да се проверяват във всяко искане за плащане, когато това е оправдано, може да се направи въз основа на извадка от транзакции, избрани като се отчитат рисковите фактори (стойност на позициите, вид на бенефициера, минал опит), и се допълни от извадка изготвена на случаен принцип, там където се счита за необходимо, за да се гарантира, че всички елементи има вероятност да бъдат избрани. В случай, че се използва възможността за извадка избор на разходните позиции, които трябва да се проверяват това ще става по начин, който дава увереност, че всички приети разходи са допустими. Методологията за определяне на извадките ще се изготви предварително от разплащателната агенция и ще се установят параметри, които позволяват резултатите от проверената извадка да се използват за проектиране на грешките в непроверената част. В случай, че съществени грешки са открити в проверяваната извадка, ще се разшири проверката, за да се определи дали грешките имат обща характеристика (т.е. вид сделка, местоположение, продукт, период от време) и след това или ще се разшири проверката на искането за плащане до 100 % , или ще се проектира грешката от извадката в непроверената част.</w:t>
            </w:r>
          </w:p>
          <w:p w14:paraId="678A9D9C" w14:textId="77777777" w:rsidR="00B6588F" w:rsidRDefault="00B6588F">
            <w:pPr>
              <w:spacing w:before="40" w:after="40"/>
              <w:jc w:val="both"/>
            </w:pPr>
          </w:p>
          <w:p w14:paraId="4BCD659A" w14:textId="77777777" w:rsidR="00B6588F" w:rsidRDefault="00EC51F6">
            <w:pPr>
              <w:spacing w:before="40" w:after="40"/>
              <w:jc w:val="both"/>
            </w:pPr>
            <w:r>
              <w:rPr>
                <w:b/>
                <w:bCs/>
                <w:noProof/>
              </w:rPr>
              <w:t>Посещения на място</w:t>
            </w:r>
          </w:p>
          <w:p w14:paraId="21BFAF6C" w14:textId="77777777" w:rsidR="00B6588F" w:rsidRDefault="00EC51F6">
            <w:pPr>
              <w:spacing w:before="40" w:after="40"/>
              <w:jc w:val="both"/>
            </w:pPr>
            <w:r>
              <w:rPr>
                <w:noProof/>
              </w:rPr>
              <w:t xml:space="preserve">Административните проверки на инвестиционни операции, ще включват най-малко едно </w:t>
            </w:r>
            <w:r>
              <w:rPr>
                <w:noProof/>
              </w:rPr>
              <w:lastRenderedPageBreak/>
              <w:t xml:space="preserve">посещение на подпомаганата дейност, или на инвеститорския обект за проверка на реализирането на инвестицията. </w:t>
            </w:r>
          </w:p>
          <w:p w14:paraId="51B979FB" w14:textId="77777777" w:rsidR="00B6588F" w:rsidRDefault="00EC51F6">
            <w:pPr>
              <w:spacing w:before="40" w:after="40"/>
              <w:jc w:val="both"/>
            </w:pPr>
            <w:r>
              <w:rPr>
                <w:noProof/>
              </w:rPr>
              <w:t>Въпреки това разплащателната агенция може да реши да не извършва такива посещения при надлежно обосновани причини, като например следното:</w:t>
            </w:r>
          </w:p>
          <w:p w14:paraId="5389716B" w14:textId="77777777" w:rsidR="00B6588F" w:rsidRDefault="00EC51F6">
            <w:pPr>
              <w:spacing w:before="40" w:after="40"/>
              <w:jc w:val="both"/>
            </w:pPr>
            <w:r>
              <w:rPr>
                <w:noProof/>
              </w:rPr>
              <w:t>• операцията е включена в извадката за проверка на място,</w:t>
            </w:r>
          </w:p>
          <w:p w14:paraId="5AD0EA8A" w14:textId="77777777" w:rsidR="00B6588F" w:rsidRDefault="00EC51F6">
            <w:pPr>
              <w:spacing w:before="40" w:after="40"/>
              <w:jc w:val="both"/>
            </w:pPr>
            <w:r>
              <w:rPr>
                <w:noProof/>
              </w:rPr>
              <w:t>• РА счита, че въпросната операция е малка инвестиция;</w:t>
            </w:r>
          </w:p>
          <w:p w14:paraId="1BC293B7" w14:textId="77777777" w:rsidR="00B6588F" w:rsidRDefault="00EC51F6">
            <w:pPr>
              <w:spacing w:before="40" w:after="40"/>
              <w:jc w:val="both"/>
            </w:pPr>
            <w:r>
              <w:rPr>
                <w:noProof/>
              </w:rPr>
              <w:t xml:space="preserve">• РА орган счита, че рискът от неизпълнение на условията за получаване на подкрепа е малък или че рискът от не реализиране на инвестицията е малък. </w:t>
            </w:r>
          </w:p>
          <w:p w14:paraId="12A99652" w14:textId="77777777" w:rsidR="00B6588F" w:rsidRDefault="00EC51F6">
            <w:pPr>
              <w:spacing w:before="40" w:after="40"/>
              <w:jc w:val="both"/>
            </w:pPr>
            <w:r>
              <w:rPr>
                <w:noProof/>
              </w:rPr>
              <w:t>Всички взети решени в тази посока и мотивите към него се записват с оглед осигуряване на одитна следа за бъдещи проверки и одити.</w:t>
            </w:r>
          </w:p>
          <w:p w14:paraId="0EF87C2B" w14:textId="77777777" w:rsidR="00B6588F" w:rsidRDefault="00EC51F6">
            <w:pPr>
              <w:spacing w:before="40" w:after="40"/>
              <w:jc w:val="both"/>
            </w:pPr>
            <w:r>
              <w:rPr>
                <w:noProof/>
              </w:rPr>
              <w:t>Посещения на място в контекста на административните проверки са различни по предназначение от проверките на място. При посещенията на място, целта е да се проверят точките по административната проверка (предимно на правилното изпълнение на инвестицията).</w:t>
            </w:r>
          </w:p>
          <w:p w14:paraId="6DC02FD2" w14:textId="77777777" w:rsidR="00B6588F" w:rsidRDefault="00EC51F6">
            <w:pPr>
              <w:spacing w:before="40" w:after="40"/>
              <w:jc w:val="both"/>
            </w:pPr>
            <w:r>
              <w:rPr>
                <w:noProof/>
              </w:rPr>
              <w:t>Във вторият случай, целта е да се допълни административната проверка, за да се извърши възможно най-изчерпателна проверка на извадка от бенефициери.</w:t>
            </w:r>
          </w:p>
          <w:p w14:paraId="00F77FF5" w14:textId="77777777" w:rsidR="00B6588F" w:rsidRDefault="00EC51F6">
            <w:pPr>
              <w:spacing w:before="40" w:after="40"/>
              <w:jc w:val="both"/>
            </w:pPr>
            <w:r>
              <w:rPr>
                <w:noProof/>
              </w:rPr>
              <w:t>Авансовите и междинните плащания</w:t>
            </w:r>
          </w:p>
          <w:p w14:paraId="31F48670" w14:textId="77777777" w:rsidR="00B6588F" w:rsidRDefault="00EC51F6">
            <w:pPr>
              <w:spacing w:before="40" w:after="40"/>
              <w:jc w:val="both"/>
            </w:pPr>
            <w:r>
              <w:rPr>
                <w:noProof/>
              </w:rPr>
              <w:t xml:space="preserve">В случай на авансови плащания за инвестиционни операции, разплащателна агенция щепровери допустимостта на бенефициера/операцията и наличието на обезпечение, покриващо сумата, която ще бъде изплатена авансово. </w:t>
            </w:r>
          </w:p>
          <w:p w14:paraId="0CD64584" w14:textId="77777777" w:rsidR="00B6588F" w:rsidRDefault="00EC51F6">
            <w:pPr>
              <w:spacing w:before="40" w:after="40"/>
              <w:jc w:val="both"/>
            </w:pPr>
            <w:r>
              <w:rPr>
                <w:noProof/>
              </w:rPr>
              <w:t>По отношение на междинните плащания по конкретни етапи от изпълнението на проекта, РА ще се съобразява със съществуващите правила относно административните проверки на исканията за плащане, с изключение на посещението на място, което е задължително само на етапа на искането за последното плащане.</w:t>
            </w:r>
          </w:p>
          <w:p w14:paraId="13359B3B" w14:textId="77777777" w:rsidR="00B6588F" w:rsidRDefault="00EC51F6">
            <w:pPr>
              <w:spacing w:before="40" w:after="40"/>
              <w:jc w:val="both"/>
            </w:pPr>
            <w:r>
              <w:rPr>
                <w:b/>
                <w:bCs/>
                <w:noProof/>
              </w:rPr>
              <w:t>Проверки на място</w:t>
            </w:r>
          </w:p>
          <w:p w14:paraId="0A90E018" w14:textId="77777777" w:rsidR="00B6588F" w:rsidRDefault="00EC51F6">
            <w:pPr>
              <w:spacing w:before="40" w:after="40"/>
              <w:jc w:val="both"/>
            </w:pPr>
            <w:r>
              <w:rPr>
                <w:noProof/>
              </w:rPr>
              <w:t>Разплащателна агенция, ще изготвя своята извадка за проверка от всички заявители включваща, където е уместно, част на случаен принцип, за да се получи представителен процент на грешки и част основана на риска, която има за цел областите, в които рискът от грешки е най-висок. Това гарантира, че нито един бенефициер не трябва да бъде предварително изключен от контролната група.</w:t>
            </w:r>
          </w:p>
          <w:p w14:paraId="72F1B6A5" w14:textId="77777777" w:rsidR="00B6588F" w:rsidRDefault="00EC51F6">
            <w:pPr>
              <w:spacing w:before="40" w:after="40"/>
              <w:jc w:val="both"/>
            </w:pPr>
            <w:r>
              <w:rPr>
                <w:noProof/>
              </w:rPr>
              <w:t>РА ще гарантира минимално равнище на проверките на място, необходими за ефективното управление на рисковете, както и че ще увеличат минималното ниво, където е необходимо. РА ще намалява това минимално ниво, където системите за управление и контрол функционират правилно и процента на грешки остава на приемливо ниво.</w:t>
            </w:r>
          </w:p>
          <w:p w14:paraId="3DF8C9CC" w14:textId="77777777" w:rsidR="00B6588F" w:rsidRDefault="00EC51F6">
            <w:pPr>
              <w:spacing w:before="40" w:after="40"/>
              <w:jc w:val="both"/>
            </w:pPr>
            <w:r>
              <w:rPr>
                <w:noProof/>
              </w:rPr>
              <w:t>Искане за плащане ще бъде отхвърлено, ако бенефициерът или негов представител попречи на да бъде извършена проверка на място, освен в случаите на непреодолима сила или при извънредни обстоятелства.</w:t>
            </w:r>
          </w:p>
          <w:p w14:paraId="0C625DEC" w14:textId="77777777" w:rsidR="00B6588F" w:rsidRDefault="00EC51F6">
            <w:pPr>
              <w:spacing w:before="40" w:after="40"/>
              <w:jc w:val="both"/>
            </w:pPr>
            <w:r>
              <w:rPr>
                <w:noProof/>
              </w:rPr>
              <w:t>Проверките на място проверяват дали операцията е изпълнена в съответствие с приложимите правила и обхващат всички критерии за допустимост, ангажименти и други задължения, свързани с условията за отпускане на подпомагане, които могат да бъдат проверени по време на посещението. Тези проверки гарантират, че операцията е допустима за подпомагане от ЕЗФРСР.</w:t>
            </w:r>
          </w:p>
          <w:p w14:paraId="34B9CCCD" w14:textId="77777777" w:rsidR="00B6588F" w:rsidRDefault="00EC51F6">
            <w:pPr>
              <w:spacing w:before="40" w:after="40"/>
              <w:jc w:val="both"/>
            </w:pPr>
            <w:r>
              <w:rPr>
                <w:noProof/>
              </w:rPr>
              <w:t>При необходимост, при проверките на място се проверява точността на данните, декларирани от бенефициера, като се сверяват данните със свързаните с тях документи.</w:t>
            </w:r>
          </w:p>
          <w:p w14:paraId="56F29270" w14:textId="77777777" w:rsidR="00B6588F" w:rsidRDefault="00EC51F6">
            <w:pPr>
              <w:spacing w:before="40" w:after="40"/>
              <w:jc w:val="both"/>
            </w:pPr>
            <w:r>
              <w:rPr>
                <w:noProof/>
              </w:rPr>
              <w:t>При проверките на място се проверява дали предназначението или планираното предназначение на операцията съответства на предназначението, което е описано в заявлението за подпомагане и за което е отпуснато подпомагането. Освен при извънредни обстоятелства, надлежно документирани и обяснени от РА, проверките на място включват посещение на мястото, където се извършва операцията или, ако операцията е с нематериален характер, посещение при лицето, организирало операцията.</w:t>
            </w:r>
          </w:p>
          <w:p w14:paraId="32E8B4D8" w14:textId="77777777" w:rsidR="00B6588F" w:rsidRDefault="00EC51F6">
            <w:pPr>
              <w:spacing w:before="40" w:after="40"/>
              <w:jc w:val="both"/>
            </w:pPr>
            <w:r>
              <w:rPr>
                <w:noProof/>
              </w:rPr>
              <w:t xml:space="preserve">Дори когато административни проверки са изчерпателни и подробни, все още има някои елементи по отношение на законосъобразността и редовността на разходите, които не могат да бъдат проверени чрез административна проверка. Следователно, при проверките на място ще се провери най-вече доколко операцията е реална, доставката на продукта/услугата в пълно съответствие </w:t>
            </w:r>
            <w:r>
              <w:rPr>
                <w:noProof/>
              </w:rPr>
              <w:lastRenderedPageBreak/>
              <w:t>с условията на споразумението за отпускане на безвъзмездна помощ, физическия напредък, зачитането на правилата за публичност и т.н. Проверките на място могат да се използват, също така, за да се удостовери, че бенефициерът е предоставил точна информация относно физическото и финансовото изпълнение на операцията.</w:t>
            </w:r>
          </w:p>
          <w:p w14:paraId="246E9A5D" w14:textId="77777777" w:rsidR="00B6588F" w:rsidRDefault="00EC51F6">
            <w:pPr>
              <w:spacing w:before="40" w:after="40"/>
              <w:jc w:val="both"/>
            </w:pPr>
            <w:r>
              <w:rPr>
                <w:noProof/>
              </w:rPr>
              <w:t>За всяка проверка на място ще се изготвя доклад за проверка, който дава възможност да се прегледат детайлите на извършените проверки. В доклада ще се посочва най-малко:</w:t>
            </w:r>
          </w:p>
          <w:p w14:paraId="422497BC" w14:textId="77777777" w:rsidR="00B6588F" w:rsidRDefault="00EC51F6">
            <w:pPr>
              <w:spacing w:before="40" w:after="40"/>
              <w:jc w:val="both"/>
            </w:pPr>
            <w:r>
              <w:rPr>
                <w:noProof/>
              </w:rPr>
              <w:t>• проверените мерки и заявления или искания за плащане;</w:t>
            </w:r>
          </w:p>
          <w:p w14:paraId="10DDD8BF" w14:textId="77777777" w:rsidR="00B6588F" w:rsidRDefault="00EC51F6">
            <w:pPr>
              <w:spacing w:before="40" w:after="40"/>
              <w:jc w:val="both"/>
            </w:pPr>
            <w:r>
              <w:rPr>
                <w:noProof/>
              </w:rPr>
              <w:t>• присъстващите лица;</w:t>
            </w:r>
          </w:p>
          <w:p w14:paraId="29D0DBDF" w14:textId="77777777" w:rsidR="00B6588F" w:rsidRDefault="00EC51F6">
            <w:pPr>
              <w:spacing w:before="40" w:after="40"/>
              <w:jc w:val="both"/>
            </w:pPr>
            <w:r>
              <w:rPr>
                <w:noProof/>
              </w:rPr>
              <w:t>• дали бенефициерът е бил уведомен предварително за посещението и ако е така, какъв е бил срокът на предварителното уведомление;</w:t>
            </w:r>
          </w:p>
          <w:p w14:paraId="4C8FD499" w14:textId="77777777" w:rsidR="00B6588F" w:rsidRDefault="00EC51F6">
            <w:pPr>
              <w:spacing w:before="40" w:after="40"/>
              <w:jc w:val="both"/>
            </w:pPr>
            <w:r>
              <w:rPr>
                <w:noProof/>
              </w:rPr>
              <w:t>• резултатите от проверките и, когато е приложимо, конкретни забележки;</w:t>
            </w:r>
          </w:p>
          <w:p w14:paraId="44DBE293" w14:textId="77777777" w:rsidR="00B6588F" w:rsidRDefault="00EC51F6">
            <w:pPr>
              <w:spacing w:before="40" w:after="40"/>
              <w:jc w:val="both"/>
            </w:pPr>
            <w:r>
              <w:rPr>
                <w:noProof/>
              </w:rPr>
              <w:t>• допълнителните мерки за контрол, които трябва да се предприемат, в случай че са приложими.</w:t>
            </w:r>
          </w:p>
          <w:p w14:paraId="428FF7F2" w14:textId="77777777" w:rsidR="00B6588F" w:rsidRDefault="00EC51F6">
            <w:pPr>
              <w:spacing w:before="40" w:after="40"/>
              <w:jc w:val="both"/>
            </w:pPr>
            <w:r>
              <w:rPr>
                <w:noProof/>
              </w:rPr>
              <w:t>На бенефициера ще се дава възможност да подпише доклада по време на проверката, за да удостовери присъствието си по време на проверката и да добави забележки. Когато се използва доклад за проверка, изготвен чрез електронни средства по време на проверката, компетентният орган дава възможност за подписване на доклада с електронен подпис от страна на бенефициера или докладът за проверката се изпраща незабавно на бенефициера, като му се дава възможност да го подпише и да добави забележки. Когато бъде установено неспазване, бенефициерът получава копие от доклада за проверката.</w:t>
            </w:r>
          </w:p>
          <w:p w14:paraId="2827D0E3" w14:textId="77777777" w:rsidR="00B6588F" w:rsidRDefault="00EC51F6">
            <w:pPr>
              <w:spacing w:before="40" w:after="40"/>
              <w:jc w:val="both"/>
            </w:pPr>
            <w:r>
              <w:rPr>
                <w:noProof/>
              </w:rPr>
              <w:t>Проверките на място ще се планират предварително, за да се гарантира, че те са ефективни. Като цяло, трябва да се даде предварително уведомление за проверките на място, за да се гарантира, че съответният персонал (например мениджър на проект, инженер, счетоводен персонал) и документация (по-специално, финансови документи, включително и банкови извлечения и фактури) са предоставени от бенефициера на разположение по време на проверката.</w:t>
            </w:r>
          </w:p>
          <w:p w14:paraId="1A85635E" w14:textId="77777777" w:rsidR="00B6588F" w:rsidRDefault="00EC51F6">
            <w:pPr>
              <w:spacing w:before="40" w:after="40"/>
              <w:jc w:val="both"/>
            </w:pPr>
            <w:r>
              <w:rPr>
                <w:noProof/>
              </w:rPr>
              <w:t>Обикновено проверките на място ще се извършват преди окончателното плащане за операцията и след получаване на искането за окончателно плащане. Въпреки това, в някои случаи, когато реалността на проекта е невъзможно да се определи след неговото завършване, може да е удачно да се извършват проверки на място по време на неговото изпълнение и без предизвестие (например курсове за обучение, където списъците с участници и преподаватели също трябва да бъдат проверени). Това важи особено в случаите на операции с нематериален характер, при които има малко или няма никакви физически доказателства след приключването им (например обучения, семинари, селскостопански и горски посещения, използване на консултантски услуги).</w:t>
            </w:r>
          </w:p>
          <w:p w14:paraId="0A41CAE5" w14:textId="77777777" w:rsidR="00B6588F" w:rsidRDefault="00EC51F6">
            <w:pPr>
              <w:spacing w:before="40" w:after="40"/>
              <w:jc w:val="both"/>
            </w:pPr>
            <w:r>
              <w:rPr>
                <w:b/>
                <w:bCs/>
                <w:noProof/>
              </w:rPr>
              <w:t>Последващи проверки</w:t>
            </w:r>
          </w:p>
          <w:p w14:paraId="19115A15" w14:textId="77777777" w:rsidR="00B6588F" w:rsidRDefault="00EC51F6">
            <w:pPr>
              <w:spacing w:before="40" w:after="40"/>
              <w:jc w:val="both"/>
            </w:pPr>
            <w:r>
              <w:rPr>
                <w:noProof/>
              </w:rPr>
              <w:t>Най-вече, последващите проверки се извършват за инвестиционни операции, за да се провери спазването на условия за допустимост или такива произтекли от отпуснатото подпомагане или подробно описани в СП по ОСП, за интервенциите, за които се изисква дълготрайност.</w:t>
            </w:r>
          </w:p>
          <w:p w14:paraId="49B99585" w14:textId="77777777" w:rsidR="00B6588F" w:rsidRDefault="00EC51F6">
            <w:pPr>
              <w:spacing w:before="40" w:after="40"/>
              <w:jc w:val="both"/>
            </w:pPr>
            <w:r>
              <w:rPr>
                <w:noProof/>
              </w:rPr>
              <w:t>Последващите проверки се извършват всяка календарна година и обхващат минимален, определен процент от финансираните от ЕЗФРСР разходи за инвестиционни операции, които още са предмет на задължение за дълготрайност и за които е извършено окончателното плащане.</w:t>
            </w:r>
          </w:p>
          <w:p w14:paraId="6FA9EA80" w14:textId="77777777" w:rsidR="00B6588F" w:rsidRDefault="00EC51F6">
            <w:pPr>
              <w:spacing w:before="40" w:after="40"/>
              <w:jc w:val="both"/>
            </w:pPr>
            <w:r>
              <w:rPr>
                <w:noProof/>
              </w:rPr>
              <w:t>Извадката от операции, подлежащи на проверка, се основава на анализ на рисковете и на финансовото въздействие на различните операции, видове операции или мерки.Част от извадката ще се избира на случаен принцип.</w:t>
            </w:r>
          </w:p>
          <w:p w14:paraId="649632E0" w14:textId="77777777" w:rsidR="00B6588F" w:rsidRDefault="00EC51F6">
            <w:pPr>
              <w:spacing w:before="40" w:after="40"/>
              <w:jc w:val="both"/>
            </w:pPr>
            <w:r>
              <w:rPr>
                <w:b/>
                <w:bCs/>
                <w:noProof/>
              </w:rPr>
              <w:t>Специфични условия</w:t>
            </w:r>
          </w:p>
          <w:p w14:paraId="712A974F" w14:textId="77777777" w:rsidR="00B6588F" w:rsidRDefault="00EC51F6">
            <w:pPr>
              <w:spacing w:before="40" w:after="40"/>
              <w:jc w:val="both"/>
            </w:pPr>
            <w:r>
              <w:rPr>
                <w:b/>
                <w:bCs/>
                <w:noProof/>
              </w:rPr>
              <w:t xml:space="preserve">Основателност на разходите </w:t>
            </w:r>
          </w:p>
          <w:p w14:paraId="09FBAD09" w14:textId="77777777" w:rsidR="00B6588F" w:rsidRDefault="00EC51F6">
            <w:pPr>
              <w:spacing w:before="40" w:after="40"/>
              <w:jc w:val="both"/>
            </w:pPr>
            <w:r>
              <w:rPr>
                <w:noProof/>
              </w:rPr>
              <w:t>Безвъзмездна финансова помощ ще се отпуска като се спазват принципите на ефективност на разходи, икономическата изгода и целесъобразност. Ще се насочи внимание към:</w:t>
            </w:r>
          </w:p>
          <w:p w14:paraId="1729E526" w14:textId="77777777" w:rsidR="00B6588F" w:rsidRDefault="00EC51F6">
            <w:pPr>
              <w:spacing w:before="40" w:after="40"/>
              <w:jc w:val="both"/>
            </w:pPr>
            <w:r>
              <w:rPr>
                <w:noProof/>
              </w:rPr>
              <w:t>• избягване на прекомерните спецификации</w:t>
            </w:r>
          </w:p>
          <w:p w14:paraId="3D48A318" w14:textId="77777777" w:rsidR="00B6588F" w:rsidRDefault="00EC51F6">
            <w:pPr>
              <w:spacing w:before="40" w:after="40"/>
              <w:jc w:val="both"/>
            </w:pPr>
            <w:r>
              <w:rPr>
                <w:noProof/>
              </w:rPr>
              <w:t>Цените не винаги са единствения източник на неоснователни разходи. Безвъзмездните средства трябва да бъдат рентабилни в парично изражение и във връзка с целите на ОСП. Ето защо, спецификациите на изделията трябва да бъдат оценени също и в заявлението за подпомагане и подкрепата да бъде съответно намалена, ако съдържат неоправдано прекомерни спецификации.</w:t>
            </w:r>
          </w:p>
          <w:p w14:paraId="26A5A3B7" w14:textId="77777777" w:rsidR="00B6588F" w:rsidRDefault="00EC51F6">
            <w:pPr>
              <w:spacing w:before="40" w:after="40"/>
              <w:jc w:val="both"/>
            </w:pPr>
            <w:r>
              <w:rPr>
                <w:noProof/>
              </w:rPr>
              <w:t>• Гарантира, че цените са конкурентни</w:t>
            </w:r>
          </w:p>
          <w:p w14:paraId="3B866EB6" w14:textId="77777777" w:rsidR="00B6588F" w:rsidRDefault="00EC51F6">
            <w:pPr>
              <w:spacing w:before="40" w:after="40"/>
              <w:jc w:val="both"/>
            </w:pPr>
            <w:r>
              <w:rPr>
                <w:noProof/>
              </w:rPr>
              <w:lastRenderedPageBreak/>
              <w:t>Има няколко метода за оценка на основателността на цените: сравнение на различни оферти, експертно мнение или списък с референтки цени. Независимо от метода, или комбинацията от методи, които ще се използват, ще се постигне стабилно уверение, че тези методи са в състояние да преценят, че цените се основават на пазара.</w:t>
            </w:r>
          </w:p>
          <w:p w14:paraId="2F51FDAE" w14:textId="77777777" w:rsidR="00B6588F" w:rsidRDefault="00EC51F6">
            <w:pPr>
              <w:spacing w:before="40" w:after="40"/>
              <w:jc w:val="both"/>
            </w:pPr>
            <w:r>
              <w:rPr>
                <w:noProof/>
              </w:rPr>
              <w:t>• Контрол на въздействието върху разходите при промени в проекта</w:t>
            </w:r>
          </w:p>
          <w:p w14:paraId="777DD393" w14:textId="77777777" w:rsidR="00B6588F" w:rsidRDefault="00EC51F6">
            <w:pPr>
              <w:spacing w:before="40" w:after="40"/>
              <w:jc w:val="both"/>
            </w:pPr>
            <w:r>
              <w:rPr>
                <w:noProof/>
              </w:rPr>
              <w:t>Когато се въвеждат промени в проекта по време на изпълнението, въздействието върху разходите ще се преоценява по време на фазата на заявлението за плащане. Окончателно направените разходи от бенефициера, може да не представляват най-доброто съотношение качество – цена.</w:t>
            </w:r>
          </w:p>
          <w:p w14:paraId="312AA6AA" w14:textId="77777777" w:rsidR="00B6588F" w:rsidRDefault="00EC51F6">
            <w:pPr>
              <w:spacing w:before="40" w:after="40"/>
              <w:jc w:val="both"/>
            </w:pPr>
            <w:r>
              <w:rPr>
                <w:noProof/>
              </w:rPr>
              <w:t>• Пропорционалните системи в зависимост от размера на риска</w:t>
            </w:r>
          </w:p>
          <w:p w14:paraId="4C488FC3" w14:textId="77777777" w:rsidR="00B6588F" w:rsidRDefault="00EC51F6">
            <w:pPr>
              <w:spacing w:before="40" w:after="40"/>
              <w:jc w:val="both"/>
            </w:pPr>
            <w:r>
              <w:rPr>
                <w:noProof/>
              </w:rPr>
              <w:t>Административните проверки и проверките на място трябва да могат да направят разлика между проекти с по-висок риск и проекти, при които размера на риска не е голям. Разплащателна агенция ще изгради системи за контрол, които увеличават пропорционално нивото на сигурност в зависимост от размера на риска. Ще бъде обърнато особено внимание да проекти с висок интензитет на помощта, проекти с разходи за строителство и други, които могат да повлияят негативно върху целите на ОСП.</w:t>
            </w:r>
          </w:p>
          <w:p w14:paraId="16C01B09" w14:textId="77777777" w:rsidR="00B6588F" w:rsidRDefault="00EC51F6">
            <w:pPr>
              <w:spacing w:before="40" w:after="40"/>
              <w:jc w:val="both"/>
            </w:pPr>
            <w:r>
              <w:rPr>
                <w:noProof/>
              </w:rPr>
              <w:t>За преценка на рисковите проекти ще се използват данни от изминалите програмни периоди и при нужда ще се прибягва до използване на контролен списък , разработен от ЕСП за оценка на дизайна на системите за контрол по отношение на рисковете свързани с разходите за развитие на селските райони.</w:t>
            </w:r>
          </w:p>
          <w:p w14:paraId="62D9F106" w14:textId="77777777" w:rsidR="00B6588F" w:rsidRDefault="00EC51F6">
            <w:pPr>
              <w:spacing w:before="40" w:after="40"/>
              <w:jc w:val="both"/>
            </w:pPr>
            <w:r>
              <w:rPr>
                <w:b/>
                <w:bCs/>
                <w:noProof/>
              </w:rPr>
              <w:t>Държавна помощ</w:t>
            </w:r>
          </w:p>
          <w:p w14:paraId="5E005B54" w14:textId="77777777" w:rsidR="00B6588F" w:rsidRDefault="00EC51F6">
            <w:pPr>
              <w:spacing w:before="40" w:after="40"/>
              <w:jc w:val="both"/>
            </w:pPr>
            <w:r>
              <w:rPr>
                <w:noProof/>
              </w:rPr>
              <w:t>В случаите, когато подкрепата, представлява държавна помощ, и когато тя не е освободена от правилата за държавните помощи, помощта ще се отпуска след получаване на адекватно разрешение за държавната помощ, което може да бъде под формата на решение на Комисията за одобрение след уведомяване на Комисията, групово освобождаване или съответствие с приложимо правило за минимална помощ.</w:t>
            </w:r>
          </w:p>
          <w:p w14:paraId="4EBC91C9" w14:textId="77777777" w:rsidR="00B6588F" w:rsidRDefault="00EC51F6">
            <w:pPr>
              <w:spacing w:before="40" w:after="40"/>
              <w:jc w:val="both"/>
            </w:pPr>
            <w:r>
              <w:rPr>
                <w:noProof/>
              </w:rPr>
              <w:t>Основните проверки за съответствие с правилата за държавните помощи, ще се извършват по време на административните проверки на заявленията за подпомагане. В допълнение, допълнителни проверки могат да се извършват по време на административните проверки на исканията за плащане и по време на проверките на място.</w:t>
            </w:r>
          </w:p>
          <w:p w14:paraId="3331B7EB" w14:textId="77777777" w:rsidR="00B6588F" w:rsidRDefault="00EC51F6">
            <w:pPr>
              <w:spacing w:before="40" w:after="40"/>
              <w:jc w:val="both"/>
            </w:pPr>
            <w:r>
              <w:rPr>
                <w:noProof/>
              </w:rPr>
              <w:t>Опция за опростени разходи</w:t>
            </w:r>
          </w:p>
          <w:p w14:paraId="15697B6E" w14:textId="77777777" w:rsidR="00B6588F" w:rsidRDefault="00EC51F6">
            <w:pPr>
              <w:spacing w:before="40" w:after="40"/>
              <w:jc w:val="both"/>
            </w:pPr>
            <w:r>
              <w:rPr>
                <w:noProof/>
              </w:rPr>
              <w:t xml:space="preserve">За единичните разходи и еднократните суми, административната проверка на искането за плащане ще проверяват дали са изпълнени условията за възстановяване на разходите, определени в споразумението между бенефициера и разплащателната агенция, дали приетата методология е приложена правилно и дали операцията не е изцяло предоставена на външни изпълнители. Декларираните количества/доказателство за приключване на операцията трябва да бъдат заверени от бенефициера, обосновани и архивирани с оглед на бъдещи проверки и одити. </w:t>
            </w:r>
          </w:p>
          <w:p w14:paraId="0AB0E243" w14:textId="77777777" w:rsidR="00B6588F" w:rsidRDefault="00EC51F6">
            <w:pPr>
              <w:spacing w:before="40" w:after="40"/>
              <w:jc w:val="both"/>
            </w:pPr>
            <w:r>
              <w:rPr>
                <w:noProof/>
              </w:rPr>
              <w:t>В случай на финансиране с фиксирана помощ, проверката ще провери дали:</w:t>
            </w:r>
          </w:p>
          <w:p w14:paraId="3EE4D9C4" w14:textId="77777777" w:rsidR="00B6588F" w:rsidRDefault="00EC51F6">
            <w:pPr>
              <w:spacing w:before="40" w:after="40"/>
              <w:jc w:val="both"/>
            </w:pPr>
            <w:r>
              <w:rPr>
                <w:noProof/>
              </w:rPr>
              <w:t xml:space="preserve">• разходите са правилно разпределени за дадена категория; </w:t>
            </w:r>
          </w:p>
          <w:p w14:paraId="6C82FB3C" w14:textId="77777777" w:rsidR="00B6588F" w:rsidRDefault="00EC51F6">
            <w:pPr>
              <w:spacing w:before="40" w:after="40"/>
              <w:jc w:val="both"/>
            </w:pPr>
            <w:r>
              <w:rPr>
                <w:noProof/>
              </w:rPr>
              <w:t xml:space="preserve">• няма двойно деклариране на една и съща разходна позиция; </w:t>
            </w:r>
          </w:p>
          <w:p w14:paraId="77ED0E20" w14:textId="77777777" w:rsidR="00B6588F" w:rsidRDefault="00EC51F6">
            <w:pPr>
              <w:spacing w:before="40" w:after="40"/>
              <w:jc w:val="both"/>
            </w:pPr>
            <w:r>
              <w:rPr>
                <w:noProof/>
              </w:rPr>
              <w:t xml:space="preserve">• фиксираната помощ е правилно приложена; </w:t>
            </w:r>
          </w:p>
          <w:p w14:paraId="5C43E007" w14:textId="77777777" w:rsidR="00B6588F" w:rsidRDefault="00EC51F6">
            <w:pPr>
              <w:spacing w:before="40" w:after="40"/>
              <w:jc w:val="both"/>
            </w:pPr>
            <w:r>
              <w:rPr>
                <w:noProof/>
              </w:rPr>
              <w:t xml:space="preserve">• сумата, платена на база на фиксирана помощ е пропорционално коригирана, ако стойността на категорията на разходите, към които тя се прилага е била променена; и </w:t>
            </w:r>
          </w:p>
          <w:p w14:paraId="32F656DE" w14:textId="77777777" w:rsidR="00B6588F" w:rsidRDefault="00EC51F6">
            <w:pPr>
              <w:spacing w:before="40" w:after="40"/>
              <w:jc w:val="both"/>
            </w:pPr>
            <w:r>
              <w:rPr>
                <w:noProof/>
              </w:rPr>
              <w:t>• операцията не е изцяло предоставена на външни изпълнители.</w:t>
            </w:r>
          </w:p>
          <w:p w14:paraId="2F6F52D3" w14:textId="77777777" w:rsidR="00B6588F" w:rsidRDefault="00EC51F6">
            <w:pPr>
              <w:spacing w:before="40" w:after="40"/>
              <w:jc w:val="both"/>
            </w:pPr>
            <w:r>
              <w:rPr>
                <w:noProof/>
              </w:rPr>
              <w:t>Финансови инструменти, операции генериращи приходи и равенство и недискриминация</w:t>
            </w:r>
          </w:p>
          <w:p w14:paraId="5CC929C3" w14:textId="77777777" w:rsidR="00B6588F" w:rsidRDefault="00EC51F6">
            <w:pPr>
              <w:spacing w:before="40" w:after="40"/>
              <w:jc w:val="both"/>
            </w:pPr>
            <w:r>
              <w:rPr>
                <w:noProof/>
              </w:rPr>
              <w:t xml:space="preserve">Когато е приложимо могат да бъдат използвани финансови инструменти. Подпомагането ще се отпуска при спазване на принципите за равенство и недискриминация. Проектите, които ще се финансират с интензитет от 100% (най-често това са проекти по които бенефициери са националните и местни публични органи) ще се проверяват за генериране на приходи от операцията и в случай на установяване на потенциал за генериране на приходи, те ще бъдат приспадани от допустимите разходи. Проверките могат да се извършват както на етап заявление за подпомагане, така и на етап заявление за плащане. Подробни правила по отноштнит на генерирането на приходи ще бъдат разписани в националните нормативни актове по прилагане на </w:t>
            </w:r>
            <w:r>
              <w:rPr>
                <w:noProof/>
              </w:rPr>
              <w:lastRenderedPageBreak/>
              <w:t>интервенциите.</w:t>
            </w:r>
          </w:p>
          <w:p w14:paraId="2C541820" w14:textId="77777777" w:rsidR="00B6588F" w:rsidRDefault="00EC51F6">
            <w:pPr>
              <w:spacing w:before="40" w:after="40"/>
              <w:jc w:val="both"/>
            </w:pPr>
            <w:r>
              <w:rPr>
                <w:b/>
                <w:bCs/>
                <w:noProof/>
              </w:rPr>
              <w:t>Административните проверки, ще се допълват от проверки на място, като няма да се допуска дублиране на контрол в рамките на отделните механизми за контрол.</w:t>
            </w:r>
            <w:r>
              <w:rPr>
                <w:noProof/>
              </w:rPr>
              <w:t xml:space="preserve"> С оглед опростяване на процедурите ще се наблегне на административна проверка на база регистри и бази данни, като на място ще се проверяват онези елементи, които не са били или не могат да бъдат проверени чрез административна проверка.</w:t>
            </w:r>
          </w:p>
          <w:p w14:paraId="312E47E3" w14:textId="77777777" w:rsidR="00B6588F" w:rsidRDefault="00EC51F6">
            <w:pPr>
              <w:spacing w:before="40" w:after="40"/>
              <w:jc w:val="both"/>
            </w:pPr>
            <w:r>
              <w:rPr>
                <w:noProof/>
              </w:rPr>
              <w:t xml:space="preserve">ДЧ гарантира, че спазването на всички приложими условия, предвидени в съответното национално право и в документи, съдържащи разпоредби за прилагане ще се контролира съгласно набор от проверими показатели. </w:t>
            </w:r>
          </w:p>
          <w:p w14:paraId="57889526" w14:textId="77777777" w:rsidR="00B6588F" w:rsidRDefault="00EC51F6">
            <w:pPr>
              <w:spacing w:before="40" w:after="40"/>
              <w:jc w:val="both"/>
            </w:pPr>
            <w:r>
              <w:rPr>
                <w:noProof/>
              </w:rPr>
              <w:t>Административните проверки ще включват:</w:t>
            </w:r>
          </w:p>
          <w:p w14:paraId="2DCEA9CC" w14:textId="77777777" w:rsidR="00B6588F" w:rsidRDefault="00EC51F6">
            <w:pPr>
              <w:spacing w:before="40" w:after="40"/>
              <w:jc w:val="both"/>
            </w:pPr>
            <w:r>
              <w:rPr>
                <w:noProof/>
              </w:rPr>
              <w:t>- насрещна проверка с ИСАК базираните заявления.</w:t>
            </w:r>
          </w:p>
          <w:p w14:paraId="6C54CC86" w14:textId="77777777" w:rsidR="00B6588F" w:rsidRDefault="00EC51F6">
            <w:pPr>
              <w:spacing w:before="40" w:after="40"/>
              <w:jc w:val="both"/>
            </w:pPr>
            <w:r>
              <w:rPr>
                <w:noProof/>
              </w:rPr>
              <w:t>- насрещна проверка с системата за идентификация на животни.</w:t>
            </w:r>
          </w:p>
          <w:p w14:paraId="0C373395" w14:textId="77777777" w:rsidR="00B6588F" w:rsidRDefault="00EC51F6">
            <w:pPr>
              <w:spacing w:before="40" w:after="40"/>
              <w:jc w:val="both"/>
            </w:pPr>
            <w:r>
              <w:rPr>
                <w:noProof/>
              </w:rPr>
              <w:t>- насрещна проверка към всички релевантни дигитални регистри и др.</w:t>
            </w:r>
          </w:p>
        </w:tc>
      </w:tr>
    </w:tbl>
    <w:p w14:paraId="10C88C42" w14:textId="77777777" w:rsidR="00B6588F" w:rsidRDefault="00EC51F6">
      <w:pPr>
        <w:pStyle w:val="Heading4"/>
        <w:spacing w:before="20" w:after="20"/>
        <w:rPr>
          <w:b w:val="0"/>
        </w:rPr>
      </w:pPr>
      <w:bookmarkStart w:id="13" w:name="_Toc256002052"/>
      <w:r>
        <w:rPr>
          <w:b w:val="0"/>
          <w:noProof/>
        </w:rPr>
        <w:lastRenderedPageBreak/>
        <w:t>7.3.2.3 Public procurement rules?</w:t>
      </w:r>
      <w:bookmarkEnd w:id="13"/>
    </w:p>
    <w:p w14:paraId="78B97134" w14:textId="77777777" w:rsidR="00B6588F" w:rsidRDefault="00EC51F6">
      <w:pPr>
        <w:spacing w:before="20" w:after="20"/>
      </w:pPr>
      <w:r>
        <w:rPr>
          <w:noProof/>
        </w:rPr>
        <w:t>Brief description how the compliance with public procurement rules is fulfilled.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25DF5A25"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D38BEB0" w14:textId="77777777" w:rsidR="00B6588F" w:rsidRDefault="00EC51F6">
            <w:pPr>
              <w:spacing w:before="40" w:after="40"/>
            </w:pPr>
            <w:r>
              <w:rPr>
                <w:noProof/>
                <w:color w:val="000000"/>
              </w:rPr>
              <w:t>Проверките по отношение на обществените поръчки ще имат за цел да удостоверят, че правилата за обществени поръчки на Съюза и свързаните с тях национални правила са спазени и че основните принципи на прозрачност, обективност, недискриминация и подходящо оповестяване са били съблюдавани по време на целия процес по възлагане.</w:t>
            </w:r>
          </w:p>
          <w:p w14:paraId="04F86E3C" w14:textId="77777777" w:rsidR="00B6588F" w:rsidRDefault="00EC51F6">
            <w:pPr>
              <w:spacing w:before="40" w:after="40"/>
            </w:pPr>
            <w:r>
              <w:rPr>
                <w:noProof/>
                <w:color w:val="000000"/>
              </w:rPr>
              <w:t>Проверките по отношение на спазването на правилата за обществените поръчки ще се извършват на два етапа:</w:t>
            </w:r>
          </w:p>
          <w:p w14:paraId="49A9B6DC" w14:textId="77777777" w:rsidR="00B6588F" w:rsidRDefault="00EC51F6">
            <w:pPr>
              <w:spacing w:before="40" w:after="40"/>
            </w:pPr>
            <w:r>
              <w:rPr>
                <w:noProof/>
                <w:color w:val="000000"/>
              </w:rPr>
              <w:t>• След оценката, за да се уверят, че е избрана правилната оферта;</w:t>
            </w:r>
          </w:p>
          <w:p w14:paraId="0ED8DF34" w14:textId="77777777" w:rsidR="00B6588F" w:rsidRDefault="00EC51F6">
            <w:pPr>
              <w:spacing w:before="40" w:after="40"/>
            </w:pPr>
            <w:r>
              <w:rPr>
                <w:noProof/>
                <w:color w:val="000000"/>
              </w:rPr>
              <w:t>• След реализацията на проекта, за да се уверят, че реализираният проект е в съответствие с договора по поръчката.</w:t>
            </w:r>
          </w:p>
          <w:p w14:paraId="30F79A18" w14:textId="77777777" w:rsidR="00B6588F" w:rsidRDefault="00EC51F6">
            <w:pPr>
              <w:spacing w:before="40" w:after="40"/>
            </w:pPr>
            <w:r>
              <w:rPr>
                <w:noProof/>
                <w:color w:val="000000"/>
              </w:rPr>
              <w:t>В случаите на нарушение на законодателството в областта на обществените поръчки, по отношение на разходи, които са финансирани от публични средства ще се прилагат финансови корекции, определени при спазване на националните правила във връзка с обществените поръчки.</w:t>
            </w:r>
          </w:p>
        </w:tc>
      </w:tr>
    </w:tbl>
    <w:p w14:paraId="0492059A" w14:textId="77777777" w:rsidR="00B6588F" w:rsidRDefault="00EC51F6">
      <w:pPr>
        <w:pStyle w:val="Heading2"/>
      </w:pPr>
      <w:bookmarkStart w:id="14" w:name="_Toc256002053"/>
      <w:r>
        <w:rPr>
          <w:noProof/>
        </w:rPr>
        <w:t>7.4 Conditionality</w:t>
      </w:r>
      <w:bookmarkEnd w:id="14"/>
    </w:p>
    <w:p w14:paraId="70ED9559" w14:textId="77777777" w:rsidR="00B6588F" w:rsidRDefault="00EC51F6">
      <w:pPr>
        <w:pStyle w:val="Heading3"/>
      </w:pPr>
      <w:bookmarkStart w:id="15" w:name="_Toc256002054"/>
      <w:r>
        <w:rPr>
          <w:noProof/>
        </w:rPr>
        <w:t>7.4.1 Control system for conditionality</w:t>
      </w:r>
      <w:bookmarkEnd w:id="15"/>
    </w:p>
    <w:p w14:paraId="65875E35" w14:textId="77777777" w:rsidR="00B6588F" w:rsidRDefault="00EC51F6">
      <w:pPr>
        <w:pStyle w:val="Heading4"/>
        <w:rPr>
          <w:b w:val="0"/>
        </w:rPr>
      </w:pPr>
      <w:bookmarkStart w:id="16" w:name="_Toc256002055"/>
      <w:r>
        <w:rPr>
          <w:b w:val="0"/>
          <w:noProof/>
        </w:rPr>
        <w:t>7.4.1.1 Description of the control system for conditionality</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4F48BBD4"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536003B" w14:textId="77777777" w:rsidR="00B6588F" w:rsidRDefault="00EC51F6">
            <w:pPr>
              <w:spacing w:before="40" w:after="40"/>
            </w:pPr>
            <w:r>
              <w:rPr>
                <w:noProof/>
                <w:color w:val="000000"/>
              </w:rPr>
              <w:t>Ще се използва ИСАК доколкото това е приложимо. Системата за контрол ще бъде разписана в законови и подзаконови нормативни актове. Ще бъде изградена ефективна система за санкции, която ще отчита степента, тежестта и продължителността при неспазване на условията за подпомагане. Системата за санкции ще позволи дадено подпомагане да бъде оттеглено, пълно или частично, ще позволи да не се извършват плащания в случаите, когато не са спазени условията за предоставяне на подпомагане и налагане на административни санкции, на системата ще бъде извършван ежегоден преглед за постигнатите резултати, така както е посочено в т.4 на чл. 85 на Регламент 2021/2116.</w:t>
            </w:r>
          </w:p>
          <w:p w14:paraId="53B39D44" w14:textId="77777777" w:rsidR="00B6588F" w:rsidRDefault="00EC51F6">
            <w:pPr>
              <w:spacing w:before="40" w:after="40"/>
            </w:pPr>
            <w:r>
              <w:rPr>
                <w:noProof/>
                <w:color w:val="000000"/>
              </w:rPr>
              <w:t>Санкционната система ще се прилага при спазване на принципите на пропорционалност, в съответствие на принципа на прозрачност, като ще осигури дисциплиниращ и възпиращ ефект.</w:t>
            </w:r>
          </w:p>
          <w:p w14:paraId="2CA51EA2" w14:textId="77777777" w:rsidR="00B6588F" w:rsidRDefault="00EC51F6">
            <w:pPr>
              <w:spacing w:before="40" w:after="40"/>
            </w:pPr>
            <w:r>
              <w:rPr>
                <w:noProof/>
                <w:color w:val="000000"/>
              </w:rPr>
              <w:t>Системата ще бъде подробно разписана в националното законодателство, но тя ще включва най-малко посочените в регламенитите изисквания в съответствие с на чл. 83-85 от Регламент 2021/2016.</w:t>
            </w:r>
          </w:p>
          <w:p w14:paraId="5594FA07" w14:textId="77777777" w:rsidR="00B6588F" w:rsidRDefault="00EC51F6">
            <w:pPr>
              <w:spacing w:before="40" w:after="40"/>
              <w:jc w:val="both"/>
            </w:pPr>
            <w:r>
              <w:rPr>
                <w:noProof/>
                <w:color w:val="000000"/>
              </w:rPr>
              <w:t>Откази изцяло или частично и оттегляния при неспазване на критериите за допустимост ангажименти или други задължения (условия за подпомагане), при отчитане на тежестта, степента, продължителността и системността на неспазването след плащане ще се установят в подробни правила в националното законодателство и конкретни проценти на откази изцяло или частично и оттегляния, в резултат на неспазване на условията за подпомагане.</w:t>
            </w:r>
          </w:p>
        </w:tc>
      </w:tr>
    </w:tbl>
    <w:p w14:paraId="345A9353" w14:textId="77777777" w:rsidR="00B6588F" w:rsidRDefault="00B6588F">
      <w:pPr>
        <w:rPr>
          <w:color w:val="000000"/>
        </w:rPr>
        <w:sectPr w:rsidR="00B6588F">
          <w:headerReference w:type="even" r:id="rId8"/>
          <w:headerReference w:type="default" r:id="rId9"/>
          <w:footerReference w:type="even" r:id="rId10"/>
          <w:footerReference w:type="default" r:id="rId11"/>
          <w:headerReference w:type="first" r:id="rId12"/>
          <w:footerReference w:type="first" r:id="rId13"/>
          <w:pgSz w:w="11906" w:h="16838"/>
          <w:pgMar w:top="720" w:right="720" w:bottom="864" w:left="936" w:header="288" w:footer="72" w:gutter="0"/>
          <w:cols w:space="720"/>
          <w:noEndnote/>
          <w:docGrid w:linePitch="360"/>
        </w:sectPr>
      </w:pPr>
    </w:p>
    <w:p w14:paraId="11D2B2CB" w14:textId="77777777" w:rsidR="00B6588F" w:rsidRDefault="00EC51F6">
      <w:pPr>
        <w:pStyle w:val="Heading4"/>
        <w:rPr>
          <w:b w:val="0"/>
          <w:color w:val="000000"/>
          <w:sz w:val="24"/>
        </w:rPr>
      </w:pPr>
      <w:bookmarkStart w:id="17" w:name="_Toc256002056"/>
      <w:r>
        <w:rPr>
          <w:b w:val="0"/>
          <w:noProof/>
          <w:color w:val="000000"/>
          <w:sz w:val="24"/>
        </w:rPr>
        <w:lastRenderedPageBreak/>
        <w:t>7.4.1.2 Types of checks</w:t>
      </w:r>
      <w:bookmarkEnd w:id="17"/>
    </w:p>
    <w:p w14:paraId="5B21CED7" w14:textId="77777777" w:rsidR="00B6588F" w:rsidRDefault="00B6588F">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8"/>
        <w:gridCol w:w="2794"/>
      </w:tblGrid>
      <w:tr w:rsidR="00B6588F" w14:paraId="006130ED"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vAlign w:val="center"/>
          </w:tcPr>
          <w:p w14:paraId="3B08F7AE" w14:textId="77777777" w:rsidR="00B6588F" w:rsidRDefault="00EC51F6">
            <w:pPr>
              <w:spacing w:before="20" w:after="20"/>
              <w:rPr>
                <w:b/>
                <w:color w:val="000000"/>
                <w:sz w:val="20"/>
              </w:rPr>
            </w:pPr>
            <w:r>
              <w:rPr>
                <w:b/>
                <w:noProof/>
                <w:color w:val="000000"/>
                <w:sz w:val="20"/>
              </w:rPr>
              <w:t>SMR / GAEC</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vAlign w:val="center"/>
          </w:tcPr>
          <w:p w14:paraId="6212A56D" w14:textId="77777777" w:rsidR="00B6588F" w:rsidRDefault="00EC51F6">
            <w:pPr>
              <w:spacing w:before="20" w:after="20"/>
              <w:rPr>
                <w:color w:val="000000"/>
                <w:sz w:val="20"/>
              </w:rPr>
            </w:pPr>
            <w:r>
              <w:rPr>
                <w:b/>
                <w:noProof/>
                <w:color w:val="000000"/>
                <w:sz w:val="20"/>
              </w:rPr>
              <w:t>Types of checks</w:t>
            </w:r>
          </w:p>
        </w:tc>
      </w:tr>
      <w:tr w:rsidR="00B6588F" w14:paraId="0B4F58C9"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B9E9DE9" w14:textId="77777777" w:rsidR="00B6588F" w:rsidRDefault="00EC51F6">
            <w:pPr>
              <w:spacing w:before="20" w:after="20"/>
              <w:rPr>
                <w:color w:val="000000"/>
                <w:sz w:val="20"/>
              </w:rPr>
            </w:pPr>
            <w:r>
              <w:rPr>
                <w:noProof/>
                <w:color w:val="000000"/>
                <w:sz w:val="20"/>
              </w:rPr>
              <w:t>GAEC01 - Maintenance of permanent grassland based on a ratio of permanent grassland in relation to agricultural area at national, regional, sub-regional, group-of-holdings or holding level in comparison to the reference year 2018.Maximum decrease of 5% compared to the reference year.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F1CB4C1"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78EB7C3E"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E0DD67B" w14:textId="77777777" w:rsidR="00B6588F" w:rsidRDefault="00EC51F6">
            <w:pPr>
              <w:spacing w:before="20" w:after="20"/>
              <w:rPr>
                <w:color w:val="000000"/>
                <w:sz w:val="20"/>
              </w:rPr>
            </w:pPr>
            <w:r>
              <w:rPr>
                <w:noProof/>
                <w:color w:val="000000"/>
                <w:sz w:val="20"/>
              </w:rPr>
              <w:t>GAEC02 - Protection of wetland and peatland</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3EA271D"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46F36BDA"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D0A4856" w14:textId="77777777" w:rsidR="00B6588F" w:rsidRDefault="00EC51F6">
            <w:pPr>
              <w:spacing w:before="20" w:after="20"/>
              <w:rPr>
                <w:color w:val="000000"/>
                <w:sz w:val="20"/>
              </w:rPr>
            </w:pPr>
            <w:r>
              <w:rPr>
                <w:noProof/>
                <w:color w:val="000000"/>
                <w:sz w:val="20"/>
              </w:rPr>
              <w:t>GAEC03 - Ban on burning arable stubble, except for plant health reasons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E860827"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2145D0BD"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37D6011" w14:textId="77777777" w:rsidR="00B6588F" w:rsidRDefault="00EC51F6">
            <w:pPr>
              <w:spacing w:before="20" w:after="20"/>
              <w:rPr>
                <w:color w:val="000000"/>
                <w:sz w:val="20"/>
              </w:rPr>
            </w:pPr>
            <w:r>
              <w:rPr>
                <w:noProof/>
                <w:color w:val="000000"/>
                <w:sz w:val="20"/>
              </w:rPr>
              <w:t>GAEC04 - Establishment of buffer strips along water courses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BDB25CB"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77DA534B"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E659D08" w14:textId="77777777" w:rsidR="00B6588F" w:rsidRDefault="00EC51F6">
            <w:pPr>
              <w:spacing w:before="20" w:after="20"/>
              <w:rPr>
                <w:color w:val="000000"/>
                <w:sz w:val="20"/>
              </w:rPr>
            </w:pPr>
            <w:r>
              <w:rPr>
                <w:noProof/>
                <w:color w:val="000000"/>
                <w:sz w:val="20"/>
              </w:rPr>
              <w:t>GAEC05 - Tillage management, reducing the risk of soil degradation and erosion, including consideration of the slope gradient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B46027D"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2D7CFC90"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DBA5504" w14:textId="77777777" w:rsidR="00B6588F" w:rsidRDefault="00EC51F6">
            <w:pPr>
              <w:spacing w:before="20" w:after="20"/>
              <w:rPr>
                <w:color w:val="000000"/>
                <w:sz w:val="20"/>
              </w:rPr>
            </w:pPr>
            <w:r>
              <w:rPr>
                <w:noProof/>
                <w:color w:val="000000"/>
                <w:sz w:val="20"/>
              </w:rPr>
              <w:t>GAEC06 - Minimum soil cover to avoid bare soil in periods that are most sensitive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05C3C2A" w14:textId="77777777" w:rsidR="00B6588F" w:rsidRDefault="00EC51F6">
            <w:pPr>
              <w:spacing w:before="20" w:after="20"/>
              <w:rPr>
                <w:color w:val="000000"/>
                <w:sz w:val="20"/>
              </w:rPr>
            </w:pPr>
            <w:r>
              <w:rPr>
                <w:noProof/>
                <w:color w:val="000000"/>
                <w:sz w:val="20"/>
              </w:rPr>
              <w:t>On-the-spot control, Administrative checks, Area monitoring system</w:t>
            </w:r>
          </w:p>
        </w:tc>
      </w:tr>
      <w:tr w:rsidR="00B6588F" w14:paraId="3230681D"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EF1E9F8" w14:textId="77777777" w:rsidR="00B6588F" w:rsidRDefault="00EC51F6">
            <w:pPr>
              <w:spacing w:before="20" w:after="20"/>
              <w:rPr>
                <w:color w:val="000000"/>
                <w:sz w:val="20"/>
              </w:rPr>
            </w:pPr>
            <w:r>
              <w:rPr>
                <w:noProof/>
                <w:color w:val="000000"/>
                <w:sz w:val="20"/>
              </w:rPr>
              <w:t>GAEC07 - Crop rotation in arable land, except for crops growing under water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1A997C7"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5E4EBB51"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616EA91" w14:textId="77777777" w:rsidR="00B6588F" w:rsidRDefault="00EC51F6">
            <w:pPr>
              <w:spacing w:before="20" w:after="20"/>
              <w:rPr>
                <w:color w:val="000000"/>
                <w:sz w:val="20"/>
              </w:rPr>
            </w:pPr>
            <w:r>
              <w:rPr>
                <w:noProof/>
                <w:color w:val="000000"/>
                <w:sz w:val="20"/>
              </w:rPr>
              <w:t>GAEC08 - Minimum share of agricultural area devoted to non-productive areas or features.Minimum share of at least 4% of arable land at farm level devoted to non-productive areas and features, including land lying fallow. Where a farmer commits to devote at least 7% of his/her arable land to non-productive areas and features, including land lying fallow, under an enhanced eco-scheme in accordance with Article 28(5a), the share to be attributed to compliance with this GAEC shall be limited to 3%.Minimum share of at least 7% of arable land at farm level if this includes also catch crops or nitrogen fixing crops, cultivated without the use of plant protection products, of which 3% shall be land lying fallow or non-productive features. Member States should use the weighting factor of 0,3 for catch crops.Retention of landscape features.Ban on cutting hedges and trees during the bird breeding and rearing season.As an option, measures for avoiding invasive plant species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83181D6"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41771A9F"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D7504B2" w14:textId="77777777" w:rsidR="00B6588F" w:rsidRDefault="00EC51F6">
            <w:pPr>
              <w:spacing w:before="20" w:after="20"/>
              <w:rPr>
                <w:color w:val="000000"/>
                <w:sz w:val="20"/>
              </w:rPr>
            </w:pPr>
            <w:r>
              <w:rPr>
                <w:noProof/>
                <w:color w:val="000000"/>
                <w:sz w:val="20"/>
              </w:rPr>
              <w:t>GAEC09 - Ban on converting or ploughing permanent grassland designated as environmentally-sensitive permanent grasslands in Natural 2000 sites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D41D437" w14:textId="77777777" w:rsidR="00B6588F" w:rsidRDefault="00EC51F6">
            <w:pPr>
              <w:spacing w:before="20" w:after="20"/>
              <w:rPr>
                <w:color w:val="000000"/>
                <w:sz w:val="20"/>
              </w:rPr>
            </w:pPr>
            <w:r>
              <w:rPr>
                <w:noProof/>
                <w:color w:val="000000"/>
                <w:sz w:val="20"/>
              </w:rPr>
              <w:t>On-the-spot control, Administrative checks, Area monitoring system</w:t>
            </w:r>
          </w:p>
        </w:tc>
      </w:tr>
      <w:tr w:rsidR="00B6588F" w14:paraId="3C8DD375"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1451B09" w14:textId="77777777" w:rsidR="00B6588F" w:rsidRDefault="00EC51F6">
            <w:pPr>
              <w:spacing w:before="20" w:after="20"/>
              <w:rPr>
                <w:color w:val="000000"/>
                <w:sz w:val="20"/>
              </w:rPr>
            </w:pPr>
            <w:r>
              <w:rPr>
                <w:noProof/>
                <w:color w:val="000000"/>
                <w:sz w:val="20"/>
              </w:rPr>
              <w:t>SMR01 - Directive 2000/60/EC of 23 October 2000 of the European Parliament and of the Council establishing a framework for Community action in the field of water policy: Article 11(3), point (e), and point (h), as regards mandatory requirements to control diffuse sources of pollution by phosphates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32AD082" w14:textId="77777777" w:rsidR="00B6588F" w:rsidRDefault="00EC51F6">
            <w:pPr>
              <w:spacing w:before="20" w:after="20"/>
              <w:rPr>
                <w:color w:val="000000"/>
                <w:sz w:val="20"/>
              </w:rPr>
            </w:pPr>
            <w:r>
              <w:rPr>
                <w:noProof/>
                <w:color w:val="000000"/>
                <w:sz w:val="20"/>
              </w:rPr>
              <w:t>Administrative checks, On-the-spot control</w:t>
            </w:r>
          </w:p>
        </w:tc>
      </w:tr>
      <w:tr w:rsidR="00B6588F" w14:paraId="71DD5D48"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7F60D3E" w14:textId="77777777" w:rsidR="00B6588F" w:rsidRDefault="00EC51F6">
            <w:pPr>
              <w:spacing w:before="20" w:after="20"/>
              <w:rPr>
                <w:color w:val="000000"/>
                <w:sz w:val="20"/>
              </w:rPr>
            </w:pPr>
            <w:r>
              <w:rPr>
                <w:noProof/>
                <w:color w:val="000000"/>
                <w:sz w:val="20"/>
              </w:rPr>
              <w:t>SMR02 - Council Directive 91/676/EEC of 12 December 1991 concerning the protection of waters against pollution caused by nitrates from agricultural sources: Articles 4 and 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566BFEB"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7194D29B"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45074DD" w14:textId="77777777" w:rsidR="00B6588F" w:rsidRDefault="00EC51F6">
            <w:pPr>
              <w:spacing w:before="20" w:after="20"/>
              <w:rPr>
                <w:color w:val="000000"/>
                <w:sz w:val="20"/>
              </w:rPr>
            </w:pPr>
            <w:r>
              <w:rPr>
                <w:noProof/>
                <w:color w:val="000000"/>
                <w:sz w:val="20"/>
              </w:rPr>
              <w:lastRenderedPageBreak/>
              <w:t>SMR03 - Directive 2009/147/EC of the European Parliament and of the Council of 30 November 2009 on the conservation of wild birds: Article 3(1), Article 3(2), point (b), Article 4(1), (2) and (4)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DA016BB"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02227234"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56079DE" w14:textId="77777777" w:rsidR="00B6588F" w:rsidRDefault="00EC51F6">
            <w:pPr>
              <w:spacing w:before="20" w:after="20"/>
              <w:rPr>
                <w:color w:val="000000"/>
                <w:sz w:val="20"/>
              </w:rPr>
            </w:pPr>
            <w:r>
              <w:rPr>
                <w:noProof/>
                <w:color w:val="000000"/>
                <w:sz w:val="20"/>
              </w:rPr>
              <w:t>SMR04 - Council Directive 92/43/EEC of 21 May 1992 on the conservation of natural habitats and of wild flora and fauna: Article 6(1) and (2)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13039B4"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1E44F825"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E83F720" w14:textId="77777777" w:rsidR="00B6588F" w:rsidRDefault="00EC51F6">
            <w:pPr>
              <w:spacing w:before="20" w:after="20"/>
              <w:rPr>
                <w:color w:val="000000"/>
                <w:sz w:val="20"/>
              </w:rPr>
            </w:pPr>
            <w:r>
              <w:rPr>
                <w:noProof/>
                <w:color w:val="000000"/>
                <w:sz w:val="20"/>
              </w:rPr>
              <w:t>SMR05 - Regulation (EC) No 178/2002 of the European Parliament and of the Council of 28 January 2002 laying down the general principles and requirements of food law, laying down procedures in matters of food safety: Articles 14 and 15, Article 17(1) and Articles 18, 19 and 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7AC7659" w14:textId="77777777" w:rsidR="00B6588F" w:rsidRDefault="00EC51F6">
            <w:pPr>
              <w:spacing w:before="20" w:after="20"/>
              <w:rPr>
                <w:color w:val="000000"/>
                <w:sz w:val="20"/>
              </w:rPr>
            </w:pPr>
            <w:r>
              <w:rPr>
                <w:noProof/>
                <w:color w:val="000000"/>
                <w:sz w:val="20"/>
              </w:rPr>
              <w:t>Administrative checks, On-the-spot control</w:t>
            </w:r>
          </w:p>
        </w:tc>
      </w:tr>
      <w:tr w:rsidR="00B6588F" w14:paraId="5538C6D8"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6F065AD" w14:textId="77777777" w:rsidR="00B6588F" w:rsidRDefault="00EC51F6">
            <w:pPr>
              <w:spacing w:before="20" w:after="20"/>
              <w:rPr>
                <w:color w:val="000000"/>
                <w:sz w:val="20"/>
              </w:rPr>
            </w:pPr>
            <w:r>
              <w:rPr>
                <w:noProof/>
                <w:color w:val="000000"/>
                <w:sz w:val="20"/>
              </w:rPr>
              <w:t>SMR06 - Council Directive 96/22/EC of 29 April 1996 concerning the prohibition on the use in stockfarming of certain substances having a hormonal or thyrostatic action and beta-agonists, and repealing Directives 81/602/EEC, 88/146/EEC and 88/299/EEC: Article 3, points (a), (b), (d) and (e), and Articles 4, 5 and 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F798D90" w14:textId="77777777" w:rsidR="00B6588F" w:rsidRDefault="00EC51F6">
            <w:pPr>
              <w:spacing w:before="20" w:after="20"/>
              <w:rPr>
                <w:color w:val="000000"/>
                <w:sz w:val="20"/>
              </w:rPr>
            </w:pPr>
            <w:r>
              <w:rPr>
                <w:noProof/>
                <w:color w:val="000000"/>
                <w:sz w:val="20"/>
              </w:rPr>
              <w:t>Administrative checks, On-the-spot control</w:t>
            </w:r>
          </w:p>
        </w:tc>
      </w:tr>
      <w:tr w:rsidR="00B6588F" w14:paraId="4F1C7D22"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E313E22" w14:textId="77777777" w:rsidR="00B6588F" w:rsidRDefault="00EC51F6">
            <w:pPr>
              <w:spacing w:before="20" w:after="20"/>
              <w:rPr>
                <w:color w:val="000000"/>
                <w:sz w:val="20"/>
              </w:rPr>
            </w:pPr>
            <w:r>
              <w:rPr>
                <w:noProof/>
                <w:color w:val="000000"/>
                <w:sz w:val="20"/>
              </w:rPr>
              <w:t>SMR07 - Regulation (EC) No 1107/2009 of the European Parliament and of the Council of 21 October 2009 concerning the placing of plant protection products on the market and repealing Council Directives 79/117/EEC and 91/414/EEC: Article 55, first and second sentence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2298D3F"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50B78C64"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2F953A0" w14:textId="77777777" w:rsidR="00B6588F" w:rsidRDefault="00EC51F6">
            <w:pPr>
              <w:spacing w:before="20" w:after="20"/>
              <w:rPr>
                <w:color w:val="000000"/>
                <w:sz w:val="20"/>
              </w:rPr>
            </w:pPr>
            <w:r>
              <w:rPr>
                <w:noProof/>
                <w:color w:val="000000"/>
                <w:sz w:val="20"/>
              </w:rPr>
              <w:t>SMR08 - Directive 2009/128/EC of the European Parliament and of the Council of 21 October 2009 establishing a framework for Community action to achieve the sustainable use of pesticides: Article 5(2) and Article 8(1) to (5); Article 12 with regard to restrictions on the use of pesticides in protected areas defined on the basis of Directive 2000/60/EC and Natura 2000 legislation; Article 13(1) and (3) on handling and storage of pesticides and disposal of remnants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209E58A" w14:textId="77777777" w:rsidR="00B6588F" w:rsidRDefault="00EC51F6">
            <w:pPr>
              <w:spacing w:before="20" w:after="20"/>
              <w:rPr>
                <w:color w:val="000000"/>
                <w:sz w:val="20"/>
              </w:rPr>
            </w:pPr>
            <w:r>
              <w:rPr>
                <w:noProof/>
                <w:color w:val="000000"/>
                <w:sz w:val="20"/>
              </w:rPr>
              <w:t>Administrative checks, On-the-spot control, Area monitoring system</w:t>
            </w:r>
          </w:p>
        </w:tc>
      </w:tr>
      <w:tr w:rsidR="00B6588F" w14:paraId="6C95701D"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C91A715" w14:textId="77777777" w:rsidR="00B6588F" w:rsidRDefault="00EC51F6">
            <w:pPr>
              <w:spacing w:before="20" w:after="20"/>
              <w:rPr>
                <w:color w:val="000000"/>
                <w:sz w:val="20"/>
              </w:rPr>
            </w:pPr>
            <w:r>
              <w:rPr>
                <w:noProof/>
                <w:color w:val="000000"/>
                <w:sz w:val="20"/>
              </w:rPr>
              <w:t>SMR09 - Council Directive 2008/119/EC of 18 December 2008 laying down minimum standards for the protection of calves: Articles 3 and 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AC3976F" w14:textId="77777777" w:rsidR="00B6588F" w:rsidRDefault="00EC51F6">
            <w:pPr>
              <w:spacing w:before="20" w:after="20"/>
              <w:rPr>
                <w:color w:val="000000"/>
                <w:sz w:val="20"/>
              </w:rPr>
            </w:pPr>
            <w:r>
              <w:rPr>
                <w:noProof/>
                <w:color w:val="000000"/>
                <w:sz w:val="20"/>
              </w:rPr>
              <w:t>Administrative checks, On-the-spot control</w:t>
            </w:r>
          </w:p>
        </w:tc>
      </w:tr>
      <w:tr w:rsidR="00B6588F" w14:paraId="3B15F2D0"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BFAECDD" w14:textId="77777777" w:rsidR="00B6588F" w:rsidRDefault="00EC51F6">
            <w:pPr>
              <w:spacing w:before="20" w:after="20"/>
              <w:rPr>
                <w:color w:val="000000"/>
                <w:sz w:val="20"/>
              </w:rPr>
            </w:pPr>
            <w:r>
              <w:rPr>
                <w:noProof/>
                <w:color w:val="000000"/>
                <w:sz w:val="20"/>
              </w:rPr>
              <w:t>SMR10 - Council Directive 2008/120/EC of 18 December 2008 laying down minimum standards for the protection of pigs: Articles 3 and 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45DBC85" w14:textId="77777777" w:rsidR="00B6588F" w:rsidRDefault="00EC51F6">
            <w:pPr>
              <w:spacing w:before="20" w:after="20"/>
              <w:rPr>
                <w:color w:val="000000"/>
                <w:sz w:val="20"/>
              </w:rPr>
            </w:pPr>
            <w:r>
              <w:rPr>
                <w:noProof/>
                <w:color w:val="000000"/>
                <w:sz w:val="20"/>
              </w:rPr>
              <w:t>Administrative checks, On-the-spot control</w:t>
            </w:r>
          </w:p>
        </w:tc>
      </w:tr>
      <w:tr w:rsidR="00B6588F" w14:paraId="7EAB7626"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410EDC1" w14:textId="77777777" w:rsidR="00B6588F" w:rsidRDefault="00EC51F6">
            <w:pPr>
              <w:spacing w:before="20" w:after="20"/>
              <w:rPr>
                <w:color w:val="000000"/>
                <w:sz w:val="20"/>
              </w:rPr>
            </w:pPr>
            <w:r>
              <w:rPr>
                <w:noProof/>
                <w:color w:val="000000"/>
                <w:sz w:val="20"/>
              </w:rPr>
              <w:t>SMR11 - Council Directive 98/58/EC of 20 July 1998 concerning the protection of animals kept for farming purposes: Article 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87DD6F0" w14:textId="77777777" w:rsidR="00B6588F" w:rsidRDefault="00EC51F6">
            <w:pPr>
              <w:spacing w:before="20" w:after="20"/>
              <w:rPr>
                <w:color w:val="000000"/>
                <w:sz w:val="20"/>
              </w:rPr>
            </w:pPr>
            <w:r>
              <w:rPr>
                <w:noProof/>
                <w:color w:val="000000"/>
                <w:sz w:val="20"/>
              </w:rPr>
              <w:t>Administrative checks, On-the-spot control</w:t>
            </w:r>
          </w:p>
        </w:tc>
      </w:tr>
    </w:tbl>
    <w:p w14:paraId="12E07C27" w14:textId="77777777" w:rsidR="00B6588F" w:rsidRDefault="00B6588F">
      <w:pPr>
        <w:spacing w:before="20" w:after="20"/>
        <w:rPr>
          <w:color w:val="000000"/>
        </w:rPr>
        <w:sectPr w:rsidR="00B6588F">
          <w:headerReference w:type="even" r:id="rId14"/>
          <w:headerReference w:type="default" r:id="rId15"/>
          <w:footerReference w:type="even" r:id="rId16"/>
          <w:footerReference w:type="default" r:id="rId17"/>
          <w:headerReference w:type="first" r:id="rId18"/>
          <w:footerReference w:type="first" r:id="rId19"/>
          <w:pgSz w:w="16838" w:h="11906" w:orient="landscape"/>
          <w:pgMar w:top="720" w:right="720" w:bottom="864" w:left="936" w:header="288" w:footer="72" w:gutter="0"/>
          <w:cols w:space="720"/>
          <w:noEndnote/>
          <w:docGrid w:linePitch="360"/>
        </w:sectPr>
      </w:pPr>
    </w:p>
    <w:p w14:paraId="4907B0D2" w14:textId="77777777" w:rsidR="00B6588F" w:rsidRDefault="00EC51F6">
      <w:pPr>
        <w:pStyle w:val="Heading3"/>
      </w:pPr>
      <w:bookmarkStart w:id="18" w:name="_Toc256002057"/>
      <w:r>
        <w:rPr>
          <w:noProof/>
        </w:rPr>
        <w:lastRenderedPageBreak/>
        <w:t>7.4.2 Penalty system for conditionality</w:t>
      </w:r>
      <w:bookmarkEnd w:id="18"/>
    </w:p>
    <w:p w14:paraId="47173B29" w14:textId="77777777" w:rsidR="00B6588F" w:rsidRDefault="00EC51F6">
      <w:pPr>
        <w:pStyle w:val="Heading4"/>
        <w:rPr>
          <w:b w:val="0"/>
        </w:rPr>
      </w:pPr>
      <w:bookmarkStart w:id="19" w:name="_Toc256002058"/>
      <w:r>
        <w:rPr>
          <w:b w:val="0"/>
          <w:noProof/>
        </w:rPr>
        <w:t>7.4.2.1 Description on the penalty system for conditionality</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3EF45DF4"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14569B0" w14:textId="77777777" w:rsidR="00B6588F" w:rsidRDefault="00EC51F6">
            <w:pPr>
              <w:spacing w:before="40" w:after="40"/>
            </w:pPr>
            <w:r>
              <w:rPr>
                <w:noProof/>
              </w:rPr>
              <w:t>Система за санкции по отношение на условността, ще бъдат подробно разписани в националното законодателство, изцяло съобразено с изискванията наложени в европейското право.</w:t>
            </w:r>
          </w:p>
        </w:tc>
      </w:tr>
    </w:tbl>
    <w:p w14:paraId="3FC52B63" w14:textId="77777777" w:rsidR="00B6588F" w:rsidRDefault="00EC51F6">
      <w:pPr>
        <w:pStyle w:val="Heading4"/>
        <w:spacing w:before="20" w:after="20"/>
        <w:rPr>
          <w:b w:val="0"/>
        </w:rPr>
      </w:pPr>
      <w:bookmarkStart w:id="20" w:name="_Toc256002059"/>
      <w:r>
        <w:rPr>
          <w:b w:val="0"/>
          <w:noProof/>
        </w:rPr>
        <w:t>7.4.2.2 Definition and application of ‘reoccurrence’ (calculation and time span covered):</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48BC1B42"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A1E5554" w14:textId="027DC2BC" w:rsidR="00B6588F" w:rsidRPr="0074346D" w:rsidRDefault="00EC51F6">
            <w:pPr>
              <w:spacing w:before="40" w:after="40"/>
              <w:rPr>
                <w:lang w:val="bg-BG"/>
              </w:rPr>
            </w:pPr>
            <w:r>
              <w:rPr>
                <w:noProof/>
              </w:rPr>
              <w:t xml:space="preserve">Повторение възниква, </w:t>
            </w:r>
            <w:r w:rsidR="00733725" w:rsidRPr="002155B3">
              <w:rPr>
                <w:noProof/>
                <w:color w:val="FF0000"/>
                <w:lang w:val="bg-BG"/>
              </w:rPr>
              <w:t xml:space="preserve">когато </w:t>
            </w:r>
            <w:r w:rsidR="00733725" w:rsidRPr="002155B3">
              <w:rPr>
                <w:noProof/>
                <w:color w:val="FF0000"/>
              </w:rPr>
              <w:t>едно и също неспазване продължава или се повтори веднъж в рамките на три последователни календарни години</w:t>
            </w:r>
            <w:r w:rsidR="00733725" w:rsidRPr="002155B3">
              <w:rPr>
                <w:noProof/>
                <w:color w:val="FF0000"/>
                <w:lang w:val="bg-BG"/>
              </w:rPr>
              <w:t xml:space="preserve">. </w:t>
            </w:r>
          </w:p>
        </w:tc>
      </w:tr>
    </w:tbl>
    <w:p w14:paraId="736E7F1A" w14:textId="77777777" w:rsidR="00B6588F" w:rsidRDefault="00EC51F6">
      <w:pPr>
        <w:pStyle w:val="Heading4"/>
        <w:spacing w:before="20" w:after="20"/>
        <w:rPr>
          <w:b w:val="0"/>
        </w:rPr>
      </w:pPr>
      <w:bookmarkStart w:id="21" w:name="_Toc256002060"/>
      <w:r>
        <w:rPr>
          <w:b w:val="0"/>
          <w:noProof/>
        </w:rPr>
        <w:t>7.4.2.3 Definition and application of ‘intentionality’</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6630B80E"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10EF743" w14:textId="6FF964A5" w:rsidR="00B6588F" w:rsidRDefault="00505F61">
            <w:pPr>
              <w:spacing w:before="40" w:after="40"/>
            </w:pPr>
            <w:r w:rsidRPr="002155B3">
              <w:rPr>
                <w:noProof/>
                <w:color w:val="FF0000"/>
              </w:rPr>
              <w:t>Следващи случаи на същото неспазване без основателна причина от страна на бенефициера се считат за случаи на умишлено неспазване</w:t>
            </w:r>
            <w:r w:rsidRPr="002155B3">
              <w:rPr>
                <w:noProof/>
                <w:color w:val="FF0000"/>
                <w:lang w:val="bg-BG"/>
              </w:rPr>
              <w:t>.</w:t>
            </w:r>
          </w:p>
        </w:tc>
      </w:tr>
    </w:tbl>
    <w:p w14:paraId="7611CE85" w14:textId="77777777" w:rsidR="00B6588F" w:rsidRDefault="00EC51F6">
      <w:pPr>
        <w:pStyle w:val="Heading3"/>
      </w:pPr>
      <w:bookmarkStart w:id="22" w:name="_Toc256002061"/>
      <w:r>
        <w:rPr>
          <w:noProof/>
        </w:rPr>
        <w:t>7.4.3 Indication of the application of a simplified control system for small farmers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6588F" w14:paraId="61A4B4DB"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42CB190" w14:textId="77777777" w:rsidR="00B6588F" w:rsidRDefault="00EC51F6">
            <w:pPr>
              <w:spacing w:before="40" w:after="40"/>
            </w:pPr>
            <w:r w:rsidRPr="002155B3">
              <w:rPr>
                <w:noProof/>
              </w:rPr>
              <w:t xml:space="preserve">Mалките земеделски стопани- бенефициенти по интервенцията ще подлежат на опростена система за контрол във връзка със спазването на предварителните условия съгласно чл. 83(2) а) и чл. 83 (6) е) от Хоризонталния регламент. </w:t>
            </w:r>
            <w:bookmarkStart w:id="23" w:name="_GoBack"/>
            <w:bookmarkEnd w:id="23"/>
          </w:p>
        </w:tc>
      </w:tr>
    </w:tbl>
    <w:p w14:paraId="06BB23B5" w14:textId="77777777" w:rsidR="00B6588F" w:rsidRDefault="00B6588F">
      <w:pPr>
        <w:rPr>
          <w:color w:val="000000"/>
        </w:rPr>
        <w:sectPr w:rsidR="00B6588F">
          <w:pgSz w:w="11906" w:h="16838"/>
          <w:pgMar w:top="720" w:right="720" w:bottom="864" w:left="936" w:header="288" w:footer="72" w:gutter="0"/>
          <w:cols w:space="720"/>
          <w:noEndnote/>
          <w:docGrid w:linePitch="360"/>
        </w:sectPr>
      </w:pPr>
    </w:p>
    <w:p w14:paraId="54558AAE" w14:textId="77777777" w:rsidR="00B6588F" w:rsidRDefault="00EC51F6">
      <w:pPr>
        <w:pStyle w:val="Heading3"/>
      </w:pPr>
      <w:bookmarkStart w:id="24" w:name="_Toc256002062"/>
      <w:r>
        <w:rPr>
          <w:noProof/>
        </w:rPr>
        <w:lastRenderedPageBreak/>
        <w:t>7.4.4 Competent control bodies responsible for the checks of conditionality practices, statutory management requirements</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2"/>
      </w:tblGrid>
      <w:tr w:rsidR="00B6588F" w14:paraId="12B71F8C"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100" w:type="dxa"/>
              <w:bottom w:w="0" w:type="dxa"/>
              <w:right w:w="100" w:type="dxa"/>
            </w:tcMar>
            <w:vAlign w:val="center"/>
          </w:tcPr>
          <w:p w14:paraId="70B60A54" w14:textId="77777777" w:rsidR="00B6588F" w:rsidRDefault="00EC51F6">
            <w:pPr>
              <w:spacing w:before="40" w:after="40"/>
            </w:pPr>
            <w:r>
              <w:rPr>
                <w:noProof/>
              </w:rPr>
              <w:t>Разплащателна агенция</w:t>
            </w:r>
          </w:p>
        </w:tc>
      </w:tr>
    </w:tbl>
    <w:p w14:paraId="1641E80C" w14:textId="77777777" w:rsidR="00B6588F" w:rsidRDefault="00EC51F6">
      <w:pPr>
        <w:spacing w:before="20" w:after="20"/>
      </w:pPr>
      <w:r>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2867"/>
        <w:gridCol w:w="3484"/>
        <w:gridCol w:w="5005"/>
        <w:gridCol w:w="1141"/>
        <w:gridCol w:w="850"/>
      </w:tblGrid>
      <w:tr w:rsidR="00B6588F" w14:paraId="22DB985E" w14:textId="77777777">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vAlign w:val="center"/>
          </w:tcPr>
          <w:p w14:paraId="796FD1F2" w14:textId="77777777" w:rsidR="00B6588F" w:rsidRDefault="00EC51F6">
            <w:pPr>
              <w:spacing w:before="20" w:after="20"/>
              <w:rPr>
                <w:b/>
                <w:sz w:val="20"/>
              </w:rPr>
            </w:pPr>
            <w:r>
              <w:rPr>
                <w:b/>
                <w:noProof/>
                <w:sz w:val="20"/>
              </w:rPr>
              <w:t>SMR / GAEC</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vAlign w:val="center"/>
          </w:tcPr>
          <w:p w14:paraId="51D63CF4" w14:textId="77777777" w:rsidR="00B6588F" w:rsidRDefault="00EC51F6">
            <w:pPr>
              <w:spacing w:before="20" w:after="20"/>
              <w:rPr>
                <w:b/>
                <w:sz w:val="20"/>
              </w:rPr>
            </w:pPr>
            <w:r>
              <w:rPr>
                <w:b/>
                <w:noProof/>
                <w:sz w:val="20"/>
              </w:rPr>
              <w:t>Paying Agency Name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vAlign w:val="center"/>
          </w:tcPr>
          <w:p w14:paraId="22ED4937" w14:textId="77777777" w:rsidR="00B6588F" w:rsidRDefault="00EC51F6">
            <w:pPr>
              <w:spacing w:before="20" w:after="20"/>
              <w:rPr>
                <w:b/>
                <w:sz w:val="20"/>
              </w:rPr>
            </w:pPr>
            <w:r>
              <w:rPr>
                <w:b/>
                <w:noProof/>
                <w:sz w:val="20"/>
              </w:rPr>
              <w:t>Name of the Control body</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vAlign w:val="center"/>
          </w:tcPr>
          <w:p w14:paraId="041E7E07" w14:textId="77777777" w:rsidR="00B6588F" w:rsidRDefault="00EC51F6">
            <w:pPr>
              <w:spacing w:before="20" w:after="20"/>
              <w:rPr>
                <w:b/>
                <w:sz w:val="20"/>
              </w:rPr>
            </w:pPr>
            <w:r>
              <w:rPr>
                <w:b/>
                <w:noProof/>
                <w:sz w:val="20"/>
              </w:rPr>
              <w:t>Name of the responsible for the check</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vAlign w:val="center"/>
          </w:tcPr>
          <w:p w14:paraId="20D58B1E" w14:textId="77777777" w:rsidR="00B6588F" w:rsidRDefault="00EC51F6">
            <w:pPr>
              <w:spacing w:before="20" w:after="20"/>
              <w:rPr>
                <w:b/>
                <w:sz w:val="20"/>
              </w:rPr>
            </w:pPr>
            <w:r>
              <w:rPr>
                <w:b/>
                <w:noProof/>
                <w:sz w:val="20"/>
              </w:rPr>
              <w:t>Address</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vAlign w:val="center"/>
          </w:tcPr>
          <w:p w14:paraId="3B46B6B2" w14:textId="77777777" w:rsidR="00B6588F" w:rsidRDefault="00EC51F6">
            <w:pPr>
              <w:spacing w:before="20" w:after="20"/>
              <w:rPr>
                <w:b/>
                <w:sz w:val="20"/>
              </w:rPr>
            </w:pPr>
            <w:r>
              <w:rPr>
                <w:b/>
                <w:noProof/>
                <w:sz w:val="20"/>
              </w:rPr>
              <w:t>Email</w:t>
            </w:r>
          </w:p>
        </w:tc>
      </w:tr>
    </w:tbl>
    <w:p w14:paraId="5D710F7C" w14:textId="77777777" w:rsidR="00B6588F" w:rsidRDefault="00B6588F">
      <w:pPr>
        <w:spacing w:before="20" w:after="20"/>
        <w:rPr>
          <w:color w:val="000000"/>
        </w:rPr>
        <w:sectPr w:rsidR="00B6588F">
          <w:headerReference w:type="even" r:id="rId20"/>
          <w:headerReference w:type="default" r:id="rId21"/>
          <w:footerReference w:type="even" r:id="rId22"/>
          <w:footerReference w:type="default" r:id="rId23"/>
          <w:headerReference w:type="first" r:id="rId24"/>
          <w:footerReference w:type="first" r:id="rId25"/>
          <w:pgSz w:w="16838" w:h="11906" w:orient="landscape"/>
          <w:pgMar w:top="720" w:right="720" w:bottom="864" w:left="936" w:header="288" w:footer="72" w:gutter="0"/>
          <w:cols w:space="720"/>
          <w:noEndnote/>
          <w:docGrid w:linePitch="360"/>
        </w:sectPr>
      </w:pPr>
    </w:p>
    <w:p w14:paraId="2AA7A99D" w14:textId="77777777" w:rsidR="00B6588F" w:rsidRDefault="00B6588F" w:rsidP="002155B3">
      <w:pPr>
        <w:pStyle w:val="Heading2"/>
        <w:rPr>
          <w:color w:val="000000"/>
          <w:sz w:val="16"/>
        </w:rPr>
      </w:pPr>
    </w:p>
    <w:sectPr w:rsidR="00B6588F" w:rsidSect="002155B3">
      <w:headerReference w:type="even" r:id="rId26"/>
      <w:headerReference w:type="default" r:id="rId27"/>
      <w:footerReference w:type="even" r:id="rId28"/>
      <w:footerReference w:type="default" r:id="rId29"/>
      <w:headerReference w:type="first" r:id="rId30"/>
      <w:footerReference w:type="first" r:id="rId31"/>
      <w:pgSz w:w="11906" w:h="16838"/>
      <w:pgMar w:top="720" w:right="720" w:bottom="864" w:left="936" w:header="288" w:footer="72" w:gutter="0"/>
      <w:cols w:space="720"/>
      <w:noEndnote/>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5190B8F" w15:done="0"/>
  <w15:commentEx w15:paraId="081B860E" w15:done="0"/>
  <w15:commentEx w15:paraId="22F280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C0392" w14:textId="77777777" w:rsidR="002135E1" w:rsidRDefault="002135E1">
      <w:r>
        <w:separator/>
      </w:r>
    </w:p>
  </w:endnote>
  <w:endnote w:type="continuationSeparator" w:id="0">
    <w:p w14:paraId="6336F3D2" w14:textId="77777777" w:rsidR="002135E1" w:rsidRDefault="00213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35CBD" w14:textId="77777777" w:rsidR="00AF6320" w:rsidRDefault="00AF632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D69EA" w14:textId="77777777" w:rsidR="00AF6320" w:rsidRDefault="00AF6320"/>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40" w:type="dxa"/>
      <w:tblLook w:val="04A0" w:firstRow="1" w:lastRow="0" w:firstColumn="1" w:lastColumn="0" w:noHBand="0" w:noVBand="1"/>
    </w:tblPr>
    <w:tblGrid>
      <w:gridCol w:w="3430"/>
      <w:gridCol w:w="3431"/>
      <w:gridCol w:w="3429"/>
    </w:tblGrid>
    <w:tr w:rsidR="00AF6320" w14:paraId="36F44CF9" w14:textId="77777777">
      <w:trPr>
        <w:trHeight w:val="160"/>
      </w:trPr>
      <w:tc>
        <w:tcPr>
          <w:tcW w:w="1667" w:type="pct"/>
          <w:tcMar>
            <w:top w:w="20" w:type="dxa"/>
            <w:left w:w="20" w:type="dxa"/>
            <w:bottom w:w="0" w:type="dxa"/>
            <w:right w:w="20" w:type="dxa"/>
          </w:tcMar>
          <w:vAlign w:val="center"/>
        </w:tcPr>
        <w:p w14:paraId="25DD6202" w14:textId="77777777" w:rsidR="00AF6320" w:rsidRDefault="00AF6320">
          <w:pPr>
            <w:rPr>
              <w:b/>
              <w:color w:val="000000"/>
            </w:rPr>
          </w:pPr>
          <w:r>
            <w:rPr>
              <w:b/>
              <w:noProof/>
              <w:color w:val="000000"/>
              <w:sz w:val="32"/>
            </w:rPr>
            <w:t>EN</w:t>
          </w:r>
        </w:p>
      </w:tc>
      <w:tc>
        <w:tcPr>
          <w:tcW w:w="1667" w:type="pct"/>
          <w:tcMar>
            <w:top w:w="20" w:type="dxa"/>
            <w:left w:w="20" w:type="dxa"/>
            <w:bottom w:w="0" w:type="dxa"/>
            <w:right w:w="20" w:type="dxa"/>
          </w:tcMar>
          <w:vAlign w:val="center"/>
        </w:tcPr>
        <w:p w14:paraId="3905A5AB" w14:textId="5111C657" w:rsidR="00AF6320" w:rsidRDefault="00AF6320">
          <w:pPr>
            <w:jc w:val="center"/>
            <w:rPr>
              <w:b/>
              <w:color w:val="000000"/>
              <w:sz w:val="32"/>
            </w:rPr>
          </w:pPr>
          <w:r>
            <w:rPr>
              <w:b/>
              <w:color w:val="000000"/>
            </w:rPr>
            <w:fldChar w:fldCharType="begin"/>
          </w:r>
          <w:r>
            <w:rPr>
              <w:b/>
              <w:noProof/>
              <w:color w:val="000000"/>
            </w:rPr>
            <w:instrText>PAGE</w:instrText>
          </w:r>
          <w:r>
            <w:rPr>
              <w:b/>
              <w:color w:val="000000"/>
            </w:rPr>
            <w:fldChar w:fldCharType="separate"/>
          </w:r>
          <w:r w:rsidR="0074346D">
            <w:rPr>
              <w:b/>
              <w:noProof/>
              <w:color w:val="000000"/>
            </w:rPr>
            <w:t>25</w:t>
          </w:r>
          <w:r>
            <w:rPr>
              <w:b/>
              <w:color w:val="000000"/>
            </w:rPr>
            <w:fldChar w:fldCharType="end"/>
          </w:r>
        </w:p>
      </w:tc>
      <w:tc>
        <w:tcPr>
          <w:tcW w:w="1667" w:type="pct"/>
          <w:tcMar>
            <w:top w:w="20" w:type="dxa"/>
            <w:left w:w="20" w:type="dxa"/>
            <w:bottom w:w="0" w:type="dxa"/>
            <w:right w:w="20" w:type="dxa"/>
          </w:tcMar>
          <w:vAlign w:val="center"/>
        </w:tcPr>
        <w:p w14:paraId="28B15AC7" w14:textId="77777777" w:rsidR="00AF6320" w:rsidRDefault="00AF6320">
          <w:pPr>
            <w:jc w:val="right"/>
            <w:rPr>
              <w:b/>
              <w:color w:val="000000"/>
              <w:sz w:val="32"/>
            </w:rPr>
          </w:pPr>
          <w:r>
            <w:rPr>
              <w:b/>
              <w:noProof/>
              <w:color w:val="000000"/>
              <w:sz w:val="32"/>
            </w:rPr>
            <w:t>EN</w:t>
          </w:r>
        </w:p>
      </w:tc>
    </w:tr>
  </w:tbl>
  <w:p w14:paraId="5539CDA3" w14:textId="77777777" w:rsidR="00AF6320" w:rsidRDefault="00AF6320">
    <w:pPr>
      <w:rPr>
        <w:b/>
        <w:color w:val="00000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A38E9" w14:textId="77777777" w:rsidR="00AF6320" w:rsidRDefault="00AF63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40" w:type="dxa"/>
      <w:tblLook w:val="04A0" w:firstRow="1" w:lastRow="0" w:firstColumn="1" w:lastColumn="0" w:noHBand="0" w:noVBand="1"/>
    </w:tblPr>
    <w:tblGrid>
      <w:gridCol w:w="3484"/>
      <w:gridCol w:w="3484"/>
      <w:gridCol w:w="3482"/>
    </w:tblGrid>
    <w:tr w:rsidR="00AF6320" w14:paraId="5E4CE5A2" w14:textId="77777777">
      <w:trPr>
        <w:trHeight w:val="160"/>
      </w:trPr>
      <w:tc>
        <w:tcPr>
          <w:tcW w:w="1667" w:type="pct"/>
          <w:shd w:val="clear" w:color="auto" w:fill="FFFFFF"/>
          <w:tcMar>
            <w:top w:w="0" w:type="dxa"/>
            <w:left w:w="100" w:type="dxa"/>
            <w:bottom w:w="0" w:type="dxa"/>
            <w:right w:w="100" w:type="dxa"/>
          </w:tcMar>
          <w:vAlign w:val="center"/>
        </w:tcPr>
        <w:p w14:paraId="293CD9FC" w14:textId="77777777" w:rsidR="00AF6320" w:rsidRDefault="00AF6320">
          <w:pPr>
            <w:rPr>
              <w:b/>
              <w:color w:val="000000"/>
            </w:rPr>
          </w:pPr>
          <w:r>
            <w:rPr>
              <w:b/>
              <w:noProof/>
              <w:color w:val="000000"/>
              <w:sz w:val="32"/>
            </w:rPr>
            <w:t>EN</w:t>
          </w:r>
        </w:p>
      </w:tc>
      <w:tc>
        <w:tcPr>
          <w:tcW w:w="1667" w:type="pct"/>
          <w:shd w:val="clear" w:color="auto" w:fill="FFFFFF"/>
          <w:tcMar>
            <w:top w:w="0" w:type="dxa"/>
            <w:left w:w="100" w:type="dxa"/>
            <w:bottom w:w="0" w:type="dxa"/>
            <w:right w:w="100" w:type="dxa"/>
          </w:tcMar>
          <w:vAlign w:val="center"/>
        </w:tcPr>
        <w:p w14:paraId="1E8373BD" w14:textId="33603848" w:rsidR="00AF6320" w:rsidRDefault="00AF6320">
          <w:pPr>
            <w:jc w:val="center"/>
            <w:rPr>
              <w:b/>
              <w:color w:val="000000"/>
              <w:sz w:val="32"/>
            </w:rPr>
          </w:pPr>
          <w:r>
            <w:rPr>
              <w:b/>
              <w:color w:val="000000"/>
            </w:rPr>
            <w:fldChar w:fldCharType="begin"/>
          </w:r>
          <w:r>
            <w:rPr>
              <w:b/>
              <w:noProof/>
              <w:color w:val="000000"/>
            </w:rPr>
            <w:instrText>PAGE</w:instrText>
          </w:r>
          <w:r>
            <w:rPr>
              <w:b/>
              <w:color w:val="000000"/>
            </w:rPr>
            <w:fldChar w:fldCharType="separate"/>
          </w:r>
          <w:r w:rsidR="0074346D">
            <w:rPr>
              <w:b/>
              <w:noProof/>
              <w:color w:val="000000"/>
            </w:rPr>
            <w:t>20</w:t>
          </w:r>
          <w:r>
            <w:rPr>
              <w:b/>
              <w:color w:val="000000"/>
            </w:rPr>
            <w:fldChar w:fldCharType="end"/>
          </w:r>
        </w:p>
      </w:tc>
      <w:tc>
        <w:tcPr>
          <w:tcW w:w="1667" w:type="pct"/>
          <w:shd w:val="clear" w:color="auto" w:fill="FFFFFF"/>
          <w:tcMar>
            <w:top w:w="0" w:type="dxa"/>
            <w:left w:w="100" w:type="dxa"/>
            <w:bottom w:w="0" w:type="dxa"/>
            <w:right w:w="100" w:type="dxa"/>
          </w:tcMar>
          <w:vAlign w:val="center"/>
        </w:tcPr>
        <w:p w14:paraId="33FBCF4F" w14:textId="77777777" w:rsidR="00AF6320" w:rsidRDefault="00AF6320">
          <w:pPr>
            <w:jc w:val="right"/>
            <w:rPr>
              <w:b/>
              <w:color w:val="000000"/>
              <w:sz w:val="32"/>
            </w:rPr>
          </w:pPr>
          <w:r>
            <w:rPr>
              <w:b/>
              <w:noProof/>
              <w:color w:val="000000"/>
              <w:sz w:val="32"/>
            </w:rPr>
            <w:t>EN</w:t>
          </w:r>
        </w:p>
      </w:tc>
    </w:tr>
  </w:tbl>
  <w:p w14:paraId="4712732F" w14:textId="77777777" w:rsidR="00AF6320" w:rsidRDefault="00AF6320">
    <w:pPr>
      <w:rPr>
        <w:b/>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F4525" w14:textId="77777777" w:rsidR="00AF6320" w:rsidRDefault="00AF632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D1F36" w14:textId="77777777" w:rsidR="00AF6320" w:rsidRDefault="00AF632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40" w:type="dxa"/>
      <w:tblLook w:val="04A0" w:firstRow="1" w:lastRow="0" w:firstColumn="1" w:lastColumn="0" w:noHBand="0" w:noVBand="1"/>
    </w:tblPr>
    <w:tblGrid>
      <w:gridCol w:w="5129"/>
      <w:gridCol w:w="5128"/>
      <w:gridCol w:w="5125"/>
    </w:tblGrid>
    <w:tr w:rsidR="00AF6320" w14:paraId="7C619759" w14:textId="77777777">
      <w:trPr>
        <w:trHeight w:val="160"/>
      </w:trPr>
      <w:tc>
        <w:tcPr>
          <w:tcW w:w="1667" w:type="pct"/>
          <w:tcMar>
            <w:top w:w="20" w:type="dxa"/>
            <w:left w:w="100" w:type="dxa"/>
            <w:bottom w:w="0" w:type="dxa"/>
            <w:right w:w="100" w:type="dxa"/>
          </w:tcMar>
          <w:vAlign w:val="center"/>
        </w:tcPr>
        <w:p w14:paraId="58CE86E6" w14:textId="77777777" w:rsidR="00AF6320" w:rsidRDefault="00AF6320">
          <w:pPr>
            <w:rPr>
              <w:b/>
              <w:color w:val="000000"/>
            </w:rPr>
          </w:pPr>
          <w:r>
            <w:rPr>
              <w:b/>
              <w:noProof/>
              <w:color w:val="000000"/>
              <w:sz w:val="32"/>
            </w:rPr>
            <w:t>EN</w:t>
          </w:r>
        </w:p>
      </w:tc>
      <w:tc>
        <w:tcPr>
          <w:tcW w:w="1667" w:type="pct"/>
          <w:tcMar>
            <w:top w:w="20" w:type="dxa"/>
            <w:left w:w="100" w:type="dxa"/>
            <w:bottom w:w="0" w:type="dxa"/>
            <w:right w:w="100" w:type="dxa"/>
          </w:tcMar>
          <w:vAlign w:val="center"/>
        </w:tcPr>
        <w:p w14:paraId="061A06D1" w14:textId="57DF139C" w:rsidR="00AF6320" w:rsidRDefault="00AF6320">
          <w:pPr>
            <w:jc w:val="center"/>
            <w:rPr>
              <w:b/>
              <w:color w:val="000000"/>
              <w:sz w:val="32"/>
            </w:rPr>
          </w:pPr>
          <w:r>
            <w:rPr>
              <w:b/>
              <w:color w:val="000000"/>
            </w:rPr>
            <w:fldChar w:fldCharType="begin"/>
          </w:r>
          <w:r>
            <w:rPr>
              <w:b/>
              <w:noProof/>
              <w:color w:val="000000"/>
            </w:rPr>
            <w:instrText>PAGE</w:instrText>
          </w:r>
          <w:r>
            <w:rPr>
              <w:b/>
              <w:color w:val="000000"/>
            </w:rPr>
            <w:fldChar w:fldCharType="separate"/>
          </w:r>
          <w:r w:rsidR="0074346D">
            <w:rPr>
              <w:b/>
              <w:noProof/>
              <w:color w:val="000000"/>
            </w:rPr>
            <w:t>23</w:t>
          </w:r>
          <w:r>
            <w:rPr>
              <w:b/>
              <w:color w:val="000000"/>
            </w:rPr>
            <w:fldChar w:fldCharType="end"/>
          </w:r>
        </w:p>
      </w:tc>
      <w:tc>
        <w:tcPr>
          <w:tcW w:w="1667" w:type="pct"/>
          <w:tcMar>
            <w:top w:w="20" w:type="dxa"/>
            <w:left w:w="100" w:type="dxa"/>
            <w:bottom w:w="0" w:type="dxa"/>
            <w:right w:w="100" w:type="dxa"/>
          </w:tcMar>
          <w:vAlign w:val="center"/>
        </w:tcPr>
        <w:p w14:paraId="2F842A90" w14:textId="77777777" w:rsidR="00AF6320" w:rsidRDefault="00AF6320">
          <w:pPr>
            <w:jc w:val="right"/>
            <w:rPr>
              <w:b/>
              <w:color w:val="000000"/>
              <w:sz w:val="32"/>
            </w:rPr>
          </w:pPr>
          <w:r>
            <w:rPr>
              <w:b/>
              <w:noProof/>
              <w:color w:val="000000"/>
              <w:sz w:val="32"/>
            </w:rPr>
            <w:t>EN</w:t>
          </w:r>
        </w:p>
      </w:tc>
    </w:tr>
  </w:tbl>
  <w:p w14:paraId="46F824A6" w14:textId="77777777" w:rsidR="00AF6320" w:rsidRDefault="00AF6320">
    <w:pPr>
      <w:rPr>
        <w:b/>
        <w:color w:val="00000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E7B48" w14:textId="77777777" w:rsidR="00AF6320" w:rsidRDefault="00AF632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8A673" w14:textId="77777777" w:rsidR="00AF6320" w:rsidRDefault="00AF632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40" w:type="dxa"/>
      <w:tblLook w:val="04A0" w:firstRow="1" w:lastRow="0" w:firstColumn="1" w:lastColumn="0" w:noHBand="0" w:noVBand="1"/>
    </w:tblPr>
    <w:tblGrid>
      <w:gridCol w:w="5129"/>
      <w:gridCol w:w="5128"/>
      <w:gridCol w:w="5125"/>
    </w:tblGrid>
    <w:tr w:rsidR="00AF6320" w14:paraId="62F777BA" w14:textId="77777777">
      <w:trPr>
        <w:trHeight w:val="160"/>
      </w:trPr>
      <w:tc>
        <w:tcPr>
          <w:tcW w:w="1667" w:type="pct"/>
          <w:tcMar>
            <w:top w:w="20" w:type="dxa"/>
            <w:left w:w="100" w:type="dxa"/>
            <w:bottom w:w="0" w:type="dxa"/>
            <w:right w:w="100" w:type="dxa"/>
          </w:tcMar>
          <w:vAlign w:val="center"/>
        </w:tcPr>
        <w:p w14:paraId="02611BD6" w14:textId="77777777" w:rsidR="00AF6320" w:rsidRDefault="00AF6320">
          <w:pPr>
            <w:rPr>
              <w:b/>
              <w:color w:val="000000"/>
            </w:rPr>
          </w:pPr>
          <w:r>
            <w:rPr>
              <w:b/>
              <w:noProof/>
              <w:color w:val="000000"/>
              <w:sz w:val="32"/>
            </w:rPr>
            <w:t>EN</w:t>
          </w:r>
        </w:p>
      </w:tc>
      <w:tc>
        <w:tcPr>
          <w:tcW w:w="1667" w:type="pct"/>
          <w:tcMar>
            <w:top w:w="20" w:type="dxa"/>
            <w:left w:w="100" w:type="dxa"/>
            <w:bottom w:w="0" w:type="dxa"/>
            <w:right w:w="100" w:type="dxa"/>
          </w:tcMar>
          <w:vAlign w:val="center"/>
        </w:tcPr>
        <w:p w14:paraId="6275A201" w14:textId="69E78BB2" w:rsidR="00AF6320" w:rsidRDefault="00AF6320">
          <w:pPr>
            <w:jc w:val="center"/>
            <w:rPr>
              <w:b/>
              <w:color w:val="000000"/>
              <w:sz w:val="32"/>
            </w:rPr>
          </w:pPr>
          <w:r>
            <w:rPr>
              <w:b/>
              <w:color w:val="000000"/>
            </w:rPr>
            <w:fldChar w:fldCharType="begin"/>
          </w:r>
          <w:r>
            <w:rPr>
              <w:b/>
              <w:noProof/>
              <w:color w:val="000000"/>
            </w:rPr>
            <w:instrText>PAGE</w:instrText>
          </w:r>
          <w:r>
            <w:rPr>
              <w:b/>
              <w:color w:val="000000"/>
            </w:rPr>
            <w:fldChar w:fldCharType="separate"/>
          </w:r>
          <w:r w:rsidR="0074346D">
            <w:rPr>
              <w:b/>
              <w:noProof/>
              <w:color w:val="000000"/>
            </w:rPr>
            <w:t>24</w:t>
          </w:r>
          <w:r>
            <w:rPr>
              <w:b/>
              <w:color w:val="000000"/>
            </w:rPr>
            <w:fldChar w:fldCharType="end"/>
          </w:r>
        </w:p>
      </w:tc>
      <w:tc>
        <w:tcPr>
          <w:tcW w:w="1667" w:type="pct"/>
          <w:tcMar>
            <w:top w:w="20" w:type="dxa"/>
            <w:left w:w="100" w:type="dxa"/>
            <w:bottom w:w="0" w:type="dxa"/>
            <w:right w:w="100" w:type="dxa"/>
          </w:tcMar>
          <w:vAlign w:val="center"/>
        </w:tcPr>
        <w:p w14:paraId="55D4E239" w14:textId="77777777" w:rsidR="00AF6320" w:rsidRDefault="00AF6320">
          <w:pPr>
            <w:jc w:val="right"/>
            <w:rPr>
              <w:b/>
              <w:color w:val="000000"/>
              <w:sz w:val="32"/>
            </w:rPr>
          </w:pPr>
          <w:r>
            <w:rPr>
              <w:b/>
              <w:noProof/>
              <w:color w:val="000000"/>
              <w:sz w:val="32"/>
            </w:rPr>
            <w:t>EN</w:t>
          </w:r>
        </w:p>
      </w:tc>
    </w:tr>
  </w:tbl>
  <w:p w14:paraId="4AB8FE4D" w14:textId="77777777" w:rsidR="00AF6320" w:rsidRDefault="00AF6320">
    <w:pPr>
      <w:rPr>
        <w:b/>
        <w:color w:val="00000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92422" w14:textId="77777777" w:rsidR="00AF6320" w:rsidRDefault="00AF63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901B1" w14:textId="77777777" w:rsidR="002135E1" w:rsidRDefault="002135E1">
      <w:r>
        <w:separator/>
      </w:r>
    </w:p>
  </w:footnote>
  <w:footnote w:type="continuationSeparator" w:id="0">
    <w:p w14:paraId="3AB4E5F5" w14:textId="77777777" w:rsidR="002135E1" w:rsidRDefault="00213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DF5EE" w14:textId="77777777" w:rsidR="00AF6320" w:rsidRDefault="00AF632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84AE3" w14:textId="77777777" w:rsidR="00AF6320" w:rsidRDefault="00AF632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F6FA5" w14:textId="77777777" w:rsidR="00AF6320" w:rsidRDefault="00AF6320"/>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FE3D6" w14:textId="77777777" w:rsidR="00AF6320" w:rsidRDefault="00AF63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7F01F" w14:textId="77777777" w:rsidR="00AF6320" w:rsidRDefault="00AF632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842FA" w14:textId="77777777" w:rsidR="00AF6320" w:rsidRDefault="00AF632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31750" w14:textId="77777777" w:rsidR="00AF6320" w:rsidRDefault="00AF632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A1C84" w14:textId="77777777" w:rsidR="00AF6320" w:rsidRDefault="00AF632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0511E" w14:textId="77777777" w:rsidR="00AF6320" w:rsidRDefault="00AF632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156F7" w14:textId="77777777" w:rsidR="00AF6320" w:rsidRDefault="00AF632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3CB48" w14:textId="77777777" w:rsidR="00AF6320" w:rsidRDefault="00AF6320"/>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391E2" w14:textId="77777777" w:rsidR="00AF6320" w:rsidRDefault="00AF63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3DFC3972">
      <w:start w:val="1"/>
      <w:numFmt w:val="bullet"/>
      <w:lvlText w:val=""/>
      <w:lvlJc w:val="left"/>
      <w:pPr>
        <w:ind w:left="720" w:hanging="360"/>
      </w:pPr>
      <w:rPr>
        <w:rFonts w:ascii="Symbol" w:hAnsi="Symbol"/>
      </w:rPr>
    </w:lvl>
    <w:lvl w:ilvl="1" w:tplc="4C303020">
      <w:start w:val="1"/>
      <w:numFmt w:val="bullet"/>
      <w:lvlText w:val="o"/>
      <w:lvlJc w:val="left"/>
      <w:pPr>
        <w:tabs>
          <w:tab w:val="num" w:pos="1440"/>
        </w:tabs>
        <w:ind w:left="1440" w:hanging="360"/>
      </w:pPr>
      <w:rPr>
        <w:rFonts w:ascii="Courier New" w:hAnsi="Courier New"/>
      </w:rPr>
    </w:lvl>
    <w:lvl w:ilvl="2" w:tplc="B4686814">
      <w:start w:val="1"/>
      <w:numFmt w:val="bullet"/>
      <w:lvlText w:val=""/>
      <w:lvlJc w:val="left"/>
      <w:pPr>
        <w:tabs>
          <w:tab w:val="num" w:pos="2160"/>
        </w:tabs>
        <w:ind w:left="2160" w:hanging="360"/>
      </w:pPr>
      <w:rPr>
        <w:rFonts w:ascii="Wingdings" w:hAnsi="Wingdings"/>
      </w:rPr>
    </w:lvl>
    <w:lvl w:ilvl="3" w:tplc="48729728">
      <w:start w:val="1"/>
      <w:numFmt w:val="bullet"/>
      <w:lvlText w:val=""/>
      <w:lvlJc w:val="left"/>
      <w:pPr>
        <w:tabs>
          <w:tab w:val="num" w:pos="2880"/>
        </w:tabs>
        <w:ind w:left="2880" w:hanging="360"/>
      </w:pPr>
      <w:rPr>
        <w:rFonts w:ascii="Symbol" w:hAnsi="Symbol"/>
      </w:rPr>
    </w:lvl>
    <w:lvl w:ilvl="4" w:tplc="48DED930">
      <w:start w:val="1"/>
      <w:numFmt w:val="bullet"/>
      <w:lvlText w:val="o"/>
      <w:lvlJc w:val="left"/>
      <w:pPr>
        <w:tabs>
          <w:tab w:val="num" w:pos="3600"/>
        </w:tabs>
        <w:ind w:left="3600" w:hanging="360"/>
      </w:pPr>
      <w:rPr>
        <w:rFonts w:ascii="Courier New" w:hAnsi="Courier New"/>
      </w:rPr>
    </w:lvl>
    <w:lvl w:ilvl="5" w:tplc="9C2A6EAA">
      <w:start w:val="1"/>
      <w:numFmt w:val="bullet"/>
      <w:lvlText w:val=""/>
      <w:lvlJc w:val="left"/>
      <w:pPr>
        <w:tabs>
          <w:tab w:val="num" w:pos="4320"/>
        </w:tabs>
        <w:ind w:left="4320" w:hanging="360"/>
      </w:pPr>
      <w:rPr>
        <w:rFonts w:ascii="Wingdings" w:hAnsi="Wingdings"/>
      </w:rPr>
    </w:lvl>
    <w:lvl w:ilvl="6" w:tplc="02CA6974">
      <w:start w:val="1"/>
      <w:numFmt w:val="bullet"/>
      <w:lvlText w:val=""/>
      <w:lvlJc w:val="left"/>
      <w:pPr>
        <w:tabs>
          <w:tab w:val="num" w:pos="5040"/>
        </w:tabs>
        <w:ind w:left="5040" w:hanging="360"/>
      </w:pPr>
      <w:rPr>
        <w:rFonts w:ascii="Symbol" w:hAnsi="Symbol"/>
      </w:rPr>
    </w:lvl>
    <w:lvl w:ilvl="7" w:tplc="11F8D12A">
      <w:start w:val="1"/>
      <w:numFmt w:val="bullet"/>
      <w:lvlText w:val="o"/>
      <w:lvlJc w:val="left"/>
      <w:pPr>
        <w:tabs>
          <w:tab w:val="num" w:pos="5760"/>
        </w:tabs>
        <w:ind w:left="5760" w:hanging="360"/>
      </w:pPr>
      <w:rPr>
        <w:rFonts w:ascii="Courier New" w:hAnsi="Courier New"/>
      </w:rPr>
    </w:lvl>
    <w:lvl w:ilvl="8" w:tplc="AE6047E0">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hybridMultilevel"/>
    <w:tmpl w:val="00000003"/>
    <w:lvl w:ilvl="0" w:tplc="860A91A8">
      <w:start w:val="1"/>
      <w:numFmt w:val="bullet"/>
      <w:lvlText w:val=""/>
      <w:lvlJc w:val="left"/>
      <w:pPr>
        <w:ind w:left="720" w:hanging="360"/>
      </w:pPr>
      <w:rPr>
        <w:rFonts w:ascii="Symbol" w:hAnsi="Symbol"/>
      </w:rPr>
    </w:lvl>
    <w:lvl w:ilvl="1" w:tplc="77F6A4E6">
      <w:start w:val="1"/>
      <w:numFmt w:val="bullet"/>
      <w:lvlText w:val="o"/>
      <w:lvlJc w:val="left"/>
      <w:pPr>
        <w:tabs>
          <w:tab w:val="num" w:pos="1440"/>
        </w:tabs>
        <w:ind w:left="1440" w:hanging="360"/>
      </w:pPr>
      <w:rPr>
        <w:rFonts w:ascii="Courier New" w:hAnsi="Courier New"/>
      </w:rPr>
    </w:lvl>
    <w:lvl w:ilvl="2" w:tplc="936AD306">
      <w:start w:val="1"/>
      <w:numFmt w:val="bullet"/>
      <w:lvlText w:val=""/>
      <w:lvlJc w:val="left"/>
      <w:pPr>
        <w:tabs>
          <w:tab w:val="num" w:pos="2160"/>
        </w:tabs>
        <w:ind w:left="2160" w:hanging="360"/>
      </w:pPr>
      <w:rPr>
        <w:rFonts w:ascii="Wingdings" w:hAnsi="Wingdings"/>
      </w:rPr>
    </w:lvl>
    <w:lvl w:ilvl="3" w:tplc="4EEE7196">
      <w:start w:val="1"/>
      <w:numFmt w:val="bullet"/>
      <w:lvlText w:val=""/>
      <w:lvlJc w:val="left"/>
      <w:pPr>
        <w:tabs>
          <w:tab w:val="num" w:pos="2880"/>
        </w:tabs>
        <w:ind w:left="2880" w:hanging="360"/>
      </w:pPr>
      <w:rPr>
        <w:rFonts w:ascii="Symbol" w:hAnsi="Symbol"/>
      </w:rPr>
    </w:lvl>
    <w:lvl w:ilvl="4" w:tplc="E3781180">
      <w:start w:val="1"/>
      <w:numFmt w:val="bullet"/>
      <w:lvlText w:val="o"/>
      <w:lvlJc w:val="left"/>
      <w:pPr>
        <w:tabs>
          <w:tab w:val="num" w:pos="3600"/>
        </w:tabs>
        <w:ind w:left="3600" w:hanging="360"/>
      </w:pPr>
      <w:rPr>
        <w:rFonts w:ascii="Courier New" w:hAnsi="Courier New"/>
      </w:rPr>
    </w:lvl>
    <w:lvl w:ilvl="5" w:tplc="CB82D69C">
      <w:start w:val="1"/>
      <w:numFmt w:val="bullet"/>
      <w:lvlText w:val=""/>
      <w:lvlJc w:val="left"/>
      <w:pPr>
        <w:tabs>
          <w:tab w:val="num" w:pos="4320"/>
        </w:tabs>
        <w:ind w:left="4320" w:hanging="360"/>
      </w:pPr>
      <w:rPr>
        <w:rFonts w:ascii="Wingdings" w:hAnsi="Wingdings"/>
      </w:rPr>
    </w:lvl>
    <w:lvl w:ilvl="6" w:tplc="A04E7DF6">
      <w:start w:val="1"/>
      <w:numFmt w:val="bullet"/>
      <w:lvlText w:val=""/>
      <w:lvlJc w:val="left"/>
      <w:pPr>
        <w:tabs>
          <w:tab w:val="num" w:pos="5040"/>
        </w:tabs>
        <w:ind w:left="5040" w:hanging="360"/>
      </w:pPr>
      <w:rPr>
        <w:rFonts w:ascii="Symbol" w:hAnsi="Symbol"/>
      </w:rPr>
    </w:lvl>
    <w:lvl w:ilvl="7" w:tplc="A2F4D9DE">
      <w:start w:val="1"/>
      <w:numFmt w:val="bullet"/>
      <w:lvlText w:val="o"/>
      <w:lvlJc w:val="left"/>
      <w:pPr>
        <w:tabs>
          <w:tab w:val="num" w:pos="5760"/>
        </w:tabs>
        <w:ind w:left="5760" w:hanging="360"/>
      </w:pPr>
      <w:rPr>
        <w:rFonts w:ascii="Courier New" w:hAnsi="Courier New"/>
      </w:rPr>
    </w:lvl>
    <w:lvl w:ilvl="8" w:tplc="D2267AEA">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9BF82524">
      <w:start w:val="1"/>
      <w:numFmt w:val="bullet"/>
      <w:lvlText w:val=""/>
      <w:lvlJc w:val="left"/>
      <w:pPr>
        <w:ind w:left="720" w:hanging="360"/>
      </w:pPr>
      <w:rPr>
        <w:rFonts w:ascii="Symbol" w:hAnsi="Symbol"/>
      </w:rPr>
    </w:lvl>
    <w:lvl w:ilvl="1" w:tplc="1FA69896">
      <w:start w:val="1"/>
      <w:numFmt w:val="bullet"/>
      <w:lvlText w:val="o"/>
      <w:lvlJc w:val="left"/>
      <w:pPr>
        <w:tabs>
          <w:tab w:val="num" w:pos="1440"/>
        </w:tabs>
        <w:ind w:left="1440" w:hanging="360"/>
      </w:pPr>
      <w:rPr>
        <w:rFonts w:ascii="Courier New" w:hAnsi="Courier New"/>
      </w:rPr>
    </w:lvl>
    <w:lvl w:ilvl="2" w:tplc="1968EBAA">
      <w:start w:val="1"/>
      <w:numFmt w:val="bullet"/>
      <w:lvlText w:val=""/>
      <w:lvlJc w:val="left"/>
      <w:pPr>
        <w:tabs>
          <w:tab w:val="num" w:pos="2160"/>
        </w:tabs>
        <w:ind w:left="2160" w:hanging="360"/>
      </w:pPr>
      <w:rPr>
        <w:rFonts w:ascii="Wingdings" w:hAnsi="Wingdings"/>
      </w:rPr>
    </w:lvl>
    <w:lvl w:ilvl="3" w:tplc="934EAE16">
      <w:start w:val="1"/>
      <w:numFmt w:val="bullet"/>
      <w:lvlText w:val=""/>
      <w:lvlJc w:val="left"/>
      <w:pPr>
        <w:tabs>
          <w:tab w:val="num" w:pos="2880"/>
        </w:tabs>
        <w:ind w:left="2880" w:hanging="360"/>
      </w:pPr>
      <w:rPr>
        <w:rFonts w:ascii="Symbol" w:hAnsi="Symbol"/>
      </w:rPr>
    </w:lvl>
    <w:lvl w:ilvl="4" w:tplc="F2D4321A">
      <w:start w:val="1"/>
      <w:numFmt w:val="bullet"/>
      <w:lvlText w:val="o"/>
      <w:lvlJc w:val="left"/>
      <w:pPr>
        <w:tabs>
          <w:tab w:val="num" w:pos="3600"/>
        </w:tabs>
        <w:ind w:left="3600" w:hanging="360"/>
      </w:pPr>
      <w:rPr>
        <w:rFonts w:ascii="Courier New" w:hAnsi="Courier New"/>
      </w:rPr>
    </w:lvl>
    <w:lvl w:ilvl="5" w:tplc="69DA3372">
      <w:start w:val="1"/>
      <w:numFmt w:val="bullet"/>
      <w:lvlText w:val=""/>
      <w:lvlJc w:val="left"/>
      <w:pPr>
        <w:tabs>
          <w:tab w:val="num" w:pos="4320"/>
        </w:tabs>
        <w:ind w:left="4320" w:hanging="360"/>
      </w:pPr>
      <w:rPr>
        <w:rFonts w:ascii="Wingdings" w:hAnsi="Wingdings"/>
      </w:rPr>
    </w:lvl>
    <w:lvl w:ilvl="6" w:tplc="2A80F1E6">
      <w:start w:val="1"/>
      <w:numFmt w:val="bullet"/>
      <w:lvlText w:val=""/>
      <w:lvlJc w:val="left"/>
      <w:pPr>
        <w:tabs>
          <w:tab w:val="num" w:pos="5040"/>
        </w:tabs>
        <w:ind w:left="5040" w:hanging="360"/>
      </w:pPr>
      <w:rPr>
        <w:rFonts w:ascii="Symbol" w:hAnsi="Symbol"/>
      </w:rPr>
    </w:lvl>
    <w:lvl w:ilvl="7" w:tplc="C1A68496">
      <w:start w:val="1"/>
      <w:numFmt w:val="bullet"/>
      <w:lvlText w:val="o"/>
      <w:lvlJc w:val="left"/>
      <w:pPr>
        <w:tabs>
          <w:tab w:val="num" w:pos="5760"/>
        </w:tabs>
        <w:ind w:left="5760" w:hanging="360"/>
      </w:pPr>
      <w:rPr>
        <w:rFonts w:ascii="Courier New" w:hAnsi="Courier New"/>
      </w:rPr>
    </w:lvl>
    <w:lvl w:ilvl="8" w:tplc="F634BBC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278C87BE">
      <w:start w:val="1"/>
      <w:numFmt w:val="bullet"/>
      <w:lvlText w:val=""/>
      <w:lvlJc w:val="left"/>
      <w:pPr>
        <w:ind w:left="720" w:hanging="360"/>
      </w:pPr>
      <w:rPr>
        <w:rFonts w:ascii="Symbol" w:hAnsi="Symbol"/>
      </w:rPr>
    </w:lvl>
    <w:lvl w:ilvl="1" w:tplc="1E32CAE4">
      <w:start w:val="1"/>
      <w:numFmt w:val="bullet"/>
      <w:lvlText w:val="o"/>
      <w:lvlJc w:val="left"/>
      <w:pPr>
        <w:tabs>
          <w:tab w:val="num" w:pos="1440"/>
        </w:tabs>
        <w:ind w:left="1440" w:hanging="360"/>
      </w:pPr>
      <w:rPr>
        <w:rFonts w:ascii="Courier New" w:hAnsi="Courier New"/>
      </w:rPr>
    </w:lvl>
    <w:lvl w:ilvl="2" w:tplc="3F341B68">
      <w:start w:val="1"/>
      <w:numFmt w:val="bullet"/>
      <w:lvlText w:val=""/>
      <w:lvlJc w:val="left"/>
      <w:pPr>
        <w:tabs>
          <w:tab w:val="num" w:pos="2160"/>
        </w:tabs>
        <w:ind w:left="2160" w:hanging="360"/>
      </w:pPr>
      <w:rPr>
        <w:rFonts w:ascii="Wingdings" w:hAnsi="Wingdings"/>
      </w:rPr>
    </w:lvl>
    <w:lvl w:ilvl="3" w:tplc="EE04B93A">
      <w:start w:val="1"/>
      <w:numFmt w:val="bullet"/>
      <w:lvlText w:val=""/>
      <w:lvlJc w:val="left"/>
      <w:pPr>
        <w:tabs>
          <w:tab w:val="num" w:pos="2880"/>
        </w:tabs>
        <w:ind w:left="2880" w:hanging="360"/>
      </w:pPr>
      <w:rPr>
        <w:rFonts w:ascii="Symbol" w:hAnsi="Symbol"/>
      </w:rPr>
    </w:lvl>
    <w:lvl w:ilvl="4" w:tplc="9494669C">
      <w:start w:val="1"/>
      <w:numFmt w:val="bullet"/>
      <w:lvlText w:val="o"/>
      <w:lvlJc w:val="left"/>
      <w:pPr>
        <w:tabs>
          <w:tab w:val="num" w:pos="3600"/>
        </w:tabs>
        <w:ind w:left="3600" w:hanging="360"/>
      </w:pPr>
      <w:rPr>
        <w:rFonts w:ascii="Courier New" w:hAnsi="Courier New"/>
      </w:rPr>
    </w:lvl>
    <w:lvl w:ilvl="5" w:tplc="D786BC4C">
      <w:start w:val="1"/>
      <w:numFmt w:val="bullet"/>
      <w:lvlText w:val=""/>
      <w:lvlJc w:val="left"/>
      <w:pPr>
        <w:tabs>
          <w:tab w:val="num" w:pos="4320"/>
        </w:tabs>
        <w:ind w:left="4320" w:hanging="360"/>
      </w:pPr>
      <w:rPr>
        <w:rFonts w:ascii="Wingdings" w:hAnsi="Wingdings"/>
      </w:rPr>
    </w:lvl>
    <w:lvl w:ilvl="6" w:tplc="27007BB8">
      <w:start w:val="1"/>
      <w:numFmt w:val="bullet"/>
      <w:lvlText w:val=""/>
      <w:lvlJc w:val="left"/>
      <w:pPr>
        <w:tabs>
          <w:tab w:val="num" w:pos="5040"/>
        </w:tabs>
        <w:ind w:left="5040" w:hanging="360"/>
      </w:pPr>
      <w:rPr>
        <w:rFonts w:ascii="Symbol" w:hAnsi="Symbol"/>
      </w:rPr>
    </w:lvl>
    <w:lvl w:ilvl="7" w:tplc="BAC6D556">
      <w:start w:val="1"/>
      <w:numFmt w:val="bullet"/>
      <w:lvlText w:val="o"/>
      <w:lvlJc w:val="left"/>
      <w:pPr>
        <w:tabs>
          <w:tab w:val="num" w:pos="5760"/>
        </w:tabs>
        <w:ind w:left="5760" w:hanging="360"/>
      </w:pPr>
      <w:rPr>
        <w:rFonts w:ascii="Courier New" w:hAnsi="Courier New"/>
      </w:rPr>
    </w:lvl>
    <w:lvl w:ilvl="8" w:tplc="C7D2440E">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tplc="B818234A">
      <w:start w:val="1"/>
      <w:numFmt w:val="bullet"/>
      <w:lvlText w:val=""/>
      <w:lvlJc w:val="left"/>
      <w:pPr>
        <w:ind w:left="720" w:hanging="360"/>
      </w:pPr>
      <w:rPr>
        <w:rFonts w:ascii="Symbol" w:hAnsi="Symbol"/>
      </w:rPr>
    </w:lvl>
    <w:lvl w:ilvl="1" w:tplc="45C068FC">
      <w:start w:val="1"/>
      <w:numFmt w:val="bullet"/>
      <w:lvlText w:val="o"/>
      <w:lvlJc w:val="left"/>
      <w:pPr>
        <w:tabs>
          <w:tab w:val="num" w:pos="1440"/>
        </w:tabs>
        <w:ind w:left="1440" w:hanging="360"/>
      </w:pPr>
      <w:rPr>
        <w:rFonts w:ascii="Courier New" w:hAnsi="Courier New"/>
      </w:rPr>
    </w:lvl>
    <w:lvl w:ilvl="2" w:tplc="03C05324">
      <w:start w:val="1"/>
      <w:numFmt w:val="bullet"/>
      <w:lvlText w:val=""/>
      <w:lvlJc w:val="left"/>
      <w:pPr>
        <w:tabs>
          <w:tab w:val="num" w:pos="2160"/>
        </w:tabs>
        <w:ind w:left="2160" w:hanging="360"/>
      </w:pPr>
      <w:rPr>
        <w:rFonts w:ascii="Wingdings" w:hAnsi="Wingdings"/>
      </w:rPr>
    </w:lvl>
    <w:lvl w:ilvl="3" w:tplc="107255F4">
      <w:start w:val="1"/>
      <w:numFmt w:val="bullet"/>
      <w:lvlText w:val=""/>
      <w:lvlJc w:val="left"/>
      <w:pPr>
        <w:tabs>
          <w:tab w:val="num" w:pos="2880"/>
        </w:tabs>
        <w:ind w:left="2880" w:hanging="360"/>
      </w:pPr>
      <w:rPr>
        <w:rFonts w:ascii="Symbol" w:hAnsi="Symbol"/>
      </w:rPr>
    </w:lvl>
    <w:lvl w:ilvl="4" w:tplc="D7127EA0">
      <w:start w:val="1"/>
      <w:numFmt w:val="bullet"/>
      <w:lvlText w:val="o"/>
      <w:lvlJc w:val="left"/>
      <w:pPr>
        <w:tabs>
          <w:tab w:val="num" w:pos="3600"/>
        </w:tabs>
        <w:ind w:left="3600" w:hanging="360"/>
      </w:pPr>
      <w:rPr>
        <w:rFonts w:ascii="Courier New" w:hAnsi="Courier New"/>
      </w:rPr>
    </w:lvl>
    <w:lvl w:ilvl="5" w:tplc="3AA07866">
      <w:start w:val="1"/>
      <w:numFmt w:val="bullet"/>
      <w:lvlText w:val=""/>
      <w:lvlJc w:val="left"/>
      <w:pPr>
        <w:tabs>
          <w:tab w:val="num" w:pos="4320"/>
        </w:tabs>
        <w:ind w:left="4320" w:hanging="360"/>
      </w:pPr>
      <w:rPr>
        <w:rFonts w:ascii="Wingdings" w:hAnsi="Wingdings"/>
      </w:rPr>
    </w:lvl>
    <w:lvl w:ilvl="6" w:tplc="681A391C">
      <w:start w:val="1"/>
      <w:numFmt w:val="bullet"/>
      <w:lvlText w:val=""/>
      <w:lvlJc w:val="left"/>
      <w:pPr>
        <w:tabs>
          <w:tab w:val="num" w:pos="5040"/>
        </w:tabs>
        <w:ind w:left="5040" w:hanging="360"/>
      </w:pPr>
      <w:rPr>
        <w:rFonts w:ascii="Symbol" w:hAnsi="Symbol"/>
      </w:rPr>
    </w:lvl>
    <w:lvl w:ilvl="7" w:tplc="758A9736">
      <w:start w:val="1"/>
      <w:numFmt w:val="bullet"/>
      <w:lvlText w:val="o"/>
      <w:lvlJc w:val="left"/>
      <w:pPr>
        <w:tabs>
          <w:tab w:val="num" w:pos="5760"/>
        </w:tabs>
        <w:ind w:left="5760" w:hanging="360"/>
      </w:pPr>
      <w:rPr>
        <w:rFonts w:ascii="Courier New" w:hAnsi="Courier New"/>
      </w:rPr>
    </w:lvl>
    <w:lvl w:ilvl="8" w:tplc="9774B0FA">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hybridMultilevel"/>
    <w:tmpl w:val="00000009"/>
    <w:lvl w:ilvl="0" w:tplc="86F85D7E">
      <w:start w:val="1"/>
      <w:numFmt w:val="bullet"/>
      <w:lvlText w:val=""/>
      <w:lvlJc w:val="left"/>
      <w:pPr>
        <w:ind w:left="720" w:hanging="360"/>
      </w:pPr>
      <w:rPr>
        <w:rFonts w:ascii="Symbol" w:hAnsi="Symbol"/>
      </w:rPr>
    </w:lvl>
    <w:lvl w:ilvl="1" w:tplc="2EAA969A">
      <w:start w:val="1"/>
      <w:numFmt w:val="bullet"/>
      <w:lvlText w:val="o"/>
      <w:lvlJc w:val="left"/>
      <w:pPr>
        <w:tabs>
          <w:tab w:val="num" w:pos="1440"/>
        </w:tabs>
        <w:ind w:left="1440" w:hanging="360"/>
      </w:pPr>
      <w:rPr>
        <w:rFonts w:ascii="Courier New" w:hAnsi="Courier New"/>
      </w:rPr>
    </w:lvl>
    <w:lvl w:ilvl="2" w:tplc="3D7E82EE">
      <w:start w:val="1"/>
      <w:numFmt w:val="bullet"/>
      <w:lvlText w:val=""/>
      <w:lvlJc w:val="left"/>
      <w:pPr>
        <w:tabs>
          <w:tab w:val="num" w:pos="2160"/>
        </w:tabs>
        <w:ind w:left="2160" w:hanging="360"/>
      </w:pPr>
      <w:rPr>
        <w:rFonts w:ascii="Wingdings" w:hAnsi="Wingdings"/>
      </w:rPr>
    </w:lvl>
    <w:lvl w:ilvl="3" w:tplc="5346346A">
      <w:start w:val="1"/>
      <w:numFmt w:val="bullet"/>
      <w:lvlText w:val=""/>
      <w:lvlJc w:val="left"/>
      <w:pPr>
        <w:tabs>
          <w:tab w:val="num" w:pos="2880"/>
        </w:tabs>
        <w:ind w:left="2880" w:hanging="360"/>
      </w:pPr>
      <w:rPr>
        <w:rFonts w:ascii="Symbol" w:hAnsi="Symbol"/>
      </w:rPr>
    </w:lvl>
    <w:lvl w:ilvl="4" w:tplc="3D1E0156">
      <w:start w:val="1"/>
      <w:numFmt w:val="bullet"/>
      <w:lvlText w:val="o"/>
      <w:lvlJc w:val="left"/>
      <w:pPr>
        <w:tabs>
          <w:tab w:val="num" w:pos="3600"/>
        </w:tabs>
        <w:ind w:left="3600" w:hanging="360"/>
      </w:pPr>
      <w:rPr>
        <w:rFonts w:ascii="Courier New" w:hAnsi="Courier New"/>
      </w:rPr>
    </w:lvl>
    <w:lvl w:ilvl="5" w:tplc="8B689E48">
      <w:start w:val="1"/>
      <w:numFmt w:val="bullet"/>
      <w:lvlText w:val=""/>
      <w:lvlJc w:val="left"/>
      <w:pPr>
        <w:tabs>
          <w:tab w:val="num" w:pos="4320"/>
        </w:tabs>
        <w:ind w:left="4320" w:hanging="360"/>
      </w:pPr>
      <w:rPr>
        <w:rFonts w:ascii="Wingdings" w:hAnsi="Wingdings"/>
      </w:rPr>
    </w:lvl>
    <w:lvl w:ilvl="6" w:tplc="C292DA7A">
      <w:start w:val="1"/>
      <w:numFmt w:val="bullet"/>
      <w:lvlText w:val=""/>
      <w:lvlJc w:val="left"/>
      <w:pPr>
        <w:tabs>
          <w:tab w:val="num" w:pos="5040"/>
        </w:tabs>
        <w:ind w:left="5040" w:hanging="360"/>
      </w:pPr>
      <w:rPr>
        <w:rFonts w:ascii="Symbol" w:hAnsi="Symbol"/>
      </w:rPr>
    </w:lvl>
    <w:lvl w:ilvl="7" w:tplc="FB6621DA">
      <w:start w:val="1"/>
      <w:numFmt w:val="bullet"/>
      <w:lvlText w:val="o"/>
      <w:lvlJc w:val="left"/>
      <w:pPr>
        <w:tabs>
          <w:tab w:val="num" w:pos="5760"/>
        </w:tabs>
        <w:ind w:left="5760" w:hanging="360"/>
      </w:pPr>
      <w:rPr>
        <w:rFonts w:ascii="Courier New" w:hAnsi="Courier New"/>
      </w:rPr>
    </w:lvl>
    <w:lvl w:ilvl="8" w:tplc="18806C52">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tplc="ED765F60">
      <w:start w:val="1"/>
      <w:numFmt w:val="bullet"/>
      <w:lvlText w:val=""/>
      <w:lvlJc w:val="left"/>
      <w:pPr>
        <w:ind w:left="720" w:hanging="360"/>
      </w:pPr>
      <w:rPr>
        <w:rFonts w:ascii="Symbol" w:hAnsi="Symbol"/>
      </w:rPr>
    </w:lvl>
    <w:lvl w:ilvl="1" w:tplc="397242F0">
      <w:start w:val="1"/>
      <w:numFmt w:val="bullet"/>
      <w:lvlText w:val="o"/>
      <w:lvlJc w:val="left"/>
      <w:pPr>
        <w:tabs>
          <w:tab w:val="num" w:pos="1440"/>
        </w:tabs>
        <w:ind w:left="1440" w:hanging="360"/>
      </w:pPr>
      <w:rPr>
        <w:rFonts w:ascii="Courier New" w:hAnsi="Courier New"/>
      </w:rPr>
    </w:lvl>
    <w:lvl w:ilvl="2" w:tplc="809A2F0A">
      <w:start w:val="1"/>
      <w:numFmt w:val="bullet"/>
      <w:lvlText w:val=""/>
      <w:lvlJc w:val="left"/>
      <w:pPr>
        <w:tabs>
          <w:tab w:val="num" w:pos="2160"/>
        </w:tabs>
        <w:ind w:left="2160" w:hanging="360"/>
      </w:pPr>
      <w:rPr>
        <w:rFonts w:ascii="Wingdings" w:hAnsi="Wingdings"/>
      </w:rPr>
    </w:lvl>
    <w:lvl w:ilvl="3" w:tplc="16680730">
      <w:start w:val="1"/>
      <w:numFmt w:val="bullet"/>
      <w:lvlText w:val=""/>
      <w:lvlJc w:val="left"/>
      <w:pPr>
        <w:tabs>
          <w:tab w:val="num" w:pos="2880"/>
        </w:tabs>
        <w:ind w:left="2880" w:hanging="360"/>
      </w:pPr>
      <w:rPr>
        <w:rFonts w:ascii="Symbol" w:hAnsi="Symbol"/>
      </w:rPr>
    </w:lvl>
    <w:lvl w:ilvl="4" w:tplc="1054D0F8">
      <w:start w:val="1"/>
      <w:numFmt w:val="bullet"/>
      <w:lvlText w:val="o"/>
      <w:lvlJc w:val="left"/>
      <w:pPr>
        <w:tabs>
          <w:tab w:val="num" w:pos="3600"/>
        </w:tabs>
        <w:ind w:left="3600" w:hanging="360"/>
      </w:pPr>
      <w:rPr>
        <w:rFonts w:ascii="Courier New" w:hAnsi="Courier New"/>
      </w:rPr>
    </w:lvl>
    <w:lvl w:ilvl="5" w:tplc="3A3A19FE">
      <w:start w:val="1"/>
      <w:numFmt w:val="bullet"/>
      <w:lvlText w:val=""/>
      <w:lvlJc w:val="left"/>
      <w:pPr>
        <w:tabs>
          <w:tab w:val="num" w:pos="4320"/>
        </w:tabs>
        <w:ind w:left="4320" w:hanging="360"/>
      </w:pPr>
      <w:rPr>
        <w:rFonts w:ascii="Wingdings" w:hAnsi="Wingdings"/>
      </w:rPr>
    </w:lvl>
    <w:lvl w:ilvl="6" w:tplc="9C087EA4">
      <w:start w:val="1"/>
      <w:numFmt w:val="bullet"/>
      <w:lvlText w:val=""/>
      <w:lvlJc w:val="left"/>
      <w:pPr>
        <w:tabs>
          <w:tab w:val="num" w:pos="5040"/>
        </w:tabs>
        <w:ind w:left="5040" w:hanging="360"/>
      </w:pPr>
      <w:rPr>
        <w:rFonts w:ascii="Symbol" w:hAnsi="Symbol"/>
      </w:rPr>
    </w:lvl>
    <w:lvl w:ilvl="7" w:tplc="E7D8E4F8">
      <w:start w:val="1"/>
      <w:numFmt w:val="bullet"/>
      <w:lvlText w:val="o"/>
      <w:lvlJc w:val="left"/>
      <w:pPr>
        <w:tabs>
          <w:tab w:val="num" w:pos="5760"/>
        </w:tabs>
        <w:ind w:left="5760" w:hanging="360"/>
      </w:pPr>
      <w:rPr>
        <w:rFonts w:ascii="Courier New" w:hAnsi="Courier New"/>
      </w:rPr>
    </w:lvl>
    <w:lvl w:ilvl="8" w:tplc="A552BDA2">
      <w:start w:val="1"/>
      <w:numFmt w:val="bullet"/>
      <w:lvlText w:val=""/>
      <w:lvlJc w:val="left"/>
      <w:pPr>
        <w:tabs>
          <w:tab w:val="num" w:pos="6480"/>
        </w:tabs>
        <w:ind w:left="6480" w:hanging="360"/>
      </w:pPr>
      <w:rPr>
        <w:rFonts w:ascii="Wingdings" w:hAnsi="Wingdings"/>
      </w:rPr>
    </w:lvl>
  </w:abstractNum>
  <w:abstractNum w:abstractNumId="10">
    <w:nsid w:val="0000000B"/>
    <w:multiLevelType w:val="multilevel"/>
    <w:tmpl w:val="0000000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C"/>
    <w:multiLevelType w:val="hybridMultilevel"/>
    <w:tmpl w:val="0000000C"/>
    <w:lvl w:ilvl="0" w:tplc="B1F6E182">
      <w:start w:val="1"/>
      <w:numFmt w:val="bullet"/>
      <w:lvlText w:val=""/>
      <w:lvlJc w:val="left"/>
      <w:pPr>
        <w:ind w:left="720" w:hanging="360"/>
      </w:pPr>
      <w:rPr>
        <w:rFonts w:ascii="Symbol" w:hAnsi="Symbol"/>
      </w:rPr>
    </w:lvl>
    <w:lvl w:ilvl="1" w:tplc="DC32F6B0">
      <w:start w:val="1"/>
      <w:numFmt w:val="bullet"/>
      <w:lvlText w:val="o"/>
      <w:lvlJc w:val="left"/>
      <w:pPr>
        <w:tabs>
          <w:tab w:val="num" w:pos="1440"/>
        </w:tabs>
        <w:ind w:left="1440" w:hanging="360"/>
      </w:pPr>
      <w:rPr>
        <w:rFonts w:ascii="Courier New" w:hAnsi="Courier New"/>
      </w:rPr>
    </w:lvl>
    <w:lvl w:ilvl="2" w:tplc="839C9AF4">
      <w:start w:val="1"/>
      <w:numFmt w:val="bullet"/>
      <w:lvlText w:val=""/>
      <w:lvlJc w:val="left"/>
      <w:pPr>
        <w:tabs>
          <w:tab w:val="num" w:pos="2160"/>
        </w:tabs>
        <w:ind w:left="2160" w:hanging="360"/>
      </w:pPr>
      <w:rPr>
        <w:rFonts w:ascii="Wingdings" w:hAnsi="Wingdings"/>
      </w:rPr>
    </w:lvl>
    <w:lvl w:ilvl="3" w:tplc="089CCDE8">
      <w:start w:val="1"/>
      <w:numFmt w:val="bullet"/>
      <w:lvlText w:val=""/>
      <w:lvlJc w:val="left"/>
      <w:pPr>
        <w:tabs>
          <w:tab w:val="num" w:pos="2880"/>
        </w:tabs>
        <w:ind w:left="2880" w:hanging="360"/>
      </w:pPr>
      <w:rPr>
        <w:rFonts w:ascii="Symbol" w:hAnsi="Symbol"/>
      </w:rPr>
    </w:lvl>
    <w:lvl w:ilvl="4" w:tplc="EEB4F0D4">
      <w:start w:val="1"/>
      <w:numFmt w:val="bullet"/>
      <w:lvlText w:val="o"/>
      <w:lvlJc w:val="left"/>
      <w:pPr>
        <w:tabs>
          <w:tab w:val="num" w:pos="3600"/>
        </w:tabs>
        <w:ind w:left="3600" w:hanging="360"/>
      </w:pPr>
      <w:rPr>
        <w:rFonts w:ascii="Courier New" w:hAnsi="Courier New"/>
      </w:rPr>
    </w:lvl>
    <w:lvl w:ilvl="5" w:tplc="9AE49248">
      <w:start w:val="1"/>
      <w:numFmt w:val="bullet"/>
      <w:lvlText w:val=""/>
      <w:lvlJc w:val="left"/>
      <w:pPr>
        <w:tabs>
          <w:tab w:val="num" w:pos="4320"/>
        </w:tabs>
        <w:ind w:left="4320" w:hanging="360"/>
      </w:pPr>
      <w:rPr>
        <w:rFonts w:ascii="Wingdings" w:hAnsi="Wingdings"/>
      </w:rPr>
    </w:lvl>
    <w:lvl w:ilvl="6" w:tplc="7396A942">
      <w:start w:val="1"/>
      <w:numFmt w:val="bullet"/>
      <w:lvlText w:val=""/>
      <w:lvlJc w:val="left"/>
      <w:pPr>
        <w:tabs>
          <w:tab w:val="num" w:pos="5040"/>
        </w:tabs>
        <w:ind w:left="5040" w:hanging="360"/>
      </w:pPr>
      <w:rPr>
        <w:rFonts w:ascii="Symbol" w:hAnsi="Symbol"/>
      </w:rPr>
    </w:lvl>
    <w:lvl w:ilvl="7" w:tplc="B8BEF38C">
      <w:start w:val="1"/>
      <w:numFmt w:val="bullet"/>
      <w:lvlText w:val="o"/>
      <w:lvlJc w:val="left"/>
      <w:pPr>
        <w:tabs>
          <w:tab w:val="num" w:pos="5760"/>
        </w:tabs>
        <w:ind w:left="5760" w:hanging="360"/>
      </w:pPr>
      <w:rPr>
        <w:rFonts w:ascii="Courier New" w:hAnsi="Courier New"/>
      </w:rPr>
    </w:lvl>
    <w:lvl w:ilvl="8" w:tplc="E94A746E">
      <w:start w:val="1"/>
      <w:numFmt w:val="bullet"/>
      <w:lvlText w:val=""/>
      <w:lvlJc w:val="left"/>
      <w:pPr>
        <w:tabs>
          <w:tab w:val="num" w:pos="6480"/>
        </w:tabs>
        <w:ind w:left="6480" w:hanging="360"/>
      </w:pPr>
      <w:rPr>
        <w:rFonts w:ascii="Wingdings" w:hAnsi="Wingdings"/>
      </w:rPr>
    </w:lvl>
  </w:abstractNum>
  <w:abstractNum w:abstractNumId="12">
    <w:nsid w:val="0000000D"/>
    <w:multiLevelType w:val="hybridMultilevel"/>
    <w:tmpl w:val="0000000D"/>
    <w:lvl w:ilvl="0" w:tplc="BA50207C">
      <w:start w:val="1"/>
      <w:numFmt w:val="bullet"/>
      <w:lvlText w:val=""/>
      <w:lvlJc w:val="left"/>
      <w:pPr>
        <w:ind w:left="720" w:hanging="360"/>
      </w:pPr>
      <w:rPr>
        <w:rFonts w:ascii="Symbol" w:hAnsi="Symbol"/>
      </w:rPr>
    </w:lvl>
    <w:lvl w:ilvl="1" w:tplc="8CB21126">
      <w:start w:val="1"/>
      <w:numFmt w:val="bullet"/>
      <w:lvlText w:val="o"/>
      <w:lvlJc w:val="left"/>
      <w:pPr>
        <w:tabs>
          <w:tab w:val="num" w:pos="1440"/>
        </w:tabs>
        <w:ind w:left="1440" w:hanging="360"/>
      </w:pPr>
      <w:rPr>
        <w:rFonts w:ascii="Courier New" w:hAnsi="Courier New"/>
      </w:rPr>
    </w:lvl>
    <w:lvl w:ilvl="2" w:tplc="5504E456">
      <w:start w:val="1"/>
      <w:numFmt w:val="bullet"/>
      <w:lvlText w:val=""/>
      <w:lvlJc w:val="left"/>
      <w:pPr>
        <w:tabs>
          <w:tab w:val="num" w:pos="2160"/>
        </w:tabs>
        <w:ind w:left="2160" w:hanging="360"/>
      </w:pPr>
      <w:rPr>
        <w:rFonts w:ascii="Wingdings" w:hAnsi="Wingdings"/>
      </w:rPr>
    </w:lvl>
    <w:lvl w:ilvl="3" w:tplc="47E6A324">
      <w:start w:val="1"/>
      <w:numFmt w:val="bullet"/>
      <w:lvlText w:val=""/>
      <w:lvlJc w:val="left"/>
      <w:pPr>
        <w:tabs>
          <w:tab w:val="num" w:pos="2880"/>
        </w:tabs>
        <w:ind w:left="2880" w:hanging="360"/>
      </w:pPr>
      <w:rPr>
        <w:rFonts w:ascii="Symbol" w:hAnsi="Symbol"/>
      </w:rPr>
    </w:lvl>
    <w:lvl w:ilvl="4" w:tplc="03B8E2B2">
      <w:start w:val="1"/>
      <w:numFmt w:val="bullet"/>
      <w:lvlText w:val="o"/>
      <w:lvlJc w:val="left"/>
      <w:pPr>
        <w:tabs>
          <w:tab w:val="num" w:pos="3600"/>
        </w:tabs>
        <w:ind w:left="3600" w:hanging="360"/>
      </w:pPr>
      <w:rPr>
        <w:rFonts w:ascii="Courier New" w:hAnsi="Courier New"/>
      </w:rPr>
    </w:lvl>
    <w:lvl w:ilvl="5" w:tplc="543252CA">
      <w:start w:val="1"/>
      <w:numFmt w:val="bullet"/>
      <w:lvlText w:val=""/>
      <w:lvlJc w:val="left"/>
      <w:pPr>
        <w:tabs>
          <w:tab w:val="num" w:pos="4320"/>
        </w:tabs>
        <w:ind w:left="4320" w:hanging="360"/>
      </w:pPr>
      <w:rPr>
        <w:rFonts w:ascii="Wingdings" w:hAnsi="Wingdings"/>
      </w:rPr>
    </w:lvl>
    <w:lvl w:ilvl="6" w:tplc="61B25750">
      <w:start w:val="1"/>
      <w:numFmt w:val="bullet"/>
      <w:lvlText w:val=""/>
      <w:lvlJc w:val="left"/>
      <w:pPr>
        <w:tabs>
          <w:tab w:val="num" w:pos="5040"/>
        </w:tabs>
        <w:ind w:left="5040" w:hanging="360"/>
      </w:pPr>
      <w:rPr>
        <w:rFonts w:ascii="Symbol" w:hAnsi="Symbol"/>
      </w:rPr>
    </w:lvl>
    <w:lvl w:ilvl="7" w:tplc="14AEAFD2">
      <w:start w:val="1"/>
      <w:numFmt w:val="bullet"/>
      <w:lvlText w:val="o"/>
      <w:lvlJc w:val="left"/>
      <w:pPr>
        <w:tabs>
          <w:tab w:val="num" w:pos="5760"/>
        </w:tabs>
        <w:ind w:left="5760" w:hanging="360"/>
      </w:pPr>
      <w:rPr>
        <w:rFonts w:ascii="Courier New" w:hAnsi="Courier New"/>
      </w:rPr>
    </w:lvl>
    <w:lvl w:ilvl="8" w:tplc="84BA734A">
      <w:start w:val="1"/>
      <w:numFmt w:val="bullet"/>
      <w:lvlText w:val=""/>
      <w:lvlJc w:val="left"/>
      <w:pPr>
        <w:tabs>
          <w:tab w:val="num" w:pos="6480"/>
        </w:tabs>
        <w:ind w:left="6480" w:hanging="360"/>
      </w:pPr>
      <w:rPr>
        <w:rFonts w:ascii="Wingdings" w:hAnsi="Wingdings"/>
      </w:rPr>
    </w:lvl>
  </w:abstractNum>
  <w:abstractNum w:abstractNumId="13">
    <w:nsid w:val="0000000E"/>
    <w:multiLevelType w:val="multilevel"/>
    <w:tmpl w:val="0000000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hybridMultilevel"/>
    <w:tmpl w:val="0000000F"/>
    <w:lvl w:ilvl="0" w:tplc="786430E4">
      <w:start w:val="1"/>
      <w:numFmt w:val="bullet"/>
      <w:lvlText w:val=""/>
      <w:lvlJc w:val="left"/>
      <w:pPr>
        <w:ind w:left="720" w:hanging="360"/>
      </w:pPr>
      <w:rPr>
        <w:rFonts w:ascii="Symbol" w:hAnsi="Symbol"/>
      </w:rPr>
    </w:lvl>
    <w:lvl w:ilvl="1" w:tplc="08DE969A">
      <w:start w:val="1"/>
      <w:numFmt w:val="bullet"/>
      <w:lvlText w:val="o"/>
      <w:lvlJc w:val="left"/>
      <w:pPr>
        <w:tabs>
          <w:tab w:val="num" w:pos="1440"/>
        </w:tabs>
        <w:ind w:left="1440" w:hanging="360"/>
      </w:pPr>
      <w:rPr>
        <w:rFonts w:ascii="Courier New" w:hAnsi="Courier New"/>
      </w:rPr>
    </w:lvl>
    <w:lvl w:ilvl="2" w:tplc="FD5A0D8C">
      <w:start w:val="1"/>
      <w:numFmt w:val="bullet"/>
      <w:lvlText w:val=""/>
      <w:lvlJc w:val="left"/>
      <w:pPr>
        <w:tabs>
          <w:tab w:val="num" w:pos="2160"/>
        </w:tabs>
        <w:ind w:left="2160" w:hanging="360"/>
      </w:pPr>
      <w:rPr>
        <w:rFonts w:ascii="Wingdings" w:hAnsi="Wingdings"/>
      </w:rPr>
    </w:lvl>
    <w:lvl w:ilvl="3" w:tplc="20A80DF2">
      <w:start w:val="1"/>
      <w:numFmt w:val="bullet"/>
      <w:lvlText w:val=""/>
      <w:lvlJc w:val="left"/>
      <w:pPr>
        <w:tabs>
          <w:tab w:val="num" w:pos="2880"/>
        </w:tabs>
        <w:ind w:left="2880" w:hanging="360"/>
      </w:pPr>
      <w:rPr>
        <w:rFonts w:ascii="Symbol" w:hAnsi="Symbol"/>
      </w:rPr>
    </w:lvl>
    <w:lvl w:ilvl="4" w:tplc="53BA6112">
      <w:start w:val="1"/>
      <w:numFmt w:val="bullet"/>
      <w:lvlText w:val="o"/>
      <w:lvlJc w:val="left"/>
      <w:pPr>
        <w:tabs>
          <w:tab w:val="num" w:pos="3600"/>
        </w:tabs>
        <w:ind w:left="3600" w:hanging="360"/>
      </w:pPr>
      <w:rPr>
        <w:rFonts w:ascii="Courier New" w:hAnsi="Courier New"/>
      </w:rPr>
    </w:lvl>
    <w:lvl w:ilvl="5" w:tplc="4FF6E320">
      <w:start w:val="1"/>
      <w:numFmt w:val="bullet"/>
      <w:lvlText w:val=""/>
      <w:lvlJc w:val="left"/>
      <w:pPr>
        <w:tabs>
          <w:tab w:val="num" w:pos="4320"/>
        </w:tabs>
        <w:ind w:left="4320" w:hanging="360"/>
      </w:pPr>
      <w:rPr>
        <w:rFonts w:ascii="Wingdings" w:hAnsi="Wingdings"/>
      </w:rPr>
    </w:lvl>
    <w:lvl w:ilvl="6" w:tplc="EBEAEEA8">
      <w:start w:val="1"/>
      <w:numFmt w:val="bullet"/>
      <w:lvlText w:val=""/>
      <w:lvlJc w:val="left"/>
      <w:pPr>
        <w:tabs>
          <w:tab w:val="num" w:pos="5040"/>
        </w:tabs>
        <w:ind w:left="5040" w:hanging="360"/>
      </w:pPr>
      <w:rPr>
        <w:rFonts w:ascii="Symbol" w:hAnsi="Symbol"/>
      </w:rPr>
    </w:lvl>
    <w:lvl w:ilvl="7" w:tplc="6B5C3CF8">
      <w:start w:val="1"/>
      <w:numFmt w:val="bullet"/>
      <w:lvlText w:val="o"/>
      <w:lvlJc w:val="left"/>
      <w:pPr>
        <w:tabs>
          <w:tab w:val="num" w:pos="5760"/>
        </w:tabs>
        <w:ind w:left="5760" w:hanging="360"/>
      </w:pPr>
      <w:rPr>
        <w:rFonts w:ascii="Courier New" w:hAnsi="Courier New"/>
      </w:rPr>
    </w:lvl>
    <w:lvl w:ilvl="8" w:tplc="7B8881A2">
      <w:start w:val="1"/>
      <w:numFmt w:val="bullet"/>
      <w:lvlText w:val=""/>
      <w:lvlJc w:val="left"/>
      <w:pPr>
        <w:tabs>
          <w:tab w:val="num" w:pos="6480"/>
        </w:tabs>
        <w:ind w:left="6480" w:hanging="360"/>
      </w:pPr>
      <w:rPr>
        <w:rFonts w:ascii="Wingdings" w:hAnsi="Wingdings"/>
      </w:rPr>
    </w:lvl>
  </w:abstractNum>
  <w:abstractNum w:abstractNumId="15">
    <w:nsid w:val="00000010"/>
    <w:multiLevelType w:val="multilevel"/>
    <w:tmpl w:val="0000001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hybridMultilevel"/>
    <w:tmpl w:val="00000011"/>
    <w:lvl w:ilvl="0" w:tplc="9518216A">
      <w:start w:val="1"/>
      <w:numFmt w:val="bullet"/>
      <w:lvlText w:val=""/>
      <w:lvlJc w:val="left"/>
      <w:pPr>
        <w:ind w:left="720" w:hanging="360"/>
      </w:pPr>
      <w:rPr>
        <w:rFonts w:ascii="Symbol" w:hAnsi="Symbol"/>
      </w:rPr>
    </w:lvl>
    <w:lvl w:ilvl="1" w:tplc="326E1CFA">
      <w:start w:val="1"/>
      <w:numFmt w:val="bullet"/>
      <w:lvlText w:val="o"/>
      <w:lvlJc w:val="left"/>
      <w:pPr>
        <w:tabs>
          <w:tab w:val="num" w:pos="1440"/>
        </w:tabs>
        <w:ind w:left="1440" w:hanging="360"/>
      </w:pPr>
      <w:rPr>
        <w:rFonts w:ascii="Courier New" w:hAnsi="Courier New"/>
      </w:rPr>
    </w:lvl>
    <w:lvl w:ilvl="2" w:tplc="2BD61CBE">
      <w:start w:val="1"/>
      <w:numFmt w:val="bullet"/>
      <w:lvlText w:val=""/>
      <w:lvlJc w:val="left"/>
      <w:pPr>
        <w:tabs>
          <w:tab w:val="num" w:pos="2160"/>
        </w:tabs>
        <w:ind w:left="2160" w:hanging="360"/>
      </w:pPr>
      <w:rPr>
        <w:rFonts w:ascii="Wingdings" w:hAnsi="Wingdings"/>
      </w:rPr>
    </w:lvl>
    <w:lvl w:ilvl="3" w:tplc="F1249966">
      <w:start w:val="1"/>
      <w:numFmt w:val="bullet"/>
      <w:lvlText w:val=""/>
      <w:lvlJc w:val="left"/>
      <w:pPr>
        <w:tabs>
          <w:tab w:val="num" w:pos="2880"/>
        </w:tabs>
        <w:ind w:left="2880" w:hanging="360"/>
      </w:pPr>
      <w:rPr>
        <w:rFonts w:ascii="Symbol" w:hAnsi="Symbol"/>
      </w:rPr>
    </w:lvl>
    <w:lvl w:ilvl="4" w:tplc="544C5AC8">
      <w:start w:val="1"/>
      <w:numFmt w:val="bullet"/>
      <w:lvlText w:val="o"/>
      <w:lvlJc w:val="left"/>
      <w:pPr>
        <w:tabs>
          <w:tab w:val="num" w:pos="3600"/>
        </w:tabs>
        <w:ind w:left="3600" w:hanging="360"/>
      </w:pPr>
      <w:rPr>
        <w:rFonts w:ascii="Courier New" w:hAnsi="Courier New"/>
      </w:rPr>
    </w:lvl>
    <w:lvl w:ilvl="5" w:tplc="32A669DA">
      <w:start w:val="1"/>
      <w:numFmt w:val="bullet"/>
      <w:lvlText w:val=""/>
      <w:lvlJc w:val="left"/>
      <w:pPr>
        <w:tabs>
          <w:tab w:val="num" w:pos="4320"/>
        </w:tabs>
        <w:ind w:left="4320" w:hanging="360"/>
      </w:pPr>
      <w:rPr>
        <w:rFonts w:ascii="Wingdings" w:hAnsi="Wingdings"/>
      </w:rPr>
    </w:lvl>
    <w:lvl w:ilvl="6" w:tplc="437C4526">
      <w:start w:val="1"/>
      <w:numFmt w:val="bullet"/>
      <w:lvlText w:val=""/>
      <w:lvlJc w:val="left"/>
      <w:pPr>
        <w:tabs>
          <w:tab w:val="num" w:pos="5040"/>
        </w:tabs>
        <w:ind w:left="5040" w:hanging="360"/>
      </w:pPr>
      <w:rPr>
        <w:rFonts w:ascii="Symbol" w:hAnsi="Symbol"/>
      </w:rPr>
    </w:lvl>
    <w:lvl w:ilvl="7" w:tplc="256AB214">
      <w:start w:val="1"/>
      <w:numFmt w:val="bullet"/>
      <w:lvlText w:val="o"/>
      <w:lvlJc w:val="left"/>
      <w:pPr>
        <w:tabs>
          <w:tab w:val="num" w:pos="5760"/>
        </w:tabs>
        <w:ind w:left="5760" w:hanging="360"/>
      </w:pPr>
      <w:rPr>
        <w:rFonts w:ascii="Courier New" w:hAnsi="Courier New"/>
      </w:rPr>
    </w:lvl>
    <w:lvl w:ilvl="8" w:tplc="3BF81BD4">
      <w:start w:val="1"/>
      <w:numFmt w:val="bullet"/>
      <w:lvlText w:val=""/>
      <w:lvlJc w:val="left"/>
      <w:pPr>
        <w:tabs>
          <w:tab w:val="num" w:pos="6480"/>
        </w:tabs>
        <w:ind w:left="6480" w:hanging="360"/>
      </w:pPr>
      <w:rPr>
        <w:rFonts w:ascii="Wingdings" w:hAnsi="Wingdings"/>
      </w:rPr>
    </w:lvl>
  </w:abstractNum>
  <w:abstractNum w:abstractNumId="17">
    <w:nsid w:val="00000012"/>
    <w:multiLevelType w:val="hybridMultilevel"/>
    <w:tmpl w:val="00000012"/>
    <w:lvl w:ilvl="0" w:tplc="0166E9D4">
      <w:start w:val="1"/>
      <w:numFmt w:val="bullet"/>
      <w:lvlText w:val=""/>
      <w:lvlJc w:val="left"/>
      <w:pPr>
        <w:ind w:left="720" w:hanging="360"/>
      </w:pPr>
      <w:rPr>
        <w:rFonts w:ascii="Symbol" w:hAnsi="Symbol"/>
      </w:rPr>
    </w:lvl>
    <w:lvl w:ilvl="1" w:tplc="F36642A0">
      <w:start w:val="1"/>
      <w:numFmt w:val="bullet"/>
      <w:lvlText w:val="o"/>
      <w:lvlJc w:val="left"/>
      <w:pPr>
        <w:tabs>
          <w:tab w:val="num" w:pos="1440"/>
        </w:tabs>
        <w:ind w:left="1440" w:hanging="360"/>
      </w:pPr>
      <w:rPr>
        <w:rFonts w:ascii="Courier New" w:hAnsi="Courier New"/>
      </w:rPr>
    </w:lvl>
    <w:lvl w:ilvl="2" w:tplc="89FAA3EC">
      <w:start w:val="1"/>
      <w:numFmt w:val="bullet"/>
      <w:lvlText w:val=""/>
      <w:lvlJc w:val="left"/>
      <w:pPr>
        <w:tabs>
          <w:tab w:val="num" w:pos="2160"/>
        </w:tabs>
        <w:ind w:left="2160" w:hanging="360"/>
      </w:pPr>
      <w:rPr>
        <w:rFonts w:ascii="Wingdings" w:hAnsi="Wingdings"/>
      </w:rPr>
    </w:lvl>
    <w:lvl w:ilvl="3" w:tplc="12E8AA78">
      <w:start w:val="1"/>
      <w:numFmt w:val="bullet"/>
      <w:lvlText w:val=""/>
      <w:lvlJc w:val="left"/>
      <w:pPr>
        <w:tabs>
          <w:tab w:val="num" w:pos="2880"/>
        </w:tabs>
        <w:ind w:left="2880" w:hanging="360"/>
      </w:pPr>
      <w:rPr>
        <w:rFonts w:ascii="Symbol" w:hAnsi="Symbol"/>
      </w:rPr>
    </w:lvl>
    <w:lvl w:ilvl="4" w:tplc="62E08892">
      <w:start w:val="1"/>
      <w:numFmt w:val="bullet"/>
      <w:lvlText w:val="o"/>
      <w:lvlJc w:val="left"/>
      <w:pPr>
        <w:tabs>
          <w:tab w:val="num" w:pos="3600"/>
        </w:tabs>
        <w:ind w:left="3600" w:hanging="360"/>
      </w:pPr>
      <w:rPr>
        <w:rFonts w:ascii="Courier New" w:hAnsi="Courier New"/>
      </w:rPr>
    </w:lvl>
    <w:lvl w:ilvl="5" w:tplc="BFE2F5D6">
      <w:start w:val="1"/>
      <w:numFmt w:val="bullet"/>
      <w:lvlText w:val=""/>
      <w:lvlJc w:val="left"/>
      <w:pPr>
        <w:tabs>
          <w:tab w:val="num" w:pos="4320"/>
        </w:tabs>
        <w:ind w:left="4320" w:hanging="360"/>
      </w:pPr>
      <w:rPr>
        <w:rFonts w:ascii="Wingdings" w:hAnsi="Wingdings"/>
      </w:rPr>
    </w:lvl>
    <w:lvl w:ilvl="6" w:tplc="DDBC3024">
      <w:start w:val="1"/>
      <w:numFmt w:val="bullet"/>
      <w:lvlText w:val=""/>
      <w:lvlJc w:val="left"/>
      <w:pPr>
        <w:tabs>
          <w:tab w:val="num" w:pos="5040"/>
        </w:tabs>
        <w:ind w:left="5040" w:hanging="360"/>
      </w:pPr>
      <w:rPr>
        <w:rFonts w:ascii="Symbol" w:hAnsi="Symbol"/>
      </w:rPr>
    </w:lvl>
    <w:lvl w:ilvl="7" w:tplc="4D063B4C">
      <w:start w:val="1"/>
      <w:numFmt w:val="bullet"/>
      <w:lvlText w:val="o"/>
      <w:lvlJc w:val="left"/>
      <w:pPr>
        <w:tabs>
          <w:tab w:val="num" w:pos="5760"/>
        </w:tabs>
        <w:ind w:left="5760" w:hanging="360"/>
      </w:pPr>
      <w:rPr>
        <w:rFonts w:ascii="Courier New" w:hAnsi="Courier New"/>
      </w:rPr>
    </w:lvl>
    <w:lvl w:ilvl="8" w:tplc="2132C3F8">
      <w:start w:val="1"/>
      <w:numFmt w:val="bullet"/>
      <w:lvlText w:val=""/>
      <w:lvlJc w:val="left"/>
      <w:pPr>
        <w:tabs>
          <w:tab w:val="num" w:pos="6480"/>
        </w:tabs>
        <w:ind w:left="6480" w:hanging="360"/>
      </w:pPr>
      <w:rPr>
        <w:rFonts w:ascii="Wingdings" w:hAnsi="Wingdings"/>
      </w:rPr>
    </w:lvl>
  </w:abstractNum>
  <w:abstractNum w:abstractNumId="18">
    <w:nsid w:val="00000013"/>
    <w:multiLevelType w:val="multilevel"/>
    <w:tmpl w:val="0000001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4"/>
    <w:multiLevelType w:val="hybridMultilevel"/>
    <w:tmpl w:val="00000014"/>
    <w:lvl w:ilvl="0" w:tplc="4F5C10B8">
      <w:start w:val="1"/>
      <w:numFmt w:val="bullet"/>
      <w:lvlText w:val=""/>
      <w:lvlJc w:val="left"/>
      <w:pPr>
        <w:ind w:left="720" w:hanging="360"/>
      </w:pPr>
      <w:rPr>
        <w:rFonts w:ascii="Symbol" w:hAnsi="Symbol"/>
      </w:rPr>
    </w:lvl>
    <w:lvl w:ilvl="1" w:tplc="BAD4F884">
      <w:start w:val="1"/>
      <w:numFmt w:val="bullet"/>
      <w:lvlText w:val="o"/>
      <w:lvlJc w:val="left"/>
      <w:pPr>
        <w:tabs>
          <w:tab w:val="num" w:pos="1440"/>
        </w:tabs>
        <w:ind w:left="1440" w:hanging="360"/>
      </w:pPr>
      <w:rPr>
        <w:rFonts w:ascii="Courier New" w:hAnsi="Courier New"/>
      </w:rPr>
    </w:lvl>
    <w:lvl w:ilvl="2" w:tplc="8D5A4F42">
      <w:start w:val="1"/>
      <w:numFmt w:val="bullet"/>
      <w:lvlText w:val=""/>
      <w:lvlJc w:val="left"/>
      <w:pPr>
        <w:tabs>
          <w:tab w:val="num" w:pos="2160"/>
        </w:tabs>
        <w:ind w:left="2160" w:hanging="360"/>
      </w:pPr>
      <w:rPr>
        <w:rFonts w:ascii="Wingdings" w:hAnsi="Wingdings"/>
      </w:rPr>
    </w:lvl>
    <w:lvl w:ilvl="3" w:tplc="27646B9C">
      <w:start w:val="1"/>
      <w:numFmt w:val="bullet"/>
      <w:lvlText w:val=""/>
      <w:lvlJc w:val="left"/>
      <w:pPr>
        <w:tabs>
          <w:tab w:val="num" w:pos="2880"/>
        </w:tabs>
        <w:ind w:left="2880" w:hanging="360"/>
      </w:pPr>
      <w:rPr>
        <w:rFonts w:ascii="Symbol" w:hAnsi="Symbol"/>
      </w:rPr>
    </w:lvl>
    <w:lvl w:ilvl="4" w:tplc="A8A2C156">
      <w:start w:val="1"/>
      <w:numFmt w:val="bullet"/>
      <w:lvlText w:val="o"/>
      <w:lvlJc w:val="left"/>
      <w:pPr>
        <w:tabs>
          <w:tab w:val="num" w:pos="3600"/>
        </w:tabs>
        <w:ind w:left="3600" w:hanging="360"/>
      </w:pPr>
      <w:rPr>
        <w:rFonts w:ascii="Courier New" w:hAnsi="Courier New"/>
      </w:rPr>
    </w:lvl>
    <w:lvl w:ilvl="5" w:tplc="B4EA0EAA">
      <w:start w:val="1"/>
      <w:numFmt w:val="bullet"/>
      <w:lvlText w:val=""/>
      <w:lvlJc w:val="left"/>
      <w:pPr>
        <w:tabs>
          <w:tab w:val="num" w:pos="4320"/>
        </w:tabs>
        <w:ind w:left="4320" w:hanging="360"/>
      </w:pPr>
      <w:rPr>
        <w:rFonts w:ascii="Wingdings" w:hAnsi="Wingdings"/>
      </w:rPr>
    </w:lvl>
    <w:lvl w:ilvl="6" w:tplc="0AC446FC">
      <w:start w:val="1"/>
      <w:numFmt w:val="bullet"/>
      <w:lvlText w:val=""/>
      <w:lvlJc w:val="left"/>
      <w:pPr>
        <w:tabs>
          <w:tab w:val="num" w:pos="5040"/>
        </w:tabs>
        <w:ind w:left="5040" w:hanging="360"/>
      </w:pPr>
      <w:rPr>
        <w:rFonts w:ascii="Symbol" w:hAnsi="Symbol"/>
      </w:rPr>
    </w:lvl>
    <w:lvl w:ilvl="7" w:tplc="BC86DA5A">
      <w:start w:val="1"/>
      <w:numFmt w:val="bullet"/>
      <w:lvlText w:val="o"/>
      <w:lvlJc w:val="left"/>
      <w:pPr>
        <w:tabs>
          <w:tab w:val="num" w:pos="5760"/>
        </w:tabs>
        <w:ind w:left="5760" w:hanging="360"/>
      </w:pPr>
      <w:rPr>
        <w:rFonts w:ascii="Courier New" w:hAnsi="Courier New"/>
      </w:rPr>
    </w:lvl>
    <w:lvl w:ilvl="8" w:tplc="6B68CD7E">
      <w:start w:val="1"/>
      <w:numFmt w:val="bullet"/>
      <w:lvlText w:val=""/>
      <w:lvlJc w:val="left"/>
      <w:pPr>
        <w:tabs>
          <w:tab w:val="num" w:pos="6480"/>
        </w:tabs>
        <w:ind w:left="6480" w:hanging="360"/>
      </w:pPr>
      <w:rPr>
        <w:rFonts w:ascii="Wingdings" w:hAnsi="Wingdings"/>
      </w:rPr>
    </w:lvl>
  </w:abstractNum>
  <w:abstractNum w:abstractNumId="20">
    <w:nsid w:val="00000015"/>
    <w:multiLevelType w:val="multilevel"/>
    <w:tmpl w:val="0000001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00000016"/>
    <w:multiLevelType w:val="hybridMultilevel"/>
    <w:tmpl w:val="00000016"/>
    <w:lvl w:ilvl="0" w:tplc="FB12AA16">
      <w:start w:val="1"/>
      <w:numFmt w:val="bullet"/>
      <w:lvlText w:val=""/>
      <w:lvlJc w:val="left"/>
      <w:pPr>
        <w:ind w:left="720" w:hanging="360"/>
      </w:pPr>
      <w:rPr>
        <w:rFonts w:ascii="Symbol" w:hAnsi="Symbol"/>
      </w:rPr>
    </w:lvl>
    <w:lvl w:ilvl="1" w:tplc="B84E0898">
      <w:start w:val="1"/>
      <w:numFmt w:val="bullet"/>
      <w:lvlText w:val="o"/>
      <w:lvlJc w:val="left"/>
      <w:pPr>
        <w:tabs>
          <w:tab w:val="num" w:pos="1440"/>
        </w:tabs>
        <w:ind w:left="1440" w:hanging="360"/>
      </w:pPr>
      <w:rPr>
        <w:rFonts w:ascii="Courier New" w:hAnsi="Courier New"/>
      </w:rPr>
    </w:lvl>
    <w:lvl w:ilvl="2" w:tplc="332202B4">
      <w:start w:val="1"/>
      <w:numFmt w:val="bullet"/>
      <w:lvlText w:val=""/>
      <w:lvlJc w:val="left"/>
      <w:pPr>
        <w:tabs>
          <w:tab w:val="num" w:pos="2160"/>
        </w:tabs>
        <w:ind w:left="2160" w:hanging="360"/>
      </w:pPr>
      <w:rPr>
        <w:rFonts w:ascii="Wingdings" w:hAnsi="Wingdings"/>
      </w:rPr>
    </w:lvl>
    <w:lvl w:ilvl="3" w:tplc="1DC6BF2C">
      <w:start w:val="1"/>
      <w:numFmt w:val="bullet"/>
      <w:lvlText w:val=""/>
      <w:lvlJc w:val="left"/>
      <w:pPr>
        <w:tabs>
          <w:tab w:val="num" w:pos="2880"/>
        </w:tabs>
        <w:ind w:left="2880" w:hanging="360"/>
      </w:pPr>
      <w:rPr>
        <w:rFonts w:ascii="Symbol" w:hAnsi="Symbol"/>
      </w:rPr>
    </w:lvl>
    <w:lvl w:ilvl="4" w:tplc="86306DAA">
      <w:start w:val="1"/>
      <w:numFmt w:val="bullet"/>
      <w:lvlText w:val="o"/>
      <w:lvlJc w:val="left"/>
      <w:pPr>
        <w:tabs>
          <w:tab w:val="num" w:pos="3600"/>
        </w:tabs>
        <w:ind w:left="3600" w:hanging="360"/>
      </w:pPr>
      <w:rPr>
        <w:rFonts w:ascii="Courier New" w:hAnsi="Courier New"/>
      </w:rPr>
    </w:lvl>
    <w:lvl w:ilvl="5" w:tplc="A314B7A2">
      <w:start w:val="1"/>
      <w:numFmt w:val="bullet"/>
      <w:lvlText w:val=""/>
      <w:lvlJc w:val="left"/>
      <w:pPr>
        <w:tabs>
          <w:tab w:val="num" w:pos="4320"/>
        </w:tabs>
        <w:ind w:left="4320" w:hanging="360"/>
      </w:pPr>
      <w:rPr>
        <w:rFonts w:ascii="Wingdings" w:hAnsi="Wingdings"/>
      </w:rPr>
    </w:lvl>
    <w:lvl w:ilvl="6" w:tplc="3B241C68">
      <w:start w:val="1"/>
      <w:numFmt w:val="bullet"/>
      <w:lvlText w:val=""/>
      <w:lvlJc w:val="left"/>
      <w:pPr>
        <w:tabs>
          <w:tab w:val="num" w:pos="5040"/>
        </w:tabs>
        <w:ind w:left="5040" w:hanging="360"/>
      </w:pPr>
      <w:rPr>
        <w:rFonts w:ascii="Symbol" w:hAnsi="Symbol"/>
      </w:rPr>
    </w:lvl>
    <w:lvl w:ilvl="7" w:tplc="02DC2116">
      <w:start w:val="1"/>
      <w:numFmt w:val="bullet"/>
      <w:lvlText w:val="o"/>
      <w:lvlJc w:val="left"/>
      <w:pPr>
        <w:tabs>
          <w:tab w:val="num" w:pos="5760"/>
        </w:tabs>
        <w:ind w:left="5760" w:hanging="360"/>
      </w:pPr>
      <w:rPr>
        <w:rFonts w:ascii="Courier New" w:hAnsi="Courier New"/>
      </w:rPr>
    </w:lvl>
    <w:lvl w:ilvl="8" w:tplc="A9BABC90">
      <w:start w:val="1"/>
      <w:numFmt w:val="bullet"/>
      <w:lvlText w:val=""/>
      <w:lvlJc w:val="left"/>
      <w:pPr>
        <w:tabs>
          <w:tab w:val="num" w:pos="6480"/>
        </w:tabs>
        <w:ind w:left="6480" w:hanging="360"/>
      </w:pPr>
      <w:rPr>
        <w:rFonts w:ascii="Wingdings" w:hAnsi="Wingdings"/>
      </w:rPr>
    </w:lvl>
  </w:abstractNum>
  <w:abstractNum w:abstractNumId="22">
    <w:nsid w:val="00000017"/>
    <w:multiLevelType w:val="hybridMultilevel"/>
    <w:tmpl w:val="00000017"/>
    <w:lvl w:ilvl="0" w:tplc="F0E89C26">
      <w:start w:val="1"/>
      <w:numFmt w:val="bullet"/>
      <w:lvlText w:val=""/>
      <w:lvlJc w:val="left"/>
      <w:pPr>
        <w:ind w:left="720" w:hanging="360"/>
      </w:pPr>
      <w:rPr>
        <w:rFonts w:ascii="Symbol" w:hAnsi="Symbol"/>
      </w:rPr>
    </w:lvl>
    <w:lvl w:ilvl="1" w:tplc="C4A43CD0">
      <w:start w:val="1"/>
      <w:numFmt w:val="bullet"/>
      <w:lvlText w:val="o"/>
      <w:lvlJc w:val="left"/>
      <w:pPr>
        <w:tabs>
          <w:tab w:val="num" w:pos="1440"/>
        </w:tabs>
        <w:ind w:left="1440" w:hanging="360"/>
      </w:pPr>
      <w:rPr>
        <w:rFonts w:ascii="Courier New" w:hAnsi="Courier New"/>
      </w:rPr>
    </w:lvl>
    <w:lvl w:ilvl="2" w:tplc="887A40B2">
      <w:start w:val="1"/>
      <w:numFmt w:val="bullet"/>
      <w:lvlText w:val=""/>
      <w:lvlJc w:val="left"/>
      <w:pPr>
        <w:tabs>
          <w:tab w:val="num" w:pos="2160"/>
        </w:tabs>
        <w:ind w:left="2160" w:hanging="360"/>
      </w:pPr>
      <w:rPr>
        <w:rFonts w:ascii="Wingdings" w:hAnsi="Wingdings"/>
      </w:rPr>
    </w:lvl>
    <w:lvl w:ilvl="3" w:tplc="781C488C">
      <w:start w:val="1"/>
      <w:numFmt w:val="bullet"/>
      <w:lvlText w:val=""/>
      <w:lvlJc w:val="left"/>
      <w:pPr>
        <w:tabs>
          <w:tab w:val="num" w:pos="2880"/>
        </w:tabs>
        <w:ind w:left="2880" w:hanging="360"/>
      </w:pPr>
      <w:rPr>
        <w:rFonts w:ascii="Symbol" w:hAnsi="Symbol"/>
      </w:rPr>
    </w:lvl>
    <w:lvl w:ilvl="4" w:tplc="7C9249D0">
      <w:start w:val="1"/>
      <w:numFmt w:val="bullet"/>
      <w:lvlText w:val="o"/>
      <w:lvlJc w:val="left"/>
      <w:pPr>
        <w:tabs>
          <w:tab w:val="num" w:pos="3600"/>
        </w:tabs>
        <w:ind w:left="3600" w:hanging="360"/>
      </w:pPr>
      <w:rPr>
        <w:rFonts w:ascii="Courier New" w:hAnsi="Courier New"/>
      </w:rPr>
    </w:lvl>
    <w:lvl w:ilvl="5" w:tplc="1902B8B2">
      <w:start w:val="1"/>
      <w:numFmt w:val="bullet"/>
      <w:lvlText w:val=""/>
      <w:lvlJc w:val="left"/>
      <w:pPr>
        <w:tabs>
          <w:tab w:val="num" w:pos="4320"/>
        </w:tabs>
        <w:ind w:left="4320" w:hanging="360"/>
      </w:pPr>
      <w:rPr>
        <w:rFonts w:ascii="Wingdings" w:hAnsi="Wingdings"/>
      </w:rPr>
    </w:lvl>
    <w:lvl w:ilvl="6" w:tplc="1F3C9A9A">
      <w:start w:val="1"/>
      <w:numFmt w:val="bullet"/>
      <w:lvlText w:val=""/>
      <w:lvlJc w:val="left"/>
      <w:pPr>
        <w:tabs>
          <w:tab w:val="num" w:pos="5040"/>
        </w:tabs>
        <w:ind w:left="5040" w:hanging="360"/>
      </w:pPr>
      <w:rPr>
        <w:rFonts w:ascii="Symbol" w:hAnsi="Symbol"/>
      </w:rPr>
    </w:lvl>
    <w:lvl w:ilvl="7" w:tplc="89841ED8">
      <w:start w:val="1"/>
      <w:numFmt w:val="bullet"/>
      <w:lvlText w:val="o"/>
      <w:lvlJc w:val="left"/>
      <w:pPr>
        <w:tabs>
          <w:tab w:val="num" w:pos="5760"/>
        </w:tabs>
        <w:ind w:left="5760" w:hanging="360"/>
      </w:pPr>
      <w:rPr>
        <w:rFonts w:ascii="Courier New" w:hAnsi="Courier New"/>
      </w:rPr>
    </w:lvl>
    <w:lvl w:ilvl="8" w:tplc="BA1EADBE">
      <w:start w:val="1"/>
      <w:numFmt w:val="bullet"/>
      <w:lvlText w:val=""/>
      <w:lvlJc w:val="left"/>
      <w:pPr>
        <w:tabs>
          <w:tab w:val="num" w:pos="6480"/>
        </w:tabs>
        <w:ind w:left="6480" w:hanging="360"/>
      </w:pPr>
      <w:rPr>
        <w:rFonts w:ascii="Wingdings" w:hAnsi="Wingdings"/>
      </w:rPr>
    </w:lvl>
  </w:abstractNum>
  <w:abstractNum w:abstractNumId="23">
    <w:nsid w:val="00000018"/>
    <w:multiLevelType w:val="hybridMultilevel"/>
    <w:tmpl w:val="00000018"/>
    <w:lvl w:ilvl="0" w:tplc="6E147FBA">
      <w:start w:val="1"/>
      <w:numFmt w:val="bullet"/>
      <w:lvlText w:val=""/>
      <w:lvlJc w:val="left"/>
      <w:pPr>
        <w:ind w:left="720" w:hanging="360"/>
      </w:pPr>
      <w:rPr>
        <w:rFonts w:ascii="Symbol" w:hAnsi="Symbol"/>
      </w:rPr>
    </w:lvl>
    <w:lvl w:ilvl="1" w:tplc="8FC646A4">
      <w:start w:val="1"/>
      <w:numFmt w:val="bullet"/>
      <w:lvlText w:val="o"/>
      <w:lvlJc w:val="left"/>
      <w:pPr>
        <w:tabs>
          <w:tab w:val="num" w:pos="1440"/>
        </w:tabs>
        <w:ind w:left="1440" w:hanging="360"/>
      </w:pPr>
      <w:rPr>
        <w:rFonts w:ascii="Courier New" w:hAnsi="Courier New"/>
      </w:rPr>
    </w:lvl>
    <w:lvl w:ilvl="2" w:tplc="929CEEE6">
      <w:start w:val="1"/>
      <w:numFmt w:val="bullet"/>
      <w:lvlText w:val=""/>
      <w:lvlJc w:val="left"/>
      <w:pPr>
        <w:tabs>
          <w:tab w:val="num" w:pos="2160"/>
        </w:tabs>
        <w:ind w:left="2160" w:hanging="360"/>
      </w:pPr>
      <w:rPr>
        <w:rFonts w:ascii="Wingdings" w:hAnsi="Wingdings"/>
      </w:rPr>
    </w:lvl>
    <w:lvl w:ilvl="3" w:tplc="700E2A9C">
      <w:start w:val="1"/>
      <w:numFmt w:val="bullet"/>
      <w:lvlText w:val=""/>
      <w:lvlJc w:val="left"/>
      <w:pPr>
        <w:tabs>
          <w:tab w:val="num" w:pos="2880"/>
        </w:tabs>
        <w:ind w:left="2880" w:hanging="360"/>
      </w:pPr>
      <w:rPr>
        <w:rFonts w:ascii="Symbol" w:hAnsi="Symbol"/>
      </w:rPr>
    </w:lvl>
    <w:lvl w:ilvl="4" w:tplc="1C24DB88">
      <w:start w:val="1"/>
      <w:numFmt w:val="bullet"/>
      <w:lvlText w:val="o"/>
      <w:lvlJc w:val="left"/>
      <w:pPr>
        <w:tabs>
          <w:tab w:val="num" w:pos="3600"/>
        </w:tabs>
        <w:ind w:left="3600" w:hanging="360"/>
      </w:pPr>
      <w:rPr>
        <w:rFonts w:ascii="Courier New" w:hAnsi="Courier New"/>
      </w:rPr>
    </w:lvl>
    <w:lvl w:ilvl="5" w:tplc="AE78CE38">
      <w:start w:val="1"/>
      <w:numFmt w:val="bullet"/>
      <w:lvlText w:val=""/>
      <w:lvlJc w:val="left"/>
      <w:pPr>
        <w:tabs>
          <w:tab w:val="num" w:pos="4320"/>
        </w:tabs>
        <w:ind w:left="4320" w:hanging="360"/>
      </w:pPr>
      <w:rPr>
        <w:rFonts w:ascii="Wingdings" w:hAnsi="Wingdings"/>
      </w:rPr>
    </w:lvl>
    <w:lvl w:ilvl="6" w:tplc="DE922876">
      <w:start w:val="1"/>
      <w:numFmt w:val="bullet"/>
      <w:lvlText w:val=""/>
      <w:lvlJc w:val="left"/>
      <w:pPr>
        <w:tabs>
          <w:tab w:val="num" w:pos="5040"/>
        </w:tabs>
        <w:ind w:left="5040" w:hanging="360"/>
      </w:pPr>
      <w:rPr>
        <w:rFonts w:ascii="Symbol" w:hAnsi="Symbol"/>
      </w:rPr>
    </w:lvl>
    <w:lvl w:ilvl="7" w:tplc="A22E2818">
      <w:start w:val="1"/>
      <w:numFmt w:val="bullet"/>
      <w:lvlText w:val="o"/>
      <w:lvlJc w:val="left"/>
      <w:pPr>
        <w:tabs>
          <w:tab w:val="num" w:pos="5760"/>
        </w:tabs>
        <w:ind w:left="5760" w:hanging="360"/>
      </w:pPr>
      <w:rPr>
        <w:rFonts w:ascii="Courier New" w:hAnsi="Courier New"/>
      </w:rPr>
    </w:lvl>
    <w:lvl w:ilvl="8" w:tplc="79BC9266">
      <w:start w:val="1"/>
      <w:numFmt w:val="bullet"/>
      <w:lvlText w:val=""/>
      <w:lvlJc w:val="left"/>
      <w:pPr>
        <w:tabs>
          <w:tab w:val="num" w:pos="6480"/>
        </w:tabs>
        <w:ind w:left="6480" w:hanging="360"/>
      </w:pPr>
      <w:rPr>
        <w:rFonts w:ascii="Wingdings" w:hAnsi="Wingdings"/>
      </w:rPr>
    </w:lvl>
  </w:abstractNum>
  <w:abstractNum w:abstractNumId="24">
    <w:nsid w:val="00000019"/>
    <w:multiLevelType w:val="hybridMultilevel"/>
    <w:tmpl w:val="00000019"/>
    <w:lvl w:ilvl="0" w:tplc="963ACE10">
      <w:start w:val="1"/>
      <w:numFmt w:val="bullet"/>
      <w:lvlText w:val=""/>
      <w:lvlJc w:val="left"/>
      <w:pPr>
        <w:ind w:left="720" w:hanging="360"/>
      </w:pPr>
      <w:rPr>
        <w:rFonts w:ascii="Symbol" w:hAnsi="Symbol"/>
      </w:rPr>
    </w:lvl>
    <w:lvl w:ilvl="1" w:tplc="BF92D292">
      <w:start w:val="1"/>
      <w:numFmt w:val="bullet"/>
      <w:lvlText w:val="o"/>
      <w:lvlJc w:val="left"/>
      <w:pPr>
        <w:tabs>
          <w:tab w:val="num" w:pos="1440"/>
        </w:tabs>
        <w:ind w:left="1440" w:hanging="360"/>
      </w:pPr>
      <w:rPr>
        <w:rFonts w:ascii="Courier New" w:hAnsi="Courier New"/>
      </w:rPr>
    </w:lvl>
    <w:lvl w:ilvl="2" w:tplc="C9181F42">
      <w:start w:val="1"/>
      <w:numFmt w:val="bullet"/>
      <w:lvlText w:val=""/>
      <w:lvlJc w:val="left"/>
      <w:pPr>
        <w:tabs>
          <w:tab w:val="num" w:pos="2160"/>
        </w:tabs>
        <w:ind w:left="2160" w:hanging="360"/>
      </w:pPr>
      <w:rPr>
        <w:rFonts w:ascii="Wingdings" w:hAnsi="Wingdings"/>
      </w:rPr>
    </w:lvl>
    <w:lvl w:ilvl="3" w:tplc="928EE3AA">
      <w:start w:val="1"/>
      <w:numFmt w:val="bullet"/>
      <w:lvlText w:val=""/>
      <w:lvlJc w:val="left"/>
      <w:pPr>
        <w:tabs>
          <w:tab w:val="num" w:pos="2880"/>
        </w:tabs>
        <w:ind w:left="2880" w:hanging="360"/>
      </w:pPr>
      <w:rPr>
        <w:rFonts w:ascii="Symbol" w:hAnsi="Symbol"/>
      </w:rPr>
    </w:lvl>
    <w:lvl w:ilvl="4" w:tplc="ABA2FA8C">
      <w:start w:val="1"/>
      <w:numFmt w:val="bullet"/>
      <w:lvlText w:val="o"/>
      <w:lvlJc w:val="left"/>
      <w:pPr>
        <w:tabs>
          <w:tab w:val="num" w:pos="3600"/>
        </w:tabs>
        <w:ind w:left="3600" w:hanging="360"/>
      </w:pPr>
      <w:rPr>
        <w:rFonts w:ascii="Courier New" w:hAnsi="Courier New"/>
      </w:rPr>
    </w:lvl>
    <w:lvl w:ilvl="5" w:tplc="7B5CFF4E">
      <w:start w:val="1"/>
      <w:numFmt w:val="bullet"/>
      <w:lvlText w:val=""/>
      <w:lvlJc w:val="left"/>
      <w:pPr>
        <w:tabs>
          <w:tab w:val="num" w:pos="4320"/>
        </w:tabs>
        <w:ind w:left="4320" w:hanging="360"/>
      </w:pPr>
      <w:rPr>
        <w:rFonts w:ascii="Wingdings" w:hAnsi="Wingdings"/>
      </w:rPr>
    </w:lvl>
    <w:lvl w:ilvl="6" w:tplc="04C0737A">
      <w:start w:val="1"/>
      <w:numFmt w:val="bullet"/>
      <w:lvlText w:val=""/>
      <w:lvlJc w:val="left"/>
      <w:pPr>
        <w:tabs>
          <w:tab w:val="num" w:pos="5040"/>
        </w:tabs>
        <w:ind w:left="5040" w:hanging="360"/>
      </w:pPr>
      <w:rPr>
        <w:rFonts w:ascii="Symbol" w:hAnsi="Symbol"/>
      </w:rPr>
    </w:lvl>
    <w:lvl w:ilvl="7" w:tplc="95B858C6">
      <w:start w:val="1"/>
      <w:numFmt w:val="bullet"/>
      <w:lvlText w:val="o"/>
      <w:lvlJc w:val="left"/>
      <w:pPr>
        <w:tabs>
          <w:tab w:val="num" w:pos="5760"/>
        </w:tabs>
        <w:ind w:left="5760" w:hanging="360"/>
      </w:pPr>
      <w:rPr>
        <w:rFonts w:ascii="Courier New" w:hAnsi="Courier New"/>
      </w:rPr>
    </w:lvl>
    <w:lvl w:ilvl="8" w:tplc="04964FA0">
      <w:start w:val="1"/>
      <w:numFmt w:val="bullet"/>
      <w:lvlText w:val=""/>
      <w:lvlJc w:val="left"/>
      <w:pPr>
        <w:tabs>
          <w:tab w:val="num" w:pos="6480"/>
        </w:tabs>
        <w:ind w:left="6480" w:hanging="360"/>
      </w:pPr>
      <w:rPr>
        <w:rFonts w:ascii="Wingdings" w:hAnsi="Wingdings"/>
      </w:rPr>
    </w:lvl>
  </w:abstractNum>
  <w:abstractNum w:abstractNumId="25">
    <w:nsid w:val="0000001A"/>
    <w:multiLevelType w:val="hybridMultilevel"/>
    <w:tmpl w:val="0000001A"/>
    <w:lvl w:ilvl="0" w:tplc="CC404C8A">
      <w:start w:val="1"/>
      <w:numFmt w:val="bullet"/>
      <w:lvlText w:val=""/>
      <w:lvlJc w:val="left"/>
      <w:pPr>
        <w:ind w:left="720" w:hanging="360"/>
      </w:pPr>
      <w:rPr>
        <w:rFonts w:ascii="Symbol" w:hAnsi="Symbol"/>
      </w:rPr>
    </w:lvl>
    <w:lvl w:ilvl="1" w:tplc="DB48E1F6">
      <w:start w:val="1"/>
      <w:numFmt w:val="bullet"/>
      <w:lvlText w:val="o"/>
      <w:lvlJc w:val="left"/>
      <w:pPr>
        <w:tabs>
          <w:tab w:val="num" w:pos="1440"/>
        </w:tabs>
        <w:ind w:left="1440" w:hanging="360"/>
      </w:pPr>
      <w:rPr>
        <w:rFonts w:ascii="Courier New" w:hAnsi="Courier New"/>
      </w:rPr>
    </w:lvl>
    <w:lvl w:ilvl="2" w:tplc="3A2E4790">
      <w:start w:val="1"/>
      <w:numFmt w:val="bullet"/>
      <w:lvlText w:val=""/>
      <w:lvlJc w:val="left"/>
      <w:pPr>
        <w:tabs>
          <w:tab w:val="num" w:pos="2160"/>
        </w:tabs>
        <w:ind w:left="2160" w:hanging="360"/>
      </w:pPr>
      <w:rPr>
        <w:rFonts w:ascii="Wingdings" w:hAnsi="Wingdings"/>
      </w:rPr>
    </w:lvl>
    <w:lvl w:ilvl="3" w:tplc="C10A3844">
      <w:start w:val="1"/>
      <w:numFmt w:val="bullet"/>
      <w:lvlText w:val=""/>
      <w:lvlJc w:val="left"/>
      <w:pPr>
        <w:tabs>
          <w:tab w:val="num" w:pos="2880"/>
        </w:tabs>
        <w:ind w:left="2880" w:hanging="360"/>
      </w:pPr>
      <w:rPr>
        <w:rFonts w:ascii="Symbol" w:hAnsi="Symbol"/>
      </w:rPr>
    </w:lvl>
    <w:lvl w:ilvl="4" w:tplc="E4DAFFD8">
      <w:start w:val="1"/>
      <w:numFmt w:val="bullet"/>
      <w:lvlText w:val="o"/>
      <w:lvlJc w:val="left"/>
      <w:pPr>
        <w:tabs>
          <w:tab w:val="num" w:pos="3600"/>
        </w:tabs>
        <w:ind w:left="3600" w:hanging="360"/>
      </w:pPr>
      <w:rPr>
        <w:rFonts w:ascii="Courier New" w:hAnsi="Courier New"/>
      </w:rPr>
    </w:lvl>
    <w:lvl w:ilvl="5" w:tplc="94AC12C8">
      <w:start w:val="1"/>
      <w:numFmt w:val="bullet"/>
      <w:lvlText w:val=""/>
      <w:lvlJc w:val="left"/>
      <w:pPr>
        <w:tabs>
          <w:tab w:val="num" w:pos="4320"/>
        </w:tabs>
        <w:ind w:left="4320" w:hanging="360"/>
      </w:pPr>
      <w:rPr>
        <w:rFonts w:ascii="Wingdings" w:hAnsi="Wingdings"/>
      </w:rPr>
    </w:lvl>
    <w:lvl w:ilvl="6" w:tplc="E5161FF2">
      <w:start w:val="1"/>
      <w:numFmt w:val="bullet"/>
      <w:lvlText w:val=""/>
      <w:lvlJc w:val="left"/>
      <w:pPr>
        <w:tabs>
          <w:tab w:val="num" w:pos="5040"/>
        </w:tabs>
        <w:ind w:left="5040" w:hanging="360"/>
      </w:pPr>
      <w:rPr>
        <w:rFonts w:ascii="Symbol" w:hAnsi="Symbol"/>
      </w:rPr>
    </w:lvl>
    <w:lvl w:ilvl="7" w:tplc="E2BCDA20">
      <w:start w:val="1"/>
      <w:numFmt w:val="bullet"/>
      <w:lvlText w:val="o"/>
      <w:lvlJc w:val="left"/>
      <w:pPr>
        <w:tabs>
          <w:tab w:val="num" w:pos="5760"/>
        </w:tabs>
        <w:ind w:left="5760" w:hanging="360"/>
      </w:pPr>
      <w:rPr>
        <w:rFonts w:ascii="Courier New" w:hAnsi="Courier New"/>
      </w:rPr>
    </w:lvl>
    <w:lvl w:ilvl="8" w:tplc="B23AD464">
      <w:start w:val="1"/>
      <w:numFmt w:val="bullet"/>
      <w:lvlText w:val=""/>
      <w:lvlJc w:val="left"/>
      <w:pPr>
        <w:tabs>
          <w:tab w:val="num" w:pos="6480"/>
        </w:tabs>
        <w:ind w:left="6480" w:hanging="360"/>
      </w:pPr>
      <w:rPr>
        <w:rFonts w:ascii="Wingdings" w:hAnsi="Wingdings"/>
      </w:rPr>
    </w:lvl>
  </w:abstractNum>
  <w:abstractNum w:abstractNumId="26">
    <w:nsid w:val="0000001B"/>
    <w:multiLevelType w:val="hybridMultilevel"/>
    <w:tmpl w:val="0000001B"/>
    <w:lvl w:ilvl="0" w:tplc="3250AF02">
      <w:start w:val="1"/>
      <w:numFmt w:val="bullet"/>
      <w:lvlText w:val=""/>
      <w:lvlJc w:val="left"/>
      <w:pPr>
        <w:ind w:left="720" w:hanging="360"/>
      </w:pPr>
      <w:rPr>
        <w:rFonts w:ascii="Symbol" w:hAnsi="Symbol"/>
      </w:rPr>
    </w:lvl>
    <w:lvl w:ilvl="1" w:tplc="5A7CA6AE">
      <w:start w:val="1"/>
      <w:numFmt w:val="bullet"/>
      <w:lvlText w:val="o"/>
      <w:lvlJc w:val="left"/>
      <w:pPr>
        <w:tabs>
          <w:tab w:val="num" w:pos="1440"/>
        </w:tabs>
        <w:ind w:left="1440" w:hanging="360"/>
      </w:pPr>
      <w:rPr>
        <w:rFonts w:ascii="Courier New" w:hAnsi="Courier New"/>
      </w:rPr>
    </w:lvl>
    <w:lvl w:ilvl="2" w:tplc="F7B6C18C">
      <w:start w:val="1"/>
      <w:numFmt w:val="bullet"/>
      <w:lvlText w:val=""/>
      <w:lvlJc w:val="left"/>
      <w:pPr>
        <w:tabs>
          <w:tab w:val="num" w:pos="2160"/>
        </w:tabs>
        <w:ind w:left="2160" w:hanging="360"/>
      </w:pPr>
      <w:rPr>
        <w:rFonts w:ascii="Wingdings" w:hAnsi="Wingdings"/>
      </w:rPr>
    </w:lvl>
    <w:lvl w:ilvl="3" w:tplc="8CDA1B4C">
      <w:start w:val="1"/>
      <w:numFmt w:val="bullet"/>
      <w:lvlText w:val=""/>
      <w:lvlJc w:val="left"/>
      <w:pPr>
        <w:tabs>
          <w:tab w:val="num" w:pos="2880"/>
        </w:tabs>
        <w:ind w:left="2880" w:hanging="360"/>
      </w:pPr>
      <w:rPr>
        <w:rFonts w:ascii="Symbol" w:hAnsi="Symbol"/>
      </w:rPr>
    </w:lvl>
    <w:lvl w:ilvl="4" w:tplc="7AD0E5E8">
      <w:start w:val="1"/>
      <w:numFmt w:val="bullet"/>
      <w:lvlText w:val="o"/>
      <w:lvlJc w:val="left"/>
      <w:pPr>
        <w:tabs>
          <w:tab w:val="num" w:pos="3600"/>
        </w:tabs>
        <w:ind w:left="3600" w:hanging="360"/>
      </w:pPr>
      <w:rPr>
        <w:rFonts w:ascii="Courier New" w:hAnsi="Courier New"/>
      </w:rPr>
    </w:lvl>
    <w:lvl w:ilvl="5" w:tplc="7FE04766">
      <w:start w:val="1"/>
      <w:numFmt w:val="bullet"/>
      <w:lvlText w:val=""/>
      <w:lvlJc w:val="left"/>
      <w:pPr>
        <w:tabs>
          <w:tab w:val="num" w:pos="4320"/>
        </w:tabs>
        <w:ind w:left="4320" w:hanging="360"/>
      </w:pPr>
      <w:rPr>
        <w:rFonts w:ascii="Wingdings" w:hAnsi="Wingdings"/>
      </w:rPr>
    </w:lvl>
    <w:lvl w:ilvl="6" w:tplc="6792CC00">
      <w:start w:val="1"/>
      <w:numFmt w:val="bullet"/>
      <w:lvlText w:val=""/>
      <w:lvlJc w:val="left"/>
      <w:pPr>
        <w:tabs>
          <w:tab w:val="num" w:pos="5040"/>
        </w:tabs>
        <w:ind w:left="5040" w:hanging="360"/>
      </w:pPr>
      <w:rPr>
        <w:rFonts w:ascii="Symbol" w:hAnsi="Symbol"/>
      </w:rPr>
    </w:lvl>
    <w:lvl w:ilvl="7" w:tplc="AE76529E">
      <w:start w:val="1"/>
      <w:numFmt w:val="bullet"/>
      <w:lvlText w:val="o"/>
      <w:lvlJc w:val="left"/>
      <w:pPr>
        <w:tabs>
          <w:tab w:val="num" w:pos="5760"/>
        </w:tabs>
        <w:ind w:left="5760" w:hanging="360"/>
      </w:pPr>
      <w:rPr>
        <w:rFonts w:ascii="Courier New" w:hAnsi="Courier New"/>
      </w:rPr>
    </w:lvl>
    <w:lvl w:ilvl="8" w:tplc="FBB26550">
      <w:start w:val="1"/>
      <w:numFmt w:val="bullet"/>
      <w:lvlText w:val=""/>
      <w:lvlJc w:val="left"/>
      <w:pPr>
        <w:tabs>
          <w:tab w:val="num" w:pos="6480"/>
        </w:tabs>
        <w:ind w:left="6480" w:hanging="360"/>
      </w:pPr>
      <w:rPr>
        <w:rFonts w:ascii="Wingdings" w:hAnsi="Wingdings"/>
      </w:rPr>
    </w:lvl>
  </w:abstractNum>
  <w:abstractNum w:abstractNumId="27">
    <w:nsid w:val="0000001C"/>
    <w:multiLevelType w:val="multilevel"/>
    <w:tmpl w:val="0000001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1D"/>
    <w:multiLevelType w:val="hybridMultilevel"/>
    <w:tmpl w:val="0000001D"/>
    <w:lvl w:ilvl="0" w:tplc="40F21492">
      <w:start w:val="1"/>
      <w:numFmt w:val="bullet"/>
      <w:lvlText w:val=""/>
      <w:lvlJc w:val="left"/>
      <w:pPr>
        <w:ind w:left="720" w:hanging="360"/>
      </w:pPr>
      <w:rPr>
        <w:rFonts w:ascii="Symbol" w:hAnsi="Symbol"/>
      </w:rPr>
    </w:lvl>
    <w:lvl w:ilvl="1" w:tplc="6D70D644">
      <w:start w:val="1"/>
      <w:numFmt w:val="bullet"/>
      <w:lvlText w:val="o"/>
      <w:lvlJc w:val="left"/>
      <w:pPr>
        <w:tabs>
          <w:tab w:val="num" w:pos="1440"/>
        </w:tabs>
        <w:ind w:left="1440" w:hanging="360"/>
      </w:pPr>
      <w:rPr>
        <w:rFonts w:ascii="Courier New" w:hAnsi="Courier New"/>
      </w:rPr>
    </w:lvl>
    <w:lvl w:ilvl="2" w:tplc="A566D4B0">
      <w:start w:val="1"/>
      <w:numFmt w:val="bullet"/>
      <w:lvlText w:val=""/>
      <w:lvlJc w:val="left"/>
      <w:pPr>
        <w:tabs>
          <w:tab w:val="num" w:pos="2160"/>
        </w:tabs>
        <w:ind w:left="2160" w:hanging="360"/>
      </w:pPr>
      <w:rPr>
        <w:rFonts w:ascii="Wingdings" w:hAnsi="Wingdings"/>
      </w:rPr>
    </w:lvl>
    <w:lvl w:ilvl="3" w:tplc="E458C6BA">
      <w:start w:val="1"/>
      <w:numFmt w:val="bullet"/>
      <w:lvlText w:val=""/>
      <w:lvlJc w:val="left"/>
      <w:pPr>
        <w:tabs>
          <w:tab w:val="num" w:pos="2880"/>
        </w:tabs>
        <w:ind w:left="2880" w:hanging="360"/>
      </w:pPr>
      <w:rPr>
        <w:rFonts w:ascii="Symbol" w:hAnsi="Symbol"/>
      </w:rPr>
    </w:lvl>
    <w:lvl w:ilvl="4" w:tplc="5A8876BA">
      <w:start w:val="1"/>
      <w:numFmt w:val="bullet"/>
      <w:lvlText w:val="o"/>
      <w:lvlJc w:val="left"/>
      <w:pPr>
        <w:tabs>
          <w:tab w:val="num" w:pos="3600"/>
        </w:tabs>
        <w:ind w:left="3600" w:hanging="360"/>
      </w:pPr>
      <w:rPr>
        <w:rFonts w:ascii="Courier New" w:hAnsi="Courier New"/>
      </w:rPr>
    </w:lvl>
    <w:lvl w:ilvl="5" w:tplc="52006436">
      <w:start w:val="1"/>
      <w:numFmt w:val="bullet"/>
      <w:lvlText w:val=""/>
      <w:lvlJc w:val="left"/>
      <w:pPr>
        <w:tabs>
          <w:tab w:val="num" w:pos="4320"/>
        </w:tabs>
        <w:ind w:left="4320" w:hanging="360"/>
      </w:pPr>
      <w:rPr>
        <w:rFonts w:ascii="Wingdings" w:hAnsi="Wingdings"/>
      </w:rPr>
    </w:lvl>
    <w:lvl w:ilvl="6" w:tplc="D6E80FA2">
      <w:start w:val="1"/>
      <w:numFmt w:val="bullet"/>
      <w:lvlText w:val=""/>
      <w:lvlJc w:val="left"/>
      <w:pPr>
        <w:tabs>
          <w:tab w:val="num" w:pos="5040"/>
        </w:tabs>
        <w:ind w:left="5040" w:hanging="360"/>
      </w:pPr>
      <w:rPr>
        <w:rFonts w:ascii="Symbol" w:hAnsi="Symbol"/>
      </w:rPr>
    </w:lvl>
    <w:lvl w:ilvl="7" w:tplc="2F2AC63C">
      <w:start w:val="1"/>
      <w:numFmt w:val="bullet"/>
      <w:lvlText w:val="o"/>
      <w:lvlJc w:val="left"/>
      <w:pPr>
        <w:tabs>
          <w:tab w:val="num" w:pos="5760"/>
        </w:tabs>
        <w:ind w:left="5760" w:hanging="360"/>
      </w:pPr>
      <w:rPr>
        <w:rFonts w:ascii="Courier New" w:hAnsi="Courier New"/>
      </w:rPr>
    </w:lvl>
    <w:lvl w:ilvl="8" w:tplc="6BC0404C">
      <w:start w:val="1"/>
      <w:numFmt w:val="bullet"/>
      <w:lvlText w:val=""/>
      <w:lvlJc w:val="left"/>
      <w:pPr>
        <w:tabs>
          <w:tab w:val="num" w:pos="6480"/>
        </w:tabs>
        <w:ind w:left="6480" w:hanging="360"/>
      </w:pPr>
      <w:rPr>
        <w:rFonts w:ascii="Wingdings" w:hAnsi="Wingdings"/>
      </w:rPr>
    </w:lvl>
  </w:abstractNum>
  <w:abstractNum w:abstractNumId="29">
    <w:nsid w:val="0000001E"/>
    <w:multiLevelType w:val="hybridMultilevel"/>
    <w:tmpl w:val="0000001E"/>
    <w:lvl w:ilvl="0" w:tplc="E7E605A0">
      <w:start w:val="1"/>
      <w:numFmt w:val="bullet"/>
      <w:lvlText w:val=""/>
      <w:lvlJc w:val="left"/>
      <w:pPr>
        <w:ind w:left="720" w:hanging="360"/>
      </w:pPr>
      <w:rPr>
        <w:rFonts w:ascii="Symbol" w:hAnsi="Symbol"/>
      </w:rPr>
    </w:lvl>
    <w:lvl w:ilvl="1" w:tplc="2812B816">
      <w:start w:val="1"/>
      <w:numFmt w:val="bullet"/>
      <w:lvlText w:val="o"/>
      <w:lvlJc w:val="left"/>
      <w:pPr>
        <w:tabs>
          <w:tab w:val="num" w:pos="1440"/>
        </w:tabs>
        <w:ind w:left="1440" w:hanging="360"/>
      </w:pPr>
      <w:rPr>
        <w:rFonts w:ascii="Courier New" w:hAnsi="Courier New"/>
      </w:rPr>
    </w:lvl>
    <w:lvl w:ilvl="2" w:tplc="9BD4A02C">
      <w:start w:val="1"/>
      <w:numFmt w:val="bullet"/>
      <w:lvlText w:val=""/>
      <w:lvlJc w:val="left"/>
      <w:pPr>
        <w:tabs>
          <w:tab w:val="num" w:pos="2160"/>
        </w:tabs>
        <w:ind w:left="2160" w:hanging="360"/>
      </w:pPr>
      <w:rPr>
        <w:rFonts w:ascii="Wingdings" w:hAnsi="Wingdings"/>
      </w:rPr>
    </w:lvl>
    <w:lvl w:ilvl="3" w:tplc="3CE6C67A">
      <w:start w:val="1"/>
      <w:numFmt w:val="bullet"/>
      <w:lvlText w:val=""/>
      <w:lvlJc w:val="left"/>
      <w:pPr>
        <w:tabs>
          <w:tab w:val="num" w:pos="2880"/>
        </w:tabs>
        <w:ind w:left="2880" w:hanging="360"/>
      </w:pPr>
      <w:rPr>
        <w:rFonts w:ascii="Symbol" w:hAnsi="Symbol"/>
      </w:rPr>
    </w:lvl>
    <w:lvl w:ilvl="4" w:tplc="EC728F5E">
      <w:start w:val="1"/>
      <w:numFmt w:val="bullet"/>
      <w:lvlText w:val="o"/>
      <w:lvlJc w:val="left"/>
      <w:pPr>
        <w:tabs>
          <w:tab w:val="num" w:pos="3600"/>
        </w:tabs>
        <w:ind w:left="3600" w:hanging="360"/>
      </w:pPr>
      <w:rPr>
        <w:rFonts w:ascii="Courier New" w:hAnsi="Courier New"/>
      </w:rPr>
    </w:lvl>
    <w:lvl w:ilvl="5" w:tplc="8F88D544">
      <w:start w:val="1"/>
      <w:numFmt w:val="bullet"/>
      <w:lvlText w:val=""/>
      <w:lvlJc w:val="left"/>
      <w:pPr>
        <w:tabs>
          <w:tab w:val="num" w:pos="4320"/>
        </w:tabs>
        <w:ind w:left="4320" w:hanging="360"/>
      </w:pPr>
      <w:rPr>
        <w:rFonts w:ascii="Wingdings" w:hAnsi="Wingdings"/>
      </w:rPr>
    </w:lvl>
    <w:lvl w:ilvl="6" w:tplc="42CCE292">
      <w:start w:val="1"/>
      <w:numFmt w:val="bullet"/>
      <w:lvlText w:val=""/>
      <w:lvlJc w:val="left"/>
      <w:pPr>
        <w:tabs>
          <w:tab w:val="num" w:pos="5040"/>
        </w:tabs>
        <w:ind w:left="5040" w:hanging="360"/>
      </w:pPr>
      <w:rPr>
        <w:rFonts w:ascii="Symbol" w:hAnsi="Symbol"/>
      </w:rPr>
    </w:lvl>
    <w:lvl w:ilvl="7" w:tplc="9426E0AE">
      <w:start w:val="1"/>
      <w:numFmt w:val="bullet"/>
      <w:lvlText w:val="o"/>
      <w:lvlJc w:val="left"/>
      <w:pPr>
        <w:tabs>
          <w:tab w:val="num" w:pos="5760"/>
        </w:tabs>
        <w:ind w:left="5760" w:hanging="360"/>
      </w:pPr>
      <w:rPr>
        <w:rFonts w:ascii="Courier New" w:hAnsi="Courier New"/>
      </w:rPr>
    </w:lvl>
    <w:lvl w:ilvl="8" w:tplc="13BE9F5A">
      <w:start w:val="1"/>
      <w:numFmt w:val="bullet"/>
      <w:lvlText w:val=""/>
      <w:lvlJc w:val="left"/>
      <w:pPr>
        <w:tabs>
          <w:tab w:val="num" w:pos="6480"/>
        </w:tabs>
        <w:ind w:left="6480" w:hanging="360"/>
      </w:pPr>
      <w:rPr>
        <w:rFonts w:ascii="Wingdings" w:hAnsi="Wingdings"/>
      </w:rPr>
    </w:lvl>
  </w:abstractNum>
  <w:abstractNum w:abstractNumId="30">
    <w:nsid w:val="0000001F"/>
    <w:multiLevelType w:val="hybridMultilevel"/>
    <w:tmpl w:val="0000001F"/>
    <w:lvl w:ilvl="0" w:tplc="6A581F0C">
      <w:start w:val="1"/>
      <w:numFmt w:val="bullet"/>
      <w:lvlText w:val=""/>
      <w:lvlJc w:val="left"/>
      <w:pPr>
        <w:ind w:left="720" w:hanging="360"/>
      </w:pPr>
      <w:rPr>
        <w:rFonts w:ascii="Symbol" w:hAnsi="Symbol"/>
      </w:rPr>
    </w:lvl>
    <w:lvl w:ilvl="1" w:tplc="72F46B14">
      <w:start w:val="1"/>
      <w:numFmt w:val="bullet"/>
      <w:lvlText w:val="o"/>
      <w:lvlJc w:val="left"/>
      <w:pPr>
        <w:tabs>
          <w:tab w:val="num" w:pos="1440"/>
        </w:tabs>
        <w:ind w:left="1440" w:hanging="360"/>
      </w:pPr>
      <w:rPr>
        <w:rFonts w:ascii="Courier New" w:hAnsi="Courier New"/>
      </w:rPr>
    </w:lvl>
    <w:lvl w:ilvl="2" w:tplc="374240E0">
      <w:start w:val="1"/>
      <w:numFmt w:val="bullet"/>
      <w:lvlText w:val=""/>
      <w:lvlJc w:val="left"/>
      <w:pPr>
        <w:tabs>
          <w:tab w:val="num" w:pos="2160"/>
        </w:tabs>
        <w:ind w:left="2160" w:hanging="360"/>
      </w:pPr>
      <w:rPr>
        <w:rFonts w:ascii="Wingdings" w:hAnsi="Wingdings"/>
      </w:rPr>
    </w:lvl>
    <w:lvl w:ilvl="3" w:tplc="3DC06EAA">
      <w:start w:val="1"/>
      <w:numFmt w:val="bullet"/>
      <w:lvlText w:val=""/>
      <w:lvlJc w:val="left"/>
      <w:pPr>
        <w:tabs>
          <w:tab w:val="num" w:pos="2880"/>
        </w:tabs>
        <w:ind w:left="2880" w:hanging="360"/>
      </w:pPr>
      <w:rPr>
        <w:rFonts w:ascii="Symbol" w:hAnsi="Symbol"/>
      </w:rPr>
    </w:lvl>
    <w:lvl w:ilvl="4" w:tplc="D2F48EE8">
      <w:start w:val="1"/>
      <w:numFmt w:val="bullet"/>
      <w:lvlText w:val="o"/>
      <w:lvlJc w:val="left"/>
      <w:pPr>
        <w:tabs>
          <w:tab w:val="num" w:pos="3600"/>
        </w:tabs>
        <w:ind w:left="3600" w:hanging="360"/>
      </w:pPr>
      <w:rPr>
        <w:rFonts w:ascii="Courier New" w:hAnsi="Courier New"/>
      </w:rPr>
    </w:lvl>
    <w:lvl w:ilvl="5" w:tplc="ECCCF256">
      <w:start w:val="1"/>
      <w:numFmt w:val="bullet"/>
      <w:lvlText w:val=""/>
      <w:lvlJc w:val="left"/>
      <w:pPr>
        <w:tabs>
          <w:tab w:val="num" w:pos="4320"/>
        </w:tabs>
        <w:ind w:left="4320" w:hanging="360"/>
      </w:pPr>
      <w:rPr>
        <w:rFonts w:ascii="Wingdings" w:hAnsi="Wingdings"/>
      </w:rPr>
    </w:lvl>
    <w:lvl w:ilvl="6" w:tplc="4D2299C8">
      <w:start w:val="1"/>
      <w:numFmt w:val="bullet"/>
      <w:lvlText w:val=""/>
      <w:lvlJc w:val="left"/>
      <w:pPr>
        <w:tabs>
          <w:tab w:val="num" w:pos="5040"/>
        </w:tabs>
        <w:ind w:left="5040" w:hanging="360"/>
      </w:pPr>
      <w:rPr>
        <w:rFonts w:ascii="Symbol" w:hAnsi="Symbol"/>
      </w:rPr>
    </w:lvl>
    <w:lvl w:ilvl="7" w:tplc="0F5A2F48">
      <w:start w:val="1"/>
      <w:numFmt w:val="bullet"/>
      <w:lvlText w:val="o"/>
      <w:lvlJc w:val="left"/>
      <w:pPr>
        <w:tabs>
          <w:tab w:val="num" w:pos="5760"/>
        </w:tabs>
        <w:ind w:left="5760" w:hanging="360"/>
      </w:pPr>
      <w:rPr>
        <w:rFonts w:ascii="Courier New" w:hAnsi="Courier New"/>
      </w:rPr>
    </w:lvl>
    <w:lvl w:ilvl="8" w:tplc="63540CC0">
      <w:start w:val="1"/>
      <w:numFmt w:val="bullet"/>
      <w:lvlText w:val=""/>
      <w:lvlJc w:val="left"/>
      <w:pPr>
        <w:tabs>
          <w:tab w:val="num" w:pos="6480"/>
        </w:tabs>
        <w:ind w:left="6480" w:hanging="360"/>
      </w:pPr>
      <w:rPr>
        <w:rFonts w:ascii="Wingdings" w:hAnsi="Wingdings"/>
      </w:rPr>
    </w:lvl>
  </w:abstractNum>
  <w:abstractNum w:abstractNumId="31">
    <w:nsid w:val="00000020"/>
    <w:multiLevelType w:val="hybridMultilevel"/>
    <w:tmpl w:val="00000020"/>
    <w:lvl w:ilvl="0" w:tplc="C3BEF1BC">
      <w:start w:val="1"/>
      <w:numFmt w:val="bullet"/>
      <w:lvlText w:val=""/>
      <w:lvlJc w:val="left"/>
      <w:pPr>
        <w:ind w:left="720" w:hanging="360"/>
      </w:pPr>
      <w:rPr>
        <w:rFonts w:ascii="Symbol" w:hAnsi="Symbol"/>
      </w:rPr>
    </w:lvl>
    <w:lvl w:ilvl="1" w:tplc="3B6044E8">
      <w:start w:val="1"/>
      <w:numFmt w:val="bullet"/>
      <w:lvlText w:val="o"/>
      <w:lvlJc w:val="left"/>
      <w:pPr>
        <w:tabs>
          <w:tab w:val="num" w:pos="1440"/>
        </w:tabs>
        <w:ind w:left="1440" w:hanging="360"/>
      </w:pPr>
      <w:rPr>
        <w:rFonts w:ascii="Courier New" w:hAnsi="Courier New"/>
      </w:rPr>
    </w:lvl>
    <w:lvl w:ilvl="2" w:tplc="C65EB010">
      <w:start w:val="1"/>
      <w:numFmt w:val="bullet"/>
      <w:lvlText w:val=""/>
      <w:lvlJc w:val="left"/>
      <w:pPr>
        <w:tabs>
          <w:tab w:val="num" w:pos="2160"/>
        </w:tabs>
        <w:ind w:left="2160" w:hanging="360"/>
      </w:pPr>
      <w:rPr>
        <w:rFonts w:ascii="Wingdings" w:hAnsi="Wingdings"/>
      </w:rPr>
    </w:lvl>
    <w:lvl w:ilvl="3" w:tplc="EE40C142">
      <w:start w:val="1"/>
      <w:numFmt w:val="bullet"/>
      <w:lvlText w:val=""/>
      <w:lvlJc w:val="left"/>
      <w:pPr>
        <w:tabs>
          <w:tab w:val="num" w:pos="2880"/>
        </w:tabs>
        <w:ind w:left="2880" w:hanging="360"/>
      </w:pPr>
      <w:rPr>
        <w:rFonts w:ascii="Symbol" w:hAnsi="Symbol"/>
      </w:rPr>
    </w:lvl>
    <w:lvl w:ilvl="4" w:tplc="AE2C40F6">
      <w:start w:val="1"/>
      <w:numFmt w:val="bullet"/>
      <w:lvlText w:val="o"/>
      <w:lvlJc w:val="left"/>
      <w:pPr>
        <w:tabs>
          <w:tab w:val="num" w:pos="3600"/>
        </w:tabs>
        <w:ind w:left="3600" w:hanging="360"/>
      </w:pPr>
      <w:rPr>
        <w:rFonts w:ascii="Courier New" w:hAnsi="Courier New"/>
      </w:rPr>
    </w:lvl>
    <w:lvl w:ilvl="5" w:tplc="86EEBE7A">
      <w:start w:val="1"/>
      <w:numFmt w:val="bullet"/>
      <w:lvlText w:val=""/>
      <w:lvlJc w:val="left"/>
      <w:pPr>
        <w:tabs>
          <w:tab w:val="num" w:pos="4320"/>
        </w:tabs>
        <w:ind w:left="4320" w:hanging="360"/>
      </w:pPr>
      <w:rPr>
        <w:rFonts w:ascii="Wingdings" w:hAnsi="Wingdings"/>
      </w:rPr>
    </w:lvl>
    <w:lvl w:ilvl="6" w:tplc="034CB8B8">
      <w:start w:val="1"/>
      <w:numFmt w:val="bullet"/>
      <w:lvlText w:val=""/>
      <w:lvlJc w:val="left"/>
      <w:pPr>
        <w:tabs>
          <w:tab w:val="num" w:pos="5040"/>
        </w:tabs>
        <w:ind w:left="5040" w:hanging="360"/>
      </w:pPr>
      <w:rPr>
        <w:rFonts w:ascii="Symbol" w:hAnsi="Symbol"/>
      </w:rPr>
    </w:lvl>
    <w:lvl w:ilvl="7" w:tplc="0246B2D0">
      <w:start w:val="1"/>
      <w:numFmt w:val="bullet"/>
      <w:lvlText w:val="o"/>
      <w:lvlJc w:val="left"/>
      <w:pPr>
        <w:tabs>
          <w:tab w:val="num" w:pos="5760"/>
        </w:tabs>
        <w:ind w:left="5760" w:hanging="360"/>
      </w:pPr>
      <w:rPr>
        <w:rFonts w:ascii="Courier New" w:hAnsi="Courier New"/>
      </w:rPr>
    </w:lvl>
    <w:lvl w:ilvl="8" w:tplc="77046FEC">
      <w:start w:val="1"/>
      <w:numFmt w:val="bullet"/>
      <w:lvlText w:val=""/>
      <w:lvlJc w:val="left"/>
      <w:pPr>
        <w:tabs>
          <w:tab w:val="num" w:pos="6480"/>
        </w:tabs>
        <w:ind w:left="6480" w:hanging="360"/>
      </w:pPr>
      <w:rPr>
        <w:rFonts w:ascii="Wingdings" w:hAnsi="Wingdings"/>
      </w:rPr>
    </w:lvl>
  </w:abstractNum>
  <w:abstractNum w:abstractNumId="32">
    <w:nsid w:val="00000021"/>
    <w:multiLevelType w:val="multilevel"/>
    <w:tmpl w:val="0000002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00000022"/>
    <w:multiLevelType w:val="hybridMultilevel"/>
    <w:tmpl w:val="00000022"/>
    <w:lvl w:ilvl="0" w:tplc="D1485C28">
      <w:start w:val="1"/>
      <w:numFmt w:val="bullet"/>
      <w:lvlText w:val=""/>
      <w:lvlJc w:val="left"/>
      <w:pPr>
        <w:ind w:left="720" w:hanging="360"/>
      </w:pPr>
      <w:rPr>
        <w:rFonts w:ascii="Symbol" w:hAnsi="Symbol"/>
      </w:rPr>
    </w:lvl>
    <w:lvl w:ilvl="1" w:tplc="C602D224">
      <w:start w:val="1"/>
      <w:numFmt w:val="bullet"/>
      <w:lvlText w:val="o"/>
      <w:lvlJc w:val="left"/>
      <w:pPr>
        <w:tabs>
          <w:tab w:val="num" w:pos="1440"/>
        </w:tabs>
        <w:ind w:left="1440" w:hanging="360"/>
      </w:pPr>
      <w:rPr>
        <w:rFonts w:ascii="Courier New" w:hAnsi="Courier New"/>
      </w:rPr>
    </w:lvl>
    <w:lvl w:ilvl="2" w:tplc="293C58E6">
      <w:start w:val="1"/>
      <w:numFmt w:val="bullet"/>
      <w:lvlText w:val=""/>
      <w:lvlJc w:val="left"/>
      <w:pPr>
        <w:tabs>
          <w:tab w:val="num" w:pos="2160"/>
        </w:tabs>
        <w:ind w:left="2160" w:hanging="360"/>
      </w:pPr>
      <w:rPr>
        <w:rFonts w:ascii="Wingdings" w:hAnsi="Wingdings"/>
      </w:rPr>
    </w:lvl>
    <w:lvl w:ilvl="3" w:tplc="C4905008">
      <w:start w:val="1"/>
      <w:numFmt w:val="bullet"/>
      <w:lvlText w:val=""/>
      <w:lvlJc w:val="left"/>
      <w:pPr>
        <w:tabs>
          <w:tab w:val="num" w:pos="2880"/>
        </w:tabs>
        <w:ind w:left="2880" w:hanging="360"/>
      </w:pPr>
      <w:rPr>
        <w:rFonts w:ascii="Symbol" w:hAnsi="Symbol"/>
      </w:rPr>
    </w:lvl>
    <w:lvl w:ilvl="4" w:tplc="BB506712">
      <w:start w:val="1"/>
      <w:numFmt w:val="bullet"/>
      <w:lvlText w:val="o"/>
      <w:lvlJc w:val="left"/>
      <w:pPr>
        <w:tabs>
          <w:tab w:val="num" w:pos="3600"/>
        </w:tabs>
        <w:ind w:left="3600" w:hanging="360"/>
      </w:pPr>
      <w:rPr>
        <w:rFonts w:ascii="Courier New" w:hAnsi="Courier New"/>
      </w:rPr>
    </w:lvl>
    <w:lvl w:ilvl="5" w:tplc="7384F464">
      <w:start w:val="1"/>
      <w:numFmt w:val="bullet"/>
      <w:lvlText w:val=""/>
      <w:lvlJc w:val="left"/>
      <w:pPr>
        <w:tabs>
          <w:tab w:val="num" w:pos="4320"/>
        </w:tabs>
        <w:ind w:left="4320" w:hanging="360"/>
      </w:pPr>
      <w:rPr>
        <w:rFonts w:ascii="Wingdings" w:hAnsi="Wingdings"/>
      </w:rPr>
    </w:lvl>
    <w:lvl w:ilvl="6" w:tplc="2BBE7F12">
      <w:start w:val="1"/>
      <w:numFmt w:val="bullet"/>
      <w:lvlText w:val=""/>
      <w:lvlJc w:val="left"/>
      <w:pPr>
        <w:tabs>
          <w:tab w:val="num" w:pos="5040"/>
        </w:tabs>
        <w:ind w:left="5040" w:hanging="360"/>
      </w:pPr>
      <w:rPr>
        <w:rFonts w:ascii="Symbol" w:hAnsi="Symbol"/>
      </w:rPr>
    </w:lvl>
    <w:lvl w:ilvl="7" w:tplc="59BAB70A">
      <w:start w:val="1"/>
      <w:numFmt w:val="bullet"/>
      <w:lvlText w:val="o"/>
      <w:lvlJc w:val="left"/>
      <w:pPr>
        <w:tabs>
          <w:tab w:val="num" w:pos="5760"/>
        </w:tabs>
        <w:ind w:left="5760" w:hanging="360"/>
      </w:pPr>
      <w:rPr>
        <w:rFonts w:ascii="Courier New" w:hAnsi="Courier New"/>
      </w:rPr>
    </w:lvl>
    <w:lvl w:ilvl="8" w:tplc="B2E47102">
      <w:start w:val="1"/>
      <w:numFmt w:val="bullet"/>
      <w:lvlText w:val=""/>
      <w:lvlJc w:val="left"/>
      <w:pPr>
        <w:tabs>
          <w:tab w:val="num" w:pos="6480"/>
        </w:tabs>
        <w:ind w:left="6480" w:hanging="360"/>
      </w:pPr>
      <w:rPr>
        <w:rFonts w:ascii="Wingdings" w:hAnsi="Wingdings"/>
      </w:rPr>
    </w:lvl>
  </w:abstractNum>
  <w:abstractNum w:abstractNumId="34">
    <w:nsid w:val="00000023"/>
    <w:multiLevelType w:val="hybridMultilevel"/>
    <w:tmpl w:val="00000023"/>
    <w:lvl w:ilvl="0" w:tplc="17183FC8">
      <w:start w:val="1"/>
      <w:numFmt w:val="bullet"/>
      <w:lvlText w:val=""/>
      <w:lvlJc w:val="left"/>
      <w:pPr>
        <w:ind w:left="720" w:hanging="360"/>
      </w:pPr>
      <w:rPr>
        <w:rFonts w:ascii="Symbol" w:hAnsi="Symbol"/>
      </w:rPr>
    </w:lvl>
    <w:lvl w:ilvl="1" w:tplc="2C6E039A">
      <w:start w:val="1"/>
      <w:numFmt w:val="bullet"/>
      <w:lvlText w:val="o"/>
      <w:lvlJc w:val="left"/>
      <w:pPr>
        <w:tabs>
          <w:tab w:val="num" w:pos="1440"/>
        </w:tabs>
        <w:ind w:left="1440" w:hanging="360"/>
      </w:pPr>
      <w:rPr>
        <w:rFonts w:ascii="Courier New" w:hAnsi="Courier New"/>
      </w:rPr>
    </w:lvl>
    <w:lvl w:ilvl="2" w:tplc="6BD42C66">
      <w:start w:val="1"/>
      <w:numFmt w:val="bullet"/>
      <w:lvlText w:val=""/>
      <w:lvlJc w:val="left"/>
      <w:pPr>
        <w:tabs>
          <w:tab w:val="num" w:pos="2160"/>
        </w:tabs>
        <w:ind w:left="2160" w:hanging="360"/>
      </w:pPr>
      <w:rPr>
        <w:rFonts w:ascii="Wingdings" w:hAnsi="Wingdings"/>
      </w:rPr>
    </w:lvl>
    <w:lvl w:ilvl="3" w:tplc="AC20BA98">
      <w:start w:val="1"/>
      <w:numFmt w:val="bullet"/>
      <w:lvlText w:val=""/>
      <w:lvlJc w:val="left"/>
      <w:pPr>
        <w:tabs>
          <w:tab w:val="num" w:pos="2880"/>
        </w:tabs>
        <w:ind w:left="2880" w:hanging="360"/>
      </w:pPr>
      <w:rPr>
        <w:rFonts w:ascii="Symbol" w:hAnsi="Symbol"/>
      </w:rPr>
    </w:lvl>
    <w:lvl w:ilvl="4" w:tplc="CEFC2BCC">
      <w:start w:val="1"/>
      <w:numFmt w:val="bullet"/>
      <w:lvlText w:val="o"/>
      <w:lvlJc w:val="left"/>
      <w:pPr>
        <w:tabs>
          <w:tab w:val="num" w:pos="3600"/>
        </w:tabs>
        <w:ind w:left="3600" w:hanging="360"/>
      </w:pPr>
      <w:rPr>
        <w:rFonts w:ascii="Courier New" w:hAnsi="Courier New"/>
      </w:rPr>
    </w:lvl>
    <w:lvl w:ilvl="5" w:tplc="7C9E3D7C">
      <w:start w:val="1"/>
      <w:numFmt w:val="bullet"/>
      <w:lvlText w:val=""/>
      <w:lvlJc w:val="left"/>
      <w:pPr>
        <w:tabs>
          <w:tab w:val="num" w:pos="4320"/>
        </w:tabs>
        <w:ind w:left="4320" w:hanging="360"/>
      </w:pPr>
      <w:rPr>
        <w:rFonts w:ascii="Wingdings" w:hAnsi="Wingdings"/>
      </w:rPr>
    </w:lvl>
    <w:lvl w:ilvl="6" w:tplc="07D23C14">
      <w:start w:val="1"/>
      <w:numFmt w:val="bullet"/>
      <w:lvlText w:val=""/>
      <w:lvlJc w:val="left"/>
      <w:pPr>
        <w:tabs>
          <w:tab w:val="num" w:pos="5040"/>
        </w:tabs>
        <w:ind w:left="5040" w:hanging="360"/>
      </w:pPr>
      <w:rPr>
        <w:rFonts w:ascii="Symbol" w:hAnsi="Symbol"/>
      </w:rPr>
    </w:lvl>
    <w:lvl w:ilvl="7" w:tplc="4432AAC8">
      <w:start w:val="1"/>
      <w:numFmt w:val="bullet"/>
      <w:lvlText w:val="o"/>
      <w:lvlJc w:val="left"/>
      <w:pPr>
        <w:tabs>
          <w:tab w:val="num" w:pos="5760"/>
        </w:tabs>
        <w:ind w:left="5760" w:hanging="360"/>
      </w:pPr>
      <w:rPr>
        <w:rFonts w:ascii="Courier New" w:hAnsi="Courier New"/>
      </w:rPr>
    </w:lvl>
    <w:lvl w:ilvl="8" w:tplc="436CFFC6">
      <w:start w:val="1"/>
      <w:numFmt w:val="bullet"/>
      <w:lvlText w:val=""/>
      <w:lvlJc w:val="left"/>
      <w:pPr>
        <w:tabs>
          <w:tab w:val="num" w:pos="6480"/>
        </w:tabs>
        <w:ind w:left="6480" w:hanging="360"/>
      </w:pPr>
      <w:rPr>
        <w:rFonts w:ascii="Wingdings" w:hAnsi="Wingdings"/>
      </w:rPr>
    </w:lvl>
  </w:abstractNum>
  <w:abstractNum w:abstractNumId="35">
    <w:nsid w:val="00000024"/>
    <w:multiLevelType w:val="multilevel"/>
    <w:tmpl w:val="0000002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00000025"/>
    <w:multiLevelType w:val="hybridMultilevel"/>
    <w:tmpl w:val="00000025"/>
    <w:lvl w:ilvl="0" w:tplc="C964AF94">
      <w:start w:val="1"/>
      <w:numFmt w:val="bullet"/>
      <w:lvlText w:val=""/>
      <w:lvlJc w:val="left"/>
      <w:pPr>
        <w:ind w:left="720" w:hanging="360"/>
      </w:pPr>
      <w:rPr>
        <w:rFonts w:ascii="Symbol" w:hAnsi="Symbol"/>
      </w:rPr>
    </w:lvl>
    <w:lvl w:ilvl="1" w:tplc="33EC43AE">
      <w:start w:val="1"/>
      <w:numFmt w:val="bullet"/>
      <w:lvlText w:val="o"/>
      <w:lvlJc w:val="left"/>
      <w:pPr>
        <w:tabs>
          <w:tab w:val="num" w:pos="1440"/>
        </w:tabs>
        <w:ind w:left="1440" w:hanging="360"/>
      </w:pPr>
      <w:rPr>
        <w:rFonts w:ascii="Courier New" w:hAnsi="Courier New"/>
      </w:rPr>
    </w:lvl>
    <w:lvl w:ilvl="2" w:tplc="C9C89798">
      <w:start w:val="1"/>
      <w:numFmt w:val="bullet"/>
      <w:lvlText w:val=""/>
      <w:lvlJc w:val="left"/>
      <w:pPr>
        <w:tabs>
          <w:tab w:val="num" w:pos="2160"/>
        </w:tabs>
        <w:ind w:left="2160" w:hanging="360"/>
      </w:pPr>
      <w:rPr>
        <w:rFonts w:ascii="Wingdings" w:hAnsi="Wingdings"/>
      </w:rPr>
    </w:lvl>
    <w:lvl w:ilvl="3" w:tplc="27A2B806">
      <w:start w:val="1"/>
      <w:numFmt w:val="bullet"/>
      <w:lvlText w:val=""/>
      <w:lvlJc w:val="left"/>
      <w:pPr>
        <w:tabs>
          <w:tab w:val="num" w:pos="2880"/>
        </w:tabs>
        <w:ind w:left="2880" w:hanging="360"/>
      </w:pPr>
      <w:rPr>
        <w:rFonts w:ascii="Symbol" w:hAnsi="Symbol"/>
      </w:rPr>
    </w:lvl>
    <w:lvl w:ilvl="4" w:tplc="3CEA7196">
      <w:start w:val="1"/>
      <w:numFmt w:val="bullet"/>
      <w:lvlText w:val="o"/>
      <w:lvlJc w:val="left"/>
      <w:pPr>
        <w:tabs>
          <w:tab w:val="num" w:pos="3600"/>
        </w:tabs>
        <w:ind w:left="3600" w:hanging="360"/>
      </w:pPr>
      <w:rPr>
        <w:rFonts w:ascii="Courier New" w:hAnsi="Courier New"/>
      </w:rPr>
    </w:lvl>
    <w:lvl w:ilvl="5" w:tplc="F026827A">
      <w:start w:val="1"/>
      <w:numFmt w:val="bullet"/>
      <w:lvlText w:val=""/>
      <w:lvlJc w:val="left"/>
      <w:pPr>
        <w:tabs>
          <w:tab w:val="num" w:pos="4320"/>
        </w:tabs>
        <w:ind w:left="4320" w:hanging="360"/>
      </w:pPr>
      <w:rPr>
        <w:rFonts w:ascii="Wingdings" w:hAnsi="Wingdings"/>
      </w:rPr>
    </w:lvl>
    <w:lvl w:ilvl="6" w:tplc="F5C6340E">
      <w:start w:val="1"/>
      <w:numFmt w:val="bullet"/>
      <w:lvlText w:val=""/>
      <w:lvlJc w:val="left"/>
      <w:pPr>
        <w:tabs>
          <w:tab w:val="num" w:pos="5040"/>
        </w:tabs>
        <w:ind w:left="5040" w:hanging="360"/>
      </w:pPr>
      <w:rPr>
        <w:rFonts w:ascii="Symbol" w:hAnsi="Symbol"/>
      </w:rPr>
    </w:lvl>
    <w:lvl w:ilvl="7" w:tplc="5D4CAEF0">
      <w:start w:val="1"/>
      <w:numFmt w:val="bullet"/>
      <w:lvlText w:val="o"/>
      <w:lvlJc w:val="left"/>
      <w:pPr>
        <w:tabs>
          <w:tab w:val="num" w:pos="5760"/>
        </w:tabs>
        <w:ind w:left="5760" w:hanging="360"/>
      </w:pPr>
      <w:rPr>
        <w:rFonts w:ascii="Courier New" w:hAnsi="Courier New"/>
      </w:rPr>
    </w:lvl>
    <w:lvl w:ilvl="8" w:tplc="C5BC3F1C">
      <w:start w:val="1"/>
      <w:numFmt w:val="bullet"/>
      <w:lvlText w:val=""/>
      <w:lvlJc w:val="left"/>
      <w:pPr>
        <w:tabs>
          <w:tab w:val="num" w:pos="6480"/>
        </w:tabs>
        <w:ind w:left="6480" w:hanging="360"/>
      </w:pPr>
      <w:rPr>
        <w:rFonts w:ascii="Wingdings" w:hAnsi="Wingdings"/>
      </w:rPr>
    </w:lvl>
  </w:abstractNum>
  <w:abstractNum w:abstractNumId="37">
    <w:nsid w:val="00000026"/>
    <w:multiLevelType w:val="multilevel"/>
    <w:tmpl w:val="0000002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0000027"/>
    <w:multiLevelType w:val="multilevel"/>
    <w:tmpl w:val="0000002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0000028"/>
    <w:multiLevelType w:val="hybridMultilevel"/>
    <w:tmpl w:val="00000028"/>
    <w:lvl w:ilvl="0" w:tplc="34180EB8">
      <w:start w:val="1"/>
      <w:numFmt w:val="bullet"/>
      <w:lvlText w:val=""/>
      <w:lvlJc w:val="left"/>
      <w:pPr>
        <w:ind w:left="720" w:hanging="360"/>
      </w:pPr>
      <w:rPr>
        <w:rFonts w:ascii="Symbol" w:hAnsi="Symbol"/>
      </w:rPr>
    </w:lvl>
    <w:lvl w:ilvl="1" w:tplc="02A4C132">
      <w:start w:val="1"/>
      <w:numFmt w:val="bullet"/>
      <w:lvlText w:val="o"/>
      <w:lvlJc w:val="left"/>
      <w:pPr>
        <w:tabs>
          <w:tab w:val="num" w:pos="1440"/>
        </w:tabs>
        <w:ind w:left="1440" w:hanging="360"/>
      </w:pPr>
      <w:rPr>
        <w:rFonts w:ascii="Courier New" w:hAnsi="Courier New"/>
      </w:rPr>
    </w:lvl>
    <w:lvl w:ilvl="2" w:tplc="29FACBD8">
      <w:start w:val="1"/>
      <w:numFmt w:val="bullet"/>
      <w:lvlText w:val=""/>
      <w:lvlJc w:val="left"/>
      <w:pPr>
        <w:tabs>
          <w:tab w:val="num" w:pos="2160"/>
        </w:tabs>
        <w:ind w:left="2160" w:hanging="360"/>
      </w:pPr>
      <w:rPr>
        <w:rFonts w:ascii="Wingdings" w:hAnsi="Wingdings"/>
      </w:rPr>
    </w:lvl>
    <w:lvl w:ilvl="3" w:tplc="C11A7B42">
      <w:start w:val="1"/>
      <w:numFmt w:val="bullet"/>
      <w:lvlText w:val=""/>
      <w:lvlJc w:val="left"/>
      <w:pPr>
        <w:tabs>
          <w:tab w:val="num" w:pos="2880"/>
        </w:tabs>
        <w:ind w:left="2880" w:hanging="360"/>
      </w:pPr>
      <w:rPr>
        <w:rFonts w:ascii="Symbol" w:hAnsi="Symbol"/>
      </w:rPr>
    </w:lvl>
    <w:lvl w:ilvl="4" w:tplc="F1F273E8">
      <w:start w:val="1"/>
      <w:numFmt w:val="bullet"/>
      <w:lvlText w:val="o"/>
      <w:lvlJc w:val="left"/>
      <w:pPr>
        <w:tabs>
          <w:tab w:val="num" w:pos="3600"/>
        </w:tabs>
        <w:ind w:left="3600" w:hanging="360"/>
      </w:pPr>
      <w:rPr>
        <w:rFonts w:ascii="Courier New" w:hAnsi="Courier New"/>
      </w:rPr>
    </w:lvl>
    <w:lvl w:ilvl="5" w:tplc="164A73AC">
      <w:start w:val="1"/>
      <w:numFmt w:val="bullet"/>
      <w:lvlText w:val=""/>
      <w:lvlJc w:val="left"/>
      <w:pPr>
        <w:tabs>
          <w:tab w:val="num" w:pos="4320"/>
        </w:tabs>
        <w:ind w:left="4320" w:hanging="360"/>
      </w:pPr>
      <w:rPr>
        <w:rFonts w:ascii="Wingdings" w:hAnsi="Wingdings"/>
      </w:rPr>
    </w:lvl>
    <w:lvl w:ilvl="6" w:tplc="034CB628">
      <w:start w:val="1"/>
      <w:numFmt w:val="bullet"/>
      <w:lvlText w:val=""/>
      <w:lvlJc w:val="left"/>
      <w:pPr>
        <w:tabs>
          <w:tab w:val="num" w:pos="5040"/>
        </w:tabs>
        <w:ind w:left="5040" w:hanging="360"/>
      </w:pPr>
      <w:rPr>
        <w:rFonts w:ascii="Symbol" w:hAnsi="Symbol"/>
      </w:rPr>
    </w:lvl>
    <w:lvl w:ilvl="7" w:tplc="9F3A1CF2">
      <w:start w:val="1"/>
      <w:numFmt w:val="bullet"/>
      <w:lvlText w:val="o"/>
      <w:lvlJc w:val="left"/>
      <w:pPr>
        <w:tabs>
          <w:tab w:val="num" w:pos="5760"/>
        </w:tabs>
        <w:ind w:left="5760" w:hanging="360"/>
      </w:pPr>
      <w:rPr>
        <w:rFonts w:ascii="Courier New" w:hAnsi="Courier New"/>
      </w:rPr>
    </w:lvl>
    <w:lvl w:ilvl="8" w:tplc="B2E0BC60">
      <w:start w:val="1"/>
      <w:numFmt w:val="bullet"/>
      <w:lvlText w:val=""/>
      <w:lvlJc w:val="left"/>
      <w:pPr>
        <w:tabs>
          <w:tab w:val="num" w:pos="6480"/>
        </w:tabs>
        <w:ind w:left="6480" w:hanging="360"/>
      </w:pPr>
      <w:rPr>
        <w:rFonts w:ascii="Wingdings" w:hAnsi="Wingdings"/>
      </w:rPr>
    </w:lvl>
  </w:abstractNum>
  <w:abstractNum w:abstractNumId="40">
    <w:nsid w:val="00000029"/>
    <w:multiLevelType w:val="hybridMultilevel"/>
    <w:tmpl w:val="00000029"/>
    <w:lvl w:ilvl="0" w:tplc="086459E6">
      <w:start w:val="1"/>
      <w:numFmt w:val="bullet"/>
      <w:lvlText w:val=""/>
      <w:lvlJc w:val="left"/>
      <w:pPr>
        <w:ind w:left="720" w:hanging="360"/>
      </w:pPr>
      <w:rPr>
        <w:rFonts w:ascii="Symbol" w:hAnsi="Symbol"/>
      </w:rPr>
    </w:lvl>
    <w:lvl w:ilvl="1" w:tplc="5B9CFC22">
      <w:start w:val="1"/>
      <w:numFmt w:val="bullet"/>
      <w:lvlText w:val="o"/>
      <w:lvlJc w:val="left"/>
      <w:pPr>
        <w:tabs>
          <w:tab w:val="num" w:pos="1440"/>
        </w:tabs>
        <w:ind w:left="1440" w:hanging="360"/>
      </w:pPr>
      <w:rPr>
        <w:rFonts w:ascii="Courier New" w:hAnsi="Courier New"/>
      </w:rPr>
    </w:lvl>
    <w:lvl w:ilvl="2" w:tplc="56266D18">
      <w:start w:val="1"/>
      <w:numFmt w:val="bullet"/>
      <w:lvlText w:val=""/>
      <w:lvlJc w:val="left"/>
      <w:pPr>
        <w:tabs>
          <w:tab w:val="num" w:pos="2160"/>
        </w:tabs>
        <w:ind w:left="2160" w:hanging="360"/>
      </w:pPr>
      <w:rPr>
        <w:rFonts w:ascii="Wingdings" w:hAnsi="Wingdings"/>
      </w:rPr>
    </w:lvl>
    <w:lvl w:ilvl="3" w:tplc="C4127DF0">
      <w:start w:val="1"/>
      <w:numFmt w:val="bullet"/>
      <w:lvlText w:val=""/>
      <w:lvlJc w:val="left"/>
      <w:pPr>
        <w:tabs>
          <w:tab w:val="num" w:pos="2880"/>
        </w:tabs>
        <w:ind w:left="2880" w:hanging="360"/>
      </w:pPr>
      <w:rPr>
        <w:rFonts w:ascii="Symbol" w:hAnsi="Symbol"/>
      </w:rPr>
    </w:lvl>
    <w:lvl w:ilvl="4" w:tplc="BC5EE1EE">
      <w:start w:val="1"/>
      <w:numFmt w:val="bullet"/>
      <w:lvlText w:val="o"/>
      <w:lvlJc w:val="left"/>
      <w:pPr>
        <w:tabs>
          <w:tab w:val="num" w:pos="3600"/>
        </w:tabs>
        <w:ind w:left="3600" w:hanging="360"/>
      </w:pPr>
      <w:rPr>
        <w:rFonts w:ascii="Courier New" w:hAnsi="Courier New"/>
      </w:rPr>
    </w:lvl>
    <w:lvl w:ilvl="5" w:tplc="29E24D28">
      <w:start w:val="1"/>
      <w:numFmt w:val="bullet"/>
      <w:lvlText w:val=""/>
      <w:lvlJc w:val="left"/>
      <w:pPr>
        <w:tabs>
          <w:tab w:val="num" w:pos="4320"/>
        </w:tabs>
        <w:ind w:left="4320" w:hanging="360"/>
      </w:pPr>
      <w:rPr>
        <w:rFonts w:ascii="Wingdings" w:hAnsi="Wingdings"/>
      </w:rPr>
    </w:lvl>
    <w:lvl w:ilvl="6" w:tplc="8D5ECB54">
      <w:start w:val="1"/>
      <w:numFmt w:val="bullet"/>
      <w:lvlText w:val=""/>
      <w:lvlJc w:val="left"/>
      <w:pPr>
        <w:tabs>
          <w:tab w:val="num" w:pos="5040"/>
        </w:tabs>
        <w:ind w:left="5040" w:hanging="360"/>
      </w:pPr>
      <w:rPr>
        <w:rFonts w:ascii="Symbol" w:hAnsi="Symbol"/>
      </w:rPr>
    </w:lvl>
    <w:lvl w:ilvl="7" w:tplc="F078F4AE">
      <w:start w:val="1"/>
      <w:numFmt w:val="bullet"/>
      <w:lvlText w:val="o"/>
      <w:lvlJc w:val="left"/>
      <w:pPr>
        <w:tabs>
          <w:tab w:val="num" w:pos="5760"/>
        </w:tabs>
        <w:ind w:left="5760" w:hanging="360"/>
      </w:pPr>
      <w:rPr>
        <w:rFonts w:ascii="Courier New" w:hAnsi="Courier New"/>
      </w:rPr>
    </w:lvl>
    <w:lvl w:ilvl="8" w:tplc="77FED71A">
      <w:start w:val="1"/>
      <w:numFmt w:val="bullet"/>
      <w:lvlText w:val=""/>
      <w:lvlJc w:val="left"/>
      <w:pPr>
        <w:tabs>
          <w:tab w:val="num" w:pos="6480"/>
        </w:tabs>
        <w:ind w:left="6480" w:hanging="360"/>
      </w:pPr>
      <w:rPr>
        <w:rFonts w:ascii="Wingdings" w:hAnsi="Wingdings"/>
      </w:rPr>
    </w:lvl>
  </w:abstractNum>
  <w:abstractNum w:abstractNumId="41">
    <w:nsid w:val="0000002A"/>
    <w:multiLevelType w:val="multilevel"/>
    <w:tmpl w:val="0000002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000002B"/>
    <w:multiLevelType w:val="hybridMultilevel"/>
    <w:tmpl w:val="0000002B"/>
    <w:lvl w:ilvl="0" w:tplc="265CEB26">
      <w:start w:val="1"/>
      <w:numFmt w:val="bullet"/>
      <w:lvlText w:val=""/>
      <w:lvlJc w:val="left"/>
      <w:pPr>
        <w:ind w:left="720" w:hanging="360"/>
      </w:pPr>
      <w:rPr>
        <w:rFonts w:ascii="Symbol" w:hAnsi="Symbol"/>
      </w:rPr>
    </w:lvl>
    <w:lvl w:ilvl="1" w:tplc="D81C232E">
      <w:start w:val="1"/>
      <w:numFmt w:val="bullet"/>
      <w:lvlText w:val="o"/>
      <w:lvlJc w:val="left"/>
      <w:pPr>
        <w:tabs>
          <w:tab w:val="num" w:pos="1440"/>
        </w:tabs>
        <w:ind w:left="1440" w:hanging="360"/>
      </w:pPr>
      <w:rPr>
        <w:rFonts w:ascii="Courier New" w:hAnsi="Courier New"/>
      </w:rPr>
    </w:lvl>
    <w:lvl w:ilvl="2" w:tplc="15A83700">
      <w:start w:val="1"/>
      <w:numFmt w:val="bullet"/>
      <w:lvlText w:val=""/>
      <w:lvlJc w:val="left"/>
      <w:pPr>
        <w:tabs>
          <w:tab w:val="num" w:pos="2160"/>
        </w:tabs>
        <w:ind w:left="2160" w:hanging="360"/>
      </w:pPr>
      <w:rPr>
        <w:rFonts w:ascii="Wingdings" w:hAnsi="Wingdings"/>
      </w:rPr>
    </w:lvl>
    <w:lvl w:ilvl="3" w:tplc="51B88662">
      <w:start w:val="1"/>
      <w:numFmt w:val="bullet"/>
      <w:lvlText w:val=""/>
      <w:lvlJc w:val="left"/>
      <w:pPr>
        <w:tabs>
          <w:tab w:val="num" w:pos="2880"/>
        </w:tabs>
        <w:ind w:left="2880" w:hanging="360"/>
      </w:pPr>
      <w:rPr>
        <w:rFonts w:ascii="Symbol" w:hAnsi="Symbol"/>
      </w:rPr>
    </w:lvl>
    <w:lvl w:ilvl="4" w:tplc="E22A2B34">
      <w:start w:val="1"/>
      <w:numFmt w:val="bullet"/>
      <w:lvlText w:val="o"/>
      <w:lvlJc w:val="left"/>
      <w:pPr>
        <w:tabs>
          <w:tab w:val="num" w:pos="3600"/>
        </w:tabs>
        <w:ind w:left="3600" w:hanging="360"/>
      </w:pPr>
      <w:rPr>
        <w:rFonts w:ascii="Courier New" w:hAnsi="Courier New"/>
      </w:rPr>
    </w:lvl>
    <w:lvl w:ilvl="5" w:tplc="AFCC9CF6">
      <w:start w:val="1"/>
      <w:numFmt w:val="bullet"/>
      <w:lvlText w:val=""/>
      <w:lvlJc w:val="left"/>
      <w:pPr>
        <w:tabs>
          <w:tab w:val="num" w:pos="4320"/>
        </w:tabs>
        <w:ind w:left="4320" w:hanging="360"/>
      </w:pPr>
      <w:rPr>
        <w:rFonts w:ascii="Wingdings" w:hAnsi="Wingdings"/>
      </w:rPr>
    </w:lvl>
    <w:lvl w:ilvl="6" w:tplc="07FC8E9E">
      <w:start w:val="1"/>
      <w:numFmt w:val="bullet"/>
      <w:lvlText w:val=""/>
      <w:lvlJc w:val="left"/>
      <w:pPr>
        <w:tabs>
          <w:tab w:val="num" w:pos="5040"/>
        </w:tabs>
        <w:ind w:left="5040" w:hanging="360"/>
      </w:pPr>
      <w:rPr>
        <w:rFonts w:ascii="Symbol" w:hAnsi="Symbol"/>
      </w:rPr>
    </w:lvl>
    <w:lvl w:ilvl="7" w:tplc="C2608464">
      <w:start w:val="1"/>
      <w:numFmt w:val="bullet"/>
      <w:lvlText w:val="o"/>
      <w:lvlJc w:val="left"/>
      <w:pPr>
        <w:tabs>
          <w:tab w:val="num" w:pos="5760"/>
        </w:tabs>
        <w:ind w:left="5760" w:hanging="360"/>
      </w:pPr>
      <w:rPr>
        <w:rFonts w:ascii="Courier New" w:hAnsi="Courier New"/>
      </w:rPr>
    </w:lvl>
    <w:lvl w:ilvl="8" w:tplc="7164A16E">
      <w:start w:val="1"/>
      <w:numFmt w:val="bullet"/>
      <w:lvlText w:val=""/>
      <w:lvlJc w:val="left"/>
      <w:pPr>
        <w:tabs>
          <w:tab w:val="num" w:pos="6480"/>
        </w:tabs>
        <w:ind w:left="6480" w:hanging="360"/>
      </w:pPr>
      <w:rPr>
        <w:rFonts w:ascii="Wingdings" w:hAnsi="Wingdings"/>
      </w:rPr>
    </w:lvl>
  </w:abstractNum>
  <w:abstractNum w:abstractNumId="43">
    <w:nsid w:val="0000002C"/>
    <w:multiLevelType w:val="hybridMultilevel"/>
    <w:tmpl w:val="0000002C"/>
    <w:lvl w:ilvl="0" w:tplc="85A46D62">
      <w:start w:val="1"/>
      <w:numFmt w:val="bullet"/>
      <w:lvlText w:val=""/>
      <w:lvlJc w:val="left"/>
      <w:pPr>
        <w:ind w:left="720" w:hanging="360"/>
      </w:pPr>
      <w:rPr>
        <w:rFonts w:ascii="Symbol" w:hAnsi="Symbol"/>
      </w:rPr>
    </w:lvl>
    <w:lvl w:ilvl="1" w:tplc="C3541B1C">
      <w:start w:val="1"/>
      <w:numFmt w:val="bullet"/>
      <w:lvlText w:val="o"/>
      <w:lvlJc w:val="left"/>
      <w:pPr>
        <w:tabs>
          <w:tab w:val="num" w:pos="1440"/>
        </w:tabs>
        <w:ind w:left="1440" w:hanging="360"/>
      </w:pPr>
      <w:rPr>
        <w:rFonts w:ascii="Courier New" w:hAnsi="Courier New"/>
      </w:rPr>
    </w:lvl>
    <w:lvl w:ilvl="2" w:tplc="73421DB0">
      <w:start w:val="1"/>
      <w:numFmt w:val="bullet"/>
      <w:lvlText w:val=""/>
      <w:lvlJc w:val="left"/>
      <w:pPr>
        <w:tabs>
          <w:tab w:val="num" w:pos="2160"/>
        </w:tabs>
        <w:ind w:left="2160" w:hanging="360"/>
      </w:pPr>
      <w:rPr>
        <w:rFonts w:ascii="Wingdings" w:hAnsi="Wingdings"/>
      </w:rPr>
    </w:lvl>
    <w:lvl w:ilvl="3" w:tplc="5CF831B0">
      <w:start w:val="1"/>
      <w:numFmt w:val="bullet"/>
      <w:lvlText w:val=""/>
      <w:lvlJc w:val="left"/>
      <w:pPr>
        <w:tabs>
          <w:tab w:val="num" w:pos="2880"/>
        </w:tabs>
        <w:ind w:left="2880" w:hanging="360"/>
      </w:pPr>
      <w:rPr>
        <w:rFonts w:ascii="Symbol" w:hAnsi="Symbol"/>
      </w:rPr>
    </w:lvl>
    <w:lvl w:ilvl="4" w:tplc="A562172A">
      <w:start w:val="1"/>
      <w:numFmt w:val="bullet"/>
      <w:lvlText w:val="o"/>
      <w:lvlJc w:val="left"/>
      <w:pPr>
        <w:tabs>
          <w:tab w:val="num" w:pos="3600"/>
        </w:tabs>
        <w:ind w:left="3600" w:hanging="360"/>
      </w:pPr>
      <w:rPr>
        <w:rFonts w:ascii="Courier New" w:hAnsi="Courier New"/>
      </w:rPr>
    </w:lvl>
    <w:lvl w:ilvl="5" w:tplc="F056D758">
      <w:start w:val="1"/>
      <w:numFmt w:val="bullet"/>
      <w:lvlText w:val=""/>
      <w:lvlJc w:val="left"/>
      <w:pPr>
        <w:tabs>
          <w:tab w:val="num" w:pos="4320"/>
        </w:tabs>
        <w:ind w:left="4320" w:hanging="360"/>
      </w:pPr>
      <w:rPr>
        <w:rFonts w:ascii="Wingdings" w:hAnsi="Wingdings"/>
      </w:rPr>
    </w:lvl>
    <w:lvl w:ilvl="6" w:tplc="D17E8A3C">
      <w:start w:val="1"/>
      <w:numFmt w:val="bullet"/>
      <w:lvlText w:val=""/>
      <w:lvlJc w:val="left"/>
      <w:pPr>
        <w:tabs>
          <w:tab w:val="num" w:pos="5040"/>
        </w:tabs>
        <w:ind w:left="5040" w:hanging="360"/>
      </w:pPr>
      <w:rPr>
        <w:rFonts w:ascii="Symbol" w:hAnsi="Symbol"/>
      </w:rPr>
    </w:lvl>
    <w:lvl w:ilvl="7" w:tplc="8CEEED42">
      <w:start w:val="1"/>
      <w:numFmt w:val="bullet"/>
      <w:lvlText w:val="o"/>
      <w:lvlJc w:val="left"/>
      <w:pPr>
        <w:tabs>
          <w:tab w:val="num" w:pos="5760"/>
        </w:tabs>
        <w:ind w:left="5760" w:hanging="360"/>
      </w:pPr>
      <w:rPr>
        <w:rFonts w:ascii="Courier New" w:hAnsi="Courier New"/>
      </w:rPr>
    </w:lvl>
    <w:lvl w:ilvl="8" w:tplc="918AE650">
      <w:start w:val="1"/>
      <w:numFmt w:val="bullet"/>
      <w:lvlText w:val=""/>
      <w:lvlJc w:val="left"/>
      <w:pPr>
        <w:tabs>
          <w:tab w:val="num" w:pos="6480"/>
        </w:tabs>
        <w:ind w:left="6480" w:hanging="360"/>
      </w:pPr>
      <w:rPr>
        <w:rFonts w:ascii="Wingdings" w:hAnsi="Wingdings"/>
      </w:rPr>
    </w:lvl>
  </w:abstractNum>
  <w:abstractNum w:abstractNumId="44">
    <w:nsid w:val="0000002D"/>
    <w:multiLevelType w:val="hybridMultilevel"/>
    <w:tmpl w:val="0000002D"/>
    <w:lvl w:ilvl="0" w:tplc="D6B68ED4">
      <w:start w:val="1"/>
      <w:numFmt w:val="bullet"/>
      <w:lvlText w:val=""/>
      <w:lvlJc w:val="left"/>
      <w:pPr>
        <w:ind w:left="720" w:hanging="360"/>
      </w:pPr>
      <w:rPr>
        <w:rFonts w:ascii="Symbol" w:hAnsi="Symbol"/>
      </w:rPr>
    </w:lvl>
    <w:lvl w:ilvl="1" w:tplc="D39A4488">
      <w:start w:val="1"/>
      <w:numFmt w:val="bullet"/>
      <w:lvlText w:val="o"/>
      <w:lvlJc w:val="left"/>
      <w:pPr>
        <w:tabs>
          <w:tab w:val="num" w:pos="1440"/>
        </w:tabs>
        <w:ind w:left="1440" w:hanging="360"/>
      </w:pPr>
      <w:rPr>
        <w:rFonts w:ascii="Courier New" w:hAnsi="Courier New"/>
      </w:rPr>
    </w:lvl>
    <w:lvl w:ilvl="2" w:tplc="72FCCC44">
      <w:start w:val="1"/>
      <w:numFmt w:val="bullet"/>
      <w:lvlText w:val=""/>
      <w:lvlJc w:val="left"/>
      <w:pPr>
        <w:tabs>
          <w:tab w:val="num" w:pos="2160"/>
        </w:tabs>
        <w:ind w:left="2160" w:hanging="360"/>
      </w:pPr>
      <w:rPr>
        <w:rFonts w:ascii="Wingdings" w:hAnsi="Wingdings"/>
      </w:rPr>
    </w:lvl>
    <w:lvl w:ilvl="3" w:tplc="FA1813FA">
      <w:start w:val="1"/>
      <w:numFmt w:val="bullet"/>
      <w:lvlText w:val=""/>
      <w:lvlJc w:val="left"/>
      <w:pPr>
        <w:tabs>
          <w:tab w:val="num" w:pos="2880"/>
        </w:tabs>
        <w:ind w:left="2880" w:hanging="360"/>
      </w:pPr>
      <w:rPr>
        <w:rFonts w:ascii="Symbol" w:hAnsi="Symbol"/>
      </w:rPr>
    </w:lvl>
    <w:lvl w:ilvl="4" w:tplc="AAECA662">
      <w:start w:val="1"/>
      <w:numFmt w:val="bullet"/>
      <w:lvlText w:val="o"/>
      <w:lvlJc w:val="left"/>
      <w:pPr>
        <w:tabs>
          <w:tab w:val="num" w:pos="3600"/>
        </w:tabs>
        <w:ind w:left="3600" w:hanging="360"/>
      </w:pPr>
      <w:rPr>
        <w:rFonts w:ascii="Courier New" w:hAnsi="Courier New"/>
      </w:rPr>
    </w:lvl>
    <w:lvl w:ilvl="5" w:tplc="A4861394">
      <w:start w:val="1"/>
      <w:numFmt w:val="bullet"/>
      <w:lvlText w:val=""/>
      <w:lvlJc w:val="left"/>
      <w:pPr>
        <w:tabs>
          <w:tab w:val="num" w:pos="4320"/>
        </w:tabs>
        <w:ind w:left="4320" w:hanging="360"/>
      </w:pPr>
      <w:rPr>
        <w:rFonts w:ascii="Wingdings" w:hAnsi="Wingdings"/>
      </w:rPr>
    </w:lvl>
    <w:lvl w:ilvl="6" w:tplc="50C284FE">
      <w:start w:val="1"/>
      <w:numFmt w:val="bullet"/>
      <w:lvlText w:val=""/>
      <w:lvlJc w:val="left"/>
      <w:pPr>
        <w:tabs>
          <w:tab w:val="num" w:pos="5040"/>
        </w:tabs>
        <w:ind w:left="5040" w:hanging="360"/>
      </w:pPr>
      <w:rPr>
        <w:rFonts w:ascii="Symbol" w:hAnsi="Symbol"/>
      </w:rPr>
    </w:lvl>
    <w:lvl w:ilvl="7" w:tplc="7116ECF6">
      <w:start w:val="1"/>
      <w:numFmt w:val="bullet"/>
      <w:lvlText w:val="o"/>
      <w:lvlJc w:val="left"/>
      <w:pPr>
        <w:tabs>
          <w:tab w:val="num" w:pos="5760"/>
        </w:tabs>
        <w:ind w:left="5760" w:hanging="360"/>
      </w:pPr>
      <w:rPr>
        <w:rFonts w:ascii="Courier New" w:hAnsi="Courier New"/>
      </w:rPr>
    </w:lvl>
    <w:lvl w:ilvl="8" w:tplc="4AAC224C">
      <w:start w:val="1"/>
      <w:numFmt w:val="bullet"/>
      <w:lvlText w:val=""/>
      <w:lvlJc w:val="left"/>
      <w:pPr>
        <w:tabs>
          <w:tab w:val="num" w:pos="6480"/>
        </w:tabs>
        <w:ind w:left="6480" w:hanging="360"/>
      </w:pPr>
      <w:rPr>
        <w:rFonts w:ascii="Wingdings" w:hAnsi="Wingdings"/>
      </w:rPr>
    </w:lvl>
  </w:abstractNum>
  <w:abstractNum w:abstractNumId="45">
    <w:nsid w:val="0000002E"/>
    <w:multiLevelType w:val="multilevel"/>
    <w:tmpl w:val="0000002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0000002F"/>
    <w:multiLevelType w:val="hybridMultilevel"/>
    <w:tmpl w:val="0000002F"/>
    <w:lvl w:ilvl="0" w:tplc="77160E3C">
      <w:start w:val="1"/>
      <w:numFmt w:val="bullet"/>
      <w:lvlText w:val=""/>
      <w:lvlJc w:val="left"/>
      <w:pPr>
        <w:ind w:left="720" w:hanging="360"/>
      </w:pPr>
      <w:rPr>
        <w:rFonts w:ascii="Symbol" w:hAnsi="Symbol"/>
      </w:rPr>
    </w:lvl>
    <w:lvl w:ilvl="1" w:tplc="4E2C46F0">
      <w:start w:val="1"/>
      <w:numFmt w:val="bullet"/>
      <w:lvlText w:val="o"/>
      <w:lvlJc w:val="left"/>
      <w:pPr>
        <w:tabs>
          <w:tab w:val="num" w:pos="1440"/>
        </w:tabs>
        <w:ind w:left="1440" w:hanging="360"/>
      </w:pPr>
      <w:rPr>
        <w:rFonts w:ascii="Courier New" w:hAnsi="Courier New"/>
      </w:rPr>
    </w:lvl>
    <w:lvl w:ilvl="2" w:tplc="E4E241BE">
      <w:start w:val="1"/>
      <w:numFmt w:val="bullet"/>
      <w:lvlText w:val=""/>
      <w:lvlJc w:val="left"/>
      <w:pPr>
        <w:tabs>
          <w:tab w:val="num" w:pos="2160"/>
        </w:tabs>
        <w:ind w:left="2160" w:hanging="360"/>
      </w:pPr>
      <w:rPr>
        <w:rFonts w:ascii="Wingdings" w:hAnsi="Wingdings"/>
      </w:rPr>
    </w:lvl>
    <w:lvl w:ilvl="3" w:tplc="8390C9AA">
      <w:start w:val="1"/>
      <w:numFmt w:val="bullet"/>
      <w:lvlText w:val=""/>
      <w:lvlJc w:val="left"/>
      <w:pPr>
        <w:tabs>
          <w:tab w:val="num" w:pos="2880"/>
        </w:tabs>
        <w:ind w:left="2880" w:hanging="360"/>
      </w:pPr>
      <w:rPr>
        <w:rFonts w:ascii="Symbol" w:hAnsi="Symbol"/>
      </w:rPr>
    </w:lvl>
    <w:lvl w:ilvl="4" w:tplc="09A080B2">
      <w:start w:val="1"/>
      <w:numFmt w:val="bullet"/>
      <w:lvlText w:val="o"/>
      <w:lvlJc w:val="left"/>
      <w:pPr>
        <w:tabs>
          <w:tab w:val="num" w:pos="3600"/>
        </w:tabs>
        <w:ind w:left="3600" w:hanging="360"/>
      </w:pPr>
      <w:rPr>
        <w:rFonts w:ascii="Courier New" w:hAnsi="Courier New"/>
      </w:rPr>
    </w:lvl>
    <w:lvl w:ilvl="5" w:tplc="8D64A654">
      <w:start w:val="1"/>
      <w:numFmt w:val="bullet"/>
      <w:lvlText w:val=""/>
      <w:lvlJc w:val="left"/>
      <w:pPr>
        <w:tabs>
          <w:tab w:val="num" w:pos="4320"/>
        </w:tabs>
        <w:ind w:left="4320" w:hanging="360"/>
      </w:pPr>
      <w:rPr>
        <w:rFonts w:ascii="Wingdings" w:hAnsi="Wingdings"/>
      </w:rPr>
    </w:lvl>
    <w:lvl w:ilvl="6" w:tplc="7B1420EA">
      <w:start w:val="1"/>
      <w:numFmt w:val="bullet"/>
      <w:lvlText w:val=""/>
      <w:lvlJc w:val="left"/>
      <w:pPr>
        <w:tabs>
          <w:tab w:val="num" w:pos="5040"/>
        </w:tabs>
        <w:ind w:left="5040" w:hanging="360"/>
      </w:pPr>
      <w:rPr>
        <w:rFonts w:ascii="Symbol" w:hAnsi="Symbol"/>
      </w:rPr>
    </w:lvl>
    <w:lvl w:ilvl="7" w:tplc="F196A06E">
      <w:start w:val="1"/>
      <w:numFmt w:val="bullet"/>
      <w:lvlText w:val="o"/>
      <w:lvlJc w:val="left"/>
      <w:pPr>
        <w:tabs>
          <w:tab w:val="num" w:pos="5760"/>
        </w:tabs>
        <w:ind w:left="5760" w:hanging="360"/>
      </w:pPr>
      <w:rPr>
        <w:rFonts w:ascii="Courier New" w:hAnsi="Courier New"/>
      </w:rPr>
    </w:lvl>
    <w:lvl w:ilvl="8" w:tplc="381283EA">
      <w:start w:val="1"/>
      <w:numFmt w:val="bullet"/>
      <w:lvlText w:val=""/>
      <w:lvlJc w:val="left"/>
      <w:pPr>
        <w:tabs>
          <w:tab w:val="num" w:pos="6480"/>
        </w:tabs>
        <w:ind w:left="6480" w:hanging="360"/>
      </w:pPr>
      <w:rPr>
        <w:rFonts w:ascii="Wingdings" w:hAnsi="Wingdings"/>
      </w:rPr>
    </w:lvl>
  </w:abstractNum>
  <w:abstractNum w:abstractNumId="47">
    <w:nsid w:val="00000030"/>
    <w:multiLevelType w:val="hybridMultilevel"/>
    <w:tmpl w:val="00000030"/>
    <w:lvl w:ilvl="0" w:tplc="0B30B152">
      <w:start w:val="1"/>
      <w:numFmt w:val="bullet"/>
      <w:lvlText w:val=""/>
      <w:lvlJc w:val="left"/>
      <w:pPr>
        <w:ind w:left="720" w:hanging="360"/>
      </w:pPr>
      <w:rPr>
        <w:rFonts w:ascii="Symbol" w:hAnsi="Symbol"/>
      </w:rPr>
    </w:lvl>
    <w:lvl w:ilvl="1" w:tplc="45984B56">
      <w:start w:val="1"/>
      <w:numFmt w:val="bullet"/>
      <w:lvlText w:val="o"/>
      <w:lvlJc w:val="left"/>
      <w:pPr>
        <w:tabs>
          <w:tab w:val="num" w:pos="1440"/>
        </w:tabs>
        <w:ind w:left="1440" w:hanging="360"/>
      </w:pPr>
      <w:rPr>
        <w:rFonts w:ascii="Courier New" w:hAnsi="Courier New"/>
      </w:rPr>
    </w:lvl>
    <w:lvl w:ilvl="2" w:tplc="9A843AEA">
      <w:start w:val="1"/>
      <w:numFmt w:val="bullet"/>
      <w:lvlText w:val=""/>
      <w:lvlJc w:val="left"/>
      <w:pPr>
        <w:tabs>
          <w:tab w:val="num" w:pos="2160"/>
        </w:tabs>
        <w:ind w:left="2160" w:hanging="360"/>
      </w:pPr>
      <w:rPr>
        <w:rFonts w:ascii="Wingdings" w:hAnsi="Wingdings"/>
      </w:rPr>
    </w:lvl>
    <w:lvl w:ilvl="3" w:tplc="9286C4B6">
      <w:start w:val="1"/>
      <w:numFmt w:val="bullet"/>
      <w:lvlText w:val=""/>
      <w:lvlJc w:val="left"/>
      <w:pPr>
        <w:tabs>
          <w:tab w:val="num" w:pos="2880"/>
        </w:tabs>
        <w:ind w:left="2880" w:hanging="360"/>
      </w:pPr>
      <w:rPr>
        <w:rFonts w:ascii="Symbol" w:hAnsi="Symbol"/>
      </w:rPr>
    </w:lvl>
    <w:lvl w:ilvl="4" w:tplc="23B2EAB6">
      <w:start w:val="1"/>
      <w:numFmt w:val="bullet"/>
      <w:lvlText w:val="o"/>
      <w:lvlJc w:val="left"/>
      <w:pPr>
        <w:tabs>
          <w:tab w:val="num" w:pos="3600"/>
        </w:tabs>
        <w:ind w:left="3600" w:hanging="360"/>
      </w:pPr>
      <w:rPr>
        <w:rFonts w:ascii="Courier New" w:hAnsi="Courier New"/>
      </w:rPr>
    </w:lvl>
    <w:lvl w:ilvl="5" w:tplc="E62CC48E">
      <w:start w:val="1"/>
      <w:numFmt w:val="bullet"/>
      <w:lvlText w:val=""/>
      <w:lvlJc w:val="left"/>
      <w:pPr>
        <w:tabs>
          <w:tab w:val="num" w:pos="4320"/>
        </w:tabs>
        <w:ind w:left="4320" w:hanging="360"/>
      </w:pPr>
      <w:rPr>
        <w:rFonts w:ascii="Wingdings" w:hAnsi="Wingdings"/>
      </w:rPr>
    </w:lvl>
    <w:lvl w:ilvl="6" w:tplc="1E924284">
      <w:start w:val="1"/>
      <w:numFmt w:val="bullet"/>
      <w:lvlText w:val=""/>
      <w:lvlJc w:val="left"/>
      <w:pPr>
        <w:tabs>
          <w:tab w:val="num" w:pos="5040"/>
        </w:tabs>
        <w:ind w:left="5040" w:hanging="360"/>
      </w:pPr>
      <w:rPr>
        <w:rFonts w:ascii="Symbol" w:hAnsi="Symbol"/>
      </w:rPr>
    </w:lvl>
    <w:lvl w:ilvl="7" w:tplc="4CDC02EC">
      <w:start w:val="1"/>
      <w:numFmt w:val="bullet"/>
      <w:lvlText w:val="o"/>
      <w:lvlJc w:val="left"/>
      <w:pPr>
        <w:tabs>
          <w:tab w:val="num" w:pos="5760"/>
        </w:tabs>
        <w:ind w:left="5760" w:hanging="360"/>
      </w:pPr>
      <w:rPr>
        <w:rFonts w:ascii="Courier New" w:hAnsi="Courier New"/>
      </w:rPr>
    </w:lvl>
    <w:lvl w:ilvl="8" w:tplc="7FFC5142">
      <w:start w:val="1"/>
      <w:numFmt w:val="bullet"/>
      <w:lvlText w:val=""/>
      <w:lvlJc w:val="left"/>
      <w:pPr>
        <w:tabs>
          <w:tab w:val="num" w:pos="6480"/>
        </w:tabs>
        <w:ind w:left="6480" w:hanging="360"/>
      </w:pPr>
      <w:rPr>
        <w:rFonts w:ascii="Wingdings" w:hAnsi="Wingdings"/>
      </w:rPr>
    </w:lvl>
  </w:abstractNum>
  <w:abstractNum w:abstractNumId="48">
    <w:nsid w:val="00000031"/>
    <w:multiLevelType w:val="hybridMultilevel"/>
    <w:tmpl w:val="00000031"/>
    <w:lvl w:ilvl="0" w:tplc="B6FC9290">
      <w:start w:val="1"/>
      <w:numFmt w:val="bullet"/>
      <w:lvlText w:val=""/>
      <w:lvlJc w:val="left"/>
      <w:pPr>
        <w:ind w:left="720" w:hanging="360"/>
      </w:pPr>
      <w:rPr>
        <w:rFonts w:ascii="Symbol" w:hAnsi="Symbol"/>
      </w:rPr>
    </w:lvl>
    <w:lvl w:ilvl="1" w:tplc="213201EA">
      <w:start w:val="1"/>
      <w:numFmt w:val="bullet"/>
      <w:lvlText w:val="o"/>
      <w:lvlJc w:val="left"/>
      <w:pPr>
        <w:tabs>
          <w:tab w:val="num" w:pos="1440"/>
        </w:tabs>
        <w:ind w:left="1440" w:hanging="360"/>
      </w:pPr>
      <w:rPr>
        <w:rFonts w:ascii="Courier New" w:hAnsi="Courier New"/>
      </w:rPr>
    </w:lvl>
    <w:lvl w:ilvl="2" w:tplc="D17E5C80">
      <w:start w:val="1"/>
      <w:numFmt w:val="bullet"/>
      <w:lvlText w:val=""/>
      <w:lvlJc w:val="left"/>
      <w:pPr>
        <w:tabs>
          <w:tab w:val="num" w:pos="2160"/>
        </w:tabs>
        <w:ind w:left="2160" w:hanging="360"/>
      </w:pPr>
      <w:rPr>
        <w:rFonts w:ascii="Wingdings" w:hAnsi="Wingdings"/>
      </w:rPr>
    </w:lvl>
    <w:lvl w:ilvl="3" w:tplc="1A3CF1AA">
      <w:start w:val="1"/>
      <w:numFmt w:val="bullet"/>
      <w:lvlText w:val=""/>
      <w:lvlJc w:val="left"/>
      <w:pPr>
        <w:tabs>
          <w:tab w:val="num" w:pos="2880"/>
        </w:tabs>
        <w:ind w:left="2880" w:hanging="360"/>
      </w:pPr>
      <w:rPr>
        <w:rFonts w:ascii="Symbol" w:hAnsi="Symbol"/>
      </w:rPr>
    </w:lvl>
    <w:lvl w:ilvl="4" w:tplc="BBA2B38E">
      <w:start w:val="1"/>
      <w:numFmt w:val="bullet"/>
      <w:lvlText w:val="o"/>
      <w:lvlJc w:val="left"/>
      <w:pPr>
        <w:tabs>
          <w:tab w:val="num" w:pos="3600"/>
        </w:tabs>
        <w:ind w:left="3600" w:hanging="360"/>
      </w:pPr>
      <w:rPr>
        <w:rFonts w:ascii="Courier New" w:hAnsi="Courier New"/>
      </w:rPr>
    </w:lvl>
    <w:lvl w:ilvl="5" w:tplc="E69A3146">
      <w:start w:val="1"/>
      <w:numFmt w:val="bullet"/>
      <w:lvlText w:val=""/>
      <w:lvlJc w:val="left"/>
      <w:pPr>
        <w:tabs>
          <w:tab w:val="num" w:pos="4320"/>
        </w:tabs>
        <w:ind w:left="4320" w:hanging="360"/>
      </w:pPr>
      <w:rPr>
        <w:rFonts w:ascii="Wingdings" w:hAnsi="Wingdings"/>
      </w:rPr>
    </w:lvl>
    <w:lvl w:ilvl="6" w:tplc="C04EE690">
      <w:start w:val="1"/>
      <w:numFmt w:val="bullet"/>
      <w:lvlText w:val=""/>
      <w:lvlJc w:val="left"/>
      <w:pPr>
        <w:tabs>
          <w:tab w:val="num" w:pos="5040"/>
        </w:tabs>
        <w:ind w:left="5040" w:hanging="360"/>
      </w:pPr>
      <w:rPr>
        <w:rFonts w:ascii="Symbol" w:hAnsi="Symbol"/>
      </w:rPr>
    </w:lvl>
    <w:lvl w:ilvl="7" w:tplc="D4BA7766">
      <w:start w:val="1"/>
      <w:numFmt w:val="bullet"/>
      <w:lvlText w:val="o"/>
      <w:lvlJc w:val="left"/>
      <w:pPr>
        <w:tabs>
          <w:tab w:val="num" w:pos="5760"/>
        </w:tabs>
        <w:ind w:left="5760" w:hanging="360"/>
      </w:pPr>
      <w:rPr>
        <w:rFonts w:ascii="Courier New" w:hAnsi="Courier New"/>
      </w:rPr>
    </w:lvl>
    <w:lvl w:ilvl="8" w:tplc="045C8128">
      <w:start w:val="1"/>
      <w:numFmt w:val="bullet"/>
      <w:lvlText w:val=""/>
      <w:lvlJc w:val="left"/>
      <w:pPr>
        <w:tabs>
          <w:tab w:val="num" w:pos="6480"/>
        </w:tabs>
        <w:ind w:left="6480" w:hanging="360"/>
      </w:pPr>
      <w:rPr>
        <w:rFonts w:ascii="Wingdings" w:hAnsi="Wingdings"/>
      </w:rPr>
    </w:lvl>
  </w:abstractNum>
  <w:abstractNum w:abstractNumId="49">
    <w:nsid w:val="00000032"/>
    <w:multiLevelType w:val="hybridMultilevel"/>
    <w:tmpl w:val="00000032"/>
    <w:lvl w:ilvl="0" w:tplc="DFBCDAE8">
      <w:start w:val="1"/>
      <w:numFmt w:val="bullet"/>
      <w:lvlText w:val=""/>
      <w:lvlJc w:val="left"/>
      <w:pPr>
        <w:ind w:left="720" w:hanging="360"/>
      </w:pPr>
      <w:rPr>
        <w:rFonts w:ascii="Symbol" w:hAnsi="Symbol"/>
      </w:rPr>
    </w:lvl>
    <w:lvl w:ilvl="1" w:tplc="703C4502">
      <w:start w:val="1"/>
      <w:numFmt w:val="bullet"/>
      <w:lvlText w:val="o"/>
      <w:lvlJc w:val="left"/>
      <w:pPr>
        <w:tabs>
          <w:tab w:val="num" w:pos="1440"/>
        </w:tabs>
        <w:ind w:left="1440" w:hanging="360"/>
      </w:pPr>
      <w:rPr>
        <w:rFonts w:ascii="Courier New" w:hAnsi="Courier New"/>
      </w:rPr>
    </w:lvl>
    <w:lvl w:ilvl="2" w:tplc="ECC25090">
      <w:start w:val="1"/>
      <w:numFmt w:val="bullet"/>
      <w:lvlText w:val=""/>
      <w:lvlJc w:val="left"/>
      <w:pPr>
        <w:tabs>
          <w:tab w:val="num" w:pos="2160"/>
        </w:tabs>
        <w:ind w:left="2160" w:hanging="360"/>
      </w:pPr>
      <w:rPr>
        <w:rFonts w:ascii="Wingdings" w:hAnsi="Wingdings"/>
      </w:rPr>
    </w:lvl>
    <w:lvl w:ilvl="3" w:tplc="28F4A082">
      <w:start w:val="1"/>
      <w:numFmt w:val="bullet"/>
      <w:lvlText w:val=""/>
      <w:lvlJc w:val="left"/>
      <w:pPr>
        <w:tabs>
          <w:tab w:val="num" w:pos="2880"/>
        </w:tabs>
        <w:ind w:left="2880" w:hanging="360"/>
      </w:pPr>
      <w:rPr>
        <w:rFonts w:ascii="Symbol" w:hAnsi="Symbol"/>
      </w:rPr>
    </w:lvl>
    <w:lvl w:ilvl="4" w:tplc="25244C44">
      <w:start w:val="1"/>
      <w:numFmt w:val="bullet"/>
      <w:lvlText w:val="o"/>
      <w:lvlJc w:val="left"/>
      <w:pPr>
        <w:tabs>
          <w:tab w:val="num" w:pos="3600"/>
        </w:tabs>
        <w:ind w:left="3600" w:hanging="360"/>
      </w:pPr>
      <w:rPr>
        <w:rFonts w:ascii="Courier New" w:hAnsi="Courier New"/>
      </w:rPr>
    </w:lvl>
    <w:lvl w:ilvl="5" w:tplc="5E5A3F82">
      <w:start w:val="1"/>
      <w:numFmt w:val="bullet"/>
      <w:lvlText w:val=""/>
      <w:lvlJc w:val="left"/>
      <w:pPr>
        <w:tabs>
          <w:tab w:val="num" w:pos="4320"/>
        </w:tabs>
        <w:ind w:left="4320" w:hanging="360"/>
      </w:pPr>
      <w:rPr>
        <w:rFonts w:ascii="Wingdings" w:hAnsi="Wingdings"/>
      </w:rPr>
    </w:lvl>
    <w:lvl w:ilvl="6" w:tplc="AE58FB5A">
      <w:start w:val="1"/>
      <w:numFmt w:val="bullet"/>
      <w:lvlText w:val=""/>
      <w:lvlJc w:val="left"/>
      <w:pPr>
        <w:tabs>
          <w:tab w:val="num" w:pos="5040"/>
        </w:tabs>
        <w:ind w:left="5040" w:hanging="360"/>
      </w:pPr>
      <w:rPr>
        <w:rFonts w:ascii="Symbol" w:hAnsi="Symbol"/>
      </w:rPr>
    </w:lvl>
    <w:lvl w:ilvl="7" w:tplc="73F02ADE">
      <w:start w:val="1"/>
      <w:numFmt w:val="bullet"/>
      <w:lvlText w:val="o"/>
      <w:lvlJc w:val="left"/>
      <w:pPr>
        <w:tabs>
          <w:tab w:val="num" w:pos="5760"/>
        </w:tabs>
        <w:ind w:left="5760" w:hanging="360"/>
      </w:pPr>
      <w:rPr>
        <w:rFonts w:ascii="Courier New" w:hAnsi="Courier New"/>
      </w:rPr>
    </w:lvl>
    <w:lvl w:ilvl="8" w:tplc="EFE85FD0">
      <w:start w:val="1"/>
      <w:numFmt w:val="bullet"/>
      <w:lvlText w:val=""/>
      <w:lvlJc w:val="left"/>
      <w:pPr>
        <w:tabs>
          <w:tab w:val="num" w:pos="6480"/>
        </w:tabs>
        <w:ind w:left="6480" w:hanging="360"/>
      </w:pPr>
      <w:rPr>
        <w:rFonts w:ascii="Wingdings" w:hAnsi="Wingdings"/>
      </w:rPr>
    </w:lvl>
  </w:abstractNum>
  <w:abstractNum w:abstractNumId="50">
    <w:nsid w:val="00000033"/>
    <w:multiLevelType w:val="hybridMultilevel"/>
    <w:tmpl w:val="00000033"/>
    <w:lvl w:ilvl="0" w:tplc="EB689BD8">
      <w:start w:val="1"/>
      <w:numFmt w:val="bullet"/>
      <w:lvlText w:val=""/>
      <w:lvlJc w:val="left"/>
      <w:pPr>
        <w:ind w:left="720" w:hanging="360"/>
      </w:pPr>
      <w:rPr>
        <w:rFonts w:ascii="Symbol" w:hAnsi="Symbol"/>
      </w:rPr>
    </w:lvl>
    <w:lvl w:ilvl="1" w:tplc="5420B8BA">
      <w:start w:val="1"/>
      <w:numFmt w:val="bullet"/>
      <w:lvlText w:val="o"/>
      <w:lvlJc w:val="left"/>
      <w:pPr>
        <w:tabs>
          <w:tab w:val="num" w:pos="1440"/>
        </w:tabs>
        <w:ind w:left="1440" w:hanging="360"/>
      </w:pPr>
      <w:rPr>
        <w:rFonts w:ascii="Courier New" w:hAnsi="Courier New"/>
      </w:rPr>
    </w:lvl>
    <w:lvl w:ilvl="2" w:tplc="517A33F0">
      <w:start w:val="1"/>
      <w:numFmt w:val="bullet"/>
      <w:lvlText w:val=""/>
      <w:lvlJc w:val="left"/>
      <w:pPr>
        <w:tabs>
          <w:tab w:val="num" w:pos="2160"/>
        </w:tabs>
        <w:ind w:left="2160" w:hanging="360"/>
      </w:pPr>
      <w:rPr>
        <w:rFonts w:ascii="Wingdings" w:hAnsi="Wingdings"/>
      </w:rPr>
    </w:lvl>
    <w:lvl w:ilvl="3" w:tplc="D250C034">
      <w:start w:val="1"/>
      <w:numFmt w:val="bullet"/>
      <w:lvlText w:val=""/>
      <w:lvlJc w:val="left"/>
      <w:pPr>
        <w:tabs>
          <w:tab w:val="num" w:pos="2880"/>
        </w:tabs>
        <w:ind w:left="2880" w:hanging="360"/>
      </w:pPr>
      <w:rPr>
        <w:rFonts w:ascii="Symbol" w:hAnsi="Symbol"/>
      </w:rPr>
    </w:lvl>
    <w:lvl w:ilvl="4" w:tplc="0290BDB6">
      <w:start w:val="1"/>
      <w:numFmt w:val="bullet"/>
      <w:lvlText w:val="o"/>
      <w:lvlJc w:val="left"/>
      <w:pPr>
        <w:tabs>
          <w:tab w:val="num" w:pos="3600"/>
        </w:tabs>
        <w:ind w:left="3600" w:hanging="360"/>
      </w:pPr>
      <w:rPr>
        <w:rFonts w:ascii="Courier New" w:hAnsi="Courier New"/>
      </w:rPr>
    </w:lvl>
    <w:lvl w:ilvl="5" w:tplc="9BC2C742">
      <w:start w:val="1"/>
      <w:numFmt w:val="bullet"/>
      <w:lvlText w:val=""/>
      <w:lvlJc w:val="left"/>
      <w:pPr>
        <w:tabs>
          <w:tab w:val="num" w:pos="4320"/>
        </w:tabs>
        <w:ind w:left="4320" w:hanging="360"/>
      </w:pPr>
      <w:rPr>
        <w:rFonts w:ascii="Wingdings" w:hAnsi="Wingdings"/>
      </w:rPr>
    </w:lvl>
    <w:lvl w:ilvl="6" w:tplc="C96CD25E">
      <w:start w:val="1"/>
      <w:numFmt w:val="bullet"/>
      <w:lvlText w:val=""/>
      <w:lvlJc w:val="left"/>
      <w:pPr>
        <w:tabs>
          <w:tab w:val="num" w:pos="5040"/>
        </w:tabs>
        <w:ind w:left="5040" w:hanging="360"/>
      </w:pPr>
      <w:rPr>
        <w:rFonts w:ascii="Symbol" w:hAnsi="Symbol"/>
      </w:rPr>
    </w:lvl>
    <w:lvl w:ilvl="7" w:tplc="E02ECEE4">
      <w:start w:val="1"/>
      <w:numFmt w:val="bullet"/>
      <w:lvlText w:val="o"/>
      <w:lvlJc w:val="left"/>
      <w:pPr>
        <w:tabs>
          <w:tab w:val="num" w:pos="5760"/>
        </w:tabs>
        <w:ind w:left="5760" w:hanging="360"/>
      </w:pPr>
      <w:rPr>
        <w:rFonts w:ascii="Courier New" w:hAnsi="Courier New"/>
      </w:rPr>
    </w:lvl>
    <w:lvl w:ilvl="8" w:tplc="BD620F5A">
      <w:start w:val="1"/>
      <w:numFmt w:val="bullet"/>
      <w:lvlText w:val=""/>
      <w:lvlJc w:val="left"/>
      <w:pPr>
        <w:tabs>
          <w:tab w:val="num" w:pos="6480"/>
        </w:tabs>
        <w:ind w:left="6480" w:hanging="360"/>
      </w:pPr>
      <w:rPr>
        <w:rFonts w:ascii="Wingdings" w:hAnsi="Wingdings"/>
      </w:rPr>
    </w:lvl>
  </w:abstractNum>
  <w:abstractNum w:abstractNumId="51">
    <w:nsid w:val="00000034"/>
    <w:multiLevelType w:val="hybridMultilevel"/>
    <w:tmpl w:val="00000034"/>
    <w:lvl w:ilvl="0" w:tplc="6D98C9BA">
      <w:start w:val="1"/>
      <w:numFmt w:val="bullet"/>
      <w:lvlText w:val=""/>
      <w:lvlJc w:val="left"/>
      <w:pPr>
        <w:ind w:left="720" w:hanging="360"/>
      </w:pPr>
      <w:rPr>
        <w:rFonts w:ascii="Symbol" w:hAnsi="Symbol"/>
      </w:rPr>
    </w:lvl>
    <w:lvl w:ilvl="1" w:tplc="89FE530E">
      <w:start w:val="1"/>
      <w:numFmt w:val="bullet"/>
      <w:lvlText w:val="o"/>
      <w:lvlJc w:val="left"/>
      <w:pPr>
        <w:tabs>
          <w:tab w:val="num" w:pos="1440"/>
        </w:tabs>
        <w:ind w:left="1440" w:hanging="360"/>
      </w:pPr>
      <w:rPr>
        <w:rFonts w:ascii="Courier New" w:hAnsi="Courier New"/>
      </w:rPr>
    </w:lvl>
    <w:lvl w:ilvl="2" w:tplc="D962075E">
      <w:start w:val="1"/>
      <w:numFmt w:val="bullet"/>
      <w:lvlText w:val=""/>
      <w:lvlJc w:val="left"/>
      <w:pPr>
        <w:tabs>
          <w:tab w:val="num" w:pos="2160"/>
        </w:tabs>
        <w:ind w:left="2160" w:hanging="360"/>
      </w:pPr>
      <w:rPr>
        <w:rFonts w:ascii="Wingdings" w:hAnsi="Wingdings"/>
      </w:rPr>
    </w:lvl>
    <w:lvl w:ilvl="3" w:tplc="0B16B166">
      <w:start w:val="1"/>
      <w:numFmt w:val="bullet"/>
      <w:lvlText w:val=""/>
      <w:lvlJc w:val="left"/>
      <w:pPr>
        <w:tabs>
          <w:tab w:val="num" w:pos="2880"/>
        </w:tabs>
        <w:ind w:left="2880" w:hanging="360"/>
      </w:pPr>
      <w:rPr>
        <w:rFonts w:ascii="Symbol" w:hAnsi="Symbol"/>
      </w:rPr>
    </w:lvl>
    <w:lvl w:ilvl="4" w:tplc="1C7E9860">
      <w:start w:val="1"/>
      <w:numFmt w:val="bullet"/>
      <w:lvlText w:val="o"/>
      <w:lvlJc w:val="left"/>
      <w:pPr>
        <w:tabs>
          <w:tab w:val="num" w:pos="3600"/>
        </w:tabs>
        <w:ind w:left="3600" w:hanging="360"/>
      </w:pPr>
      <w:rPr>
        <w:rFonts w:ascii="Courier New" w:hAnsi="Courier New"/>
      </w:rPr>
    </w:lvl>
    <w:lvl w:ilvl="5" w:tplc="480C4C84">
      <w:start w:val="1"/>
      <w:numFmt w:val="bullet"/>
      <w:lvlText w:val=""/>
      <w:lvlJc w:val="left"/>
      <w:pPr>
        <w:tabs>
          <w:tab w:val="num" w:pos="4320"/>
        </w:tabs>
        <w:ind w:left="4320" w:hanging="360"/>
      </w:pPr>
      <w:rPr>
        <w:rFonts w:ascii="Wingdings" w:hAnsi="Wingdings"/>
      </w:rPr>
    </w:lvl>
    <w:lvl w:ilvl="6" w:tplc="E3189116">
      <w:start w:val="1"/>
      <w:numFmt w:val="bullet"/>
      <w:lvlText w:val=""/>
      <w:lvlJc w:val="left"/>
      <w:pPr>
        <w:tabs>
          <w:tab w:val="num" w:pos="5040"/>
        </w:tabs>
        <w:ind w:left="5040" w:hanging="360"/>
      </w:pPr>
      <w:rPr>
        <w:rFonts w:ascii="Symbol" w:hAnsi="Symbol"/>
      </w:rPr>
    </w:lvl>
    <w:lvl w:ilvl="7" w:tplc="95D823DA">
      <w:start w:val="1"/>
      <w:numFmt w:val="bullet"/>
      <w:lvlText w:val="o"/>
      <w:lvlJc w:val="left"/>
      <w:pPr>
        <w:tabs>
          <w:tab w:val="num" w:pos="5760"/>
        </w:tabs>
        <w:ind w:left="5760" w:hanging="360"/>
      </w:pPr>
      <w:rPr>
        <w:rFonts w:ascii="Courier New" w:hAnsi="Courier New"/>
      </w:rPr>
    </w:lvl>
    <w:lvl w:ilvl="8" w:tplc="B2805B32">
      <w:start w:val="1"/>
      <w:numFmt w:val="bullet"/>
      <w:lvlText w:val=""/>
      <w:lvlJc w:val="left"/>
      <w:pPr>
        <w:tabs>
          <w:tab w:val="num" w:pos="6480"/>
        </w:tabs>
        <w:ind w:left="6480" w:hanging="360"/>
      </w:pPr>
      <w:rPr>
        <w:rFonts w:ascii="Wingdings" w:hAnsi="Wingdings"/>
      </w:rPr>
    </w:lvl>
  </w:abstractNum>
  <w:abstractNum w:abstractNumId="52">
    <w:nsid w:val="00000035"/>
    <w:multiLevelType w:val="multilevel"/>
    <w:tmpl w:val="0000003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00000036"/>
    <w:multiLevelType w:val="multilevel"/>
    <w:tmpl w:val="0000003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00000037"/>
    <w:multiLevelType w:val="multilevel"/>
    <w:tmpl w:val="0000003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00000038"/>
    <w:multiLevelType w:val="multilevel"/>
    <w:tmpl w:val="0000003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nsid w:val="00000039"/>
    <w:multiLevelType w:val="multilevel"/>
    <w:tmpl w:val="0000003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0000003A"/>
    <w:multiLevelType w:val="multilevel"/>
    <w:tmpl w:val="0000003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0000003B"/>
    <w:multiLevelType w:val="hybridMultilevel"/>
    <w:tmpl w:val="0000003B"/>
    <w:lvl w:ilvl="0" w:tplc="C2D4FBF0">
      <w:start w:val="1"/>
      <w:numFmt w:val="bullet"/>
      <w:lvlText w:val=""/>
      <w:lvlJc w:val="left"/>
      <w:pPr>
        <w:ind w:left="720" w:hanging="360"/>
      </w:pPr>
      <w:rPr>
        <w:rFonts w:ascii="Symbol" w:hAnsi="Symbol"/>
      </w:rPr>
    </w:lvl>
    <w:lvl w:ilvl="1" w:tplc="EEA4AE7C">
      <w:start w:val="1"/>
      <w:numFmt w:val="bullet"/>
      <w:lvlText w:val="o"/>
      <w:lvlJc w:val="left"/>
      <w:pPr>
        <w:tabs>
          <w:tab w:val="num" w:pos="1440"/>
        </w:tabs>
        <w:ind w:left="1440" w:hanging="360"/>
      </w:pPr>
      <w:rPr>
        <w:rFonts w:ascii="Courier New" w:hAnsi="Courier New"/>
      </w:rPr>
    </w:lvl>
    <w:lvl w:ilvl="2" w:tplc="3E8A9F34">
      <w:start w:val="1"/>
      <w:numFmt w:val="bullet"/>
      <w:lvlText w:val=""/>
      <w:lvlJc w:val="left"/>
      <w:pPr>
        <w:tabs>
          <w:tab w:val="num" w:pos="2160"/>
        </w:tabs>
        <w:ind w:left="2160" w:hanging="360"/>
      </w:pPr>
      <w:rPr>
        <w:rFonts w:ascii="Wingdings" w:hAnsi="Wingdings"/>
      </w:rPr>
    </w:lvl>
    <w:lvl w:ilvl="3" w:tplc="27BA66B8">
      <w:start w:val="1"/>
      <w:numFmt w:val="bullet"/>
      <w:lvlText w:val=""/>
      <w:lvlJc w:val="left"/>
      <w:pPr>
        <w:tabs>
          <w:tab w:val="num" w:pos="2880"/>
        </w:tabs>
        <w:ind w:left="2880" w:hanging="360"/>
      </w:pPr>
      <w:rPr>
        <w:rFonts w:ascii="Symbol" w:hAnsi="Symbol"/>
      </w:rPr>
    </w:lvl>
    <w:lvl w:ilvl="4" w:tplc="330E282A">
      <w:start w:val="1"/>
      <w:numFmt w:val="bullet"/>
      <w:lvlText w:val="o"/>
      <w:lvlJc w:val="left"/>
      <w:pPr>
        <w:tabs>
          <w:tab w:val="num" w:pos="3600"/>
        </w:tabs>
        <w:ind w:left="3600" w:hanging="360"/>
      </w:pPr>
      <w:rPr>
        <w:rFonts w:ascii="Courier New" w:hAnsi="Courier New"/>
      </w:rPr>
    </w:lvl>
    <w:lvl w:ilvl="5" w:tplc="3252DF66">
      <w:start w:val="1"/>
      <w:numFmt w:val="bullet"/>
      <w:lvlText w:val=""/>
      <w:lvlJc w:val="left"/>
      <w:pPr>
        <w:tabs>
          <w:tab w:val="num" w:pos="4320"/>
        </w:tabs>
        <w:ind w:left="4320" w:hanging="360"/>
      </w:pPr>
      <w:rPr>
        <w:rFonts w:ascii="Wingdings" w:hAnsi="Wingdings"/>
      </w:rPr>
    </w:lvl>
    <w:lvl w:ilvl="6" w:tplc="D012D056">
      <w:start w:val="1"/>
      <w:numFmt w:val="bullet"/>
      <w:lvlText w:val=""/>
      <w:lvlJc w:val="left"/>
      <w:pPr>
        <w:tabs>
          <w:tab w:val="num" w:pos="5040"/>
        </w:tabs>
        <w:ind w:left="5040" w:hanging="360"/>
      </w:pPr>
      <w:rPr>
        <w:rFonts w:ascii="Symbol" w:hAnsi="Symbol"/>
      </w:rPr>
    </w:lvl>
    <w:lvl w:ilvl="7" w:tplc="F90CFF6C">
      <w:start w:val="1"/>
      <w:numFmt w:val="bullet"/>
      <w:lvlText w:val="o"/>
      <w:lvlJc w:val="left"/>
      <w:pPr>
        <w:tabs>
          <w:tab w:val="num" w:pos="5760"/>
        </w:tabs>
        <w:ind w:left="5760" w:hanging="360"/>
      </w:pPr>
      <w:rPr>
        <w:rFonts w:ascii="Courier New" w:hAnsi="Courier New"/>
      </w:rPr>
    </w:lvl>
    <w:lvl w:ilvl="8" w:tplc="94587442">
      <w:start w:val="1"/>
      <w:numFmt w:val="bullet"/>
      <w:lvlText w:val=""/>
      <w:lvlJc w:val="left"/>
      <w:pPr>
        <w:tabs>
          <w:tab w:val="num" w:pos="6480"/>
        </w:tabs>
        <w:ind w:left="6480" w:hanging="360"/>
      </w:pPr>
      <w:rPr>
        <w:rFonts w:ascii="Wingdings" w:hAnsi="Wingdings"/>
      </w:rPr>
    </w:lvl>
  </w:abstractNum>
  <w:abstractNum w:abstractNumId="59">
    <w:nsid w:val="0000003C"/>
    <w:multiLevelType w:val="hybridMultilevel"/>
    <w:tmpl w:val="0000003C"/>
    <w:lvl w:ilvl="0" w:tplc="48B01E0A">
      <w:start w:val="1"/>
      <w:numFmt w:val="bullet"/>
      <w:lvlText w:val=""/>
      <w:lvlJc w:val="left"/>
      <w:pPr>
        <w:ind w:left="720" w:hanging="360"/>
      </w:pPr>
      <w:rPr>
        <w:rFonts w:ascii="Symbol" w:hAnsi="Symbol"/>
      </w:rPr>
    </w:lvl>
    <w:lvl w:ilvl="1" w:tplc="D0DAB560">
      <w:start w:val="1"/>
      <w:numFmt w:val="bullet"/>
      <w:lvlText w:val="o"/>
      <w:lvlJc w:val="left"/>
      <w:pPr>
        <w:tabs>
          <w:tab w:val="num" w:pos="1440"/>
        </w:tabs>
        <w:ind w:left="1440" w:hanging="360"/>
      </w:pPr>
      <w:rPr>
        <w:rFonts w:ascii="Courier New" w:hAnsi="Courier New"/>
      </w:rPr>
    </w:lvl>
    <w:lvl w:ilvl="2" w:tplc="B3487CAE">
      <w:start w:val="1"/>
      <w:numFmt w:val="bullet"/>
      <w:lvlText w:val=""/>
      <w:lvlJc w:val="left"/>
      <w:pPr>
        <w:tabs>
          <w:tab w:val="num" w:pos="2160"/>
        </w:tabs>
        <w:ind w:left="2160" w:hanging="360"/>
      </w:pPr>
      <w:rPr>
        <w:rFonts w:ascii="Wingdings" w:hAnsi="Wingdings"/>
      </w:rPr>
    </w:lvl>
    <w:lvl w:ilvl="3" w:tplc="A18E55D4">
      <w:start w:val="1"/>
      <w:numFmt w:val="bullet"/>
      <w:lvlText w:val=""/>
      <w:lvlJc w:val="left"/>
      <w:pPr>
        <w:tabs>
          <w:tab w:val="num" w:pos="2880"/>
        </w:tabs>
        <w:ind w:left="2880" w:hanging="360"/>
      </w:pPr>
      <w:rPr>
        <w:rFonts w:ascii="Symbol" w:hAnsi="Symbol"/>
      </w:rPr>
    </w:lvl>
    <w:lvl w:ilvl="4" w:tplc="381E4CD0">
      <w:start w:val="1"/>
      <w:numFmt w:val="bullet"/>
      <w:lvlText w:val="o"/>
      <w:lvlJc w:val="left"/>
      <w:pPr>
        <w:tabs>
          <w:tab w:val="num" w:pos="3600"/>
        </w:tabs>
        <w:ind w:left="3600" w:hanging="360"/>
      </w:pPr>
      <w:rPr>
        <w:rFonts w:ascii="Courier New" w:hAnsi="Courier New"/>
      </w:rPr>
    </w:lvl>
    <w:lvl w:ilvl="5" w:tplc="5C220B9E">
      <w:start w:val="1"/>
      <w:numFmt w:val="bullet"/>
      <w:lvlText w:val=""/>
      <w:lvlJc w:val="left"/>
      <w:pPr>
        <w:tabs>
          <w:tab w:val="num" w:pos="4320"/>
        </w:tabs>
        <w:ind w:left="4320" w:hanging="360"/>
      </w:pPr>
      <w:rPr>
        <w:rFonts w:ascii="Wingdings" w:hAnsi="Wingdings"/>
      </w:rPr>
    </w:lvl>
    <w:lvl w:ilvl="6" w:tplc="F00C8DF4">
      <w:start w:val="1"/>
      <w:numFmt w:val="bullet"/>
      <w:lvlText w:val=""/>
      <w:lvlJc w:val="left"/>
      <w:pPr>
        <w:tabs>
          <w:tab w:val="num" w:pos="5040"/>
        </w:tabs>
        <w:ind w:left="5040" w:hanging="360"/>
      </w:pPr>
      <w:rPr>
        <w:rFonts w:ascii="Symbol" w:hAnsi="Symbol"/>
      </w:rPr>
    </w:lvl>
    <w:lvl w:ilvl="7" w:tplc="76F048B4">
      <w:start w:val="1"/>
      <w:numFmt w:val="bullet"/>
      <w:lvlText w:val="o"/>
      <w:lvlJc w:val="left"/>
      <w:pPr>
        <w:tabs>
          <w:tab w:val="num" w:pos="5760"/>
        </w:tabs>
        <w:ind w:left="5760" w:hanging="360"/>
      </w:pPr>
      <w:rPr>
        <w:rFonts w:ascii="Courier New" w:hAnsi="Courier New"/>
      </w:rPr>
    </w:lvl>
    <w:lvl w:ilvl="8" w:tplc="B52288D2">
      <w:start w:val="1"/>
      <w:numFmt w:val="bullet"/>
      <w:lvlText w:val=""/>
      <w:lvlJc w:val="left"/>
      <w:pPr>
        <w:tabs>
          <w:tab w:val="num" w:pos="6480"/>
        </w:tabs>
        <w:ind w:left="6480" w:hanging="360"/>
      </w:pPr>
      <w:rPr>
        <w:rFonts w:ascii="Wingdings" w:hAnsi="Wingdings"/>
      </w:rPr>
    </w:lvl>
  </w:abstractNum>
  <w:abstractNum w:abstractNumId="60">
    <w:nsid w:val="0000003D"/>
    <w:multiLevelType w:val="hybridMultilevel"/>
    <w:tmpl w:val="0000003D"/>
    <w:lvl w:ilvl="0" w:tplc="EF38F116">
      <w:start w:val="1"/>
      <w:numFmt w:val="bullet"/>
      <w:lvlText w:val=""/>
      <w:lvlJc w:val="left"/>
      <w:pPr>
        <w:ind w:left="720" w:hanging="360"/>
      </w:pPr>
      <w:rPr>
        <w:rFonts w:ascii="Symbol" w:hAnsi="Symbol"/>
      </w:rPr>
    </w:lvl>
    <w:lvl w:ilvl="1" w:tplc="93663224">
      <w:start w:val="1"/>
      <w:numFmt w:val="bullet"/>
      <w:lvlText w:val="o"/>
      <w:lvlJc w:val="left"/>
      <w:pPr>
        <w:tabs>
          <w:tab w:val="num" w:pos="1440"/>
        </w:tabs>
        <w:ind w:left="1440" w:hanging="360"/>
      </w:pPr>
      <w:rPr>
        <w:rFonts w:ascii="Courier New" w:hAnsi="Courier New"/>
      </w:rPr>
    </w:lvl>
    <w:lvl w:ilvl="2" w:tplc="F8D0E6A8">
      <w:start w:val="1"/>
      <w:numFmt w:val="bullet"/>
      <w:lvlText w:val=""/>
      <w:lvlJc w:val="left"/>
      <w:pPr>
        <w:tabs>
          <w:tab w:val="num" w:pos="2160"/>
        </w:tabs>
        <w:ind w:left="2160" w:hanging="360"/>
      </w:pPr>
      <w:rPr>
        <w:rFonts w:ascii="Wingdings" w:hAnsi="Wingdings"/>
      </w:rPr>
    </w:lvl>
    <w:lvl w:ilvl="3" w:tplc="723CF224">
      <w:start w:val="1"/>
      <w:numFmt w:val="bullet"/>
      <w:lvlText w:val=""/>
      <w:lvlJc w:val="left"/>
      <w:pPr>
        <w:tabs>
          <w:tab w:val="num" w:pos="2880"/>
        </w:tabs>
        <w:ind w:left="2880" w:hanging="360"/>
      </w:pPr>
      <w:rPr>
        <w:rFonts w:ascii="Symbol" w:hAnsi="Symbol"/>
      </w:rPr>
    </w:lvl>
    <w:lvl w:ilvl="4" w:tplc="1696E316">
      <w:start w:val="1"/>
      <w:numFmt w:val="bullet"/>
      <w:lvlText w:val="o"/>
      <w:lvlJc w:val="left"/>
      <w:pPr>
        <w:tabs>
          <w:tab w:val="num" w:pos="3600"/>
        </w:tabs>
        <w:ind w:left="3600" w:hanging="360"/>
      </w:pPr>
      <w:rPr>
        <w:rFonts w:ascii="Courier New" w:hAnsi="Courier New"/>
      </w:rPr>
    </w:lvl>
    <w:lvl w:ilvl="5" w:tplc="7276BBE8">
      <w:start w:val="1"/>
      <w:numFmt w:val="bullet"/>
      <w:lvlText w:val=""/>
      <w:lvlJc w:val="left"/>
      <w:pPr>
        <w:tabs>
          <w:tab w:val="num" w:pos="4320"/>
        </w:tabs>
        <w:ind w:left="4320" w:hanging="360"/>
      </w:pPr>
      <w:rPr>
        <w:rFonts w:ascii="Wingdings" w:hAnsi="Wingdings"/>
      </w:rPr>
    </w:lvl>
    <w:lvl w:ilvl="6" w:tplc="324E45A8">
      <w:start w:val="1"/>
      <w:numFmt w:val="bullet"/>
      <w:lvlText w:val=""/>
      <w:lvlJc w:val="left"/>
      <w:pPr>
        <w:tabs>
          <w:tab w:val="num" w:pos="5040"/>
        </w:tabs>
        <w:ind w:left="5040" w:hanging="360"/>
      </w:pPr>
      <w:rPr>
        <w:rFonts w:ascii="Symbol" w:hAnsi="Symbol"/>
      </w:rPr>
    </w:lvl>
    <w:lvl w:ilvl="7" w:tplc="A230827E">
      <w:start w:val="1"/>
      <w:numFmt w:val="bullet"/>
      <w:lvlText w:val="o"/>
      <w:lvlJc w:val="left"/>
      <w:pPr>
        <w:tabs>
          <w:tab w:val="num" w:pos="5760"/>
        </w:tabs>
        <w:ind w:left="5760" w:hanging="360"/>
      </w:pPr>
      <w:rPr>
        <w:rFonts w:ascii="Courier New" w:hAnsi="Courier New"/>
      </w:rPr>
    </w:lvl>
    <w:lvl w:ilvl="8" w:tplc="8E0A8BBC">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 Chakarov">
    <w15:presenceInfo w15:providerId="None" w15:userId="Krasimir Chakarov"/>
  </w15:person>
  <w15:person w15:author="Donka Yordanova">
    <w15:presenceInfo w15:providerId="None" w15:userId="Donka Yorda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1866FD"/>
    <w:rsid w:val="001F4DC3"/>
    <w:rsid w:val="002135E1"/>
    <w:rsid w:val="002155B3"/>
    <w:rsid w:val="002D4312"/>
    <w:rsid w:val="00505F61"/>
    <w:rsid w:val="005250F5"/>
    <w:rsid w:val="00616328"/>
    <w:rsid w:val="006D6386"/>
    <w:rsid w:val="00733725"/>
    <w:rsid w:val="0074346D"/>
    <w:rsid w:val="009432B1"/>
    <w:rsid w:val="00A77B3E"/>
    <w:rsid w:val="00AF6320"/>
    <w:rsid w:val="00B34B40"/>
    <w:rsid w:val="00B6588F"/>
    <w:rsid w:val="00CA2A55"/>
    <w:rsid w:val="00EC51F6"/>
    <w:rsid w:val="00F94F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CB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l-cursor">
    <w:name w:val="ql-cursor"/>
    <w:basedOn w:val="DefaultParagraphFont"/>
  </w:style>
  <w:style w:type="paragraph" w:customStyle="1" w:styleId="qlbt-cell-lineql-align-justify">
    <w:name w:val="qlbt-cell-line ql-align-justify"/>
    <w:basedOn w:val="Normal"/>
  </w:style>
  <w:style w:type="paragraph" w:customStyle="1" w:styleId="qlbt-cell-line">
    <w:name w:val="qlbt-cell-line"/>
    <w:basedOn w:val="Normal"/>
  </w:style>
  <w:style w:type="table" w:customStyle="1" w:styleId="quill-better-table">
    <w:name w:val="quill-better-table"/>
    <w:basedOn w:val="TableNormal"/>
    <w:tblPr/>
  </w:style>
  <w:style w:type="paragraph" w:customStyle="1" w:styleId="qlbt-cell-lineql-align-center">
    <w:name w:val="qlbt-cell-line ql-align-center"/>
    <w:basedOn w:val="Normal"/>
  </w:style>
  <w:style w:type="paragraph" w:customStyle="1" w:styleId="ql-align-center">
    <w:name w:val="ql-align-center"/>
    <w:basedOn w:val="Normal"/>
  </w:style>
  <w:style w:type="character" w:customStyle="1" w:styleId="ql-ui">
    <w:name w:val="ql-ui"/>
    <w:basedOn w:val="DefaultParagraphFont"/>
  </w:style>
  <w:style w:type="paragraph" w:customStyle="1" w:styleId="qlbt-cell-lineql-align-right">
    <w:name w:val="qlbt-cell-line ql-align-right"/>
    <w:basedOn w:val="Normal"/>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 w:type="paragraph" w:styleId="TOC4">
    <w:name w:val="toc 4"/>
    <w:basedOn w:val="Normal"/>
    <w:next w:val="Normal"/>
    <w:autoRedefine/>
    <w:rsid w:val="00805BCE"/>
    <w:pPr>
      <w:ind w:left="720"/>
    </w:pPr>
  </w:style>
  <w:style w:type="paragraph" w:styleId="TOC5">
    <w:name w:val="toc 5"/>
    <w:basedOn w:val="Normal"/>
    <w:next w:val="Normal"/>
    <w:autoRedefine/>
    <w:rsid w:val="00805BCE"/>
    <w:pPr>
      <w:ind w:left="960"/>
    </w:pPr>
  </w:style>
  <w:style w:type="paragraph" w:styleId="TOC1">
    <w:name w:val="toc 1"/>
    <w:basedOn w:val="Normal"/>
    <w:next w:val="Normal"/>
    <w:autoRedefine/>
    <w:rsid w:val="00805BCE"/>
  </w:style>
  <w:style w:type="paragraph" w:styleId="TOC6">
    <w:name w:val="toc 6"/>
    <w:basedOn w:val="Normal"/>
    <w:next w:val="Normal"/>
    <w:autoRedefine/>
    <w:rsid w:val="00805BCE"/>
    <w:pPr>
      <w:ind w:left="1200"/>
    </w:pPr>
  </w:style>
  <w:style w:type="paragraph" w:styleId="BalloonText">
    <w:name w:val="Balloon Text"/>
    <w:basedOn w:val="Normal"/>
    <w:link w:val="BalloonTextChar"/>
    <w:semiHidden/>
    <w:unhideWhenUsed/>
    <w:rsid w:val="00EC51F6"/>
    <w:rPr>
      <w:rFonts w:ascii="Segoe UI" w:hAnsi="Segoe UI" w:cs="Segoe UI"/>
      <w:sz w:val="18"/>
      <w:szCs w:val="18"/>
    </w:rPr>
  </w:style>
  <w:style w:type="character" w:customStyle="1" w:styleId="BalloonTextChar">
    <w:name w:val="Balloon Text Char"/>
    <w:basedOn w:val="DefaultParagraphFont"/>
    <w:link w:val="BalloonText"/>
    <w:semiHidden/>
    <w:rsid w:val="00EC51F6"/>
    <w:rPr>
      <w:rFonts w:ascii="Segoe UI" w:hAnsi="Segoe UI" w:cs="Segoe UI"/>
      <w:sz w:val="18"/>
      <w:szCs w:val="18"/>
    </w:rPr>
  </w:style>
  <w:style w:type="paragraph" w:customStyle="1" w:styleId="Guidelines">
    <w:name w:val="Guidelines"/>
    <w:basedOn w:val="Normal"/>
    <w:link w:val="GuidelinesChar"/>
    <w:rsid w:val="00616328"/>
    <w:pPr>
      <w:pBdr>
        <w:top w:val="single" w:sz="4" w:space="1" w:color="auto"/>
        <w:left w:val="single" w:sz="4" w:space="4" w:color="auto"/>
        <w:bottom w:val="single" w:sz="4" w:space="1" w:color="auto"/>
        <w:right w:val="single" w:sz="4" w:space="4" w:color="auto"/>
      </w:pBdr>
      <w:tabs>
        <w:tab w:val="left" w:pos="2302"/>
      </w:tabs>
      <w:spacing w:after="240"/>
      <w:jc w:val="both"/>
    </w:pPr>
    <w:rPr>
      <w:color w:val="4F81BD"/>
      <w:lang w:val="en-GB"/>
    </w:rPr>
  </w:style>
  <w:style w:type="character" w:customStyle="1" w:styleId="GuidelinesChar">
    <w:name w:val="Guidelines Char"/>
    <w:link w:val="Guidelines"/>
    <w:rsid w:val="00616328"/>
    <w:rPr>
      <w:color w:val="4F81BD"/>
      <w:sz w:val="24"/>
      <w:szCs w:val="24"/>
      <w:lang w:val="en-GB"/>
    </w:rPr>
  </w:style>
  <w:style w:type="character" w:styleId="CommentReference">
    <w:name w:val="annotation reference"/>
    <w:basedOn w:val="DefaultParagraphFont"/>
    <w:semiHidden/>
    <w:unhideWhenUsed/>
    <w:rsid w:val="00505F61"/>
    <w:rPr>
      <w:sz w:val="16"/>
      <w:szCs w:val="16"/>
    </w:rPr>
  </w:style>
  <w:style w:type="paragraph" w:styleId="CommentText">
    <w:name w:val="annotation text"/>
    <w:basedOn w:val="Normal"/>
    <w:link w:val="CommentTextChar"/>
    <w:semiHidden/>
    <w:unhideWhenUsed/>
    <w:rsid w:val="00505F61"/>
    <w:rPr>
      <w:sz w:val="20"/>
      <w:szCs w:val="20"/>
    </w:rPr>
  </w:style>
  <w:style w:type="character" w:customStyle="1" w:styleId="CommentTextChar">
    <w:name w:val="Comment Text Char"/>
    <w:basedOn w:val="DefaultParagraphFont"/>
    <w:link w:val="CommentText"/>
    <w:semiHidden/>
    <w:rsid w:val="00505F61"/>
  </w:style>
  <w:style w:type="paragraph" w:styleId="CommentSubject">
    <w:name w:val="annotation subject"/>
    <w:basedOn w:val="CommentText"/>
    <w:next w:val="CommentText"/>
    <w:link w:val="CommentSubjectChar"/>
    <w:semiHidden/>
    <w:unhideWhenUsed/>
    <w:rsid w:val="00505F61"/>
    <w:rPr>
      <w:b/>
      <w:bCs/>
    </w:rPr>
  </w:style>
  <w:style w:type="character" w:customStyle="1" w:styleId="CommentSubjectChar">
    <w:name w:val="Comment Subject Char"/>
    <w:basedOn w:val="CommentTextChar"/>
    <w:link w:val="CommentSubject"/>
    <w:semiHidden/>
    <w:rsid w:val="00505F6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l-cursor">
    <w:name w:val="ql-cursor"/>
    <w:basedOn w:val="DefaultParagraphFont"/>
  </w:style>
  <w:style w:type="paragraph" w:customStyle="1" w:styleId="qlbt-cell-lineql-align-justify">
    <w:name w:val="qlbt-cell-line ql-align-justify"/>
    <w:basedOn w:val="Normal"/>
  </w:style>
  <w:style w:type="paragraph" w:customStyle="1" w:styleId="qlbt-cell-line">
    <w:name w:val="qlbt-cell-line"/>
    <w:basedOn w:val="Normal"/>
  </w:style>
  <w:style w:type="table" w:customStyle="1" w:styleId="quill-better-table">
    <w:name w:val="quill-better-table"/>
    <w:basedOn w:val="TableNormal"/>
    <w:tblPr/>
  </w:style>
  <w:style w:type="paragraph" w:customStyle="1" w:styleId="qlbt-cell-lineql-align-center">
    <w:name w:val="qlbt-cell-line ql-align-center"/>
    <w:basedOn w:val="Normal"/>
  </w:style>
  <w:style w:type="paragraph" w:customStyle="1" w:styleId="ql-align-center">
    <w:name w:val="ql-align-center"/>
    <w:basedOn w:val="Normal"/>
  </w:style>
  <w:style w:type="character" w:customStyle="1" w:styleId="ql-ui">
    <w:name w:val="ql-ui"/>
    <w:basedOn w:val="DefaultParagraphFont"/>
  </w:style>
  <w:style w:type="paragraph" w:customStyle="1" w:styleId="qlbt-cell-lineql-align-right">
    <w:name w:val="qlbt-cell-line ql-align-right"/>
    <w:basedOn w:val="Normal"/>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 w:type="paragraph" w:styleId="TOC4">
    <w:name w:val="toc 4"/>
    <w:basedOn w:val="Normal"/>
    <w:next w:val="Normal"/>
    <w:autoRedefine/>
    <w:rsid w:val="00805BCE"/>
    <w:pPr>
      <w:ind w:left="720"/>
    </w:pPr>
  </w:style>
  <w:style w:type="paragraph" w:styleId="TOC5">
    <w:name w:val="toc 5"/>
    <w:basedOn w:val="Normal"/>
    <w:next w:val="Normal"/>
    <w:autoRedefine/>
    <w:rsid w:val="00805BCE"/>
    <w:pPr>
      <w:ind w:left="960"/>
    </w:pPr>
  </w:style>
  <w:style w:type="paragraph" w:styleId="TOC1">
    <w:name w:val="toc 1"/>
    <w:basedOn w:val="Normal"/>
    <w:next w:val="Normal"/>
    <w:autoRedefine/>
    <w:rsid w:val="00805BCE"/>
  </w:style>
  <w:style w:type="paragraph" w:styleId="TOC6">
    <w:name w:val="toc 6"/>
    <w:basedOn w:val="Normal"/>
    <w:next w:val="Normal"/>
    <w:autoRedefine/>
    <w:rsid w:val="00805BCE"/>
    <w:pPr>
      <w:ind w:left="1200"/>
    </w:pPr>
  </w:style>
  <w:style w:type="paragraph" w:styleId="BalloonText">
    <w:name w:val="Balloon Text"/>
    <w:basedOn w:val="Normal"/>
    <w:link w:val="BalloonTextChar"/>
    <w:semiHidden/>
    <w:unhideWhenUsed/>
    <w:rsid w:val="00EC51F6"/>
    <w:rPr>
      <w:rFonts w:ascii="Segoe UI" w:hAnsi="Segoe UI" w:cs="Segoe UI"/>
      <w:sz w:val="18"/>
      <w:szCs w:val="18"/>
    </w:rPr>
  </w:style>
  <w:style w:type="character" w:customStyle="1" w:styleId="BalloonTextChar">
    <w:name w:val="Balloon Text Char"/>
    <w:basedOn w:val="DefaultParagraphFont"/>
    <w:link w:val="BalloonText"/>
    <w:semiHidden/>
    <w:rsid w:val="00EC51F6"/>
    <w:rPr>
      <w:rFonts w:ascii="Segoe UI" w:hAnsi="Segoe UI" w:cs="Segoe UI"/>
      <w:sz w:val="18"/>
      <w:szCs w:val="18"/>
    </w:rPr>
  </w:style>
  <w:style w:type="paragraph" w:customStyle="1" w:styleId="Guidelines">
    <w:name w:val="Guidelines"/>
    <w:basedOn w:val="Normal"/>
    <w:link w:val="GuidelinesChar"/>
    <w:rsid w:val="00616328"/>
    <w:pPr>
      <w:pBdr>
        <w:top w:val="single" w:sz="4" w:space="1" w:color="auto"/>
        <w:left w:val="single" w:sz="4" w:space="4" w:color="auto"/>
        <w:bottom w:val="single" w:sz="4" w:space="1" w:color="auto"/>
        <w:right w:val="single" w:sz="4" w:space="4" w:color="auto"/>
      </w:pBdr>
      <w:tabs>
        <w:tab w:val="left" w:pos="2302"/>
      </w:tabs>
      <w:spacing w:after="240"/>
      <w:jc w:val="both"/>
    </w:pPr>
    <w:rPr>
      <w:color w:val="4F81BD"/>
      <w:lang w:val="en-GB"/>
    </w:rPr>
  </w:style>
  <w:style w:type="character" w:customStyle="1" w:styleId="GuidelinesChar">
    <w:name w:val="Guidelines Char"/>
    <w:link w:val="Guidelines"/>
    <w:rsid w:val="00616328"/>
    <w:rPr>
      <w:color w:val="4F81BD"/>
      <w:sz w:val="24"/>
      <w:szCs w:val="24"/>
      <w:lang w:val="en-GB"/>
    </w:rPr>
  </w:style>
  <w:style w:type="character" w:styleId="CommentReference">
    <w:name w:val="annotation reference"/>
    <w:basedOn w:val="DefaultParagraphFont"/>
    <w:semiHidden/>
    <w:unhideWhenUsed/>
    <w:rsid w:val="00505F61"/>
    <w:rPr>
      <w:sz w:val="16"/>
      <w:szCs w:val="16"/>
    </w:rPr>
  </w:style>
  <w:style w:type="paragraph" w:styleId="CommentText">
    <w:name w:val="annotation text"/>
    <w:basedOn w:val="Normal"/>
    <w:link w:val="CommentTextChar"/>
    <w:semiHidden/>
    <w:unhideWhenUsed/>
    <w:rsid w:val="00505F61"/>
    <w:rPr>
      <w:sz w:val="20"/>
      <w:szCs w:val="20"/>
    </w:rPr>
  </w:style>
  <w:style w:type="character" w:customStyle="1" w:styleId="CommentTextChar">
    <w:name w:val="Comment Text Char"/>
    <w:basedOn w:val="DefaultParagraphFont"/>
    <w:link w:val="CommentText"/>
    <w:semiHidden/>
    <w:rsid w:val="00505F61"/>
  </w:style>
  <w:style w:type="paragraph" w:styleId="CommentSubject">
    <w:name w:val="annotation subject"/>
    <w:basedOn w:val="CommentText"/>
    <w:next w:val="CommentText"/>
    <w:link w:val="CommentSubjectChar"/>
    <w:semiHidden/>
    <w:unhideWhenUsed/>
    <w:rsid w:val="00505F61"/>
    <w:rPr>
      <w:b/>
      <w:bCs/>
    </w:rPr>
  </w:style>
  <w:style w:type="character" w:customStyle="1" w:styleId="CommentSubjectChar">
    <w:name w:val="Comment Subject Char"/>
    <w:basedOn w:val="CommentTextChar"/>
    <w:link w:val="CommentSubject"/>
    <w:semiHidden/>
    <w:rsid w:val="00505F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121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header" Target="header8.xml"/><Relationship Id="rId34"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41"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958</TotalTime>
  <Pages>25</Pages>
  <Words>12373</Words>
  <Characters>70527</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Krasimir Mladenov Chakarov</dc:creator>
  <cp:lastModifiedBy>Elena A. Ivanova</cp:lastModifiedBy>
  <cp:revision>3</cp:revision>
  <dcterms:created xsi:type="dcterms:W3CDTF">2024-08-27T13:52:00Z</dcterms:created>
  <dcterms:modified xsi:type="dcterms:W3CDTF">2024-08-30T09:32:00Z</dcterms:modified>
</cp:coreProperties>
</file>