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80C" w:rsidRDefault="0034180C" w:rsidP="0034180C">
      <w:pPr>
        <w:pStyle w:val="Heading4"/>
      </w:pPr>
      <w:bookmarkStart w:id="0" w:name="_Toc256001492"/>
      <w:bookmarkStart w:id="1" w:name="_GoBack"/>
      <w:r>
        <w:rPr>
          <w:noProof/>
        </w:rPr>
        <w:t>II.А.2. - Хуманно отношение към животните и антимикробна резистентност</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34180C" w:rsidTr="00A004F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bookmarkEnd w:id="1"/>
          <w:p w:rsidR="0034180C" w:rsidRDefault="0034180C" w:rsidP="00A004F7">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180C" w:rsidRDefault="0034180C" w:rsidP="00A004F7">
            <w:pPr>
              <w:rPr>
                <w:color w:val="000000"/>
                <w:sz w:val="20"/>
              </w:rPr>
            </w:pPr>
            <w:r>
              <w:rPr>
                <w:noProof/>
                <w:color w:val="000000"/>
                <w:sz w:val="20"/>
              </w:rPr>
              <w:t>II.А.2.</w:t>
            </w:r>
          </w:p>
        </w:tc>
      </w:tr>
      <w:tr w:rsidR="0034180C" w:rsidTr="00A004F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180C" w:rsidRDefault="0034180C" w:rsidP="00A004F7">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180C" w:rsidRDefault="0034180C" w:rsidP="00A004F7">
            <w:pPr>
              <w:rPr>
                <w:color w:val="000000"/>
                <w:sz w:val="20"/>
              </w:rPr>
            </w:pPr>
            <w:r>
              <w:rPr>
                <w:noProof/>
                <w:color w:val="000000"/>
                <w:sz w:val="20"/>
              </w:rPr>
              <w:t>Хуманно отношение към животните и антимикробна резистентност</w:t>
            </w:r>
          </w:p>
        </w:tc>
      </w:tr>
      <w:tr w:rsidR="0034180C" w:rsidTr="00A004F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180C" w:rsidRDefault="0034180C" w:rsidP="00A004F7">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180C" w:rsidRDefault="0034180C" w:rsidP="00A004F7">
            <w:pPr>
              <w:rPr>
                <w:color w:val="000000"/>
                <w:sz w:val="20"/>
              </w:rPr>
            </w:pPr>
            <w:r>
              <w:rPr>
                <w:noProof/>
                <w:color w:val="000000"/>
                <w:sz w:val="20"/>
              </w:rPr>
              <w:t>ENVCLIM(70) - Задължения в областта на околната среда и климата и други задължения в областта на управлението</w:t>
            </w:r>
          </w:p>
        </w:tc>
      </w:tr>
      <w:tr w:rsidR="0034180C" w:rsidTr="00A004F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180C" w:rsidRDefault="0034180C" w:rsidP="00A004F7">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180C" w:rsidRDefault="0034180C" w:rsidP="00A004F7">
            <w:pPr>
              <w:rPr>
                <w:color w:val="000000"/>
                <w:sz w:val="20"/>
              </w:rPr>
            </w:pPr>
            <w:r>
              <w:rPr>
                <w:noProof/>
                <w:color w:val="000000"/>
                <w:sz w:val="20"/>
              </w:rPr>
              <w:t>O.18. Брой на животинските единици, ползващи се от подпомагане за мерки, насочени към хуманното отношение към животните, здравеопазването или повишаването на биологичната сигурност</w:t>
            </w:r>
          </w:p>
        </w:tc>
      </w:tr>
      <w:tr w:rsidR="0034180C" w:rsidTr="00A004F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180C" w:rsidRDefault="0034180C" w:rsidP="00A004F7">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180C" w:rsidRDefault="0034180C" w:rsidP="00A004F7">
            <w:pPr>
              <w:rPr>
                <w:color w:val="000000"/>
                <w:sz w:val="20"/>
              </w:rPr>
            </w:pPr>
            <w:r>
              <w:rPr>
                <w:noProof/>
                <w:color w:val="000000"/>
                <w:sz w:val="20"/>
              </w:rPr>
              <w:t>Приемственост между поколенията: Не</w:t>
            </w:r>
          </w:p>
          <w:p w:rsidR="0034180C" w:rsidRDefault="0034180C" w:rsidP="00A004F7">
            <w:pPr>
              <w:rPr>
                <w:color w:val="000000"/>
                <w:sz w:val="20"/>
              </w:rPr>
            </w:pPr>
            <w:r>
              <w:rPr>
                <w:noProof/>
                <w:color w:val="000000"/>
                <w:sz w:val="20"/>
              </w:rPr>
              <w:t>Околна среда: Да</w:t>
            </w:r>
          </w:p>
          <w:p w:rsidR="0034180C" w:rsidRDefault="0034180C" w:rsidP="00A004F7">
            <w:pPr>
              <w:rPr>
                <w:color w:val="000000"/>
                <w:sz w:val="20"/>
              </w:rPr>
            </w:pPr>
            <w:r>
              <w:rPr>
                <w:noProof/>
                <w:color w:val="000000"/>
                <w:sz w:val="20"/>
              </w:rPr>
              <w:t>Система за облекчения за екосхеми: Не</w:t>
            </w:r>
          </w:p>
          <w:p w:rsidR="0034180C" w:rsidRDefault="0034180C" w:rsidP="00A004F7">
            <w:pPr>
              <w:rPr>
                <w:color w:val="000000"/>
                <w:sz w:val="20"/>
              </w:rPr>
            </w:pPr>
            <w:r>
              <w:rPr>
                <w:noProof/>
                <w:color w:val="000000"/>
                <w:sz w:val="20"/>
              </w:rPr>
              <w:t>Подход LEADER: Не</w:t>
            </w:r>
          </w:p>
        </w:tc>
      </w:tr>
    </w:tbl>
    <w:p w:rsidR="0034180C" w:rsidRDefault="0034180C" w:rsidP="0034180C">
      <w:pPr>
        <w:pStyle w:val="Heading5"/>
        <w:rPr>
          <w:b w:val="0"/>
          <w:color w:val="000000"/>
          <w:sz w:val="24"/>
        </w:rPr>
      </w:pPr>
      <w:bookmarkStart w:id="2" w:name="_Toc256001493"/>
      <w:r>
        <w:rPr>
          <w:b w:val="0"/>
          <w:noProof/>
          <w:color w:val="000000"/>
          <w:sz w:val="24"/>
        </w:rPr>
        <w:t>1 Териториално приложение и ако е уместно, регионално измерение</w:t>
      </w:r>
      <w:bookmarkEnd w:id="2"/>
    </w:p>
    <w:p w:rsidR="0034180C" w:rsidRDefault="0034180C" w:rsidP="0034180C">
      <w:pPr>
        <w:rPr>
          <w:color w:val="000000"/>
          <w:sz w:val="0"/>
        </w:rPr>
      </w:pPr>
      <w:r>
        <w:rPr>
          <w:noProof/>
          <w:color w:val="000000"/>
        </w:rPr>
        <w:t xml:space="preserve">Териториално приложение: </w:t>
      </w:r>
      <w:r>
        <w:rPr>
          <w:b/>
          <w:noProof/>
          <w:color w:val="000000"/>
        </w:rPr>
        <w:t>Национално равнище</w:t>
      </w:r>
    </w:p>
    <w:p w:rsidR="0034180C" w:rsidRDefault="0034180C" w:rsidP="0034180C">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34180C" w:rsidTr="00A004F7">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34180C" w:rsidRDefault="0034180C" w:rsidP="00A004F7">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34180C" w:rsidRDefault="0034180C" w:rsidP="00A004F7">
            <w:pPr>
              <w:rPr>
                <w:color w:val="000000"/>
                <w:sz w:val="20"/>
              </w:rPr>
            </w:pPr>
            <w:r>
              <w:rPr>
                <w:b/>
                <w:noProof/>
                <w:color w:val="000000"/>
                <w:sz w:val="20"/>
              </w:rPr>
              <w:t>Описание</w:t>
            </w:r>
          </w:p>
        </w:tc>
      </w:tr>
      <w:tr w:rsidR="0034180C" w:rsidTr="00A004F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180C" w:rsidRDefault="0034180C" w:rsidP="00A004F7">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180C" w:rsidRDefault="0034180C" w:rsidP="00A004F7">
            <w:pPr>
              <w:rPr>
                <w:color w:val="000000"/>
                <w:sz w:val="20"/>
              </w:rPr>
            </w:pPr>
            <w:r>
              <w:rPr>
                <w:noProof/>
                <w:color w:val="000000"/>
                <w:sz w:val="20"/>
              </w:rPr>
              <w:t xml:space="preserve">България </w:t>
            </w:r>
          </w:p>
        </w:tc>
      </w:tr>
    </w:tbl>
    <w:p w:rsidR="0034180C" w:rsidRDefault="0034180C" w:rsidP="0034180C">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34180C" w:rsidTr="00A004F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34180C" w:rsidRDefault="0034180C" w:rsidP="00A004F7">
            <w:pPr>
              <w:spacing w:before="40" w:after="40"/>
            </w:pPr>
            <w:r>
              <w:rPr>
                <w:noProof/>
              </w:rPr>
              <w:t>NUTS 0 BG България</w:t>
            </w:r>
          </w:p>
        </w:tc>
      </w:tr>
    </w:tbl>
    <w:p w:rsidR="0034180C" w:rsidRDefault="0034180C" w:rsidP="0034180C">
      <w:pPr>
        <w:pStyle w:val="Heading5"/>
        <w:spacing w:before="20" w:after="20"/>
        <w:rPr>
          <w:b w:val="0"/>
          <w:i w:val="0"/>
          <w:color w:val="000000"/>
          <w:sz w:val="24"/>
        </w:rPr>
      </w:pPr>
      <w:bookmarkStart w:id="3" w:name="_Toc256001494"/>
      <w:r>
        <w:rPr>
          <w:b w:val="0"/>
          <w:i w:val="0"/>
          <w:noProof/>
          <w:color w:val="000000"/>
          <w:sz w:val="24"/>
        </w:rPr>
        <w:t>2 Свързани специфични цели, междусекторна цел и уместни секторни цели</w:t>
      </w:r>
      <w:bookmarkEnd w:id="3"/>
    </w:p>
    <w:p w:rsidR="0034180C" w:rsidRDefault="0034180C" w:rsidP="0034180C">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34180C" w:rsidTr="00A004F7">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34180C" w:rsidRDefault="0034180C" w:rsidP="00A004F7">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34180C" w:rsidTr="00A004F7">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180C" w:rsidRDefault="0034180C" w:rsidP="00A004F7">
            <w:pPr>
              <w:spacing w:before="20" w:after="20"/>
              <w:rPr>
                <w:color w:val="000000"/>
                <w:sz w:val="20"/>
              </w:rPr>
            </w:pPr>
            <w:r>
              <w:rPr>
                <w:noProof/>
                <w:color w:val="000000"/>
                <w:sz w:val="20"/>
              </w:rPr>
              <w:t>SO9 Подобряване на отговора на селското стопанство в Съюза на обществените нужди от храна и здравеопазване, включително висококачествени, безопасни и питателни храни, произвеждани по устойчив начин, намаляване на хранителните отпадъци, както и подобряване на хуманното отношение към животните и борба с резистентностите към антимикробни средства</w:t>
            </w:r>
          </w:p>
        </w:tc>
      </w:tr>
    </w:tbl>
    <w:p w:rsidR="0034180C" w:rsidRDefault="0034180C" w:rsidP="0034180C">
      <w:pPr>
        <w:spacing w:before="20" w:after="20"/>
        <w:rPr>
          <w:color w:val="000000"/>
          <w:sz w:val="0"/>
        </w:rPr>
      </w:pPr>
    </w:p>
    <w:p w:rsidR="0034180C" w:rsidRDefault="0034180C" w:rsidP="0034180C">
      <w:pPr>
        <w:pStyle w:val="Heading5"/>
        <w:spacing w:before="20" w:after="20"/>
        <w:rPr>
          <w:b w:val="0"/>
          <w:i w:val="0"/>
          <w:color w:val="000000"/>
          <w:sz w:val="24"/>
        </w:rPr>
      </w:pPr>
      <w:bookmarkStart w:id="4" w:name="_Toc256001495"/>
      <w:r>
        <w:rPr>
          <w:b w:val="0"/>
          <w:i w:val="0"/>
          <w:noProof/>
          <w:color w:val="000000"/>
          <w:sz w:val="24"/>
        </w:rPr>
        <w:t>3 Потребности, обхванати от интервенцията</w:t>
      </w:r>
      <w:bookmarkEnd w:id="4"/>
    </w:p>
    <w:p w:rsidR="0034180C" w:rsidRDefault="0034180C" w:rsidP="0034180C">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2572"/>
        <w:gridCol w:w="2573"/>
        <w:gridCol w:w="2573"/>
      </w:tblGrid>
      <w:tr w:rsidR="0034180C"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34180C" w:rsidRDefault="0034180C" w:rsidP="00A004F7">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34180C" w:rsidRDefault="0034180C" w:rsidP="00A004F7">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34180C" w:rsidRDefault="0034180C" w:rsidP="00A004F7">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34180C" w:rsidRDefault="0034180C" w:rsidP="00A004F7">
            <w:pPr>
              <w:spacing w:before="20" w:after="20"/>
              <w:rPr>
                <w:color w:val="000000"/>
                <w:sz w:val="20"/>
              </w:rPr>
            </w:pPr>
            <w:r>
              <w:rPr>
                <w:b/>
                <w:noProof/>
                <w:color w:val="000000"/>
                <w:sz w:val="20"/>
              </w:rPr>
              <w:t>Разгледана в стратегически план по ОСП</w:t>
            </w:r>
          </w:p>
        </w:tc>
      </w:tr>
      <w:tr w:rsidR="0034180C"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180C" w:rsidRDefault="0034180C" w:rsidP="00A004F7">
            <w:pPr>
              <w:spacing w:before="20" w:after="20"/>
              <w:rPr>
                <w:color w:val="000000"/>
                <w:sz w:val="20"/>
              </w:rPr>
            </w:pPr>
            <w:r>
              <w:rPr>
                <w:noProof/>
                <w:color w:val="000000"/>
                <w:sz w:val="20"/>
              </w:rPr>
              <w:t>П.9.6.</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180C" w:rsidRDefault="0034180C" w:rsidP="00A004F7">
            <w:pPr>
              <w:spacing w:before="20" w:after="20"/>
              <w:rPr>
                <w:color w:val="000000"/>
                <w:sz w:val="20"/>
              </w:rPr>
            </w:pPr>
            <w:r>
              <w:rPr>
                <w:noProof/>
                <w:color w:val="000000"/>
                <w:sz w:val="20"/>
              </w:rPr>
              <w:t>Подобряване отглеждането на животните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180C" w:rsidRDefault="0034180C" w:rsidP="00A004F7">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180C" w:rsidRDefault="0034180C" w:rsidP="00A004F7">
            <w:pPr>
              <w:spacing w:before="20" w:after="20"/>
              <w:rPr>
                <w:color w:val="000000"/>
                <w:sz w:val="20"/>
              </w:rPr>
            </w:pPr>
            <w:r>
              <w:rPr>
                <w:noProof/>
                <w:color w:val="000000"/>
                <w:sz w:val="20"/>
              </w:rPr>
              <w:t>Да</w:t>
            </w:r>
          </w:p>
        </w:tc>
      </w:tr>
    </w:tbl>
    <w:p w:rsidR="0034180C" w:rsidRDefault="0034180C" w:rsidP="0034180C">
      <w:pPr>
        <w:pStyle w:val="Heading5"/>
        <w:spacing w:before="20" w:after="20"/>
        <w:rPr>
          <w:b w:val="0"/>
          <w:i w:val="0"/>
          <w:color w:val="000000"/>
          <w:sz w:val="24"/>
        </w:rPr>
      </w:pPr>
      <w:bookmarkStart w:id="5" w:name="_Toc256001496"/>
      <w:r>
        <w:rPr>
          <w:b w:val="0"/>
          <w:i w:val="0"/>
          <w:noProof/>
          <w:color w:val="000000"/>
          <w:sz w:val="24"/>
        </w:rPr>
        <w:t>4 Показател(и) за резултатите</w:t>
      </w:r>
      <w:bookmarkEnd w:id="5"/>
    </w:p>
    <w:p w:rsidR="0034180C" w:rsidRDefault="0034180C" w:rsidP="0034180C">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34180C"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34180C" w:rsidRDefault="0034180C" w:rsidP="00A004F7">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34180C"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180C" w:rsidRDefault="0034180C" w:rsidP="00A004F7">
            <w:pPr>
              <w:spacing w:before="20" w:after="20"/>
              <w:rPr>
                <w:color w:val="000000"/>
                <w:sz w:val="20"/>
              </w:rPr>
            </w:pPr>
            <w:r>
              <w:rPr>
                <w:noProof/>
                <w:color w:val="000000"/>
                <w:sz w:val="20"/>
              </w:rPr>
              <w:t>R.43 Дял на животинските единици, засегнати от подпомогнати действия за ограничаване използването на антимикробни средства (предотвратяване/намаляване)</w:t>
            </w:r>
          </w:p>
        </w:tc>
      </w:tr>
      <w:tr w:rsidR="0034180C"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180C" w:rsidRDefault="0034180C" w:rsidP="00A004F7">
            <w:pPr>
              <w:spacing w:before="20" w:after="20"/>
              <w:rPr>
                <w:color w:val="000000"/>
                <w:sz w:val="20"/>
              </w:rPr>
            </w:pPr>
            <w:r>
              <w:rPr>
                <w:noProof/>
                <w:color w:val="000000"/>
                <w:sz w:val="20"/>
              </w:rPr>
              <w:t>R.44 Дял на животинските единици, попадащи в обхвата на подпомогнати действия за подобряване на хуманното отношение към животните</w:t>
            </w:r>
          </w:p>
        </w:tc>
      </w:tr>
    </w:tbl>
    <w:p w:rsidR="0034180C" w:rsidRDefault="0034180C" w:rsidP="0034180C">
      <w:pPr>
        <w:pStyle w:val="Heading5"/>
        <w:spacing w:before="20" w:after="20"/>
        <w:rPr>
          <w:b w:val="0"/>
          <w:i w:val="0"/>
          <w:color w:val="000000"/>
          <w:sz w:val="24"/>
        </w:rPr>
      </w:pPr>
      <w:bookmarkStart w:id="6" w:name="_Toc256001497"/>
      <w:r>
        <w:rPr>
          <w:b w:val="0"/>
          <w:i w:val="0"/>
          <w:noProof/>
          <w:color w:val="000000"/>
          <w:sz w:val="24"/>
        </w:rPr>
        <w:t>5 Конкретен план, изисквания и условия за допустимост на интервенцията</w:t>
      </w:r>
      <w:bookmarkEnd w:id="6"/>
    </w:p>
    <w:p w:rsidR="0034180C" w:rsidRDefault="0034180C" w:rsidP="0034180C">
      <w:pPr>
        <w:spacing w:before="20" w:after="20"/>
        <w:rPr>
          <w:color w:val="000000"/>
        </w:rPr>
      </w:pPr>
      <w:r>
        <w:rPr>
          <w:noProof/>
          <w:color w:val="000000"/>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34180C" w:rsidTr="00A004F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34180C" w:rsidRDefault="0034180C" w:rsidP="00A004F7">
            <w:pPr>
              <w:spacing w:before="40" w:after="40"/>
            </w:pPr>
            <w:r>
              <w:rPr>
                <w:noProof/>
              </w:rPr>
              <w:t>Чрез предвидените дейности по интервенцията ще се осигури по-дълъг период на пасищно отглеждане и повече свободно пространство на използваната площ над нормите за настаняване на отглежданите животни, което ще окаже благоприятно влияние върху тяхното здраве и благосъстояние, ще подобри жизнеността им и ще спомогне за повишаване накачеството на произведената продукция.</w:t>
            </w:r>
          </w:p>
          <w:p w:rsidR="0034180C" w:rsidRDefault="0034180C" w:rsidP="00A004F7">
            <w:pPr>
              <w:spacing w:before="40" w:after="40"/>
            </w:pPr>
            <w:r>
              <w:rPr>
                <w:noProof/>
              </w:rPr>
              <w:t xml:space="preserve">Интервенцията цели и намаляване употребата на антимикробните средства, като същевременно се подобри здравето на животните. Интервенцията адресира проблема с нарастващата заплаха от </w:t>
            </w:r>
            <w:r>
              <w:rPr>
                <w:noProof/>
              </w:rPr>
              <w:lastRenderedPageBreak/>
              <w:t>антимикробната резистентност (АМР), тъй като намаляването на употребата на антимикробни средства при животни, отглеждани за производство на храни, в дългосрочен план води до намаляване наличието на микроорганизми, резистентни на антимикробни средства при тези животни. Превенцията на инфекциите стои в основата на намаляването на употребата и необходимостта от антимикробни средства, поради което дейността е насочена към подобряване здравния статус на животните чрез изпълнение на мерки, които допринасят да се намали употребата на антибиотици и да се подобри устойчивостта на животните към инфекции, като същите не са задължителни и не се заплащат от държавния бюджет съгласно Националната програма за профилактика, надзор, контрол и ликвидиране на болестите по животните и не са забранени съгласно политиката на Европейската комисия за борба с болестите по животните.</w:t>
            </w:r>
          </w:p>
          <w:p w:rsidR="0034180C" w:rsidRDefault="0034180C" w:rsidP="00A004F7">
            <w:pPr>
              <w:spacing w:before="40" w:after="40"/>
            </w:pPr>
            <w:r>
              <w:rPr>
                <w:noProof/>
              </w:rPr>
              <w:t>По интервенцията ще се предоставя финансова помощ за допълнителни разходи и пропуснати доходи, в следствие на доброволно поети едногодишни ангажименти за хуманно отношение към животните, както и намаляване антимикробната резистентност при отглеждане на ЕПЖ /говеда и биволи/ и ДПЖ /животни от рода на овцете и козите/.</w:t>
            </w:r>
          </w:p>
          <w:p w:rsidR="0034180C" w:rsidRDefault="0034180C" w:rsidP="00A004F7">
            <w:pPr>
              <w:spacing w:before="40" w:after="40"/>
            </w:pPr>
            <w:r>
              <w:rPr>
                <w:noProof/>
              </w:rPr>
              <w:t>Годишните плащания се предоставят при поемане на доброволен ангажимент за изпълнение на следните дейности или комбинация от тях, при отглеждане на ЕПЖ и ДПЖ:</w:t>
            </w:r>
          </w:p>
          <w:p w:rsidR="0034180C" w:rsidRDefault="0034180C" w:rsidP="00A004F7">
            <w:pPr>
              <w:spacing w:before="40" w:after="40"/>
            </w:pPr>
            <w:r>
              <w:rPr>
                <w:noProof/>
              </w:rPr>
              <w:t>• Осигуряване на благоприятна жизнена среда/свободна подова площ на животните;</w:t>
            </w:r>
          </w:p>
          <w:p w:rsidR="0034180C" w:rsidRDefault="0034180C" w:rsidP="00A004F7">
            <w:pPr>
              <w:spacing w:before="40" w:after="40"/>
            </w:pPr>
            <w:r>
              <w:rPr>
                <w:noProof/>
              </w:rPr>
              <w:t>• Осигуряване на свободно отглеждане на открито;</w:t>
            </w:r>
          </w:p>
          <w:p w:rsidR="0034180C" w:rsidRDefault="0034180C" w:rsidP="00A004F7">
            <w:pPr>
              <w:spacing w:before="40" w:after="40"/>
            </w:pPr>
            <w:r>
              <w:rPr>
                <w:noProof/>
              </w:rPr>
              <w:t>• Намаляване употребата на антимикробни средства.</w:t>
            </w:r>
          </w:p>
          <w:p w:rsidR="0034180C" w:rsidRDefault="0034180C" w:rsidP="00A004F7">
            <w:pPr>
              <w:spacing w:before="40" w:after="40"/>
            </w:pPr>
            <w:r>
              <w:rPr>
                <w:noProof/>
              </w:rPr>
              <w:t>1. Осигуряване на благоприятна жизнена среда/свободна подова площ на животните.</w:t>
            </w:r>
          </w:p>
          <w:p w:rsidR="0034180C" w:rsidRDefault="0034180C" w:rsidP="00A004F7">
            <w:pPr>
              <w:spacing w:before="40" w:after="40"/>
            </w:pPr>
            <w:r>
              <w:rPr>
                <w:noProof/>
              </w:rPr>
              <w:t>Изпълнението на тази дейност изисква осигуряването на свободна използваема площ, не по-малка от 15 % над задължителния стандарт. Свободна използваема площ над задължителния стандарт, определен с минималните норми за настаняване следва да бъде осигурена за всички животни от допустимите категории по дейност за осигуряване на благоприятна жизнена среда/свободна подова площ, отглеждани в животновъдния обект, в който се изпълнява дейността. Дейността ще се изпълнява в две направления:</w:t>
            </w:r>
          </w:p>
          <w:p w:rsidR="0034180C" w:rsidRDefault="0034180C" w:rsidP="00A004F7">
            <w:pPr>
              <w:spacing w:before="40" w:after="40"/>
            </w:pPr>
            <w:r>
              <w:rPr>
                <w:noProof/>
              </w:rPr>
              <w:t>• Осигуряване на благоприятна жизнена среда/свободна подова площ за ЕПЖ;</w:t>
            </w:r>
          </w:p>
          <w:p w:rsidR="0034180C" w:rsidRDefault="0034180C" w:rsidP="00A004F7">
            <w:pPr>
              <w:spacing w:before="40" w:after="40"/>
            </w:pPr>
            <w:r>
              <w:rPr>
                <w:noProof/>
              </w:rPr>
              <w:t>• Осигуряване на благоприятна жизнена среда/свободна подова площ за ДПЖ;</w:t>
            </w:r>
          </w:p>
          <w:p w:rsidR="0034180C" w:rsidRDefault="0034180C" w:rsidP="00A004F7">
            <w:pPr>
              <w:spacing w:before="40" w:after="40"/>
            </w:pPr>
            <w:r>
              <w:rPr>
                <w:noProof/>
              </w:rPr>
              <w:t>2. Осигуряване на свободно отглеждане на открито</w:t>
            </w:r>
          </w:p>
          <w:p w:rsidR="0034180C" w:rsidRDefault="0034180C" w:rsidP="00A004F7">
            <w:pPr>
              <w:spacing w:before="40" w:after="40"/>
            </w:pPr>
            <w:r>
              <w:rPr>
                <w:noProof/>
              </w:rPr>
              <w:t>Дейността се прилага за следните категории животни:</w:t>
            </w:r>
          </w:p>
          <w:p w:rsidR="0034180C" w:rsidRDefault="0034180C" w:rsidP="00A004F7">
            <w:pPr>
              <w:spacing w:before="40" w:after="40"/>
            </w:pPr>
            <w:r>
              <w:rPr>
                <w:noProof/>
              </w:rPr>
              <w:t>• говеда и биволи над 6-месечна възраст;</w:t>
            </w:r>
          </w:p>
          <w:p w:rsidR="0034180C" w:rsidRDefault="0034180C" w:rsidP="00A004F7">
            <w:pPr>
              <w:spacing w:before="40" w:after="40"/>
            </w:pPr>
            <w:r>
              <w:rPr>
                <w:noProof/>
              </w:rPr>
              <w:t>• животни от рода на овцете и козите.</w:t>
            </w:r>
          </w:p>
          <w:p w:rsidR="0034180C" w:rsidRDefault="0034180C" w:rsidP="00A004F7">
            <w:pPr>
              <w:spacing w:before="40" w:after="40"/>
            </w:pPr>
            <w:r>
              <w:rPr>
                <w:noProof/>
              </w:rPr>
              <w:t>Заявените по дейността животни следва поне 160 дни годишно да бъдат отглеждани на открито, от които 40 дни могат да бъдат на двора, но минимум 120 дни за свободно пашуване. Пашата от поне 120 дни в годината се извършва в периода между 15 март и 15 ноември, при спазване на гъстота на животинските единици на цялата пасищна площ на стопанството, на която се извършва пашата в периода на извършване на дейността, до не повече от 2 ЖЕ/хектар. На поне едно от всяко 50-то животно от заявените по дейността се поставя устройство позволяващо проследяване на движението му след предоставянето му на земеделския стопанин.</w:t>
            </w:r>
          </w:p>
          <w:p w:rsidR="0034180C" w:rsidRDefault="0034180C" w:rsidP="00A004F7">
            <w:pPr>
              <w:spacing w:before="40" w:after="40"/>
            </w:pPr>
            <w:r>
              <w:rPr>
                <w:noProof/>
              </w:rPr>
              <w:t>3. Намаляване употребата на антимикробни средства:</w:t>
            </w:r>
          </w:p>
          <w:p w:rsidR="0034180C" w:rsidRDefault="0034180C" w:rsidP="00A004F7">
            <w:pPr>
              <w:spacing w:before="40" w:after="40"/>
            </w:pPr>
            <w:r>
              <w:rPr>
                <w:noProof/>
              </w:rPr>
              <w:t>Дейността изисква изпълнение на програма за превенция и контрол на значимите заболявания на ниво животновъден обект. Прилагането на ваксинацията е един от методите за превенцията на инфекциите, която се използва за намаляването на употребата и необходимостта от антимикробни средства. Подпомагане по дейността се отпуска за покриване на допълнителни разходи за имунопрофилактични мероприятия на значими бактериални, както и значими вирусни заболявания, причиняващи вторични инфекции, за които има одобрени ваксини, но същите не попадат в обхвата на мерките от Националната програма за профилактика, надзор, контрол и ликвидиране на болестите по животните, включително зоонозите, финансирани от държавния бюджет. За периода 2022-2024 г. с Решение № 156 от 18 март 2022 г. на МС е одобрена Националната програма за профилактика, надзор и ликвидиране на болестите по животните, включително зоонозите, в Република България за периода 2022 – 2024 г. В част VII са включени профилактичните мероприятия на болести, които не се заплащат от държавния бюджет.</w:t>
            </w:r>
          </w:p>
          <w:p w:rsidR="0034180C" w:rsidRDefault="0034180C" w:rsidP="00A004F7">
            <w:pPr>
              <w:spacing w:before="40" w:after="40"/>
            </w:pPr>
            <w:r>
              <w:rPr>
                <w:noProof/>
              </w:rPr>
              <w:lastRenderedPageBreak/>
              <w:t>По дейността могат да се покриват и разходи, произтичащи от увеличения брой посещения от регистрирания ветеринарен лекар, сключил договор по чл. 137б, ал. 2 от ЗВД със земеделския стопанин, като честота е пропорционална на рисковете, свързани със съответния животновъден обект.</w:t>
            </w:r>
          </w:p>
          <w:p w:rsidR="0034180C" w:rsidRDefault="0034180C" w:rsidP="00A004F7">
            <w:pPr>
              <w:spacing w:before="40" w:after="40"/>
            </w:pPr>
            <w:r>
              <w:rPr>
                <w:noProof/>
              </w:rPr>
              <w:t>Въз основа на посещенията и проверките в животновъдния обект, регистрираният ветеринарен лекар изготвя програма за превенция и контрол на значимите заболявания за категориите животни, в която се включва: описание на епидемичната обстановка и съответната информация, използвана като основание за оценката</w:t>
            </w:r>
            <w:r w:rsidR="00830281">
              <w:rPr>
                <w:noProof/>
                <w:lang w:val="bg-BG"/>
              </w:rPr>
              <w:t xml:space="preserve">, </w:t>
            </w:r>
            <w:r w:rsidR="00830281" w:rsidRPr="006340D9">
              <w:rPr>
                <w:noProof/>
                <w:color w:val="FF0000"/>
                <w:lang w:val="bg-BG"/>
              </w:rPr>
              <w:t>в т.ч. преценка от регистрирания ветеринарен лекар, обслужващ животновъ</w:t>
            </w:r>
            <w:r w:rsidR="00AD2C3A" w:rsidRPr="006340D9">
              <w:rPr>
                <w:noProof/>
                <w:color w:val="FF0000"/>
                <w:lang w:val="bg-BG"/>
              </w:rPr>
              <w:t>дния обект</w:t>
            </w:r>
            <w:r w:rsidR="006A7575" w:rsidRPr="006340D9">
              <w:rPr>
                <w:noProof/>
                <w:color w:val="FF0000"/>
                <w:lang w:val="bg-BG"/>
              </w:rPr>
              <w:t>,</w:t>
            </w:r>
            <w:r w:rsidR="00AD2C3A" w:rsidRPr="006340D9">
              <w:rPr>
                <w:noProof/>
                <w:color w:val="FF0000"/>
                <w:lang w:val="bg-BG"/>
              </w:rPr>
              <w:t xml:space="preserve"> за необходимостта</w:t>
            </w:r>
            <w:r w:rsidR="00605618" w:rsidRPr="006340D9">
              <w:rPr>
                <w:noProof/>
                <w:color w:val="FF0000"/>
                <w:lang w:val="bg-BG"/>
              </w:rPr>
              <w:t xml:space="preserve"> </w:t>
            </w:r>
            <w:r w:rsidR="00AD2C3A" w:rsidRPr="006340D9">
              <w:rPr>
                <w:noProof/>
                <w:color w:val="FF0000"/>
                <w:lang w:val="bg-BG"/>
              </w:rPr>
              <w:t xml:space="preserve">от назначаване и </w:t>
            </w:r>
            <w:r w:rsidR="00605618" w:rsidRPr="006340D9">
              <w:rPr>
                <w:noProof/>
                <w:color w:val="FF0000"/>
                <w:lang w:val="bg-BG"/>
              </w:rPr>
              <w:t xml:space="preserve">вземане </w:t>
            </w:r>
            <w:r w:rsidR="00AD2C3A" w:rsidRPr="006340D9">
              <w:rPr>
                <w:noProof/>
                <w:color w:val="FF0000"/>
                <w:lang w:val="bg-BG"/>
              </w:rPr>
              <w:t xml:space="preserve">на </w:t>
            </w:r>
            <w:r w:rsidR="00830281" w:rsidRPr="006340D9">
              <w:rPr>
                <w:color w:val="FF0000"/>
                <w:lang w:val="bg-BG"/>
              </w:rPr>
              <w:t>кръвни проби</w:t>
            </w:r>
            <w:r w:rsidR="00AD2C3A" w:rsidRPr="006340D9">
              <w:rPr>
                <w:color w:val="FF0000"/>
                <w:lang w:val="bg-BG"/>
              </w:rPr>
              <w:t xml:space="preserve">, като </w:t>
            </w:r>
            <w:r w:rsidR="00830281" w:rsidRPr="006340D9">
              <w:rPr>
                <w:color w:val="FF0000"/>
                <w:lang w:val="bg-BG"/>
              </w:rPr>
              <w:t xml:space="preserve">част от диагностиката за определяне на здравния статус на животните с оглед правилна преценка за кои болести да бъдат включени ваксини в </w:t>
            </w:r>
            <w:proofErr w:type="spellStart"/>
            <w:r w:rsidR="00830281" w:rsidRPr="006340D9">
              <w:rPr>
                <w:color w:val="FF0000"/>
                <w:lang w:val="bg-BG"/>
              </w:rPr>
              <w:t>имунопрофилктичния</w:t>
            </w:r>
            <w:proofErr w:type="spellEnd"/>
            <w:r w:rsidR="00830281" w:rsidRPr="006340D9">
              <w:rPr>
                <w:color w:val="FF0000"/>
                <w:lang w:val="bg-BG"/>
              </w:rPr>
              <w:t xml:space="preserve"> план</w:t>
            </w:r>
            <w:r w:rsidR="00AD2C3A" w:rsidRPr="006340D9">
              <w:rPr>
                <w:color w:val="FF0000"/>
                <w:lang w:val="bg-BG"/>
              </w:rPr>
              <w:t>/схема</w:t>
            </w:r>
            <w:r>
              <w:rPr>
                <w:noProof/>
              </w:rPr>
              <w:t>; основните и конкретни цели с избраната стратегия за ваксинация и план за профилактична ваксинация; животновъдните обекти и животни, в които се отглеждат допустимите категории животни и тези, в които трябва да бъде извършена ваксинация, ако се различават; освободени от ваксинация, и обосновката за това; предвидената крайна употреба на ваксинираните животни и продуктите; правилата за поставяне на ваксината и системата за следене на поставянето на ваксината; предвидената продължителност на ваксинацията — от началото на ваксинацията до приключване на надзора, провеждан след ваксинацията; обобщение на характеристиките на ваксината; хигиенните правила и правилата за биологична сигурност, които трябва да се прилагат; вид на провежданите лечения и количествата използвани антимикробни средства в животновъдния обект през предходни години, както и друга информация съгласно националното законодателство.</w:t>
            </w:r>
          </w:p>
          <w:p w:rsidR="0034180C" w:rsidRDefault="0034180C" w:rsidP="00A004F7">
            <w:pPr>
              <w:spacing w:before="40" w:after="40"/>
            </w:pPr>
            <w:r>
              <w:rPr>
                <w:noProof/>
              </w:rPr>
              <w:t>Изготвената програма от регистрирания ветеринарен лекар се заверява/одобрява от съответното ОДБХ, на територията на която се намира животновъдния обект.</w:t>
            </w:r>
          </w:p>
          <w:p w:rsidR="0034180C" w:rsidRDefault="0034180C" w:rsidP="00A004F7">
            <w:pPr>
              <w:spacing w:before="40" w:after="40"/>
            </w:pPr>
            <w:r>
              <w:rPr>
                <w:noProof/>
              </w:rPr>
              <w:t>Разходите за дейността са свързани с поставяне на ваксини, извършване на допълнителни прегледи от страна на регистрирания ветеринарен лекар, разходи за вземане на проби от животни /партиди продукти и др., като в ИС на БАБХ се въвежда информация относно ваксинацията, която включва информацията за животните, в съответствие с изискванията на нормативната уредба</w:t>
            </w:r>
            <w:r w:rsidR="00EC5241">
              <w:rPr>
                <w:noProof/>
                <w:lang w:val="bg-BG"/>
              </w:rPr>
              <w:t xml:space="preserve">. </w:t>
            </w:r>
            <w:r w:rsidRPr="00EC5241">
              <w:rPr>
                <w:strike/>
                <w:noProof/>
                <w:color w:val="FF0000"/>
              </w:rPr>
              <w:t>, както и резултатите от взетите кръвни проби</w:t>
            </w:r>
            <w:r w:rsidR="00EC5241" w:rsidRPr="00EC5241">
              <w:rPr>
                <w:strike/>
                <w:noProof/>
                <w:color w:val="FF0000"/>
                <w:lang w:val="bg-BG"/>
              </w:rPr>
              <w:t xml:space="preserve"> </w:t>
            </w:r>
            <w:r w:rsidRPr="00EC5241">
              <w:rPr>
                <w:strike/>
                <w:noProof/>
                <w:color w:val="FF0000"/>
              </w:rPr>
              <w:t>от ваксинирани животни за доказване, дали живо</w:t>
            </w:r>
            <w:r w:rsidRPr="00DD7882">
              <w:rPr>
                <w:strike/>
                <w:noProof/>
                <w:color w:val="FF0000"/>
              </w:rPr>
              <w:t>тните все още са в периода на имунитет в съответствие с указанията на производителя на ваксината</w:t>
            </w:r>
            <w:r>
              <w:rPr>
                <w:noProof/>
              </w:rPr>
              <w:t>.</w:t>
            </w:r>
          </w:p>
          <w:p w:rsidR="0034180C" w:rsidRDefault="0034180C" w:rsidP="00A004F7">
            <w:pPr>
              <w:spacing w:before="40" w:after="40"/>
            </w:pPr>
            <w:r>
              <w:rPr>
                <w:noProof/>
              </w:rPr>
              <w:t>Списъкът на тези заболявания и информация за одобрените за тях ваксини се изготвя и одобрява от Българската агенция по безопасност на храните, като включва информация за видове и категории животни, период на прилагане и др.</w:t>
            </w:r>
          </w:p>
          <w:p w:rsidR="0034180C" w:rsidRDefault="0034180C" w:rsidP="00A004F7">
            <w:pPr>
              <w:spacing w:before="40" w:after="40"/>
            </w:pPr>
            <w:r>
              <w:rPr>
                <w:noProof/>
              </w:rPr>
              <w:t>Животни от един и същи вид, заявени по интервенция I.В.1 - Еко схема за биологично земеделие (селскостопански животни) по чл. 31 или чл. 70 от Регламент (ЕС) 2021/2115, не са допустими за подпомагане по интервенцията „Хуманно отношение към животните и антимикробна резистентност“.</w:t>
            </w:r>
          </w:p>
          <w:p w:rsidR="0034180C" w:rsidRDefault="0034180C" w:rsidP="00A004F7">
            <w:pPr>
              <w:spacing w:before="40" w:after="40"/>
            </w:pPr>
            <w:r>
              <w:rPr>
                <w:noProof/>
              </w:rPr>
              <w:t>Подпомагането за свине и птици ще продължи по досегашния ред, чрез използване на инструмента за финансиране „Държавна помощ“.</w:t>
            </w:r>
          </w:p>
        </w:tc>
      </w:tr>
    </w:tbl>
    <w:p w:rsidR="0034180C" w:rsidRDefault="0034180C" w:rsidP="0034180C">
      <w:pPr>
        <w:spacing w:before="20" w:after="20"/>
        <w:rPr>
          <w:color w:val="000000"/>
        </w:rPr>
      </w:pPr>
      <w:r>
        <w:rPr>
          <w:noProof/>
          <w:color w:val="000000"/>
        </w:rPr>
        <w:lastRenderedPageBreak/>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34180C" w:rsidTr="00A004F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34180C" w:rsidRDefault="0034180C" w:rsidP="00A004F7">
            <w:pPr>
              <w:spacing w:before="40" w:after="40"/>
            </w:pPr>
            <w:r>
              <w:rPr>
                <w:noProof/>
              </w:rPr>
              <w:t>Активни земеделски стопани, отглеждащи едри преживни животни (ЕПЖ) и/или дребни преживни животни (ДПЖ).</w:t>
            </w:r>
          </w:p>
        </w:tc>
      </w:tr>
    </w:tbl>
    <w:p w:rsidR="0034180C" w:rsidRDefault="0034180C" w:rsidP="0034180C">
      <w:pPr>
        <w:spacing w:before="20" w:after="20"/>
        <w:rPr>
          <w:color w:val="000000"/>
        </w:rPr>
      </w:pPr>
      <w:r>
        <w:rPr>
          <w:noProof/>
          <w:color w:val="000000"/>
        </w:rPr>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34180C" w:rsidTr="00A004F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34180C" w:rsidRDefault="0034180C" w:rsidP="00A004F7">
            <w:pPr>
              <w:spacing w:before="40" w:after="40"/>
            </w:pPr>
            <w:r>
              <w:rPr>
                <w:noProof/>
              </w:rPr>
              <w:t>ИСАК базирана интервенция</w:t>
            </w:r>
          </w:p>
        </w:tc>
      </w:tr>
    </w:tbl>
    <w:p w:rsidR="0034180C" w:rsidRDefault="0034180C" w:rsidP="0034180C">
      <w:pPr>
        <w:pStyle w:val="Heading5"/>
        <w:spacing w:before="20" w:after="20"/>
        <w:rPr>
          <w:b w:val="0"/>
          <w:i w:val="0"/>
          <w:color w:val="000000"/>
          <w:sz w:val="24"/>
        </w:rPr>
      </w:pPr>
      <w:bookmarkStart w:id="7" w:name="_Toc256001498"/>
      <w:r>
        <w:rPr>
          <w:b w:val="0"/>
          <w:i w:val="0"/>
          <w:noProof/>
          <w:color w:val="000000"/>
          <w:sz w:val="24"/>
        </w:rPr>
        <w:t>6 Определяне на уместни базови характеристики</w:t>
      </w:r>
      <w:bookmarkEnd w:id="7"/>
    </w:p>
    <w:p w:rsidR="0034180C" w:rsidRDefault="0034180C" w:rsidP="0034180C">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34180C" w:rsidRDefault="0034180C" w:rsidP="0034180C">
      <w:pPr>
        <w:spacing w:before="20" w:after="20"/>
        <w:rPr>
          <w:color w:val="000000"/>
        </w:rPr>
      </w:pPr>
      <w:r>
        <w:rPr>
          <w:noProof/>
          <w:color w:val="000000"/>
        </w:rPr>
        <w:t>Списък на приложимите стандарти за ДЗЕС и ЗИУ</w:t>
      </w:r>
    </w:p>
    <w:p w:rsidR="0034180C" w:rsidRDefault="0034180C" w:rsidP="0034180C">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34180C"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34180C" w:rsidRDefault="0034180C" w:rsidP="00A004F7">
            <w:pPr>
              <w:spacing w:before="20" w:after="20"/>
              <w:rPr>
                <w:b/>
                <w:color w:val="000000"/>
                <w:sz w:val="20"/>
              </w:rPr>
            </w:pPr>
            <w:r>
              <w:rPr>
                <w:b/>
                <w:noProof/>
                <w:color w:val="000000"/>
                <w:sz w:val="20"/>
              </w:rPr>
              <w:lastRenderedPageBreak/>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34180C" w:rsidRDefault="0034180C" w:rsidP="00A004F7">
            <w:pPr>
              <w:spacing w:before="20" w:after="20"/>
              <w:rPr>
                <w:color w:val="000000"/>
                <w:sz w:val="20"/>
              </w:rPr>
            </w:pPr>
            <w:r>
              <w:rPr>
                <w:b/>
                <w:noProof/>
                <w:color w:val="000000"/>
                <w:sz w:val="20"/>
              </w:rPr>
              <w:t>Описание</w:t>
            </w:r>
          </w:p>
        </w:tc>
      </w:tr>
      <w:tr w:rsidR="0034180C"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180C" w:rsidRDefault="0034180C" w:rsidP="00A004F7">
            <w:pPr>
              <w:spacing w:before="20" w:after="20"/>
              <w:rPr>
                <w:color w:val="000000"/>
                <w:sz w:val="20"/>
              </w:rPr>
            </w:pPr>
            <w:r>
              <w:rPr>
                <w:noProof/>
                <w:color w:val="000000"/>
                <w:sz w:val="20"/>
              </w:rPr>
              <w:t>SMR09</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180C" w:rsidRDefault="0034180C" w:rsidP="00A004F7">
            <w:pPr>
              <w:spacing w:before="20" w:after="20"/>
              <w:rPr>
                <w:color w:val="000000"/>
                <w:sz w:val="20"/>
              </w:rPr>
            </w:pPr>
            <w:r>
              <w:rPr>
                <w:noProof/>
                <w:color w:val="000000"/>
                <w:sz w:val="20"/>
              </w:rPr>
              <w:t>Директива 2008/119/ЕО на Съвета от 18 декември 2008 г. за определяне на минимални стандарти за защита на телетата: членове 3 и 4</w:t>
            </w:r>
          </w:p>
        </w:tc>
      </w:tr>
      <w:tr w:rsidR="0034180C"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180C" w:rsidRDefault="0034180C" w:rsidP="00A004F7">
            <w:pPr>
              <w:spacing w:before="20" w:after="20"/>
              <w:rPr>
                <w:color w:val="000000"/>
                <w:sz w:val="20"/>
              </w:rPr>
            </w:pPr>
            <w:r>
              <w:rPr>
                <w:noProof/>
                <w:color w:val="000000"/>
                <w:sz w:val="20"/>
              </w:rPr>
              <w:t>SMR11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180C" w:rsidRDefault="0034180C" w:rsidP="00A004F7">
            <w:pPr>
              <w:spacing w:before="20" w:after="20"/>
              <w:rPr>
                <w:color w:val="000000"/>
                <w:sz w:val="20"/>
              </w:rPr>
            </w:pPr>
            <w:r>
              <w:rPr>
                <w:noProof/>
                <w:color w:val="000000"/>
                <w:sz w:val="20"/>
              </w:rPr>
              <w:t>Директива 98/58/ЕО на Съвета от 20 юли 1998 г. относно защитата на животни, отглеждани за селскостопански цели: член 4</w:t>
            </w:r>
          </w:p>
        </w:tc>
      </w:tr>
    </w:tbl>
    <w:p w:rsidR="0034180C" w:rsidRDefault="0034180C" w:rsidP="0034180C">
      <w:pPr>
        <w:spacing w:before="20" w:after="20"/>
        <w:rPr>
          <w:color w:val="000000"/>
        </w:rPr>
      </w:pPr>
      <w:r>
        <w:rPr>
          <w:noProof/>
          <w:color w:val="000000"/>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34180C"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180C" w:rsidRDefault="0034180C" w:rsidP="00A004F7">
            <w:pPr>
              <w:spacing w:before="40" w:after="40"/>
            </w:pPr>
            <w:r>
              <w:rPr>
                <w:noProof/>
              </w:rPr>
              <w:t>Наредба № 14 от 2006 г. за минималните изисквания за хуманно отношение при отглеждане на телета;</w:t>
            </w:r>
          </w:p>
          <w:p w:rsidR="0034180C" w:rsidRDefault="0034180C" w:rsidP="00A004F7">
            <w:pPr>
              <w:spacing w:before="40" w:after="40"/>
            </w:pPr>
            <w:r>
              <w:rPr>
                <w:noProof/>
              </w:rPr>
              <w:t>Наредба № 16 от 2006 г. за защита и хуманно отношение при отглеждане и използване на селскостопански животни;</w:t>
            </w:r>
          </w:p>
          <w:p w:rsidR="0034180C" w:rsidRDefault="0034180C" w:rsidP="00A004F7">
            <w:pPr>
              <w:spacing w:before="40" w:after="40"/>
            </w:pPr>
            <w:r>
              <w:rPr>
                <w:noProof/>
              </w:rPr>
              <w:t>Наредба № 44 от 20 април 2006 г. за ветеринарномедицинските изисквания към животновъдните обекти;</w:t>
            </w:r>
          </w:p>
          <w:p w:rsidR="0034180C" w:rsidRDefault="0034180C" w:rsidP="00A004F7">
            <w:pPr>
              <w:spacing w:before="40" w:after="40"/>
            </w:pPr>
            <w:r>
              <w:rPr>
                <w:noProof/>
              </w:rPr>
              <w:t>Националната програма за профилактика, надзор, контрол и ликвидиране на болестите по животните, включително зоонозите;</w:t>
            </w:r>
          </w:p>
          <w:p w:rsidR="0034180C" w:rsidRDefault="0034180C" w:rsidP="00A004F7">
            <w:pPr>
              <w:spacing w:before="40" w:after="40"/>
            </w:pPr>
            <w:r w:rsidRPr="00BE0CCB">
              <w:rPr>
                <w:noProof/>
              </w:rPr>
              <w:t>Националната мониторингова програма за контрол на остатъци от ветеринарномедицински продукти и замърсители от околната среда в живи животни и продукти от животински произход, разработвана от БАБХ и в съответствие с изискванията на Наредба № 11 от 14 юли 2021 г. за мерките за контрол върху определени субстанции и остатъци от тях в живи животни и храни от животински произход, предназначени за консумация от хора.</w:t>
            </w:r>
          </w:p>
        </w:tc>
      </w:tr>
    </w:tbl>
    <w:p w:rsidR="0034180C" w:rsidRDefault="0034180C" w:rsidP="0034180C">
      <w:pPr>
        <w:spacing w:before="20" w:after="20"/>
        <w:rPr>
          <w:color w:val="000000"/>
        </w:rPr>
      </w:pPr>
      <w:r>
        <w:rPr>
          <w:noProof/>
          <w:color w:val="000000"/>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34180C"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05F6D" w:rsidRPr="00405F6D" w:rsidRDefault="0034180C" w:rsidP="00501FB0">
            <w:pPr>
              <w:spacing w:before="40" w:after="40"/>
              <w:rPr>
                <w:lang w:val="bg-BG"/>
              </w:rPr>
            </w:pPr>
            <w:r>
              <w:rPr>
                <w:noProof/>
                <w:color w:val="000000"/>
              </w:rPr>
              <w:t>Кандидатите спазват Законоустановените изисквания за управление (ЗИУ), съгласно законодателството на Съюза и националните стандарти за ДЗЕС, неразделна част от система от предварителни условия, описана в националния Стратегически план. Помощта се отпуска само за покриване на допълнителни разходи или пропуснати доходи, свързани с изпълнение на доброволни ангажименти, които надхвърлят задължителните стандарти или други изисквания и стандарти от националното законодателство.</w:t>
            </w:r>
          </w:p>
        </w:tc>
      </w:tr>
    </w:tbl>
    <w:p w:rsidR="0034180C" w:rsidRDefault="0034180C" w:rsidP="0034180C">
      <w:pPr>
        <w:pStyle w:val="Heading5"/>
        <w:spacing w:before="20" w:after="20"/>
        <w:rPr>
          <w:b w:val="0"/>
          <w:i w:val="0"/>
          <w:color w:val="000000"/>
          <w:sz w:val="24"/>
        </w:rPr>
      </w:pPr>
      <w:bookmarkStart w:id="8" w:name="_Toc256001499"/>
      <w:r>
        <w:rPr>
          <w:b w:val="0"/>
          <w:i w:val="0"/>
          <w:noProof/>
          <w:color w:val="000000"/>
          <w:sz w:val="24"/>
        </w:rPr>
        <w:t>7 Форма и ставка на подпомагане/суми/методи за изчисляване</w:t>
      </w:r>
      <w:bookmarkEnd w:id="8"/>
    </w:p>
    <w:p w:rsidR="0034180C" w:rsidRDefault="0034180C" w:rsidP="0034180C">
      <w:pPr>
        <w:spacing w:before="20" w:after="20"/>
        <w:rPr>
          <w:b/>
          <w:color w:val="000000"/>
        </w:rPr>
      </w:pPr>
      <w:r>
        <w:rPr>
          <w:rFonts w:ascii="Wingdings" w:eastAsia="Wingdings" w:hAnsi="Wingdings" w:cs="Wingdings"/>
          <w:b/>
          <w:noProof/>
          <w:color w:val="000000"/>
        </w:rPr>
        <w:t></w:t>
      </w:r>
      <w:r>
        <w:rPr>
          <w:b/>
          <w:noProof/>
          <w:color w:val="000000"/>
        </w:rPr>
        <w:t xml:space="preserve"> В обхвата на ИСАК</w:t>
      </w:r>
    </w:p>
    <w:p w:rsidR="0034180C" w:rsidRDefault="0034180C" w:rsidP="0034180C">
      <w:pPr>
        <w:spacing w:before="20" w:after="20"/>
        <w:rPr>
          <w:b/>
          <w:color w:val="000000"/>
        </w:rPr>
      </w:pPr>
      <w:r>
        <w:rPr>
          <w:rFonts w:ascii="Wingdings" w:eastAsia="Wingdings" w:hAnsi="Wingdings" w:cs="Wingdings"/>
          <w:b/>
          <w:noProof/>
          <w:color w:val="000000"/>
        </w:rPr>
        <w:t></w:t>
      </w:r>
      <w:r>
        <w:rPr>
          <w:b/>
          <w:noProof/>
          <w:color w:val="000000"/>
        </w:rPr>
        <w:t xml:space="preserve"> Извън обхвата на ИСАК</w:t>
      </w:r>
    </w:p>
    <w:p w:rsidR="0034180C" w:rsidRDefault="0034180C" w:rsidP="0034180C">
      <w:pPr>
        <w:spacing w:before="20" w:after="20"/>
        <w:rPr>
          <w:color w:val="000000"/>
        </w:rPr>
      </w:pPr>
    </w:p>
    <w:p w:rsidR="0034180C" w:rsidRDefault="0034180C" w:rsidP="0034180C">
      <w:pPr>
        <w:spacing w:before="20" w:after="20"/>
        <w:rPr>
          <w:color w:val="000000"/>
          <w:sz w:val="28"/>
        </w:rPr>
      </w:pPr>
      <w:r>
        <w:rPr>
          <w:noProof/>
          <w:color w:val="000000"/>
          <w:sz w:val="28"/>
        </w:rPr>
        <w:t>Раздел в обхвата на ИСАК</w:t>
      </w:r>
    </w:p>
    <w:p w:rsidR="0034180C" w:rsidRDefault="0034180C" w:rsidP="0034180C">
      <w:pPr>
        <w:spacing w:before="20" w:after="20"/>
        <w:rPr>
          <w:color w:val="000000"/>
        </w:rPr>
      </w:pPr>
      <w:r>
        <w:rPr>
          <w:noProof/>
          <w:color w:val="000000"/>
        </w:rPr>
        <w:t>Вид на плащането</w:t>
      </w:r>
    </w:p>
    <w:p w:rsidR="0034180C" w:rsidRDefault="0034180C" w:rsidP="0034180C">
      <w:pPr>
        <w:spacing w:before="20" w:after="20"/>
        <w:rPr>
          <w:color w:val="000000"/>
        </w:rPr>
      </w:pPr>
      <w:r>
        <w:rPr>
          <w:rFonts w:ascii="Wingdings" w:eastAsia="Wingdings" w:hAnsi="Wingdings" w:cs="Wingdings"/>
          <w:noProof/>
          <w:color w:val="000000"/>
        </w:rPr>
        <w:t></w:t>
      </w:r>
      <w:r>
        <w:rPr>
          <w:noProof/>
          <w:color w:val="000000"/>
        </w:rPr>
        <w:t xml:space="preserve"> производствени разходи въз основа на допълнителните разходи и пропуснатите приходи</w:t>
      </w:r>
    </w:p>
    <w:p w:rsidR="0034180C" w:rsidRDefault="0034180C" w:rsidP="0034180C">
      <w:pPr>
        <w:spacing w:before="20" w:after="20"/>
        <w:rPr>
          <w:color w:val="000000"/>
        </w:rPr>
      </w:pPr>
      <w:r>
        <w:rPr>
          <w:rFonts w:ascii="Wingdings" w:eastAsia="Wingdings" w:hAnsi="Wingdings" w:cs="Wingdings"/>
          <w:noProof/>
          <w:color w:val="000000"/>
        </w:rPr>
        <w:t></w:t>
      </w:r>
      <w:r>
        <w:rPr>
          <w:noProof/>
          <w:color w:val="000000"/>
        </w:rPr>
        <w:t xml:space="preserve"> включени трансакционни разходи</w:t>
      </w:r>
    </w:p>
    <w:p w:rsidR="0034180C" w:rsidRDefault="0034180C" w:rsidP="0034180C">
      <w:pPr>
        <w:spacing w:before="20" w:after="20"/>
        <w:rPr>
          <w:color w:val="000000"/>
        </w:rPr>
      </w:pPr>
      <w:r>
        <w:rPr>
          <w:rFonts w:ascii="Wingdings" w:eastAsia="Wingdings" w:hAnsi="Wingdings" w:cs="Wingdings"/>
          <w:noProof/>
          <w:color w:val="000000"/>
        </w:rPr>
        <w:t></w:t>
      </w:r>
      <w:r>
        <w:rPr>
          <w:noProof/>
          <w:color w:val="000000"/>
        </w:rPr>
        <w:t xml:space="preserve"> еднократно плащане</w:t>
      </w:r>
    </w:p>
    <w:p w:rsidR="0034180C" w:rsidRDefault="0034180C" w:rsidP="0034180C">
      <w:pPr>
        <w:spacing w:before="20" w:after="20"/>
        <w:rPr>
          <w:color w:val="000000"/>
        </w:rPr>
      </w:pPr>
      <w:r>
        <w:rPr>
          <w:rFonts w:ascii="Wingdings" w:eastAsia="Wingdings" w:hAnsi="Wingdings" w:cs="Wingdings"/>
          <w:noProof/>
          <w:color w:val="000000"/>
        </w:rPr>
        <w:t></w:t>
      </w:r>
      <w:r>
        <w:rPr>
          <w:noProof/>
          <w:color w:val="000000"/>
        </w:rPr>
        <w:t xml:space="preserve"> еднократна сума</w:t>
      </w:r>
    </w:p>
    <w:p w:rsidR="0034180C" w:rsidRDefault="0034180C" w:rsidP="0034180C">
      <w:pPr>
        <w:spacing w:before="20" w:after="20"/>
        <w:rPr>
          <w:color w:val="000000"/>
          <w:sz w:val="12"/>
        </w:rPr>
      </w:pPr>
    </w:p>
    <w:p w:rsidR="0034180C" w:rsidRDefault="0034180C" w:rsidP="0034180C">
      <w:pPr>
        <w:spacing w:before="20" w:after="20"/>
        <w:rPr>
          <w:color w:val="000000"/>
        </w:rPr>
      </w:pPr>
      <w:r>
        <w:rPr>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34180C"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180C" w:rsidRDefault="0034180C" w:rsidP="00A004F7">
            <w:pPr>
              <w:spacing w:before="40" w:after="40"/>
            </w:pPr>
            <w:r>
              <w:rPr>
                <w:noProof/>
              </w:rPr>
              <w:t xml:space="preserve">По интервенцията ще се предоставя финансова помощ за допълнителни разходи и пропуснати доходи, свързани с изпълнението на доброволно поети едногодишни ангажименти по една или комбинация от дейности за хуманно отношение към животните и намаляване на антимикробната резистентност. </w:t>
            </w:r>
          </w:p>
          <w:p w:rsidR="0034180C" w:rsidRDefault="0034180C" w:rsidP="00A004F7">
            <w:pPr>
              <w:spacing w:before="40" w:after="40"/>
            </w:pPr>
            <w:r>
              <w:rPr>
                <w:noProof/>
              </w:rPr>
              <w:t>Нива на подпомагане:</w:t>
            </w:r>
          </w:p>
          <w:p w:rsidR="0034180C" w:rsidRDefault="0034180C" w:rsidP="00A004F7">
            <w:pPr>
              <w:spacing w:before="40" w:after="40"/>
            </w:pPr>
            <w:r>
              <w:rPr>
                <w:noProof/>
              </w:rPr>
              <w:t>1. Осигуряване на благоприятна жизнена среда/свободна подова площ на животните:</w:t>
            </w:r>
          </w:p>
          <w:p w:rsidR="0034180C" w:rsidRDefault="0034180C" w:rsidP="00A004F7">
            <w:pPr>
              <w:spacing w:before="40" w:after="40"/>
            </w:pPr>
            <w:r>
              <w:rPr>
                <w:noProof/>
              </w:rPr>
              <w:t>Направление - Осигуряване на благоприятна жизнена среда/свободна подова площ за ЕПЖ:</w:t>
            </w:r>
          </w:p>
          <w:p w:rsidR="0034180C" w:rsidRDefault="0034180C" w:rsidP="00A004F7">
            <w:pPr>
              <w:spacing w:before="40" w:after="40"/>
            </w:pPr>
            <w:r>
              <w:rPr>
                <w:noProof/>
              </w:rPr>
              <w:t>- за ЕПЖ над 24 м. - 91 евро/ЖЕ;</w:t>
            </w:r>
          </w:p>
          <w:p w:rsidR="0034180C" w:rsidRDefault="0034180C" w:rsidP="00A004F7">
            <w:pPr>
              <w:spacing w:before="40" w:after="40"/>
            </w:pPr>
            <w:r>
              <w:rPr>
                <w:noProof/>
              </w:rPr>
              <w:t>-за говеда и биволи от 6 - 24 м. - 63 евро/ЖЕ;</w:t>
            </w:r>
          </w:p>
          <w:p w:rsidR="0034180C" w:rsidRDefault="0034180C" w:rsidP="00A004F7">
            <w:pPr>
              <w:spacing w:before="40" w:after="40"/>
            </w:pPr>
            <w:r>
              <w:rPr>
                <w:noProof/>
              </w:rPr>
              <w:t>-за телета и малачета - 54 евро/ЖЕ;</w:t>
            </w:r>
          </w:p>
          <w:p w:rsidR="0034180C" w:rsidRDefault="0034180C" w:rsidP="00A004F7">
            <w:pPr>
              <w:spacing w:before="40" w:after="40"/>
            </w:pPr>
            <w:r>
              <w:rPr>
                <w:noProof/>
              </w:rPr>
              <w:t xml:space="preserve">Направление - "Осигуряване на благоприятна жизнена среда/свободна подова площ за ДПЖ" - 103 </w:t>
            </w:r>
            <w:r>
              <w:rPr>
                <w:noProof/>
              </w:rPr>
              <w:lastRenderedPageBreak/>
              <w:t>евро/ЖЕ;</w:t>
            </w:r>
          </w:p>
          <w:p w:rsidR="0034180C" w:rsidRDefault="0034180C" w:rsidP="00A004F7">
            <w:pPr>
              <w:spacing w:before="40" w:after="40"/>
            </w:pPr>
            <w:r>
              <w:rPr>
                <w:noProof/>
              </w:rPr>
              <w:t>2. дейност "Осигуряване на свободно отглеждане на открито":</w:t>
            </w:r>
          </w:p>
          <w:p w:rsidR="0034180C" w:rsidRDefault="0034180C" w:rsidP="00A004F7">
            <w:pPr>
              <w:spacing w:before="40" w:after="40"/>
            </w:pPr>
            <w:r>
              <w:rPr>
                <w:noProof/>
              </w:rPr>
              <w:t>- говеда и биволи над 6-месечна възраст - 36 евро/ЖЕ;</w:t>
            </w:r>
          </w:p>
          <w:p w:rsidR="0034180C" w:rsidRDefault="0034180C" w:rsidP="00A004F7">
            <w:pPr>
              <w:spacing w:before="40" w:after="40"/>
            </w:pPr>
            <w:r>
              <w:rPr>
                <w:noProof/>
              </w:rPr>
              <w:t>- животни от рода на овцете и козите (ДПЖ) - 31 евро/ЖЕ;</w:t>
            </w:r>
          </w:p>
          <w:p w:rsidR="0034180C" w:rsidRDefault="0034180C" w:rsidP="00A004F7">
            <w:pPr>
              <w:spacing w:before="40" w:after="40"/>
            </w:pPr>
            <w:r>
              <w:rPr>
                <w:noProof/>
              </w:rPr>
              <w:t>От 2024 г.:</w:t>
            </w:r>
          </w:p>
          <w:p w:rsidR="0034180C" w:rsidRDefault="0034180C" w:rsidP="00A004F7">
            <w:pPr>
              <w:spacing w:before="40" w:after="40"/>
            </w:pPr>
            <w:r>
              <w:rPr>
                <w:noProof/>
              </w:rPr>
              <w:t>1. Осигуряване на благоприятна жизнена среда/свободна подова площ на животните:</w:t>
            </w:r>
          </w:p>
          <w:p w:rsidR="0034180C" w:rsidRDefault="0034180C" w:rsidP="00A004F7">
            <w:pPr>
              <w:spacing w:before="40" w:after="40"/>
            </w:pPr>
            <w:r>
              <w:rPr>
                <w:noProof/>
              </w:rPr>
              <w:t>Направление - Осигуряване на благоприятна жизнена среда/свободна подова площ за ЕПЖ:</w:t>
            </w:r>
          </w:p>
          <w:p w:rsidR="0034180C" w:rsidRDefault="0034180C" w:rsidP="00A004F7">
            <w:pPr>
              <w:spacing w:before="40" w:after="40"/>
            </w:pPr>
            <w:r>
              <w:rPr>
                <w:noProof/>
              </w:rPr>
              <w:t>• ЕПЖ над 24 м – 106 евро/ЖЕ</w:t>
            </w:r>
          </w:p>
          <w:p w:rsidR="0034180C" w:rsidRDefault="0034180C" w:rsidP="00A004F7">
            <w:pPr>
              <w:spacing w:before="40" w:after="40"/>
            </w:pPr>
            <w:r>
              <w:rPr>
                <w:noProof/>
              </w:rPr>
              <w:t>• за говеда и биволи от 6 - 24 м - 75 евро/ЖЕ</w:t>
            </w:r>
          </w:p>
          <w:p w:rsidR="0034180C" w:rsidRDefault="0034180C" w:rsidP="00A004F7">
            <w:pPr>
              <w:spacing w:before="40" w:after="40"/>
            </w:pPr>
            <w:r>
              <w:rPr>
                <w:noProof/>
              </w:rPr>
              <w:t>• за телета и малачета – 64 евро/ЖЕ</w:t>
            </w:r>
          </w:p>
          <w:p w:rsidR="0034180C" w:rsidRDefault="0034180C" w:rsidP="00A004F7">
            <w:pPr>
              <w:spacing w:before="40" w:after="40"/>
            </w:pPr>
            <w:r>
              <w:rPr>
                <w:noProof/>
              </w:rPr>
              <w:t>Направление - Осигуряване на благоприятна жизнена среда/свободна подова площ за ДПЖ - 111 евро/ЖЕ</w:t>
            </w:r>
          </w:p>
          <w:p w:rsidR="0034180C" w:rsidRDefault="0034180C" w:rsidP="00A004F7">
            <w:pPr>
              <w:spacing w:before="40" w:after="40"/>
            </w:pPr>
            <w:r>
              <w:rPr>
                <w:noProof/>
              </w:rPr>
              <w:t>2. Осигуряване на свободно отглеждане на открито:</w:t>
            </w:r>
          </w:p>
          <w:p w:rsidR="0034180C" w:rsidRDefault="0034180C" w:rsidP="00A004F7">
            <w:pPr>
              <w:spacing w:before="40" w:after="40"/>
            </w:pPr>
            <w:r>
              <w:rPr>
                <w:noProof/>
              </w:rPr>
              <w:t>• говеда и биволи над 6-месечна възраст - 61 евро/ЖЕ</w:t>
            </w:r>
          </w:p>
          <w:p w:rsidR="0034180C" w:rsidRDefault="0034180C" w:rsidP="00A004F7">
            <w:pPr>
              <w:spacing w:before="40" w:after="40"/>
            </w:pPr>
            <w:r>
              <w:rPr>
                <w:noProof/>
              </w:rPr>
              <w:t>• животни от рода на овцете и козите (ДПЖ) - 44 евро/ЖЕ</w:t>
            </w:r>
          </w:p>
          <w:p w:rsidR="0034180C" w:rsidRDefault="0034180C" w:rsidP="00A004F7">
            <w:pPr>
              <w:spacing w:before="40" w:after="40"/>
            </w:pPr>
            <w:r>
              <w:rPr>
                <w:noProof/>
              </w:rPr>
              <w:t>3. Намаляване употребата на антимикробни средства:</w:t>
            </w:r>
          </w:p>
          <w:p w:rsidR="0034180C" w:rsidRDefault="0034180C" w:rsidP="00A004F7">
            <w:pPr>
              <w:spacing w:before="40" w:after="40"/>
            </w:pPr>
            <w:r>
              <w:rPr>
                <w:noProof/>
              </w:rPr>
              <w:t>• за ДПЖ - 89 евро/ЖЕ</w:t>
            </w:r>
          </w:p>
          <w:p w:rsidR="0034180C" w:rsidRDefault="0034180C" w:rsidP="00A004F7">
            <w:pPr>
              <w:spacing w:before="40" w:after="40"/>
            </w:pPr>
            <w:r>
              <w:rPr>
                <w:noProof/>
              </w:rPr>
              <w:t>• за ЕПЖ над 24 м. - 77 евро/ЖЕ</w:t>
            </w:r>
          </w:p>
          <w:p w:rsidR="0034180C" w:rsidRDefault="0034180C" w:rsidP="00A004F7">
            <w:pPr>
              <w:spacing w:before="40" w:after="40"/>
            </w:pPr>
            <w:r>
              <w:rPr>
                <w:noProof/>
              </w:rPr>
              <w:t>• за ЕПЖ от 6 до 24 м. - 54 евро/ЖЕ</w:t>
            </w:r>
          </w:p>
          <w:p w:rsidR="0034180C" w:rsidRDefault="0034180C" w:rsidP="00A004F7">
            <w:pPr>
              <w:spacing w:before="40" w:after="40"/>
            </w:pPr>
            <w:r>
              <w:rPr>
                <w:noProof/>
              </w:rPr>
              <w:t>• за телета и малачета - 46 евро/ЖЕ</w:t>
            </w:r>
          </w:p>
          <w:p w:rsidR="0034180C" w:rsidRDefault="0034180C" w:rsidP="00A004F7">
            <w:pPr>
              <w:spacing w:before="40" w:after="40"/>
            </w:pPr>
          </w:p>
          <w:p w:rsidR="0034180C" w:rsidRDefault="0034180C" w:rsidP="00A004F7">
            <w:pPr>
              <w:spacing w:before="40" w:after="40"/>
            </w:pPr>
            <w:r>
              <w:rPr>
                <w:noProof/>
              </w:rPr>
              <w:t>Освен това, 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34180C" w:rsidRDefault="0034180C" w:rsidP="0034180C">
      <w:pPr>
        <w:spacing w:before="20" w:after="20"/>
        <w:rPr>
          <w:color w:val="000000"/>
        </w:rPr>
      </w:pPr>
      <w:r>
        <w:rPr>
          <w:noProof/>
          <w:color w:val="000000"/>
        </w:rPr>
        <w:lastRenderedPageBreak/>
        <w:t>Метод на изчисляване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34180C"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180C" w:rsidRDefault="0034180C" w:rsidP="00A004F7">
            <w:pPr>
              <w:spacing w:before="40" w:after="40"/>
            </w:pPr>
            <w:r>
              <w:rPr>
                <w:noProof/>
              </w:rPr>
              <w:t>Помощта по интервенцията се отпуска за покриване на допълнителни разходи или пропуснати доходи, свързани с изпълнение на доброволни ангажименти.</w:t>
            </w:r>
          </w:p>
          <w:p w:rsidR="0034180C" w:rsidRDefault="0034180C" w:rsidP="00A004F7">
            <w:pPr>
              <w:spacing w:before="40" w:after="40"/>
            </w:pPr>
            <w:r>
              <w:rPr>
                <w:noProof/>
              </w:rPr>
              <w:t>Помощта покрива само онези задължения, които надвишават задължителните стандарти и други задължителни изисквания, наложени чрез националното законодателство. Изчисленията съгласно чл. 82 от Регламент (ЕС) 2021/2115 са направени от организация, която е функционално независима от органите, отговарящи за изпълнението на стратегическия план по ОСП, и която разполага с подходящите експертни знания.</w:t>
            </w:r>
          </w:p>
        </w:tc>
      </w:tr>
    </w:tbl>
    <w:p w:rsidR="0034180C" w:rsidRDefault="0034180C" w:rsidP="0034180C">
      <w:pPr>
        <w:spacing w:before="20" w:after="20"/>
        <w:rPr>
          <w:color w:val="000000"/>
        </w:rPr>
      </w:pPr>
      <w:r>
        <w:rPr>
          <w:noProof/>
          <w:color w:val="000000"/>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34180C"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180C" w:rsidRDefault="0034180C" w:rsidP="00A004F7">
            <w:pPr>
              <w:spacing w:before="40" w:after="40"/>
            </w:pPr>
            <w:r>
              <w:rPr>
                <w:noProof/>
                <w:color w:val="000000"/>
              </w:rPr>
              <w:t xml:space="preserve">Основните компоненти и променливи включени в методиката и послужили за изчисляване на компенсаторните ставки са всяка една дейност водещи до по-хуманно отношение към животните се категоризират, като: производствени, ценови, трудови, технологични и ветеринарни. Алгоритъмът на изчисляване се основава на спецификацията, че земеделските стопани прилагащи завишените изисквания за хуманно отношение търпят пропуснати ползи от намаления брой животни, които могат да отглеждат при равни други условия в техните помещения и влошената ефективност при свободно отглеждане на животните. </w:t>
            </w:r>
          </w:p>
          <w:p w:rsidR="0034180C" w:rsidRDefault="0034180C" w:rsidP="00A004F7">
            <w:pPr>
              <w:spacing w:before="40" w:after="40"/>
            </w:pPr>
            <w:r>
              <w:rPr>
                <w:noProof/>
                <w:color w:val="000000"/>
              </w:rPr>
              <w:t xml:space="preserve">При дейността целяща намаляване използването на антимикробни препарати се калкулират заместването на тези препарати с разширяване периметрите на ваксинация, профилактична дейност и мониторинг на животните. За дейността осигуряване на свободна подова площ от 15% над минималните изисквания е направено изчисление за пропуснатите ползи и респективно приходи от намалението на животинска единица при ЕПЖ и ДПЖ с 15% и оттам за необходимата компенсация върху останалите животни. Осигуряване на свободно отглеждане на открито на ЕПЖ и ДПЖ предвижда увеличаване на броя дни годишно за пасищно отглеждане на животните. </w:t>
            </w:r>
          </w:p>
          <w:p w:rsidR="0034180C" w:rsidRDefault="0034180C" w:rsidP="00A004F7">
            <w:pPr>
              <w:spacing w:before="40" w:after="40"/>
            </w:pPr>
            <w:r>
              <w:rPr>
                <w:noProof/>
                <w:color w:val="000000"/>
              </w:rPr>
              <w:t xml:space="preserve">При дейността за намаляване използването на антимикробни препарати се калкулират не пропуснати ползи от това, че се увеличава заболеваемостта, а допълнителни разходи, които целят подобряване на профилактиката, навлизане на нови ваксинационни програми и засилване на </w:t>
            </w:r>
            <w:r>
              <w:rPr>
                <w:noProof/>
                <w:color w:val="000000"/>
              </w:rPr>
              <w:lastRenderedPageBreak/>
              <w:t>диагностичната и превантивна грижа. Дейността изисква засилване на превенцията и контрола на риска от заболявания на ниво животновъден обект, което налага разширяване ролята на самите стопани, както и ангажиране на нови и по-големи ветеринарни грижи.</w:t>
            </w:r>
          </w:p>
        </w:tc>
      </w:tr>
    </w:tbl>
    <w:p w:rsidR="0034180C" w:rsidRDefault="0034180C" w:rsidP="0034180C">
      <w:pPr>
        <w:pStyle w:val="Heading5"/>
        <w:spacing w:before="20" w:after="20"/>
        <w:rPr>
          <w:b w:val="0"/>
          <w:i w:val="0"/>
          <w:color w:val="000000"/>
          <w:sz w:val="24"/>
        </w:rPr>
      </w:pPr>
      <w:bookmarkStart w:id="9" w:name="_Toc256001500"/>
      <w:r>
        <w:rPr>
          <w:b w:val="0"/>
          <w:i w:val="0"/>
          <w:noProof/>
          <w:color w:val="000000"/>
          <w:sz w:val="24"/>
        </w:rPr>
        <w:lastRenderedPageBreak/>
        <w:t>8 Информация относно оценката за държавна помощ</w:t>
      </w:r>
      <w:bookmarkEnd w:id="9"/>
    </w:p>
    <w:p w:rsidR="0034180C" w:rsidRDefault="0034180C" w:rsidP="0034180C">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rsidR="0034180C" w:rsidRDefault="0034180C" w:rsidP="0034180C">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rsidR="0034180C" w:rsidRDefault="0034180C" w:rsidP="0034180C">
      <w:pPr>
        <w:spacing w:before="20" w:after="20"/>
        <w:rPr>
          <w:color w:val="000000"/>
        </w:rPr>
      </w:pPr>
    </w:p>
    <w:p w:rsidR="0034180C" w:rsidRDefault="0034180C" w:rsidP="0034180C">
      <w:pPr>
        <w:pStyle w:val="Heading5"/>
        <w:spacing w:before="20" w:after="20"/>
        <w:rPr>
          <w:b w:val="0"/>
          <w:i w:val="0"/>
          <w:color w:val="000000"/>
          <w:sz w:val="24"/>
        </w:rPr>
      </w:pPr>
      <w:bookmarkStart w:id="10" w:name="_Toc256001501"/>
      <w:r>
        <w:rPr>
          <w:b w:val="0"/>
          <w:i w:val="0"/>
          <w:noProof/>
          <w:color w:val="000000"/>
          <w:sz w:val="24"/>
        </w:rPr>
        <w:t>9 Допълнителни въпроси/информация за вида на интервенцията</w:t>
      </w:r>
      <w:bookmarkEnd w:id="10"/>
    </w:p>
    <w:p w:rsidR="0034180C" w:rsidRDefault="0034180C" w:rsidP="0034180C">
      <w:pPr>
        <w:spacing w:before="20" w:after="20"/>
        <w:rPr>
          <w:color w:val="000000"/>
        </w:rPr>
      </w:pPr>
      <w:r>
        <w:rPr>
          <w:noProof/>
          <w:color w:val="000000"/>
        </w:rPr>
        <w:t>Какви са моделите на ангажимента(ите) в интервенцията?</w:t>
      </w:r>
    </w:p>
    <w:p w:rsidR="0034180C" w:rsidRDefault="0034180C" w:rsidP="0034180C">
      <w:pPr>
        <w:spacing w:before="20" w:after="20"/>
        <w:rPr>
          <w:color w:val="000000"/>
        </w:rPr>
      </w:pPr>
      <w:r>
        <w:rPr>
          <w:rFonts w:ascii="Wingdings" w:eastAsia="Wingdings" w:hAnsi="Wingdings" w:cs="Wingdings"/>
          <w:noProof/>
          <w:color w:val="000000"/>
        </w:rPr>
        <w:t></w:t>
      </w:r>
      <w:r>
        <w:rPr>
          <w:noProof/>
          <w:color w:val="000000"/>
        </w:rPr>
        <w:t xml:space="preserve"> на база резултати (с възможност за избор)</w:t>
      </w:r>
    </w:p>
    <w:p w:rsidR="0034180C" w:rsidRDefault="0034180C" w:rsidP="0034180C">
      <w:pPr>
        <w:spacing w:before="20" w:after="20"/>
        <w:rPr>
          <w:color w:val="000000"/>
        </w:rPr>
      </w:pPr>
      <w:r>
        <w:rPr>
          <w:rFonts w:ascii="Wingdings" w:eastAsia="Wingdings" w:hAnsi="Wingdings" w:cs="Wingdings"/>
          <w:noProof/>
          <w:color w:val="000000"/>
        </w:rPr>
        <w:t></w:t>
      </w:r>
      <w:r>
        <w:rPr>
          <w:noProof/>
          <w:color w:val="000000"/>
        </w:rPr>
        <w:t xml:space="preserve"> на база управление (с възможност за избор)</w:t>
      </w:r>
    </w:p>
    <w:p w:rsidR="0034180C" w:rsidRDefault="0034180C" w:rsidP="0034180C">
      <w:pPr>
        <w:spacing w:before="20" w:after="20"/>
        <w:rPr>
          <w:color w:val="000000"/>
        </w:rPr>
      </w:pPr>
      <w:r>
        <w:rPr>
          <w:rFonts w:ascii="Wingdings" w:eastAsia="Wingdings" w:hAnsi="Wingdings" w:cs="Wingdings"/>
          <w:noProof/>
          <w:color w:val="000000"/>
        </w:rPr>
        <w:t></w:t>
      </w:r>
      <w:r>
        <w:rPr>
          <w:noProof/>
          <w:color w:val="000000"/>
        </w:rPr>
        <w:t xml:space="preserve"> хибридни (основани на управление и резултати)</w:t>
      </w:r>
    </w:p>
    <w:p w:rsidR="0034180C" w:rsidRDefault="0034180C" w:rsidP="0034180C">
      <w:pPr>
        <w:spacing w:before="20" w:after="20"/>
        <w:rPr>
          <w:color w:val="000000"/>
        </w:rPr>
      </w:pPr>
    </w:p>
    <w:p w:rsidR="0034180C" w:rsidRDefault="0034180C" w:rsidP="0034180C">
      <w:pPr>
        <w:spacing w:before="20" w:after="20"/>
        <w:rPr>
          <w:color w:val="000000"/>
        </w:rPr>
      </w:pPr>
      <w:r>
        <w:rPr>
          <w:noProof/>
          <w:color w:val="000000"/>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34180C"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180C" w:rsidRDefault="0034180C" w:rsidP="00A004F7">
            <w:pPr>
              <w:spacing w:before="40" w:after="40"/>
            </w:pPr>
            <w:r>
              <w:rPr>
                <w:noProof/>
                <w:color w:val="000000"/>
              </w:rPr>
              <w:t xml:space="preserve">Кандидатите могат да избират да изпълняват един или комбинация от ангажименти, свързани с хуманно отношение към животните и намаляване на антимикробната резистентност. </w:t>
            </w:r>
          </w:p>
        </w:tc>
      </w:tr>
    </w:tbl>
    <w:p w:rsidR="0034180C" w:rsidRDefault="0034180C" w:rsidP="0034180C">
      <w:pPr>
        <w:spacing w:before="20" w:after="20"/>
        <w:rPr>
          <w:color w:val="000000"/>
          <w:sz w:val="0"/>
        </w:rPr>
      </w:pPr>
    </w:p>
    <w:p w:rsidR="0034180C" w:rsidRDefault="0034180C" w:rsidP="0034180C">
      <w:pPr>
        <w:spacing w:before="20" w:after="20"/>
        <w:rPr>
          <w:color w:val="000000"/>
        </w:rPr>
      </w:pPr>
      <w:r>
        <w:rPr>
          <w:noProof/>
          <w:color w:val="000000"/>
        </w:rPr>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34180C"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180C" w:rsidRDefault="0034180C" w:rsidP="00A004F7">
            <w:pPr>
              <w:spacing w:before="40" w:after="40"/>
            </w:pPr>
            <w:r>
              <w:rPr>
                <w:noProof/>
                <w:color w:val="000000"/>
              </w:rPr>
              <w:t>Едногодишни ангажименти</w:t>
            </w:r>
          </w:p>
        </w:tc>
      </w:tr>
    </w:tbl>
    <w:p w:rsidR="0034180C" w:rsidRDefault="0034180C" w:rsidP="0034180C">
      <w:pPr>
        <w:spacing w:before="20" w:after="20"/>
        <w:rPr>
          <w:color w:val="000000"/>
          <w:sz w:val="0"/>
        </w:rPr>
      </w:pPr>
    </w:p>
    <w:p w:rsidR="0034180C" w:rsidRDefault="0034180C" w:rsidP="0034180C">
      <w:pPr>
        <w:spacing w:before="20" w:after="20"/>
        <w:rPr>
          <w:color w:val="000000"/>
        </w:rPr>
      </w:pPr>
    </w:p>
    <w:p w:rsidR="0034180C" w:rsidRDefault="0034180C" w:rsidP="0034180C">
      <w:pPr>
        <w:pStyle w:val="Heading5"/>
        <w:spacing w:before="20" w:after="20"/>
        <w:rPr>
          <w:b w:val="0"/>
          <w:i w:val="0"/>
          <w:color w:val="000000"/>
          <w:sz w:val="24"/>
        </w:rPr>
      </w:pPr>
      <w:bookmarkStart w:id="11" w:name="_Toc256001502"/>
      <w:r>
        <w:rPr>
          <w:b w:val="0"/>
          <w:i w:val="0"/>
          <w:noProof/>
          <w:color w:val="000000"/>
          <w:sz w:val="24"/>
        </w:rPr>
        <w:t>10 Съответствие с правилата на СТО</w:t>
      </w:r>
      <w:bookmarkEnd w:id="11"/>
    </w:p>
    <w:p w:rsidR="0034180C" w:rsidRDefault="0034180C" w:rsidP="0034180C">
      <w:pPr>
        <w:spacing w:before="20" w:after="20"/>
        <w:rPr>
          <w:color w:val="000000"/>
        </w:rPr>
      </w:pPr>
      <w:r>
        <w:rPr>
          <w:noProof/>
          <w:color w:val="000000"/>
        </w:rPr>
        <w:t xml:space="preserve"> Зелена кутия</w:t>
      </w:r>
    </w:p>
    <w:p w:rsidR="0034180C" w:rsidRDefault="0034180C" w:rsidP="0034180C">
      <w:pPr>
        <w:spacing w:before="20" w:after="20"/>
        <w:rPr>
          <w:color w:val="000000"/>
        </w:rPr>
      </w:pPr>
      <w:r>
        <w:rPr>
          <w:noProof/>
          <w:color w:val="000000"/>
        </w:rPr>
        <w:t>Параграф 12 от приложение 2 към Споразумението за СТО</w:t>
      </w:r>
    </w:p>
    <w:p w:rsidR="0034180C" w:rsidRDefault="0034180C" w:rsidP="0034180C">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34180C"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180C" w:rsidRDefault="0034180C" w:rsidP="00A004F7">
            <w:pPr>
              <w:spacing w:before="40" w:after="40"/>
            </w:pPr>
            <w:r>
              <w:rPr>
                <w:noProof/>
                <w:color w:val="000000"/>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w:t>
            </w:r>
          </w:p>
        </w:tc>
      </w:tr>
    </w:tbl>
    <w:p w:rsidR="0034180C" w:rsidRDefault="0034180C" w:rsidP="0034180C">
      <w:pPr>
        <w:pStyle w:val="Heading5"/>
        <w:spacing w:before="20" w:after="20"/>
        <w:rPr>
          <w:b w:val="0"/>
          <w:i w:val="0"/>
          <w:color w:val="000000"/>
          <w:sz w:val="24"/>
        </w:rPr>
      </w:pPr>
      <w:bookmarkStart w:id="12" w:name="_Toc256001503"/>
      <w:r>
        <w:rPr>
          <w:b w:val="0"/>
          <w:i w:val="0"/>
          <w:noProof/>
          <w:color w:val="000000"/>
          <w:sz w:val="24"/>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1"/>
        <w:gridCol w:w="3249"/>
        <w:gridCol w:w="1872"/>
        <w:gridCol w:w="1881"/>
        <w:gridCol w:w="1957"/>
      </w:tblGrid>
      <w:tr w:rsidR="0034180C" w:rsidTr="00A004F7">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34180C" w:rsidRDefault="0034180C" w:rsidP="00A004F7">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34180C" w:rsidRDefault="0034180C" w:rsidP="00A004F7">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34180C" w:rsidRDefault="0034180C" w:rsidP="00A004F7">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34180C" w:rsidRDefault="0034180C" w:rsidP="00A004F7">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34180C" w:rsidRDefault="0034180C" w:rsidP="00A004F7">
            <w:pPr>
              <w:spacing w:before="20" w:after="20"/>
              <w:rPr>
                <w:color w:val="000000"/>
                <w:sz w:val="20"/>
              </w:rPr>
            </w:pPr>
            <w:r>
              <w:rPr>
                <w:b/>
                <w:noProof/>
                <w:color w:val="000000"/>
                <w:sz w:val="20"/>
              </w:rPr>
              <w:t>Максимална ставка</w:t>
            </w:r>
          </w:p>
        </w:tc>
      </w:tr>
      <w:tr w:rsidR="0034180C" w:rsidTr="00A004F7">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180C" w:rsidRDefault="0034180C" w:rsidP="00A004F7">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180C" w:rsidRDefault="0034180C" w:rsidP="00A004F7">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180C" w:rsidRDefault="0034180C" w:rsidP="00A004F7">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180C" w:rsidRDefault="0034180C" w:rsidP="00A004F7">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180C" w:rsidRDefault="0034180C" w:rsidP="00A004F7">
            <w:pPr>
              <w:spacing w:before="20" w:after="20"/>
              <w:jc w:val="right"/>
              <w:rPr>
                <w:color w:val="000000"/>
                <w:sz w:val="20"/>
              </w:rPr>
            </w:pPr>
            <w:r>
              <w:rPr>
                <w:noProof/>
                <w:color w:val="000000"/>
                <w:sz w:val="20"/>
              </w:rPr>
              <w:t>85,00%</w:t>
            </w:r>
          </w:p>
        </w:tc>
      </w:tr>
    </w:tbl>
    <w:p w:rsidR="0034180C" w:rsidDel="009A3742" w:rsidRDefault="0034180C" w:rsidP="0034180C">
      <w:pPr>
        <w:spacing w:before="20" w:after="20"/>
        <w:rPr>
          <w:del w:id="13" w:author="m" w:date="2024-08-14T10:03:00Z"/>
          <w:color w:val="000000"/>
        </w:rPr>
        <w:sectPr w:rsidR="0034180C" w:rsidDel="009A3742">
          <w:pgSz w:w="11906" w:h="16838"/>
          <w:pgMar w:top="720" w:right="720" w:bottom="864" w:left="936" w:header="288" w:footer="72" w:gutter="0"/>
          <w:cols w:space="720"/>
          <w:noEndnote/>
          <w:docGrid w:linePitch="360"/>
        </w:sectPr>
      </w:pPr>
    </w:p>
    <w:p w:rsidR="00EE3126" w:rsidRDefault="00A36587" w:rsidP="009A3742">
      <w:pPr>
        <w:pStyle w:val="Heading5"/>
        <w:spacing w:before="20" w:after="20"/>
      </w:pPr>
    </w:p>
    <w:sectPr w:rsidR="00EE3126">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80C"/>
    <w:rsid w:val="0034180C"/>
    <w:rsid w:val="003A6038"/>
    <w:rsid w:val="00405F6D"/>
    <w:rsid w:val="004B1474"/>
    <w:rsid w:val="00501FB0"/>
    <w:rsid w:val="00556B7E"/>
    <w:rsid w:val="005E3979"/>
    <w:rsid w:val="00605618"/>
    <w:rsid w:val="006340D9"/>
    <w:rsid w:val="00694BCD"/>
    <w:rsid w:val="006A7575"/>
    <w:rsid w:val="00702DC1"/>
    <w:rsid w:val="00830281"/>
    <w:rsid w:val="008D05C2"/>
    <w:rsid w:val="009A3742"/>
    <w:rsid w:val="00A36587"/>
    <w:rsid w:val="00A77805"/>
    <w:rsid w:val="00AD2C3A"/>
    <w:rsid w:val="00B507CB"/>
    <w:rsid w:val="00B75CC3"/>
    <w:rsid w:val="00BE0CCB"/>
    <w:rsid w:val="00DD7882"/>
    <w:rsid w:val="00E65179"/>
    <w:rsid w:val="00EC5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80C"/>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34180C"/>
    <w:pPr>
      <w:keepNext/>
      <w:spacing w:before="240" w:after="60"/>
      <w:outlineLvl w:val="3"/>
    </w:pPr>
    <w:rPr>
      <w:b/>
      <w:bCs/>
      <w:sz w:val="28"/>
      <w:szCs w:val="28"/>
    </w:rPr>
  </w:style>
  <w:style w:type="paragraph" w:styleId="Heading5">
    <w:name w:val="heading 5"/>
    <w:basedOn w:val="Normal"/>
    <w:next w:val="Normal"/>
    <w:link w:val="Heading5Char"/>
    <w:qFormat/>
    <w:rsid w:val="0034180C"/>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4180C"/>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34180C"/>
    <w:rPr>
      <w:rFonts w:ascii="Times New Roman" w:eastAsia="Times New Roman" w:hAnsi="Times New Roman" w:cs="Times New Roman"/>
      <w:b/>
      <w:bCs/>
      <w:i/>
      <w:iCs/>
      <w:sz w:val="26"/>
      <w:szCs w:val="26"/>
    </w:rPr>
  </w:style>
  <w:style w:type="paragraph" w:styleId="BalloonText">
    <w:name w:val="Balloon Text"/>
    <w:basedOn w:val="Normal"/>
    <w:link w:val="BalloonTextChar"/>
    <w:uiPriority w:val="99"/>
    <w:semiHidden/>
    <w:unhideWhenUsed/>
    <w:rsid w:val="00DD7882"/>
    <w:rPr>
      <w:rFonts w:ascii="Tahoma" w:hAnsi="Tahoma" w:cs="Tahoma"/>
      <w:sz w:val="16"/>
      <w:szCs w:val="16"/>
    </w:rPr>
  </w:style>
  <w:style w:type="character" w:customStyle="1" w:styleId="BalloonTextChar">
    <w:name w:val="Balloon Text Char"/>
    <w:basedOn w:val="DefaultParagraphFont"/>
    <w:link w:val="BalloonText"/>
    <w:uiPriority w:val="99"/>
    <w:semiHidden/>
    <w:rsid w:val="00DD7882"/>
    <w:rPr>
      <w:rFonts w:ascii="Tahoma" w:eastAsia="Times New Roman" w:hAnsi="Tahoma" w:cs="Tahoma"/>
      <w:sz w:val="16"/>
      <w:szCs w:val="16"/>
    </w:rPr>
  </w:style>
  <w:style w:type="paragraph" w:styleId="Revision">
    <w:name w:val="Revision"/>
    <w:hidden/>
    <w:uiPriority w:val="99"/>
    <w:semiHidden/>
    <w:rsid w:val="003A6038"/>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80C"/>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34180C"/>
    <w:pPr>
      <w:keepNext/>
      <w:spacing w:before="240" w:after="60"/>
      <w:outlineLvl w:val="3"/>
    </w:pPr>
    <w:rPr>
      <w:b/>
      <w:bCs/>
      <w:sz w:val="28"/>
      <w:szCs w:val="28"/>
    </w:rPr>
  </w:style>
  <w:style w:type="paragraph" w:styleId="Heading5">
    <w:name w:val="heading 5"/>
    <w:basedOn w:val="Normal"/>
    <w:next w:val="Normal"/>
    <w:link w:val="Heading5Char"/>
    <w:qFormat/>
    <w:rsid w:val="0034180C"/>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4180C"/>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34180C"/>
    <w:rPr>
      <w:rFonts w:ascii="Times New Roman" w:eastAsia="Times New Roman" w:hAnsi="Times New Roman" w:cs="Times New Roman"/>
      <w:b/>
      <w:bCs/>
      <w:i/>
      <w:iCs/>
      <w:sz w:val="26"/>
      <w:szCs w:val="26"/>
    </w:rPr>
  </w:style>
  <w:style w:type="paragraph" w:styleId="BalloonText">
    <w:name w:val="Balloon Text"/>
    <w:basedOn w:val="Normal"/>
    <w:link w:val="BalloonTextChar"/>
    <w:uiPriority w:val="99"/>
    <w:semiHidden/>
    <w:unhideWhenUsed/>
    <w:rsid w:val="00DD7882"/>
    <w:rPr>
      <w:rFonts w:ascii="Tahoma" w:hAnsi="Tahoma" w:cs="Tahoma"/>
      <w:sz w:val="16"/>
      <w:szCs w:val="16"/>
    </w:rPr>
  </w:style>
  <w:style w:type="character" w:customStyle="1" w:styleId="BalloonTextChar">
    <w:name w:val="Balloon Text Char"/>
    <w:basedOn w:val="DefaultParagraphFont"/>
    <w:link w:val="BalloonText"/>
    <w:uiPriority w:val="99"/>
    <w:semiHidden/>
    <w:rsid w:val="00DD7882"/>
    <w:rPr>
      <w:rFonts w:ascii="Tahoma" w:eastAsia="Times New Roman" w:hAnsi="Tahoma" w:cs="Tahoma"/>
      <w:sz w:val="16"/>
      <w:szCs w:val="16"/>
    </w:rPr>
  </w:style>
  <w:style w:type="paragraph" w:styleId="Revision">
    <w:name w:val="Revision"/>
    <w:hidden/>
    <w:uiPriority w:val="99"/>
    <w:semiHidden/>
    <w:rsid w:val="003A6038"/>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2816</Words>
  <Characters>16054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CAP</cp:lastModifiedBy>
  <cp:revision>2</cp:revision>
  <dcterms:created xsi:type="dcterms:W3CDTF">2024-08-16T07:23:00Z</dcterms:created>
  <dcterms:modified xsi:type="dcterms:W3CDTF">2024-08-16T07:23:00Z</dcterms:modified>
</cp:coreProperties>
</file>