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0899" w:rsidRDefault="003B0899" w:rsidP="003B0899">
      <w:pPr>
        <w:pStyle w:val="Heading4"/>
      </w:pPr>
      <w:bookmarkStart w:id="0" w:name="_Toc256001562"/>
      <w:bookmarkStart w:id="1" w:name="_GoBack"/>
      <w:bookmarkEnd w:id="1"/>
      <w:r>
        <w:rPr>
          <w:noProof/>
        </w:rPr>
        <w:t>II.А.8. - Поддържане на местообитанията на червеногушата гъска (Branta ruficollis), Кръстат (царски) орел и Египетски лешояд в орнитологични важни места в обработваеми земи</w:t>
      </w:r>
      <w:bookmarkEnd w:id="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56"/>
        <w:gridCol w:w="4556"/>
      </w:tblGrid>
      <w:tr w:rsidR="003B0899" w:rsidTr="00A004F7">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3B0899" w:rsidRDefault="003B0899" w:rsidP="00A004F7">
            <w:pPr>
              <w:rPr>
                <w:color w:val="000000"/>
                <w:sz w:val="20"/>
              </w:rPr>
            </w:pPr>
            <w:r>
              <w:rPr>
                <w:noProof/>
                <w:color w:val="000000"/>
                <w:sz w:val="20"/>
              </w:rPr>
              <w:t>Код на интервенцията (държава членка)</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3B0899" w:rsidRDefault="003B0899" w:rsidP="00A004F7">
            <w:pPr>
              <w:rPr>
                <w:color w:val="000000"/>
                <w:sz w:val="20"/>
              </w:rPr>
            </w:pPr>
            <w:r>
              <w:rPr>
                <w:noProof/>
                <w:color w:val="000000"/>
                <w:sz w:val="20"/>
              </w:rPr>
              <w:t>II.А.8.</w:t>
            </w:r>
          </w:p>
        </w:tc>
      </w:tr>
      <w:tr w:rsidR="003B0899" w:rsidTr="00A004F7">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3B0899" w:rsidRDefault="003B0899" w:rsidP="00A004F7">
            <w:pPr>
              <w:rPr>
                <w:color w:val="000000"/>
                <w:sz w:val="20"/>
              </w:rPr>
            </w:pPr>
            <w:r>
              <w:rPr>
                <w:noProof/>
                <w:color w:val="000000"/>
                <w:sz w:val="20"/>
              </w:rPr>
              <w:t>Име на интервенцията</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3B0899" w:rsidRDefault="003B0899" w:rsidP="00A004F7">
            <w:pPr>
              <w:rPr>
                <w:color w:val="000000"/>
                <w:sz w:val="20"/>
              </w:rPr>
            </w:pPr>
            <w:r>
              <w:rPr>
                <w:noProof/>
                <w:color w:val="000000"/>
                <w:sz w:val="20"/>
              </w:rPr>
              <w:t>Поддържане на местообитанията на червеногушата гъска (Branta ruficollis), Кръстат (царски) орел и Египетски лешояд в орнитологични важни места в обработваеми земи</w:t>
            </w:r>
          </w:p>
        </w:tc>
      </w:tr>
      <w:tr w:rsidR="003B0899" w:rsidTr="00A004F7">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3B0899" w:rsidRDefault="003B0899" w:rsidP="00A004F7">
            <w:pPr>
              <w:rPr>
                <w:color w:val="000000"/>
                <w:sz w:val="20"/>
              </w:rPr>
            </w:pPr>
            <w:r>
              <w:rPr>
                <w:noProof/>
                <w:color w:val="000000"/>
                <w:sz w:val="20"/>
              </w:rPr>
              <w:t>Вид интервенция</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3B0899" w:rsidRDefault="003B0899" w:rsidP="00A004F7">
            <w:pPr>
              <w:rPr>
                <w:color w:val="000000"/>
                <w:sz w:val="20"/>
              </w:rPr>
            </w:pPr>
            <w:r>
              <w:rPr>
                <w:noProof/>
                <w:color w:val="000000"/>
                <w:sz w:val="20"/>
              </w:rPr>
              <w:t>ENVCLIM(70) - Задължения в областта на околната среда и климата и други задължения в областта на управлението</w:t>
            </w:r>
          </w:p>
        </w:tc>
      </w:tr>
      <w:tr w:rsidR="003B0899" w:rsidTr="00A004F7">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3B0899" w:rsidRDefault="003B0899" w:rsidP="00A004F7">
            <w:pPr>
              <w:rPr>
                <w:color w:val="000000"/>
                <w:sz w:val="20"/>
              </w:rPr>
            </w:pPr>
            <w:r>
              <w:rPr>
                <w:noProof/>
                <w:color w:val="000000"/>
                <w:sz w:val="20"/>
              </w:rPr>
              <w:t>Общ показател за крайния продукт</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3B0899" w:rsidRDefault="003B0899" w:rsidP="00A004F7">
            <w:pPr>
              <w:rPr>
                <w:color w:val="000000"/>
                <w:sz w:val="20"/>
              </w:rPr>
            </w:pPr>
            <w:r>
              <w:rPr>
                <w:noProof/>
                <w:color w:val="000000"/>
                <w:sz w:val="20"/>
              </w:rPr>
              <w:t>O.14. Брой на хектарите (с изключение на горите) или брой на други единици, обхванати от задължения в областта на околната среда или климата, които надхвърлят задължителните изисквания</w:t>
            </w:r>
          </w:p>
        </w:tc>
      </w:tr>
      <w:tr w:rsidR="003B0899" w:rsidTr="00A004F7">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3B0899" w:rsidRDefault="003B0899" w:rsidP="00A004F7">
            <w:pPr>
              <w:rPr>
                <w:color w:val="000000"/>
                <w:sz w:val="20"/>
              </w:rPr>
            </w:pPr>
            <w:r>
              <w:rPr>
                <w:noProof/>
                <w:color w:val="000000"/>
                <w:sz w:val="20"/>
              </w:rPr>
              <w:t>Участие за изискването за обособяване на средства за/на</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3B0899" w:rsidRDefault="003B0899" w:rsidP="00A004F7">
            <w:pPr>
              <w:rPr>
                <w:color w:val="000000"/>
                <w:sz w:val="20"/>
              </w:rPr>
            </w:pPr>
            <w:r>
              <w:rPr>
                <w:noProof/>
                <w:color w:val="000000"/>
                <w:sz w:val="20"/>
              </w:rPr>
              <w:t>Приемственост между поколенията: Не</w:t>
            </w:r>
          </w:p>
          <w:p w:rsidR="003B0899" w:rsidRDefault="003B0899" w:rsidP="00A004F7">
            <w:pPr>
              <w:rPr>
                <w:color w:val="000000"/>
                <w:sz w:val="20"/>
              </w:rPr>
            </w:pPr>
            <w:r>
              <w:rPr>
                <w:noProof/>
                <w:color w:val="000000"/>
                <w:sz w:val="20"/>
              </w:rPr>
              <w:t>Околна среда: Да</w:t>
            </w:r>
          </w:p>
          <w:p w:rsidR="003B0899" w:rsidRDefault="003B0899" w:rsidP="00A004F7">
            <w:pPr>
              <w:rPr>
                <w:color w:val="000000"/>
                <w:sz w:val="20"/>
              </w:rPr>
            </w:pPr>
            <w:r>
              <w:rPr>
                <w:noProof/>
                <w:color w:val="000000"/>
                <w:sz w:val="20"/>
              </w:rPr>
              <w:t>Система за облекчения за екосхеми: Не</w:t>
            </w:r>
          </w:p>
          <w:p w:rsidR="003B0899" w:rsidRDefault="003B0899" w:rsidP="00A004F7">
            <w:pPr>
              <w:rPr>
                <w:color w:val="000000"/>
                <w:sz w:val="20"/>
              </w:rPr>
            </w:pPr>
            <w:r>
              <w:rPr>
                <w:noProof/>
                <w:color w:val="000000"/>
                <w:sz w:val="20"/>
              </w:rPr>
              <w:t>Подход LEADER: Не</w:t>
            </w:r>
          </w:p>
        </w:tc>
      </w:tr>
    </w:tbl>
    <w:p w:rsidR="003B0899" w:rsidRDefault="003B0899" w:rsidP="003B0899">
      <w:pPr>
        <w:pStyle w:val="Heading5"/>
        <w:rPr>
          <w:b w:val="0"/>
          <w:color w:val="000000"/>
          <w:sz w:val="24"/>
        </w:rPr>
      </w:pPr>
      <w:bookmarkStart w:id="2" w:name="_Toc256001563"/>
      <w:r>
        <w:rPr>
          <w:b w:val="0"/>
          <w:noProof/>
          <w:color w:val="000000"/>
          <w:sz w:val="24"/>
        </w:rPr>
        <w:t>1 Териториално приложение и ако е уместно, регионално измерение</w:t>
      </w:r>
      <w:bookmarkEnd w:id="2"/>
    </w:p>
    <w:p w:rsidR="003B0899" w:rsidRDefault="003B0899" w:rsidP="003B0899">
      <w:pPr>
        <w:rPr>
          <w:color w:val="000000"/>
          <w:sz w:val="0"/>
        </w:rPr>
      </w:pPr>
      <w:r>
        <w:rPr>
          <w:noProof/>
          <w:color w:val="000000"/>
        </w:rPr>
        <w:t xml:space="preserve">Териториално приложение: </w:t>
      </w:r>
      <w:r>
        <w:rPr>
          <w:b/>
          <w:noProof/>
          <w:color w:val="000000"/>
        </w:rPr>
        <w:t>Национално равнище</w:t>
      </w:r>
    </w:p>
    <w:p w:rsidR="003B0899" w:rsidRDefault="003B0899" w:rsidP="003B0899">
      <w:pPr>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56"/>
        <w:gridCol w:w="4556"/>
      </w:tblGrid>
      <w:tr w:rsidR="003B0899" w:rsidTr="00A004F7">
        <w:trPr>
          <w:trHeight w:val="160"/>
          <w:tblHeader/>
        </w:trPr>
        <w:tc>
          <w:tcPr>
            <w:tcW w:w="1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tcPr>
          <w:p w:rsidR="003B0899" w:rsidRDefault="003B0899" w:rsidP="00A004F7">
            <w:pPr>
              <w:rPr>
                <w:b/>
                <w:color w:val="000000"/>
                <w:sz w:val="20"/>
              </w:rPr>
            </w:pPr>
            <w:r>
              <w:rPr>
                <w:b/>
                <w:noProof/>
                <w:color w:val="000000"/>
                <w:sz w:val="20"/>
              </w:rPr>
              <w:t>Код</w:t>
            </w:r>
          </w:p>
        </w:tc>
        <w:tc>
          <w:tcPr>
            <w:tcW w:w="2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tcPr>
          <w:p w:rsidR="003B0899" w:rsidRDefault="003B0899" w:rsidP="00A004F7">
            <w:pPr>
              <w:rPr>
                <w:color w:val="000000"/>
                <w:sz w:val="20"/>
              </w:rPr>
            </w:pPr>
            <w:r>
              <w:rPr>
                <w:b/>
                <w:noProof/>
                <w:color w:val="000000"/>
                <w:sz w:val="20"/>
              </w:rPr>
              <w:t>Описание</w:t>
            </w:r>
          </w:p>
        </w:tc>
      </w:tr>
      <w:tr w:rsidR="003B0899" w:rsidTr="00A004F7">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3B0899" w:rsidRDefault="003B0899" w:rsidP="00A004F7">
            <w:pPr>
              <w:rPr>
                <w:color w:val="000000"/>
                <w:sz w:val="20"/>
              </w:rPr>
            </w:pPr>
            <w:r>
              <w:rPr>
                <w:noProof/>
                <w:color w:val="000000"/>
                <w:sz w:val="20"/>
              </w:rPr>
              <w:t>BG</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3B0899" w:rsidRDefault="003B0899" w:rsidP="00A004F7">
            <w:pPr>
              <w:rPr>
                <w:color w:val="000000"/>
                <w:sz w:val="20"/>
              </w:rPr>
            </w:pPr>
            <w:r>
              <w:rPr>
                <w:noProof/>
                <w:color w:val="000000"/>
                <w:sz w:val="20"/>
              </w:rPr>
              <w:t xml:space="preserve">България </w:t>
            </w:r>
          </w:p>
        </w:tc>
      </w:tr>
    </w:tbl>
    <w:p w:rsidR="003B0899" w:rsidRDefault="003B0899" w:rsidP="003B0899">
      <w:pPr>
        <w:spacing w:before="20" w:after="20"/>
        <w:rPr>
          <w:color w:val="000000"/>
        </w:rPr>
      </w:pPr>
      <w:r>
        <w:rPr>
          <w:noProof/>
          <w:color w:val="000000"/>
        </w:rPr>
        <w:t>Описание на териториалното приложение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12"/>
      </w:tblGrid>
      <w:tr w:rsidR="003B0899" w:rsidTr="00A004F7">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3B0899" w:rsidRDefault="003B0899" w:rsidP="00A004F7">
            <w:pPr>
              <w:spacing w:before="40" w:after="40"/>
            </w:pPr>
            <w:r>
              <w:rPr>
                <w:noProof/>
              </w:rPr>
              <w:t>За операцията: Засяване и отглеждане на есеннизърнено-житни култури в местообитанията на червеногушата гъска на 50 % от заявената по дейността площ и с минимум 30 % царевица“ ще се осъществява в обхвата на орнитологични важни места, определени като местообитания на червеногушата гъска в следните зони от Натура 2000 - BG0000156 - „</w:t>
            </w:r>
            <w:r>
              <w:rPr>
                <w:i/>
                <w:iCs/>
                <w:noProof/>
              </w:rPr>
              <w:t>Шабленски езерен комплекс</w:t>
            </w:r>
            <w:r>
              <w:rPr>
                <w:noProof/>
              </w:rPr>
              <w:t>“, BG0002050 - „Дуранкулашко езеро“, като се изключват физически блокове, в които или на границата на които са разположени ветрогенератори</w:t>
            </w:r>
          </w:p>
          <w:p w:rsidR="003B0899" w:rsidRDefault="003B0899" w:rsidP="00A004F7">
            <w:pPr>
              <w:spacing w:before="40" w:after="40"/>
            </w:pPr>
          </w:p>
          <w:p w:rsidR="003B0899" w:rsidRDefault="003B0899" w:rsidP="00A004F7">
            <w:pPr>
              <w:spacing w:before="40" w:after="40"/>
            </w:pPr>
            <w:r>
              <w:rPr>
                <w:noProof/>
              </w:rPr>
              <w:t>За операцията: „Превръщане на обработваеми земеделски земи в постоянно затревени площи, в гнездови райони на</w:t>
            </w:r>
            <w:r>
              <w:rPr>
                <w:b/>
                <w:bCs/>
                <w:noProof/>
              </w:rPr>
              <w:t xml:space="preserve"> </w:t>
            </w:r>
            <w:r>
              <w:rPr>
                <w:noProof/>
              </w:rPr>
              <w:t>Кръстат (царски) орел и Египетски лешояд“ ще се прилага върху обработваеми земи в орнитологични важни места в зони от Натура 2000, в съответствие с НРПД 2021-2027 г.</w:t>
            </w:r>
          </w:p>
        </w:tc>
      </w:tr>
    </w:tbl>
    <w:p w:rsidR="003B0899" w:rsidRDefault="003B0899" w:rsidP="003B0899">
      <w:pPr>
        <w:pStyle w:val="Heading5"/>
        <w:spacing w:before="20" w:after="20"/>
        <w:rPr>
          <w:b w:val="0"/>
          <w:i w:val="0"/>
          <w:color w:val="000000"/>
          <w:sz w:val="24"/>
        </w:rPr>
      </w:pPr>
      <w:bookmarkStart w:id="3" w:name="_Toc256001564"/>
      <w:r>
        <w:rPr>
          <w:b w:val="0"/>
          <w:i w:val="0"/>
          <w:noProof/>
          <w:color w:val="000000"/>
          <w:sz w:val="24"/>
        </w:rPr>
        <w:t>2 Свързани специфични цели, междусекторна цел и уместни секторни цели</w:t>
      </w:r>
      <w:bookmarkEnd w:id="3"/>
    </w:p>
    <w:p w:rsidR="003B0899" w:rsidRDefault="003B0899" w:rsidP="003B0899">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12"/>
      </w:tblGrid>
      <w:tr w:rsidR="003B0899" w:rsidTr="00A004F7">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3B0899" w:rsidRDefault="003B0899" w:rsidP="00A004F7">
            <w:pPr>
              <w:spacing w:before="20" w:after="20"/>
              <w:rPr>
                <w:color w:val="000000"/>
                <w:sz w:val="20"/>
              </w:rPr>
            </w:pPr>
            <w:r>
              <w:rPr>
                <w:b/>
                <w:noProof/>
                <w:color w:val="000000"/>
                <w:sz w:val="20"/>
              </w:rPr>
              <w:t>Код на СПЕЦИФИЧНАТА ЦЕЛ НА ОСП + описание</w:t>
            </w:r>
            <w:r>
              <w:rPr>
                <w:noProof/>
                <w:color w:val="000000"/>
                <w:sz w:val="20"/>
              </w:rPr>
              <w:t xml:space="preserve"> Препоръчителните специфични цели на ОСП за този вид интервенция са обозначени с получер шрифт</w:t>
            </w:r>
          </w:p>
        </w:tc>
      </w:tr>
      <w:tr w:rsidR="003B0899" w:rsidTr="00A004F7">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3B0899" w:rsidRDefault="003B0899" w:rsidP="00A004F7">
            <w:pPr>
              <w:spacing w:before="20" w:after="20"/>
              <w:rPr>
                <w:color w:val="000000"/>
                <w:sz w:val="20"/>
              </w:rPr>
            </w:pPr>
            <w:r>
              <w:rPr>
                <w:noProof/>
                <w:color w:val="000000"/>
                <w:sz w:val="20"/>
              </w:rPr>
              <w:t>SO6 Допринасяне за забавянето и възстановяването на намаляването на биоразнообразието, подобряване на екосистемните услуги и съхраняване на местообитанията и ландшафтите</w:t>
            </w:r>
          </w:p>
        </w:tc>
      </w:tr>
    </w:tbl>
    <w:p w:rsidR="003B0899" w:rsidRDefault="003B0899" w:rsidP="003B0899">
      <w:pPr>
        <w:spacing w:before="20" w:after="20"/>
        <w:rPr>
          <w:color w:val="000000"/>
          <w:sz w:val="0"/>
        </w:rPr>
      </w:pPr>
    </w:p>
    <w:p w:rsidR="003B0899" w:rsidRDefault="003B0899" w:rsidP="003B0899">
      <w:pPr>
        <w:pStyle w:val="Heading5"/>
        <w:spacing w:before="20" w:after="20"/>
        <w:rPr>
          <w:b w:val="0"/>
          <w:i w:val="0"/>
          <w:color w:val="000000"/>
          <w:sz w:val="24"/>
        </w:rPr>
      </w:pPr>
      <w:bookmarkStart w:id="4" w:name="_Toc256001565"/>
      <w:r>
        <w:rPr>
          <w:b w:val="0"/>
          <w:i w:val="0"/>
          <w:noProof/>
          <w:color w:val="000000"/>
          <w:sz w:val="24"/>
        </w:rPr>
        <w:t>3 Потребности, обхванати от интервенцията</w:t>
      </w:r>
      <w:bookmarkEnd w:id="4"/>
    </w:p>
    <w:p w:rsidR="003B0899" w:rsidRDefault="003B0899" w:rsidP="003B0899">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8"/>
        <w:gridCol w:w="2278"/>
        <w:gridCol w:w="2278"/>
        <w:gridCol w:w="2278"/>
      </w:tblGrid>
      <w:tr w:rsidR="003B0899" w:rsidTr="00A004F7">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3B0899" w:rsidRDefault="003B0899" w:rsidP="00A004F7">
            <w:pPr>
              <w:spacing w:before="20" w:after="20"/>
              <w:rPr>
                <w:b/>
                <w:color w:val="000000"/>
                <w:sz w:val="20"/>
              </w:rPr>
            </w:pPr>
            <w:r>
              <w:rPr>
                <w:b/>
                <w:noProof/>
                <w:color w:val="000000"/>
                <w:sz w:val="20"/>
              </w:rPr>
              <w:t>Код</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3B0899" w:rsidRDefault="003B0899" w:rsidP="00A004F7">
            <w:pPr>
              <w:spacing w:before="20" w:after="20"/>
              <w:rPr>
                <w:b/>
                <w:color w:val="000000"/>
                <w:sz w:val="20"/>
              </w:rPr>
            </w:pPr>
            <w:r>
              <w:rPr>
                <w:b/>
                <w:noProof/>
                <w:color w:val="000000"/>
                <w:sz w:val="20"/>
              </w:rPr>
              <w:t>Описание</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3B0899" w:rsidRDefault="003B0899" w:rsidP="00A004F7">
            <w:pPr>
              <w:spacing w:before="20" w:after="20"/>
              <w:rPr>
                <w:b/>
                <w:color w:val="000000"/>
                <w:sz w:val="20"/>
              </w:rPr>
            </w:pPr>
            <w:r>
              <w:rPr>
                <w:b/>
                <w:noProof/>
                <w:color w:val="000000"/>
                <w:sz w:val="20"/>
              </w:rPr>
              <w:t>Определяне на приоритети на равнище стратегическия план по ОСП</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3B0899" w:rsidRDefault="003B0899" w:rsidP="00A004F7">
            <w:pPr>
              <w:spacing w:before="20" w:after="20"/>
              <w:rPr>
                <w:color w:val="000000"/>
                <w:sz w:val="20"/>
              </w:rPr>
            </w:pPr>
            <w:r>
              <w:rPr>
                <w:b/>
                <w:noProof/>
                <w:color w:val="000000"/>
                <w:sz w:val="20"/>
              </w:rPr>
              <w:t>Разгледана в стратегически план по ОСП</w:t>
            </w:r>
          </w:p>
        </w:tc>
      </w:tr>
      <w:tr w:rsidR="003B0899" w:rsidTr="00A004F7">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3B0899" w:rsidRDefault="003B0899" w:rsidP="00A004F7">
            <w:pPr>
              <w:spacing w:before="20" w:after="20"/>
              <w:rPr>
                <w:color w:val="000000"/>
                <w:sz w:val="20"/>
              </w:rPr>
            </w:pPr>
            <w:r>
              <w:rPr>
                <w:noProof/>
                <w:color w:val="000000"/>
                <w:sz w:val="20"/>
              </w:rPr>
              <w:t>П.6.2.</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3B0899" w:rsidRDefault="003B0899" w:rsidP="00A004F7">
            <w:pPr>
              <w:spacing w:before="20" w:after="20"/>
              <w:rPr>
                <w:color w:val="000000"/>
                <w:sz w:val="20"/>
              </w:rPr>
            </w:pPr>
            <w:r>
              <w:rPr>
                <w:noProof/>
                <w:color w:val="000000"/>
                <w:sz w:val="20"/>
              </w:rPr>
              <w:t xml:space="preserve">Опазване и подобряване на природозащитното </w:t>
            </w:r>
            <w:r>
              <w:rPr>
                <w:noProof/>
                <w:color w:val="000000"/>
                <w:sz w:val="20"/>
              </w:rPr>
              <w:lastRenderedPageBreak/>
              <w:t xml:space="preserve">състояние на видове птици, свързани с обработваеми земи </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3B0899" w:rsidRDefault="003B0899" w:rsidP="00A004F7">
            <w:pPr>
              <w:spacing w:before="20" w:after="20"/>
              <w:rPr>
                <w:color w:val="000000"/>
                <w:sz w:val="20"/>
              </w:rPr>
            </w:pPr>
            <w:r>
              <w:rPr>
                <w:noProof/>
                <w:color w:val="000000"/>
                <w:sz w:val="20"/>
              </w:rPr>
              <w:lastRenderedPageBreak/>
              <w:t>Среден</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3B0899" w:rsidRDefault="003B0899" w:rsidP="00A004F7">
            <w:pPr>
              <w:spacing w:before="20" w:after="20"/>
              <w:rPr>
                <w:color w:val="000000"/>
                <w:sz w:val="20"/>
              </w:rPr>
            </w:pPr>
            <w:r>
              <w:rPr>
                <w:noProof/>
                <w:color w:val="000000"/>
                <w:sz w:val="20"/>
              </w:rPr>
              <w:t>Да</w:t>
            </w:r>
          </w:p>
        </w:tc>
      </w:tr>
    </w:tbl>
    <w:p w:rsidR="003B0899" w:rsidRDefault="003B0899" w:rsidP="003B0899">
      <w:pPr>
        <w:pStyle w:val="Heading5"/>
        <w:spacing w:before="20" w:after="20"/>
        <w:rPr>
          <w:b w:val="0"/>
          <w:i w:val="0"/>
          <w:color w:val="000000"/>
          <w:sz w:val="24"/>
        </w:rPr>
      </w:pPr>
      <w:bookmarkStart w:id="5" w:name="_Toc256001566"/>
      <w:r>
        <w:rPr>
          <w:b w:val="0"/>
          <w:i w:val="0"/>
          <w:noProof/>
          <w:color w:val="000000"/>
          <w:sz w:val="24"/>
        </w:rPr>
        <w:lastRenderedPageBreak/>
        <w:t>4 Показател(и) за резултатите</w:t>
      </w:r>
      <w:bookmarkEnd w:id="5"/>
    </w:p>
    <w:p w:rsidR="003B0899" w:rsidRDefault="003B0899" w:rsidP="003B0899">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12"/>
      </w:tblGrid>
      <w:tr w:rsidR="003B0899" w:rsidTr="00A004F7">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3B0899" w:rsidRDefault="003B0899" w:rsidP="00A004F7">
            <w:pPr>
              <w:spacing w:before="20" w:after="20"/>
              <w:rPr>
                <w:color w:val="000000"/>
                <w:sz w:val="20"/>
              </w:rPr>
            </w:pPr>
            <w:r>
              <w:rPr>
                <w:b/>
                <w:noProof/>
                <w:color w:val="000000"/>
                <w:sz w:val="20"/>
              </w:rPr>
              <w:t>Код на ПОКАЗАТЕЛИТЕ ЗА РЕЗУЛТАТИТЕ + описание</w:t>
            </w:r>
            <w:r>
              <w:rPr>
                <w:noProof/>
                <w:color w:val="000000"/>
                <w:sz w:val="20"/>
              </w:rPr>
              <w:t xml:space="preserve"> Препоръчителните показатели за резултатите за избраните специфични цели на ОСП за тази интервенция са обозначени с получер шрифт</w:t>
            </w:r>
          </w:p>
        </w:tc>
      </w:tr>
      <w:tr w:rsidR="003B0899" w:rsidTr="00A004F7">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3B0899" w:rsidRDefault="003B0899" w:rsidP="00A004F7">
            <w:pPr>
              <w:spacing w:before="20" w:after="20"/>
              <w:rPr>
                <w:color w:val="000000"/>
                <w:sz w:val="20"/>
              </w:rPr>
            </w:pPr>
            <w:r>
              <w:rPr>
                <w:noProof/>
                <w:color w:val="000000"/>
                <w:sz w:val="20"/>
              </w:rPr>
              <w:t>R.31 Дял на използваната земеделска площ (ИЗП), обхваната от подпомагани ангажименти за подпомагане на опазването или възстановяването на биологичното разнообразие, включително селскостопански практики с висока природна стойност</w:t>
            </w:r>
          </w:p>
        </w:tc>
      </w:tr>
      <w:tr w:rsidR="003B0899" w:rsidTr="00A004F7">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3B0899" w:rsidRDefault="003B0899" w:rsidP="00A004F7">
            <w:pPr>
              <w:spacing w:before="20" w:after="20"/>
              <w:rPr>
                <w:color w:val="000000"/>
                <w:sz w:val="20"/>
              </w:rPr>
            </w:pPr>
            <w:r>
              <w:rPr>
                <w:noProof/>
                <w:color w:val="000000"/>
                <w:sz w:val="20"/>
              </w:rPr>
              <w:t>R.33 Дял на общата защитена зона по „Натура 2000“ съгласно подпомогнатите ангажименти</w:t>
            </w:r>
          </w:p>
        </w:tc>
      </w:tr>
    </w:tbl>
    <w:p w:rsidR="003B0899" w:rsidRDefault="003B0899" w:rsidP="003B0899">
      <w:pPr>
        <w:pStyle w:val="Heading5"/>
        <w:spacing w:before="20" w:after="20"/>
        <w:rPr>
          <w:b w:val="0"/>
          <w:i w:val="0"/>
          <w:color w:val="000000"/>
          <w:sz w:val="24"/>
        </w:rPr>
      </w:pPr>
      <w:bookmarkStart w:id="6" w:name="_Toc256001567"/>
      <w:r>
        <w:rPr>
          <w:b w:val="0"/>
          <w:i w:val="0"/>
          <w:noProof/>
          <w:color w:val="000000"/>
          <w:sz w:val="24"/>
        </w:rPr>
        <w:t>5 Конкретен план, изисквания и условия за допустимост на интервенцията</w:t>
      </w:r>
      <w:bookmarkEnd w:id="6"/>
    </w:p>
    <w:p w:rsidR="003B0899" w:rsidRDefault="003B0899" w:rsidP="003B0899">
      <w:pPr>
        <w:spacing w:before="20" w:after="20"/>
        <w:rPr>
          <w:color w:val="000000"/>
        </w:rPr>
      </w:pPr>
      <w:r>
        <w:rPr>
          <w:noProof/>
          <w:color w:val="000000"/>
        </w:rPr>
        <w:t>Опишете какви са специфичните цели и съдържанието на интервенцията, включително специфично насочване, принципи за избор, връзки към съответното законодателство, взаимно допълване с други интервенции/набори от операции в двата стълба и друга релевантна информация.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12"/>
      </w:tblGrid>
      <w:tr w:rsidR="003B0899" w:rsidTr="00A004F7">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3B0899" w:rsidRDefault="003B0899" w:rsidP="00A004F7">
            <w:pPr>
              <w:spacing w:before="40" w:after="40"/>
            </w:pPr>
            <w:r>
              <w:rPr>
                <w:noProof/>
              </w:rPr>
              <w:t>Интервенцията е насочена към поддържане и подобряване на местообитанията на червеногушата гъска (</w:t>
            </w:r>
            <w:r>
              <w:rPr>
                <w:i/>
                <w:iCs/>
                <w:noProof/>
              </w:rPr>
              <w:t xml:space="preserve">Branta ruficollis), </w:t>
            </w:r>
            <w:r>
              <w:rPr>
                <w:noProof/>
              </w:rPr>
              <w:t>Кръстат (царски) орел и Египетски лешояд в орнитологично важни места в обработваеми земи.</w:t>
            </w:r>
          </w:p>
          <w:p w:rsidR="003B0899" w:rsidRDefault="003B0899" w:rsidP="00A004F7">
            <w:pPr>
              <w:spacing w:before="40" w:after="40"/>
            </w:pPr>
            <w:r>
              <w:rPr>
                <w:noProof/>
              </w:rPr>
              <w:t>Първата операция е насочена към опазване популацията на световно застрашената червеногуша гъска в най-важните места на концентрация и зимуване, осигурявайки й подходяща по количество и качество храна в периода, в който вида зимува в България (Октомври – Февруари), чрез прилагане на подходящи мерки и дейности за изхранване в зимния период на вида, съобразен с екологичните му потребности с цел поддържане и подобряване на местообитания и местата за хранене.</w:t>
            </w:r>
          </w:p>
          <w:p w:rsidR="003B0899" w:rsidRDefault="003B0899" w:rsidP="00A004F7">
            <w:pPr>
              <w:spacing w:before="40" w:after="40"/>
            </w:pPr>
            <w:r>
              <w:rPr>
                <w:noProof/>
              </w:rPr>
              <w:t xml:space="preserve">Липсата на подходящи хранителни местообитания в близост до местата за нощуване води до повишени енергийни разходи за търсене на места за хранене, които съчетани с по-краткото време през зимата за хранене може да повлияе на гнезодвия успех на вида. Чрез дейността ще се подобри натрупването на енергийни запаси за прелета към местата за гнездене и размножаване на вида. В рамките на Европейския съюз, България за периода от януари до февруари включително поддържа значителна част от популацията зимуваща на територията на Съюза. </w:t>
            </w:r>
          </w:p>
          <w:p w:rsidR="003B0899" w:rsidRDefault="003B0899" w:rsidP="00A004F7">
            <w:pPr>
              <w:spacing w:before="40" w:after="40"/>
            </w:pPr>
            <w:r>
              <w:rPr>
                <w:noProof/>
              </w:rPr>
              <w:t>Подпомагането на дейността „Засяване и отглеждане на есенни зърнено-житни култури в местообитанията на червеногушата гъска на 50 % от заявената по дейността площ и с минимум 30 % царевица, попадащи в териториалния обхват на местообитанията на червеногушата гъска“ ще допринесе за опазване на ценни местообитания и вида, като осигури по-добри възможности за изхранване в зимния период.</w:t>
            </w:r>
          </w:p>
          <w:p w:rsidR="003B0899" w:rsidRDefault="003B0899" w:rsidP="00A004F7">
            <w:pPr>
              <w:spacing w:before="40" w:after="40"/>
            </w:pPr>
            <w:r>
              <w:rPr>
                <w:noProof/>
              </w:rPr>
              <w:t>Втората операция е насочена към подобряване на местообитанията на Царски орел (Aquila heliaca) или Египетски Лешояд (Neophron pernopterus чрез през превръщане на обработваеми земи в постоянно затревени площи.</w:t>
            </w:r>
          </w:p>
          <w:p w:rsidR="003B0899" w:rsidRDefault="003B0899" w:rsidP="00A004F7">
            <w:pPr>
              <w:spacing w:before="40" w:after="40"/>
            </w:pPr>
            <w:r>
              <w:rPr>
                <w:noProof/>
              </w:rPr>
              <w:t xml:space="preserve">Дейностите по мярката съответстват на приоритетите на България за възстановяване и опазване на биоразнообразието и екосистемите, заложени в Националната рамка за приоритетни действие за Натура 2000. </w:t>
            </w:r>
          </w:p>
          <w:p w:rsidR="003B0899" w:rsidRDefault="003B0899" w:rsidP="00A004F7">
            <w:pPr>
              <w:spacing w:before="40" w:after="40"/>
            </w:pPr>
            <w:r>
              <w:rPr>
                <w:b/>
                <w:bCs/>
                <w:noProof/>
              </w:rPr>
              <w:t>Очаквано въздействие:</w:t>
            </w:r>
          </w:p>
          <w:p w:rsidR="003B0899" w:rsidRDefault="003B0899" w:rsidP="00A004F7">
            <w:pPr>
              <w:spacing w:before="40" w:after="40"/>
              <w:jc w:val="both"/>
            </w:pPr>
            <w:r>
              <w:rPr>
                <w:noProof/>
              </w:rPr>
              <w:t>Ще допринесе за опазване на ценни местообитания и вида, като осигури по-добри възможности за изхранване в зимния период и по-добри естествени условия за тези застрашени видове.. Интервенцията е съобразена с Националната рамка за приоритетни действия по Натура 2000, като размера на подпомагане е компенсация за допълнителните разходи или загуби на доход.</w:t>
            </w:r>
          </w:p>
        </w:tc>
      </w:tr>
    </w:tbl>
    <w:p w:rsidR="003B0899" w:rsidRDefault="003B0899" w:rsidP="003B0899">
      <w:pPr>
        <w:spacing w:before="20" w:after="20"/>
        <w:rPr>
          <w:color w:val="000000"/>
        </w:rPr>
      </w:pPr>
      <w:r>
        <w:rPr>
          <w:noProof/>
          <w:color w:val="000000"/>
        </w:rPr>
        <w:lastRenderedPageBreak/>
        <w:t>Определете бенефициерите, отговарящи на критериите, както и специфичните критерии за допустимост, когато е приложимо за бенефициерите и площта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12"/>
      </w:tblGrid>
      <w:tr w:rsidR="003B0899" w:rsidTr="00A004F7">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3B0899" w:rsidRDefault="003B0899" w:rsidP="00A004F7">
            <w:pPr>
              <w:spacing w:before="40" w:after="40"/>
            </w:pPr>
            <w:r>
              <w:rPr>
                <w:noProof/>
              </w:rPr>
              <w:t xml:space="preserve">Земеделски стопани, които отговарят на изискванията за „активни земеделски стопани“ и са регистрирани в ИСАК. </w:t>
            </w:r>
          </w:p>
          <w:p w:rsidR="003B0899" w:rsidRDefault="003B0899" w:rsidP="00A004F7">
            <w:pPr>
              <w:spacing w:before="40" w:after="40"/>
            </w:pPr>
            <w:r>
              <w:rPr>
                <w:noProof/>
              </w:rPr>
              <w:t xml:space="preserve">Земеделските стопани или упълномощено </w:t>
            </w:r>
            <w:r w:rsidR="00DB697C" w:rsidRPr="001458A3">
              <w:rPr>
                <w:noProof/>
                <w:color w:val="FF0000"/>
                <w:lang w:val="bg-BG"/>
              </w:rPr>
              <w:t xml:space="preserve">от тях </w:t>
            </w:r>
            <w:r>
              <w:rPr>
                <w:noProof/>
              </w:rPr>
              <w:t xml:space="preserve">лице трябва да преминат обучение или да докажат опит за прилагането на поетите от тях ангажименти в предходен програмен период. </w:t>
            </w:r>
          </w:p>
          <w:p w:rsidR="003B0899" w:rsidRDefault="003B0899" w:rsidP="00A004F7">
            <w:pPr>
              <w:spacing w:before="40" w:after="40"/>
            </w:pPr>
            <w:r>
              <w:rPr>
                <w:noProof/>
              </w:rPr>
              <w:t>Бенефициентите по дейността поемат ангажимент да водят дневник (регистър) на стопанството за всички земеделски дейности, извършвани в земеделските земи, предмет на поетите задължения.</w:t>
            </w:r>
          </w:p>
          <w:p w:rsidR="003B0899" w:rsidRDefault="003B0899" w:rsidP="00A004F7">
            <w:pPr>
              <w:spacing w:before="40" w:after="40"/>
            </w:pPr>
            <w:r>
              <w:rPr>
                <w:b/>
                <w:bCs/>
                <w:noProof/>
              </w:rPr>
              <w:t xml:space="preserve">За операция 1: </w:t>
            </w:r>
            <w:r>
              <w:rPr>
                <w:noProof/>
              </w:rPr>
              <w:t>„Засяване и отглеждане на есенни зърнено-житни култури в местообитанията на червеногушата гъска на 50 % от заявената по дейността площ и с минимум 30 % царевица</w:t>
            </w:r>
          </w:p>
          <w:p w:rsidR="003B0899" w:rsidRPr="00C14A2D" w:rsidRDefault="003B0899" w:rsidP="00A004F7">
            <w:pPr>
              <w:spacing w:before="40" w:after="40"/>
            </w:pPr>
            <w:r>
              <w:rPr>
                <w:noProof/>
              </w:rPr>
              <w:t xml:space="preserve">Земеделските стопани, кандидатстващи за подпомагане поемат </w:t>
            </w:r>
            <w:r w:rsidRPr="00C14A2D">
              <w:rPr>
                <w:noProof/>
              </w:rPr>
              <w:t>до 5-</w:t>
            </w:r>
            <w:r w:rsidR="004E3243" w:rsidRPr="00C14A2D">
              <w:rPr>
                <w:noProof/>
                <w:lang w:val="bg-BG"/>
              </w:rPr>
              <w:t>едно</w:t>
            </w:r>
            <w:r w:rsidRPr="00C14A2D">
              <w:rPr>
                <w:noProof/>
              </w:rPr>
              <w:t>годишен ангажимент по дейността</w:t>
            </w:r>
            <w:r w:rsidR="00662931" w:rsidRPr="00C14A2D">
              <w:rPr>
                <w:noProof/>
                <w:lang w:val="bg-BG"/>
              </w:rPr>
              <w:t>.</w:t>
            </w:r>
            <w:r w:rsidRPr="00C14A2D">
              <w:rPr>
                <w:noProof/>
              </w:rPr>
              <w:t>, който не се поема за фиксирани земеделски площи – те могат да варират в рамките на специализирания слой на дейността, при запазване на заявения общ размер на площите от страна на бенефициента.</w:t>
            </w:r>
          </w:p>
          <w:p w:rsidR="003B0899" w:rsidRDefault="003B0899" w:rsidP="00A004F7">
            <w:pPr>
              <w:spacing w:before="40" w:after="40"/>
            </w:pPr>
            <w:r>
              <w:rPr>
                <w:noProof/>
              </w:rPr>
              <w:t>На подпомагане подлежат земеделски парцели, с които се изпълнява изискването за 50 % зърнено-житни култури от заявената по дейността площ и с минимум 30 % царевица, които с цялата си площ попадат в специализиран слой на местообитанията на Червеногушата гъска (ОВМ съгл. ЗБР) и съответната зона по НАТУРА 2000.</w:t>
            </w:r>
          </w:p>
          <w:p w:rsidR="003B0899" w:rsidRDefault="003B0899" w:rsidP="00A004F7">
            <w:pPr>
              <w:spacing w:before="40" w:after="40"/>
            </w:pPr>
            <w:r>
              <w:rPr>
                <w:noProof/>
              </w:rPr>
              <w:t xml:space="preserve">Земеделски стопани, които извършват </w:t>
            </w:r>
            <w:r w:rsidRPr="001C31DE">
              <w:rPr>
                <w:noProof/>
              </w:rPr>
              <w:t xml:space="preserve">дейността на площ от минимум </w:t>
            </w:r>
            <w:r w:rsidR="00950795" w:rsidRPr="001C31DE">
              <w:rPr>
                <w:noProof/>
                <w:lang w:val="bg-BG"/>
              </w:rPr>
              <w:t>5</w:t>
            </w:r>
            <w:r w:rsidR="00AC06A6" w:rsidRPr="001C31DE">
              <w:rPr>
                <w:noProof/>
              </w:rPr>
              <w:t xml:space="preserve"> </w:t>
            </w:r>
            <w:r w:rsidRPr="001C31DE">
              <w:rPr>
                <w:noProof/>
              </w:rPr>
              <w:t>ха.</w:t>
            </w:r>
          </w:p>
          <w:p w:rsidR="003B0899" w:rsidRDefault="003B0899" w:rsidP="00A004F7">
            <w:pPr>
              <w:spacing w:before="40" w:after="40"/>
            </w:pPr>
          </w:p>
          <w:p w:rsidR="003B0899" w:rsidRDefault="003B0899" w:rsidP="00A004F7">
            <w:pPr>
              <w:spacing w:before="40" w:after="40"/>
            </w:pPr>
            <w:r>
              <w:rPr>
                <w:b/>
                <w:bCs/>
                <w:noProof/>
              </w:rPr>
              <w:t xml:space="preserve">За операция 2: </w:t>
            </w:r>
            <w:r>
              <w:rPr>
                <w:noProof/>
              </w:rPr>
              <w:t>Превръщане на обработваемите земи, които са местообитания на Царски орел или Египетски лешояд, в постоянно затревени площи земеделските стопани:</w:t>
            </w:r>
          </w:p>
          <w:p w:rsidR="003B0899" w:rsidRDefault="003B0899" w:rsidP="00A004F7">
            <w:pPr>
              <w:spacing w:before="40" w:after="40"/>
            </w:pPr>
            <w:r>
              <w:rPr>
                <w:noProof/>
              </w:rPr>
              <w:t>Земеделските площи следва да са ползвани като обработваема земя от земеделския стопанин в предходни години и не участвали в идентична дейност в периода 2014-2020 г.</w:t>
            </w:r>
          </w:p>
          <w:p w:rsidR="003B0899" w:rsidRDefault="003B0899" w:rsidP="00A004F7">
            <w:pPr>
              <w:spacing w:before="40" w:after="40"/>
            </w:pPr>
            <w:r>
              <w:rPr>
                <w:noProof/>
              </w:rPr>
              <w:t>Минимален размер на площтта – 0,5 ха.</w:t>
            </w:r>
          </w:p>
          <w:p w:rsidR="003B0899" w:rsidRDefault="003B0899" w:rsidP="00A004F7">
            <w:pPr>
              <w:spacing w:before="40" w:after="40"/>
            </w:pPr>
            <w:r>
              <w:rPr>
                <w:noProof/>
              </w:rPr>
              <w:t>Ангажиментите са върху едни и същи площи за период от 5 последователнигодини.</w:t>
            </w:r>
          </w:p>
          <w:p w:rsidR="003B0899" w:rsidRDefault="003B0899" w:rsidP="00A004F7">
            <w:pPr>
              <w:spacing w:before="40" w:after="40"/>
            </w:pPr>
            <w:r>
              <w:rPr>
                <w:noProof/>
              </w:rPr>
              <w:t>През първата година от прилагането на дейността до 30 септември да осигурят засяване на площите с многогодишни житни тревни смески и/или с многогодишни житно-бобови тревни смески;</w:t>
            </w:r>
          </w:p>
          <w:p w:rsidR="003B0899" w:rsidRDefault="003B0899" w:rsidP="00A004F7">
            <w:pPr>
              <w:spacing w:before="40" w:after="40"/>
            </w:pPr>
            <w:r>
              <w:rPr>
                <w:noProof/>
              </w:rPr>
              <w:t>Земеделските стопани представят разходооправдателни документи до 30 септември на първата година за минималното количество вложени тревни смески, определено в националното законодателство;</w:t>
            </w:r>
          </w:p>
          <w:p w:rsidR="003B0899" w:rsidRDefault="003B0899" w:rsidP="00A004F7">
            <w:pPr>
              <w:spacing w:before="40" w:after="40"/>
              <w:jc w:val="both"/>
            </w:pPr>
            <w:r>
              <w:rPr>
                <w:noProof/>
              </w:rPr>
              <w:t>Заявените затревени площи не се разорават при осъществяването на дейността.</w:t>
            </w:r>
          </w:p>
        </w:tc>
      </w:tr>
    </w:tbl>
    <w:p w:rsidR="003B0899" w:rsidRDefault="003B0899" w:rsidP="003B0899">
      <w:pPr>
        <w:spacing w:before="20" w:after="20"/>
        <w:rPr>
          <w:color w:val="000000"/>
        </w:rPr>
      </w:pPr>
      <w:r>
        <w:rPr>
          <w:noProof/>
          <w:color w:val="000000"/>
        </w:rPr>
        <w:t>Задайте отговарящите на критериите вид подпомагане (извън обхвата на ИСАК) или ангажименти (ИСАК) и други задължения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12"/>
      </w:tblGrid>
      <w:tr w:rsidR="003B0899" w:rsidTr="00A004F7">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3B0899" w:rsidRDefault="003B0899" w:rsidP="00A004F7">
            <w:pPr>
              <w:spacing w:before="40" w:after="40"/>
            </w:pPr>
            <w:r>
              <w:rPr>
                <w:b/>
                <w:bCs/>
                <w:noProof/>
              </w:rPr>
              <w:t>За операция 1:</w:t>
            </w:r>
          </w:p>
          <w:p w:rsidR="003B0899" w:rsidRDefault="003B0899" w:rsidP="00A004F7">
            <w:pPr>
              <w:spacing w:before="40" w:after="40"/>
            </w:pPr>
            <w:r>
              <w:rPr>
                <w:noProof/>
              </w:rPr>
              <w:t>С цел осигуряване на подходящи места за хранене на застрашения вид, земеделският стопанин спазва:</w:t>
            </w:r>
          </w:p>
          <w:p w:rsidR="003B0899" w:rsidRDefault="003B0899" w:rsidP="00A004F7">
            <w:pPr>
              <w:spacing w:before="40" w:after="40"/>
            </w:pPr>
            <w:r>
              <w:rPr>
                <w:noProof/>
              </w:rPr>
              <w:t>·Забрана за влизането с техника повече от два пъти в периода 30 ноември - 28 февруари с цел превенция на безпокойството на вида;</w:t>
            </w:r>
          </w:p>
          <w:p w:rsidR="003B0899" w:rsidRPr="00B57E46" w:rsidRDefault="003B0899" w:rsidP="00A004F7">
            <w:pPr>
              <w:spacing w:before="40" w:after="40"/>
            </w:pPr>
            <w:r>
              <w:rPr>
                <w:noProof/>
              </w:rPr>
              <w:t>·</w:t>
            </w:r>
            <w:r w:rsidRPr="00B57E46">
              <w:rPr>
                <w:noProof/>
              </w:rPr>
              <w:t>Не се допуска третиране с родентициди (препарати против гризачи) в периода 15 октомври – 1 март;</w:t>
            </w:r>
          </w:p>
          <w:p w:rsidR="003B0899" w:rsidRPr="00B57E46" w:rsidRDefault="003B0899" w:rsidP="00A004F7">
            <w:pPr>
              <w:spacing w:before="40" w:after="40"/>
            </w:pPr>
            <w:r w:rsidRPr="00B57E46">
              <w:rPr>
                <w:noProof/>
              </w:rPr>
              <w:lastRenderedPageBreak/>
              <w:t xml:space="preserve">·За да се осигури наличието за по-дълъг период на царевични семена в подпомаганите площи се оставят 5 % от заявените с царевица площи, в които реколтата се прибира след 15 октомври. </w:t>
            </w:r>
          </w:p>
          <w:p w:rsidR="003B0899" w:rsidRPr="00B57E46" w:rsidRDefault="003B0899" w:rsidP="00B57E46">
            <w:pPr>
              <w:spacing w:before="40" w:after="40"/>
            </w:pPr>
            <w:r w:rsidRPr="00B57E46">
              <w:rPr>
                <w:noProof/>
              </w:rPr>
              <w:t>За да се осигури наличието на царевични семена през зимния период на площи от стопанството в обхвата на специализирания слой още при първата зимна паша на гъските, земеделският стопанин осигурява площ, в която еднократно се оставят царевични семена в количество равно на 40 кг./ха от заетите с царевица площи или не прибират реколтата от оставените 5 % заявените с царевица площи. Местоположението се удостоверява с неманипулируеми геопозиционирани снимки от земеделския стопанин.</w:t>
            </w:r>
          </w:p>
          <w:p w:rsidR="003B0899" w:rsidRDefault="003B0899" w:rsidP="00A004F7">
            <w:pPr>
              <w:spacing w:before="40" w:after="40"/>
            </w:pPr>
            <w:r>
              <w:rPr>
                <w:b/>
                <w:bCs/>
                <w:noProof/>
              </w:rPr>
              <w:t>За операция 2:</w:t>
            </w:r>
          </w:p>
          <w:p w:rsidR="003B0899" w:rsidRDefault="003B0899" w:rsidP="00A004F7">
            <w:pPr>
              <w:spacing w:before="40" w:after="40"/>
            </w:pPr>
            <w:r>
              <w:rPr>
                <w:noProof/>
                <w:shd w:val="clear" w:color="auto" w:fill="FFFFFF"/>
              </w:rPr>
              <w:t>Земеделските стопани представят петгодишен план за дейностите за площите, за които кандидатстват за подпомагане, в който се вписва земеделската култура, отглеждана в предходните години, нормата и вида на тревните смески, които ще бъдат използвани. Планът се заверява от дипломиран агроном, като се включват номерата на заявените парцели и в съответствие с приложимото законодателство</w:t>
            </w:r>
          </w:p>
          <w:p w:rsidR="003B0899" w:rsidRDefault="003B0899" w:rsidP="00A004F7">
            <w:pPr>
              <w:spacing w:before="40" w:after="40"/>
            </w:pPr>
            <w:r>
              <w:rPr>
                <w:noProof/>
              </w:rPr>
              <w:t xml:space="preserve">Земеделския стопанин предоставя фактури за вложените тревни смески; </w:t>
            </w:r>
          </w:p>
          <w:p w:rsidR="003B0899" w:rsidRDefault="003B0899" w:rsidP="00A004F7">
            <w:pPr>
              <w:spacing w:before="40" w:after="40"/>
            </w:pPr>
            <w:r>
              <w:rPr>
                <w:noProof/>
              </w:rPr>
              <w:t>В рамките на ангажимента следва начина на трайно ползване да бъде актуализиран съобразно ползването на площите.</w:t>
            </w:r>
          </w:p>
          <w:p w:rsidR="003B0899" w:rsidRDefault="003B0899" w:rsidP="00A004F7">
            <w:pPr>
              <w:spacing w:before="40" w:after="40"/>
            </w:pPr>
            <w:r>
              <w:rPr>
                <w:noProof/>
              </w:rPr>
              <w:t>Площите, с които се изпълнява агроекологичния ангажимент се включват в слой „Постоянно затревени площи“.</w:t>
            </w:r>
          </w:p>
        </w:tc>
      </w:tr>
    </w:tbl>
    <w:p w:rsidR="003B0899" w:rsidRDefault="003B0899" w:rsidP="003B0899">
      <w:pPr>
        <w:spacing w:before="20" w:after="20"/>
        <w:rPr>
          <w:color w:val="000000"/>
        </w:rPr>
      </w:pPr>
      <w:r>
        <w:rPr>
          <w:noProof/>
          <w:color w:val="000000"/>
        </w:rPr>
        <w:lastRenderedPageBreak/>
        <w:t>O14 Каква площ отговаря на критериите?</w:t>
      </w:r>
    </w:p>
    <w:p w:rsidR="003B0899" w:rsidRDefault="003B0899" w:rsidP="003B0899">
      <w:pPr>
        <w:spacing w:before="20" w:after="20"/>
        <w:rPr>
          <w:color w:val="000000"/>
        </w:rPr>
      </w:pPr>
      <w:r>
        <w:rPr>
          <w:rFonts w:ascii="Wingdings" w:eastAsia="Wingdings" w:hAnsi="Wingdings" w:cs="Wingdings"/>
          <w:noProof/>
          <w:color w:val="000000"/>
        </w:rPr>
        <w:t></w:t>
      </w:r>
      <w:r>
        <w:rPr>
          <w:noProof/>
          <w:color w:val="000000"/>
        </w:rPr>
        <w:t>Земеделски площи, определени за плана по ОСП</w:t>
      </w:r>
    </w:p>
    <w:p w:rsidR="003B0899" w:rsidRDefault="003B0899" w:rsidP="003B0899">
      <w:pPr>
        <w:spacing w:before="20" w:after="20"/>
        <w:rPr>
          <w:color w:val="000000"/>
        </w:rPr>
      </w:pPr>
      <w:r>
        <w:rPr>
          <w:rFonts w:ascii="Wingdings" w:eastAsia="Wingdings" w:hAnsi="Wingdings" w:cs="Wingdings"/>
          <w:noProof/>
          <w:color w:val="000000"/>
        </w:rPr>
        <w:t></w:t>
      </w:r>
      <w:r>
        <w:rPr>
          <w:noProof/>
          <w:color w:val="000000"/>
        </w:rPr>
        <w:t>Земеделска земя, включително и отвъд земеделски площи</w:t>
      </w:r>
    </w:p>
    <w:p w:rsidR="003B0899" w:rsidRDefault="003B0899" w:rsidP="003B0899">
      <w:pPr>
        <w:spacing w:before="20" w:after="20"/>
        <w:rPr>
          <w:color w:val="000000"/>
        </w:rPr>
      </w:pPr>
      <w:r>
        <w:rPr>
          <w:rFonts w:ascii="Wingdings" w:eastAsia="Wingdings" w:hAnsi="Wingdings" w:cs="Wingdings"/>
          <w:noProof/>
          <w:color w:val="000000"/>
        </w:rPr>
        <w:t></w:t>
      </w:r>
      <w:r>
        <w:rPr>
          <w:noProof/>
          <w:color w:val="000000"/>
        </w:rPr>
        <w:t>Неземеделска земя</w:t>
      </w:r>
    </w:p>
    <w:p w:rsidR="003B0899" w:rsidRDefault="003B0899" w:rsidP="003B0899">
      <w:pPr>
        <w:spacing w:before="20" w:after="20"/>
        <w:rPr>
          <w:color w:val="000000"/>
          <w:sz w:val="0"/>
        </w:rPr>
      </w:pPr>
    </w:p>
    <w:p w:rsidR="003B0899" w:rsidRDefault="003B0899" w:rsidP="003B0899">
      <w:pPr>
        <w:pStyle w:val="Heading5"/>
        <w:spacing w:before="20" w:after="20"/>
        <w:rPr>
          <w:b w:val="0"/>
          <w:i w:val="0"/>
          <w:color w:val="000000"/>
          <w:sz w:val="24"/>
        </w:rPr>
      </w:pPr>
      <w:bookmarkStart w:id="7" w:name="_Toc256001568"/>
      <w:r>
        <w:rPr>
          <w:b w:val="0"/>
          <w:i w:val="0"/>
          <w:noProof/>
          <w:color w:val="000000"/>
          <w:sz w:val="24"/>
        </w:rPr>
        <w:t>6 Определяне на уместни базови характеристики</w:t>
      </w:r>
      <w:bookmarkEnd w:id="7"/>
    </w:p>
    <w:p w:rsidR="003B0899" w:rsidRDefault="003B0899" w:rsidP="003B0899">
      <w:pPr>
        <w:spacing w:before="20" w:after="20"/>
        <w:rPr>
          <w:color w:val="000000"/>
        </w:rPr>
      </w:pPr>
      <w:r>
        <w:rPr>
          <w:noProof/>
          <w:color w:val="000000"/>
        </w:rPr>
        <w:t xml:space="preserve"> (приложими стандарти за ДЗЕС, законоустановени изисквания за управление (ЗИУ) и други задължителни изисквания, установени в националното право и правото на Съюза), когато е приложимо, описание на специфичните уместни задължения съгласно ЗИУ и обяснение как ангажиментът надхвърля задължителните изисквания (както е посочено в член 28, параграф 5, член 70, параграф 3 и член 72, параграф 5)</w:t>
      </w:r>
    </w:p>
    <w:p w:rsidR="003B0899" w:rsidRDefault="003B0899" w:rsidP="003B0899">
      <w:pPr>
        <w:spacing w:before="20" w:after="20"/>
        <w:rPr>
          <w:color w:val="000000"/>
        </w:rPr>
      </w:pPr>
      <w:r>
        <w:rPr>
          <w:noProof/>
          <w:color w:val="000000"/>
        </w:rPr>
        <w:t>Списък на приложимите стандарти за ДЗЕС и ЗИУ</w:t>
      </w:r>
    </w:p>
    <w:p w:rsidR="003B0899" w:rsidRDefault="003B0899" w:rsidP="003B0899">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56"/>
        <w:gridCol w:w="4556"/>
      </w:tblGrid>
      <w:tr w:rsidR="003B0899" w:rsidTr="00A004F7">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3B0899" w:rsidRDefault="003B0899" w:rsidP="00A004F7">
            <w:pPr>
              <w:spacing w:before="20" w:after="20"/>
              <w:rPr>
                <w:b/>
                <w:color w:val="000000"/>
                <w:sz w:val="20"/>
              </w:rPr>
            </w:pPr>
            <w:r>
              <w:rPr>
                <w:b/>
                <w:noProof/>
                <w:color w:val="000000"/>
                <w:sz w:val="20"/>
              </w:rPr>
              <w:t>Код</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3B0899" w:rsidRDefault="003B0899" w:rsidP="00A004F7">
            <w:pPr>
              <w:spacing w:before="20" w:after="20"/>
              <w:rPr>
                <w:color w:val="000000"/>
                <w:sz w:val="20"/>
              </w:rPr>
            </w:pPr>
            <w:r>
              <w:rPr>
                <w:b/>
                <w:noProof/>
                <w:color w:val="000000"/>
                <w:sz w:val="20"/>
              </w:rPr>
              <w:t>Описание</w:t>
            </w:r>
          </w:p>
        </w:tc>
      </w:tr>
      <w:tr w:rsidR="003B0899" w:rsidTr="00A004F7">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3B0899" w:rsidRDefault="003B0899" w:rsidP="00A004F7">
            <w:pPr>
              <w:spacing w:before="20" w:after="20"/>
              <w:rPr>
                <w:color w:val="000000"/>
                <w:sz w:val="20"/>
              </w:rPr>
            </w:pPr>
            <w:r>
              <w:rPr>
                <w:noProof/>
                <w:color w:val="000000"/>
                <w:sz w:val="20"/>
              </w:rPr>
              <w:t>SMR03</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3B0899" w:rsidRDefault="003B0899" w:rsidP="00A004F7">
            <w:pPr>
              <w:spacing w:before="20" w:after="20"/>
              <w:rPr>
                <w:color w:val="000000"/>
                <w:sz w:val="20"/>
              </w:rPr>
            </w:pPr>
            <w:r>
              <w:rPr>
                <w:noProof/>
                <w:color w:val="000000"/>
                <w:sz w:val="20"/>
              </w:rPr>
              <w:t>Директива 2009/147/ЕО на Европейския парламент и на Съвета от 30 ноември 2009 г. относно опазването на дивите птици: член 3, параграф 1,член 3, параграф 2, буква б), член 4, параграфи 1, 2 и 4</w:t>
            </w:r>
          </w:p>
        </w:tc>
      </w:tr>
    </w:tbl>
    <w:p w:rsidR="003B0899" w:rsidRDefault="003B0899" w:rsidP="003B0899">
      <w:pPr>
        <w:spacing w:before="20" w:after="20"/>
        <w:rPr>
          <w:color w:val="000000"/>
        </w:rPr>
      </w:pPr>
      <w:r>
        <w:rPr>
          <w:noProof/>
          <w:color w:val="000000"/>
        </w:rPr>
        <w:t>Списък на приложимите задължителни национални стандарти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12"/>
      </w:tblGrid>
      <w:tr w:rsidR="003B0899" w:rsidTr="00A004F7">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3B0899" w:rsidRDefault="003B0899" w:rsidP="00A004F7">
            <w:pPr>
              <w:spacing w:before="40" w:after="40"/>
            </w:pPr>
            <w:r>
              <w:rPr>
                <w:noProof/>
              </w:rPr>
              <w:t>Закон за биологичното разнообразие.</w:t>
            </w:r>
          </w:p>
        </w:tc>
      </w:tr>
    </w:tbl>
    <w:p w:rsidR="003B0899" w:rsidRDefault="003B0899" w:rsidP="003B0899">
      <w:pPr>
        <w:spacing w:before="20" w:after="20"/>
        <w:rPr>
          <w:color w:val="000000"/>
        </w:rPr>
      </w:pPr>
      <w:r>
        <w:rPr>
          <w:noProof/>
          <w:color w:val="000000"/>
        </w:rPr>
        <w:t>Връзка на стандартите за ДЗЕС, ЗИУ и националните стандарти с интервенцията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12"/>
      </w:tblGrid>
      <w:tr w:rsidR="003B0899" w:rsidTr="00A004F7">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3B0899" w:rsidRDefault="003B0899" w:rsidP="00A004F7">
            <w:pPr>
              <w:spacing w:before="40" w:after="40"/>
            </w:pPr>
            <w:r>
              <w:rPr>
                <w:noProof/>
                <w:color w:val="000000"/>
              </w:rPr>
              <w:t>При извършване на дейностите земеделският стопанин спазва въведените забрани и ограничения в заповедите за обявяване на съответната защитена зона.</w:t>
            </w:r>
          </w:p>
        </w:tc>
      </w:tr>
    </w:tbl>
    <w:p w:rsidR="003B0899" w:rsidRDefault="003B0899" w:rsidP="003B0899">
      <w:pPr>
        <w:pStyle w:val="Heading5"/>
        <w:spacing w:before="20" w:after="20"/>
        <w:rPr>
          <w:b w:val="0"/>
          <w:i w:val="0"/>
          <w:color w:val="000000"/>
          <w:sz w:val="24"/>
        </w:rPr>
      </w:pPr>
      <w:bookmarkStart w:id="8" w:name="_Toc256001569"/>
      <w:r>
        <w:rPr>
          <w:b w:val="0"/>
          <w:i w:val="0"/>
          <w:noProof/>
          <w:color w:val="000000"/>
          <w:sz w:val="24"/>
        </w:rPr>
        <w:t>7 Форма и ставка на подпомагане/суми/методи за изчисляване</w:t>
      </w:r>
      <w:bookmarkEnd w:id="8"/>
    </w:p>
    <w:p w:rsidR="003B0899" w:rsidRDefault="003B0899" w:rsidP="003B0899">
      <w:pPr>
        <w:spacing w:before="20" w:after="20"/>
        <w:rPr>
          <w:b/>
          <w:color w:val="000000"/>
        </w:rPr>
      </w:pPr>
      <w:r>
        <w:rPr>
          <w:rFonts w:ascii="Wingdings" w:eastAsia="Wingdings" w:hAnsi="Wingdings" w:cs="Wingdings"/>
          <w:b/>
          <w:noProof/>
          <w:color w:val="000000"/>
        </w:rPr>
        <w:t></w:t>
      </w:r>
      <w:r>
        <w:rPr>
          <w:b/>
          <w:noProof/>
          <w:color w:val="000000"/>
        </w:rPr>
        <w:t xml:space="preserve"> В обхвата на ИСАК</w:t>
      </w:r>
    </w:p>
    <w:p w:rsidR="003B0899" w:rsidRDefault="003B0899" w:rsidP="003B0899">
      <w:pPr>
        <w:spacing w:before="20" w:after="20"/>
        <w:rPr>
          <w:b/>
          <w:color w:val="000000"/>
        </w:rPr>
      </w:pPr>
      <w:r>
        <w:rPr>
          <w:rFonts w:ascii="Wingdings" w:eastAsia="Wingdings" w:hAnsi="Wingdings" w:cs="Wingdings"/>
          <w:b/>
          <w:noProof/>
          <w:color w:val="000000"/>
        </w:rPr>
        <w:t></w:t>
      </w:r>
      <w:r>
        <w:rPr>
          <w:b/>
          <w:noProof/>
          <w:color w:val="000000"/>
        </w:rPr>
        <w:t xml:space="preserve"> Извън обхвата на ИСАК</w:t>
      </w:r>
    </w:p>
    <w:p w:rsidR="003B0899" w:rsidRDefault="003B0899" w:rsidP="003B0899">
      <w:pPr>
        <w:spacing w:before="20" w:after="20"/>
        <w:rPr>
          <w:color w:val="000000"/>
        </w:rPr>
      </w:pPr>
    </w:p>
    <w:p w:rsidR="003B0899" w:rsidRDefault="003B0899" w:rsidP="003B0899">
      <w:pPr>
        <w:spacing w:before="20" w:after="20"/>
        <w:rPr>
          <w:color w:val="000000"/>
          <w:sz w:val="28"/>
        </w:rPr>
      </w:pPr>
      <w:r>
        <w:rPr>
          <w:noProof/>
          <w:color w:val="000000"/>
          <w:sz w:val="28"/>
        </w:rPr>
        <w:lastRenderedPageBreak/>
        <w:t>Раздел в обхвата на ИСАК</w:t>
      </w:r>
    </w:p>
    <w:p w:rsidR="003B0899" w:rsidRDefault="003B0899" w:rsidP="003B0899">
      <w:pPr>
        <w:spacing w:before="20" w:after="20"/>
        <w:rPr>
          <w:color w:val="000000"/>
        </w:rPr>
      </w:pPr>
      <w:r>
        <w:rPr>
          <w:noProof/>
          <w:color w:val="000000"/>
        </w:rPr>
        <w:t>Вид на плащането</w:t>
      </w:r>
    </w:p>
    <w:p w:rsidR="003B0899" w:rsidRDefault="003B0899" w:rsidP="003B0899">
      <w:pPr>
        <w:spacing w:before="20" w:after="20"/>
        <w:rPr>
          <w:color w:val="000000"/>
        </w:rPr>
      </w:pPr>
      <w:r>
        <w:rPr>
          <w:rFonts w:ascii="Wingdings" w:eastAsia="Wingdings" w:hAnsi="Wingdings" w:cs="Wingdings"/>
          <w:noProof/>
          <w:color w:val="000000"/>
        </w:rPr>
        <w:t></w:t>
      </w:r>
      <w:r>
        <w:rPr>
          <w:noProof/>
          <w:color w:val="000000"/>
        </w:rPr>
        <w:t xml:space="preserve"> производствени разходи въз основа на допълнителните разходи и пропуснатите приходи</w:t>
      </w:r>
    </w:p>
    <w:p w:rsidR="003B0899" w:rsidRDefault="003B0899" w:rsidP="003B0899">
      <w:pPr>
        <w:spacing w:before="20" w:after="20"/>
        <w:rPr>
          <w:color w:val="000000"/>
        </w:rPr>
      </w:pPr>
      <w:r>
        <w:rPr>
          <w:rFonts w:ascii="Wingdings" w:eastAsia="Wingdings" w:hAnsi="Wingdings" w:cs="Wingdings"/>
          <w:noProof/>
          <w:color w:val="000000"/>
        </w:rPr>
        <w:t></w:t>
      </w:r>
      <w:r>
        <w:rPr>
          <w:noProof/>
          <w:color w:val="000000"/>
        </w:rPr>
        <w:t xml:space="preserve"> включени трансакционни разходи</w:t>
      </w:r>
    </w:p>
    <w:p w:rsidR="003B0899" w:rsidRDefault="003B0899" w:rsidP="003B0899">
      <w:pPr>
        <w:spacing w:before="20" w:after="20"/>
        <w:rPr>
          <w:color w:val="000000"/>
        </w:rPr>
      </w:pPr>
      <w:r>
        <w:rPr>
          <w:rFonts w:ascii="Wingdings" w:eastAsia="Wingdings" w:hAnsi="Wingdings" w:cs="Wingdings"/>
          <w:noProof/>
          <w:color w:val="000000"/>
        </w:rPr>
        <w:t></w:t>
      </w:r>
      <w:r>
        <w:rPr>
          <w:noProof/>
          <w:color w:val="000000"/>
        </w:rPr>
        <w:t xml:space="preserve"> еднократно плащане</w:t>
      </w:r>
    </w:p>
    <w:p w:rsidR="003B0899" w:rsidRDefault="003B0899" w:rsidP="003B0899">
      <w:pPr>
        <w:spacing w:before="20" w:after="20"/>
        <w:rPr>
          <w:color w:val="000000"/>
        </w:rPr>
      </w:pPr>
      <w:r>
        <w:rPr>
          <w:rFonts w:ascii="Wingdings" w:eastAsia="Wingdings" w:hAnsi="Wingdings" w:cs="Wingdings"/>
          <w:noProof/>
          <w:color w:val="000000"/>
        </w:rPr>
        <w:t></w:t>
      </w:r>
      <w:r>
        <w:rPr>
          <w:noProof/>
          <w:color w:val="000000"/>
        </w:rPr>
        <w:t xml:space="preserve"> еднократна сума</w:t>
      </w:r>
    </w:p>
    <w:p w:rsidR="003B0899" w:rsidRDefault="003B0899" w:rsidP="003B0899">
      <w:pPr>
        <w:spacing w:before="20" w:after="20"/>
        <w:rPr>
          <w:color w:val="000000"/>
          <w:sz w:val="12"/>
        </w:rPr>
      </w:pPr>
    </w:p>
    <w:p w:rsidR="003B0899" w:rsidRDefault="003B0899" w:rsidP="003B0899">
      <w:pPr>
        <w:spacing w:before="20" w:after="20"/>
        <w:rPr>
          <w:color w:val="000000"/>
        </w:rPr>
      </w:pPr>
      <w:r>
        <w:rPr>
          <w:noProof/>
          <w:color w:val="000000"/>
        </w:rPr>
        <w:t>Обхват на подпомагането на равнище бенефициер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12"/>
      </w:tblGrid>
      <w:tr w:rsidR="003B0899" w:rsidTr="00A004F7">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3B0899" w:rsidRDefault="003B0899" w:rsidP="00A004F7">
            <w:pPr>
              <w:spacing w:before="40" w:after="40"/>
              <w:jc w:val="both"/>
            </w:pPr>
            <w:r>
              <w:rPr>
                <w:noProof/>
              </w:rPr>
              <w:t>Операция 1- 95,36 евро/ха</w:t>
            </w:r>
          </w:p>
          <w:p w:rsidR="003B0899" w:rsidRDefault="003B0899" w:rsidP="00A004F7">
            <w:pPr>
              <w:spacing w:before="40" w:after="40"/>
              <w:jc w:val="both"/>
            </w:pPr>
            <w:r>
              <w:rPr>
                <w:noProof/>
              </w:rPr>
              <w:t>Операция 2 - 227,78 евро/ха</w:t>
            </w:r>
          </w:p>
          <w:p w:rsidR="003B0899" w:rsidRDefault="003B0899" w:rsidP="00A004F7">
            <w:pPr>
              <w:spacing w:before="40" w:after="40"/>
              <w:jc w:val="both"/>
            </w:pPr>
            <w:r>
              <w:rPr>
                <w:noProof/>
              </w:rPr>
              <w:t>Освен това, за да се спази бюджетния пакет, горна граница (таван) за стопанство може да се определи ежегодно. Тя ще бъде приложена към общата сума на плащането, отпуснато на бенефициента съгласно степента, в която е ангажиран.</w:t>
            </w:r>
          </w:p>
        </w:tc>
      </w:tr>
    </w:tbl>
    <w:p w:rsidR="003B0899" w:rsidRDefault="003B0899" w:rsidP="003B0899">
      <w:pPr>
        <w:spacing w:before="20" w:after="20"/>
        <w:rPr>
          <w:color w:val="000000"/>
        </w:rPr>
      </w:pPr>
      <w:r>
        <w:rPr>
          <w:noProof/>
          <w:color w:val="000000"/>
        </w:rPr>
        <w:t>Метод на изчисляване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12"/>
      </w:tblGrid>
      <w:tr w:rsidR="003B0899" w:rsidTr="00A004F7">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3B0899" w:rsidRDefault="003B0899" w:rsidP="00A004F7">
            <w:pPr>
              <w:spacing w:before="40" w:after="40"/>
            </w:pPr>
            <w:r>
              <w:rPr>
                <w:noProof/>
              </w:rPr>
              <w:t>Годишният размер на подпомагане за дейността има компенсаторен характер за хектар съобразен с чл. 82 от Регламент (ЕС) 2021/2115 на Европейския парламент и на Съвета от 2 декември 2021 година.</w:t>
            </w:r>
          </w:p>
        </w:tc>
      </w:tr>
    </w:tbl>
    <w:p w:rsidR="003B0899" w:rsidRDefault="003B0899" w:rsidP="003B0899">
      <w:pPr>
        <w:spacing w:before="20" w:after="20"/>
        <w:rPr>
          <w:color w:val="000000"/>
        </w:rPr>
      </w:pPr>
      <w:r>
        <w:rPr>
          <w:noProof/>
          <w:color w:val="000000"/>
        </w:rPr>
        <w:t>Допълнително обяснение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12"/>
      </w:tblGrid>
      <w:tr w:rsidR="003B0899" w:rsidTr="00A004F7">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3B0899" w:rsidRDefault="003B0899" w:rsidP="00A004F7">
            <w:pPr>
              <w:spacing w:before="40" w:after="40"/>
              <w:jc w:val="both"/>
            </w:pPr>
            <w:r>
              <w:rPr>
                <w:noProof/>
              </w:rPr>
              <w:t>Методологичният подход на изчисленията стъпва на идентифициране и остойностяването на направените допълнителни разходи и пропуснати ползи, произтичащи от поетите задължения, като се вземат предвид определените целеви стойности. Плащането е годишно на хектар допустима земеделска земя. За калкулирането на допълнителните разходи е приложен способа, посочен в чл. 70, т. 4, а именно определянето им като плащания, които ще се отпускат въз основа на допълнително направените разходи и пропуснатите приходи, произтичащи от задължения, като се вземат предвид определените целеви стойности.</w:t>
            </w:r>
          </w:p>
          <w:p w:rsidR="003B0899" w:rsidRDefault="003B0899" w:rsidP="00A004F7">
            <w:pPr>
              <w:spacing w:before="40" w:after="40"/>
            </w:pPr>
            <w:r>
              <w:rPr>
                <w:noProof/>
              </w:rPr>
              <w:t>Методологическия подход за определяне на подпомагането се основава на допускането, че поддържането на тези местообитания води до пропуснати ползи, дължащи се на определени загуби от предписаните забрани, както и на повишени разходи, най-вече с администриране на тази дейност, което е необходимо при контрола. Предвидено е обучение от страна на прилагащите, както и ангажимент за воденето на дневник (регистър) на стопанството за всички земеделски дейности, извършвани в земеделските земи, предмет на поетите задължения.</w:t>
            </w:r>
          </w:p>
        </w:tc>
      </w:tr>
    </w:tbl>
    <w:p w:rsidR="003B0899" w:rsidRDefault="003B0899" w:rsidP="003B0899">
      <w:pPr>
        <w:pStyle w:val="Heading5"/>
        <w:spacing w:before="20" w:after="20"/>
        <w:rPr>
          <w:b w:val="0"/>
          <w:i w:val="0"/>
          <w:color w:val="000000"/>
          <w:sz w:val="24"/>
        </w:rPr>
      </w:pPr>
      <w:bookmarkStart w:id="9" w:name="_Toc256001570"/>
      <w:r>
        <w:rPr>
          <w:b w:val="0"/>
          <w:i w:val="0"/>
          <w:noProof/>
          <w:color w:val="000000"/>
          <w:sz w:val="24"/>
        </w:rPr>
        <w:t>8 Информация относно оценката за държавна помощ</w:t>
      </w:r>
      <w:bookmarkEnd w:id="9"/>
    </w:p>
    <w:p w:rsidR="003B0899" w:rsidRDefault="003B0899" w:rsidP="003B0899">
      <w:pPr>
        <w:spacing w:before="20" w:after="20"/>
        <w:rPr>
          <w:color w:val="000000"/>
        </w:rPr>
      </w:pPr>
      <w:r>
        <w:rPr>
          <w:noProof/>
          <w:color w:val="000000"/>
        </w:rPr>
        <w:t>Интервенцията попада извън приложното поле на член 42 от ДФЕС и подлежи на оценка за държавна помощ:</w:t>
      </w:r>
    </w:p>
    <w:p w:rsidR="003B0899" w:rsidRDefault="003B0899" w:rsidP="003B0899">
      <w:pPr>
        <w:spacing w:before="20" w:after="20"/>
        <w:rPr>
          <w:color w:val="000000"/>
        </w:rPr>
      </w:pPr>
      <w:r>
        <w:rPr>
          <w:rFonts w:ascii="Wingdings" w:eastAsia="Wingdings" w:hAnsi="Wingdings" w:cs="Wingdings"/>
          <w:noProof/>
          <w:color w:val="000000"/>
        </w:rPr>
        <w:t></w:t>
      </w:r>
      <w:r>
        <w:rPr>
          <w:noProof/>
          <w:color w:val="000000"/>
        </w:rPr>
        <w:t xml:space="preserve"> Да      </w:t>
      </w:r>
      <w:r>
        <w:rPr>
          <w:rFonts w:ascii="Wingdings" w:eastAsia="Wingdings" w:hAnsi="Wingdings" w:cs="Wingdings"/>
          <w:noProof/>
          <w:color w:val="000000"/>
        </w:rPr>
        <w:t></w:t>
      </w:r>
      <w:r>
        <w:rPr>
          <w:noProof/>
          <w:color w:val="000000"/>
        </w:rPr>
        <w:t xml:space="preserve"> Не      </w:t>
      </w:r>
      <w:r>
        <w:rPr>
          <w:rFonts w:ascii="Wingdings" w:eastAsia="Wingdings" w:hAnsi="Wingdings" w:cs="Wingdings"/>
          <w:noProof/>
          <w:color w:val="000000"/>
        </w:rPr>
        <w:t></w:t>
      </w:r>
      <w:r>
        <w:rPr>
          <w:noProof/>
          <w:color w:val="000000"/>
        </w:rPr>
        <w:t xml:space="preserve"> Смесено участие      </w:t>
      </w:r>
    </w:p>
    <w:p w:rsidR="003B0899" w:rsidRDefault="003B0899" w:rsidP="003B0899">
      <w:pPr>
        <w:spacing w:before="20" w:after="20"/>
        <w:rPr>
          <w:color w:val="000000"/>
        </w:rPr>
      </w:pPr>
    </w:p>
    <w:p w:rsidR="003B0899" w:rsidRDefault="003B0899" w:rsidP="003B0899">
      <w:pPr>
        <w:pStyle w:val="Heading5"/>
        <w:spacing w:before="20" w:after="20"/>
        <w:rPr>
          <w:b w:val="0"/>
          <w:i w:val="0"/>
          <w:color w:val="000000"/>
          <w:sz w:val="24"/>
        </w:rPr>
      </w:pPr>
      <w:bookmarkStart w:id="10" w:name="_Toc256001571"/>
      <w:r>
        <w:rPr>
          <w:b w:val="0"/>
          <w:i w:val="0"/>
          <w:noProof/>
          <w:color w:val="000000"/>
          <w:sz w:val="24"/>
        </w:rPr>
        <w:t>9 Допълнителни въпроси/информация за вида на интервенцията</w:t>
      </w:r>
      <w:bookmarkEnd w:id="10"/>
    </w:p>
    <w:p w:rsidR="003B0899" w:rsidRDefault="003B0899" w:rsidP="003B0899">
      <w:pPr>
        <w:spacing w:before="20" w:after="20"/>
        <w:rPr>
          <w:color w:val="000000"/>
        </w:rPr>
      </w:pPr>
      <w:r>
        <w:rPr>
          <w:noProof/>
          <w:color w:val="000000"/>
        </w:rPr>
        <w:t>Какви са моделите на ангажимента(ите) в интервенцията?</w:t>
      </w:r>
    </w:p>
    <w:p w:rsidR="003B0899" w:rsidRDefault="003B0899" w:rsidP="003B0899">
      <w:pPr>
        <w:spacing w:before="20" w:after="20"/>
        <w:rPr>
          <w:color w:val="000000"/>
        </w:rPr>
      </w:pPr>
      <w:r>
        <w:rPr>
          <w:rFonts w:ascii="Wingdings" w:eastAsia="Wingdings" w:hAnsi="Wingdings" w:cs="Wingdings"/>
          <w:noProof/>
          <w:color w:val="000000"/>
        </w:rPr>
        <w:t></w:t>
      </w:r>
      <w:r>
        <w:rPr>
          <w:noProof/>
          <w:color w:val="000000"/>
        </w:rPr>
        <w:t xml:space="preserve"> на база резултати (с възможност за избор)</w:t>
      </w:r>
    </w:p>
    <w:p w:rsidR="003B0899" w:rsidRDefault="003B0899" w:rsidP="003B0899">
      <w:pPr>
        <w:spacing w:before="20" w:after="20"/>
        <w:rPr>
          <w:color w:val="000000"/>
        </w:rPr>
      </w:pPr>
      <w:r>
        <w:rPr>
          <w:rFonts w:ascii="Wingdings" w:eastAsia="Wingdings" w:hAnsi="Wingdings" w:cs="Wingdings"/>
          <w:noProof/>
          <w:color w:val="000000"/>
        </w:rPr>
        <w:t></w:t>
      </w:r>
      <w:r>
        <w:rPr>
          <w:noProof/>
          <w:color w:val="000000"/>
        </w:rPr>
        <w:t xml:space="preserve"> на база управление (с възможност за избор)</w:t>
      </w:r>
    </w:p>
    <w:p w:rsidR="003B0899" w:rsidRDefault="003B0899" w:rsidP="003B0899">
      <w:pPr>
        <w:spacing w:before="20" w:after="20"/>
        <w:rPr>
          <w:color w:val="000000"/>
        </w:rPr>
      </w:pPr>
      <w:r>
        <w:rPr>
          <w:rFonts w:ascii="Wingdings" w:eastAsia="Wingdings" w:hAnsi="Wingdings" w:cs="Wingdings"/>
          <w:noProof/>
          <w:color w:val="000000"/>
        </w:rPr>
        <w:t></w:t>
      </w:r>
      <w:r>
        <w:rPr>
          <w:noProof/>
          <w:color w:val="000000"/>
        </w:rPr>
        <w:t xml:space="preserve"> хибридни (основани на управление и резултати)</w:t>
      </w:r>
    </w:p>
    <w:p w:rsidR="003B0899" w:rsidRDefault="003B0899" w:rsidP="003B0899">
      <w:pPr>
        <w:spacing w:before="20" w:after="20"/>
        <w:rPr>
          <w:color w:val="000000"/>
        </w:rPr>
      </w:pPr>
    </w:p>
    <w:p w:rsidR="003B0899" w:rsidRDefault="003B0899" w:rsidP="003B0899">
      <w:pPr>
        <w:spacing w:before="20" w:after="20"/>
        <w:rPr>
          <w:color w:val="000000"/>
        </w:rPr>
      </w:pPr>
      <w:r>
        <w:rPr>
          <w:noProof/>
          <w:color w:val="000000"/>
        </w:rPr>
        <w:t>Моля, обяснете задълженията/възможностите за бенефициерите във връзка с ангажиментите, залегнали в интервенцията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12"/>
      </w:tblGrid>
      <w:tr w:rsidR="003B0899" w:rsidTr="00A004F7">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8D22A1" w:rsidRDefault="003B0899" w:rsidP="00A004F7">
            <w:pPr>
              <w:spacing w:before="40" w:after="40"/>
              <w:jc w:val="both"/>
              <w:rPr>
                <w:noProof/>
              </w:rPr>
            </w:pPr>
            <w:r>
              <w:rPr>
                <w:noProof/>
              </w:rPr>
              <w:lastRenderedPageBreak/>
              <w:t>В случай на изменения в съответните задължителни стандарти, изисквания или задължения, посочени в чл.70, параграф 3 от РСП, които поетите задължения трябва да надхвърлят, и за да се гарантира спазването разпоредбите на параграф 7 се предоставя възможност за преразглеждане на ангажиментите, за да се гарантира адаптиране на ангажиментите. Когато тези корекции не бъдат приети от бенефициера, ангажиментът отпада и не се изисква възстановяване на средства по отношение на периода, през който е изпълняван ангажиментът.</w:t>
            </w:r>
          </w:p>
          <w:p w:rsidR="008D22A1" w:rsidRPr="00F4243F" w:rsidRDefault="008D22A1" w:rsidP="008D22A1">
            <w:pPr>
              <w:spacing w:before="40" w:after="40"/>
              <w:jc w:val="both"/>
              <w:rPr>
                <w:color w:val="FF0000"/>
                <w:lang w:val="bg-BG"/>
              </w:rPr>
            </w:pPr>
            <w:r w:rsidRPr="00F4243F">
              <w:rPr>
                <w:color w:val="FF0000"/>
                <w:lang w:val="bg-BG"/>
              </w:rPr>
              <w:t>Пло</w:t>
            </w:r>
            <w:r w:rsidR="00C14A2D">
              <w:rPr>
                <w:color w:val="FF0000"/>
                <w:lang w:val="bg-BG"/>
              </w:rPr>
              <w:t xml:space="preserve">щта за извършване на дейностите </w:t>
            </w:r>
            <w:r w:rsidRPr="00F4243F">
              <w:rPr>
                <w:color w:val="FF0000"/>
                <w:lang w:val="bg-BG"/>
              </w:rPr>
              <w:t xml:space="preserve">може да бъде намалена с до 10 %, като </w:t>
            </w:r>
            <w:r w:rsidR="00C14A2D">
              <w:rPr>
                <w:color w:val="FF0000"/>
                <w:lang w:val="bg-BG"/>
              </w:rPr>
              <w:t xml:space="preserve">в операция №2 </w:t>
            </w:r>
            <w:r w:rsidRPr="00F4243F">
              <w:rPr>
                <w:color w:val="FF0000"/>
                <w:lang w:val="bg-BG"/>
              </w:rPr>
              <w:t xml:space="preserve">всяка година поне 90 % от площта се припокрива географски с площта, за която има поет ангажимент. </w:t>
            </w:r>
          </w:p>
          <w:p w:rsidR="008D22A1" w:rsidRPr="00F4243F" w:rsidRDefault="008D22A1" w:rsidP="008D22A1">
            <w:pPr>
              <w:spacing w:before="40" w:after="40"/>
              <w:jc w:val="both"/>
              <w:rPr>
                <w:color w:val="FF0000"/>
                <w:lang w:val="bg-BG"/>
              </w:rPr>
            </w:pPr>
            <w:r w:rsidRPr="00F4243F">
              <w:rPr>
                <w:color w:val="FF0000"/>
                <w:lang w:val="bg-BG"/>
              </w:rPr>
              <w:t xml:space="preserve">Когато площта, за която има поет ангажимент бъде намалена с повече от 10%, бенефициентът може да продължи изпълнението на ангажимента със заявената за подпомагане площ, като следва да възстанови получената финансова помощ за незаявените одобрени площи, които са част от изпълнявания ангажимент. </w:t>
            </w:r>
          </w:p>
          <w:p w:rsidR="003B0899" w:rsidRPr="00046481" w:rsidRDefault="003B0899" w:rsidP="00A004F7">
            <w:pPr>
              <w:spacing w:before="40" w:after="40"/>
              <w:jc w:val="both"/>
              <w:rPr>
                <w:noProof/>
                <w:color w:val="FF0000"/>
                <w:lang w:val="bg-BG"/>
              </w:rPr>
            </w:pPr>
          </w:p>
        </w:tc>
      </w:tr>
    </w:tbl>
    <w:p w:rsidR="003B0899" w:rsidRDefault="003B0899" w:rsidP="003B0899">
      <w:pPr>
        <w:spacing w:before="20" w:after="20"/>
        <w:rPr>
          <w:color w:val="000000"/>
          <w:sz w:val="0"/>
        </w:rPr>
      </w:pPr>
    </w:p>
    <w:p w:rsidR="003B0899" w:rsidRDefault="003B0899" w:rsidP="003B0899">
      <w:pPr>
        <w:spacing w:before="20" w:after="20"/>
        <w:rPr>
          <w:color w:val="000000"/>
        </w:rPr>
      </w:pPr>
      <w:r>
        <w:rPr>
          <w:noProof/>
          <w:color w:val="000000"/>
        </w:rPr>
        <w:t>Каква е продължителността на договорите?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12"/>
      </w:tblGrid>
      <w:tr w:rsidR="003B0899" w:rsidTr="00A004F7">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3B0899" w:rsidRDefault="00C14A2D" w:rsidP="00A004F7">
            <w:pPr>
              <w:spacing w:before="40" w:after="40"/>
            </w:pPr>
            <w:r>
              <w:rPr>
                <w:noProof/>
              </w:rPr>
              <w:t xml:space="preserve">5 години за </w:t>
            </w:r>
            <w:r w:rsidRPr="00C14A2D">
              <w:rPr>
                <w:noProof/>
              </w:rPr>
              <w:t>дейността</w:t>
            </w:r>
            <w:r w:rsidR="003B0899" w:rsidRPr="00C14A2D">
              <w:rPr>
                <w:noProof/>
              </w:rPr>
              <w:t>:- „Засяване и отглеждане на есеннизърнено-житни култури в местообитанията на червеногушата гъска на 50 % от заявената по дейността площ и с минимум 30 % царевица, попадащи в териториалния обхват на местообитанията на червеногушата гъска“</w:t>
            </w:r>
          </w:p>
          <w:p w:rsidR="003B0899" w:rsidRDefault="003B0899" w:rsidP="00A004F7">
            <w:pPr>
              <w:spacing w:before="40" w:after="40"/>
            </w:pPr>
            <w:r>
              <w:rPr>
                <w:noProof/>
              </w:rPr>
              <w:t>5 години за дейността – „Превръщане на обработваемите земи, които са местообитания на Царски орел или Египетски лешояд“</w:t>
            </w:r>
          </w:p>
        </w:tc>
      </w:tr>
    </w:tbl>
    <w:p w:rsidR="003B0899" w:rsidRDefault="003B0899" w:rsidP="003B0899">
      <w:pPr>
        <w:spacing w:before="20" w:after="20"/>
        <w:rPr>
          <w:color w:val="000000"/>
          <w:sz w:val="0"/>
        </w:rPr>
      </w:pPr>
    </w:p>
    <w:p w:rsidR="003B0899" w:rsidRDefault="003B0899" w:rsidP="003B0899">
      <w:pPr>
        <w:spacing w:before="20" w:after="20"/>
        <w:rPr>
          <w:color w:val="000000"/>
        </w:rPr>
      </w:pPr>
    </w:p>
    <w:p w:rsidR="003B0899" w:rsidRDefault="003B0899" w:rsidP="003B0899">
      <w:pPr>
        <w:pStyle w:val="Heading5"/>
        <w:spacing w:before="20" w:after="20"/>
        <w:rPr>
          <w:b w:val="0"/>
          <w:i w:val="0"/>
          <w:color w:val="000000"/>
          <w:sz w:val="24"/>
        </w:rPr>
      </w:pPr>
      <w:bookmarkStart w:id="11" w:name="_Toc256001572"/>
      <w:r>
        <w:rPr>
          <w:b w:val="0"/>
          <w:i w:val="0"/>
          <w:noProof/>
          <w:color w:val="000000"/>
          <w:sz w:val="24"/>
        </w:rPr>
        <w:t>10 Съответствие с правилата на СТО</w:t>
      </w:r>
      <w:bookmarkEnd w:id="11"/>
    </w:p>
    <w:p w:rsidR="003B0899" w:rsidRDefault="003B0899" w:rsidP="003B0899">
      <w:pPr>
        <w:spacing w:before="20" w:after="20"/>
        <w:rPr>
          <w:color w:val="000000"/>
        </w:rPr>
      </w:pPr>
      <w:r>
        <w:rPr>
          <w:noProof/>
          <w:color w:val="000000"/>
        </w:rPr>
        <w:t xml:space="preserve"> Зелена кутия</w:t>
      </w:r>
    </w:p>
    <w:p w:rsidR="003B0899" w:rsidRDefault="003B0899" w:rsidP="003B0899">
      <w:pPr>
        <w:spacing w:before="20" w:after="20"/>
        <w:rPr>
          <w:color w:val="000000"/>
        </w:rPr>
      </w:pPr>
      <w:r>
        <w:rPr>
          <w:noProof/>
          <w:color w:val="000000"/>
        </w:rPr>
        <w:t>Параграф 12 от приложение 2 към Споразумението за СТО</w:t>
      </w:r>
    </w:p>
    <w:p w:rsidR="003B0899" w:rsidRDefault="003B0899" w:rsidP="003B0899">
      <w:pPr>
        <w:spacing w:before="20" w:after="20"/>
        <w:rPr>
          <w:color w:val="000000"/>
        </w:rPr>
      </w:pPr>
      <w:r>
        <w:rPr>
          <w:noProof/>
          <w:color w:val="000000"/>
        </w:rPr>
        <w:t>Разяснение как интервенцията спазва съответните разпоредби на приложение 2 към Споразумението за СТО за селското стопанство, както е посочено в член 10 от настоящия регламент и в приложение II към него(зелена кутия)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12"/>
      </w:tblGrid>
      <w:tr w:rsidR="003B0899" w:rsidTr="00A004F7">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3B0899" w:rsidRDefault="003B0899" w:rsidP="00A004F7">
            <w:pPr>
              <w:spacing w:before="40" w:after="40"/>
            </w:pPr>
            <w:r>
              <w:rPr>
                <w:noProof/>
              </w:rPr>
              <w:t>Интервенцията отговаря на критериите на параграф 12 от приложение 2 към Споразумението на СТО за селското стопанство (Зелена кутия), посочени в Приложение II към Регламент (ЕС) 2021/2115 на Европейския парламент и на Съвета от 2 декември 2021 година, като сумата на плащането е ограничено до пропуснатите разходи и загуба на доходи в изпълнение на ангажимента.</w:t>
            </w:r>
          </w:p>
        </w:tc>
      </w:tr>
    </w:tbl>
    <w:p w:rsidR="003B0899" w:rsidRDefault="003B0899" w:rsidP="003B0899">
      <w:pPr>
        <w:pStyle w:val="Heading5"/>
        <w:spacing w:before="20" w:after="20"/>
        <w:rPr>
          <w:b w:val="0"/>
          <w:i w:val="0"/>
          <w:color w:val="000000"/>
          <w:sz w:val="24"/>
        </w:rPr>
      </w:pPr>
      <w:bookmarkStart w:id="12" w:name="_Toc256001573"/>
      <w:r>
        <w:rPr>
          <w:b w:val="0"/>
          <w:i w:val="0"/>
          <w:noProof/>
          <w:color w:val="000000"/>
          <w:sz w:val="24"/>
        </w:rPr>
        <w:t>11 Процентно участие, приложимо за тази интервенция</w:t>
      </w:r>
      <w:bookmarkEnd w:id="1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4"/>
        <w:gridCol w:w="2746"/>
        <w:gridCol w:w="1691"/>
        <w:gridCol w:w="1699"/>
        <w:gridCol w:w="1772"/>
      </w:tblGrid>
      <w:tr w:rsidR="003B0899" w:rsidTr="00A004F7">
        <w:trPr>
          <w:trHeight w:val="240"/>
          <w:tblHeader/>
        </w:trPr>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3B0899" w:rsidRDefault="003B0899" w:rsidP="00A004F7">
            <w:pPr>
              <w:spacing w:before="20" w:after="20"/>
              <w:rPr>
                <w:b/>
                <w:color w:val="000000"/>
                <w:sz w:val="20"/>
              </w:rPr>
            </w:pPr>
            <w:r>
              <w:rPr>
                <w:b/>
                <w:noProof/>
                <w:color w:val="000000"/>
                <w:sz w:val="20"/>
              </w:rPr>
              <w:t>Регион</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3B0899" w:rsidRDefault="003B0899" w:rsidP="00A004F7">
            <w:pPr>
              <w:spacing w:before="20" w:after="20"/>
              <w:rPr>
                <w:b/>
                <w:color w:val="000000"/>
                <w:sz w:val="20"/>
              </w:rPr>
            </w:pPr>
            <w:r>
              <w:rPr>
                <w:b/>
                <w:noProof/>
                <w:color w:val="000000"/>
                <w:sz w:val="20"/>
              </w:rPr>
              <w:t>Член</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3B0899" w:rsidRDefault="003B0899" w:rsidP="00A004F7">
            <w:pPr>
              <w:spacing w:before="20" w:after="20"/>
              <w:rPr>
                <w:b/>
                <w:color w:val="000000"/>
                <w:sz w:val="20"/>
              </w:rPr>
            </w:pPr>
            <w:r>
              <w:rPr>
                <w:b/>
                <w:noProof/>
                <w:color w:val="000000"/>
                <w:sz w:val="20"/>
              </w:rPr>
              <w:t>Приложима ставка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3B0899" w:rsidRDefault="003B0899" w:rsidP="00A004F7">
            <w:pPr>
              <w:spacing w:before="20" w:after="20"/>
              <w:rPr>
                <w:b/>
                <w:color w:val="000000"/>
                <w:sz w:val="20"/>
              </w:rPr>
            </w:pPr>
            <w:r>
              <w:rPr>
                <w:b/>
                <w:noProof/>
                <w:color w:val="000000"/>
                <w:sz w:val="20"/>
              </w:rPr>
              <w:t>Минимална ставка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3B0899" w:rsidRDefault="003B0899" w:rsidP="00A004F7">
            <w:pPr>
              <w:spacing w:before="20" w:after="20"/>
              <w:rPr>
                <w:color w:val="000000"/>
                <w:sz w:val="20"/>
              </w:rPr>
            </w:pPr>
            <w:r>
              <w:rPr>
                <w:b/>
                <w:noProof/>
                <w:color w:val="000000"/>
                <w:sz w:val="20"/>
              </w:rPr>
              <w:t>Максимална ставка</w:t>
            </w:r>
          </w:p>
        </w:tc>
      </w:tr>
      <w:tr w:rsidR="003B0899" w:rsidTr="00A004F7">
        <w:trPr>
          <w:trHeight w:val="240"/>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3B0899" w:rsidRDefault="003B0899" w:rsidP="00A004F7">
            <w:pPr>
              <w:spacing w:before="20" w:after="20"/>
              <w:rPr>
                <w:color w:val="000000"/>
                <w:sz w:val="20"/>
              </w:rPr>
            </w:pPr>
            <w:r>
              <w:rPr>
                <w:noProof/>
                <w:color w:val="000000"/>
                <w:sz w:val="20"/>
              </w:rPr>
              <w:t xml:space="preserve">BG - България </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3B0899" w:rsidRDefault="003B0899" w:rsidP="00A004F7">
            <w:pPr>
              <w:spacing w:before="20" w:after="20"/>
              <w:rPr>
                <w:color w:val="000000"/>
                <w:sz w:val="20"/>
              </w:rPr>
            </w:pPr>
            <w:r>
              <w:rPr>
                <w:noProof/>
                <w:color w:val="000000"/>
                <w:sz w:val="20"/>
              </w:rPr>
              <w:t>91(2)(a) - По-слабо развити региони</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3B0899" w:rsidRDefault="003B0899" w:rsidP="00A004F7">
            <w:pPr>
              <w:spacing w:before="20" w:after="20"/>
              <w:jc w:val="right"/>
              <w:rPr>
                <w:color w:val="000000"/>
                <w:sz w:val="20"/>
              </w:rPr>
            </w:pPr>
            <w:r>
              <w:rPr>
                <w:noProof/>
                <w:color w:val="000000"/>
                <w:sz w:val="20"/>
              </w:rPr>
              <w:t>40,00%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3B0899" w:rsidRDefault="003B0899" w:rsidP="00A004F7">
            <w:pPr>
              <w:spacing w:before="20" w:after="20"/>
              <w:jc w:val="right"/>
              <w:rPr>
                <w:color w:val="000000"/>
                <w:sz w:val="20"/>
              </w:rPr>
            </w:pPr>
            <w:r>
              <w:rPr>
                <w:noProof/>
                <w:color w:val="000000"/>
                <w:sz w:val="20"/>
              </w:rPr>
              <w:t>20,00%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3B0899" w:rsidRDefault="003B0899" w:rsidP="00A004F7">
            <w:pPr>
              <w:spacing w:before="20" w:after="20"/>
              <w:jc w:val="right"/>
              <w:rPr>
                <w:color w:val="000000"/>
                <w:sz w:val="20"/>
              </w:rPr>
            </w:pPr>
            <w:r>
              <w:rPr>
                <w:noProof/>
                <w:color w:val="000000"/>
                <w:sz w:val="20"/>
              </w:rPr>
              <w:t>85,00%</w:t>
            </w:r>
          </w:p>
        </w:tc>
      </w:tr>
    </w:tbl>
    <w:p w:rsidR="00EE3126" w:rsidRDefault="006A2104" w:rsidP="00BD42C1">
      <w:pPr>
        <w:spacing w:before="20" w:after="20"/>
      </w:pPr>
    </w:p>
    <w:sectPr w:rsidR="00EE3126" w:rsidSect="00BD42C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C10012"/>
    <w:multiLevelType w:val="hybridMultilevel"/>
    <w:tmpl w:val="DE4EEE56"/>
    <w:lvl w:ilvl="0" w:tplc="EE6AEDCA">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0899"/>
    <w:rsid w:val="00046481"/>
    <w:rsid w:val="000D6FD9"/>
    <w:rsid w:val="000E3BDC"/>
    <w:rsid w:val="00142A0B"/>
    <w:rsid w:val="001458A3"/>
    <w:rsid w:val="001C31DE"/>
    <w:rsid w:val="00236975"/>
    <w:rsid w:val="002F07AF"/>
    <w:rsid w:val="003B0899"/>
    <w:rsid w:val="004D0F89"/>
    <w:rsid w:val="004E3243"/>
    <w:rsid w:val="004E69DD"/>
    <w:rsid w:val="00556B7E"/>
    <w:rsid w:val="005E3979"/>
    <w:rsid w:val="00662931"/>
    <w:rsid w:val="00694BCD"/>
    <w:rsid w:val="006A2104"/>
    <w:rsid w:val="00835009"/>
    <w:rsid w:val="008D22A1"/>
    <w:rsid w:val="00950795"/>
    <w:rsid w:val="00AC06A6"/>
    <w:rsid w:val="00B507CB"/>
    <w:rsid w:val="00B57E46"/>
    <w:rsid w:val="00B75CC3"/>
    <w:rsid w:val="00BD42C1"/>
    <w:rsid w:val="00C14A2D"/>
    <w:rsid w:val="00CD1D0E"/>
    <w:rsid w:val="00DB697C"/>
    <w:rsid w:val="00E65179"/>
    <w:rsid w:val="00F4243F"/>
    <w:rsid w:val="00F52885"/>
    <w:rsid w:val="00FF1C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0899"/>
    <w:pPr>
      <w:spacing w:after="0" w:line="240" w:lineRule="auto"/>
    </w:pPr>
    <w:rPr>
      <w:rFonts w:ascii="Times New Roman" w:eastAsia="Times New Roman" w:hAnsi="Times New Roman" w:cs="Times New Roman"/>
      <w:sz w:val="24"/>
      <w:szCs w:val="24"/>
    </w:rPr>
  </w:style>
  <w:style w:type="paragraph" w:styleId="Heading4">
    <w:name w:val="heading 4"/>
    <w:basedOn w:val="Normal"/>
    <w:next w:val="Normal"/>
    <w:link w:val="Heading4Char"/>
    <w:qFormat/>
    <w:rsid w:val="003B0899"/>
    <w:pPr>
      <w:keepNext/>
      <w:spacing w:before="240" w:after="60"/>
      <w:outlineLvl w:val="3"/>
    </w:pPr>
    <w:rPr>
      <w:b/>
      <w:bCs/>
      <w:sz w:val="28"/>
      <w:szCs w:val="28"/>
    </w:rPr>
  </w:style>
  <w:style w:type="paragraph" w:styleId="Heading5">
    <w:name w:val="heading 5"/>
    <w:basedOn w:val="Normal"/>
    <w:next w:val="Normal"/>
    <w:link w:val="Heading5Char"/>
    <w:qFormat/>
    <w:rsid w:val="003B0899"/>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3B0899"/>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3B0899"/>
    <w:rPr>
      <w:rFonts w:ascii="Times New Roman" w:eastAsia="Times New Roman" w:hAnsi="Times New Roman" w:cs="Times New Roman"/>
      <w:b/>
      <w:bCs/>
      <w:i/>
      <w:iCs/>
      <w:sz w:val="26"/>
      <w:szCs w:val="26"/>
    </w:rPr>
  </w:style>
  <w:style w:type="paragraph" w:styleId="BalloonText">
    <w:name w:val="Balloon Text"/>
    <w:basedOn w:val="Normal"/>
    <w:link w:val="BalloonTextChar"/>
    <w:uiPriority w:val="99"/>
    <w:semiHidden/>
    <w:unhideWhenUsed/>
    <w:rsid w:val="00AC06A6"/>
    <w:rPr>
      <w:rFonts w:ascii="Tahoma" w:hAnsi="Tahoma" w:cs="Tahoma"/>
      <w:sz w:val="16"/>
      <w:szCs w:val="16"/>
    </w:rPr>
  </w:style>
  <w:style w:type="character" w:customStyle="1" w:styleId="BalloonTextChar">
    <w:name w:val="Balloon Text Char"/>
    <w:basedOn w:val="DefaultParagraphFont"/>
    <w:link w:val="BalloonText"/>
    <w:uiPriority w:val="99"/>
    <w:semiHidden/>
    <w:rsid w:val="00AC06A6"/>
    <w:rPr>
      <w:rFonts w:ascii="Tahoma" w:eastAsia="Times New Roman" w:hAnsi="Tahoma" w:cs="Tahoma"/>
      <w:sz w:val="16"/>
      <w:szCs w:val="16"/>
    </w:rPr>
  </w:style>
  <w:style w:type="paragraph" w:styleId="ListParagraph">
    <w:name w:val="List Paragraph"/>
    <w:basedOn w:val="Normal"/>
    <w:uiPriority w:val="34"/>
    <w:qFormat/>
    <w:rsid w:val="00B57E4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0899"/>
    <w:pPr>
      <w:spacing w:after="0" w:line="240" w:lineRule="auto"/>
    </w:pPr>
    <w:rPr>
      <w:rFonts w:ascii="Times New Roman" w:eastAsia="Times New Roman" w:hAnsi="Times New Roman" w:cs="Times New Roman"/>
      <w:sz w:val="24"/>
      <w:szCs w:val="24"/>
    </w:rPr>
  </w:style>
  <w:style w:type="paragraph" w:styleId="Heading4">
    <w:name w:val="heading 4"/>
    <w:basedOn w:val="Normal"/>
    <w:next w:val="Normal"/>
    <w:link w:val="Heading4Char"/>
    <w:qFormat/>
    <w:rsid w:val="003B0899"/>
    <w:pPr>
      <w:keepNext/>
      <w:spacing w:before="240" w:after="60"/>
      <w:outlineLvl w:val="3"/>
    </w:pPr>
    <w:rPr>
      <w:b/>
      <w:bCs/>
      <w:sz w:val="28"/>
      <w:szCs w:val="28"/>
    </w:rPr>
  </w:style>
  <w:style w:type="paragraph" w:styleId="Heading5">
    <w:name w:val="heading 5"/>
    <w:basedOn w:val="Normal"/>
    <w:next w:val="Normal"/>
    <w:link w:val="Heading5Char"/>
    <w:qFormat/>
    <w:rsid w:val="003B0899"/>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3B0899"/>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3B0899"/>
    <w:rPr>
      <w:rFonts w:ascii="Times New Roman" w:eastAsia="Times New Roman" w:hAnsi="Times New Roman" w:cs="Times New Roman"/>
      <w:b/>
      <w:bCs/>
      <w:i/>
      <w:iCs/>
      <w:sz w:val="26"/>
      <w:szCs w:val="26"/>
    </w:rPr>
  </w:style>
  <w:style w:type="paragraph" w:styleId="BalloonText">
    <w:name w:val="Balloon Text"/>
    <w:basedOn w:val="Normal"/>
    <w:link w:val="BalloonTextChar"/>
    <w:uiPriority w:val="99"/>
    <w:semiHidden/>
    <w:unhideWhenUsed/>
    <w:rsid w:val="00AC06A6"/>
    <w:rPr>
      <w:rFonts w:ascii="Tahoma" w:hAnsi="Tahoma" w:cs="Tahoma"/>
      <w:sz w:val="16"/>
      <w:szCs w:val="16"/>
    </w:rPr>
  </w:style>
  <w:style w:type="character" w:customStyle="1" w:styleId="BalloonTextChar">
    <w:name w:val="Balloon Text Char"/>
    <w:basedOn w:val="DefaultParagraphFont"/>
    <w:link w:val="BalloonText"/>
    <w:uiPriority w:val="99"/>
    <w:semiHidden/>
    <w:rsid w:val="00AC06A6"/>
    <w:rPr>
      <w:rFonts w:ascii="Tahoma" w:eastAsia="Times New Roman" w:hAnsi="Tahoma" w:cs="Tahoma"/>
      <w:sz w:val="16"/>
      <w:szCs w:val="16"/>
    </w:rPr>
  </w:style>
  <w:style w:type="paragraph" w:styleId="ListParagraph">
    <w:name w:val="List Paragraph"/>
    <w:basedOn w:val="Normal"/>
    <w:uiPriority w:val="34"/>
    <w:qFormat/>
    <w:rsid w:val="00B57E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6B2B03-8CA7-4B33-A91D-E159E131C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2375</Words>
  <Characters>13540</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c:creator>
  <cp:lastModifiedBy>CAP</cp:lastModifiedBy>
  <cp:revision>2</cp:revision>
  <dcterms:created xsi:type="dcterms:W3CDTF">2024-08-16T07:15:00Z</dcterms:created>
  <dcterms:modified xsi:type="dcterms:W3CDTF">2024-08-16T07:15:00Z</dcterms:modified>
</cp:coreProperties>
</file>