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398" w:rsidRDefault="00935398" w:rsidP="00935398">
      <w:pPr>
        <w:pStyle w:val="Heading4"/>
      </w:pPr>
      <w:bookmarkStart w:id="0" w:name="_Toc256001534"/>
      <w:r>
        <w:rPr>
          <w:noProof/>
        </w:rPr>
        <w:t>II.А.6. - Опазване на местни породи (автохтонни), важни за селското стопанство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II.А.6.</w:t>
            </w:r>
          </w:p>
        </w:tc>
      </w:tr>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Опазване на местни породи (автохтонни), важни за селското стопанство</w:t>
            </w:r>
          </w:p>
        </w:tc>
      </w:tr>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O.19. Брой на дейностите или единиците за подпомагане на генетични ресурси</w:t>
            </w:r>
          </w:p>
        </w:tc>
      </w:tr>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Приемственост между поколенията: Не</w:t>
            </w:r>
          </w:p>
          <w:p w:rsidR="00935398" w:rsidRDefault="00935398" w:rsidP="00B01EBC">
            <w:pPr>
              <w:rPr>
                <w:color w:val="000000"/>
                <w:sz w:val="20"/>
              </w:rPr>
            </w:pPr>
            <w:r>
              <w:rPr>
                <w:noProof/>
                <w:color w:val="000000"/>
                <w:sz w:val="20"/>
              </w:rPr>
              <w:t>Околна среда: Да</w:t>
            </w:r>
          </w:p>
          <w:p w:rsidR="00935398" w:rsidRDefault="00935398" w:rsidP="00B01EBC">
            <w:pPr>
              <w:rPr>
                <w:color w:val="000000"/>
                <w:sz w:val="20"/>
              </w:rPr>
            </w:pPr>
            <w:r>
              <w:rPr>
                <w:noProof/>
                <w:color w:val="000000"/>
                <w:sz w:val="20"/>
              </w:rPr>
              <w:t>Система за облекчения за екосхеми: Не</w:t>
            </w:r>
          </w:p>
          <w:p w:rsidR="00935398" w:rsidRDefault="00935398" w:rsidP="00B01EBC">
            <w:pPr>
              <w:rPr>
                <w:color w:val="000000"/>
                <w:sz w:val="20"/>
              </w:rPr>
            </w:pPr>
            <w:r>
              <w:rPr>
                <w:noProof/>
                <w:color w:val="000000"/>
                <w:sz w:val="20"/>
              </w:rPr>
              <w:t>Подход LEADER: Не</w:t>
            </w:r>
          </w:p>
        </w:tc>
      </w:tr>
    </w:tbl>
    <w:p w:rsidR="00935398" w:rsidRDefault="00935398" w:rsidP="00935398">
      <w:pPr>
        <w:pStyle w:val="Heading5"/>
        <w:rPr>
          <w:b w:val="0"/>
          <w:color w:val="000000"/>
          <w:sz w:val="24"/>
        </w:rPr>
      </w:pPr>
      <w:bookmarkStart w:id="1" w:name="_Toc256001535"/>
      <w:r>
        <w:rPr>
          <w:b w:val="0"/>
          <w:noProof/>
          <w:color w:val="000000"/>
          <w:sz w:val="24"/>
        </w:rPr>
        <w:t>1 Териториално приложение и ако е уместно, регионално измерение</w:t>
      </w:r>
      <w:bookmarkEnd w:id="1"/>
    </w:p>
    <w:p w:rsidR="00935398" w:rsidRDefault="00935398" w:rsidP="00935398">
      <w:pPr>
        <w:rPr>
          <w:color w:val="000000"/>
          <w:sz w:val="0"/>
        </w:rPr>
      </w:pPr>
      <w:r>
        <w:rPr>
          <w:noProof/>
          <w:color w:val="000000"/>
        </w:rPr>
        <w:t xml:space="preserve">Териториално приложение: </w:t>
      </w:r>
      <w:r>
        <w:rPr>
          <w:b/>
          <w:noProof/>
          <w:color w:val="000000"/>
        </w:rPr>
        <w:t>Национално равнище</w:t>
      </w:r>
    </w:p>
    <w:p w:rsidR="00935398" w:rsidRDefault="00935398" w:rsidP="00935398">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35398" w:rsidTr="00B01EB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35398" w:rsidRDefault="00935398" w:rsidP="00B01EBC">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35398" w:rsidRDefault="00935398" w:rsidP="00B01EBC">
            <w:pPr>
              <w:rPr>
                <w:color w:val="000000"/>
                <w:sz w:val="20"/>
              </w:rPr>
            </w:pPr>
            <w:r>
              <w:rPr>
                <w:b/>
                <w:noProof/>
                <w:color w:val="000000"/>
                <w:sz w:val="20"/>
              </w:rPr>
              <w:t>Описание</w:t>
            </w:r>
          </w:p>
        </w:tc>
      </w:tr>
      <w:tr w:rsidR="00935398"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35398" w:rsidRDefault="00935398" w:rsidP="00B01EBC">
            <w:pPr>
              <w:rPr>
                <w:color w:val="000000"/>
                <w:sz w:val="20"/>
              </w:rPr>
            </w:pPr>
            <w:r>
              <w:rPr>
                <w:noProof/>
                <w:color w:val="000000"/>
                <w:sz w:val="20"/>
              </w:rPr>
              <w:t xml:space="preserve">България </w:t>
            </w:r>
          </w:p>
        </w:tc>
      </w:tr>
    </w:tbl>
    <w:p w:rsidR="00935398" w:rsidRDefault="00935398" w:rsidP="00935398">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35398" w:rsidRDefault="00935398" w:rsidP="00B01EBC">
            <w:pPr>
              <w:spacing w:before="40" w:after="40"/>
            </w:pPr>
            <w:r>
              <w:rPr>
                <w:noProof/>
              </w:rPr>
              <w:t>Национален – територията на цялата страна</w:t>
            </w:r>
          </w:p>
        </w:tc>
      </w:tr>
    </w:tbl>
    <w:p w:rsidR="00935398" w:rsidRDefault="00935398" w:rsidP="00935398">
      <w:pPr>
        <w:pStyle w:val="Heading5"/>
        <w:spacing w:before="20" w:after="20"/>
        <w:rPr>
          <w:b w:val="0"/>
          <w:i w:val="0"/>
          <w:color w:val="000000"/>
          <w:sz w:val="24"/>
        </w:rPr>
      </w:pPr>
      <w:bookmarkStart w:id="2" w:name="_Toc256001536"/>
      <w:r>
        <w:rPr>
          <w:b w:val="0"/>
          <w:i w:val="0"/>
          <w:noProof/>
          <w:color w:val="000000"/>
          <w:sz w:val="24"/>
        </w:rPr>
        <w:t>2 Свързани специфични цели, междусекторна цел и уместни секторни цели</w:t>
      </w:r>
      <w:bookmarkEnd w:id="2"/>
    </w:p>
    <w:p w:rsidR="00935398" w:rsidRDefault="00935398" w:rsidP="0093539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935398"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935398"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935398" w:rsidRDefault="00935398" w:rsidP="00935398">
      <w:pPr>
        <w:spacing w:before="20" w:after="20"/>
        <w:rPr>
          <w:color w:val="000000"/>
          <w:sz w:val="0"/>
        </w:rPr>
      </w:pPr>
    </w:p>
    <w:p w:rsidR="00935398" w:rsidRDefault="00935398" w:rsidP="00935398">
      <w:pPr>
        <w:pStyle w:val="Heading5"/>
        <w:spacing w:before="20" w:after="20"/>
        <w:rPr>
          <w:b w:val="0"/>
          <w:i w:val="0"/>
          <w:color w:val="000000"/>
          <w:sz w:val="24"/>
        </w:rPr>
      </w:pPr>
      <w:bookmarkStart w:id="3" w:name="_Toc256001537"/>
      <w:r>
        <w:rPr>
          <w:b w:val="0"/>
          <w:i w:val="0"/>
          <w:noProof/>
          <w:color w:val="000000"/>
          <w:sz w:val="24"/>
        </w:rPr>
        <w:t>3 Потребности, обхванати от интервенцията</w:t>
      </w:r>
      <w:bookmarkEnd w:id="3"/>
    </w:p>
    <w:p w:rsidR="00935398" w:rsidRDefault="00935398" w:rsidP="0093539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2362"/>
        <w:gridCol w:w="2362"/>
      </w:tblGrid>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color w:val="000000"/>
                <w:sz w:val="20"/>
              </w:rPr>
            </w:pPr>
            <w:r>
              <w:rPr>
                <w:b/>
                <w:noProof/>
                <w:color w:val="000000"/>
                <w:sz w:val="20"/>
              </w:rPr>
              <w:t>Разгледана в стратегически план по ОСП</w:t>
            </w:r>
          </w:p>
        </w:tc>
      </w:tr>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Да</w:t>
            </w:r>
          </w:p>
        </w:tc>
      </w:tr>
    </w:tbl>
    <w:p w:rsidR="00935398" w:rsidRDefault="00935398" w:rsidP="00935398">
      <w:pPr>
        <w:pStyle w:val="Heading5"/>
        <w:spacing w:before="20" w:after="20"/>
        <w:rPr>
          <w:b w:val="0"/>
          <w:i w:val="0"/>
          <w:color w:val="000000"/>
          <w:sz w:val="24"/>
        </w:rPr>
      </w:pPr>
      <w:bookmarkStart w:id="4" w:name="_Toc256001538"/>
      <w:r>
        <w:rPr>
          <w:b w:val="0"/>
          <w:i w:val="0"/>
          <w:noProof/>
          <w:color w:val="000000"/>
          <w:sz w:val="24"/>
        </w:rPr>
        <w:t>4 Показател(и) за резултатите</w:t>
      </w:r>
      <w:bookmarkEnd w:id="4"/>
    </w:p>
    <w:p w:rsidR="00935398" w:rsidRDefault="00935398" w:rsidP="0093539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6"/>
      </w:tblGrid>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R.25 Дял на животинските единици съгласно подпомогнатите ангажименти за подобряване на устойчивостта на околната среда</w:t>
            </w:r>
          </w:p>
        </w:tc>
      </w:tr>
    </w:tbl>
    <w:p w:rsidR="00935398" w:rsidRDefault="00935398" w:rsidP="00935398">
      <w:pPr>
        <w:pStyle w:val="Heading5"/>
        <w:spacing w:before="20" w:after="20"/>
        <w:rPr>
          <w:b w:val="0"/>
          <w:i w:val="0"/>
          <w:color w:val="000000"/>
          <w:sz w:val="24"/>
        </w:rPr>
      </w:pPr>
      <w:bookmarkStart w:id="5" w:name="_Toc256001539"/>
      <w:r>
        <w:rPr>
          <w:b w:val="0"/>
          <w:i w:val="0"/>
          <w:noProof/>
          <w:color w:val="000000"/>
          <w:sz w:val="24"/>
        </w:rPr>
        <w:t>5 Конкретен план, изисквания и условия за допустимост на интервенцията</w:t>
      </w:r>
      <w:bookmarkEnd w:id="5"/>
    </w:p>
    <w:p w:rsidR="00935398" w:rsidRDefault="00935398" w:rsidP="00935398">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35398" w:rsidRDefault="00935398" w:rsidP="00B01EBC">
            <w:pPr>
              <w:spacing w:before="40" w:after="40"/>
              <w:jc w:val="both"/>
            </w:pPr>
            <w:r>
              <w:rPr>
                <w:noProof/>
              </w:rPr>
              <w:lastRenderedPageBreak/>
              <w:t xml:space="preserve">Основната цел на мярката е опазване на местни (автохтонни) породи, важни за селското стопанство, като се насърчи отглеждането на традиционни за територията на Република България застрашени местни породи от видове животни: говеда, биволи, овце, кози, коне и свине, като това следва да доведе до подобряване на екологичната устойчивост в животновъдния сектор чрез запазване на генетичните ресурси; </w:t>
            </w:r>
          </w:p>
          <w:p w:rsidR="00935398" w:rsidRDefault="00935398" w:rsidP="00B01EBC">
            <w:pPr>
              <w:spacing w:before="40" w:after="40"/>
              <w:jc w:val="both"/>
            </w:pPr>
            <w:r>
              <w:rPr>
                <w:noProof/>
              </w:rPr>
              <w:t>В ПРСР 2014-2020 г. е прилагана мярка за опазване на застрашени местни породи, като някои от породите, въпреки това голяма част от животните от породите в критично състояние, например: Плевенски, Дунавски, Източнобългарски, Каракачански и Български тежковозен кон, Късорого родопско и Българско родопско говедо, Местната дългокосместа и Калоферска дългокосместа порода кози се отглеждат в малко по численост ферми (до 9 животни). За предотвратяване на загубата и запазването на широкото генетично разнообразие на гени от местните (автохтонни породи, на този етап от състоянието на породите и структурирането им не е целесъобразно определянето на минимален размер на стадата. Малките по численост стада са пряко свързани с постигане на целите за биологична сигурност, хуманно отношение към животните и създават основа за устойчивост на сектора, като предлагат възможност за адаптиране на животните към изменението на средата и климата, условията на производство, пазарните условия, свързани с потребителското търсене.</w:t>
            </w:r>
          </w:p>
          <w:p w:rsidR="00935398" w:rsidRDefault="00935398" w:rsidP="00B01EBC">
            <w:pPr>
              <w:spacing w:before="40" w:after="40"/>
              <w:jc w:val="both"/>
            </w:pPr>
            <w:r>
              <w:rPr>
                <w:noProof/>
              </w:rPr>
              <w:t>Независимо, че Република България е малка по територия страна, разполагаме с с голямо видово и породно разнообразие. Местните (автохтонни) породи са създадени на базата на народна селекция в условията на естествен отбор, чиито характеристики са с големи адаптационни възможности и жизнеспособност, приспособени към условията на страната ни, Отглеждането на породите на територията на цялата страна води до снижаване нивото на близкородствено кръстосване, появата на генетични дефекти и до намаляване загубата на генетични ресурси.</w:t>
            </w:r>
          </w:p>
          <w:p w:rsidR="00935398" w:rsidRDefault="00935398" w:rsidP="00B01EBC">
            <w:pPr>
              <w:spacing w:before="40" w:after="40"/>
              <w:jc w:val="both"/>
            </w:pPr>
            <w:r>
              <w:rPr>
                <w:noProof/>
              </w:rPr>
              <w:t>Ангажимента по управляването главно е свързан с инициативи в областта на околната среда и климата и биоразнообразието, и по – конкретно:</w:t>
            </w:r>
          </w:p>
          <w:p w:rsidR="00935398" w:rsidRDefault="00935398" w:rsidP="00B01EBC">
            <w:pPr>
              <w:spacing w:before="40" w:after="40"/>
              <w:jc w:val="both"/>
            </w:pPr>
            <w:r>
              <w:rPr>
                <w:noProof/>
              </w:rPr>
              <w:t>-Смекчаване на изменението на климата, като в контекста на все по застрашаващите ни климатични промени, тези породи са изложени на риск от зачестяващи болести. В тази връзка от особена важност е отглеждането и съхранението им;</w:t>
            </w:r>
          </w:p>
          <w:p w:rsidR="00935398" w:rsidRDefault="00935398" w:rsidP="00B01EBC">
            <w:pPr>
              <w:spacing w:before="40" w:after="40"/>
              <w:jc w:val="both"/>
            </w:pPr>
            <w:r>
              <w:rPr>
                <w:noProof/>
              </w:rPr>
              <w:t>Принос за защита на биологичното разнообразие, подобряване на екосистемните услуги в контекста на генетичното разнообразие в животновъдството, с оглед на факта че местните породи съставляват само малка част от общото количество животни, и че висок процент местни породи са застрашени</w:t>
            </w:r>
          </w:p>
        </w:tc>
      </w:tr>
    </w:tbl>
    <w:p w:rsidR="00935398" w:rsidRDefault="00935398" w:rsidP="00935398">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35398" w:rsidRDefault="00935398" w:rsidP="00B01EBC">
            <w:pPr>
              <w:spacing w:before="40" w:after="40"/>
              <w:jc w:val="both"/>
            </w:pPr>
            <w:r>
              <w:rPr>
                <w:noProof/>
              </w:rPr>
              <w:t>Земеделски стопани, които отговарят на изискванията за „активни земеделски стопани“, които са регистрирани в ИСАК.</w:t>
            </w:r>
          </w:p>
          <w:p w:rsidR="00935398" w:rsidRDefault="00935398" w:rsidP="00B01EBC">
            <w:pPr>
              <w:spacing w:before="40" w:after="40"/>
              <w:jc w:val="both"/>
            </w:pPr>
            <w:r>
              <w:rPr>
                <w:noProof/>
              </w:rPr>
              <w:t xml:space="preserve">Земеделските стопани или упълномощено </w:t>
            </w:r>
            <w:r w:rsidR="000E1BA8" w:rsidRPr="00884C1E">
              <w:rPr>
                <w:noProof/>
                <w:color w:val="FF0000"/>
                <w:lang w:val="bg-BG"/>
              </w:rPr>
              <w:t xml:space="preserve">от тях </w:t>
            </w:r>
            <w:r>
              <w:rPr>
                <w:noProof/>
              </w:rPr>
              <w:t xml:space="preserve">лице трябва да преминат агроекологично обучение </w:t>
            </w:r>
            <w:r w:rsidR="000E1BA8" w:rsidRPr="00884C1E">
              <w:rPr>
                <w:noProof/>
                <w:color w:val="FF0000"/>
              </w:rPr>
              <w:t xml:space="preserve">или да докажат опит </w:t>
            </w:r>
            <w:r>
              <w:rPr>
                <w:noProof/>
              </w:rPr>
              <w:t>за прилагането на поетите от тях ангажименти, насочено към изпълняваните от тях дейности;</w:t>
            </w:r>
          </w:p>
          <w:p w:rsidR="00935398" w:rsidRDefault="00935398" w:rsidP="00B01EBC">
            <w:pPr>
              <w:spacing w:before="40" w:after="40"/>
              <w:jc w:val="both"/>
            </w:pPr>
          </w:p>
          <w:p w:rsidR="00935398" w:rsidRDefault="00935398" w:rsidP="00B01EBC">
            <w:pPr>
              <w:spacing w:before="40" w:after="40"/>
              <w:jc w:val="both"/>
            </w:pPr>
            <w:r>
              <w:rPr>
                <w:noProof/>
              </w:rPr>
              <w:t>Подпомаганите животни са идентифицирани в информационната система на Българска агенция по безопасност на храните по чл. 30, ал. 2, т. 3 от ЗПЗП;</w:t>
            </w:r>
          </w:p>
          <w:p w:rsidR="00935398" w:rsidRDefault="00935398" w:rsidP="00B01EBC">
            <w:pPr>
              <w:spacing w:before="40" w:after="40"/>
              <w:jc w:val="both"/>
            </w:pPr>
            <w:r>
              <w:rPr>
                <w:noProof/>
              </w:rPr>
              <w:lastRenderedPageBreak/>
              <w:t>Земеделските стопани поддържат заявените животни през годината, като поне 80 дни след последния ден за подаване на заявленията за подпомагане, са налични в стопанството</w:t>
            </w:r>
          </w:p>
          <w:p w:rsidR="00293BE3" w:rsidRPr="001C1A2F" w:rsidRDefault="00935398" w:rsidP="00B01EBC">
            <w:pPr>
              <w:spacing w:before="40" w:after="40"/>
              <w:jc w:val="both"/>
              <w:rPr>
                <w:noProof/>
                <w:color w:val="FF0000"/>
                <w:highlight w:val="yellow"/>
                <w:lang w:val="bg-BG"/>
              </w:rPr>
            </w:pPr>
            <w:r w:rsidRPr="00A75BB6">
              <w:rPr>
                <w:noProof/>
              </w:rPr>
              <w:t xml:space="preserve">Подпомагат се породи животни от </w:t>
            </w:r>
            <w:r w:rsidRPr="003D7CF6">
              <w:rPr>
                <w:b/>
                <w:bCs/>
                <w:noProof/>
              </w:rPr>
              <w:t>Списъка</w:t>
            </w:r>
            <w:r w:rsidRPr="003D7CF6">
              <w:rPr>
                <w:noProof/>
              </w:rPr>
              <w:t xml:space="preserve"> с местни породи животни, за които е издаден документ от съответната развъдна организация, доказващ произхода им и класифицирани в съответствие с приложимото национално законодателство</w:t>
            </w:r>
            <w:r w:rsidR="00A41E65" w:rsidRPr="003D7CF6">
              <w:rPr>
                <w:noProof/>
                <w:color w:val="FF0000"/>
                <w:lang w:val="bg-BG"/>
              </w:rPr>
              <w:t xml:space="preserve">, като съответната порода е приложима и допустима </w:t>
            </w:r>
            <w:r w:rsidR="003D7CF6" w:rsidRPr="003D7CF6">
              <w:rPr>
                <w:noProof/>
                <w:color w:val="FF0000"/>
                <w:lang w:val="bg-BG"/>
              </w:rPr>
              <w:t xml:space="preserve">за подпомагане </w:t>
            </w:r>
            <w:r w:rsidR="00A41E65" w:rsidRPr="003D7CF6">
              <w:rPr>
                <w:noProof/>
                <w:color w:val="FF0000"/>
                <w:lang w:val="bg-BG"/>
              </w:rPr>
              <w:t xml:space="preserve">до изтичане на изпълнявания ангажимент </w:t>
            </w:r>
            <w:r w:rsidR="003D7CF6" w:rsidRPr="003D7CF6">
              <w:rPr>
                <w:noProof/>
                <w:color w:val="FF0000"/>
                <w:lang w:val="bg-BG"/>
              </w:rPr>
              <w:t xml:space="preserve">с одобрения брой животни </w:t>
            </w:r>
            <w:r w:rsidR="00A41E65" w:rsidRPr="003D7CF6">
              <w:rPr>
                <w:noProof/>
                <w:color w:val="FF0000"/>
                <w:lang w:val="bg-BG"/>
              </w:rPr>
              <w:t>от земеделския стопанин</w:t>
            </w:r>
            <w:r w:rsidR="00943BB0">
              <w:rPr>
                <w:noProof/>
                <w:color w:val="FF0000"/>
                <w:lang w:val="en-GB"/>
              </w:rPr>
              <w:t>.</w:t>
            </w:r>
            <w:r w:rsidR="00293BE3" w:rsidRPr="003D7CF6">
              <w:rPr>
                <w:noProof/>
                <w:color w:val="FF0000"/>
                <w:lang w:val="bg-BG"/>
              </w:rPr>
              <w:t xml:space="preserve"> </w:t>
            </w:r>
          </w:p>
          <w:p w:rsidR="00935398" w:rsidRDefault="00935398" w:rsidP="00A41E65">
            <w:pPr>
              <w:spacing w:before="40" w:after="40"/>
              <w:jc w:val="both"/>
            </w:pPr>
            <w:r w:rsidRPr="008A4C71">
              <w:rPr>
                <w:noProof/>
              </w:rPr>
              <w:t>Списъкът със застрашените породи и класификацията се утвърждават въз основа на данни от ИАСРЖ</w:t>
            </w:r>
            <w:r w:rsidR="00A41E65" w:rsidRPr="008A4C71">
              <w:rPr>
                <w:noProof/>
                <w:lang w:val="bg-BG"/>
              </w:rPr>
              <w:t>,</w:t>
            </w:r>
            <w:r w:rsidRPr="008A4C71">
              <w:rPr>
                <w:noProof/>
              </w:rPr>
              <w:t xml:space="preserve"> отразени във ВЕТИС.</w:t>
            </w:r>
          </w:p>
        </w:tc>
      </w:tr>
    </w:tbl>
    <w:p w:rsidR="00935398" w:rsidRDefault="00935398" w:rsidP="00935398">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35398" w:rsidRDefault="00935398" w:rsidP="00B01EBC">
            <w:pPr>
              <w:spacing w:before="40" w:after="40"/>
              <w:jc w:val="both"/>
            </w:pPr>
            <w:r>
              <w:rPr>
                <w:noProof/>
              </w:rPr>
              <w:t xml:space="preserve">Спазват развъдната програма на развъдната организация; </w:t>
            </w:r>
          </w:p>
          <w:p w:rsidR="00935398" w:rsidRDefault="00935398" w:rsidP="00B01EBC">
            <w:pPr>
              <w:spacing w:before="40" w:after="40"/>
              <w:jc w:val="both"/>
            </w:pPr>
            <w:r>
              <w:rPr>
                <w:noProof/>
              </w:rPr>
              <w:t xml:space="preserve">Не намаляват броя на животните под броя на одобрените животни от съответния вид и порода, с които са започнали </w:t>
            </w:r>
            <w:r w:rsidR="004D4D9D" w:rsidRPr="004D4D9D">
              <w:rPr>
                <w:noProof/>
                <w:color w:val="FF0000"/>
                <w:lang w:val="bg-BG"/>
              </w:rPr>
              <w:t xml:space="preserve">многогодишния </w:t>
            </w:r>
            <w:r>
              <w:rPr>
                <w:noProof/>
              </w:rPr>
              <w:t>ангажимента, освен в случаите на загуба на животни, резултат от кражба, при смърт от болест, при с</w:t>
            </w:r>
            <w:bookmarkStart w:id="6" w:name="_GoBack"/>
            <w:bookmarkEnd w:id="6"/>
            <w:r>
              <w:rPr>
                <w:noProof/>
              </w:rPr>
              <w:t>мърт вследствие на нападение от хищници или становище за негодността на животното за използване за развъдна дейност от съответната развъдна организация или ИАСРЖ с препоръка за реализиране на животното за месо или за продажба на друга животновъдна ферма;</w:t>
            </w:r>
          </w:p>
          <w:p w:rsidR="00935398" w:rsidRDefault="00935398" w:rsidP="00B01EBC">
            <w:pPr>
              <w:spacing w:before="40" w:after="40"/>
              <w:jc w:val="both"/>
            </w:pPr>
            <w:r>
              <w:rPr>
                <w:noProof/>
              </w:rPr>
              <w:t xml:space="preserve">При настъпили форсмажорни или изключителни обстоятелства, засягащи броя на животните, заявени за подпомагане, земеделските стопани до </w:t>
            </w:r>
            <w:r w:rsidRPr="00A75BB6">
              <w:rPr>
                <w:noProof/>
              </w:rPr>
              <w:t xml:space="preserve">края </w:t>
            </w:r>
            <w:r w:rsidRPr="00A75BB6">
              <w:rPr>
                <w:strike/>
                <w:noProof/>
                <w:color w:val="FF0000"/>
              </w:rPr>
              <w:t>на петгодишния си</w:t>
            </w:r>
            <w:r w:rsidRPr="00A75BB6">
              <w:rPr>
                <w:noProof/>
                <w:color w:val="FF0000"/>
              </w:rPr>
              <w:t xml:space="preserve"> </w:t>
            </w:r>
            <w:r w:rsidRPr="00A75BB6">
              <w:rPr>
                <w:noProof/>
              </w:rPr>
              <w:t>ангажимент</w:t>
            </w:r>
            <w:r w:rsidR="00A75BB6" w:rsidRPr="00A75BB6">
              <w:rPr>
                <w:noProof/>
                <w:lang w:val="bg-BG"/>
              </w:rPr>
              <w:t>а</w:t>
            </w:r>
            <w:r>
              <w:rPr>
                <w:noProof/>
              </w:rPr>
              <w:t xml:space="preserve"> могат да продължат изпълнението </w:t>
            </w:r>
            <w:r w:rsidRPr="00A75BB6">
              <w:rPr>
                <w:strike/>
                <w:noProof/>
                <w:color w:val="FF0000"/>
              </w:rPr>
              <w:t>на ангажимента си</w:t>
            </w:r>
            <w:r w:rsidRPr="00A75BB6">
              <w:rPr>
                <w:noProof/>
                <w:color w:val="FF0000"/>
              </w:rPr>
              <w:t xml:space="preserve"> </w:t>
            </w:r>
            <w:r w:rsidR="00A75BB6">
              <w:rPr>
                <w:noProof/>
                <w:lang w:val="bg-BG"/>
              </w:rPr>
              <w:t xml:space="preserve">му </w:t>
            </w:r>
            <w:r>
              <w:rPr>
                <w:noProof/>
              </w:rPr>
              <w:t>с броя на отглежданите животни от същия вид и порода след настъпване на обстоятелствата, ако броят им е по-малък от този, за който са поели ангажимент;</w:t>
            </w:r>
          </w:p>
        </w:tc>
      </w:tr>
    </w:tbl>
    <w:p w:rsidR="00935398" w:rsidRDefault="00935398" w:rsidP="00935398">
      <w:pPr>
        <w:pStyle w:val="Heading5"/>
        <w:spacing w:before="20" w:after="20"/>
        <w:rPr>
          <w:b w:val="0"/>
          <w:i w:val="0"/>
          <w:color w:val="000000"/>
          <w:sz w:val="24"/>
        </w:rPr>
      </w:pPr>
      <w:bookmarkStart w:id="7" w:name="_Toc256001540"/>
      <w:r>
        <w:rPr>
          <w:b w:val="0"/>
          <w:i w:val="0"/>
          <w:noProof/>
          <w:color w:val="000000"/>
          <w:sz w:val="24"/>
        </w:rPr>
        <w:t>6 Определяне на уместни базови характеристики</w:t>
      </w:r>
      <w:bookmarkEnd w:id="7"/>
    </w:p>
    <w:p w:rsidR="00935398" w:rsidRDefault="00935398" w:rsidP="00935398">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935398" w:rsidRDefault="00935398" w:rsidP="00935398">
      <w:pPr>
        <w:spacing w:before="20" w:after="20"/>
        <w:rPr>
          <w:color w:val="000000"/>
        </w:rPr>
      </w:pPr>
      <w:r>
        <w:rPr>
          <w:noProof/>
          <w:color w:val="000000"/>
        </w:rPr>
        <w:t>Списък на приложимите стандарти за ДЗЕС и ЗИУ</w:t>
      </w:r>
    </w:p>
    <w:p w:rsidR="00935398" w:rsidRDefault="00935398" w:rsidP="0093539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3"/>
        <w:gridCol w:w="4723"/>
      </w:tblGrid>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35398" w:rsidRDefault="00935398" w:rsidP="00B01EBC">
            <w:pPr>
              <w:spacing w:before="20" w:after="20"/>
              <w:rPr>
                <w:color w:val="000000"/>
                <w:sz w:val="20"/>
              </w:rPr>
            </w:pPr>
            <w:r>
              <w:rPr>
                <w:b/>
                <w:noProof/>
                <w:color w:val="000000"/>
                <w:sz w:val="20"/>
              </w:rPr>
              <w:t>Описание</w:t>
            </w:r>
          </w:p>
        </w:tc>
      </w:tr>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SMR09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Директива 2008/119/ЕО на Съвета от 18 декември 2008 г. за определяне на минимални стандарти за защита на телетата: членове 3 и 4</w:t>
            </w:r>
          </w:p>
        </w:tc>
      </w:tr>
      <w:tr w:rsidR="00935398"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SMR11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20" w:after="20"/>
              <w:rPr>
                <w:color w:val="000000"/>
                <w:sz w:val="20"/>
              </w:rPr>
            </w:pPr>
            <w:r>
              <w:rPr>
                <w:noProof/>
                <w:color w:val="000000"/>
                <w:sz w:val="20"/>
              </w:rPr>
              <w:t>Директива 98/58/ЕО на Съвета от 20 юли 1998 г. относно защитата на животни, отглеждани за селскостопански цели: член 4</w:t>
            </w:r>
          </w:p>
        </w:tc>
      </w:tr>
    </w:tbl>
    <w:p w:rsidR="00935398" w:rsidRDefault="00935398" w:rsidP="00935398">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40" w:after="40"/>
            </w:pPr>
            <w:r>
              <w:rPr>
                <w:noProof/>
              </w:rPr>
              <w:t>Закон за животновъдството</w:t>
            </w:r>
          </w:p>
        </w:tc>
      </w:tr>
    </w:tbl>
    <w:p w:rsidR="00935398" w:rsidRDefault="00935398" w:rsidP="00935398">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EA0E60" w:rsidP="00B01EBC">
            <w:pPr>
              <w:spacing w:before="40" w:after="40"/>
            </w:pPr>
            <w:r w:rsidRPr="005565CD">
              <w:rPr>
                <w:noProof/>
                <w:color w:val="FF0000"/>
              </w:rPr>
              <w:t>При извършване на дейността земеделските стопани спазват приложимите изисквания</w:t>
            </w:r>
            <w:r>
              <w:rPr>
                <w:noProof/>
                <w:color w:val="FF0000"/>
                <w:lang w:val="bg-BG"/>
              </w:rPr>
              <w:t>,</w:t>
            </w:r>
            <w:r w:rsidRPr="005565CD">
              <w:rPr>
                <w:noProof/>
                <w:color w:val="FF0000"/>
                <w:lang w:val="bg-BG"/>
              </w:rPr>
              <w:t xml:space="preserve"> </w:t>
            </w:r>
            <w:r w:rsidRPr="005565CD">
              <w:rPr>
                <w:noProof/>
                <w:color w:val="FF0000"/>
                <w:lang w:val="bg-BG"/>
              </w:rPr>
              <w:lastRenderedPageBreak/>
              <w:t>про</w:t>
            </w:r>
            <w:r>
              <w:rPr>
                <w:noProof/>
                <w:color w:val="FF0000"/>
                <w:lang w:val="bg-BG"/>
              </w:rPr>
              <w:t>и</w:t>
            </w:r>
            <w:r w:rsidRPr="005565CD">
              <w:rPr>
                <w:noProof/>
                <w:color w:val="FF0000"/>
                <w:lang w:val="bg-BG"/>
              </w:rPr>
              <w:t>з</w:t>
            </w:r>
            <w:r>
              <w:rPr>
                <w:noProof/>
                <w:color w:val="FF0000"/>
                <w:lang w:val="bg-BG"/>
              </w:rPr>
              <w:t xml:space="preserve">тичащи от </w:t>
            </w:r>
            <w:r w:rsidRPr="002922B9">
              <w:rPr>
                <w:noProof/>
                <w:color w:val="FF0000"/>
                <w:lang w:val="bg-BG"/>
              </w:rPr>
              <w:t>програма</w:t>
            </w:r>
            <w:r>
              <w:rPr>
                <w:noProof/>
                <w:color w:val="FF0000"/>
                <w:lang w:val="bg-BG"/>
              </w:rPr>
              <w:t>та</w:t>
            </w:r>
            <w:r w:rsidRPr="002922B9">
              <w:rPr>
                <w:noProof/>
                <w:color w:val="FF0000"/>
                <w:lang w:val="bg-BG"/>
              </w:rPr>
              <w:t xml:space="preserve">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w:t>
            </w:r>
            <w:r>
              <w:rPr>
                <w:noProof/>
                <w:color w:val="FF0000"/>
                <w:lang w:val="bg-BG"/>
              </w:rPr>
              <w:t>024 г. на МЗХ и № РД – 620/10.07.2024 г.на МОСВ.</w:t>
            </w:r>
            <w:r w:rsidR="00935398">
              <w:rPr>
                <w:noProof/>
                <w:color w:val="000000"/>
              </w:rPr>
              <w:t xml:space="preserve">, както и задълженията, свързани с осигуряване на </w:t>
            </w:r>
            <w:r w:rsidR="00935398">
              <w:rPr>
                <w:noProof/>
                <w:color w:val="000000"/>
                <w:shd w:val="clear" w:color="auto" w:fill="FFFFFF"/>
              </w:rPr>
              <w:t>хуманно отношение към животните, отглеждани от тях.</w:t>
            </w:r>
          </w:p>
        </w:tc>
      </w:tr>
    </w:tbl>
    <w:p w:rsidR="00935398" w:rsidRDefault="00935398" w:rsidP="00935398">
      <w:pPr>
        <w:pStyle w:val="Heading5"/>
        <w:spacing w:before="20" w:after="20"/>
        <w:rPr>
          <w:b w:val="0"/>
          <w:i w:val="0"/>
          <w:color w:val="000000"/>
          <w:sz w:val="24"/>
        </w:rPr>
      </w:pPr>
      <w:bookmarkStart w:id="8" w:name="_Toc256001541"/>
      <w:r>
        <w:rPr>
          <w:b w:val="0"/>
          <w:i w:val="0"/>
          <w:noProof/>
          <w:color w:val="000000"/>
          <w:sz w:val="24"/>
        </w:rPr>
        <w:lastRenderedPageBreak/>
        <w:t>7 Форма и ставка на подпомагане/суми/методи за изчисляване</w:t>
      </w:r>
      <w:bookmarkEnd w:id="8"/>
    </w:p>
    <w:p w:rsidR="00935398" w:rsidRDefault="00935398" w:rsidP="00935398">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935398" w:rsidRDefault="00935398" w:rsidP="00935398">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935398" w:rsidRDefault="00935398" w:rsidP="00935398">
      <w:pPr>
        <w:spacing w:before="20" w:after="20"/>
        <w:rPr>
          <w:color w:val="000000"/>
        </w:rPr>
      </w:pPr>
    </w:p>
    <w:p w:rsidR="00935398" w:rsidRDefault="00935398" w:rsidP="00935398">
      <w:pPr>
        <w:spacing w:before="20" w:after="20"/>
        <w:rPr>
          <w:color w:val="000000"/>
          <w:sz w:val="28"/>
        </w:rPr>
      </w:pPr>
      <w:r>
        <w:rPr>
          <w:noProof/>
          <w:color w:val="000000"/>
          <w:sz w:val="28"/>
        </w:rPr>
        <w:t>Раздел в обхвата на ИСАК</w:t>
      </w:r>
    </w:p>
    <w:p w:rsidR="00935398" w:rsidRDefault="00935398" w:rsidP="00935398">
      <w:pPr>
        <w:spacing w:before="20" w:after="20"/>
        <w:rPr>
          <w:color w:val="000000"/>
        </w:rPr>
      </w:pPr>
      <w:r>
        <w:rPr>
          <w:noProof/>
          <w:color w:val="000000"/>
        </w:rPr>
        <w:t>Вид на плащането</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935398" w:rsidRDefault="00935398" w:rsidP="00935398">
      <w:pPr>
        <w:spacing w:before="20" w:after="20"/>
        <w:rPr>
          <w:color w:val="000000"/>
          <w:sz w:val="12"/>
        </w:rPr>
      </w:pPr>
    </w:p>
    <w:p w:rsidR="00935398" w:rsidRDefault="00935398" w:rsidP="00935398">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40" w:after="40"/>
              <w:jc w:val="both"/>
            </w:pPr>
            <w:r>
              <w:rPr>
                <w:noProof/>
              </w:rPr>
              <w:t xml:space="preserve">Подпомагането се предоставя под формата на годишни плащания на животинска единица (ЖЕ). Размерът на подпомагането е базиран на дефиниранив националното законодателство прагове на застрашеност и класификацията на породата съгласно закона за животновъдството. Подпомагането ще се извършва на база на годишни плащания с различен размер на подпомагане. В приложение е представена информация за общия брой на животните по породи, както и данни за броя на женските разполодни животни. </w:t>
            </w:r>
          </w:p>
          <w:p w:rsidR="00935398" w:rsidRDefault="00935398" w:rsidP="00B01EBC">
            <w:pPr>
              <w:spacing w:before="40" w:after="40"/>
              <w:jc w:val="both"/>
            </w:pPr>
          </w:p>
          <w:p w:rsidR="00935398" w:rsidRDefault="00935398" w:rsidP="00B01EBC">
            <w:pPr>
              <w:spacing w:before="40" w:after="40"/>
              <w:jc w:val="both"/>
            </w:pPr>
            <w:r>
              <w:rPr>
                <w:noProof/>
              </w:rPr>
              <w:t>породи ЕРД – 212.21 евро/ЖЕ</w:t>
            </w:r>
          </w:p>
          <w:p w:rsidR="00935398" w:rsidRDefault="00935398" w:rsidP="00B01EBC">
            <w:pPr>
              <w:spacing w:before="40" w:after="40"/>
              <w:jc w:val="both"/>
            </w:pPr>
            <w:r>
              <w:rPr>
                <w:noProof/>
              </w:rPr>
              <w:t>породи ДРЖ – 150,32 евро/ЖЕ</w:t>
            </w:r>
          </w:p>
          <w:p w:rsidR="00935398" w:rsidRDefault="00935398" w:rsidP="00B01EBC">
            <w:pPr>
              <w:spacing w:before="40" w:after="40"/>
              <w:jc w:val="both"/>
            </w:pPr>
            <w:r>
              <w:rPr>
                <w:noProof/>
              </w:rPr>
              <w:t>породи свине – 126.80 евро/ЖЕ</w:t>
            </w:r>
          </w:p>
          <w:p w:rsidR="00935398" w:rsidRDefault="00935398" w:rsidP="00B01EBC">
            <w:pPr>
              <w:spacing w:before="40" w:after="40"/>
              <w:jc w:val="both"/>
            </w:pPr>
            <w:r>
              <w:rPr>
                <w:noProof/>
              </w:rPr>
              <w:t>породи коне - 143.80 евро/ЖЕ</w:t>
            </w:r>
          </w:p>
          <w:p w:rsidR="00935398" w:rsidRDefault="00935398" w:rsidP="00B01EBC">
            <w:pPr>
              <w:spacing w:before="40" w:after="40"/>
              <w:jc w:val="both"/>
            </w:pPr>
          </w:p>
          <w:p w:rsidR="00293BE3" w:rsidRPr="00293BE3" w:rsidRDefault="00293BE3" w:rsidP="00B01EBC">
            <w:pPr>
              <w:spacing w:before="40" w:after="40"/>
              <w:jc w:val="both"/>
              <w:rPr>
                <w:color w:val="FF0000"/>
                <w:lang w:val="bg-BG"/>
              </w:rPr>
            </w:pPr>
            <w:r w:rsidRPr="00293BE3">
              <w:rPr>
                <w:color w:val="FF0000"/>
                <w:lang w:val="bg-BG"/>
              </w:rPr>
              <w:t>От 2025 г.:</w:t>
            </w:r>
          </w:p>
          <w:p w:rsidR="00293BE3" w:rsidRPr="00293BE3" w:rsidRDefault="00293BE3" w:rsidP="00293BE3">
            <w:pPr>
              <w:spacing w:before="40" w:after="40"/>
              <w:jc w:val="both"/>
              <w:rPr>
                <w:color w:val="FF0000"/>
              </w:rPr>
            </w:pPr>
            <w:r w:rsidRPr="00293BE3">
              <w:rPr>
                <w:noProof/>
                <w:color w:val="FF0000"/>
              </w:rPr>
              <w:t xml:space="preserve">породи ЕРД – </w:t>
            </w:r>
            <w:r w:rsidRPr="00293BE3">
              <w:rPr>
                <w:noProof/>
                <w:color w:val="FF0000"/>
                <w:lang w:val="bg-BG"/>
              </w:rPr>
              <w:t>………..</w:t>
            </w:r>
            <w:r w:rsidRPr="00293BE3">
              <w:rPr>
                <w:noProof/>
                <w:color w:val="FF0000"/>
              </w:rPr>
              <w:t xml:space="preserve"> евро/ЖЕ</w:t>
            </w:r>
          </w:p>
          <w:p w:rsidR="00293BE3" w:rsidRPr="00293BE3" w:rsidRDefault="00293BE3" w:rsidP="00293BE3">
            <w:pPr>
              <w:spacing w:before="40" w:after="40"/>
              <w:jc w:val="both"/>
              <w:rPr>
                <w:color w:val="FF0000"/>
              </w:rPr>
            </w:pPr>
            <w:r w:rsidRPr="00293BE3">
              <w:rPr>
                <w:noProof/>
                <w:color w:val="FF0000"/>
              </w:rPr>
              <w:t xml:space="preserve">породи ДРЖ – </w:t>
            </w:r>
            <w:r w:rsidRPr="00293BE3">
              <w:rPr>
                <w:noProof/>
                <w:color w:val="FF0000"/>
                <w:lang w:val="bg-BG"/>
              </w:rPr>
              <w:t>……….</w:t>
            </w:r>
            <w:r w:rsidRPr="00293BE3">
              <w:rPr>
                <w:noProof/>
                <w:color w:val="FF0000"/>
              </w:rPr>
              <w:t xml:space="preserve"> евро/ЖЕ</w:t>
            </w:r>
          </w:p>
          <w:p w:rsidR="00293BE3" w:rsidRPr="00293BE3" w:rsidRDefault="00293BE3" w:rsidP="00293BE3">
            <w:pPr>
              <w:spacing w:before="40" w:after="40"/>
              <w:jc w:val="both"/>
              <w:rPr>
                <w:color w:val="FF0000"/>
              </w:rPr>
            </w:pPr>
            <w:r w:rsidRPr="00293BE3">
              <w:rPr>
                <w:noProof/>
                <w:color w:val="FF0000"/>
              </w:rPr>
              <w:t xml:space="preserve">породи свине – </w:t>
            </w:r>
            <w:r w:rsidRPr="00293BE3">
              <w:rPr>
                <w:noProof/>
                <w:color w:val="FF0000"/>
                <w:lang w:val="bg-BG"/>
              </w:rPr>
              <w:t>………</w:t>
            </w:r>
            <w:r w:rsidRPr="00293BE3">
              <w:rPr>
                <w:noProof/>
                <w:color w:val="FF0000"/>
              </w:rPr>
              <w:t xml:space="preserve"> евро/ЖЕ</w:t>
            </w:r>
          </w:p>
          <w:p w:rsidR="00293BE3" w:rsidRPr="00293BE3" w:rsidRDefault="00293BE3" w:rsidP="00293BE3">
            <w:pPr>
              <w:spacing w:before="40" w:after="40"/>
              <w:jc w:val="both"/>
              <w:rPr>
                <w:color w:val="FF0000"/>
                <w:lang w:val="bg-BG"/>
              </w:rPr>
            </w:pPr>
            <w:r w:rsidRPr="00293BE3">
              <w:rPr>
                <w:noProof/>
                <w:color w:val="FF0000"/>
              </w:rPr>
              <w:t xml:space="preserve">породи коне - </w:t>
            </w:r>
            <w:r w:rsidRPr="00293BE3">
              <w:rPr>
                <w:noProof/>
                <w:color w:val="FF0000"/>
                <w:lang w:val="bg-BG"/>
              </w:rPr>
              <w:t>………..</w:t>
            </w:r>
            <w:r w:rsidRPr="00293BE3">
              <w:rPr>
                <w:noProof/>
                <w:color w:val="FF0000"/>
              </w:rPr>
              <w:t xml:space="preserve"> евро/ЖЕ</w:t>
            </w:r>
          </w:p>
          <w:p w:rsidR="00293BE3" w:rsidRDefault="00293BE3" w:rsidP="00B01EBC">
            <w:pPr>
              <w:spacing w:before="40" w:after="40"/>
              <w:jc w:val="both"/>
              <w:rPr>
                <w:lang w:val="bg-BG"/>
              </w:rPr>
            </w:pPr>
          </w:p>
          <w:p w:rsidR="00935398" w:rsidRDefault="00935398" w:rsidP="00B01EBC">
            <w:pPr>
              <w:spacing w:before="40" w:after="40"/>
              <w:jc w:val="both"/>
            </w:pPr>
            <w:r>
              <w:rPr>
                <w:noProof/>
              </w:rPr>
              <w:t>В съответствие с чл. 79 от РСП,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w:t>
            </w:r>
          </w:p>
          <w:p w:rsidR="00935398" w:rsidRDefault="00935398" w:rsidP="00B01EBC">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935398" w:rsidRDefault="00935398" w:rsidP="00935398">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40" w:after="40"/>
            </w:pPr>
            <w:r>
              <w:rPr>
                <w:noProof/>
              </w:rPr>
              <w:lastRenderedPageBreak/>
              <w:t>Годишният размер на подпомагане за дейността има компенсаторен характер за хектар съобразен с чл. 82 от Регламент (ЕС) 2021/2115 на Европейския парламент и на Съвета от 2 декември 2021 година.</w:t>
            </w:r>
          </w:p>
        </w:tc>
      </w:tr>
    </w:tbl>
    <w:p w:rsidR="00935398" w:rsidRDefault="00935398" w:rsidP="00935398">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40" w:after="40"/>
              <w:jc w:val="both"/>
            </w:pPr>
            <w:r>
              <w:rPr>
                <w:noProof/>
              </w:rPr>
              <w:t xml:space="preserve">Компенсаторните плащания по това направление имат за цел подпомагането на традиционното животновъдство, подкрепяйки опазването на застрашени от изчезване местни породи и съхраняване на генетичното разнообразие, което е важно за местното селското стопанство. С приложение към Регламент на Комисията (ЕС) № 817/2004 е приет списък с праговете за женски животни от една и съща порода, расови за разплод, под които дадена местна порода се счита застрашена от изчезване. Животните трябва да бъдат удостоверени от технически орган или развъдна организация/сдружение, което трябва да регистрира и актуализира племенна книга за породата. Отчита се, че местните породи имат и по-ниски разходи за ветеринарни услуги, тъй като са по-приспособени към местните условия в сравнение с разпространените конвенционални породи и по-рядко боледуват. </w:t>
            </w:r>
            <w:r w:rsidRPr="00971AA5">
              <w:rPr>
                <w:noProof/>
              </w:rPr>
              <w:t xml:space="preserve">Важно при определяне на показателите при всички видове застрашени от използване местни породи е, че те са изчислени средно за породите с най-голям брой в страната. </w:t>
            </w:r>
          </w:p>
        </w:tc>
      </w:tr>
    </w:tbl>
    <w:p w:rsidR="00935398" w:rsidRDefault="00935398" w:rsidP="00935398">
      <w:pPr>
        <w:pStyle w:val="Heading5"/>
        <w:spacing w:before="20" w:after="20"/>
        <w:rPr>
          <w:b w:val="0"/>
          <w:i w:val="0"/>
          <w:color w:val="000000"/>
          <w:sz w:val="24"/>
        </w:rPr>
      </w:pPr>
      <w:bookmarkStart w:id="9" w:name="_Toc256001542"/>
      <w:r>
        <w:rPr>
          <w:b w:val="0"/>
          <w:i w:val="0"/>
          <w:noProof/>
          <w:color w:val="000000"/>
          <w:sz w:val="24"/>
        </w:rPr>
        <w:t>8 Информация относно оценката за държавна помощ</w:t>
      </w:r>
      <w:bookmarkEnd w:id="9"/>
    </w:p>
    <w:p w:rsidR="00935398" w:rsidRDefault="00935398" w:rsidP="00935398">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935398" w:rsidRDefault="00935398" w:rsidP="00935398">
      <w:pPr>
        <w:spacing w:before="20" w:after="20"/>
        <w:rPr>
          <w:color w:val="000000"/>
        </w:rPr>
      </w:pPr>
    </w:p>
    <w:p w:rsidR="00935398" w:rsidRDefault="00935398" w:rsidP="00935398">
      <w:pPr>
        <w:pStyle w:val="Heading5"/>
        <w:spacing w:before="20" w:after="20"/>
        <w:rPr>
          <w:b w:val="0"/>
          <w:i w:val="0"/>
          <w:color w:val="000000"/>
          <w:sz w:val="24"/>
        </w:rPr>
      </w:pPr>
      <w:bookmarkStart w:id="10" w:name="_Toc256001543"/>
      <w:r>
        <w:rPr>
          <w:b w:val="0"/>
          <w:i w:val="0"/>
          <w:noProof/>
          <w:color w:val="000000"/>
          <w:sz w:val="24"/>
        </w:rPr>
        <w:t>9 Допълнителни въпроси/информация за вида на интервенцията</w:t>
      </w:r>
      <w:bookmarkEnd w:id="10"/>
    </w:p>
    <w:p w:rsidR="00935398" w:rsidRDefault="00935398" w:rsidP="00935398">
      <w:pPr>
        <w:spacing w:before="20" w:after="20"/>
        <w:rPr>
          <w:color w:val="000000"/>
        </w:rPr>
      </w:pPr>
      <w:r>
        <w:rPr>
          <w:noProof/>
          <w:color w:val="000000"/>
        </w:rPr>
        <w:t>Какви са моделите на ангажимента(ите) в интервенцията?</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935398" w:rsidRDefault="00935398" w:rsidP="00935398">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935398" w:rsidRDefault="00935398" w:rsidP="00935398">
      <w:pPr>
        <w:spacing w:before="20" w:after="20"/>
        <w:rPr>
          <w:color w:val="000000"/>
        </w:rPr>
      </w:pPr>
    </w:p>
    <w:p w:rsidR="00935398" w:rsidRDefault="00935398" w:rsidP="00935398">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61E02" w:rsidRPr="00F42289" w:rsidRDefault="00935398" w:rsidP="00EE7B5F">
            <w:pPr>
              <w:spacing w:before="40" w:after="40"/>
              <w:rPr>
                <w:lang w:val="bg-BG"/>
              </w:rPr>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r w:rsidR="00EE7B5F">
              <w:rPr>
                <w:noProof/>
                <w:lang w:val="bg-BG"/>
              </w:rPr>
              <w:t xml:space="preserve"> </w:t>
            </w:r>
            <w:r w:rsidR="00733A27">
              <w:rPr>
                <w:noProof/>
                <w:color w:val="FF0000"/>
                <w:lang w:val="bg-BG"/>
              </w:rPr>
              <w:t xml:space="preserve">ЗС поема </w:t>
            </w:r>
            <w:r w:rsidR="00733A27" w:rsidRPr="00964E4F">
              <w:rPr>
                <w:noProof/>
                <w:color w:val="FF0000"/>
              </w:rPr>
              <w:t xml:space="preserve">ангажимент за отглеждането на застрашени от изчезване местни </w:t>
            </w:r>
            <w:r w:rsidR="00733A27">
              <w:rPr>
                <w:noProof/>
                <w:color w:val="FF0000"/>
                <w:lang w:val="bg-BG"/>
              </w:rPr>
              <w:t>породи животни</w:t>
            </w:r>
            <w:r w:rsidR="00733A27" w:rsidRPr="00964E4F">
              <w:rPr>
                <w:noProof/>
                <w:color w:val="FF0000"/>
              </w:rPr>
              <w:t xml:space="preserve">, важни за селското стопанство, </w:t>
            </w:r>
            <w:r w:rsidR="00234F29">
              <w:rPr>
                <w:noProof/>
                <w:color w:val="FF0000"/>
                <w:lang w:val="bg-BG"/>
              </w:rPr>
              <w:t xml:space="preserve">като за </w:t>
            </w:r>
            <w:r w:rsidR="004D4D9D">
              <w:rPr>
                <w:noProof/>
                <w:color w:val="FF0000"/>
                <w:lang w:val="bg-BG"/>
              </w:rPr>
              <w:t xml:space="preserve">одобрения брой животни от </w:t>
            </w:r>
            <w:r w:rsidR="00F42289">
              <w:rPr>
                <w:noProof/>
                <w:color w:val="FF0000"/>
                <w:lang w:val="bg-BG"/>
              </w:rPr>
              <w:t xml:space="preserve">съответната </w:t>
            </w:r>
            <w:r w:rsidR="00234F29">
              <w:rPr>
                <w:noProof/>
                <w:color w:val="FF0000"/>
                <w:lang w:val="bg-BG"/>
              </w:rPr>
              <w:t>пород</w:t>
            </w:r>
            <w:r w:rsidR="00F42289">
              <w:rPr>
                <w:noProof/>
                <w:color w:val="FF0000"/>
                <w:lang w:val="bg-BG"/>
              </w:rPr>
              <w:t>а</w:t>
            </w:r>
            <w:r w:rsidR="00733A27" w:rsidRPr="00964E4F">
              <w:rPr>
                <w:noProof/>
                <w:color w:val="FF0000"/>
              </w:rPr>
              <w:t xml:space="preserve"> земеделския</w:t>
            </w:r>
            <w:r w:rsidR="00F42289">
              <w:rPr>
                <w:noProof/>
                <w:color w:val="FF0000"/>
                <w:lang w:val="bg-BG"/>
              </w:rPr>
              <w:t>т</w:t>
            </w:r>
            <w:r w:rsidR="00733A27" w:rsidRPr="00964E4F">
              <w:rPr>
                <w:noProof/>
                <w:color w:val="FF0000"/>
              </w:rPr>
              <w:t xml:space="preserve"> стопанин </w:t>
            </w:r>
            <w:r w:rsidR="00F42289">
              <w:rPr>
                <w:noProof/>
                <w:color w:val="FF0000"/>
                <w:lang w:val="bg-BG"/>
              </w:rPr>
              <w:t xml:space="preserve">може да получава подпомагане </w:t>
            </w:r>
            <w:r w:rsidR="00733A27" w:rsidRPr="00964E4F">
              <w:rPr>
                <w:noProof/>
                <w:color w:val="FF0000"/>
              </w:rPr>
              <w:t xml:space="preserve">до изтичане на </w:t>
            </w:r>
            <w:r w:rsidR="00F42289">
              <w:rPr>
                <w:noProof/>
                <w:color w:val="FF0000"/>
                <w:lang w:val="bg-BG"/>
              </w:rPr>
              <w:t>поетия</w:t>
            </w:r>
            <w:r w:rsidR="00733A27" w:rsidRPr="00964E4F">
              <w:rPr>
                <w:noProof/>
                <w:color w:val="FF0000"/>
              </w:rPr>
              <w:t xml:space="preserve"> ангажимент</w:t>
            </w:r>
            <w:r w:rsidR="00F42289">
              <w:rPr>
                <w:noProof/>
                <w:color w:val="FF0000"/>
                <w:lang w:val="bg-BG"/>
              </w:rPr>
              <w:t>.</w:t>
            </w:r>
          </w:p>
        </w:tc>
      </w:tr>
    </w:tbl>
    <w:p w:rsidR="00935398" w:rsidRDefault="00935398" w:rsidP="00935398">
      <w:pPr>
        <w:spacing w:before="20" w:after="20"/>
        <w:rPr>
          <w:color w:val="000000"/>
          <w:sz w:val="0"/>
        </w:rPr>
      </w:pPr>
    </w:p>
    <w:p w:rsidR="00935398" w:rsidRDefault="00935398" w:rsidP="00935398">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61E02" w:rsidRPr="00D40D3B" w:rsidRDefault="00461E02" w:rsidP="00461E02">
            <w:pPr>
              <w:spacing w:before="40" w:after="40"/>
              <w:rPr>
                <w:noProof/>
                <w:color w:val="FF0000"/>
                <w:lang w:val="bg-BG"/>
              </w:rPr>
            </w:pPr>
            <w:r w:rsidRPr="00D40D3B">
              <w:rPr>
                <w:noProof/>
                <w:color w:val="FF0000"/>
                <w:lang w:val="bg-BG"/>
              </w:rPr>
              <w:t>Поетит</w:t>
            </w:r>
            <w:r w:rsidR="002B170F">
              <w:rPr>
                <w:noProof/>
                <w:color w:val="FF0000"/>
              </w:rPr>
              <w:t>e</w:t>
            </w:r>
            <w:r w:rsidRPr="00D40D3B">
              <w:rPr>
                <w:noProof/>
                <w:color w:val="FF0000"/>
                <w:lang w:val="bg-BG"/>
              </w:rPr>
              <w:t xml:space="preserve"> до края на 2024 г. а</w:t>
            </w:r>
            <w:r w:rsidR="00935398" w:rsidRPr="00D40D3B">
              <w:rPr>
                <w:noProof/>
                <w:color w:val="FF0000"/>
              </w:rPr>
              <w:t>нгажименти са с продължителност – 3 год.</w:t>
            </w:r>
          </w:p>
          <w:p w:rsidR="00935398" w:rsidRDefault="00461E02" w:rsidP="00D76EBE">
            <w:pPr>
              <w:spacing w:before="40" w:after="40"/>
            </w:pPr>
            <w:r w:rsidRPr="00D40D3B">
              <w:rPr>
                <w:noProof/>
                <w:color w:val="FF0000"/>
                <w:lang w:val="bg-BG"/>
              </w:rPr>
              <w:t xml:space="preserve">От 2025 г. ангажиментите са едногодишни. </w:t>
            </w:r>
          </w:p>
        </w:tc>
      </w:tr>
    </w:tbl>
    <w:p w:rsidR="00935398" w:rsidRDefault="00935398" w:rsidP="00935398">
      <w:pPr>
        <w:spacing w:before="20" w:after="20"/>
        <w:rPr>
          <w:color w:val="000000"/>
          <w:sz w:val="0"/>
        </w:rPr>
      </w:pPr>
    </w:p>
    <w:p w:rsidR="00935398" w:rsidRDefault="00935398" w:rsidP="00935398">
      <w:pPr>
        <w:spacing w:before="20" w:after="20"/>
        <w:rPr>
          <w:color w:val="000000"/>
        </w:rPr>
      </w:pPr>
    </w:p>
    <w:p w:rsidR="00935398" w:rsidRDefault="00935398" w:rsidP="00935398">
      <w:pPr>
        <w:pStyle w:val="Heading5"/>
        <w:spacing w:before="20" w:after="20"/>
        <w:rPr>
          <w:b w:val="0"/>
          <w:i w:val="0"/>
          <w:color w:val="000000"/>
          <w:sz w:val="24"/>
        </w:rPr>
      </w:pPr>
      <w:bookmarkStart w:id="11" w:name="_Toc256001544"/>
      <w:r>
        <w:rPr>
          <w:b w:val="0"/>
          <w:i w:val="0"/>
          <w:noProof/>
          <w:color w:val="000000"/>
          <w:sz w:val="24"/>
        </w:rPr>
        <w:lastRenderedPageBreak/>
        <w:t>10 Съответствие с правилата на СТО</w:t>
      </w:r>
      <w:bookmarkEnd w:id="11"/>
    </w:p>
    <w:p w:rsidR="00935398" w:rsidRDefault="00935398" w:rsidP="00935398">
      <w:pPr>
        <w:spacing w:before="20" w:after="20"/>
        <w:rPr>
          <w:color w:val="000000"/>
        </w:rPr>
      </w:pPr>
      <w:r>
        <w:rPr>
          <w:noProof/>
          <w:color w:val="000000"/>
        </w:rPr>
        <w:t xml:space="preserve"> Зелена кутия</w:t>
      </w:r>
    </w:p>
    <w:p w:rsidR="00935398" w:rsidRDefault="00935398" w:rsidP="00935398">
      <w:pPr>
        <w:spacing w:before="20" w:after="20"/>
        <w:rPr>
          <w:color w:val="000000"/>
        </w:rPr>
      </w:pPr>
      <w:r>
        <w:rPr>
          <w:noProof/>
          <w:color w:val="000000"/>
        </w:rPr>
        <w:t>Параграф 12 от приложение 2 към Споразумението за СТО</w:t>
      </w:r>
    </w:p>
    <w:p w:rsidR="00935398" w:rsidRDefault="00935398" w:rsidP="00935398">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6"/>
      </w:tblGrid>
      <w:tr w:rsidR="00935398"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35398" w:rsidRDefault="00935398" w:rsidP="00B01EBC">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935398" w:rsidRDefault="00935398" w:rsidP="00935398">
      <w:pPr>
        <w:pStyle w:val="Heading5"/>
        <w:spacing w:before="20" w:after="20"/>
        <w:rPr>
          <w:b w:val="0"/>
          <w:i w:val="0"/>
          <w:color w:val="000000"/>
          <w:sz w:val="24"/>
        </w:rPr>
      </w:pPr>
      <w:bookmarkStart w:id="12" w:name="_Toc256001545"/>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2912"/>
        <w:gridCol w:w="1736"/>
        <w:gridCol w:w="1744"/>
        <w:gridCol w:w="1817"/>
      </w:tblGrid>
      <w:tr w:rsidR="00935398" w:rsidTr="00B01EB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35398" w:rsidRDefault="00935398" w:rsidP="00B01EBC">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35398" w:rsidRDefault="00935398" w:rsidP="00B01EBC">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35398" w:rsidRDefault="00935398" w:rsidP="00B01EBC">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35398" w:rsidRDefault="00935398" w:rsidP="00B01EBC">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35398" w:rsidRDefault="00935398" w:rsidP="00B01EBC">
            <w:pPr>
              <w:spacing w:before="20" w:after="20"/>
              <w:rPr>
                <w:color w:val="000000"/>
                <w:sz w:val="20"/>
              </w:rPr>
            </w:pPr>
            <w:r>
              <w:rPr>
                <w:b/>
                <w:noProof/>
                <w:color w:val="000000"/>
                <w:sz w:val="20"/>
              </w:rPr>
              <w:t>Максимална ставка</w:t>
            </w:r>
          </w:p>
        </w:tc>
      </w:tr>
      <w:tr w:rsidR="00935398" w:rsidTr="00B01EB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35398" w:rsidRDefault="00935398" w:rsidP="00B01EBC">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35398" w:rsidRDefault="00935398" w:rsidP="00B01EBC">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35398" w:rsidRDefault="00935398" w:rsidP="00B01EBC">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35398" w:rsidRDefault="00935398" w:rsidP="00B01EBC">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35398" w:rsidRDefault="00935398" w:rsidP="00B01EBC">
            <w:pPr>
              <w:spacing w:before="20" w:after="20"/>
              <w:jc w:val="right"/>
              <w:rPr>
                <w:color w:val="000000"/>
                <w:sz w:val="20"/>
              </w:rPr>
            </w:pPr>
            <w:r>
              <w:rPr>
                <w:noProof/>
                <w:color w:val="000000"/>
                <w:sz w:val="20"/>
              </w:rPr>
              <w:t>85,00%</w:t>
            </w:r>
          </w:p>
        </w:tc>
      </w:tr>
    </w:tbl>
    <w:p w:rsidR="00EE3126" w:rsidRDefault="00943BB0"/>
    <w:sectPr w:rsidR="00EE3126" w:rsidSect="0093539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398"/>
    <w:rsid w:val="000E1BA8"/>
    <w:rsid w:val="001C1A2F"/>
    <w:rsid w:val="00234F29"/>
    <w:rsid w:val="00293BE3"/>
    <w:rsid w:val="002B170F"/>
    <w:rsid w:val="003D7CF6"/>
    <w:rsid w:val="00461E02"/>
    <w:rsid w:val="004D4D9D"/>
    <w:rsid w:val="0053032A"/>
    <w:rsid w:val="00543E7A"/>
    <w:rsid w:val="00556B7E"/>
    <w:rsid w:val="005E3979"/>
    <w:rsid w:val="005E7EE3"/>
    <w:rsid w:val="00694BCD"/>
    <w:rsid w:val="00733A27"/>
    <w:rsid w:val="00823367"/>
    <w:rsid w:val="00823EB0"/>
    <w:rsid w:val="00884C1E"/>
    <w:rsid w:val="008A4C71"/>
    <w:rsid w:val="00931C88"/>
    <w:rsid w:val="00935398"/>
    <w:rsid w:val="00943BB0"/>
    <w:rsid w:val="00944F34"/>
    <w:rsid w:val="00971AA5"/>
    <w:rsid w:val="00A41E65"/>
    <w:rsid w:val="00A75BB6"/>
    <w:rsid w:val="00B507CB"/>
    <w:rsid w:val="00B75CC3"/>
    <w:rsid w:val="00B87DCB"/>
    <w:rsid w:val="00D40D3B"/>
    <w:rsid w:val="00D76EBE"/>
    <w:rsid w:val="00E65179"/>
    <w:rsid w:val="00EA0E60"/>
    <w:rsid w:val="00ED7119"/>
    <w:rsid w:val="00EE7B5F"/>
    <w:rsid w:val="00F005BC"/>
    <w:rsid w:val="00F4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398"/>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35398"/>
    <w:pPr>
      <w:keepNext/>
      <w:spacing w:before="240" w:after="60"/>
      <w:outlineLvl w:val="3"/>
    </w:pPr>
    <w:rPr>
      <w:b/>
      <w:bCs/>
      <w:sz w:val="28"/>
      <w:szCs w:val="28"/>
    </w:rPr>
  </w:style>
  <w:style w:type="paragraph" w:styleId="Heading5">
    <w:name w:val="heading 5"/>
    <w:basedOn w:val="Normal"/>
    <w:next w:val="Normal"/>
    <w:link w:val="Heading5Char"/>
    <w:qFormat/>
    <w:rsid w:val="0093539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3539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35398"/>
    <w:rPr>
      <w:rFonts w:ascii="Times New Roman" w:eastAsia="Times New Roman" w:hAnsi="Times New Roman" w:cs="Times New Roman"/>
      <w:b/>
      <w:bCs/>
      <w:i/>
      <w:iCs/>
      <w:sz w:val="26"/>
      <w:szCs w:val="26"/>
    </w:rPr>
  </w:style>
  <w:style w:type="character" w:styleId="CommentReference">
    <w:name w:val="annotation reference"/>
    <w:basedOn w:val="DefaultParagraphFont"/>
    <w:uiPriority w:val="99"/>
    <w:semiHidden/>
    <w:unhideWhenUsed/>
    <w:rsid w:val="00935398"/>
    <w:rPr>
      <w:sz w:val="16"/>
      <w:szCs w:val="16"/>
    </w:rPr>
  </w:style>
  <w:style w:type="paragraph" w:styleId="CommentText">
    <w:name w:val="annotation text"/>
    <w:basedOn w:val="Normal"/>
    <w:link w:val="CommentTextChar"/>
    <w:uiPriority w:val="99"/>
    <w:semiHidden/>
    <w:unhideWhenUsed/>
    <w:rsid w:val="00935398"/>
    <w:rPr>
      <w:sz w:val="20"/>
      <w:szCs w:val="20"/>
    </w:rPr>
  </w:style>
  <w:style w:type="character" w:customStyle="1" w:styleId="CommentTextChar">
    <w:name w:val="Comment Text Char"/>
    <w:basedOn w:val="DefaultParagraphFont"/>
    <w:link w:val="CommentText"/>
    <w:uiPriority w:val="99"/>
    <w:semiHidden/>
    <w:rsid w:val="0093539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35398"/>
    <w:rPr>
      <w:rFonts w:ascii="Tahoma" w:hAnsi="Tahoma" w:cs="Tahoma"/>
      <w:sz w:val="16"/>
      <w:szCs w:val="16"/>
    </w:rPr>
  </w:style>
  <w:style w:type="character" w:customStyle="1" w:styleId="BalloonTextChar">
    <w:name w:val="Balloon Text Char"/>
    <w:basedOn w:val="DefaultParagraphFont"/>
    <w:link w:val="BalloonText"/>
    <w:uiPriority w:val="99"/>
    <w:semiHidden/>
    <w:rsid w:val="0093539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398"/>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35398"/>
    <w:pPr>
      <w:keepNext/>
      <w:spacing w:before="240" w:after="60"/>
      <w:outlineLvl w:val="3"/>
    </w:pPr>
    <w:rPr>
      <w:b/>
      <w:bCs/>
      <w:sz w:val="28"/>
      <w:szCs w:val="28"/>
    </w:rPr>
  </w:style>
  <w:style w:type="paragraph" w:styleId="Heading5">
    <w:name w:val="heading 5"/>
    <w:basedOn w:val="Normal"/>
    <w:next w:val="Normal"/>
    <w:link w:val="Heading5Char"/>
    <w:qFormat/>
    <w:rsid w:val="0093539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3539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35398"/>
    <w:rPr>
      <w:rFonts w:ascii="Times New Roman" w:eastAsia="Times New Roman" w:hAnsi="Times New Roman" w:cs="Times New Roman"/>
      <w:b/>
      <w:bCs/>
      <w:i/>
      <w:iCs/>
      <w:sz w:val="26"/>
      <w:szCs w:val="26"/>
    </w:rPr>
  </w:style>
  <w:style w:type="character" w:styleId="CommentReference">
    <w:name w:val="annotation reference"/>
    <w:basedOn w:val="DefaultParagraphFont"/>
    <w:uiPriority w:val="99"/>
    <w:semiHidden/>
    <w:unhideWhenUsed/>
    <w:rsid w:val="00935398"/>
    <w:rPr>
      <w:sz w:val="16"/>
      <w:szCs w:val="16"/>
    </w:rPr>
  </w:style>
  <w:style w:type="paragraph" w:styleId="CommentText">
    <w:name w:val="annotation text"/>
    <w:basedOn w:val="Normal"/>
    <w:link w:val="CommentTextChar"/>
    <w:uiPriority w:val="99"/>
    <w:semiHidden/>
    <w:unhideWhenUsed/>
    <w:rsid w:val="00935398"/>
    <w:rPr>
      <w:sz w:val="20"/>
      <w:szCs w:val="20"/>
    </w:rPr>
  </w:style>
  <w:style w:type="character" w:customStyle="1" w:styleId="CommentTextChar">
    <w:name w:val="Comment Text Char"/>
    <w:basedOn w:val="DefaultParagraphFont"/>
    <w:link w:val="CommentText"/>
    <w:uiPriority w:val="99"/>
    <w:semiHidden/>
    <w:rsid w:val="0093539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35398"/>
    <w:rPr>
      <w:rFonts w:ascii="Tahoma" w:hAnsi="Tahoma" w:cs="Tahoma"/>
      <w:sz w:val="16"/>
      <w:szCs w:val="16"/>
    </w:rPr>
  </w:style>
  <w:style w:type="character" w:customStyle="1" w:styleId="BalloonTextChar">
    <w:name w:val="Balloon Text Char"/>
    <w:basedOn w:val="DefaultParagraphFont"/>
    <w:link w:val="BalloonText"/>
    <w:uiPriority w:val="99"/>
    <w:semiHidden/>
    <w:rsid w:val="0093539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2053</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Elena A. Ivanova</cp:lastModifiedBy>
  <cp:revision>5</cp:revision>
  <dcterms:created xsi:type="dcterms:W3CDTF">2024-08-27T08:44:00Z</dcterms:created>
  <dcterms:modified xsi:type="dcterms:W3CDTF">2024-08-27T10:49:00Z</dcterms:modified>
</cp:coreProperties>
</file>