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0E5" w:rsidRDefault="005C70E5" w:rsidP="005C70E5">
      <w:pPr>
        <w:keepNext/>
        <w:spacing w:before="240" w:after="60" w:line="240" w:lineRule="auto"/>
        <w:outlineLvl w:val="3"/>
        <w:rPr>
          <w:rFonts w:ascii="Times New Roman" w:eastAsia="Times New Roman" w:hAnsi="Times New Roman" w:cs="Times New Roman"/>
          <w:b/>
          <w:bCs/>
          <w:noProof/>
          <w:sz w:val="28"/>
          <w:szCs w:val="28"/>
        </w:rPr>
      </w:pPr>
      <w:bookmarkStart w:id="0" w:name="_Toc256001414"/>
      <w:r w:rsidRPr="005C70E5">
        <w:rPr>
          <w:rFonts w:ascii="Times New Roman" w:eastAsia="Times New Roman" w:hAnsi="Times New Roman" w:cs="Times New Roman"/>
          <w:b/>
          <w:bCs/>
          <w:noProof/>
          <w:sz w:val="28"/>
          <w:szCs w:val="28"/>
        </w:rPr>
        <w:t>ІІ.Г.11 - Предотвратяване на щети по горите от горски пожари, природни бедствия и катастрофични събития</w:t>
      </w:r>
      <w:bookmarkEnd w:id="0"/>
      <w:r w:rsidRPr="005C70E5">
        <w:rPr>
          <w:rFonts w:ascii="Times New Roman" w:eastAsia="Times New Roman" w:hAnsi="Times New Roman" w:cs="Times New Roman"/>
          <w:b/>
          <w:bCs/>
          <w:noProof/>
          <w:sz w:val="28"/>
          <w:szCs w:val="28"/>
        </w:rPr>
        <w:t xml:space="preserve"> </w:t>
      </w:r>
    </w:p>
    <w:p w:rsidR="00D67887" w:rsidRPr="005C70E5" w:rsidRDefault="00D67887" w:rsidP="005C70E5">
      <w:pPr>
        <w:keepNext/>
        <w:spacing w:before="240" w:after="60" w:line="240" w:lineRule="auto"/>
        <w:outlineLvl w:val="3"/>
        <w:rPr>
          <w:rFonts w:ascii="Times New Roman" w:eastAsia="Times New Roman" w:hAnsi="Times New Roman" w:cs="Times New Roman"/>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3"/>
      </w:tblGrid>
      <w:tr w:rsidR="005C70E5" w:rsidRPr="005C70E5" w:rsidTr="003D10C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C70E5" w:rsidRPr="005C70E5" w:rsidRDefault="005C70E5" w:rsidP="005C70E5">
            <w:pPr>
              <w:spacing w:after="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Intervention Code (MS)</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C70E5" w:rsidRPr="005C70E5" w:rsidRDefault="005C70E5" w:rsidP="005C70E5">
            <w:pPr>
              <w:spacing w:after="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ІІ.Г.11</w:t>
            </w:r>
          </w:p>
        </w:tc>
      </w:tr>
      <w:tr w:rsidR="005C70E5" w:rsidRPr="005C70E5" w:rsidTr="003D10C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C70E5" w:rsidRPr="005C70E5" w:rsidRDefault="005C70E5" w:rsidP="005C70E5">
            <w:pPr>
              <w:spacing w:after="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Intervention Name</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C70E5" w:rsidRPr="005C70E5" w:rsidRDefault="005C70E5" w:rsidP="005C70E5">
            <w:pPr>
              <w:spacing w:after="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 xml:space="preserve">Предотвратяване на щети по горите от горски пожари, природни бедствия и катастрофични събития </w:t>
            </w:r>
          </w:p>
        </w:tc>
      </w:tr>
      <w:tr w:rsidR="005C70E5" w:rsidRPr="005C70E5" w:rsidTr="003D10C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C70E5" w:rsidRPr="005C70E5" w:rsidRDefault="005C70E5" w:rsidP="005C70E5">
            <w:pPr>
              <w:spacing w:after="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Type of Intervention</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C70E5" w:rsidRPr="005C70E5" w:rsidRDefault="005C70E5" w:rsidP="005C70E5">
            <w:pPr>
              <w:spacing w:after="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INVEST(73-74) - Investments, including investments in irrigation</w:t>
            </w:r>
          </w:p>
        </w:tc>
      </w:tr>
      <w:tr w:rsidR="005C70E5" w:rsidRPr="005C70E5" w:rsidTr="003D10C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C70E5" w:rsidRPr="005C70E5" w:rsidRDefault="005C70E5" w:rsidP="005C70E5">
            <w:pPr>
              <w:spacing w:after="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Common Output Indicator</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C70E5" w:rsidRPr="005C70E5" w:rsidRDefault="005C70E5" w:rsidP="005C70E5">
            <w:pPr>
              <w:spacing w:after="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O.23. Number of supported off-farm non-productive investment operations or units</w:t>
            </w:r>
          </w:p>
        </w:tc>
      </w:tr>
      <w:tr w:rsidR="005C70E5" w:rsidRPr="005C70E5" w:rsidTr="003D10C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C70E5" w:rsidRPr="005C70E5" w:rsidRDefault="005C70E5" w:rsidP="005C70E5">
            <w:pPr>
              <w:spacing w:after="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Contributing to ringfencing requirement for/on</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C70E5" w:rsidRPr="005C70E5" w:rsidRDefault="005C70E5" w:rsidP="005C70E5">
            <w:pPr>
              <w:spacing w:after="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Generational Renewal: No</w:t>
            </w:r>
          </w:p>
          <w:p w:rsidR="005C70E5" w:rsidRPr="005C70E5" w:rsidRDefault="005C70E5" w:rsidP="005C70E5">
            <w:pPr>
              <w:spacing w:after="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Environment: Yes</w:t>
            </w:r>
          </w:p>
          <w:p w:rsidR="005C70E5" w:rsidRPr="005C70E5" w:rsidRDefault="005C70E5" w:rsidP="005C70E5">
            <w:pPr>
              <w:spacing w:after="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ES rebate system: No</w:t>
            </w:r>
          </w:p>
          <w:p w:rsidR="005C70E5" w:rsidRPr="005C70E5" w:rsidRDefault="005C70E5" w:rsidP="005C70E5">
            <w:pPr>
              <w:spacing w:after="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LEADER: No</w:t>
            </w:r>
          </w:p>
        </w:tc>
      </w:tr>
    </w:tbl>
    <w:p w:rsidR="005C70E5" w:rsidRPr="005C70E5" w:rsidRDefault="005C70E5" w:rsidP="005C70E5">
      <w:pPr>
        <w:spacing w:before="240" w:after="60" w:line="240" w:lineRule="auto"/>
        <w:outlineLvl w:val="4"/>
        <w:rPr>
          <w:rFonts w:ascii="Times New Roman" w:eastAsia="Times New Roman" w:hAnsi="Times New Roman" w:cs="Times New Roman"/>
          <w:bCs/>
          <w:i/>
          <w:iCs/>
          <w:color w:val="000000"/>
          <w:sz w:val="24"/>
          <w:szCs w:val="26"/>
        </w:rPr>
      </w:pPr>
      <w:bookmarkStart w:id="1" w:name="_Toc256001415"/>
      <w:r w:rsidRPr="005C70E5">
        <w:rPr>
          <w:rFonts w:ascii="Times New Roman" w:eastAsia="Times New Roman" w:hAnsi="Times New Roman" w:cs="Times New Roman"/>
          <w:bCs/>
          <w:i/>
          <w:iCs/>
          <w:noProof/>
          <w:color w:val="000000"/>
          <w:sz w:val="24"/>
          <w:szCs w:val="26"/>
        </w:rPr>
        <w:t>1 Territorial scope and, if relevant, regional dimension</w:t>
      </w:r>
      <w:bookmarkEnd w:id="1"/>
    </w:p>
    <w:p w:rsidR="005C70E5" w:rsidRPr="005C70E5" w:rsidRDefault="005C70E5" w:rsidP="005C70E5">
      <w:pPr>
        <w:spacing w:after="0" w:line="240" w:lineRule="auto"/>
        <w:rPr>
          <w:rFonts w:ascii="Times New Roman" w:eastAsia="Times New Roman" w:hAnsi="Times New Roman" w:cs="Times New Roman"/>
          <w:color w:val="000000"/>
          <w:sz w:val="0"/>
          <w:szCs w:val="24"/>
        </w:rPr>
      </w:pPr>
      <w:r w:rsidRPr="005C70E5">
        <w:rPr>
          <w:rFonts w:ascii="Times New Roman" w:eastAsia="Times New Roman" w:hAnsi="Times New Roman" w:cs="Times New Roman"/>
          <w:noProof/>
          <w:color w:val="000000"/>
          <w:sz w:val="24"/>
          <w:szCs w:val="24"/>
        </w:rPr>
        <w:t xml:space="preserve">Territorial scope: </w:t>
      </w:r>
      <w:r w:rsidRPr="005C70E5">
        <w:rPr>
          <w:rFonts w:ascii="Times New Roman" w:eastAsia="Times New Roman" w:hAnsi="Times New Roman" w:cs="Times New Roman"/>
          <w:b/>
          <w:noProof/>
          <w:color w:val="000000"/>
          <w:sz w:val="24"/>
          <w:szCs w:val="24"/>
        </w:rPr>
        <w:t>National</w:t>
      </w:r>
    </w:p>
    <w:p w:rsidR="005C70E5" w:rsidRPr="005C70E5" w:rsidRDefault="005C70E5" w:rsidP="005C70E5">
      <w:pPr>
        <w:spacing w:after="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3"/>
      </w:tblGrid>
      <w:tr w:rsidR="005C70E5" w:rsidRPr="005C70E5" w:rsidTr="003D10C2">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5C70E5" w:rsidRPr="005C70E5" w:rsidRDefault="005C70E5" w:rsidP="005C70E5">
            <w:pPr>
              <w:spacing w:after="0" w:line="240" w:lineRule="auto"/>
              <w:rPr>
                <w:rFonts w:ascii="Times New Roman" w:eastAsia="Times New Roman" w:hAnsi="Times New Roman" w:cs="Times New Roman"/>
                <w:b/>
                <w:color w:val="000000"/>
                <w:sz w:val="20"/>
                <w:szCs w:val="24"/>
              </w:rPr>
            </w:pPr>
            <w:r w:rsidRPr="005C70E5">
              <w:rPr>
                <w:rFonts w:ascii="Times New Roman" w:eastAsia="Times New Roman" w:hAnsi="Times New Roman" w:cs="Times New Roman"/>
                <w:b/>
                <w:noProof/>
                <w:color w:val="000000"/>
                <w:sz w:val="20"/>
                <w:szCs w:val="24"/>
              </w:rPr>
              <w:t>Code</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5C70E5" w:rsidRPr="005C70E5" w:rsidRDefault="005C70E5" w:rsidP="005C70E5">
            <w:pPr>
              <w:spacing w:after="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b/>
                <w:noProof/>
                <w:color w:val="000000"/>
                <w:sz w:val="20"/>
                <w:szCs w:val="24"/>
              </w:rPr>
              <w:t>Description</w:t>
            </w:r>
          </w:p>
        </w:tc>
      </w:tr>
      <w:tr w:rsidR="005C70E5" w:rsidRPr="005C70E5" w:rsidTr="003D10C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C70E5" w:rsidRPr="005C70E5" w:rsidRDefault="005C70E5" w:rsidP="005C70E5">
            <w:pPr>
              <w:spacing w:after="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C70E5" w:rsidRPr="005C70E5" w:rsidRDefault="005C70E5" w:rsidP="005C70E5">
            <w:pPr>
              <w:spacing w:after="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 xml:space="preserve">България </w:t>
            </w:r>
          </w:p>
        </w:tc>
      </w:tr>
    </w:tbl>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Times New Roman" w:eastAsia="Times New Roman" w:hAnsi="Times New Roman" w:cs="Times New Roman"/>
          <w:noProof/>
          <w:color w:val="000000"/>
          <w:sz w:val="24"/>
          <w:szCs w:val="24"/>
        </w:rPr>
        <w:t>Description of the Territorial Scope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5C70E5" w:rsidRPr="005C70E5"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5C70E5" w:rsidRPr="005C70E5" w:rsidRDefault="005C70E5" w:rsidP="005C70E5">
            <w:pPr>
              <w:spacing w:before="40" w:after="40" w:line="240" w:lineRule="auto"/>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Горските територии на РБ</w:t>
            </w:r>
          </w:p>
        </w:tc>
      </w:tr>
    </w:tbl>
    <w:p w:rsidR="005C70E5" w:rsidRPr="005C70E5" w:rsidRDefault="005C70E5" w:rsidP="005C70E5">
      <w:pPr>
        <w:spacing w:before="20" w:after="20" w:line="240" w:lineRule="auto"/>
        <w:outlineLvl w:val="4"/>
        <w:rPr>
          <w:rFonts w:ascii="Times New Roman" w:eastAsia="Times New Roman" w:hAnsi="Times New Roman" w:cs="Times New Roman"/>
          <w:bCs/>
          <w:iCs/>
          <w:color w:val="000000"/>
          <w:sz w:val="24"/>
          <w:szCs w:val="26"/>
        </w:rPr>
      </w:pPr>
      <w:bookmarkStart w:id="2" w:name="_Toc256001416"/>
      <w:r w:rsidRPr="005C70E5">
        <w:rPr>
          <w:rFonts w:ascii="Times New Roman" w:eastAsia="Times New Roman" w:hAnsi="Times New Roman" w:cs="Times New Roman"/>
          <w:bCs/>
          <w:iCs/>
          <w:noProof/>
          <w:color w:val="000000"/>
          <w:sz w:val="24"/>
          <w:szCs w:val="26"/>
        </w:rPr>
        <w:t>2 Related Specific Objectives, Cross-Cutting Objective and relevant Sectoral Objectives</w:t>
      </w:r>
      <w:bookmarkEnd w:id="2"/>
    </w:p>
    <w:p w:rsidR="005C70E5" w:rsidRPr="005C70E5" w:rsidRDefault="005C70E5" w:rsidP="005C70E5">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5C70E5" w:rsidRPr="005C70E5" w:rsidTr="003D10C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5C70E5" w:rsidRPr="005C70E5" w:rsidRDefault="005C70E5" w:rsidP="005C70E5">
            <w:pPr>
              <w:spacing w:before="20" w:after="2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b/>
                <w:noProof/>
                <w:color w:val="000000"/>
                <w:sz w:val="20"/>
                <w:szCs w:val="24"/>
              </w:rPr>
              <w:t>CAP SPECIFIC OBJECTIVE Code + Description</w:t>
            </w:r>
            <w:r w:rsidRPr="005C70E5">
              <w:rPr>
                <w:rFonts w:ascii="Times New Roman" w:eastAsia="Times New Roman" w:hAnsi="Times New Roman" w:cs="Times New Roman"/>
                <w:noProof/>
                <w:color w:val="000000"/>
                <w:sz w:val="20"/>
                <w:szCs w:val="24"/>
              </w:rPr>
              <w:t xml:space="preserve"> Recommended CAP Specific Objectives for this Type of Intervention are displayed in bold</w:t>
            </w:r>
          </w:p>
        </w:tc>
      </w:tr>
      <w:tr w:rsidR="005C70E5" w:rsidRPr="005C70E5" w:rsidTr="003D10C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C70E5" w:rsidRPr="005C70E5" w:rsidRDefault="005C70E5" w:rsidP="005C70E5">
            <w:pPr>
              <w:spacing w:before="20" w:after="2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SO4 Contribute to climate change mitigation and adaptation, including by reducing greenhouse gas emission and enhancing carbon sequestration, as well as promote sustainable energy</w:t>
            </w:r>
          </w:p>
        </w:tc>
      </w:tr>
      <w:tr w:rsidR="005C70E5" w:rsidRPr="005C70E5" w:rsidTr="003D10C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C70E5" w:rsidRPr="005C70E5" w:rsidRDefault="005C70E5" w:rsidP="005C70E5">
            <w:pPr>
              <w:spacing w:before="20" w:after="2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SO5 Foster sustainable development and efficient management of natural resources such as water, soil and air, including by reducing chemical dependency</w:t>
            </w:r>
          </w:p>
        </w:tc>
      </w:tr>
    </w:tbl>
    <w:p w:rsidR="005C70E5" w:rsidRPr="005C70E5" w:rsidRDefault="005C70E5" w:rsidP="005C70E5">
      <w:pPr>
        <w:spacing w:before="20" w:after="20" w:line="240" w:lineRule="auto"/>
        <w:rPr>
          <w:rFonts w:ascii="Times New Roman" w:eastAsia="Times New Roman" w:hAnsi="Times New Roman" w:cs="Times New Roman"/>
          <w:color w:val="000000"/>
          <w:sz w:val="0"/>
          <w:szCs w:val="24"/>
        </w:rPr>
      </w:pPr>
    </w:p>
    <w:p w:rsidR="005C70E5" w:rsidRPr="005C70E5" w:rsidRDefault="005C70E5" w:rsidP="005C70E5">
      <w:pPr>
        <w:spacing w:before="20" w:after="20" w:line="240" w:lineRule="auto"/>
        <w:outlineLvl w:val="4"/>
        <w:rPr>
          <w:rFonts w:ascii="Times New Roman" w:eastAsia="Times New Roman" w:hAnsi="Times New Roman" w:cs="Times New Roman"/>
          <w:bCs/>
          <w:iCs/>
          <w:color w:val="000000"/>
          <w:sz w:val="24"/>
          <w:szCs w:val="26"/>
        </w:rPr>
      </w:pPr>
      <w:bookmarkStart w:id="3" w:name="_Toc256001417"/>
      <w:r w:rsidRPr="005C70E5">
        <w:rPr>
          <w:rFonts w:ascii="Times New Roman" w:eastAsia="Times New Roman" w:hAnsi="Times New Roman" w:cs="Times New Roman"/>
          <w:bCs/>
          <w:iCs/>
          <w:noProof/>
          <w:color w:val="000000"/>
          <w:sz w:val="24"/>
          <w:szCs w:val="26"/>
        </w:rPr>
        <w:t>3 Need(s) addressed by the intervention</w:t>
      </w:r>
      <w:bookmarkEnd w:id="3"/>
    </w:p>
    <w:p w:rsidR="005C70E5" w:rsidRPr="005C70E5" w:rsidRDefault="005C70E5" w:rsidP="005C70E5">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2266"/>
        <w:gridCol w:w="2267"/>
        <w:gridCol w:w="2267"/>
      </w:tblGrid>
      <w:tr w:rsidR="005C70E5" w:rsidRPr="005C70E5" w:rsidTr="003D10C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5C70E5" w:rsidRPr="005C70E5" w:rsidRDefault="005C70E5" w:rsidP="005C70E5">
            <w:pPr>
              <w:spacing w:before="20" w:after="20" w:line="240" w:lineRule="auto"/>
              <w:rPr>
                <w:rFonts w:ascii="Times New Roman" w:eastAsia="Times New Roman" w:hAnsi="Times New Roman" w:cs="Times New Roman"/>
                <w:b/>
                <w:color w:val="000000"/>
                <w:sz w:val="20"/>
                <w:szCs w:val="24"/>
              </w:rPr>
            </w:pPr>
            <w:r w:rsidRPr="005C70E5">
              <w:rPr>
                <w:rFonts w:ascii="Times New Roman" w:eastAsia="Times New Roman" w:hAnsi="Times New Roman" w:cs="Times New Roman"/>
                <w:b/>
                <w:noProof/>
                <w:color w:val="000000"/>
                <w:sz w:val="20"/>
                <w:szCs w:val="24"/>
              </w:rPr>
              <w:t>Code</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5C70E5" w:rsidRPr="005C70E5" w:rsidRDefault="005C70E5" w:rsidP="005C70E5">
            <w:pPr>
              <w:spacing w:before="20" w:after="20" w:line="240" w:lineRule="auto"/>
              <w:rPr>
                <w:rFonts w:ascii="Times New Roman" w:eastAsia="Times New Roman" w:hAnsi="Times New Roman" w:cs="Times New Roman"/>
                <w:b/>
                <w:color w:val="000000"/>
                <w:sz w:val="20"/>
                <w:szCs w:val="24"/>
              </w:rPr>
            </w:pPr>
            <w:r w:rsidRPr="005C70E5">
              <w:rPr>
                <w:rFonts w:ascii="Times New Roman" w:eastAsia="Times New Roman" w:hAnsi="Times New Roman" w:cs="Times New Roman"/>
                <w:b/>
                <w:noProof/>
                <w:color w:val="000000"/>
                <w:sz w:val="20"/>
                <w:szCs w:val="24"/>
              </w:rPr>
              <w:t>Description</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5C70E5" w:rsidRPr="005C70E5" w:rsidRDefault="005C70E5" w:rsidP="005C70E5">
            <w:pPr>
              <w:spacing w:before="20" w:after="20" w:line="240" w:lineRule="auto"/>
              <w:rPr>
                <w:rFonts w:ascii="Times New Roman" w:eastAsia="Times New Roman" w:hAnsi="Times New Roman" w:cs="Times New Roman"/>
                <w:b/>
                <w:color w:val="000000"/>
                <w:sz w:val="20"/>
                <w:szCs w:val="24"/>
              </w:rPr>
            </w:pPr>
            <w:r w:rsidRPr="005C70E5">
              <w:rPr>
                <w:rFonts w:ascii="Times New Roman" w:eastAsia="Times New Roman" w:hAnsi="Times New Roman" w:cs="Times New Roman"/>
                <w:b/>
                <w:noProof/>
                <w:color w:val="000000"/>
                <w:sz w:val="20"/>
                <w:szCs w:val="24"/>
              </w:rPr>
              <w:t>Prioritisation at the level of the CAP Strategic Plan</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5C70E5" w:rsidRPr="005C70E5" w:rsidRDefault="005C70E5" w:rsidP="005C70E5">
            <w:pPr>
              <w:spacing w:before="20" w:after="2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b/>
                <w:noProof/>
                <w:color w:val="000000"/>
                <w:sz w:val="20"/>
                <w:szCs w:val="24"/>
              </w:rPr>
              <w:t>Addressed in CSP</w:t>
            </w:r>
          </w:p>
        </w:tc>
      </w:tr>
      <w:tr w:rsidR="005C70E5" w:rsidRPr="005C70E5" w:rsidTr="003D10C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C70E5" w:rsidRPr="005C70E5" w:rsidRDefault="005C70E5" w:rsidP="005C70E5">
            <w:pPr>
              <w:spacing w:before="20" w:after="2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П.4.8.</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C70E5" w:rsidRPr="005C70E5" w:rsidRDefault="005C70E5" w:rsidP="005C70E5">
            <w:pPr>
              <w:spacing w:before="20" w:after="2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 xml:space="preserve">Устойчиво управление на горските територии, запасите от дървесина,  и въглерода в горската биомаса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C70E5" w:rsidRPr="005C70E5" w:rsidRDefault="005C70E5" w:rsidP="005C70E5">
            <w:pPr>
              <w:spacing w:before="20" w:after="2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C70E5" w:rsidRPr="005C70E5" w:rsidRDefault="005C70E5" w:rsidP="005C70E5">
            <w:pPr>
              <w:spacing w:before="20" w:after="2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Yes</w:t>
            </w:r>
          </w:p>
        </w:tc>
      </w:tr>
    </w:tbl>
    <w:p w:rsidR="005C70E5" w:rsidRPr="005C70E5" w:rsidRDefault="005C70E5" w:rsidP="005C70E5">
      <w:pPr>
        <w:spacing w:before="20" w:after="20" w:line="240" w:lineRule="auto"/>
        <w:outlineLvl w:val="4"/>
        <w:rPr>
          <w:rFonts w:ascii="Times New Roman" w:eastAsia="Times New Roman" w:hAnsi="Times New Roman" w:cs="Times New Roman"/>
          <w:bCs/>
          <w:iCs/>
          <w:color w:val="000000"/>
          <w:sz w:val="24"/>
          <w:szCs w:val="26"/>
        </w:rPr>
      </w:pPr>
      <w:bookmarkStart w:id="4" w:name="_Toc256001418"/>
      <w:r w:rsidRPr="005C70E5">
        <w:rPr>
          <w:rFonts w:ascii="Times New Roman" w:eastAsia="Times New Roman" w:hAnsi="Times New Roman" w:cs="Times New Roman"/>
          <w:bCs/>
          <w:iCs/>
          <w:noProof/>
          <w:color w:val="000000"/>
          <w:sz w:val="24"/>
          <w:szCs w:val="26"/>
        </w:rPr>
        <w:t>4 Result indicator(s)</w:t>
      </w:r>
      <w:bookmarkEnd w:id="4"/>
    </w:p>
    <w:p w:rsidR="005C70E5" w:rsidRPr="005C70E5" w:rsidRDefault="005C70E5" w:rsidP="005C70E5">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5C70E5" w:rsidRPr="005C70E5" w:rsidTr="003D10C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5C70E5" w:rsidRPr="005C70E5" w:rsidRDefault="005C70E5" w:rsidP="005C70E5">
            <w:pPr>
              <w:spacing w:before="20" w:after="2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b/>
                <w:noProof/>
                <w:color w:val="000000"/>
                <w:sz w:val="20"/>
                <w:szCs w:val="24"/>
              </w:rPr>
              <w:t>RESULT INDICATORS Code + Description</w:t>
            </w:r>
            <w:r w:rsidRPr="005C70E5">
              <w:rPr>
                <w:rFonts w:ascii="Times New Roman" w:eastAsia="Times New Roman" w:hAnsi="Times New Roman" w:cs="Times New Roman"/>
                <w:noProof/>
                <w:color w:val="000000"/>
                <w:sz w:val="20"/>
                <w:szCs w:val="24"/>
              </w:rPr>
              <w:t xml:space="preserve"> Recommended result indicators for the selected CAP Specific Objectives of this intervention are displayed in bold</w:t>
            </w:r>
          </w:p>
        </w:tc>
      </w:tr>
      <w:tr w:rsidR="005C70E5" w:rsidRPr="005C70E5" w:rsidTr="003D10C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C70E5" w:rsidRPr="005C70E5" w:rsidRDefault="005C70E5" w:rsidP="005C70E5">
            <w:pPr>
              <w:spacing w:before="20" w:after="2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R.18 Total investment to improve the performance of the forestry sector</w:t>
            </w:r>
          </w:p>
        </w:tc>
      </w:tr>
    </w:tbl>
    <w:p w:rsidR="005C70E5" w:rsidRPr="005C70E5" w:rsidRDefault="005C70E5" w:rsidP="005C70E5">
      <w:pPr>
        <w:spacing w:before="20" w:after="20" w:line="240" w:lineRule="auto"/>
        <w:outlineLvl w:val="4"/>
        <w:rPr>
          <w:rFonts w:ascii="Times New Roman" w:eastAsia="Times New Roman" w:hAnsi="Times New Roman" w:cs="Times New Roman"/>
          <w:bCs/>
          <w:iCs/>
          <w:color w:val="000000"/>
          <w:sz w:val="24"/>
          <w:szCs w:val="26"/>
        </w:rPr>
      </w:pPr>
      <w:bookmarkStart w:id="5" w:name="_Toc256001419"/>
      <w:r w:rsidRPr="005C70E5">
        <w:rPr>
          <w:rFonts w:ascii="Times New Roman" w:eastAsia="Times New Roman" w:hAnsi="Times New Roman" w:cs="Times New Roman"/>
          <w:bCs/>
          <w:iCs/>
          <w:noProof/>
          <w:color w:val="000000"/>
          <w:sz w:val="24"/>
          <w:szCs w:val="26"/>
        </w:rPr>
        <w:t>5 Specific design, requirements and eligibility conditions of the intervention</w:t>
      </w:r>
      <w:bookmarkEnd w:id="5"/>
    </w:p>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Times New Roman" w:eastAsia="Times New Roman" w:hAnsi="Times New Roman" w:cs="Times New Roman"/>
          <w:noProof/>
          <w:color w:val="000000"/>
          <w:sz w:val="24"/>
          <w:szCs w:val="24"/>
        </w:rPr>
        <w:t>Describe what are the specific objectives and content of the intervention including specific targeting, principles of selection, links with relevant legislation, complementarity with other interventions/sets of operations in both pillars and other relevant information.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5C70E5" w:rsidRPr="005C70E5"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 xml:space="preserve">Измененията на климата водят до повишена вероятност от големи горски пожари и други нарушения в горските територии, като повреди от силен вятър (ветроломи и ветровали), поражения от мокър сняг и лед (снеголоми, снеговали, ледоломи), атаки от </w:t>
            </w:r>
            <w:r w:rsidRPr="005C70E5">
              <w:rPr>
                <w:rFonts w:ascii="Times New Roman" w:eastAsia="Times New Roman" w:hAnsi="Times New Roman" w:cs="Times New Roman"/>
                <w:noProof/>
                <w:sz w:val="24"/>
                <w:szCs w:val="24"/>
              </w:rPr>
              <w:lastRenderedPageBreak/>
              <w:t>насекоми и вредители. Подобни негативни явления имат двойно отрицателен ефект - от една страна се отчита загуба на биоразнообразие, хабитати, емитира се въглерод, нарушава се здравословното състояние на екосистемите и т.н., а от друга страна горите престават да поглъщат допълнително парникови газове.</w:t>
            </w:r>
          </w:p>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За най-сериозен рисков фактор при опазване на горите продължават да се смятат горските пожари. Мерките и мероприятията за защита на горските територии от пожари се планират за всяка горска териториална единица независимо от собствеността на територията и са задължителни за изпълнение.</w:t>
            </w:r>
          </w:p>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Анализът на пожарната ситуация в горите на България за последните 30 години показва рязко нарастване на броя на пожарите и размера на опожарените площи. Общата тенденция за увеличаване на броя, честотата и интензивността на горските пожари е особено силно изразена в периода от 1999 до 2001 г., както и през 2007 година. В тези години по степен на пожарен риск страната ни е на едно ниво с традиционно високо-рисковите страни от Средиземноморието. Най-голям е броят на пожарите през 2000 и 2007 години – съответно – 1 710 и 1 478. Най-много площи – 57 406 ха и 43 000 ха са засегнати от пожари през същите години. Все още се преодоляват последствията и от опустошителният пожар в област Благоевград, който възникна в края на месец август 2017 г.</w:t>
            </w:r>
          </w:p>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През последните три години, ситуацията с горските пожари е следната:</w:t>
            </w:r>
          </w:p>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През 2019 г. в базата данни на ИАГ са регистрирани 668 бр. пожари в горските територии, които засегнаха над 5 619,5 ха. От тях 419,1 ха са опожарени от върхови пожари. Само преките щети за горските територии (ГТ) от пожарите през 2019 г. са оценени на над 2 милиона лева.</w:t>
            </w:r>
          </w:p>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През 2020 г. са регистрирани 499 бр. пожари, засегнали 5 257,9 ха, от които 336,5 ха са опожарени от върхови пожари. Щетите от тях са оценени на 621 000 лева. Броят на регистрираните през 2021 г. горски пожари намаляват на 350 бр. и са засегнали 3 143,6 ха, от които 413,7 ха са от върхови пожари. Преките щети от горските пожари през тази година са оценени на 153 000 лева.</w:t>
            </w:r>
          </w:p>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Тенденцията е към намаляване на броя и засегнатите от пожари горски територии през последните няколко години, което се дължи основно на създадената отлична организация от горски служители и пожарникари за бързо локализиране на запалванията, благодарение на което в много от случаите не е допуснато навлизане на огъня в горските територии. Като следствие от товапрез последните няколко години на територията на страната не са обявявани кризисни ситуации във връзка с възникнали горски пожари.</w:t>
            </w:r>
          </w:p>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Добрите резултати при опазването на горските територии от пожари през последните години се дължат както на превантивната дейност, така и на вложените финансови ресурси от Държавните предприятия и МВР за специализирана техника, обучение и създаване на доброволни формирования. Вече ярко се открояват с добрите си показатели ДП в Южна и Североизточна България, които вложиха сериозни финансови и организационни ресурси за осигуряване на подходяща техника, средства за наблюдение и осигуряване на безопасността на екипите си за борба с горските пожари.</w:t>
            </w:r>
          </w:p>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Изработена е методика и е извършено класифициране на горите по степени на риск от горски пожари. Най-рискови са зоните с ниска надморска височина и висок дял земеделски земи в близост до горски територии, което отразява факта, че около 80% от всички пожари са причинени от човешка дейност, предимно запалвания в земеделски земи за почистване на обработваеми земеделски земи и пасища.</w:t>
            </w:r>
          </w:p>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 xml:space="preserve">Освен намаляването на преките загуби от опожаряването на горските територии, превенцията от горски пожари ще предотврати излъчването на вредни емисии </w:t>
            </w:r>
            <w:r w:rsidRPr="005C70E5">
              <w:rPr>
                <w:rFonts w:ascii="Times New Roman" w:eastAsia="Times New Roman" w:hAnsi="Times New Roman" w:cs="Times New Roman"/>
                <w:noProof/>
                <w:sz w:val="24"/>
                <w:szCs w:val="24"/>
              </w:rPr>
              <w:lastRenderedPageBreak/>
              <w:t>(въглероден двуокис, фини прахови частици и др.) в атмосферата. Ще се предотврати загубата на растителна биомаса, свързана със загуба на екологични ниши, биоразнообразие и унищожаване на хумусния слой на почвите.</w:t>
            </w:r>
          </w:p>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През предходния програмен период със средства по "Техническа помощ" от ПРСР 2014-2020 г. е финансирано разработването на национална схема за разположение на автоматичните наблюдателни станции като част от Националната система за наблюдение, ранно откриване и оповестяване на горски пожари. По този начин са определени най-подходящите конкретни местоположения, където да бъдат разположени противопожарните кули. Подобни съоръжения вече са изградени в рамките на предходните два програмни периода с финансиране по ПРСР, по трансгранични програми и др. В допълнение - в Националния план за възстановяване и устойчивост е включена дейност, която предвижда изграждането на допълнителни 30 наблюдателни станции, с което да се покрие изцяло Югоизточна България като една т най-уязвимите територии в страната. Чрез реализирането на проекти от страна на държавните предприятия (единствен бенефициент за тази дейност) ще се постигне допълняемост към предходни и текущи инициативи и проекти, като е възможно да се постигне пълно покритие на цяла Южна България.</w:t>
            </w:r>
          </w:p>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Подобен подход ще доведе до значително намаляване на времето за подаване на сигнал, и от там до намаляване на времето, необходимо за първоначална атака на съответния пожар. От своя страна това ще доведе до значително допълнително намаляване на опожарените площи, което ще предотврати непреки щети като загуба на биологично разнообразие и хабитати, емитиране на парникови газове, нарушаване на здравословното състояние на горските екосистеми и т.н.</w:t>
            </w:r>
          </w:p>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Освен горските пожари, сериозен проблем са и нападенията от болести и вредители, особено засилени в периода 2015 – 2019 г. когато в страната са подадени сигнали за увреждане на 52 363,5 ха горски територии, заети предимно от иглолистни култури. Пикът на регистрираните увреждания на горите е през 2017 и 2018 г., съответно с 147 218 дка и 174 049 дка, след което е налице тенденция на постепенно намаляване, в следствие на правилното и навременното извеждане на съответните мероприятия.</w:t>
            </w:r>
          </w:p>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По тази интервенция се предвижда подпомагането на следните дейности:</w:t>
            </w:r>
          </w:p>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1.        създаване, подобряване и поддръжка на противопожарна инфраструктура – бариерни прегради, лесокултурни прегради, противопожарни просеки, минерализовани ивици и санитарни ивици;</w:t>
            </w:r>
          </w:p>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2.        изграждане/подобряване на водоизточници за нуждите на опазването и защитата на горите от пожари;</w:t>
            </w:r>
          </w:p>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3.        закупуване на комуникационно оборудване и средства за откриване и наблюдение на горски пожари, вредители и болести;</w:t>
            </w:r>
          </w:p>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4.        изграждане и подобряване на пътища за движение на противопожарни автомобили;</w:t>
            </w:r>
          </w:p>
          <w:p w:rsidR="005C70E5" w:rsidRDefault="005C70E5" w:rsidP="005C70E5">
            <w:pPr>
              <w:spacing w:before="40" w:after="40" w:line="240" w:lineRule="auto"/>
              <w:jc w:val="both"/>
              <w:rPr>
                <w:rFonts w:ascii="Times New Roman" w:eastAsia="Times New Roman" w:hAnsi="Times New Roman" w:cs="Times New Roman"/>
                <w:noProof/>
                <w:sz w:val="24"/>
                <w:szCs w:val="24"/>
              </w:rPr>
            </w:pPr>
            <w:r w:rsidRPr="005C70E5">
              <w:rPr>
                <w:rFonts w:ascii="Times New Roman" w:eastAsia="Times New Roman" w:hAnsi="Times New Roman" w:cs="Times New Roman"/>
                <w:noProof/>
                <w:sz w:val="24"/>
                <w:szCs w:val="24"/>
              </w:rPr>
              <w:t>5.        закупуване на лабораторно и мониторингово оборудване за лесозащитните станции</w:t>
            </w:r>
            <w:r w:rsidR="00907CF2">
              <w:rPr>
                <w:rFonts w:ascii="Times New Roman" w:eastAsia="Times New Roman" w:hAnsi="Times New Roman" w:cs="Times New Roman"/>
                <w:noProof/>
                <w:sz w:val="24"/>
                <w:szCs w:val="24"/>
              </w:rPr>
              <w:t>=</w:t>
            </w:r>
          </w:p>
          <w:p w:rsidR="008A3743" w:rsidRPr="00D67887" w:rsidRDefault="00D67887" w:rsidP="008A3743">
            <w:pPr>
              <w:spacing w:before="40" w:after="40" w:line="240" w:lineRule="auto"/>
              <w:jc w:val="both"/>
              <w:rPr>
                <w:rFonts w:ascii="Times New Roman" w:eastAsia="Times New Roman" w:hAnsi="Times New Roman" w:cs="Times New Roman"/>
                <w:color w:val="FF0000"/>
                <w:sz w:val="24"/>
                <w:szCs w:val="24"/>
                <w:lang w:val="bg-BG"/>
              </w:rPr>
            </w:pPr>
            <w:r w:rsidRPr="00AF5C8C">
              <w:rPr>
                <w:rFonts w:ascii="Times New Roman" w:eastAsia="Times New Roman" w:hAnsi="Times New Roman" w:cs="Times New Roman"/>
                <w:color w:val="FF0000"/>
                <w:sz w:val="24"/>
                <w:szCs w:val="24"/>
                <w:lang w:val="bg-BG"/>
              </w:rPr>
              <w:t xml:space="preserve">С оглед приоритетно подпомагане </w:t>
            </w:r>
            <w:r>
              <w:rPr>
                <w:rFonts w:ascii="Times New Roman" w:eastAsia="Times New Roman" w:hAnsi="Times New Roman" w:cs="Times New Roman"/>
                <w:color w:val="FF0000"/>
                <w:sz w:val="24"/>
                <w:szCs w:val="24"/>
                <w:lang w:val="bg-BG"/>
              </w:rPr>
              <w:t>по интервенцията ще се дава предимство на т</w:t>
            </w:r>
            <w:r w:rsidRPr="00AF5C8C">
              <w:rPr>
                <w:rFonts w:ascii="Times New Roman" w:eastAsia="Times New Roman" w:hAnsi="Times New Roman" w:cs="Times New Roman"/>
                <w:color w:val="FF0000"/>
                <w:sz w:val="24"/>
                <w:szCs w:val="24"/>
                <w:lang w:val="bg-BG"/>
              </w:rPr>
              <w:t>ерени на територията на община, класифицирана</w:t>
            </w:r>
            <w:r w:rsidR="008A3743" w:rsidRPr="00D67887">
              <w:rPr>
                <w:rFonts w:ascii="Times New Roman" w:eastAsia="Times New Roman" w:hAnsi="Times New Roman" w:cs="Times New Roman"/>
                <w:color w:val="FF0000"/>
                <w:sz w:val="24"/>
                <w:szCs w:val="24"/>
                <w:lang w:val="bg-BG"/>
              </w:rPr>
              <w:t xml:space="preserve"> с висок или среден риск от горски пожари (като се дава приоритет на високия риск)</w:t>
            </w:r>
            <w:r w:rsidR="008A3743">
              <w:rPr>
                <w:rFonts w:ascii="Times New Roman" w:eastAsia="Times New Roman" w:hAnsi="Times New Roman" w:cs="Times New Roman"/>
                <w:color w:val="FF0000"/>
                <w:sz w:val="24"/>
                <w:szCs w:val="24"/>
                <w:lang w:val="bg-BG"/>
              </w:rPr>
              <w:t xml:space="preserve">, </w:t>
            </w:r>
            <w:r w:rsidR="008A3743" w:rsidRPr="00D67887">
              <w:rPr>
                <w:rFonts w:ascii="Times New Roman" w:eastAsia="Times New Roman" w:hAnsi="Times New Roman" w:cs="Times New Roman"/>
                <w:color w:val="FF0000"/>
                <w:sz w:val="24"/>
                <w:szCs w:val="24"/>
                <w:lang w:val="bg-BG"/>
              </w:rPr>
              <w:t xml:space="preserve">на проекти със </w:t>
            </w:r>
            <w:proofErr w:type="spellStart"/>
            <w:r w:rsidR="008A3743" w:rsidRPr="00D67887">
              <w:rPr>
                <w:rFonts w:ascii="Times New Roman" w:eastAsia="Times New Roman" w:hAnsi="Times New Roman" w:cs="Times New Roman"/>
                <w:color w:val="FF0000"/>
                <w:sz w:val="24"/>
                <w:szCs w:val="24"/>
                <w:lang w:val="bg-BG"/>
              </w:rPr>
              <w:t>съвпупност</w:t>
            </w:r>
            <w:proofErr w:type="spellEnd"/>
            <w:r w:rsidR="008A3743" w:rsidRPr="00D67887">
              <w:rPr>
                <w:rFonts w:ascii="Times New Roman" w:eastAsia="Times New Roman" w:hAnsi="Times New Roman" w:cs="Times New Roman"/>
                <w:color w:val="FF0000"/>
                <w:sz w:val="24"/>
                <w:szCs w:val="24"/>
                <w:lang w:val="bg-BG"/>
              </w:rPr>
              <w:t xml:space="preserve"> от противопожарни мерки, заложени по утвърден </w:t>
            </w:r>
            <w:r w:rsidR="008A3743">
              <w:rPr>
                <w:rFonts w:ascii="Times New Roman" w:eastAsia="Times New Roman" w:hAnsi="Times New Roman" w:cs="Times New Roman"/>
                <w:color w:val="FF0000"/>
                <w:sz w:val="24"/>
                <w:szCs w:val="24"/>
                <w:lang w:val="bg-BG"/>
              </w:rPr>
              <w:t>план и други.</w:t>
            </w:r>
          </w:p>
          <w:p w:rsidR="00D67887" w:rsidRPr="00AF5C8C" w:rsidRDefault="00D67887" w:rsidP="00D67887">
            <w:pPr>
              <w:spacing w:before="40" w:after="40" w:line="240" w:lineRule="auto"/>
              <w:jc w:val="both"/>
              <w:rPr>
                <w:rFonts w:ascii="Times New Roman" w:eastAsia="Times New Roman" w:hAnsi="Times New Roman" w:cs="Times New Roman"/>
                <w:color w:val="FF0000"/>
                <w:sz w:val="24"/>
                <w:szCs w:val="24"/>
                <w:lang w:val="bg-BG"/>
              </w:rPr>
            </w:pPr>
            <w:r w:rsidRPr="00AF5C8C">
              <w:rPr>
                <w:rFonts w:ascii="Times New Roman" w:eastAsia="Times New Roman" w:hAnsi="Times New Roman" w:cs="Times New Roman"/>
                <w:color w:val="FF0000"/>
                <w:sz w:val="24"/>
                <w:szCs w:val="24"/>
                <w:lang w:val="bg-BG"/>
              </w:rPr>
              <w:t>При равни други условия, ще се дава приоритет на по-голямата площ</w:t>
            </w:r>
            <w:r w:rsidR="008A3743">
              <w:rPr>
                <w:rFonts w:ascii="Times New Roman" w:eastAsia="Times New Roman" w:hAnsi="Times New Roman" w:cs="Times New Roman"/>
                <w:color w:val="FF0000"/>
                <w:sz w:val="24"/>
                <w:szCs w:val="24"/>
                <w:lang w:val="bg-BG"/>
              </w:rPr>
              <w:t>, която ще бъде предпазена</w:t>
            </w:r>
            <w:r w:rsidRPr="00AF5C8C">
              <w:rPr>
                <w:rFonts w:ascii="Times New Roman" w:eastAsia="Times New Roman" w:hAnsi="Times New Roman" w:cs="Times New Roman"/>
                <w:color w:val="FF0000"/>
                <w:sz w:val="24"/>
                <w:szCs w:val="24"/>
                <w:lang w:val="bg-BG"/>
              </w:rPr>
              <w:t>.</w:t>
            </w:r>
          </w:p>
          <w:p w:rsidR="00907CF2" w:rsidRPr="00DF7CD4" w:rsidRDefault="00907CF2" w:rsidP="00907CF2">
            <w:pPr>
              <w:spacing w:before="40" w:after="40" w:line="240" w:lineRule="auto"/>
              <w:jc w:val="both"/>
              <w:rPr>
                <w:rFonts w:ascii="Times New Roman" w:eastAsia="Times New Roman" w:hAnsi="Times New Roman" w:cs="Times New Roman"/>
                <w:sz w:val="24"/>
                <w:szCs w:val="24"/>
                <w:lang w:val="bg-BG"/>
              </w:rPr>
            </w:pPr>
            <w:r w:rsidRPr="00D67887">
              <w:rPr>
                <w:rFonts w:ascii="Times New Roman" w:eastAsia="Times New Roman" w:hAnsi="Times New Roman" w:cs="Times New Roman"/>
                <w:color w:val="FF0000"/>
                <w:sz w:val="24"/>
                <w:szCs w:val="24"/>
                <w:lang w:val="bg-BG"/>
              </w:rPr>
              <w:t xml:space="preserve">Също така ще бъде определен минимален размер на точките по критериите за оценка, </w:t>
            </w:r>
            <w:r w:rsidRPr="00D67887">
              <w:rPr>
                <w:rFonts w:ascii="Times New Roman" w:eastAsia="Times New Roman" w:hAnsi="Times New Roman" w:cs="Times New Roman"/>
                <w:color w:val="FF0000"/>
                <w:sz w:val="24"/>
                <w:szCs w:val="24"/>
                <w:lang w:val="bg-BG"/>
              </w:rPr>
              <w:lastRenderedPageBreak/>
              <w:t>под които размер проектните предложения няма да бъдат допустими за финансова подпомагане по интервенцията.</w:t>
            </w:r>
          </w:p>
        </w:tc>
      </w:tr>
    </w:tbl>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Times New Roman" w:eastAsia="Times New Roman" w:hAnsi="Times New Roman" w:cs="Times New Roman"/>
          <w:noProof/>
          <w:color w:val="000000"/>
          <w:sz w:val="24"/>
          <w:szCs w:val="24"/>
        </w:rPr>
        <w:lastRenderedPageBreak/>
        <w:t>Define eligible beneficiaries and specific eligibility criteria where relevant related to the beneficiary and area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5C70E5" w:rsidRPr="005C70E5"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5C70E5" w:rsidRPr="005C70E5" w:rsidRDefault="005C70E5" w:rsidP="005C70E5">
            <w:pPr>
              <w:spacing w:before="40" w:after="40" w:line="240" w:lineRule="auto"/>
              <w:rPr>
                <w:rFonts w:ascii="Times New Roman" w:eastAsia="Times New Roman" w:hAnsi="Times New Roman" w:cs="Times New Roman"/>
                <w:sz w:val="24"/>
                <w:szCs w:val="24"/>
              </w:rPr>
            </w:pPr>
            <w:r w:rsidRPr="005C70E5">
              <w:rPr>
                <w:rFonts w:ascii="Times New Roman" w:eastAsia="Times New Roman" w:hAnsi="Times New Roman" w:cs="Times New Roman"/>
                <w:b/>
                <w:bCs/>
                <w:noProof/>
                <w:color w:val="000000"/>
                <w:sz w:val="24"/>
                <w:szCs w:val="24"/>
              </w:rPr>
              <w:t>Допустими бенефициенти:</w:t>
            </w:r>
          </w:p>
          <w:p w:rsidR="005C70E5" w:rsidRPr="005C70E5" w:rsidRDefault="005C70E5" w:rsidP="005C70E5">
            <w:pPr>
              <w:spacing w:before="40" w:after="40" w:line="240" w:lineRule="auto"/>
              <w:rPr>
                <w:rFonts w:ascii="Times New Roman" w:eastAsia="Times New Roman" w:hAnsi="Times New Roman" w:cs="Times New Roman"/>
                <w:sz w:val="24"/>
                <w:szCs w:val="24"/>
              </w:rPr>
            </w:pPr>
            <w:r w:rsidRPr="005C70E5">
              <w:rPr>
                <w:rFonts w:ascii="Times New Roman" w:eastAsia="Times New Roman" w:hAnsi="Times New Roman" w:cs="Times New Roman"/>
                <w:noProof/>
                <w:color w:val="000000"/>
                <w:sz w:val="24"/>
                <w:szCs w:val="24"/>
              </w:rPr>
              <w:t>1. Физически лица, еднолични търговци и юридически лица собственици на горски територии;</w:t>
            </w:r>
          </w:p>
          <w:p w:rsidR="005C70E5" w:rsidRPr="005C70E5" w:rsidRDefault="005C70E5" w:rsidP="005C70E5">
            <w:pPr>
              <w:spacing w:before="40" w:after="40" w:line="240" w:lineRule="auto"/>
              <w:rPr>
                <w:rFonts w:ascii="Times New Roman" w:eastAsia="Times New Roman" w:hAnsi="Times New Roman" w:cs="Times New Roman"/>
                <w:sz w:val="24"/>
                <w:szCs w:val="24"/>
              </w:rPr>
            </w:pPr>
            <w:r w:rsidRPr="005C70E5">
              <w:rPr>
                <w:rFonts w:ascii="Times New Roman" w:eastAsia="Times New Roman" w:hAnsi="Times New Roman" w:cs="Times New Roman"/>
                <w:noProof/>
                <w:color w:val="000000"/>
                <w:sz w:val="24"/>
                <w:szCs w:val="24"/>
              </w:rPr>
              <w:t>2. Местни поделения на вероизповеданията собственици на горски територии;</w:t>
            </w:r>
          </w:p>
          <w:p w:rsidR="005C70E5" w:rsidRPr="005C70E5" w:rsidRDefault="005C70E5" w:rsidP="005C70E5">
            <w:pPr>
              <w:spacing w:before="40" w:after="40" w:line="240" w:lineRule="auto"/>
              <w:rPr>
                <w:rFonts w:ascii="Times New Roman" w:eastAsia="Times New Roman" w:hAnsi="Times New Roman" w:cs="Times New Roman"/>
                <w:sz w:val="24"/>
                <w:szCs w:val="24"/>
              </w:rPr>
            </w:pPr>
            <w:r w:rsidRPr="005C70E5">
              <w:rPr>
                <w:rFonts w:ascii="Times New Roman" w:eastAsia="Times New Roman" w:hAnsi="Times New Roman" w:cs="Times New Roman"/>
                <w:noProof/>
                <w:color w:val="000000"/>
                <w:sz w:val="24"/>
                <w:szCs w:val="24"/>
              </w:rPr>
              <w:t>3. Общини собственици на горски територии;</w:t>
            </w:r>
          </w:p>
          <w:p w:rsidR="005C70E5" w:rsidRPr="005C70E5" w:rsidRDefault="005C70E5" w:rsidP="005C70E5">
            <w:pPr>
              <w:spacing w:before="40" w:after="40" w:line="240" w:lineRule="auto"/>
              <w:rPr>
                <w:rFonts w:ascii="Times New Roman" w:eastAsia="Times New Roman" w:hAnsi="Times New Roman" w:cs="Times New Roman"/>
                <w:sz w:val="24"/>
                <w:szCs w:val="24"/>
              </w:rPr>
            </w:pPr>
            <w:r w:rsidRPr="005C70E5">
              <w:rPr>
                <w:rFonts w:ascii="Times New Roman" w:eastAsia="Times New Roman" w:hAnsi="Times New Roman" w:cs="Times New Roman"/>
                <w:noProof/>
                <w:color w:val="000000"/>
                <w:sz w:val="24"/>
                <w:szCs w:val="24"/>
              </w:rPr>
              <w:t>4. Лесозащитни станции</w:t>
            </w:r>
          </w:p>
          <w:p w:rsidR="005C70E5" w:rsidRPr="005C70E5" w:rsidRDefault="005C70E5" w:rsidP="005C70E5">
            <w:pPr>
              <w:spacing w:before="40" w:after="40" w:line="240" w:lineRule="auto"/>
              <w:rPr>
                <w:rFonts w:ascii="Times New Roman" w:eastAsia="Times New Roman" w:hAnsi="Times New Roman" w:cs="Times New Roman"/>
                <w:sz w:val="24"/>
                <w:szCs w:val="24"/>
              </w:rPr>
            </w:pPr>
            <w:r w:rsidRPr="005C70E5">
              <w:rPr>
                <w:rFonts w:ascii="Times New Roman" w:eastAsia="Times New Roman" w:hAnsi="Times New Roman" w:cs="Times New Roman"/>
                <w:noProof/>
                <w:color w:val="000000"/>
                <w:sz w:val="24"/>
                <w:szCs w:val="24"/>
              </w:rPr>
              <w:t>5. Държавни предприятия по чл. 163 от Закона за горите, управляващи държавни горски територии.</w:t>
            </w:r>
          </w:p>
          <w:p w:rsidR="005C70E5" w:rsidRPr="005C70E5" w:rsidRDefault="005C70E5" w:rsidP="005C70E5">
            <w:pPr>
              <w:spacing w:before="40" w:after="40" w:line="240" w:lineRule="auto"/>
              <w:rPr>
                <w:rFonts w:ascii="Times New Roman" w:eastAsia="Times New Roman" w:hAnsi="Times New Roman" w:cs="Times New Roman"/>
                <w:sz w:val="24"/>
                <w:szCs w:val="24"/>
              </w:rPr>
            </w:pPr>
            <w:r w:rsidRPr="005C70E5">
              <w:rPr>
                <w:rFonts w:ascii="Times New Roman" w:eastAsia="Times New Roman" w:hAnsi="Times New Roman" w:cs="Times New Roman"/>
                <w:b/>
                <w:bCs/>
                <w:noProof/>
                <w:color w:val="000000"/>
                <w:sz w:val="24"/>
                <w:szCs w:val="24"/>
              </w:rPr>
              <w:t>Условия за допустимост за бенефициентите:</w:t>
            </w:r>
          </w:p>
          <w:p w:rsidR="005C70E5" w:rsidRPr="005C70E5" w:rsidRDefault="005C70E5" w:rsidP="005C70E5">
            <w:pPr>
              <w:spacing w:before="40" w:after="40" w:line="240" w:lineRule="auto"/>
              <w:rPr>
                <w:rFonts w:ascii="Times New Roman" w:eastAsia="Times New Roman" w:hAnsi="Times New Roman" w:cs="Times New Roman"/>
                <w:sz w:val="24"/>
                <w:szCs w:val="24"/>
              </w:rPr>
            </w:pPr>
            <w:r w:rsidRPr="005C70E5">
              <w:rPr>
                <w:rFonts w:ascii="Times New Roman" w:eastAsia="Times New Roman" w:hAnsi="Times New Roman" w:cs="Times New Roman"/>
                <w:noProof/>
                <w:color w:val="000000"/>
                <w:sz w:val="24"/>
                <w:szCs w:val="24"/>
              </w:rPr>
              <w:t>• Кандидатите по т.1, 2 и 3 трябва да докажат собственост върху минимум 500 ха горски територии, с които кандидатстват за подпомагане;</w:t>
            </w:r>
          </w:p>
          <w:p w:rsidR="005C70E5" w:rsidRPr="005C70E5" w:rsidRDefault="005C70E5" w:rsidP="005C70E5">
            <w:pPr>
              <w:spacing w:before="40" w:after="40" w:line="240" w:lineRule="auto"/>
              <w:rPr>
                <w:rFonts w:ascii="Times New Roman" w:eastAsia="Times New Roman" w:hAnsi="Times New Roman" w:cs="Times New Roman"/>
                <w:sz w:val="24"/>
                <w:szCs w:val="24"/>
              </w:rPr>
            </w:pPr>
            <w:r w:rsidRPr="005C70E5">
              <w:rPr>
                <w:rFonts w:ascii="Times New Roman" w:eastAsia="Times New Roman" w:hAnsi="Times New Roman" w:cs="Times New Roman"/>
                <w:noProof/>
                <w:color w:val="000000"/>
                <w:sz w:val="24"/>
                <w:szCs w:val="24"/>
              </w:rPr>
              <w:t>•   Държавните предприятия по чл. 163 от Закона за горите трябва да докажат правото си да управляват минимум 1 000 ха държавни горски територии, с които кандидатстват за подпомагане;</w:t>
            </w:r>
          </w:p>
          <w:p w:rsidR="005C70E5" w:rsidRPr="005C70E5" w:rsidRDefault="005C70E5" w:rsidP="005C70E5">
            <w:pPr>
              <w:spacing w:before="40" w:after="40" w:line="240" w:lineRule="auto"/>
              <w:rPr>
                <w:rFonts w:ascii="Times New Roman" w:eastAsia="Times New Roman" w:hAnsi="Times New Roman" w:cs="Times New Roman"/>
                <w:sz w:val="24"/>
                <w:szCs w:val="24"/>
              </w:rPr>
            </w:pPr>
            <w:r w:rsidRPr="005C70E5">
              <w:rPr>
                <w:rFonts w:ascii="Times New Roman" w:eastAsia="Times New Roman" w:hAnsi="Times New Roman" w:cs="Times New Roman"/>
                <w:noProof/>
                <w:color w:val="000000"/>
                <w:sz w:val="24"/>
                <w:szCs w:val="24"/>
              </w:rPr>
              <w:t>•     Всички превантивни дейности срещу горски пожари трябва да са част от утвърден горскостопански план в частта „План за дейностите по опазване на горските територии от пожари“.</w:t>
            </w:r>
          </w:p>
          <w:p w:rsidR="005C70E5" w:rsidRPr="005C70E5" w:rsidRDefault="005C70E5" w:rsidP="005C70E5">
            <w:pPr>
              <w:spacing w:before="40" w:after="40" w:line="240" w:lineRule="auto"/>
              <w:rPr>
                <w:rFonts w:ascii="Times New Roman" w:eastAsia="Times New Roman" w:hAnsi="Times New Roman" w:cs="Times New Roman"/>
                <w:sz w:val="24"/>
                <w:szCs w:val="24"/>
              </w:rPr>
            </w:pPr>
            <w:r w:rsidRPr="005C70E5">
              <w:rPr>
                <w:rFonts w:ascii="Times New Roman" w:eastAsia="Times New Roman" w:hAnsi="Times New Roman" w:cs="Times New Roman"/>
                <w:noProof/>
                <w:color w:val="000000"/>
                <w:sz w:val="24"/>
                <w:szCs w:val="24"/>
              </w:rPr>
              <w:t>•     Съоръженията и инвентара за превенция да са заложени въз основа на нормите за проектиране на противопожарни мероприятия Наредба № 18 от 7 октомври 2015 г. за инвентаризация и планиране в горските територии (ДВ, бр. 82 от 2015 г.);</w:t>
            </w:r>
          </w:p>
          <w:p w:rsidR="005C70E5" w:rsidRPr="005C70E5" w:rsidRDefault="005C70E5" w:rsidP="005C70E5">
            <w:pPr>
              <w:spacing w:before="40" w:after="40" w:line="240" w:lineRule="auto"/>
              <w:rPr>
                <w:rFonts w:ascii="Times New Roman" w:eastAsia="Times New Roman" w:hAnsi="Times New Roman" w:cs="Times New Roman"/>
                <w:sz w:val="24"/>
                <w:szCs w:val="24"/>
              </w:rPr>
            </w:pPr>
            <w:r w:rsidRPr="005C70E5">
              <w:rPr>
                <w:rFonts w:ascii="Times New Roman" w:eastAsia="Times New Roman" w:hAnsi="Times New Roman" w:cs="Times New Roman"/>
                <w:noProof/>
                <w:color w:val="000000"/>
                <w:sz w:val="24"/>
                <w:szCs w:val="24"/>
              </w:rPr>
              <w:t xml:space="preserve">•     Подпомагане за изграждане на горски пътища, както и за случаите на изграждане на противопожарна инфраструктура налагащи обезлесяване на терени се допуска, ако дейностите са предвидени в горскостопански план, за който е издадено положително Решение по преценка или Становище по екологична оценка и технически проект, за който е издадено положително Решение по преценка или Решение по ОВОС, от компетентните органи по околна среда. </w:t>
            </w:r>
          </w:p>
          <w:p w:rsidR="005C70E5" w:rsidRPr="005C70E5" w:rsidRDefault="005C70E5" w:rsidP="005C70E5">
            <w:pPr>
              <w:spacing w:before="40" w:after="40" w:line="240" w:lineRule="auto"/>
              <w:rPr>
                <w:rFonts w:ascii="Times New Roman" w:eastAsia="Times New Roman" w:hAnsi="Times New Roman" w:cs="Times New Roman"/>
                <w:sz w:val="24"/>
                <w:szCs w:val="24"/>
              </w:rPr>
            </w:pPr>
            <w:r w:rsidRPr="005C70E5">
              <w:rPr>
                <w:rFonts w:ascii="Times New Roman" w:eastAsia="Times New Roman" w:hAnsi="Times New Roman" w:cs="Times New Roman"/>
                <w:noProof/>
                <w:color w:val="000000"/>
                <w:sz w:val="24"/>
                <w:szCs w:val="24"/>
              </w:rPr>
              <w:t>•     Кандидатите за подпомагане представят проведена процедура по реда на Закона за опазване на околната среда (ЗООС) и/или Закона за биологичното разнообразие (ЗБР) и има влязъл в сила административен акт, издаден по реда на глава шеста от Закона за опазване на околната среда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проекти и инвестиционни намерения с предмета и целите на опазване на защитените зони (ДВ бр. 73/2007 г.), с които/което се одобрява осъществяването на инвестиционното предложение, план, програма, проект.</w:t>
            </w:r>
          </w:p>
          <w:p w:rsidR="005C70E5" w:rsidRPr="005C70E5" w:rsidRDefault="005C70E5" w:rsidP="005C70E5">
            <w:pPr>
              <w:spacing w:before="40" w:after="40" w:line="240" w:lineRule="auto"/>
              <w:rPr>
                <w:rFonts w:ascii="Times New Roman" w:eastAsia="Times New Roman" w:hAnsi="Times New Roman" w:cs="Times New Roman"/>
                <w:sz w:val="24"/>
                <w:szCs w:val="24"/>
              </w:rPr>
            </w:pPr>
            <w:r w:rsidRPr="005C70E5">
              <w:rPr>
                <w:rFonts w:ascii="Times New Roman" w:eastAsia="Times New Roman" w:hAnsi="Times New Roman" w:cs="Times New Roman"/>
                <w:b/>
                <w:bCs/>
                <w:noProof/>
                <w:color w:val="000000"/>
                <w:sz w:val="24"/>
                <w:szCs w:val="24"/>
              </w:rPr>
              <w:t>Условия за допустимост за площта:</w:t>
            </w:r>
          </w:p>
          <w:p w:rsidR="005C70E5" w:rsidRPr="005C70E5" w:rsidRDefault="005C70E5" w:rsidP="005C70E5">
            <w:pPr>
              <w:spacing w:before="40" w:after="40" w:line="240" w:lineRule="auto"/>
              <w:rPr>
                <w:rFonts w:ascii="Times New Roman" w:eastAsia="Times New Roman" w:hAnsi="Times New Roman" w:cs="Times New Roman"/>
                <w:sz w:val="24"/>
                <w:szCs w:val="24"/>
              </w:rPr>
            </w:pPr>
            <w:r w:rsidRPr="005C70E5">
              <w:rPr>
                <w:rFonts w:ascii="Times New Roman" w:eastAsia="Times New Roman" w:hAnsi="Times New Roman" w:cs="Times New Roman"/>
                <w:noProof/>
                <w:color w:val="000000"/>
                <w:sz w:val="24"/>
                <w:szCs w:val="24"/>
              </w:rPr>
              <w:t xml:space="preserve">•     Превантивните дейности срещу пожари са допустими за подпомагане само в горските територии, класифицирани като такива със среден или висок риск от възникване на пожар или в които пожароопасният сезон е бил по-дълъг от 6 месеца през последните 3 години. </w:t>
            </w:r>
          </w:p>
          <w:p w:rsidR="005C70E5" w:rsidRDefault="005C67C0" w:rsidP="005C70E5">
            <w:pPr>
              <w:spacing w:before="40" w:after="40" w:line="240" w:lineRule="auto"/>
              <w:rPr>
                <w:rFonts w:ascii="Times New Roman" w:eastAsia="Times New Roman" w:hAnsi="Times New Roman" w:cs="Times New Roman"/>
                <w:noProof/>
                <w:color w:val="000000"/>
                <w:sz w:val="24"/>
                <w:szCs w:val="24"/>
              </w:rPr>
            </w:pPr>
            <w:r w:rsidRPr="005C67C0">
              <w:rPr>
                <w:rFonts w:ascii="Times New Roman" w:eastAsia="Times New Roman" w:hAnsi="Times New Roman" w:cs="Times New Roman"/>
                <w:noProof/>
                <w:color w:val="000000"/>
                <w:sz w:val="24"/>
                <w:szCs w:val="24"/>
              </w:rPr>
              <w:t>•</w:t>
            </w:r>
            <w:r>
              <w:rPr>
                <w:rFonts w:ascii="Times New Roman" w:eastAsia="Times New Roman" w:hAnsi="Times New Roman" w:cs="Times New Roman"/>
                <w:noProof/>
                <w:color w:val="000000"/>
                <w:sz w:val="24"/>
                <w:szCs w:val="24"/>
                <w:lang w:val="bg-BG"/>
              </w:rPr>
              <w:t xml:space="preserve">     </w:t>
            </w:r>
            <w:r w:rsidR="005C70E5" w:rsidRPr="005C70E5">
              <w:rPr>
                <w:rFonts w:ascii="Times New Roman" w:eastAsia="Times New Roman" w:hAnsi="Times New Roman" w:cs="Times New Roman"/>
                <w:noProof/>
                <w:color w:val="000000"/>
                <w:sz w:val="24"/>
                <w:szCs w:val="24"/>
              </w:rPr>
              <w:t>Всички превантивни дейности срещу горски пожари трябва да са част от утвърден горскостопански план в частта „План за дейностите по опазване на горските територии от пожари“.</w:t>
            </w:r>
          </w:p>
          <w:p w:rsidR="005C67C0" w:rsidRPr="00A466D4" w:rsidRDefault="005C67C0" w:rsidP="005C70E5">
            <w:pPr>
              <w:spacing w:before="40" w:after="40" w:line="240" w:lineRule="auto"/>
              <w:rPr>
                <w:rFonts w:ascii="Times New Roman" w:eastAsia="Times New Roman" w:hAnsi="Times New Roman" w:cs="Times New Roman"/>
                <w:sz w:val="24"/>
                <w:szCs w:val="24"/>
                <w:lang w:val="bg-BG"/>
              </w:rPr>
            </w:pPr>
            <w:r w:rsidRPr="00A466D4">
              <w:rPr>
                <w:rFonts w:ascii="Times New Roman" w:eastAsia="Times New Roman" w:hAnsi="Times New Roman" w:cs="Times New Roman"/>
                <w:sz w:val="24"/>
                <w:szCs w:val="24"/>
              </w:rPr>
              <w:t>•</w:t>
            </w:r>
            <w:r w:rsidRPr="00A466D4">
              <w:rPr>
                <w:rFonts w:ascii="Times New Roman" w:eastAsia="Times New Roman" w:hAnsi="Times New Roman" w:cs="Times New Roman"/>
                <w:sz w:val="24"/>
                <w:szCs w:val="24"/>
                <w:lang w:val="bg-BG"/>
              </w:rPr>
              <w:t xml:space="preserve">     В защитените зони допустими за подпомагане са всички дейности, с изключение на </w:t>
            </w:r>
            <w:r w:rsidRPr="00A466D4">
              <w:rPr>
                <w:rFonts w:ascii="Times New Roman" w:eastAsia="Times New Roman" w:hAnsi="Times New Roman" w:cs="Times New Roman"/>
                <w:sz w:val="24"/>
                <w:szCs w:val="24"/>
                <w:lang w:val="bg-BG"/>
              </w:rPr>
              <w:lastRenderedPageBreak/>
              <w:t>подобряване на пътища за движение на противопожарни автомобили и създаване, подобряване и поддръжка на противопожарна инфраструктура в гори класифицирани с нисък риск от горски пожари.</w:t>
            </w:r>
          </w:p>
          <w:p w:rsidR="005C70E5" w:rsidRPr="005C70E5" w:rsidRDefault="005C70E5" w:rsidP="005C70E5">
            <w:pPr>
              <w:spacing w:before="40" w:after="40" w:line="240" w:lineRule="auto"/>
              <w:rPr>
                <w:rFonts w:ascii="Times New Roman" w:eastAsia="Times New Roman" w:hAnsi="Times New Roman" w:cs="Times New Roman"/>
                <w:sz w:val="24"/>
                <w:szCs w:val="24"/>
              </w:rPr>
            </w:pPr>
            <w:r w:rsidRPr="005C70E5">
              <w:rPr>
                <w:rFonts w:ascii="Times New Roman" w:eastAsia="Times New Roman" w:hAnsi="Times New Roman" w:cs="Times New Roman"/>
                <w:noProof/>
                <w:color w:val="000000"/>
                <w:sz w:val="24"/>
                <w:szCs w:val="24"/>
              </w:rPr>
              <w:t xml:space="preserve">•     В случаите на превантивни дейности срещу болести и вредители, дейностите за ограничаване на възможното бедствие трябва да бъдат одобрени с решение на Националната комисия по лесозащита. </w:t>
            </w:r>
          </w:p>
          <w:p w:rsidR="005C70E5" w:rsidRPr="005C70E5" w:rsidRDefault="005C70E5" w:rsidP="005C70E5">
            <w:pPr>
              <w:spacing w:before="40" w:after="40" w:line="240" w:lineRule="auto"/>
              <w:rPr>
                <w:rFonts w:ascii="Times New Roman" w:eastAsia="Times New Roman" w:hAnsi="Times New Roman" w:cs="Times New Roman"/>
                <w:sz w:val="24"/>
                <w:szCs w:val="24"/>
              </w:rPr>
            </w:pPr>
            <w:r w:rsidRPr="005C70E5">
              <w:rPr>
                <w:rFonts w:ascii="Times New Roman" w:eastAsia="Times New Roman" w:hAnsi="Times New Roman" w:cs="Times New Roman"/>
                <w:noProof/>
                <w:color w:val="000000"/>
                <w:sz w:val="24"/>
                <w:szCs w:val="24"/>
              </w:rPr>
              <w:t>•     Превантивните дейности срещу болести и вредители са допустими за подпомагане във всички горски територии на Република България;</w:t>
            </w:r>
          </w:p>
        </w:tc>
      </w:tr>
    </w:tbl>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Times New Roman" w:eastAsia="Times New Roman" w:hAnsi="Times New Roman" w:cs="Times New Roman"/>
          <w:noProof/>
          <w:color w:val="000000"/>
          <w:sz w:val="24"/>
          <w:szCs w:val="24"/>
        </w:rPr>
        <w:lastRenderedPageBreak/>
        <w:t>Define eligible type of support (non-IACS) or commitments (IACS) and other obligations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5C70E5" w:rsidRPr="005C70E5"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non-IACS</w:t>
            </w:r>
          </w:p>
        </w:tc>
      </w:tr>
    </w:tbl>
    <w:p w:rsidR="005C70E5" w:rsidRPr="005C70E5" w:rsidRDefault="005C70E5" w:rsidP="005C70E5">
      <w:pPr>
        <w:spacing w:before="20" w:after="20" w:line="240" w:lineRule="auto"/>
        <w:outlineLvl w:val="4"/>
        <w:rPr>
          <w:rFonts w:ascii="Times New Roman" w:eastAsia="Times New Roman" w:hAnsi="Times New Roman" w:cs="Times New Roman"/>
          <w:bCs/>
          <w:iCs/>
          <w:color w:val="000000"/>
          <w:sz w:val="24"/>
          <w:szCs w:val="26"/>
        </w:rPr>
      </w:pPr>
      <w:bookmarkStart w:id="6" w:name="_Toc256001420"/>
      <w:r w:rsidRPr="005C70E5">
        <w:rPr>
          <w:rFonts w:ascii="Times New Roman" w:eastAsia="Times New Roman" w:hAnsi="Times New Roman" w:cs="Times New Roman"/>
          <w:bCs/>
          <w:iCs/>
          <w:noProof/>
          <w:color w:val="000000"/>
          <w:sz w:val="24"/>
          <w:szCs w:val="26"/>
        </w:rPr>
        <w:t>6 Identification of relevant baseline elements</w:t>
      </w:r>
      <w:bookmarkEnd w:id="6"/>
    </w:p>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Times New Roman" w:eastAsia="Times New Roman" w:hAnsi="Times New Roman" w:cs="Times New Roman"/>
          <w:noProof/>
          <w:color w:val="000000"/>
          <w:sz w:val="24"/>
          <w:szCs w:val="24"/>
        </w:rPr>
        <w:t xml:space="preserve"> (relevant GAEC, statutory management requirements (SMR) and other mandatory requirements established by national and Union law), where applicable, description of the specific relevant obligations under the SMR, and explanation as to how the commitment goes beyond the mandatory requirements (as referred to in Art. 28 (5) and Art. 70 (3) and in Art. 72 (5))</w:t>
      </w:r>
    </w:p>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Times New Roman" w:eastAsia="Times New Roman" w:hAnsi="Times New Roman" w:cs="Times New Roman"/>
          <w:noProof/>
          <w:color w:val="000000"/>
          <w:sz w:val="24"/>
          <w:szCs w:val="24"/>
        </w:rPr>
        <w:t>N/A</w:t>
      </w:r>
    </w:p>
    <w:p w:rsidR="005C70E5" w:rsidRPr="005C70E5" w:rsidRDefault="005C70E5" w:rsidP="005C70E5">
      <w:pPr>
        <w:spacing w:before="20" w:after="20" w:line="240" w:lineRule="auto"/>
        <w:outlineLvl w:val="4"/>
        <w:rPr>
          <w:rFonts w:ascii="Times New Roman" w:eastAsia="Times New Roman" w:hAnsi="Times New Roman" w:cs="Times New Roman"/>
          <w:bCs/>
          <w:iCs/>
          <w:color w:val="000000"/>
          <w:sz w:val="24"/>
          <w:szCs w:val="26"/>
        </w:rPr>
      </w:pPr>
      <w:bookmarkStart w:id="7" w:name="_Toc256001421"/>
      <w:r w:rsidRPr="005C70E5">
        <w:rPr>
          <w:rFonts w:ascii="Times New Roman" w:eastAsia="Times New Roman" w:hAnsi="Times New Roman" w:cs="Times New Roman"/>
          <w:bCs/>
          <w:iCs/>
          <w:noProof/>
          <w:color w:val="000000"/>
          <w:sz w:val="24"/>
          <w:szCs w:val="26"/>
        </w:rPr>
        <w:t>7 Form and rate of support/amounts/calculation methods</w:t>
      </w:r>
      <w:bookmarkEnd w:id="7"/>
    </w:p>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Times New Roman" w:eastAsia="Times New Roman" w:hAnsi="Times New Roman" w:cs="Times New Roman"/>
          <w:noProof/>
          <w:color w:val="000000"/>
          <w:sz w:val="24"/>
          <w:szCs w:val="24"/>
        </w:rPr>
        <w:t>Form of support</w:t>
      </w:r>
    </w:p>
    <w:p w:rsidR="005C70E5" w:rsidRPr="005C70E5" w:rsidRDefault="005C70E5" w:rsidP="005C70E5">
      <w:pPr>
        <w:spacing w:before="20" w:after="20" w:line="240" w:lineRule="auto"/>
        <w:rPr>
          <w:rFonts w:ascii="Times New Roman" w:eastAsia="Times New Roman" w:hAnsi="Times New Roman" w:cs="Times New Roman"/>
          <w:b/>
          <w:color w:val="000000"/>
          <w:sz w:val="24"/>
          <w:szCs w:val="24"/>
        </w:rPr>
      </w:pPr>
      <w:r w:rsidRPr="005C70E5">
        <w:rPr>
          <w:rFonts w:ascii="Wingdings" w:eastAsia="Wingdings" w:hAnsi="Wingdings" w:cs="Wingdings"/>
          <w:b/>
          <w:noProof/>
          <w:color w:val="000000"/>
          <w:sz w:val="24"/>
          <w:szCs w:val="24"/>
        </w:rPr>
        <w:t></w:t>
      </w:r>
      <w:r w:rsidRPr="005C70E5">
        <w:rPr>
          <w:rFonts w:ascii="Times New Roman" w:eastAsia="Times New Roman" w:hAnsi="Times New Roman" w:cs="Times New Roman"/>
          <w:b/>
          <w:noProof/>
          <w:color w:val="000000"/>
          <w:sz w:val="24"/>
          <w:szCs w:val="24"/>
        </w:rPr>
        <w:t xml:space="preserve"> Grant</w:t>
      </w:r>
    </w:p>
    <w:p w:rsidR="005C70E5" w:rsidRPr="005C70E5" w:rsidRDefault="005C70E5" w:rsidP="005C70E5">
      <w:pPr>
        <w:spacing w:before="20" w:after="20" w:line="240" w:lineRule="auto"/>
        <w:rPr>
          <w:rFonts w:ascii="Times New Roman" w:eastAsia="Times New Roman" w:hAnsi="Times New Roman" w:cs="Times New Roman"/>
          <w:b/>
          <w:color w:val="000000"/>
          <w:sz w:val="24"/>
          <w:szCs w:val="24"/>
        </w:rPr>
      </w:pPr>
      <w:r w:rsidRPr="005C70E5">
        <w:rPr>
          <w:rFonts w:ascii="Wingdings" w:eastAsia="Wingdings" w:hAnsi="Wingdings" w:cs="Wingdings"/>
          <w:b/>
          <w:noProof/>
          <w:color w:val="000000"/>
          <w:sz w:val="24"/>
          <w:szCs w:val="24"/>
        </w:rPr>
        <w:t></w:t>
      </w:r>
      <w:r w:rsidRPr="005C70E5">
        <w:rPr>
          <w:rFonts w:ascii="Times New Roman" w:eastAsia="Times New Roman" w:hAnsi="Times New Roman" w:cs="Times New Roman"/>
          <w:b/>
          <w:noProof/>
          <w:color w:val="000000"/>
          <w:sz w:val="24"/>
          <w:szCs w:val="24"/>
        </w:rPr>
        <w:t xml:space="preserve"> Financial instrument</w:t>
      </w:r>
    </w:p>
    <w:p w:rsidR="005C70E5" w:rsidRPr="005C70E5" w:rsidRDefault="005C70E5" w:rsidP="005C70E5">
      <w:pPr>
        <w:spacing w:before="20" w:after="20" w:line="240" w:lineRule="auto"/>
        <w:rPr>
          <w:rFonts w:ascii="Times New Roman" w:eastAsia="Times New Roman" w:hAnsi="Times New Roman" w:cs="Times New Roman"/>
          <w:color w:val="000000"/>
          <w:sz w:val="12"/>
          <w:szCs w:val="24"/>
        </w:rPr>
      </w:pPr>
    </w:p>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Times New Roman" w:eastAsia="Times New Roman" w:hAnsi="Times New Roman" w:cs="Times New Roman"/>
          <w:noProof/>
          <w:color w:val="000000"/>
          <w:sz w:val="24"/>
          <w:szCs w:val="24"/>
        </w:rPr>
        <w:t>Type of payment</w:t>
      </w:r>
    </w:p>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Wingdings" w:eastAsia="Wingdings" w:hAnsi="Wingdings" w:cs="Wingdings"/>
          <w:noProof/>
          <w:color w:val="000000"/>
          <w:sz w:val="24"/>
          <w:szCs w:val="24"/>
        </w:rPr>
        <w:t></w:t>
      </w:r>
      <w:r w:rsidRPr="005C70E5">
        <w:rPr>
          <w:rFonts w:ascii="Times New Roman" w:eastAsia="Times New Roman" w:hAnsi="Times New Roman" w:cs="Times New Roman"/>
          <w:noProof/>
          <w:color w:val="000000"/>
          <w:sz w:val="24"/>
          <w:szCs w:val="24"/>
        </w:rPr>
        <w:t xml:space="preserve"> reimbursement of eligible costs actually incurred by a beneficiary</w:t>
      </w:r>
    </w:p>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Wingdings" w:eastAsia="Wingdings" w:hAnsi="Wingdings" w:cs="Wingdings"/>
          <w:noProof/>
          <w:color w:val="000000"/>
          <w:sz w:val="24"/>
          <w:szCs w:val="24"/>
        </w:rPr>
        <w:t></w:t>
      </w:r>
      <w:r w:rsidRPr="005C70E5">
        <w:rPr>
          <w:rFonts w:ascii="Times New Roman" w:eastAsia="Times New Roman" w:hAnsi="Times New Roman" w:cs="Times New Roman"/>
          <w:noProof/>
          <w:color w:val="000000"/>
          <w:sz w:val="24"/>
          <w:szCs w:val="24"/>
        </w:rPr>
        <w:t xml:space="preserve"> unit costs</w:t>
      </w:r>
    </w:p>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Wingdings" w:eastAsia="Wingdings" w:hAnsi="Wingdings" w:cs="Wingdings"/>
          <w:noProof/>
          <w:color w:val="000000"/>
          <w:sz w:val="24"/>
          <w:szCs w:val="24"/>
        </w:rPr>
        <w:t></w:t>
      </w:r>
      <w:r w:rsidRPr="005C70E5">
        <w:rPr>
          <w:rFonts w:ascii="Times New Roman" w:eastAsia="Times New Roman" w:hAnsi="Times New Roman" w:cs="Times New Roman"/>
          <w:noProof/>
          <w:color w:val="000000"/>
          <w:sz w:val="24"/>
          <w:szCs w:val="24"/>
        </w:rPr>
        <w:t xml:space="preserve"> lump sums</w:t>
      </w:r>
    </w:p>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Wingdings" w:eastAsia="Wingdings" w:hAnsi="Wingdings" w:cs="Wingdings"/>
          <w:noProof/>
          <w:color w:val="000000"/>
          <w:sz w:val="24"/>
          <w:szCs w:val="24"/>
        </w:rPr>
        <w:t></w:t>
      </w:r>
      <w:r w:rsidRPr="005C70E5">
        <w:rPr>
          <w:rFonts w:ascii="Times New Roman" w:eastAsia="Times New Roman" w:hAnsi="Times New Roman" w:cs="Times New Roman"/>
          <w:noProof/>
          <w:color w:val="000000"/>
          <w:sz w:val="24"/>
          <w:szCs w:val="24"/>
        </w:rPr>
        <w:t xml:space="preserve"> flat-rate financing</w:t>
      </w:r>
    </w:p>
    <w:p w:rsidR="005C70E5" w:rsidRPr="005C70E5" w:rsidRDefault="005C70E5" w:rsidP="005C70E5">
      <w:pPr>
        <w:spacing w:before="20" w:after="20" w:line="240" w:lineRule="auto"/>
        <w:rPr>
          <w:rFonts w:ascii="Times New Roman" w:eastAsia="Times New Roman" w:hAnsi="Times New Roman" w:cs="Times New Roman"/>
          <w:color w:val="000000"/>
          <w:sz w:val="12"/>
          <w:szCs w:val="24"/>
        </w:rPr>
      </w:pPr>
    </w:p>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Times New Roman" w:eastAsia="Times New Roman" w:hAnsi="Times New Roman" w:cs="Times New Roman"/>
          <w:noProof/>
          <w:color w:val="000000"/>
          <w:sz w:val="24"/>
          <w:szCs w:val="24"/>
        </w:rPr>
        <w:t>Range of support at beneficiary level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5C70E5" w:rsidRPr="005C70E5"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100% съгласно предоставената възможност на Регламента за СП чл.73, т. 4, б. в:</w:t>
            </w:r>
          </w:p>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i/>
                <w:iCs/>
                <w:noProof/>
                <w:sz w:val="24"/>
                <w:szCs w:val="24"/>
              </w:rPr>
              <w:t>iii)        инвестиции във възстановяването на земеделския или горския потенциал след природни бедствия, неблагоприятни климатични явления или катастрофални събития и инвестиции в подходящи превантивни действия, както и инвестиции в съхраняването на здравето на горите;</w:t>
            </w:r>
          </w:p>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Минималният размер на общите допустими разходи, за които се кандидатства по тази интервенция, е левовата равностойност на 3 000 евро.</w:t>
            </w:r>
          </w:p>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Максималният размер на общите допустими разходи за които се кандидатства по тази интервенция от един кандидат за целия период на прилагане на СП (2023-2027) е левовата равностойност на 400 000 евро на кандидат за подпомагане.</w:t>
            </w:r>
          </w:p>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За проектни предложения на ДП, включващи изграждане на автоматични наблюдателни станции от Националната система за наблюдение, ранно откриване и оповестяване на горски пожари максималният размер на общите допустими разходи за които се кандидатства по тази интервенция от един кандидат за целия период на прилагане на СП (2023-2027) е левовата равностойност на 1 000 000 евро.</w:t>
            </w:r>
          </w:p>
          <w:p w:rsidR="005C70E5" w:rsidRPr="005C70E5" w:rsidRDefault="005C70E5" w:rsidP="005C70E5">
            <w:pPr>
              <w:spacing w:before="40" w:after="40" w:line="240" w:lineRule="auto"/>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Максималният размер на общите допустими разходи целия период на прилагане на СП (2023-2027) по тази интервенция не може да надвишава левовата равностойност на 1 000 000 евро за бенефициентите, които помежду си са предприятия партньори или свързани предприятия по смисъла на Закона за малките и средни предприятия.</w:t>
            </w:r>
          </w:p>
        </w:tc>
      </w:tr>
    </w:tbl>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Times New Roman" w:eastAsia="Times New Roman" w:hAnsi="Times New Roman" w:cs="Times New Roman"/>
          <w:noProof/>
          <w:color w:val="000000"/>
          <w:sz w:val="24"/>
          <w:szCs w:val="24"/>
        </w:rPr>
        <w:lastRenderedPageBreak/>
        <w:t>Additional explanation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5C70E5" w:rsidRPr="005C70E5"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5C70E5" w:rsidRPr="005C70E5" w:rsidRDefault="005C70E5" w:rsidP="005C70E5">
            <w:pPr>
              <w:spacing w:before="40" w:after="40" w:line="240" w:lineRule="auto"/>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По интервенцията е допустимо авансово плащане</w:t>
            </w:r>
          </w:p>
        </w:tc>
      </w:tr>
    </w:tbl>
    <w:p w:rsidR="005C70E5" w:rsidRPr="005C70E5" w:rsidRDefault="005C70E5" w:rsidP="005C70E5">
      <w:pPr>
        <w:spacing w:before="20" w:after="20" w:line="240" w:lineRule="auto"/>
        <w:outlineLvl w:val="4"/>
        <w:rPr>
          <w:rFonts w:ascii="Times New Roman" w:eastAsia="Times New Roman" w:hAnsi="Times New Roman" w:cs="Times New Roman"/>
          <w:bCs/>
          <w:iCs/>
          <w:color w:val="000000"/>
          <w:sz w:val="24"/>
          <w:szCs w:val="26"/>
        </w:rPr>
      </w:pPr>
      <w:bookmarkStart w:id="8" w:name="_Toc256001422"/>
      <w:r w:rsidRPr="005C70E5">
        <w:rPr>
          <w:rFonts w:ascii="Times New Roman" w:eastAsia="Times New Roman" w:hAnsi="Times New Roman" w:cs="Times New Roman"/>
          <w:bCs/>
          <w:iCs/>
          <w:noProof/>
          <w:color w:val="000000"/>
          <w:sz w:val="24"/>
          <w:szCs w:val="26"/>
        </w:rPr>
        <w:t>8 Information regarding State aid assessment</w:t>
      </w:r>
      <w:bookmarkEnd w:id="8"/>
    </w:p>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Times New Roman" w:eastAsia="Times New Roman" w:hAnsi="Times New Roman" w:cs="Times New Roman"/>
          <w:noProof/>
          <w:color w:val="000000"/>
          <w:sz w:val="24"/>
          <w:szCs w:val="24"/>
        </w:rPr>
        <w:t>The intervention falls outside the scope of Article 42 TFEU and is subject to state aid assessment:</w:t>
      </w:r>
    </w:p>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Wingdings" w:eastAsia="Wingdings" w:hAnsi="Wingdings" w:cs="Wingdings"/>
          <w:noProof/>
          <w:color w:val="000000"/>
          <w:sz w:val="24"/>
          <w:szCs w:val="24"/>
        </w:rPr>
        <w:t></w:t>
      </w:r>
      <w:r w:rsidRPr="005C70E5">
        <w:rPr>
          <w:rFonts w:ascii="Times New Roman" w:eastAsia="Times New Roman" w:hAnsi="Times New Roman" w:cs="Times New Roman"/>
          <w:noProof/>
          <w:color w:val="000000"/>
          <w:sz w:val="24"/>
          <w:szCs w:val="24"/>
        </w:rPr>
        <w:t xml:space="preserve"> Yes      </w:t>
      </w:r>
      <w:r w:rsidRPr="005C70E5">
        <w:rPr>
          <w:rFonts w:ascii="Wingdings" w:eastAsia="Wingdings" w:hAnsi="Wingdings" w:cs="Wingdings"/>
          <w:noProof/>
          <w:color w:val="000000"/>
          <w:sz w:val="24"/>
          <w:szCs w:val="24"/>
        </w:rPr>
        <w:t></w:t>
      </w:r>
      <w:r w:rsidRPr="005C70E5">
        <w:rPr>
          <w:rFonts w:ascii="Times New Roman" w:eastAsia="Times New Roman" w:hAnsi="Times New Roman" w:cs="Times New Roman"/>
          <w:noProof/>
          <w:color w:val="000000"/>
          <w:sz w:val="24"/>
          <w:szCs w:val="24"/>
        </w:rPr>
        <w:t xml:space="preserve"> No      </w:t>
      </w:r>
      <w:r w:rsidRPr="005C70E5">
        <w:rPr>
          <w:rFonts w:ascii="Wingdings" w:eastAsia="Wingdings" w:hAnsi="Wingdings" w:cs="Wingdings"/>
          <w:noProof/>
          <w:color w:val="000000"/>
          <w:sz w:val="24"/>
          <w:szCs w:val="24"/>
        </w:rPr>
        <w:t></w:t>
      </w:r>
      <w:r w:rsidRPr="005C70E5">
        <w:rPr>
          <w:rFonts w:ascii="Times New Roman" w:eastAsia="Times New Roman" w:hAnsi="Times New Roman" w:cs="Times New Roman"/>
          <w:noProof/>
          <w:color w:val="000000"/>
          <w:sz w:val="24"/>
          <w:szCs w:val="24"/>
        </w:rPr>
        <w:t xml:space="preserve"> Mixed      </w:t>
      </w:r>
    </w:p>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Times New Roman" w:eastAsia="Times New Roman" w:hAnsi="Times New Roman" w:cs="Times New Roman"/>
          <w:noProof/>
          <w:color w:val="000000"/>
          <w:sz w:val="24"/>
          <w:szCs w:val="24"/>
        </w:rPr>
        <w:t>Explanation of support activities falling outside the scope of Art. 42 TFEU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5C70E5" w:rsidRPr="005C70E5"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A466D4" w:rsidRPr="00DF7CD4" w:rsidRDefault="00A466D4" w:rsidP="00A466D4">
            <w:pPr>
              <w:spacing w:before="40" w:after="40" w:line="240" w:lineRule="auto"/>
              <w:jc w:val="both"/>
              <w:rPr>
                <w:rFonts w:ascii="Times New Roman" w:eastAsia="Times New Roman" w:hAnsi="Times New Roman" w:cs="Times New Roman"/>
                <w:sz w:val="24"/>
                <w:szCs w:val="24"/>
                <w:lang w:val="bg-BG"/>
              </w:rPr>
            </w:pPr>
            <w:r w:rsidRPr="00DF7CD4">
              <w:rPr>
                <w:rFonts w:ascii="Times New Roman" w:eastAsia="Times New Roman" w:hAnsi="Times New Roman" w:cs="Times New Roman"/>
                <w:sz w:val="24"/>
                <w:szCs w:val="24"/>
                <w:lang w:val="bg-BG"/>
              </w:rPr>
              <w:t>Посочените дейности попадат извън обхвата на приложното поле на член 42 от ДФЕС и в тези случаи помощта ще се предоставя съгласно правилата на Регламент (ЕС) 2022/2472 на Комисията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p>
        </w:tc>
      </w:tr>
    </w:tbl>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Times New Roman" w:eastAsia="Times New Roman" w:hAnsi="Times New Roman" w:cs="Times New Roman"/>
          <w:noProof/>
          <w:color w:val="000000"/>
          <w:sz w:val="24"/>
          <w:szCs w:val="24"/>
        </w:rPr>
        <w:t>Type of state aid instrument to be used for clearance:</w:t>
      </w:r>
    </w:p>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Wingdings" w:eastAsia="Wingdings" w:hAnsi="Wingdings" w:cs="Wingdings"/>
          <w:noProof/>
          <w:color w:val="000000"/>
          <w:sz w:val="24"/>
          <w:szCs w:val="24"/>
        </w:rPr>
        <w:t></w:t>
      </w:r>
      <w:r w:rsidRPr="005C70E5">
        <w:rPr>
          <w:rFonts w:ascii="Times New Roman" w:eastAsia="Times New Roman" w:hAnsi="Times New Roman" w:cs="Times New Roman"/>
          <w:noProof/>
          <w:color w:val="000000"/>
          <w:sz w:val="24"/>
          <w:szCs w:val="24"/>
        </w:rPr>
        <w:t xml:space="preserve"> Notification      </w:t>
      </w:r>
      <w:r w:rsidRPr="005C70E5">
        <w:rPr>
          <w:rFonts w:ascii="Wingdings" w:eastAsia="Wingdings" w:hAnsi="Wingdings" w:cs="Wingdings"/>
          <w:noProof/>
          <w:color w:val="000000"/>
          <w:sz w:val="24"/>
          <w:szCs w:val="24"/>
        </w:rPr>
        <w:t></w:t>
      </w:r>
      <w:r w:rsidRPr="005C70E5">
        <w:rPr>
          <w:rFonts w:ascii="Times New Roman" w:eastAsia="Times New Roman" w:hAnsi="Times New Roman" w:cs="Times New Roman"/>
          <w:noProof/>
          <w:color w:val="000000"/>
          <w:sz w:val="24"/>
          <w:szCs w:val="24"/>
        </w:rPr>
        <w:t xml:space="preserve"> GBER      </w:t>
      </w:r>
      <w:r w:rsidRPr="005C70E5">
        <w:rPr>
          <w:rFonts w:ascii="Wingdings" w:eastAsia="Wingdings" w:hAnsi="Wingdings" w:cs="Wingdings"/>
          <w:noProof/>
          <w:color w:val="000000"/>
          <w:sz w:val="24"/>
          <w:szCs w:val="24"/>
        </w:rPr>
        <w:t></w:t>
      </w:r>
      <w:r w:rsidRPr="005C70E5">
        <w:rPr>
          <w:rFonts w:ascii="Times New Roman" w:eastAsia="Times New Roman" w:hAnsi="Times New Roman" w:cs="Times New Roman"/>
          <w:noProof/>
          <w:color w:val="000000"/>
          <w:sz w:val="24"/>
          <w:szCs w:val="24"/>
        </w:rPr>
        <w:t xml:space="preserve"> ABER      </w:t>
      </w:r>
      <w:r w:rsidRPr="005C70E5">
        <w:rPr>
          <w:rFonts w:ascii="Wingdings" w:eastAsia="Wingdings" w:hAnsi="Wingdings" w:cs="Wingdings"/>
          <w:noProof/>
          <w:color w:val="000000"/>
          <w:sz w:val="24"/>
          <w:szCs w:val="24"/>
        </w:rPr>
        <w:t></w:t>
      </w:r>
      <w:r w:rsidRPr="005C70E5">
        <w:rPr>
          <w:rFonts w:ascii="Times New Roman" w:eastAsia="Times New Roman" w:hAnsi="Times New Roman" w:cs="Times New Roman"/>
          <w:noProof/>
          <w:color w:val="000000"/>
          <w:sz w:val="24"/>
          <w:szCs w:val="24"/>
        </w:rPr>
        <w:t xml:space="preserve"> de minimis      </w:t>
      </w:r>
    </w:p>
    <w:p w:rsidR="005C70E5" w:rsidRPr="005C70E5" w:rsidRDefault="005C70E5" w:rsidP="005C70E5">
      <w:pPr>
        <w:spacing w:before="20" w:after="20" w:line="240" w:lineRule="auto"/>
        <w:outlineLvl w:val="4"/>
        <w:rPr>
          <w:rFonts w:ascii="Times New Roman" w:eastAsia="Times New Roman" w:hAnsi="Times New Roman" w:cs="Times New Roman"/>
          <w:bCs/>
          <w:iCs/>
          <w:color w:val="000000"/>
          <w:sz w:val="24"/>
          <w:szCs w:val="26"/>
        </w:rPr>
      </w:pPr>
      <w:bookmarkStart w:id="9" w:name="_Toc256001423"/>
      <w:r w:rsidRPr="005C70E5">
        <w:rPr>
          <w:rFonts w:ascii="Times New Roman" w:eastAsia="Times New Roman" w:hAnsi="Times New Roman" w:cs="Times New Roman"/>
          <w:bCs/>
          <w:iCs/>
          <w:noProof/>
          <w:color w:val="000000"/>
          <w:sz w:val="24"/>
          <w:szCs w:val="26"/>
        </w:rPr>
        <w:t>9 Additional questions/information specific to the Type of Intervention</w:t>
      </w:r>
      <w:bookmarkEnd w:id="9"/>
    </w:p>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Times New Roman" w:eastAsia="Times New Roman" w:hAnsi="Times New Roman" w:cs="Times New Roman"/>
          <w:noProof/>
          <w:color w:val="000000"/>
          <w:sz w:val="24"/>
          <w:szCs w:val="24"/>
        </w:rPr>
        <w:t>What is not eligible for support?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5C70E5" w:rsidRPr="005C70E5"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5C70E5" w:rsidRPr="005C70E5" w:rsidRDefault="005C70E5" w:rsidP="005C70E5">
            <w:pPr>
              <w:spacing w:before="40" w:after="40" w:line="240" w:lineRule="auto"/>
              <w:rPr>
                <w:rFonts w:ascii="Times New Roman" w:eastAsia="Times New Roman" w:hAnsi="Times New Roman" w:cs="Times New Roman"/>
                <w:sz w:val="24"/>
                <w:szCs w:val="24"/>
              </w:rPr>
            </w:pPr>
            <w:r w:rsidRPr="005C70E5">
              <w:rPr>
                <w:rFonts w:ascii="Times New Roman" w:eastAsia="Times New Roman" w:hAnsi="Times New Roman" w:cs="Times New Roman"/>
                <w:b/>
                <w:bCs/>
                <w:noProof/>
                <w:sz w:val="24"/>
                <w:szCs w:val="24"/>
              </w:rPr>
              <w:t>Не се допуска подпомагане за:</w:t>
            </w:r>
          </w:p>
          <w:p w:rsidR="005C70E5" w:rsidRPr="005C70E5" w:rsidRDefault="005C70E5" w:rsidP="005C70E5">
            <w:pPr>
              <w:spacing w:before="40" w:after="40" w:line="240" w:lineRule="auto"/>
              <w:jc w:val="both"/>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•Извършване на санитарни или принудителни сечи.</w:t>
            </w:r>
          </w:p>
          <w:p w:rsidR="005C70E5" w:rsidRDefault="005C67C0" w:rsidP="005C70E5">
            <w:pPr>
              <w:spacing w:before="40" w:after="40" w:line="240" w:lineRule="auto"/>
              <w:rPr>
                <w:rFonts w:ascii="Times New Roman" w:eastAsia="Times New Roman" w:hAnsi="Times New Roman" w:cs="Times New Roman"/>
                <w:noProof/>
                <w:sz w:val="24"/>
                <w:szCs w:val="24"/>
              </w:rPr>
            </w:pPr>
            <w:r w:rsidRPr="005C67C0">
              <w:rPr>
                <w:rFonts w:ascii="Times New Roman" w:eastAsia="Times New Roman" w:hAnsi="Times New Roman" w:cs="Times New Roman"/>
                <w:noProof/>
                <w:sz w:val="24"/>
                <w:szCs w:val="24"/>
              </w:rPr>
              <w:t>•</w:t>
            </w:r>
            <w:r w:rsidR="005C70E5" w:rsidRPr="005C70E5">
              <w:rPr>
                <w:rFonts w:ascii="Times New Roman" w:eastAsia="Times New Roman" w:hAnsi="Times New Roman" w:cs="Times New Roman"/>
                <w:noProof/>
                <w:sz w:val="24"/>
                <w:szCs w:val="24"/>
              </w:rPr>
              <w:t>Загуби на доход, дължащи се на пожари, природни бедствия, неблагоприятни климатични събития, които могат да бъдат приравнени на природни бедствия, други неблагоприятни климатични събития, нашествия на вредители по растенията и катастрофични събития.</w:t>
            </w:r>
          </w:p>
          <w:p w:rsidR="005C67C0" w:rsidRPr="005C67C0" w:rsidRDefault="005C67C0" w:rsidP="005C67C0">
            <w:pPr>
              <w:spacing w:before="40" w:after="40" w:line="240" w:lineRule="auto"/>
              <w:rPr>
                <w:rFonts w:ascii="Times New Roman" w:eastAsia="Times New Roman" w:hAnsi="Times New Roman" w:cs="Times New Roman"/>
                <w:sz w:val="24"/>
                <w:szCs w:val="24"/>
                <w:lang w:val="bg-BG"/>
              </w:rPr>
            </w:pPr>
            <w:r w:rsidRPr="00A466D4">
              <w:rPr>
                <w:rFonts w:ascii="Times New Roman" w:eastAsia="Times New Roman" w:hAnsi="Times New Roman" w:cs="Times New Roman"/>
                <w:sz w:val="24"/>
                <w:szCs w:val="24"/>
              </w:rPr>
              <w:t>•</w:t>
            </w:r>
            <w:r w:rsidRPr="00A466D4">
              <w:t xml:space="preserve"> </w:t>
            </w:r>
            <w:r w:rsidRPr="00A466D4">
              <w:rPr>
                <w:lang w:val="bg-BG"/>
              </w:rPr>
              <w:t>Д</w:t>
            </w:r>
            <w:r w:rsidRPr="00A466D4">
              <w:rPr>
                <w:rFonts w:ascii="Times New Roman" w:eastAsia="Times New Roman" w:hAnsi="Times New Roman" w:cs="Times New Roman"/>
                <w:sz w:val="24"/>
                <w:szCs w:val="24"/>
                <w:lang w:val="bg-BG"/>
              </w:rPr>
              <w:t>ейности свързани с използване на тежка транспортна техника и трайно и интензивно човешко присъствие в места с леговища на мечка и в радиус поне 500 м около тях.</w:t>
            </w:r>
            <w:r w:rsidRPr="00A466D4">
              <w:rPr>
                <w:rFonts w:ascii="Times New Roman" w:eastAsia="Times New Roman" w:hAnsi="Times New Roman" w:cs="Times New Roman"/>
                <w:sz w:val="24"/>
                <w:szCs w:val="24"/>
              </w:rPr>
              <w:t xml:space="preserve"> </w:t>
            </w:r>
          </w:p>
        </w:tc>
      </w:tr>
    </w:tbl>
    <w:p w:rsidR="005C70E5" w:rsidRPr="005C70E5" w:rsidRDefault="005C70E5" w:rsidP="005C70E5">
      <w:pPr>
        <w:spacing w:before="20" w:after="20" w:line="240" w:lineRule="auto"/>
        <w:rPr>
          <w:rFonts w:ascii="Times New Roman" w:eastAsia="Times New Roman" w:hAnsi="Times New Roman" w:cs="Times New Roman"/>
          <w:color w:val="000000"/>
          <w:sz w:val="0"/>
          <w:szCs w:val="24"/>
        </w:rPr>
      </w:pPr>
    </w:p>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Times New Roman" w:eastAsia="Times New Roman" w:hAnsi="Times New Roman" w:cs="Times New Roman"/>
          <w:noProof/>
          <w:color w:val="000000"/>
          <w:sz w:val="24"/>
          <w:szCs w:val="24"/>
        </w:rPr>
        <w:t>Does the investment contain irrigation?</w:t>
      </w:r>
    </w:p>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Wingdings" w:eastAsia="Wingdings" w:hAnsi="Wingdings" w:cs="Wingdings"/>
          <w:noProof/>
          <w:color w:val="000000"/>
          <w:sz w:val="24"/>
          <w:szCs w:val="24"/>
        </w:rPr>
        <w:t></w:t>
      </w:r>
      <w:r w:rsidRPr="005C70E5">
        <w:rPr>
          <w:rFonts w:ascii="Times New Roman" w:eastAsia="Times New Roman" w:hAnsi="Times New Roman" w:cs="Times New Roman"/>
          <w:noProof/>
          <w:color w:val="000000"/>
          <w:sz w:val="24"/>
          <w:szCs w:val="24"/>
        </w:rPr>
        <w:t xml:space="preserve"> Yes      </w:t>
      </w:r>
      <w:r w:rsidRPr="005C70E5">
        <w:rPr>
          <w:rFonts w:ascii="Wingdings" w:eastAsia="Wingdings" w:hAnsi="Wingdings" w:cs="Wingdings"/>
          <w:noProof/>
          <w:color w:val="000000"/>
          <w:sz w:val="24"/>
          <w:szCs w:val="24"/>
        </w:rPr>
        <w:t></w:t>
      </w:r>
      <w:r w:rsidRPr="005C70E5">
        <w:rPr>
          <w:rFonts w:ascii="Times New Roman" w:eastAsia="Times New Roman" w:hAnsi="Times New Roman" w:cs="Times New Roman"/>
          <w:noProof/>
          <w:color w:val="000000"/>
          <w:sz w:val="24"/>
          <w:szCs w:val="24"/>
        </w:rPr>
        <w:t xml:space="preserve"> No      </w:t>
      </w:r>
    </w:p>
    <w:p w:rsidR="005C70E5" w:rsidRPr="005C70E5" w:rsidRDefault="005C70E5" w:rsidP="005C70E5">
      <w:pPr>
        <w:spacing w:before="20" w:after="20" w:line="240" w:lineRule="auto"/>
        <w:rPr>
          <w:rFonts w:ascii="Times New Roman" w:eastAsia="Times New Roman" w:hAnsi="Times New Roman" w:cs="Times New Roman"/>
          <w:color w:val="000000"/>
          <w:sz w:val="0"/>
          <w:szCs w:val="24"/>
        </w:rPr>
      </w:pPr>
    </w:p>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Times New Roman" w:eastAsia="Times New Roman" w:hAnsi="Times New Roman" w:cs="Times New Roman"/>
          <w:noProof/>
          <w:color w:val="000000"/>
          <w:sz w:val="24"/>
          <w:szCs w:val="24"/>
        </w:rPr>
        <w:t>Investments in the improvement of existing irrigation installations, what is the potential water saving(s) required (expressed in %)</w:t>
      </w:r>
    </w:p>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Times New Roman" w:eastAsia="Times New Roman" w:hAnsi="Times New Roman" w:cs="Times New Roman"/>
          <w:noProof/>
          <w:color w:val="000000"/>
          <w:sz w:val="24"/>
          <w:szCs w:val="24"/>
        </w:rPr>
        <w:t>N/A</w:t>
      </w:r>
    </w:p>
    <w:p w:rsidR="005C70E5" w:rsidRPr="005C70E5" w:rsidRDefault="005C70E5" w:rsidP="005C70E5">
      <w:pPr>
        <w:spacing w:before="20" w:after="20" w:line="240" w:lineRule="auto"/>
        <w:rPr>
          <w:rFonts w:ascii="Times New Roman" w:eastAsia="Times New Roman" w:hAnsi="Times New Roman" w:cs="Times New Roman"/>
          <w:color w:val="000000"/>
          <w:sz w:val="0"/>
          <w:szCs w:val="24"/>
        </w:rPr>
      </w:pPr>
    </w:p>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Times New Roman" w:eastAsia="Times New Roman" w:hAnsi="Times New Roman" w:cs="Times New Roman"/>
          <w:noProof/>
          <w:color w:val="000000"/>
          <w:sz w:val="24"/>
          <w:szCs w:val="24"/>
        </w:rPr>
        <w:t>Investments in the improvement of existing irrigation installations (affecting water bodies whose status is less than good) what is/are the requirement(s) for an effective reduction in water use - expressed in %)</w:t>
      </w:r>
    </w:p>
    <w:p w:rsidR="005C70E5" w:rsidRPr="00FF5C0D" w:rsidRDefault="005C70E5" w:rsidP="005C70E5">
      <w:pPr>
        <w:spacing w:before="20" w:after="20" w:line="240" w:lineRule="auto"/>
        <w:rPr>
          <w:rFonts w:ascii="Times New Roman" w:eastAsia="Times New Roman" w:hAnsi="Times New Roman" w:cs="Times New Roman"/>
          <w:color w:val="000000"/>
          <w:sz w:val="24"/>
          <w:szCs w:val="24"/>
          <w:lang w:val="bg-BG"/>
        </w:rPr>
      </w:pPr>
      <w:r w:rsidRPr="005C70E5">
        <w:rPr>
          <w:rFonts w:ascii="Times New Roman" w:eastAsia="Times New Roman" w:hAnsi="Times New Roman" w:cs="Times New Roman"/>
          <w:noProof/>
          <w:color w:val="000000"/>
          <w:sz w:val="24"/>
          <w:szCs w:val="24"/>
        </w:rPr>
        <w:t>N/A</w:t>
      </w:r>
      <w:bookmarkStart w:id="10" w:name="_GoBack"/>
      <w:bookmarkEnd w:id="10"/>
    </w:p>
    <w:p w:rsidR="005C70E5" w:rsidRPr="005C70E5" w:rsidRDefault="005C70E5" w:rsidP="005C70E5">
      <w:pPr>
        <w:spacing w:before="20" w:after="20" w:line="240" w:lineRule="auto"/>
        <w:outlineLvl w:val="4"/>
        <w:rPr>
          <w:rFonts w:ascii="Times New Roman" w:eastAsia="Times New Roman" w:hAnsi="Times New Roman" w:cs="Times New Roman"/>
          <w:bCs/>
          <w:iCs/>
          <w:color w:val="000000"/>
          <w:sz w:val="24"/>
          <w:szCs w:val="26"/>
        </w:rPr>
      </w:pPr>
      <w:bookmarkStart w:id="11" w:name="_Toc256001424"/>
      <w:r w:rsidRPr="005C70E5">
        <w:rPr>
          <w:rFonts w:ascii="Times New Roman" w:eastAsia="Times New Roman" w:hAnsi="Times New Roman" w:cs="Times New Roman"/>
          <w:bCs/>
          <w:iCs/>
          <w:noProof/>
          <w:color w:val="000000"/>
          <w:sz w:val="24"/>
          <w:szCs w:val="26"/>
        </w:rPr>
        <w:t>10 WTO compliance</w:t>
      </w:r>
      <w:bookmarkEnd w:id="11"/>
    </w:p>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Times New Roman" w:eastAsia="Times New Roman" w:hAnsi="Times New Roman" w:cs="Times New Roman"/>
          <w:noProof/>
          <w:color w:val="000000"/>
          <w:sz w:val="24"/>
          <w:szCs w:val="24"/>
        </w:rPr>
        <w:t xml:space="preserve"> Green Box</w:t>
      </w:r>
    </w:p>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Times New Roman" w:eastAsia="Times New Roman" w:hAnsi="Times New Roman" w:cs="Times New Roman"/>
          <w:noProof/>
          <w:color w:val="000000"/>
          <w:sz w:val="24"/>
          <w:szCs w:val="24"/>
        </w:rPr>
        <w:t>Paragraph 12 of Annex 2 WTO</w:t>
      </w:r>
    </w:p>
    <w:p w:rsidR="005C70E5" w:rsidRPr="005C70E5" w:rsidRDefault="005C70E5" w:rsidP="005C70E5">
      <w:pPr>
        <w:spacing w:before="20" w:after="20" w:line="240" w:lineRule="auto"/>
        <w:rPr>
          <w:rFonts w:ascii="Times New Roman" w:eastAsia="Times New Roman" w:hAnsi="Times New Roman" w:cs="Times New Roman"/>
          <w:color w:val="000000"/>
          <w:sz w:val="24"/>
          <w:szCs w:val="24"/>
        </w:rPr>
      </w:pPr>
      <w:r w:rsidRPr="005C70E5">
        <w:rPr>
          <w:rFonts w:ascii="Times New Roman" w:eastAsia="Times New Roman" w:hAnsi="Times New Roman" w:cs="Times New Roman"/>
          <w:noProof/>
          <w:color w:val="000000"/>
          <w:sz w:val="24"/>
          <w:szCs w:val="24"/>
        </w:rPr>
        <w:t>Explanation of how the intervention respects the relevant provisions of Annex 2 to the WTO Agreement on Agriculture as specified in Article 10 of this Regulation and in Annex II to this Regulation (Green Box)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5C70E5" w:rsidRPr="005C70E5"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5C70E5" w:rsidRPr="005C70E5" w:rsidRDefault="005C70E5" w:rsidP="005C70E5">
            <w:pPr>
              <w:spacing w:before="40" w:after="40" w:line="240" w:lineRule="auto"/>
              <w:rPr>
                <w:rFonts w:ascii="Times New Roman" w:eastAsia="Times New Roman" w:hAnsi="Times New Roman" w:cs="Times New Roman"/>
                <w:sz w:val="24"/>
                <w:szCs w:val="24"/>
              </w:rPr>
            </w:pPr>
            <w:r w:rsidRPr="005C70E5">
              <w:rPr>
                <w:rFonts w:ascii="Times New Roman" w:eastAsia="Times New Roman" w:hAnsi="Times New Roman" w:cs="Times New Roman"/>
                <w:noProof/>
                <w:sz w:val="24"/>
                <w:szCs w:val="24"/>
              </w:rPr>
              <w:t>Интервенцията не попада в обхвата на споразуменето относно селското стопанство на СТО</w:t>
            </w:r>
          </w:p>
        </w:tc>
      </w:tr>
    </w:tbl>
    <w:p w:rsidR="005C70E5" w:rsidRPr="005C70E5" w:rsidRDefault="005C70E5" w:rsidP="005C70E5">
      <w:pPr>
        <w:spacing w:before="20" w:after="20" w:line="240" w:lineRule="auto"/>
        <w:outlineLvl w:val="4"/>
        <w:rPr>
          <w:rFonts w:ascii="Times New Roman" w:eastAsia="Times New Roman" w:hAnsi="Times New Roman" w:cs="Times New Roman"/>
          <w:bCs/>
          <w:iCs/>
          <w:color w:val="000000"/>
          <w:sz w:val="24"/>
          <w:szCs w:val="26"/>
        </w:rPr>
      </w:pPr>
      <w:bookmarkStart w:id="12" w:name="_Toc256001425"/>
      <w:r w:rsidRPr="005C70E5">
        <w:rPr>
          <w:rFonts w:ascii="Times New Roman" w:eastAsia="Times New Roman" w:hAnsi="Times New Roman" w:cs="Times New Roman"/>
          <w:bCs/>
          <w:iCs/>
          <w:noProof/>
          <w:color w:val="000000"/>
          <w:sz w:val="24"/>
          <w:szCs w:val="26"/>
        </w:rPr>
        <w:t>11 Contribution rate(s) applicable to this intervention</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7"/>
        <w:gridCol w:w="3501"/>
        <w:gridCol w:w="1734"/>
        <w:gridCol w:w="1081"/>
        <w:gridCol w:w="1123"/>
      </w:tblGrid>
      <w:tr w:rsidR="005C70E5" w:rsidRPr="005C70E5" w:rsidTr="003D10C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5C70E5" w:rsidRPr="005C70E5" w:rsidRDefault="005C70E5" w:rsidP="005C70E5">
            <w:pPr>
              <w:spacing w:before="20" w:after="20" w:line="240" w:lineRule="auto"/>
              <w:rPr>
                <w:rFonts w:ascii="Times New Roman" w:eastAsia="Times New Roman" w:hAnsi="Times New Roman" w:cs="Times New Roman"/>
                <w:b/>
                <w:color w:val="000000"/>
                <w:sz w:val="20"/>
                <w:szCs w:val="24"/>
              </w:rPr>
            </w:pPr>
            <w:r w:rsidRPr="005C70E5">
              <w:rPr>
                <w:rFonts w:ascii="Times New Roman" w:eastAsia="Times New Roman" w:hAnsi="Times New Roman" w:cs="Times New Roman"/>
                <w:b/>
                <w:noProof/>
                <w:color w:val="000000"/>
                <w:sz w:val="20"/>
                <w:szCs w:val="24"/>
              </w:rPr>
              <w:t>Region</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5C70E5" w:rsidRPr="005C70E5" w:rsidRDefault="005C70E5" w:rsidP="005C70E5">
            <w:pPr>
              <w:spacing w:before="20" w:after="20" w:line="240" w:lineRule="auto"/>
              <w:rPr>
                <w:rFonts w:ascii="Times New Roman" w:eastAsia="Times New Roman" w:hAnsi="Times New Roman" w:cs="Times New Roman"/>
                <w:b/>
                <w:color w:val="000000"/>
                <w:sz w:val="20"/>
                <w:szCs w:val="24"/>
              </w:rPr>
            </w:pPr>
            <w:r w:rsidRPr="005C70E5">
              <w:rPr>
                <w:rFonts w:ascii="Times New Roman" w:eastAsia="Times New Roman" w:hAnsi="Times New Roman" w:cs="Times New Roman"/>
                <w:b/>
                <w:noProof/>
                <w:color w:val="000000"/>
                <w:sz w:val="20"/>
                <w:szCs w:val="24"/>
              </w:rPr>
              <w:t>Article</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5C70E5" w:rsidRPr="005C70E5" w:rsidRDefault="005C70E5" w:rsidP="005C70E5">
            <w:pPr>
              <w:spacing w:before="20" w:after="20" w:line="240" w:lineRule="auto"/>
              <w:rPr>
                <w:rFonts w:ascii="Times New Roman" w:eastAsia="Times New Roman" w:hAnsi="Times New Roman" w:cs="Times New Roman"/>
                <w:b/>
                <w:color w:val="000000"/>
                <w:sz w:val="20"/>
                <w:szCs w:val="24"/>
              </w:rPr>
            </w:pPr>
            <w:r w:rsidRPr="005C70E5">
              <w:rPr>
                <w:rFonts w:ascii="Times New Roman" w:eastAsia="Times New Roman" w:hAnsi="Times New Roman" w:cs="Times New Roman"/>
                <w:b/>
                <w:noProof/>
                <w:color w:val="000000"/>
                <w:sz w:val="20"/>
                <w:szCs w:val="24"/>
              </w:rPr>
              <w:t>Applicable rate</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5C70E5" w:rsidRPr="005C70E5" w:rsidRDefault="005C70E5" w:rsidP="005C70E5">
            <w:pPr>
              <w:spacing w:before="20" w:after="20" w:line="240" w:lineRule="auto"/>
              <w:rPr>
                <w:rFonts w:ascii="Times New Roman" w:eastAsia="Times New Roman" w:hAnsi="Times New Roman" w:cs="Times New Roman"/>
                <w:b/>
                <w:color w:val="000000"/>
                <w:sz w:val="20"/>
                <w:szCs w:val="24"/>
              </w:rPr>
            </w:pPr>
            <w:r w:rsidRPr="005C70E5">
              <w:rPr>
                <w:rFonts w:ascii="Times New Roman" w:eastAsia="Times New Roman" w:hAnsi="Times New Roman" w:cs="Times New Roman"/>
                <w:b/>
                <w:noProof/>
                <w:color w:val="000000"/>
                <w:sz w:val="20"/>
                <w:szCs w:val="24"/>
              </w:rPr>
              <w:t>Min Rate</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5C70E5" w:rsidRPr="005C70E5" w:rsidRDefault="005C70E5" w:rsidP="005C70E5">
            <w:pPr>
              <w:spacing w:before="20" w:after="2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b/>
                <w:noProof/>
                <w:color w:val="000000"/>
                <w:sz w:val="20"/>
                <w:szCs w:val="24"/>
              </w:rPr>
              <w:t>Max Rate</w:t>
            </w:r>
          </w:p>
        </w:tc>
      </w:tr>
      <w:tr w:rsidR="005C70E5" w:rsidRPr="005C70E5" w:rsidTr="003D10C2">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5C70E5" w:rsidRPr="005C70E5" w:rsidRDefault="005C70E5" w:rsidP="005C70E5">
            <w:pPr>
              <w:spacing w:before="20" w:after="2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5C70E5" w:rsidRPr="005C70E5" w:rsidRDefault="005C70E5" w:rsidP="005C70E5">
            <w:pPr>
              <w:spacing w:before="20" w:after="20" w:line="240" w:lineRule="auto"/>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91(2)(a) - Less developed regions</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5C70E5" w:rsidRPr="005C70E5" w:rsidRDefault="005C70E5" w:rsidP="005C70E5">
            <w:pPr>
              <w:spacing w:before="20" w:after="20" w:line="240" w:lineRule="auto"/>
              <w:jc w:val="right"/>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5C70E5" w:rsidRPr="005C70E5" w:rsidRDefault="005C70E5" w:rsidP="005C70E5">
            <w:pPr>
              <w:spacing w:before="20" w:after="20" w:line="240" w:lineRule="auto"/>
              <w:jc w:val="right"/>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5C70E5" w:rsidRPr="005C70E5" w:rsidRDefault="005C70E5" w:rsidP="005C70E5">
            <w:pPr>
              <w:spacing w:before="20" w:after="20" w:line="240" w:lineRule="auto"/>
              <w:jc w:val="right"/>
              <w:rPr>
                <w:rFonts w:ascii="Times New Roman" w:eastAsia="Times New Roman" w:hAnsi="Times New Roman" w:cs="Times New Roman"/>
                <w:color w:val="000000"/>
                <w:sz w:val="20"/>
                <w:szCs w:val="24"/>
              </w:rPr>
            </w:pPr>
            <w:r w:rsidRPr="005C70E5">
              <w:rPr>
                <w:rFonts w:ascii="Times New Roman" w:eastAsia="Times New Roman" w:hAnsi="Times New Roman" w:cs="Times New Roman"/>
                <w:noProof/>
                <w:color w:val="000000"/>
                <w:sz w:val="20"/>
                <w:szCs w:val="24"/>
              </w:rPr>
              <w:t>85.00%</w:t>
            </w:r>
          </w:p>
        </w:tc>
      </w:tr>
    </w:tbl>
    <w:p w:rsidR="005C70E5" w:rsidRDefault="005C70E5" w:rsidP="005C70E5">
      <w:pPr>
        <w:spacing w:before="20" w:after="20" w:line="240" w:lineRule="auto"/>
        <w:rPr>
          <w:rFonts w:ascii="Times New Roman" w:eastAsia="Times New Roman" w:hAnsi="Times New Roman" w:cs="Times New Roman"/>
          <w:color w:val="000000"/>
          <w:sz w:val="24"/>
          <w:szCs w:val="24"/>
          <w:lang w:val="bg-BG"/>
        </w:rPr>
      </w:pPr>
    </w:p>
    <w:p w:rsidR="00A059E3" w:rsidRDefault="00A059E3"/>
    <w:sectPr w:rsidR="00A059E3" w:rsidSect="00FF5C0D">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0E5"/>
    <w:rsid w:val="000933AB"/>
    <w:rsid w:val="0027185E"/>
    <w:rsid w:val="002D13D5"/>
    <w:rsid w:val="005C67C0"/>
    <w:rsid w:val="005C70E5"/>
    <w:rsid w:val="00732536"/>
    <w:rsid w:val="008A3743"/>
    <w:rsid w:val="00907CF2"/>
    <w:rsid w:val="00A059E3"/>
    <w:rsid w:val="00A466D4"/>
    <w:rsid w:val="00A801AB"/>
    <w:rsid w:val="00D67887"/>
    <w:rsid w:val="00DC09AA"/>
    <w:rsid w:val="00DF7CD4"/>
    <w:rsid w:val="00FF5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01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1A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01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1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7</Pages>
  <Words>2609</Words>
  <Characters>14877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Stanislav Banchev</dc:creator>
  <cp:keywords/>
  <dc:description/>
  <cp:lastModifiedBy>Elena A. Ivanova</cp:lastModifiedBy>
  <cp:revision>15</cp:revision>
  <cp:lastPrinted>2023-08-07T07:27:00Z</cp:lastPrinted>
  <dcterms:created xsi:type="dcterms:W3CDTF">2023-08-02T06:06:00Z</dcterms:created>
  <dcterms:modified xsi:type="dcterms:W3CDTF">2024-08-21T14:32:00Z</dcterms:modified>
</cp:coreProperties>
</file>