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E1" w:rsidRPr="006D4E5E" w:rsidRDefault="007E15E1" w:rsidP="00C95291">
      <w:pPr>
        <w:spacing w:after="120" w:line="360" w:lineRule="auto"/>
        <w:contextualSpacing/>
        <w:jc w:val="center"/>
        <w:rPr>
          <w:rFonts w:ascii="Verdana" w:eastAsia="Calibri" w:hAnsi="Verdana"/>
          <w:b/>
          <w:bCs/>
          <w:sz w:val="20"/>
          <w:szCs w:val="20"/>
          <w:lang w:val="bg-BG"/>
        </w:rPr>
      </w:pPr>
      <w:r w:rsidRPr="006D4E5E">
        <w:rPr>
          <w:rFonts w:ascii="Verdana" w:eastAsia="Calibri" w:hAnsi="Verdana"/>
          <w:b/>
          <w:bCs/>
          <w:sz w:val="20"/>
          <w:szCs w:val="20"/>
          <w:lang w:val="bg-BG"/>
        </w:rPr>
        <w:t xml:space="preserve">ОТЧЕТ ЗА ДЕЙНОСТТА НА МИНИСТЕРСТВОТО НА ЗЕМЕДЕЛИЕТО И ХРАНИТЕ В ПЕРИОДА </w:t>
      </w:r>
      <w:r w:rsidR="00D4242C" w:rsidRPr="006D4E5E">
        <w:rPr>
          <w:rFonts w:ascii="Verdana" w:eastAsia="Calibri" w:hAnsi="Verdana"/>
          <w:b/>
          <w:bCs/>
          <w:sz w:val="20"/>
          <w:szCs w:val="20"/>
          <w:lang w:val="bg-BG"/>
        </w:rPr>
        <w:t xml:space="preserve">9 </w:t>
      </w:r>
      <w:r w:rsidRPr="006D4E5E">
        <w:rPr>
          <w:rFonts w:ascii="Verdana" w:eastAsia="Calibri" w:hAnsi="Verdana"/>
          <w:b/>
          <w:bCs/>
          <w:sz w:val="20"/>
          <w:szCs w:val="20"/>
          <w:lang w:val="bg-BG"/>
        </w:rPr>
        <w:t xml:space="preserve">АПРИЛ – </w:t>
      </w:r>
      <w:r w:rsidR="00D4242C" w:rsidRPr="006D4E5E">
        <w:rPr>
          <w:rFonts w:ascii="Verdana" w:eastAsia="Calibri" w:hAnsi="Verdana"/>
          <w:b/>
          <w:bCs/>
          <w:sz w:val="20"/>
          <w:szCs w:val="20"/>
          <w:lang w:val="bg-BG"/>
        </w:rPr>
        <w:t xml:space="preserve">26 </w:t>
      </w:r>
      <w:r w:rsidRPr="006D4E5E">
        <w:rPr>
          <w:rFonts w:ascii="Verdana" w:eastAsia="Calibri" w:hAnsi="Verdana"/>
          <w:b/>
          <w:bCs/>
          <w:sz w:val="20"/>
          <w:szCs w:val="20"/>
          <w:lang w:val="bg-BG"/>
        </w:rPr>
        <w:t>АВГУСТ 2024 Г.</w:t>
      </w:r>
    </w:p>
    <w:p w:rsidR="007E15E1" w:rsidRPr="006D4E5E" w:rsidRDefault="007E15E1" w:rsidP="00C95291">
      <w:pPr>
        <w:spacing w:after="120" w:line="360" w:lineRule="auto"/>
        <w:ind w:left="928"/>
        <w:contextualSpacing/>
        <w:jc w:val="both"/>
        <w:rPr>
          <w:rFonts w:ascii="Verdana" w:eastAsia="Calibri" w:hAnsi="Verdana"/>
          <w:b/>
          <w:bCs/>
          <w:sz w:val="20"/>
          <w:szCs w:val="20"/>
          <w:lang w:val="bg-BG"/>
        </w:rPr>
      </w:pPr>
    </w:p>
    <w:p w:rsidR="007E15E1" w:rsidRPr="006D4E5E" w:rsidRDefault="007E15E1" w:rsidP="00C95291">
      <w:pPr>
        <w:spacing w:after="120" w:line="360" w:lineRule="auto"/>
        <w:ind w:left="928"/>
        <w:contextualSpacing/>
        <w:jc w:val="both"/>
        <w:rPr>
          <w:rFonts w:ascii="Verdana" w:eastAsia="Calibri" w:hAnsi="Verdana"/>
          <w:b/>
          <w:bCs/>
          <w:sz w:val="20"/>
          <w:szCs w:val="20"/>
          <w:lang w:val="bg-BG"/>
        </w:rPr>
      </w:pPr>
    </w:p>
    <w:p w:rsidR="007E15E1" w:rsidRPr="006D4E5E" w:rsidRDefault="007E15E1" w:rsidP="00C95291">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За периода на управление на служебния кабинет (9 април – 26 август 2024 г.) Министерството на земеделието и храните </w:t>
      </w:r>
      <w:r w:rsidR="00E303E9" w:rsidRPr="006D4E5E">
        <w:rPr>
          <w:rFonts w:ascii="Verdana" w:hAnsi="Verdana"/>
          <w:sz w:val="20"/>
          <w:szCs w:val="20"/>
          <w:lang w:val="bg-BG"/>
        </w:rPr>
        <w:t>работи</w:t>
      </w:r>
      <w:r w:rsidRPr="006D4E5E">
        <w:rPr>
          <w:rFonts w:ascii="Verdana" w:hAnsi="Verdana"/>
          <w:sz w:val="20"/>
          <w:szCs w:val="20"/>
          <w:lang w:val="bg-BG"/>
        </w:rPr>
        <w:t xml:space="preserve"> за осигуряване на стабилност и нормално функциониране на аграрния отрасъл. </w:t>
      </w:r>
      <w:r w:rsidR="00821C5C" w:rsidRPr="006D4E5E">
        <w:rPr>
          <w:rFonts w:ascii="Verdana" w:hAnsi="Verdana"/>
          <w:sz w:val="20"/>
          <w:szCs w:val="20"/>
          <w:lang w:val="bg-BG"/>
        </w:rPr>
        <w:t>В тази връзка са изпълнени следните по-важни мерки и дейности:</w:t>
      </w:r>
    </w:p>
    <w:p w:rsidR="00C95291" w:rsidRPr="006D4E5E" w:rsidRDefault="00821C5C" w:rsidP="00E02784">
      <w:pPr>
        <w:spacing w:after="120" w:line="360" w:lineRule="auto"/>
        <w:ind w:firstLine="720"/>
        <w:jc w:val="both"/>
        <w:rPr>
          <w:rFonts w:ascii="Verdana" w:hAnsi="Verdana"/>
          <w:b/>
          <w:sz w:val="20"/>
          <w:szCs w:val="20"/>
          <w:lang w:val="bg-BG"/>
        </w:rPr>
      </w:pPr>
      <w:r w:rsidRPr="006D4E5E">
        <w:rPr>
          <w:rFonts w:ascii="Verdana" w:hAnsi="Verdana"/>
          <w:b/>
          <w:sz w:val="20"/>
          <w:szCs w:val="20"/>
          <w:lang w:val="bg-BG"/>
        </w:rPr>
        <w:t>Подп</w:t>
      </w:r>
      <w:r w:rsidR="003E59E6" w:rsidRPr="006D4E5E">
        <w:rPr>
          <w:rFonts w:ascii="Verdana" w:hAnsi="Verdana"/>
          <w:b/>
          <w:sz w:val="20"/>
          <w:szCs w:val="20"/>
          <w:lang w:val="bg-BG"/>
        </w:rPr>
        <w:t>омагане на земеделските стопани</w:t>
      </w:r>
    </w:p>
    <w:p w:rsidR="00A07ACD" w:rsidRPr="006D4E5E" w:rsidRDefault="0036382F" w:rsidP="00A07ACD">
      <w:pPr>
        <w:shd w:val="clear" w:color="auto" w:fill="FFFFFF"/>
        <w:spacing w:line="360" w:lineRule="auto"/>
        <w:ind w:firstLine="720"/>
        <w:jc w:val="both"/>
        <w:textAlignment w:val="baseline"/>
        <w:rPr>
          <w:rFonts w:ascii="Verdana" w:hAnsi="Verdana"/>
          <w:color w:val="000000" w:themeColor="text1"/>
          <w:sz w:val="20"/>
          <w:szCs w:val="20"/>
          <w:lang w:val="bg-BG"/>
        </w:rPr>
      </w:pPr>
      <w:r w:rsidRPr="006D4E5E">
        <w:rPr>
          <w:rFonts w:ascii="Verdana" w:hAnsi="Verdana"/>
          <w:color w:val="000000" w:themeColor="text1"/>
          <w:sz w:val="20"/>
          <w:szCs w:val="20"/>
          <w:lang w:val="bg-BG"/>
        </w:rPr>
        <w:t xml:space="preserve">За </w:t>
      </w:r>
      <w:r w:rsidR="00A07ACD" w:rsidRPr="006D4E5E">
        <w:rPr>
          <w:rFonts w:ascii="Verdana" w:hAnsi="Verdana"/>
          <w:color w:val="000000" w:themeColor="text1"/>
          <w:sz w:val="20"/>
          <w:szCs w:val="20"/>
          <w:lang w:val="bg-BG"/>
        </w:rPr>
        <w:t>отчетния период в селското стопанство</w:t>
      </w:r>
      <w:r w:rsidRPr="006D4E5E">
        <w:rPr>
          <w:rFonts w:ascii="Verdana" w:hAnsi="Verdana"/>
          <w:color w:val="000000" w:themeColor="text1"/>
          <w:sz w:val="20"/>
          <w:szCs w:val="20"/>
          <w:lang w:val="bg-BG"/>
        </w:rPr>
        <w:t xml:space="preserve"> </w:t>
      </w:r>
      <w:r w:rsidR="00A07ACD" w:rsidRPr="006D4E5E">
        <w:rPr>
          <w:rFonts w:ascii="Verdana" w:hAnsi="Verdana"/>
          <w:color w:val="000000" w:themeColor="text1"/>
          <w:sz w:val="20"/>
          <w:szCs w:val="20"/>
          <w:lang w:val="bg-BG"/>
        </w:rPr>
        <w:t>са разплатени близо</w:t>
      </w:r>
      <w:r w:rsidRPr="006D4E5E">
        <w:rPr>
          <w:rFonts w:ascii="Verdana" w:hAnsi="Verdana"/>
          <w:b/>
          <w:color w:val="000000" w:themeColor="text1"/>
          <w:sz w:val="20"/>
          <w:szCs w:val="20"/>
          <w:lang w:val="bg-BG"/>
        </w:rPr>
        <w:t xml:space="preserve"> 1,6</w:t>
      </w:r>
      <w:r w:rsidR="009E33EE" w:rsidRPr="006D4E5E">
        <w:rPr>
          <w:rFonts w:ascii="Verdana" w:hAnsi="Verdana"/>
          <w:b/>
          <w:color w:val="000000" w:themeColor="text1"/>
          <w:sz w:val="20"/>
          <w:szCs w:val="20"/>
          <w:lang w:val="bg-BG"/>
        </w:rPr>
        <w:t>3</w:t>
      </w:r>
      <w:r w:rsidRPr="006D4E5E">
        <w:rPr>
          <w:rFonts w:ascii="Verdana" w:hAnsi="Verdana"/>
          <w:b/>
          <w:color w:val="000000" w:themeColor="text1"/>
          <w:sz w:val="20"/>
          <w:szCs w:val="20"/>
          <w:lang w:val="bg-BG"/>
        </w:rPr>
        <w:t xml:space="preserve"> млрд. лева</w:t>
      </w:r>
      <w:r w:rsidR="00262BF9" w:rsidRPr="006D4E5E">
        <w:rPr>
          <w:rFonts w:ascii="Verdana" w:hAnsi="Verdana"/>
          <w:color w:val="000000" w:themeColor="text1"/>
          <w:sz w:val="20"/>
          <w:szCs w:val="20"/>
          <w:lang w:val="bg-BG"/>
        </w:rPr>
        <w:t>, разпределени по следните направления:</w:t>
      </w:r>
      <w:r w:rsidR="00A07ACD" w:rsidRPr="006D4E5E">
        <w:rPr>
          <w:rFonts w:ascii="Verdana" w:hAnsi="Verdana"/>
          <w:color w:val="000000" w:themeColor="text1"/>
          <w:sz w:val="20"/>
          <w:szCs w:val="20"/>
          <w:lang w:val="bg-BG"/>
        </w:rPr>
        <w:t xml:space="preserve"> </w:t>
      </w:r>
    </w:p>
    <w:p w:rsidR="0036382F" w:rsidRPr="006D4E5E" w:rsidRDefault="00A07ACD" w:rsidP="00A07ACD">
      <w:pPr>
        <w:shd w:val="clear" w:color="auto" w:fill="FFFFFF"/>
        <w:spacing w:before="120" w:line="360" w:lineRule="auto"/>
        <w:jc w:val="both"/>
        <w:textAlignment w:val="baseline"/>
        <w:rPr>
          <w:rFonts w:ascii="Verdana" w:eastAsiaTheme="minorHAnsi" w:hAnsi="Verdana" w:cstheme="minorBidi"/>
          <w:b/>
          <w:color w:val="000000" w:themeColor="text1"/>
          <w:sz w:val="20"/>
          <w:szCs w:val="20"/>
          <w:lang w:val="bg-BG"/>
        </w:rPr>
      </w:pPr>
      <w:r w:rsidRPr="006D4E5E">
        <w:rPr>
          <w:rFonts w:ascii="Verdana" w:hAnsi="Verdana"/>
          <w:b/>
          <w:sz w:val="20"/>
          <w:szCs w:val="20"/>
          <w:lang w:val="bg-BG" w:eastAsia="bg-BG"/>
        </w:rPr>
        <w:t>Изплатени средства в периода 9 април – 26 август 2024 г., лева</w:t>
      </w:r>
    </w:p>
    <w:tbl>
      <w:tblPr>
        <w:tblW w:w="9624" w:type="dxa"/>
        <w:tblInd w:w="-5" w:type="dxa"/>
        <w:tblLayout w:type="fixed"/>
        <w:tblCellMar>
          <w:left w:w="70" w:type="dxa"/>
          <w:right w:w="70" w:type="dxa"/>
        </w:tblCellMar>
        <w:tblLook w:val="04A0" w:firstRow="1" w:lastRow="0" w:firstColumn="1" w:lastColumn="0" w:noHBand="0" w:noVBand="1"/>
      </w:tblPr>
      <w:tblGrid>
        <w:gridCol w:w="4159"/>
        <w:gridCol w:w="1821"/>
        <w:gridCol w:w="1822"/>
        <w:gridCol w:w="1822"/>
      </w:tblGrid>
      <w:tr w:rsidR="0036382F" w:rsidRPr="006D4E5E" w:rsidTr="005574B6">
        <w:trPr>
          <w:trHeight w:val="554"/>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82F" w:rsidRPr="006D4E5E" w:rsidRDefault="0036382F" w:rsidP="00A07ACD">
            <w:pPr>
              <w:jc w:val="center"/>
              <w:rPr>
                <w:rFonts w:ascii="Verdana" w:hAnsi="Verdana"/>
                <w:b/>
                <w:color w:val="000000"/>
                <w:sz w:val="18"/>
                <w:lang w:val="bg-BG" w:eastAsia="bg-BG"/>
              </w:rPr>
            </w:pPr>
            <w:r w:rsidRPr="006D4E5E">
              <w:rPr>
                <w:rFonts w:ascii="Verdana" w:hAnsi="Verdana"/>
                <w:b/>
                <w:color w:val="000000"/>
                <w:sz w:val="18"/>
                <w:lang w:val="bg-BG" w:eastAsia="bg-BG"/>
              </w:rPr>
              <w:t>Направление</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center"/>
              <w:rPr>
                <w:rFonts w:ascii="Verdana" w:hAnsi="Verdana"/>
                <w:b/>
                <w:color w:val="000000"/>
                <w:sz w:val="18"/>
                <w:lang w:val="bg-BG" w:eastAsia="bg-BG"/>
              </w:rPr>
            </w:pPr>
            <w:r w:rsidRPr="006D4E5E">
              <w:rPr>
                <w:rFonts w:ascii="Verdana" w:hAnsi="Verdana"/>
                <w:b/>
                <w:color w:val="000000"/>
                <w:sz w:val="18"/>
                <w:lang w:val="bg-BG" w:eastAsia="bg-BG"/>
              </w:rPr>
              <w:t>ЕС</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center"/>
              <w:rPr>
                <w:rFonts w:ascii="Verdana" w:hAnsi="Verdana"/>
                <w:b/>
                <w:color w:val="000000"/>
                <w:sz w:val="18"/>
                <w:lang w:val="bg-BG" w:eastAsia="bg-BG"/>
              </w:rPr>
            </w:pPr>
            <w:r w:rsidRPr="006D4E5E">
              <w:rPr>
                <w:rFonts w:ascii="Verdana" w:hAnsi="Verdana"/>
                <w:b/>
                <w:color w:val="000000"/>
                <w:sz w:val="18"/>
                <w:lang w:val="bg-BG" w:eastAsia="bg-BG"/>
              </w:rPr>
              <w:t>НБ</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center"/>
              <w:rPr>
                <w:rFonts w:ascii="Verdana" w:hAnsi="Verdana"/>
                <w:b/>
                <w:color w:val="000000"/>
                <w:sz w:val="18"/>
                <w:lang w:val="bg-BG" w:eastAsia="bg-BG"/>
              </w:rPr>
            </w:pPr>
            <w:r w:rsidRPr="006D4E5E">
              <w:rPr>
                <w:rFonts w:ascii="Verdana" w:hAnsi="Verdana"/>
                <w:b/>
                <w:color w:val="000000"/>
                <w:sz w:val="18"/>
                <w:lang w:val="bg-BG" w:eastAsia="bg-BG"/>
              </w:rPr>
              <w:t>Общо</w:t>
            </w:r>
          </w:p>
        </w:tc>
      </w:tr>
      <w:tr w:rsidR="0036382F" w:rsidRPr="006D4E5E" w:rsidTr="005574B6">
        <w:trPr>
          <w:trHeight w:val="300"/>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82F" w:rsidRPr="006D4E5E" w:rsidRDefault="0036382F" w:rsidP="00A07ACD">
            <w:pPr>
              <w:rPr>
                <w:rFonts w:ascii="Verdana" w:hAnsi="Verdana"/>
                <w:color w:val="000000"/>
                <w:sz w:val="18"/>
                <w:lang w:val="bg-BG" w:eastAsia="bg-BG"/>
              </w:rPr>
            </w:pPr>
            <w:r w:rsidRPr="006D4E5E">
              <w:rPr>
                <w:rFonts w:ascii="Verdana" w:hAnsi="Verdana"/>
                <w:color w:val="000000"/>
                <w:sz w:val="18"/>
                <w:lang w:val="bg-BG" w:eastAsia="bg-BG"/>
              </w:rPr>
              <w:t>Директни плащания ЕФГЗ – доплащания</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792 932</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262BF9" w:rsidP="00262BF9">
            <w:pPr>
              <w:jc w:val="center"/>
              <w:rPr>
                <w:rFonts w:ascii="Verdana" w:hAnsi="Verdana"/>
                <w:color w:val="000000"/>
                <w:sz w:val="18"/>
                <w:lang w:val="bg-BG" w:eastAsia="bg-BG"/>
              </w:rPr>
            </w:pPr>
            <w:r w:rsidRPr="006D4E5E">
              <w:rPr>
                <w:rFonts w:ascii="Verdana" w:hAnsi="Verdana"/>
                <w:color w:val="000000"/>
                <w:sz w:val="18"/>
                <w:lang w:val="bg-BG" w:eastAsia="bg-BG"/>
              </w:rPr>
              <w:t>-</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792 932</w:t>
            </w:r>
          </w:p>
        </w:tc>
      </w:tr>
      <w:tr w:rsidR="0036382F" w:rsidRPr="006D4E5E" w:rsidTr="005574B6">
        <w:trPr>
          <w:trHeight w:val="300"/>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82F" w:rsidRPr="006D4E5E" w:rsidRDefault="0036382F" w:rsidP="00A07ACD">
            <w:pPr>
              <w:rPr>
                <w:rFonts w:ascii="Verdana" w:hAnsi="Verdana"/>
                <w:color w:val="000000"/>
                <w:sz w:val="18"/>
                <w:lang w:val="bg-BG" w:eastAsia="bg-BG"/>
              </w:rPr>
            </w:pPr>
            <w:r w:rsidRPr="006D4E5E">
              <w:rPr>
                <w:rFonts w:ascii="Verdana" w:hAnsi="Verdana"/>
                <w:color w:val="000000"/>
                <w:sz w:val="18"/>
                <w:lang w:val="bg-BG" w:eastAsia="bg-BG"/>
              </w:rPr>
              <w:t>Директни плащания ЕФГЗ (СПРЗСР)</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740 907</w:t>
            </w:r>
            <w:r w:rsidR="00A07ACD" w:rsidRPr="006D4E5E">
              <w:rPr>
                <w:rFonts w:ascii="Verdana" w:hAnsi="Verdana"/>
                <w:color w:val="000000"/>
                <w:sz w:val="18"/>
                <w:lang w:val="bg-BG" w:eastAsia="bg-BG"/>
              </w:rPr>
              <w:t> </w:t>
            </w:r>
            <w:r w:rsidRPr="006D4E5E">
              <w:rPr>
                <w:rFonts w:ascii="Verdana" w:hAnsi="Verdana"/>
                <w:color w:val="000000"/>
                <w:sz w:val="18"/>
                <w:lang w:val="bg-BG" w:eastAsia="bg-BG"/>
              </w:rPr>
              <w:t>531</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262BF9" w:rsidP="00262BF9">
            <w:pPr>
              <w:jc w:val="center"/>
              <w:rPr>
                <w:rFonts w:ascii="Verdana" w:hAnsi="Verdana"/>
                <w:color w:val="000000"/>
                <w:sz w:val="18"/>
                <w:lang w:val="bg-BG" w:eastAsia="bg-BG"/>
              </w:rPr>
            </w:pPr>
            <w:r w:rsidRPr="006D4E5E">
              <w:rPr>
                <w:rFonts w:ascii="Verdana" w:hAnsi="Verdana"/>
                <w:color w:val="000000"/>
                <w:sz w:val="18"/>
                <w:lang w:val="bg-BG" w:eastAsia="bg-BG"/>
              </w:rPr>
              <w:t>-</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740 907 531</w:t>
            </w:r>
          </w:p>
        </w:tc>
      </w:tr>
      <w:tr w:rsidR="0036382F" w:rsidRPr="006D4E5E" w:rsidTr="005574B6">
        <w:trPr>
          <w:trHeight w:val="300"/>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82F" w:rsidRPr="006D4E5E" w:rsidRDefault="0036382F" w:rsidP="00A07ACD">
            <w:pPr>
              <w:rPr>
                <w:rFonts w:ascii="Verdana" w:hAnsi="Verdana"/>
                <w:color w:val="000000"/>
                <w:sz w:val="18"/>
                <w:lang w:val="bg-BG" w:eastAsia="bg-BG"/>
              </w:rPr>
            </w:pPr>
            <w:r w:rsidRPr="006D4E5E">
              <w:rPr>
                <w:rFonts w:ascii="Verdana" w:hAnsi="Verdana"/>
                <w:color w:val="000000"/>
                <w:sz w:val="18"/>
                <w:lang w:val="bg-BG" w:eastAsia="bg-BG"/>
              </w:rPr>
              <w:t>Директни плащания ЕЗФРСР (СПРЗСР)</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84 311 950</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126 398 471</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210 710 421</w:t>
            </w:r>
          </w:p>
        </w:tc>
      </w:tr>
      <w:tr w:rsidR="0036382F" w:rsidRPr="006D4E5E" w:rsidTr="005574B6">
        <w:trPr>
          <w:trHeight w:val="300"/>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82F" w:rsidRPr="006D4E5E" w:rsidRDefault="0036382F" w:rsidP="00A07ACD">
            <w:pPr>
              <w:rPr>
                <w:rFonts w:ascii="Verdana" w:hAnsi="Verdana"/>
                <w:color w:val="000000"/>
                <w:sz w:val="18"/>
                <w:lang w:val="bg-BG" w:eastAsia="bg-BG"/>
              </w:rPr>
            </w:pPr>
            <w:r w:rsidRPr="006D4E5E">
              <w:rPr>
                <w:rFonts w:ascii="Verdana" w:hAnsi="Verdana"/>
                <w:color w:val="000000"/>
                <w:sz w:val="18"/>
                <w:lang w:val="bg-BG" w:eastAsia="bg-BG"/>
              </w:rPr>
              <w:t>Пазарни мерки (СПРЗСР)</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3 298 539</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211 560</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3 510 099</w:t>
            </w:r>
          </w:p>
        </w:tc>
      </w:tr>
      <w:tr w:rsidR="0036382F" w:rsidRPr="006D4E5E" w:rsidTr="005574B6">
        <w:trPr>
          <w:trHeight w:val="300"/>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82F" w:rsidRPr="006D4E5E" w:rsidRDefault="0036382F" w:rsidP="00A07ACD">
            <w:pPr>
              <w:rPr>
                <w:rFonts w:ascii="Verdana" w:hAnsi="Verdana"/>
                <w:color w:val="000000"/>
                <w:sz w:val="18"/>
                <w:lang w:val="bg-BG" w:eastAsia="bg-BG"/>
              </w:rPr>
            </w:pPr>
            <w:r w:rsidRPr="006D4E5E">
              <w:rPr>
                <w:rFonts w:ascii="Verdana" w:hAnsi="Verdana"/>
                <w:color w:val="000000"/>
                <w:sz w:val="18"/>
                <w:lang w:val="bg-BG" w:eastAsia="bg-BG"/>
              </w:rPr>
              <w:t>Пазарни мерки</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4 554 510</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14 848 186</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19 402 696</w:t>
            </w:r>
          </w:p>
        </w:tc>
      </w:tr>
      <w:tr w:rsidR="0036382F" w:rsidRPr="006D4E5E" w:rsidTr="005574B6">
        <w:trPr>
          <w:trHeight w:val="300"/>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82F" w:rsidRPr="006D4E5E" w:rsidRDefault="0036382F" w:rsidP="00A07ACD">
            <w:pPr>
              <w:rPr>
                <w:rFonts w:ascii="Verdana" w:hAnsi="Verdana"/>
                <w:color w:val="000000"/>
                <w:sz w:val="18"/>
                <w:lang w:val="bg-BG" w:eastAsia="bg-BG"/>
              </w:rPr>
            </w:pPr>
            <w:r w:rsidRPr="006D4E5E">
              <w:rPr>
                <w:rFonts w:ascii="Verdana" w:hAnsi="Verdana"/>
                <w:color w:val="000000"/>
                <w:sz w:val="18"/>
                <w:lang w:val="bg-BG" w:eastAsia="bg-BG"/>
              </w:rPr>
              <w:t>ПРСР 2014-2020</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174 125 946</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27 913 354</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202 039 300</w:t>
            </w:r>
          </w:p>
        </w:tc>
      </w:tr>
      <w:tr w:rsidR="0036382F" w:rsidRPr="006D4E5E" w:rsidTr="005574B6">
        <w:trPr>
          <w:trHeight w:val="300"/>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82F" w:rsidRPr="006D4E5E" w:rsidRDefault="0036382F" w:rsidP="00A07ACD">
            <w:pPr>
              <w:rPr>
                <w:rFonts w:ascii="Verdana" w:hAnsi="Verdana"/>
                <w:color w:val="000000"/>
                <w:sz w:val="18"/>
                <w:lang w:val="bg-BG" w:eastAsia="bg-BG"/>
              </w:rPr>
            </w:pPr>
            <w:r w:rsidRPr="006D4E5E">
              <w:rPr>
                <w:rFonts w:ascii="Verdana" w:hAnsi="Verdana"/>
                <w:color w:val="000000"/>
                <w:sz w:val="18"/>
                <w:lang w:val="bg-BG" w:eastAsia="bg-BG"/>
              </w:rPr>
              <w:t>Държавна помощ газьол</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9E33EE" w:rsidP="009E33EE">
            <w:pPr>
              <w:jc w:val="center"/>
              <w:rPr>
                <w:rFonts w:ascii="Verdana" w:hAnsi="Verdana"/>
                <w:color w:val="000000"/>
                <w:sz w:val="18"/>
                <w:lang w:val="bg-BG" w:eastAsia="bg-BG"/>
              </w:rPr>
            </w:pPr>
            <w:r w:rsidRPr="006D4E5E">
              <w:rPr>
                <w:rFonts w:ascii="Verdana" w:hAnsi="Verdana"/>
                <w:color w:val="000000"/>
                <w:sz w:val="18"/>
                <w:lang w:val="bg-BG" w:eastAsia="bg-BG"/>
              </w:rPr>
              <w:t>-</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404 343</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404 343</w:t>
            </w:r>
          </w:p>
        </w:tc>
      </w:tr>
      <w:tr w:rsidR="0036382F" w:rsidRPr="006D4E5E" w:rsidTr="005574B6">
        <w:trPr>
          <w:trHeight w:val="574"/>
        </w:trPr>
        <w:tc>
          <w:tcPr>
            <w:tcW w:w="4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82F" w:rsidRPr="006D4E5E" w:rsidRDefault="0036382F" w:rsidP="00A07ACD">
            <w:pPr>
              <w:rPr>
                <w:rFonts w:ascii="Verdana" w:hAnsi="Verdana"/>
                <w:color w:val="000000"/>
                <w:sz w:val="18"/>
                <w:lang w:val="bg-BG" w:eastAsia="bg-BG"/>
              </w:rPr>
            </w:pPr>
            <w:r w:rsidRPr="006D4E5E">
              <w:rPr>
                <w:rFonts w:ascii="Verdana" w:hAnsi="Verdana"/>
                <w:color w:val="000000"/>
                <w:sz w:val="18"/>
                <w:lang w:val="bg-BG" w:eastAsia="bg-BG"/>
              </w:rPr>
              <w:t xml:space="preserve">Други държавни помощи и национални плащания </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9E33EE" w:rsidP="009E33EE">
            <w:pPr>
              <w:jc w:val="center"/>
              <w:rPr>
                <w:rFonts w:ascii="Verdana" w:hAnsi="Verdana"/>
                <w:color w:val="000000"/>
                <w:sz w:val="18"/>
                <w:lang w:val="bg-BG" w:eastAsia="bg-BG"/>
              </w:rPr>
            </w:pPr>
            <w:r w:rsidRPr="006D4E5E">
              <w:rPr>
                <w:rFonts w:ascii="Verdana" w:hAnsi="Verdana"/>
                <w:color w:val="000000"/>
                <w:sz w:val="18"/>
                <w:lang w:val="bg-BG" w:eastAsia="bg-BG"/>
              </w:rPr>
              <w:t>-</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451 758 115</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36382F" w:rsidRPr="006D4E5E" w:rsidRDefault="0036382F" w:rsidP="00A07ACD">
            <w:pPr>
              <w:jc w:val="right"/>
              <w:rPr>
                <w:rFonts w:ascii="Verdana" w:hAnsi="Verdana"/>
                <w:color w:val="000000"/>
                <w:sz w:val="18"/>
                <w:lang w:val="bg-BG" w:eastAsia="bg-BG"/>
              </w:rPr>
            </w:pPr>
            <w:r w:rsidRPr="006D4E5E">
              <w:rPr>
                <w:rFonts w:ascii="Verdana" w:hAnsi="Verdana"/>
                <w:color w:val="000000"/>
                <w:sz w:val="18"/>
                <w:lang w:val="bg-BG" w:eastAsia="bg-BG"/>
              </w:rPr>
              <w:t>451 758 115</w:t>
            </w:r>
          </w:p>
        </w:tc>
      </w:tr>
      <w:tr w:rsidR="00883CEA" w:rsidRPr="006D4E5E" w:rsidTr="005574B6">
        <w:trPr>
          <w:trHeight w:val="386"/>
        </w:trPr>
        <w:tc>
          <w:tcPr>
            <w:tcW w:w="4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EA" w:rsidRPr="006D4E5E" w:rsidRDefault="00883CEA" w:rsidP="00883CEA">
            <w:pPr>
              <w:rPr>
                <w:rFonts w:ascii="Verdana" w:hAnsi="Verdana"/>
                <w:b/>
                <w:bCs/>
                <w:color w:val="000000"/>
                <w:sz w:val="18"/>
                <w:lang w:val="bg-BG" w:eastAsia="bg-BG"/>
              </w:rPr>
            </w:pPr>
            <w:r w:rsidRPr="006D4E5E">
              <w:rPr>
                <w:rFonts w:ascii="Verdana" w:hAnsi="Verdana"/>
                <w:b/>
                <w:bCs/>
                <w:color w:val="000000"/>
                <w:sz w:val="18"/>
                <w:lang w:val="bg-BG" w:eastAsia="bg-BG"/>
              </w:rPr>
              <w:t>Общо</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883CEA" w:rsidRPr="006D4E5E" w:rsidRDefault="00883CEA" w:rsidP="00883CEA">
            <w:pPr>
              <w:jc w:val="right"/>
              <w:rPr>
                <w:rFonts w:ascii="Verdana" w:hAnsi="Verdana" w:cs="Calibri"/>
                <w:b/>
                <w:bCs/>
                <w:color w:val="000000"/>
                <w:sz w:val="18"/>
                <w:szCs w:val="18"/>
                <w:lang w:val="bg-BG"/>
              </w:rPr>
            </w:pPr>
            <w:r w:rsidRPr="006D4E5E">
              <w:rPr>
                <w:rFonts w:ascii="Verdana" w:hAnsi="Verdana" w:cs="Calibri"/>
                <w:b/>
                <w:bCs/>
                <w:color w:val="000000"/>
                <w:sz w:val="18"/>
                <w:szCs w:val="18"/>
                <w:lang w:val="bg-BG"/>
              </w:rPr>
              <w:t>1 022 872 603</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883CEA" w:rsidRPr="006D4E5E" w:rsidRDefault="00883CEA" w:rsidP="00883CEA">
            <w:pPr>
              <w:jc w:val="right"/>
              <w:rPr>
                <w:rFonts w:ascii="Verdana" w:hAnsi="Verdana" w:cs="Calibri"/>
                <w:b/>
                <w:bCs/>
                <w:color w:val="000000"/>
                <w:sz w:val="18"/>
                <w:szCs w:val="18"/>
                <w:lang w:val="bg-BG"/>
              </w:rPr>
            </w:pPr>
            <w:r w:rsidRPr="006D4E5E">
              <w:rPr>
                <w:rFonts w:ascii="Verdana" w:hAnsi="Verdana" w:cs="Calibri"/>
                <w:b/>
                <w:bCs/>
                <w:color w:val="000000"/>
                <w:sz w:val="18"/>
                <w:szCs w:val="18"/>
                <w:lang w:val="bg-BG"/>
              </w:rPr>
              <w:t>626 162 690</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883CEA" w:rsidRPr="006D4E5E" w:rsidRDefault="00883CEA" w:rsidP="00883CEA">
            <w:pPr>
              <w:jc w:val="right"/>
              <w:rPr>
                <w:rFonts w:ascii="Verdana" w:hAnsi="Verdana" w:cs="Calibri"/>
                <w:b/>
                <w:bCs/>
                <w:color w:val="000000"/>
                <w:sz w:val="18"/>
                <w:szCs w:val="18"/>
                <w:lang w:val="bg-BG"/>
              </w:rPr>
            </w:pPr>
            <w:r w:rsidRPr="006D4E5E">
              <w:rPr>
                <w:rFonts w:ascii="Verdana" w:hAnsi="Verdana" w:cs="Calibri"/>
                <w:b/>
                <w:bCs/>
                <w:color w:val="000000"/>
                <w:sz w:val="18"/>
                <w:szCs w:val="18"/>
                <w:lang w:val="bg-BG"/>
              </w:rPr>
              <w:t>1 629 525 437</w:t>
            </w:r>
          </w:p>
        </w:tc>
      </w:tr>
    </w:tbl>
    <w:p w:rsidR="0036382F" w:rsidRPr="006D4E5E" w:rsidRDefault="00A07ACD" w:rsidP="00262BF9">
      <w:pPr>
        <w:spacing w:after="200" w:line="276" w:lineRule="auto"/>
        <w:rPr>
          <w:rFonts w:ascii="Verdana" w:hAnsi="Verdana"/>
          <w:b/>
          <w:color w:val="000000" w:themeColor="text1"/>
          <w:sz w:val="16"/>
          <w:lang w:val="bg-BG"/>
        </w:rPr>
      </w:pPr>
      <w:r w:rsidRPr="006D4E5E">
        <w:rPr>
          <w:rFonts w:ascii="Verdana" w:hAnsi="Verdana"/>
          <w:b/>
          <w:i/>
          <w:color w:val="000000" w:themeColor="text1"/>
          <w:sz w:val="16"/>
          <w:lang w:val="bg-BG"/>
        </w:rPr>
        <w:t>Източник:</w:t>
      </w:r>
      <w:r w:rsidRPr="006D4E5E">
        <w:rPr>
          <w:rFonts w:ascii="Verdana" w:hAnsi="Verdana"/>
          <w:b/>
          <w:color w:val="000000" w:themeColor="text1"/>
          <w:sz w:val="16"/>
          <w:lang w:val="bg-BG"/>
        </w:rPr>
        <w:t xml:space="preserve"> </w:t>
      </w:r>
      <w:r w:rsidRPr="006D4E5E">
        <w:rPr>
          <w:rFonts w:ascii="Verdana" w:hAnsi="Verdana"/>
          <w:color w:val="000000" w:themeColor="text1"/>
          <w:sz w:val="16"/>
          <w:lang w:val="bg-BG"/>
        </w:rPr>
        <w:t>ДФЗ - РА</w:t>
      </w:r>
    </w:p>
    <w:p w:rsidR="007069D1" w:rsidRPr="006D4E5E" w:rsidRDefault="007069D1" w:rsidP="00C95291">
      <w:pPr>
        <w:spacing w:after="120" w:line="360" w:lineRule="auto"/>
        <w:ind w:firstLine="720"/>
        <w:jc w:val="both"/>
        <w:rPr>
          <w:rFonts w:ascii="Verdana" w:hAnsi="Verdana"/>
          <w:i/>
          <w:sz w:val="20"/>
          <w:szCs w:val="20"/>
          <w:lang w:val="bg-BG"/>
        </w:rPr>
      </w:pPr>
      <w:r w:rsidRPr="006D4E5E">
        <w:rPr>
          <w:rFonts w:ascii="Verdana" w:hAnsi="Verdana"/>
          <w:i/>
          <w:sz w:val="20"/>
          <w:szCs w:val="20"/>
          <w:lang w:val="bg-BG"/>
        </w:rPr>
        <w:t>Директни плащания</w:t>
      </w:r>
    </w:p>
    <w:p w:rsidR="00C95291" w:rsidRPr="006D4E5E" w:rsidRDefault="0089673D" w:rsidP="00C95291">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Успешно </w:t>
      </w:r>
      <w:r w:rsidR="003E59E6" w:rsidRPr="006D4E5E">
        <w:rPr>
          <w:rFonts w:ascii="Verdana" w:hAnsi="Verdana"/>
          <w:sz w:val="20"/>
          <w:szCs w:val="20"/>
          <w:lang w:val="bg-BG"/>
        </w:rPr>
        <w:t xml:space="preserve">е </w:t>
      </w:r>
      <w:r w:rsidR="00736036" w:rsidRPr="006D4E5E">
        <w:rPr>
          <w:rFonts w:ascii="Verdana" w:hAnsi="Verdana"/>
          <w:sz w:val="20"/>
          <w:szCs w:val="20"/>
          <w:lang w:val="bg-BG"/>
        </w:rPr>
        <w:t>приключена</w:t>
      </w:r>
      <w:r w:rsidRPr="006D4E5E">
        <w:rPr>
          <w:rFonts w:ascii="Verdana" w:hAnsi="Verdana"/>
          <w:sz w:val="20"/>
          <w:szCs w:val="20"/>
          <w:lang w:val="bg-BG"/>
        </w:rPr>
        <w:t xml:space="preserve"> </w:t>
      </w:r>
      <w:r w:rsidR="003E59E6" w:rsidRPr="006D4E5E">
        <w:rPr>
          <w:rFonts w:ascii="Verdana" w:hAnsi="Verdana"/>
          <w:sz w:val="20"/>
          <w:szCs w:val="20"/>
          <w:lang w:val="bg-BG"/>
        </w:rPr>
        <w:t>К</w:t>
      </w:r>
      <w:r w:rsidRPr="006D4E5E">
        <w:rPr>
          <w:rFonts w:ascii="Verdana" w:hAnsi="Verdana"/>
          <w:sz w:val="20"/>
          <w:szCs w:val="20"/>
          <w:lang w:val="bg-BG"/>
        </w:rPr>
        <w:t xml:space="preserve">ампания </w:t>
      </w:r>
      <w:r w:rsidR="003E59E6" w:rsidRPr="006D4E5E">
        <w:rPr>
          <w:rFonts w:ascii="Verdana" w:hAnsi="Verdana"/>
          <w:sz w:val="20"/>
          <w:szCs w:val="20"/>
          <w:lang w:val="bg-BG"/>
        </w:rPr>
        <w:t xml:space="preserve">`2023 </w:t>
      </w:r>
      <w:r w:rsidR="00736036" w:rsidRPr="006D4E5E">
        <w:rPr>
          <w:rFonts w:ascii="Verdana" w:hAnsi="Verdana"/>
          <w:sz w:val="20"/>
          <w:szCs w:val="20"/>
          <w:lang w:val="bg-BG"/>
        </w:rPr>
        <w:t>за</w:t>
      </w:r>
      <w:r w:rsidRPr="006D4E5E">
        <w:rPr>
          <w:rFonts w:ascii="Verdana" w:hAnsi="Verdana"/>
          <w:sz w:val="20"/>
          <w:szCs w:val="20"/>
          <w:lang w:val="bg-BG"/>
        </w:rPr>
        <w:t xml:space="preserve"> директни плащания</w:t>
      </w:r>
      <w:r w:rsidR="00736036" w:rsidRPr="006D4E5E">
        <w:rPr>
          <w:rFonts w:ascii="Verdana" w:hAnsi="Verdana"/>
          <w:sz w:val="20"/>
          <w:szCs w:val="20"/>
          <w:lang w:val="bg-BG"/>
        </w:rPr>
        <w:t xml:space="preserve">. Към 26 август </w:t>
      </w:r>
      <w:r w:rsidR="00C95291" w:rsidRPr="006D4E5E">
        <w:rPr>
          <w:rFonts w:ascii="Verdana" w:hAnsi="Verdana"/>
          <w:sz w:val="20"/>
          <w:szCs w:val="20"/>
          <w:lang w:val="bg-BG"/>
        </w:rPr>
        <w:t>2024 г. са изплатени 99% от бюджета за директно подпомагане по интервенциите от Стратегическия план за развитие на земеделието и селските райони 2023-2027  г. (СПРЗСР 2023-2027 г.)</w:t>
      </w:r>
      <w:r w:rsidR="007069D1" w:rsidRPr="006D4E5E">
        <w:rPr>
          <w:rFonts w:ascii="Verdana" w:hAnsi="Verdana"/>
          <w:sz w:val="20"/>
          <w:szCs w:val="20"/>
          <w:lang w:val="bg-BG"/>
        </w:rPr>
        <w:t>.</w:t>
      </w:r>
    </w:p>
    <w:p w:rsidR="00547FAD" w:rsidRDefault="00547FAD" w:rsidP="00551108">
      <w:pPr>
        <w:spacing w:line="360" w:lineRule="auto"/>
        <w:ind w:firstLine="720"/>
        <w:jc w:val="both"/>
        <w:rPr>
          <w:rFonts w:ascii="Verdana" w:hAnsi="Verdana"/>
          <w:sz w:val="20"/>
          <w:szCs w:val="20"/>
          <w:lang w:val="bg-BG"/>
        </w:rPr>
      </w:pPr>
      <w:r w:rsidRPr="006D4E5E">
        <w:rPr>
          <w:rFonts w:ascii="Verdana" w:hAnsi="Verdana"/>
          <w:sz w:val="20"/>
          <w:szCs w:val="20"/>
          <w:lang w:val="bg-BG"/>
        </w:rPr>
        <w:t>Актуализиран</w:t>
      </w:r>
      <w:r w:rsidR="00C95291" w:rsidRPr="006D4E5E">
        <w:rPr>
          <w:rFonts w:ascii="Verdana" w:hAnsi="Verdana"/>
          <w:sz w:val="20"/>
          <w:szCs w:val="20"/>
          <w:lang w:val="bg-BG"/>
        </w:rPr>
        <w:t>о е</w:t>
      </w:r>
      <w:r w:rsidRPr="006D4E5E">
        <w:rPr>
          <w:rFonts w:ascii="Verdana" w:hAnsi="Verdana"/>
          <w:sz w:val="20"/>
          <w:szCs w:val="20"/>
          <w:lang w:val="bg-BG"/>
        </w:rPr>
        <w:t xml:space="preserve"> националното законодателство за</w:t>
      </w:r>
      <w:r w:rsidR="00C95291" w:rsidRPr="006D4E5E">
        <w:rPr>
          <w:rFonts w:ascii="Verdana" w:hAnsi="Verdana"/>
          <w:sz w:val="20"/>
          <w:szCs w:val="20"/>
          <w:lang w:val="bg-BG"/>
        </w:rPr>
        <w:t xml:space="preserve"> прилагане на интервенциите за д</w:t>
      </w:r>
      <w:r w:rsidRPr="006D4E5E">
        <w:rPr>
          <w:rFonts w:ascii="Verdana" w:hAnsi="Verdana"/>
          <w:sz w:val="20"/>
          <w:szCs w:val="20"/>
          <w:lang w:val="bg-BG"/>
        </w:rPr>
        <w:t>иректните плащания, отразяващо промените в СПРЗСР 2023-2027 г., съгласно първото му финализирано изменение</w:t>
      </w:r>
      <w:r w:rsidR="00551108">
        <w:rPr>
          <w:rFonts w:ascii="Verdana" w:hAnsi="Verdana"/>
          <w:sz w:val="20"/>
          <w:szCs w:val="20"/>
          <w:lang w:val="bg-BG"/>
        </w:rPr>
        <w:t>, в това число:</w:t>
      </w:r>
    </w:p>
    <w:p w:rsidR="00551108" w:rsidRDefault="00551108" w:rsidP="00551108">
      <w:pPr>
        <w:pStyle w:val="ListParagraph"/>
        <w:numPr>
          <w:ilvl w:val="0"/>
          <w:numId w:val="5"/>
        </w:numPr>
        <w:spacing w:line="360" w:lineRule="auto"/>
        <w:jc w:val="both"/>
        <w:rPr>
          <w:rFonts w:ascii="Verdana" w:hAnsi="Verdana"/>
          <w:sz w:val="20"/>
          <w:szCs w:val="20"/>
        </w:rPr>
      </w:pPr>
      <w:r w:rsidRPr="00551108">
        <w:rPr>
          <w:rFonts w:ascii="Verdana" w:hAnsi="Verdana"/>
          <w:sz w:val="20"/>
          <w:szCs w:val="20"/>
        </w:rPr>
        <w:t>Закона за подпомаган</w:t>
      </w:r>
      <w:r>
        <w:rPr>
          <w:rFonts w:ascii="Verdana" w:hAnsi="Verdana"/>
          <w:sz w:val="20"/>
          <w:szCs w:val="20"/>
        </w:rPr>
        <w:t>е на земеделските производители;</w:t>
      </w:r>
    </w:p>
    <w:p w:rsidR="00551108" w:rsidRDefault="00551108" w:rsidP="00551108">
      <w:pPr>
        <w:pStyle w:val="ListParagraph"/>
        <w:numPr>
          <w:ilvl w:val="0"/>
          <w:numId w:val="5"/>
        </w:numPr>
        <w:spacing w:line="360" w:lineRule="auto"/>
        <w:jc w:val="both"/>
        <w:rPr>
          <w:rFonts w:ascii="Verdana" w:hAnsi="Verdana"/>
          <w:sz w:val="20"/>
          <w:szCs w:val="20"/>
        </w:rPr>
      </w:pPr>
      <w:r>
        <w:rPr>
          <w:rFonts w:ascii="Verdana" w:hAnsi="Verdana"/>
          <w:sz w:val="20"/>
          <w:szCs w:val="20"/>
        </w:rPr>
        <w:t>Наредба №</w:t>
      </w:r>
      <w:r w:rsidRPr="00551108">
        <w:rPr>
          <w:rFonts w:ascii="Verdana" w:hAnsi="Verdana"/>
          <w:sz w:val="20"/>
          <w:szCs w:val="20"/>
        </w:rPr>
        <w:t>3 от 10.03.2023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w:t>
      </w:r>
      <w:r>
        <w:rPr>
          <w:rFonts w:ascii="Verdana" w:hAnsi="Verdana"/>
          <w:sz w:val="20"/>
          <w:szCs w:val="20"/>
        </w:rPr>
        <w:t>гане на административни санкции;</w:t>
      </w:r>
    </w:p>
    <w:p w:rsidR="00551108" w:rsidRDefault="00551108" w:rsidP="00551108">
      <w:pPr>
        <w:pStyle w:val="ListParagraph"/>
        <w:numPr>
          <w:ilvl w:val="0"/>
          <w:numId w:val="5"/>
        </w:numPr>
        <w:spacing w:line="360" w:lineRule="auto"/>
        <w:jc w:val="both"/>
        <w:rPr>
          <w:rFonts w:ascii="Verdana" w:hAnsi="Verdana"/>
          <w:sz w:val="20"/>
          <w:szCs w:val="20"/>
        </w:rPr>
      </w:pPr>
      <w:r w:rsidRPr="00551108">
        <w:rPr>
          <w:rFonts w:ascii="Verdana" w:hAnsi="Verdana"/>
          <w:sz w:val="20"/>
          <w:szCs w:val="20"/>
        </w:rPr>
        <w:lastRenderedPageBreak/>
        <w:t>Наредба № 4 от 30.03.2023 г. за условията и реда за подаване на заявления за подпомагане по интервенции за подпомагане на площ и за животни;</w:t>
      </w:r>
    </w:p>
    <w:p w:rsidR="00551108" w:rsidRPr="00551108" w:rsidRDefault="00A35571" w:rsidP="00551108">
      <w:pPr>
        <w:pStyle w:val="ListParagraph"/>
        <w:numPr>
          <w:ilvl w:val="0"/>
          <w:numId w:val="5"/>
        </w:numPr>
        <w:spacing w:line="360" w:lineRule="auto"/>
        <w:jc w:val="both"/>
        <w:rPr>
          <w:rFonts w:ascii="Verdana" w:hAnsi="Verdana"/>
          <w:sz w:val="20"/>
          <w:szCs w:val="20"/>
        </w:rPr>
      </w:pPr>
      <w:r>
        <w:rPr>
          <w:rFonts w:ascii="Verdana" w:hAnsi="Verdana"/>
          <w:sz w:val="20"/>
          <w:szCs w:val="20"/>
        </w:rPr>
        <w:t>Н</w:t>
      </w:r>
      <w:r w:rsidR="00551108" w:rsidRPr="00551108">
        <w:rPr>
          <w:rFonts w:ascii="Verdana" w:hAnsi="Verdana"/>
          <w:sz w:val="20"/>
          <w:szCs w:val="20"/>
        </w:rPr>
        <w:t>аръчник за директните плащания за Кампания 2024, отразяващ промените в интер</w:t>
      </w:r>
      <w:r w:rsidR="00551108">
        <w:rPr>
          <w:rFonts w:ascii="Verdana" w:hAnsi="Verdana"/>
          <w:sz w:val="20"/>
          <w:szCs w:val="20"/>
        </w:rPr>
        <w:t>венциите и условията за участие.</w:t>
      </w:r>
    </w:p>
    <w:p w:rsidR="00547FAD" w:rsidRPr="006D4E5E" w:rsidRDefault="00C95291" w:rsidP="00C95291">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Проведен е </w:t>
      </w:r>
      <w:r w:rsidR="00547FAD" w:rsidRPr="006D4E5E">
        <w:rPr>
          <w:rFonts w:ascii="Verdana" w:hAnsi="Verdana"/>
          <w:sz w:val="20"/>
          <w:szCs w:val="20"/>
          <w:lang w:val="bg-BG"/>
        </w:rPr>
        <w:t>прием по интервенциите</w:t>
      </w:r>
      <w:r w:rsidRPr="006D4E5E">
        <w:rPr>
          <w:rFonts w:ascii="Verdana" w:hAnsi="Verdana"/>
          <w:sz w:val="20"/>
          <w:szCs w:val="20"/>
          <w:lang w:val="bg-BG"/>
        </w:rPr>
        <w:t>,</w:t>
      </w:r>
      <w:r w:rsidR="00547FAD" w:rsidRPr="006D4E5E">
        <w:rPr>
          <w:rFonts w:ascii="Verdana" w:hAnsi="Verdana"/>
          <w:sz w:val="20"/>
          <w:szCs w:val="20"/>
          <w:lang w:val="bg-BG"/>
        </w:rPr>
        <w:t xml:space="preserve"> включени в СПРЗСР 2023-2027 </w:t>
      </w:r>
      <w:r w:rsidRPr="006D4E5E">
        <w:rPr>
          <w:rFonts w:ascii="Verdana" w:hAnsi="Verdana"/>
          <w:sz w:val="20"/>
          <w:szCs w:val="20"/>
          <w:lang w:val="bg-BG"/>
        </w:rPr>
        <w:t xml:space="preserve">г., </w:t>
      </w:r>
      <w:r w:rsidR="00547FAD" w:rsidRPr="006D4E5E">
        <w:rPr>
          <w:rFonts w:ascii="Verdana" w:hAnsi="Verdana"/>
          <w:sz w:val="20"/>
          <w:szCs w:val="20"/>
          <w:lang w:val="bg-BG"/>
        </w:rPr>
        <w:t xml:space="preserve">приложими за Кампания </w:t>
      </w:r>
      <w:r w:rsidR="009041A8" w:rsidRPr="006D4E5E">
        <w:rPr>
          <w:rFonts w:ascii="Verdana" w:hAnsi="Verdana"/>
          <w:sz w:val="20"/>
          <w:szCs w:val="20"/>
          <w:lang w:val="bg-BG"/>
        </w:rPr>
        <w:t>`</w:t>
      </w:r>
      <w:r w:rsidR="00547FAD" w:rsidRPr="006D4E5E">
        <w:rPr>
          <w:rFonts w:ascii="Verdana" w:hAnsi="Verdana"/>
          <w:sz w:val="20"/>
          <w:szCs w:val="20"/>
          <w:lang w:val="bg-BG"/>
        </w:rPr>
        <w:t>2024</w:t>
      </w:r>
      <w:r w:rsidR="009041A8" w:rsidRPr="006D4E5E">
        <w:rPr>
          <w:rFonts w:ascii="Verdana" w:hAnsi="Verdana"/>
          <w:sz w:val="20"/>
          <w:szCs w:val="20"/>
          <w:lang w:val="bg-BG"/>
        </w:rPr>
        <w:t>, като са</w:t>
      </w:r>
      <w:r w:rsidR="00547FAD" w:rsidRPr="006D4E5E">
        <w:rPr>
          <w:rFonts w:ascii="Verdana" w:hAnsi="Verdana"/>
          <w:sz w:val="20"/>
          <w:szCs w:val="20"/>
          <w:lang w:val="bg-BG"/>
        </w:rPr>
        <w:t xml:space="preserve"> подадени</w:t>
      </w:r>
      <w:r w:rsidR="009041A8" w:rsidRPr="006D4E5E">
        <w:rPr>
          <w:rFonts w:ascii="Verdana" w:hAnsi="Verdana"/>
          <w:sz w:val="20"/>
          <w:szCs w:val="20"/>
          <w:lang w:val="bg-BG"/>
        </w:rPr>
        <w:t xml:space="preserve"> </w:t>
      </w:r>
      <w:r w:rsidR="00547FAD" w:rsidRPr="006D4E5E">
        <w:rPr>
          <w:rFonts w:ascii="Verdana" w:hAnsi="Verdana"/>
          <w:sz w:val="20"/>
          <w:szCs w:val="20"/>
          <w:lang w:val="bg-BG"/>
        </w:rPr>
        <w:t>64 431 заявления за подпомагане по директни плащания</w:t>
      </w:r>
      <w:r w:rsidR="009041A8" w:rsidRPr="006D4E5E">
        <w:rPr>
          <w:rFonts w:ascii="Verdana" w:hAnsi="Verdana"/>
          <w:sz w:val="20"/>
          <w:szCs w:val="20"/>
          <w:lang w:val="bg-BG"/>
        </w:rPr>
        <w:t>.</w:t>
      </w:r>
    </w:p>
    <w:p w:rsidR="003024CB" w:rsidRPr="006D4E5E" w:rsidRDefault="003024CB" w:rsidP="003024CB">
      <w:pPr>
        <w:spacing w:after="120" w:line="360" w:lineRule="auto"/>
        <w:ind w:firstLine="720"/>
        <w:jc w:val="both"/>
        <w:rPr>
          <w:rFonts w:ascii="Verdana" w:hAnsi="Verdana"/>
          <w:sz w:val="20"/>
          <w:szCs w:val="20"/>
          <w:lang w:val="bg-BG"/>
        </w:rPr>
      </w:pPr>
      <w:r w:rsidRPr="006D4E5E">
        <w:rPr>
          <w:rFonts w:ascii="Verdana" w:hAnsi="Verdana"/>
          <w:sz w:val="20"/>
          <w:szCs w:val="20"/>
          <w:lang w:val="bg-BG"/>
        </w:rPr>
        <w:t>По отношение на изискването към земеделските стопани за изпълнение на предварителната условност</w:t>
      </w:r>
      <w:r w:rsidR="007069D1" w:rsidRPr="006D4E5E">
        <w:rPr>
          <w:rFonts w:ascii="Verdana" w:hAnsi="Verdana"/>
          <w:sz w:val="20"/>
          <w:szCs w:val="20"/>
          <w:lang w:val="bg-BG"/>
        </w:rPr>
        <w:t>,</w:t>
      </w:r>
      <w:r w:rsidRPr="006D4E5E">
        <w:rPr>
          <w:rFonts w:ascii="Verdana" w:hAnsi="Verdana"/>
          <w:sz w:val="20"/>
          <w:szCs w:val="20"/>
          <w:lang w:val="bg-BG"/>
        </w:rPr>
        <w:t xml:space="preserve"> като условие за получаване на подпомагане по линия на европейските фондове е постигнато сериозно намаляване на административната тежест и на изискванията</w:t>
      </w:r>
      <w:r w:rsidR="007069D1" w:rsidRPr="006D4E5E">
        <w:rPr>
          <w:rFonts w:ascii="Verdana" w:hAnsi="Verdana"/>
          <w:sz w:val="20"/>
          <w:szCs w:val="20"/>
          <w:lang w:val="bg-BG"/>
        </w:rPr>
        <w:t>,</w:t>
      </w:r>
      <w:r w:rsidRPr="006D4E5E">
        <w:rPr>
          <w:rFonts w:ascii="Verdana" w:hAnsi="Verdana"/>
          <w:sz w:val="20"/>
          <w:szCs w:val="20"/>
          <w:lang w:val="bg-BG"/>
        </w:rPr>
        <w:t xml:space="preserve"> свързани със стандарти за добро земеделско и екологично състояние (ДЗЕС) по Стратегическия план по ОСП на Република България за пер</w:t>
      </w:r>
      <w:r w:rsidR="007069D1" w:rsidRPr="006D4E5E">
        <w:rPr>
          <w:rFonts w:ascii="Verdana" w:hAnsi="Verdana"/>
          <w:sz w:val="20"/>
          <w:szCs w:val="20"/>
          <w:lang w:val="bg-BG"/>
        </w:rPr>
        <w:t>иода 2023-</w:t>
      </w:r>
      <w:r w:rsidRPr="006D4E5E">
        <w:rPr>
          <w:rFonts w:ascii="Verdana" w:hAnsi="Verdana"/>
          <w:sz w:val="20"/>
          <w:szCs w:val="20"/>
          <w:lang w:val="bg-BG"/>
        </w:rPr>
        <w:t xml:space="preserve">2027 г.  След проведено едномесечно обществено обсъждане, промените в стандартите ДЗЕС 5, ДЗЕС 6, ДЗЕС 7 и ДЗЕС 8 са утвърдени от министъра на земеделието и храните през м. август </w:t>
      </w:r>
      <w:r w:rsidR="005574B6">
        <w:rPr>
          <w:rFonts w:ascii="Verdana" w:hAnsi="Verdana"/>
          <w:sz w:val="20"/>
          <w:szCs w:val="20"/>
        </w:rPr>
        <w:t xml:space="preserve">                 </w:t>
      </w:r>
      <w:r w:rsidRPr="006D4E5E">
        <w:rPr>
          <w:rFonts w:ascii="Verdana" w:hAnsi="Verdana"/>
          <w:sz w:val="20"/>
          <w:szCs w:val="20"/>
          <w:lang w:val="bg-BG"/>
        </w:rPr>
        <w:t xml:space="preserve">2024 г. С тези промени се облекчават някои екологични изисквания, като се премахва задължение за оставяне на непроизводствени площи, въвежда се опция за диверсификация, отменя се зимен чувствителен период при обработките на обработваемите земи и др. </w:t>
      </w:r>
    </w:p>
    <w:p w:rsidR="003024CB" w:rsidRPr="006D4E5E" w:rsidRDefault="003024CB" w:rsidP="003024CB">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Изготвен е проект на Методика за  прилагане  на предварителните условия, който е обсъден с бранша и е публикуван за обществено обсъждане. С промените в Методиката също се постига облекчаване на някои изисквания от административен характер към земеделските стопани и свързани с промяна на националното законодателство. </w:t>
      </w:r>
    </w:p>
    <w:p w:rsidR="00547FAD" w:rsidRDefault="009D2189" w:rsidP="009D2189">
      <w:pPr>
        <w:spacing w:after="120" w:line="360" w:lineRule="auto"/>
        <w:ind w:firstLine="720"/>
        <w:jc w:val="both"/>
        <w:rPr>
          <w:rFonts w:ascii="Verdana" w:hAnsi="Verdana"/>
          <w:sz w:val="20"/>
          <w:szCs w:val="20"/>
          <w:lang w:val="bg-BG"/>
        </w:rPr>
      </w:pPr>
      <w:r w:rsidRPr="006D4E5E">
        <w:rPr>
          <w:rFonts w:ascii="Verdana" w:hAnsi="Verdana"/>
          <w:sz w:val="20"/>
          <w:szCs w:val="20"/>
          <w:lang w:val="bg-BG"/>
        </w:rPr>
        <w:t>В процес на подготовка са м</w:t>
      </w:r>
      <w:r w:rsidR="00547FAD" w:rsidRPr="006D4E5E">
        <w:rPr>
          <w:rFonts w:ascii="Verdana" w:hAnsi="Verdana"/>
          <w:sz w:val="20"/>
          <w:szCs w:val="20"/>
          <w:lang w:val="bg-BG"/>
        </w:rPr>
        <w:t>етодика и санкцион</w:t>
      </w:r>
      <w:r w:rsidRPr="006D4E5E">
        <w:rPr>
          <w:rFonts w:ascii="Verdana" w:hAnsi="Verdana"/>
          <w:sz w:val="20"/>
          <w:szCs w:val="20"/>
          <w:lang w:val="bg-BG"/>
        </w:rPr>
        <w:t>е</w:t>
      </w:r>
      <w:r w:rsidR="00547FAD" w:rsidRPr="006D4E5E">
        <w:rPr>
          <w:rFonts w:ascii="Verdana" w:hAnsi="Verdana"/>
          <w:sz w:val="20"/>
          <w:szCs w:val="20"/>
          <w:lang w:val="bg-BG"/>
        </w:rPr>
        <w:t xml:space="preserve">н механизъм в социалната сфера за земеделски стопани, кандидати за </w:t>
      </w:r>
      <w:r w:rsidRPr="006D4E5E">
        <w:rPr>
          <w:rFonts w:ascii="Verdana" w:hAnsi="Verdana"/>
          <w:sz w:val="20"/>
          <w:szCs w:val="20"/>
          <w:lang w:val="bg-BG"/>
        </w:rPr>
        <w:t>д</w:t>
      </w:r>
      <w:r w:rsidR="00547FAD" w:rsidRPr="006D4E5E">
        <w:rPr>
          <w:rFonts w:ascii="Verdana" w:hAnsi="Verdana"/>
          <w:sz w:val="20"/>
          <w:szCs w:val="20"/>
          <w:lang w:val="bg-BG"/>
        </w:rPr>
        <w:t>иректни плащания, кой</w:t>
      </w:r>
      <w:r w:rsidR="00E02784" w:rsidRPr="006D4E5E">
        <w:rPr>
          <w:rFonts w:ascii="Verdana" w:hAnsi="Verdana"/>
          <w:sz w:val="20"/>
          <w:szCs w:val="20"/>
          <w:lang w:val="bg-BG"/>
        </w:rPr>
        <w:t xml:space="preserve">то да се прилага в България от </w:t>
      </w:r>
      <w:r w:rsidR="00547FAD" w:rsidRPr="006D4E5E">
        <w:rPr>
          <w:rFonts w:ascii="Verdana" w:hAnsi="Verdana"/>
          <w:sz w:val="20"/>
          <w:szCs w:val="20"/>
          <w:lang w:val="bg-BG"/>
        </w:rPr>
        <w:t>1 януари 2025 г., като част от изпълнението на СПРЗСР 2023-2027 г. Механизмът включва правилата, които трябва да спазват земеделските стопани при прилагане на предварителните условия в социалната сфера, свързани с трудовата заетост и здравословните и безопасните условия на труд.</w:t>
      </w:r>
    </w:p>
    <w:p w:rsidR="008B513E" w:rsidRPr="006D4E5E" w:rsidRDefault="008B513E" w:rsidP="00E02784">
      <w:pPr>
        <w:spacing w:after="120" w:line="360" w:lineRule="auto"/>
        <w:ind w:firstLine="720"/>
        <w:jc w:val="both"/>
        <w:rPr>
          <w:rFonts w:ascii="Verdana" w:hAnsi="Verdana"/>
          <w:i/>
          <w:sz w:val="20"/>
          <w:szCs w:val="20"/>
          <w:lang w:val="bg-BG"/>
        </w:rPr>
      </w:pPr>
      <w:r w:rsidRPr="006D4E5E">
        <w:rPr>
          <w:rFonts w:ascii="Verdana" w:hAnsi="Verdana"/>
          <w:i/>
          <w:sz w:val="20"/>
          <w:szCs w:val="20"/>
          <w:lang w:val="bg-BG"/>
        </w:rPr>
        <w:t>Програма за развитие на селските райони</w:t>
      </w:r>
    </w:p>
    <w:p w:rsidR="00823630" w:rsidRPr="006D4E5E" w:rsidRDefault="00823630" w:rsidP="00823630">
      <w:pPr>
        <w:spacing w:after="120" w:line="360" w:lineRule="auto"/>
        <w:ind w:firstLine="720"/>
        <w:jc w:val="both"/>
        <w:rPr>
          <w:rFonts w:ascii="Verdana" w:hAnsi="Verdana"/>
          <w:b/>
          <w:sz w:val="20"/>
          <w:szCs w:val="20"/>
          <w:lang w:val="bg-BG"/>
        </w:rPr>
      </w:pPr>
      <w:r w:rsidRPr="006D4E5E">
        <w:rPr>
          <w:rFonts w:ascii="Verdana" w:hAnsi="Verdana"/>
          <w:sz w:val="20"/>
          <w:szCs w:val="20"/>
          <w:lang w:val="bg-BG"/>
        </w:rPr>
        <w:t xml:space="preserve">По Програмата за развитие на селските райони (2014-2020 г.) за периода са сключени 296 административни договора със стойност на безвъзмездната финансова помощ от приблизително 82,3 млн. лв. </w:t>
      </w:r>
    </w:p>
    <w:p w:rsidR="00AE5933" w:rsidRPr="006D4E5E" w:rsidRDefault="00AE5933" w:rsidP="00E02784">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Подадено е </w:t>
      </w:r>
      <w:r w:rsidR="00E02784" w:rsidRPr="006D4E5E">
        <w:rPr>
          <w:rFonts w:ascii="Verdana" w:hAnsi="Verdana"/>
          <w:sz w:val="20"/>
          <w:szCs w:val="20"/>
          <w:lang w:val="bg-BG"/>
        </w:rPr>
        <w:t xml:space="preserve">на Европейската комисия </w:t>
      </w:r>
      <w:r w:rsidRPr="006D4E5E">
        <w:rPr>
          <w:rFonts w:ascii="Verdana" w:hAnsi="Verdana"/>
          <w:sz w:val="20"/>
          <w:szCs w:val="20"/>
          <w:lang w:val="bg-BG"/>
        </w:rPr>
        <w:t>17-то предложение за изменение на П</w:t>
      </w:r>
      <w:r w:rsidR="00E02784" w:rsidRPr="006D4E5E">
        <w:rPr>
          <w:rFonts w:ascii="Verdana" w:hAnsi="Verdana"/>
          <w:sz w:val="20"/>
          <w:szCs w:val="20"/>
          <w:lang w:val="bg-BG"/>
        </w:rPr>
        <w:t xml:space="preserve">рограмата за развитие на селските райони </w:t>
      </w:r>
      <w:r w:rsidRPr="006D4E5E">
        <w:rPr>
          <w:rFonts w:ascii="Verdana" w:hAnsi="Verdana"/>
          <w:sz w:val="20"/>
          <w:szCs w:val="20"/>
          <w:lang w:val="bg-BG"/>
        </w:rPr>
        <w:t xml:space="preserve">2014-2020 г. </w:t>
      </w:r>
      <w:r w:rsidR="00E02784" w:rsidRPr="006D4E5E">
        <w:rPr>
          <w:rFonts w:ascii="Verdana" w:hAnsi="Verdana"/>
          <w:sz w:val="20"/>
          <w:szCs w:val="20"/>
          <w:lang w:val="bg-BG"/>
        </w:rPr>
        <w:t xml:space="preserve">(ПРСР 2014-2020 г.), </w:t>
      </w:r>
      <w:r w:rsidRPr="006D4E5E">
        <w:rPr>
          <w:rFonts w:ascii="Verdana" w:hAnsi="Verdana"/>
          <w:sz w:val="20"/>
          <w:szCs w:val="20"/>
          <w:lang w:val="bg-BG"/>
        </w:rPr>
        <w:t xml:space="preserve">въз основа на което става възможно увеличението на бюджета по подмярка 7.2 „Инвестиции в създаването, </w:t>
      </w:r>
      <w:r w:rsidRPr="006D4E5E">
        <w:rPr>
          <w:rFonts w:ascii="Verdana" w:hAnsi="Verdana"/>
          <w:sz w:val="20"/>
          <w:szCs w:val="20"/>
          <w:lang w:val="bg-BG"/>
        </w:rPr>
        <w:lastRenderedPageBreak/>
        <w:t>подобряването или разширяването на всички видове малка по мащаби инфраструктура“ за реализация на важни инфраструктурни проекти на общини в селските райони за реконструкция на улици, пътища и повишаване на енергийната ефективност на административни сгради на обща стойност 29 млн. евро.</w:t>
      </w:r>
    </w:p>
    <w:p w:rsidR="00AE5933" w:rsidRPr="006D4E5E" w:rsidRDefault="00AE5933" w:rsidP="00E02784">
      <w:pPr>
        <w:spacing w:after="120" w:line="360" w:lineRule="auto"/>
        <w:ind w:firstLine="720"/>
        <w:jc w:val="both"/>
        <w:rPr>
          <w:rFonts w:ascii="Verdana" w:hAnsi="Verdana"/>
          <w:sz w:val="20"/>
          <w:szCs w:val="20"/>
          <w:lang w:val="bg-BG"/>
        </w:rPr>
      </w:pPr>
      <w:r w:rsidRPr="006D4E5E">
        <w:rPr>
          <w:rFonts w:ascii="Verdana" w:hAnsi="Verdana"/>
          <w:sz w:val="20"/>
          <w:szCs w:val="20"/>
          <w:lang w:val="bg-BG"/>
        </w:rPr>
        <w:t>Стартира прием по подмярка 4.1 „Инвестиции в земеделските стопанства“</w:t>
      </w:r>
      <w:r w:rsidR="00E02784" w:rsidRPr="006D4E5E">
        <w:rPr>
          <w:rFonts w:ascii="Verdana" w:hAnsi="Verdana"/>
          <w:sz w:val="20"/>
          <w:szCs w:val="20"/>
          <w:lang w:val="bg-BG"/>
        </w:rPr>
        <w:t xml:space="preserve"> от ПРСР 2014-2020 г.</w:t>
      </w:r>
      <w:r w:rsidRPr="006D4E5E">
        <w:rPr>
          <w:rFonts w:ascii="Verdana" w:hAnsi="Verdana"/>
          <w:sz w:val="20"/>
          <w:szCs w:val="20"/>
          <w:lang w:val="bg-BG"/>
        </w:rPr>
        <w:t>, насочен към инвестиции, свързани с ефективно използване на вода в селското стопанство с бюджет в размер на 50 млн. евро</w:t>
      </w:r>
      <w:r w:rsidR="00E02784" w:rsidRPr="006D4E5E">
        <w:rPr>
          <w:rFonts w:ascii="Verdana" w:hAnsi="Verdana"/>
          <w:sz w:val="20"/>
          <w:szCs w:val="20"/>
          <w:lang w:val="bg-BG"/>
        </w:rPr>
        <w:t xml:space="preserve">. </w:t>
      </w:r>
    </w:p>
    <w:p w:rsidR="00547FAD" w:rsidRPr="006D4E5E" w:rsidRDefault="00E02784" w:rsidP="005C6D68">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Отворен е прием на проектни предложения по </w:t>
      </w:r>
      <w:r w:rsidR="00AE5933" w:rsidRPr="006D4E5E">
        <w:rPr>
          <w:rFonts w:ascii="Verdana" w:hAnsi="Verdana"/>
          <w:sz w:val="20"/>
          <w:szCs w:val="20"/>
          <w:lang w:val="bg-BG"/>
        </w:rPr>
        <w:t xml:space="preserve">подмярка 4.2 „Инвестиции в преработка/маркетинг на селскостопански продукти“ </w:t>
      </w:r>
      <w:r w:rsidR="005C6D68" w:rsidRPr="006D4E5E">
        <w:rPr>
          <w:rFonts w:ascii="Verdana" w:hAnsi="Verdana"/>
          <w:sz w:val="20"/>
          <w:szCs w:val="20"/>
          <w:lang w:val="bg-BG"/>
        </w:rPr>
        <w:t xml:space="preserve">от ПРСР 2014-2020 г. </w:t>
      </w:r>
      <w:r w:rsidR="00AE5933" w:rsidRPr="006D4E5E">
        <w:rPr>
          <w:rFonts w:ascii="Verdana" w:hAnsi="Verdana"/>
          <w:sz w:val="20"/>
          <w:szCs w:val="20"/>
          <w:lang w:val="bg-BG"/>
        </w:rPr>
        <w:t>с бюджет в размер на 27 млн. евро</w:t>
      </w:r>
      <w:r w:rsidRPr="006D4E5E">
        <w:rPr>
          <w:rFonts w:ascii="Verdana" w:hAnsi="Verdana"/>
          <w:sz w:val="20"/>
          <w:szCs w:val="20"/>
          <w:lang w:val="bg-BG"/>
        </w:rPr>
        <w:t xml:space="preserve">. </w:t>
      </w:r>
      <w:r w:rsidR="00AE5933" w:rsidRPr="006D4E5E">
        <w:rPr>
          <w:rFonts w:ascii="Verdana" w:hAnsi="Verdana"/>
          <w:sz w:val="20"/>
          <w:szCs w:val="20"/>
          <w:lang w:val="bg-BG"/>
        </w:rPr>
        <w:t>Приемът е насочен към инвестиции, свързани с намаляване на вредните емисии при използване на технологии за производство на топлинна енергия и производството на енергия от възобновяеми енергийни източници.</w:t>
      </w:r>
    </w:p>
    <w:p w:rsidR="008B513E" w:rsidRPr="006D4E5E" w:rsidRDefault="008B513E" w:rsidP="005C6D68">
      <w:pPr>
        <w:spacing w:after="120" w:line="360" w:lineRule="auto"/>
        <w:ind w:firstLine="720"/>
        <w:jc w:val="both"/>
        <w:rPr>
          <w:rFonts w:ascii="Verdana" w:hAnsi="Verdana"/>
          <w:i/>
          <w:sz w:val="20"/>
          <w:szCs w:val="20"/>
          <w:lang w:val="bg-BG"/>
        </w:rPr>
      </w:pPr>
      <w:r w:rsidRPr="006D4E5E">
        <w:rPr>
          <w:rFonts w:ascii="Verdana" w:hAnsi="Verdana"/>
          <w:i/>
          <w:sz w:val="20"/>
          <w:szCs w:val="20"/>
          <w:lang w:val="bg-BG"/>
        </w:rPr>
        <w:t>Второ изменение на Стратегическия план за развитие на земеделието и селските райони 2023-2027 г.</w:t>
      </w:r>
    </w:p>
    <w:p w:rsidR="008B513E" w:rsidRPr="006D4E5E" w:rsidRDefault="008B513E" w:rsidP="008B513E">
      <w:pPr>
        <w:spacing w:after="120" w:line="360" w:lineRule="auto"/>
        <w:ind w:firstLine="720"/>
        <w:jc w:val="both"/>
        <w:rPr>
          <w:rFonts w:ascii="Verdana" w:hAnsi="Verdana"/>
          <w:sz w:val="20"/>
          <w:szCs w:val="20"/>
          <w:lang w:val="bg-BG"/>
        </w:rPr>
      </w:pPr>
      <w:r w:rsidRPr="006D4E5E">
        <w:rPr>
          <w:rFonts w:ascii="Verdana" w:hAnsi="Verdana"/>
          <w:sz w:val="20"/>
          <w:szCs w:val="20"/>
          <w:lang w:val="bg-BG"/>
        </w:rPr>
        <w:t>Стартирана е подготовката на второ предложение за изменение на СПРЗСР 2023-2027 г. Изготвен е анализ за резултатите от прилагане на интервенциите за Кампания `2023 и подадените заявления за Кампания `2024, проведена е комуникация с ЕК и са изготвени предложения за изменение, съобразени с предложенията на земеделския бранш.</w:t>
      </w:r>
    </w:p>
    <w:p w:rsidR="008B513E" w:rsidRPr="006D4E5E" w:rsidRDefault="008B513E" w:rsidP="005C6D68">
      <w:pPr>
        <w:spacing w:after="120" w:line="360" w:lineRule="auto"/>
        <w:ind w:firstLine="720"/>
        <w:jc w:val="both"/>
        <w:rPr>
          <w:rFonts w:ascii="Verdana" w:hAnsi="Verdana"/>
          <w:i/>
          <w:sz w:val="20"/>
          <w:szCs w:val="20"/>
          <w:lang w:val="bg-BG"/>
        </w:rPr>
      </w:pPr>
      <w:r w:rsidRPr="006D4E5E">
        <w:rPr>
          <w:rFonts w:ascii="Verdana" w:hAnsi="Verdana"/>
          <w:i/>
          <w:sz w:val="20"/>
          <w:szCs w:val="20"/>
          <w:lang w:val="bg-BG"/>
        </w:rPr>
        <w:t>Държавни помощи</w:t>
      </w:r>
    </w:p>
    <w:p w:rsidR="00010822" w:rsidRPr="006D4E5E" w:rsidRDefault="005C6D68" w:rsidP="00C95291">
      <w:pPr>
        <w:spacing w:after="120" w:line="360" w:lineRule="auto"/>
        <w:ind w:firstLine="708"/>
        <w:jc w:val="both"/>
        <w:rPr>
          <w:rFonts w:ascii="Verdana" w:hAnsi="Verdana"/>
          <w:color w:val="000000"/>
          <w:sz w:val="20"/>
          <w:szCs w:val="20"/>
          <w:lang w:val="bg-BG" w:eastAsia="bg-BG"/>
        </w:rPr>
      </w:pPr>
      <w:r w:rsidRPr="006D4E5E">
        <w:rPr>
          <w:rFonts w:ascii="Verdana" w:hAnsi="Verdana"/>
          <w:color w:val="000000"/>
          <w:sz w:val="20"/>
          <w:szCs w:val="20"/>
          <w:lang w:val="bg-BG" w:eastAsia="bg-BG"/>
        </w:rPr>
        <w:t>В периода 9 април – 26 август 2024 г. се прилагат</w:t>
      </w:r>
      <w:r w:rsidR="00010822" w:rsidRPr="006D4E5E">
        <w:rPr>
          <w:rFonts w:ascii="Verdana" w:hAnsi="Verdana"/>
          <w:b/>
          <w:color w:val="000000"/>
          <w:sz w:val="20"/>
          <w:szCs w:val="20"/>
          <w:lang w:val="bg-BG" w:eastAsia="bg-BG"/>
        </w:rPr>
        <w:t xml:space="preserve"> </w:t>
      </w:r>
      <w:r w:rsidR="00010822" w:rsidRPr="006D4E5E">
        <w:rPr>
          <w:rFonts w:ascii="Verdana" w:hAnsi="Verdana"/>
          <w:color w:val="000000"/>
          <w:sz w:val="20"/>
          <w:szCs w:val="20"/>
          <w:lang w:val="bg-BG" w:eastAsia="bg-BG"/>
        </w:rPr>
        <w:t xml:space="preserve">седемнадесет действащи схеми за държавни помощи </w:t>
      </w:r>
      <w:r w:rsidR="00010822" w:rsidRPr="006D4E5E">
        <w:rPr>
          <w:rFonts w:ascii="Verdana" w:hAnsi="Verdana"/>
          <w:sz w:val="20"/>
          <w:szCs w:val="20"/>
          <w:lang w:val="bg-BG" w:eastAsia="bg-BG"/>
        </w:rPr>
        <w:t>в направления</w:t>
      </w:r>
      <w:r w:rsidRPr="006D4E5E">
        <w:rPr>
          <w:rFonts w:ascii="Verdana" w:hAnsi="Verdana"/>
          <w:sz w:val="20"/>
          <w:szCs w:val="20"/>
          <w:lang w:val="bg-BG" w:eastAsia="bg-BG"/>
        </w:rPr>
        <w:t>:</w:t>
      </w:r>
      <w:r w:rsidR="00010822" w:rsidRPr="006D4E5E">
        <w:rPr>
          <w:rFonts w:ascii="Verdana" w:hAnsi="Verdana"/>
          <w:sz w:val="20"/>
          <w:szCs w:val="20"/>
          <w:lang w:val="bg-BG" w:eastAsia="bg-BG"/>
        </w:rPr>
        <w:t xml:space="preserve"> управление на риска и кризите</w:t>
      </w:r>
      <w:r w:rsidRPr="006D4E5E">
        <w:rPr>
          <w:rFonts w:ascii="Verdana" w:hAnsi="Verdana"/>
          <w:sz w:val="20"/>
          <w:szCs w:val="20"/>
          <w:lang w:val="bg-BG" w:eastAsia="bg-BG"/>
        </w:rPr>
        <w:t>,</w:t>
      </w:r>
      <w:r w:rsidR="00010822" w:rsidRPr="006D4E5E">
        <w:rPr>
          <w:rFonts w:ascii="Verdana" w:hAnsi="Verdana"/>
          <w:sz w:val="20"/>
          <w:szCs w:val="20"/>
          <w:lang w:val="bg-BG" w:eastAsia="bg-BG"/>
        </w:rPr>
        <w:t xml:space="preserve"> противодействие и компенсиране на щети при природни бедствия или неблагоприятни метеорологични условия</w:t>
      </w:r>
      <w:r w:rsidRPr="006D4E5E">
        <w:rPr>
          <w:rFonts w:ascii="Verdana" w:hAnsi="Verdana"/>
          <w:sz w:val="20"/>
          <w:szCs w:val="20"/>
          <w:lang w:val="bg-BG" w:eastAsia="bg-BG"/>
        </w:rPr>
        <w:t>,</w:t>
      </w:r>
      <w:r w:rsidR="00010822" w:rsidRPr="006D4E5E">
        <w:rPr>
          <w:rFonts w:ascii="Verdana" w:hAnsi="Verdana"/>
          <w:sz w:val="20"/>
          <w:szCs w:val="20"/>
          <w:lang w:val="bg-BG" w:eastAsia="bg-BG"/>
        </w:rPr>
        <w:t xml:space="preserve"> болести по растенията и животните</w:t>
      </w:r>
      <w:r w:rsidRPr="006D4E5E">
        <w:rPr>
          <w:rFonts w:ascii="Verdana" w:hAnsi="Verdana"/>
          <w:sz w:val="20"/>
          <w:szCs w:val="20"/>
          <w:lang w:val="bg-BG" w:eastAsia="bg-BG"/>
        </w:rPr>
        <w:t>,</w:t>
      </w:r>
      <w:r w:rsidR="00010822" w:rsidRPr="006D4E5E">
        <w:rPr>
          <w:rFonts w:ascii="Verdana" w:hAnsi="Verdana"/>
          <w:sz w:val="20"/>
          <w:szCs w:val="20"/>
          <w:lang w:val="bg-BG" w:eastAsia="bg-BG"/>
        </w:rPr>
        <w:t xml:space="preserve"> гарантиране използването на качествен посевен материал в растениевъдството и оптимизиране процеса по производство на качествени селскостопански продукти</w:t>
      </w:r>
      <w:r w:rsidRPr="006D4E5E">
        <w:rPr>
          <w:rFonts w:ascii="Verdana" w:hAnsi="Verdana"/>
          <w:sz w:val="20"/>
          <w:szCs w:val="20"/>
          <w:lang w:val="bg-BG" w:eastAsia="bg-BG"/>
        </w:rPr>
        <w:t>,</w:t>
      </w:r>
      <w:r w:rsidR="00010822" w:rsidRPr="006D4E5E">
        <w:rPr>
          <w:rFonts w:ascii="Verdana" w:hAnsi="Verdana"/>
          <w:sz w:val="20"/>
          <w:szCs w:val="20"/>
          <w:lang w:val="bg-BG" w:eastAsia="bg-BG"/>
        </w:rPr>
        <w:t xml:space="preserve"> участие в изложения на първична и преработена земеделска продукция и данъчни облекчения</w:t>
      </w:r>
      <w:r w:rsidR="00010822" w:rsidRPr="006D4E5E">
        <w:rPr>
          <w:rFonts w:ascii="Verdana" w:hAnsi="Verdana"/>
          <w:color w:val="000000"/>
          <w:sz w:val="20"/>
          <w:szCs w:val="20"/>
          <w:lang w:val="bg-BG" w:eastAsia="bg-BG"/>
        </w:rPr>
        <w:t>.</w:t>
      </w:r>
    </w:p>
    <w:p w:rsidR="005C6D68" w:rsidRPr="006D4E5E" w:rsidRDefault="006A43A0" w:rsidP="00C95291">
      <w:pPr>
        <w:spacing w:after="120" w:line="360" w:lineRule="auto"/>
        <w:ind w:firstLine="708"/>
        <w:jc w:val="both"/>
        <w:rPr>
          <w:rFonts w:ascii="Verdana" w:hAnsi="Verdana"/>
          <w:color w:val="000000"/>
          <w:sz w:val="20"/>
          <w:szCs w:val="20"/>
          <w:lang w:val="bg-BG" w:eastAsia="bg-BG"/>
        </w:rPr>
      </w:pPr>
      <w:r w:rsidRPr="006D4E5E">
        <w:rPr>
          <w:rFonts w:ascii="Verdana" w:hAnsi="Verdana"/>
          <w:color w:val="000000"/>
          <w:sz w:val="20"/>
          <w:szCs w:val="20"/>
          <w:lang w:val="bg-BG" w:eastAsia="bg-BG"/>
        </w:rPr>
        <w:t>С цел</w:t>
      </w:r>
      <w:r w:rsidR="00010822" w:rsidRPr="006D4E5E">
        <w:rPr>
          <w:rFonts w:ascii="Verdana" w:hAnsi="Verdana"/>
          <w:color w:val="000000"/>
          <w:sz w:val="20"/>
          <w:szCs w:val="20"/>
          <w:lang w:val="bg-BG" w:eastAsia="bg-BG"/>
        </w:rPr>
        <w:t xml:space="preserve"> преодоляване на негативното икономическо въздействие на руската агресия срещу Украйна, </w:t>
      </w:r>
      <w:r w:rsidR="0055501A" w:rsidRPr="006D4E5E">
        <w:rPr>
          <w:rFonts w:ascii="Verdana" w:hAnsi="Verdana"/>
          <w:color w:val="000000"/>
          <w:sz w:val="20"/>
          <w:szCs w:val="20"/>
          <w:lang w:val="bg-BG" w:eastAsia="bg-BG"/>
        </w:rPr>
        <w:t>за подобряване на ликвидността</w:t>
      </w:r>
      <w:r w:rsidR="0055501A" w:rsidRPr="006D4E5E">
        <w:rPr>
          <w:rFonts w:ascii="Verdana" w:hAnsi="Verdana"/>
          <w:b/>
          <w:color w:val="000000"/>
          <w:sz w:val="20"/>
          <w:szCs w:val="20"/>
          <w:lang w:val="bg-BG" w:eastAsia="bg-BG"/>
        </w:rPr>
        <w:t xml:space="preserve"> </w:t>
      </w:r>
      <w:r w:rsidR="00010822" w:rsidRPr="006D4E5E">
        <w:rPr>
          <w:rFonts w:ascii="Verdana" w:hAnsi="Verdana"/>
          <w:color w:val="000000"/>
          <w:sz w:val="20"/>
          <w:szCs w:val="20"/>
          <w:lang w:val="bg-BG" w:eastAsia="bg-BG"/>
        </w:rPr>
        <w:t xml:space="preserve"> на земеделските стопани от първичното селскостопанско производство са нотифицирани и приложени две кризисни мерки за държавна помощ</w:t>
      </w:r>
      <w:r w:rsidR="005C6D68" w:rsidRPr="006D4E5E">
        <w:rPr>
          <w:rFonts w:ascii="Verdana" w:hAnsi="Verdana"/>
          <w:color w:val="000000"/>
          <w:sz w:val="20"/>
          <w:szCs w:val="20"/>
          <w:lang w:val="bg-BG" w:eastAsia="bg-BG"/>
        </w:rPr>
        <w:t>,</w:t>
      </w:r>
      <w:r w:rsidR="00010822" w:rsidRPr="006D4E5E">
        <w:rPr>
          <w:rFonts w:ascii="Verdana" w:hAnsi="Verdana"/>
          <w:color w:val="000000"/>
          <w:sz w:val="20"/>
          <w:szCs w:val="20"/>
          <w:lang w:val="bg-BG" w:eastAsia="bg-BG"/>
        </w:rPr>
        <w:t xml:space="preserve"> насочени към животновъди, отглеждащи едри и дребни преживни животни и пчелни семейства</w:t>
      </w:r>
      <w:r w:rsidR="005C6D68" w:rsidRPr="006D4E5E">
        <w:rPr>
          <w:rFonts w:ascii="Verdana" w:hAnsi="Verdana"/>
          <w:color w:val="000000"/>
          <w:sz w:val="20"/>
          <w:szCs w:val="20"/>
          <w:lang w:val="bg-BG" w:eastAsia="bg-BG"/>
        </w:rPr>
        <w:t>,</w:t>
      </w:r>
      <w:r w:rsidR="00010822" w:rsidRPr="006D4E5E">
        <w:rPr>
          <w:rFonts w:ascii="Verdana" w:hAnsi="Verdana"/>
          <w:color w:val="000000"/>
          <w:sz w:val="20"/>
          <w:szCs w:val="20"/>
          <w:lang w:val="bg-BG" w:eastAsia="bg-BG"/>
        </w:rPr>
        <w:t xml:space="preserve"> производители на плодове и зеленчуци, маслодайна роза, винени лозя, тютюн, както и на зърнени и маслодайни култури</w:t>
      </w:r>
      <w:r w:rsidR="005C6D68" w:rsidRPr="006D4E5E">
        <w:rPr>
          <w:rFonts w:ascii="Verdana" w:hAnsi="Verdana"/>
          <w:color w:val="000000"/>
          <w:sz w:val="20"/>
          <w:szCs w:val="20"/>
          <w:lang w:val="bg-BG" w:eastAsia="bg-BG"/>
        </w:rPr>
        <w:t>. О</w:t>
      </w:r>
      <w:r w:rsidR="00010822" w:rsidRPr="006D4E5E">
        <w:rPr>
          <w:rFonts w:ascii="Verdana" w:hAnsi="Verdana"/>
          <w:color w:val="000000"/>
          <w:sz w:val="20"/>
          <w:szCs w:val="20"/>
          <w:lang w:val="bg-BG" w:eastAsia="bg-BG"/>
        </w:rPr>
        <w:t xml:space="preserve">сигурени </w:t>
      </w:r>
      <w:r w:rsidR="005C6D68" w:rsidRPr="006D4E5E">
        <w:rPr>
          <w:rFonts w:ascii="Verdana" w:hAnsi="Verdana"/>
          <w:color w:val="000000"/>
          <w:sz w:val="20"/>
          <w:szCs w:val="20"/>
          <w:lang w:val="bg-BG" w:eastAsia="bg-BG"/>
        </w:rPr>
        <w:t>са</w:t>
      </w:r>
      <w:r w:rsidR="00010822" w:rsidRPr="006D4E5E">
        <w:rPr>
          <w:rFonts w:ascii="Verdana" w:hAnsi="Verdana"/>
          <w:color w:val="000000"/>
          <w:sz w:val="20"/>
          <w:szCs w:val="20"/>
          <w:lang w:val="bg-BG" w:eastAsia="bg-BG"/>
        </w:rPr>
        <w:t xml:space="preserve"> средствата за І-ви транш по двете мерки</w:t>
      </w:r>
      <w:r w:rsidR="005C6D68" w:rsidRPr="006D4E5E">
        <w:rPr>
          <w:rFonts w:ascii="Verdana" w:hAnsi="Verdana"/>
          <w:color w:val="000000"/>
          <w:sz w:val="20"/>
          <w:szCs w:val="20"/>
          <w:lang w:val="bg-BG" w:eastAsia="bg-BG"/>
        </w:rPr>
        <w:t>,</w:t>
      </w:r>
      <w:r w:rsidR="00010822" w:rsidRPr="006D4E5E">
        <w:rPr>
          <w:rFonts w:ascii="Verdana" w:hAnsi="Verdana"/>
          <w:color w:val="000000"/>
          <w:sz w:val="20"/>
          <w:szCs w:val="20"/>
          <w:lang w:val="bg-BG" w:eastAsia="bg-BG"/>
        </w:rPr>
        <w:t xml:space="preserve"> чрез преструктуриране на план-сметката на ДФ</w:t>
      </w:r>
      <w:r w:rsidR="005C6D68" w:rsidRPr="006D4E5E">
        <w:rPr>
          <w:rFonts w:ascii="Verdana" w:hAnsi="Verdana"/>
          <w:color w:val="000000"/>
          <w:sz w:val="20"/>
          <w:szCs w:val="20"/>
          <w:lang w:val="bg-BG" w:eastAsia="bg-BG"/>
        </w:rPr>
        <w:t xml:space="preserve"> „Земеделие“</w:t>
      </w:r>
      <w:r w:rsidR="00010822" w:rsidRPr="006D4E5E">
        <w:rPr>
          <w:rFonts w:ascii="Verdana" w:hAnsi="Verdana"/>
          <w:color w:val="000000"/>
          <w:sz w:val="20"/>
          <w:szCs w:val="20"/>
          <w:lang w:val="bg-BG" w:eastAsia="bg-BG"/>
        </w:rPr>
        <w:t>.</w:t>
      </w:r>
      <w:r w:rsidR="00010822" w:rsidRPr="006D4E5E">
        <w:rPr>
          <w:rFonts w:ascii="Verdana" w:hAnsi="Verdana"/>
          <w:sz w:val="20"/>
          <w:szCs w:val="20"/>
          <w:lang w:val="bg-BG" w:eastAsia="bg-BG"/>
        </w:rPr>
        <w:t xml:space="preserve"> </w:t>
      </w:r>
      <w:r w:rsidR="00C43636" w:rsidRPr="00C43636">
        <w:rPr>
          <w:rFonts w:ascii="Verdana" w:hAnsi="Verdana"/>
          <w:color w:val="000000"/>
          <w:sz w:val="20"/>
          <w:szCs w:val="20"/>
          <w:lang w:val="bg-BG" w:eastAsia="bg-BG"/>
        </w:rPr>
        <w:t>Предприети са действия за осигуряване на допълнителен финансов ресурс по бю</w:t>
      </w:r>
      <w:r w:rsidR="00C43636">
        <w:rPr>
          <w:rFonts w:ascii="Verdana" w:hAnsi="Verdana"/>
          <w:color w:val="000000"/>
          <w:sz w:val="20"/>
          <w:szCs w:val="20"/>
          <w:lang w:val="bg-BG" w:eastAsia="bg-BG"/>
        </w:rPr>
        <w:t>джета на ДФ</w:t>
      </w:r>
      <w:r w:rsidR="00D66807">
        <w:rPr>
          <w:rFonts w:ascii="Verdana" w:hAnsi="Verdana"/>
          <w:color w:val="000000"/>
          <w:sz w:val="20"/>
          <w:szCs w:val="20"/>
          <w:lang w:val="bg-BG" w:eastAsia="bg-BG"/>
        </w:rPr>
        <w:t xml:space="preserve"> „Земеделие“</w:t>
      </w:r>
      <w:r w:rsidR="00C43636">
        <w:rPr>
          <w:rFonts w:ascii="Verdana" w:hAnsi="Verdana"/>
          <w:color w:val="000000"/>
          <w:sz w:val="20"/>
          <w:szCs w:val="20"/>
          <w:lang w:val="bg-BG" w:eastAsia="bg-BG"/>
        </w:rPr>
        <w:t xml:space="preserve"> </w:t>
      </w:r>
      <w:r w:rsidR="00C43636">
        <w:rPr>
          <w:rFonts w:ascii="Verdana" w:hAnsi="Verdana"/>
          <w:color w:val="000000"/>
          <w:sz w:val="20"/>
          <w:szCs w:val="20"/>
          <w:lang w:val="bg-BG" w:eastAsia="bg-BG"/>
        </w:rPr>
        <w:lastRenderedPageBreak/>
        <w:t xml:space="preserve">за изплащане на ІІ-ри </w:t>
      </w:r>
      <w:r w:rsidR="00C43636" w:rsidRPr="00C43636">
        <w:rPr>
          <w:rFonts w:ascii="Verdana" w:hAnsi="Verdana"/>
          <w:color w:val="000000"/>
          <w:sz w:val="20"/>
          <w:szCs w:val="20"/>
          <w:lang w:val="bg-BG" w:eastAsia="bg-BG"/>
        </w:rPr>
        <w:t>транш, в т.</w:t>
      </w:r>
      <w:r w:rsidR="00C43636">
        <w:rPr>
          <w:rFonts w:ascii="Verdana" w:hAnsi="Verdana"/>
          <w:color w:val="000000"/>
          <w:sz w:val="20"/>
          <w:szCs w:val="20"/>
          <w:lang w:val="bg-BG" w:eastAsia="bg-BG"/>
        </w:rPr>
        <w:t xml:space="preserve"> </w:t>
      </w:r>
      <w:r w:rsidR="00C43636" w:rsidRPr="00C43636">
        <w:rPr>
          <w:rFonts w:ascii="Verdana" w:hAnsi="Verdana"/>
          <w:color w:val="000000"/>
          <w:sz w:val="20"/>
          <w:szCs w:val="20"/>
          <w:lang w:val="bg-BG" w:eastAsia="bg-BG"/>
        </w:rPr>
        <w:t xml:space="preserve">ч. </w:t>
      </w:r>
      <w:r w:rsidR="00D66807">
        <w:rPr>
          <w:rFonts w:ascii="Verdana" w:hAnsi="Verdana"/>
          <w:color w:val="000000"/>
          <w:sz w:val="20"/>
          <w:szCs w:val="20"/>
          <w:lang w:val="bg-BG" w:eastAsia="bg-BG"/>
        </w:rPr>
        <w:t xml:space="preserve">са </w:t>
      </w:r>
      <w:r w:rsidR="00C43636" w:rsidRPr="00C43636">
        <w:rPr>
          <w:rFonts w:ascii="Verdana" w:hAnsi="Verdana"/>
          <w:color w:val="000000"/>
          <w:sz w:val="20"/>
          <w:szCs w:val="20"/>
          <w:lang w:val="bg-BG" w:eastAsia="bg-BG"/>
        </w:rPr>
        <w:t>изготвени разчети за средствата</w:t>
      </w:r>
      <w:r w:rsidR="00D66807">
        <w:rPr>
          <w:rFonts w:ascii="Verdana" w:hAnsi="Verdana"/>
          <w:color w:val="000000"/>
          <w:sz w:val="20"/>
          <w:szCs w:val="20"/>
          <w:lang w:val="bg-BG" w:eastAsia="bg-BG"/>
        </w:rPr>
        <w:t>,</w:t>
      </w:r>
      <w:r w:rsidR="00C43636" w:rsidRPr="00C43636">
        <w:rPr>
          <w:rFonts w:ascii="Verdana" w:hAnsi="Verdana"/>
          <w:color w:val="000000"/>
          <w:sz w:val="20"/>
          <w:szCs w:val="20"/>
          <w:lang w:val="bg-BG" w:eastAsia="bg-BG"/>
        </w:rPr>
        <w:t xml:space="preserve"> необходими за подпомагане по двете мерки, както и проект на П</w:t>
      </w:r>
      <w:r w:rsidR="00D66807">
        <w:rPr>
          <w:rFonts w:ascii="Verdana" w:hAnsi="Verdana"/>
          <w:color w:val="000000"/>
          <w:sz w:val="20"/>
          <w:szCs w:val="20"/>
          <w:lang w:val="bg-BG" w:eastAsia="bg-BG"/>
        </w:rPr>
        <w:t>остановление на Министерския съвет</w:t>
      </w:r>
      <w:r w:rsidR="00C43636" w:rsidRPr="00C43636">
        <w:rPr>
          <w:rFonts w:ascii="Verdana" w:hAnsi="Verdana"/>
          <w:color w:val="000000"/>
          <w:sz w:val="20"/>
          <w:szCs w:val="20"/>
          <w:lang w:val="bg-BG" w:eastAsia="bg-BG"/>
        </w:rPr>
        <w:t xml:space="preserve"> за одобряване на допълнителни разходи по бюджета на Д</w:t>
      </w:r>
      <w:r w:rsidR="00147405">
        <w:rPr>
          <w:rFonts w:ascii="Verdana" w:hAnsi="Verdana"/>
          <w:color w:val="000000"/>
          <w:sz w:val="20"/>
          <w:szCs w:val="20"/>
          <w:lang w:val="bg-BG" w:eastAsia="bg-BG"/>
        </w:rPr>
        <w:t>ържавен фонд „Земеделие“</w:t>
      </w:r>
      <w:r w:rsidR="00C43636" w:rsidRPr="00C43636">
        <w:rPr>
          <w:rFonts w:ascii="Verdana" w:hAnsi="Verdana"/>
          <w:color w:val="000000"/>
          <w:sz w:val="20"/>
          <w:szCs w:val="20"/>
          <w:lang w:val="bg-BG" w:eastAsia="bg-BG"/>
        </w:rPr>
        <w:t xml:space="preserve"> за 2024 г.</w:t>
      </w:r>
    </w:p>
    <w:p w:rsidR="00010822" w:rsidRPr="006D4E5E" w:rsidRDefault="00010822" w:rsidP="00C95291">
      <w:pPr>
        <w:spacing w:after="120" w:line="360" w:lineRule="auto"/>
        <w:ind w:firstLine="708"/>
        <w:jc w:val="both"/>
        <w:rPr>
          <w:rFonts w:ascii="Verdana" w:hAnsi="Verdana"/>
          <w:color w:val="000000"/>
          <w:sz w:val="20"/>
          <w:szCs w:val="20"/>
          <w:lang w:val="bg-BG" w:eastAsia="bg-BG"/>
        </w:rPr>
      </w:pPr>
      <w:r w:rsidRPr="006D4E5E">
        <w:rPr>
          <w:rFonts w:ascii="Verdana" w:hAnsi="Verdana"/>
          <w:color w:val="000000"/>
          <w:sz w:val="20"/>
          <w:szCs w:val="20"/>
          <w:lang w:val="bg-BG" w:eastAsia="bg-BG"/>
        </w:rPr>
        <w:t>Нотифицирана е и кризисна мярка в подкрепа на разходите на земеделските стопани за вода за напояване при отглеждане на земеделски култури. Бюджетът на мярката е 16 млн. л</w:t>
      </w:r>
      <w:r w:rsidR="003024CB" w:rsidRPr="006D4E5E">
        <w:rPr>
          <w:rFonts w:ascii="Verdana" w:hAnsi="Verdana"/>
          <w:color w:val="000000"/>
          <w:sz w:val="20"/>
          <w:szCs w:val="20"/>
          <w:lang w:val="bg-BG" w:eastAsia="bg-BG"/>
        </w:rPr>
        <w:t>ева</w:t>
      </w:r>
      <w:r w:rsidRPr="006D4E5E">
        <w:rPr>
          <w:rFonts w:ascii="Verdana" w:hAnsi="Verdana"/>
          <w:color w:val="000000"/>
          <w:sz w:val="20"/>
          <w:szCs w:val="20"/>
          <w:lang w:val="bg-BG" w:eastAsia="bg-BG"/>
        </w:rPr>
        <w:t>.</w:t>
      </w:r>
    </w:p>
    <w:p w:rsidR="00010822" w:rsidRPr="006D4E5E" w:rsidRDefault="00010822" w:rsidP="00C95291">
      <w:pPr>
        <w:spacing w:after="120" w:line="360" w:lineRule="auto"/>
        <w:ind w:firstLine="708"/>
        <w:jc w:val="both"/>
        <w:rPr>
          <w:rFonts w:ascii="Verdana" w:hAnsi="Verdana"/>
          <w:color w:val="000000"/>
          <w:sz w:val="20"/>
          <w:szCs w:val="20"/>
          <w:lang w:val="bg-BG" w:eastAsia="bg-BG"/>
        </w:rPr>
      </w:pPr>
      <w:r w:rsidRPr="006D4E5E">
        <w:rPr>
          <w:rFonts w:ascii="Verdana" w:hAnsi="Verdana"/>
          <w:color w:val="000000"/>
          <w:sz w:val="20"/>
          <w:szCs w:val="20"/>
          <w:lang w:val="bg-BG" w:eastAsia="bg-BG"/>
        </w:rPr>
        <w:t xml:space="preserve"> За преодоляване на последиците от възникнали кризисни и извънредни ситуации земеделските стопани са подпомогнати с девет помощи от типа de minimis.</w:t>
      </w:r>
    </w:p>
    <w:p w:rsidR="00010822" w:rsidRPr="006D4E5E" w:rsidRDefault="00010822" w:rsidP="00C95291">
      <w:pPr>
        <w:spacing w:after="120" w:line="360" w:lineRule="auto"/>
        <w:ind w:firstLine="708"/>
        <w:jc w:val="both"/>
        <w:rPr>
          <w:rFonts w:ascii="Verdana" w:hAnsi="Verdana"/>
          <w:color w:val="000000"/>
          <w:sz w:val="20"/>
          <w:szCs w:val="20"/>
          <w:lang w:val="bg-BG" w:eastAsia="bg-BG"/>
        </w:rPr>
      </w:pPr>
      <w:r w:rsidRPr="006D4E5E">
        <w:rPr>
          <w:rFonts w:ascii="Verdana" w:hAnsi="Verdana"/>
          <w:color w:val="000000"/>
          <w:sz w:val="20"/>
          <w:szCs w:val="20"/>
          <w:lang w:val="bg-BG" w:eastAsia="bg-BG"/>
        </w:rPr>
        <w:t>С цел решаване на проблеми и изпълнение на приоритетни  политики са нотифицирани и три нови схеми за държавни помощи.</w:t>
      </w:r>
    </w:p>
    <w:p w:rsidR="00010822" w:rsidRPr="006D4E5E" w:rsidRDefault="00010822" w:rsidP="00D95099">
      <w:pPr>
        <w:spacing w:after="120" w:line="360" w:lineRule="auto"/>
        <w:ind w:firstLine="708"/>
        <w:jc w:val="both"/>
        <w:rPr>
          <w:rFonts w:ascii="Verdana" w:hAnsi="Verdana"/>
          <w:color w:val="000000"/>
          <w:sz w:val="20"/>
          <w:szCs w:val="20"/>
          <w:lang w:val="bg-BG" w:eastAsia="bg-BG"/>
        </w:rPr>
      </w:pPr>
      <w:r w:rsidRPr="006D4E5E">
        <w:rPr>
          <w:rFonts w:ascii="Verdana" w:hAnsi="Verdana"/>
          <w:color w:val="000000"/>
          <w:sz w:val="20"/>
          <w:szCs w:val="20"/>
          <w:lang w:val="bg-BG" w:eastAsia="bg-BG"/>
        </w:rPr>
        <w:t xml:space="preserve">В периода са подпомогнати над 50 </w:t>
      </w:r>
      <w:r w:rsidR="006A43A0" w:rsidRPr="006D4E5E">
        <w:rPr>
          <w:rFonts w:ascii="Verdana" w:hAnsi="Verdana"/>
          <w:color w:val="000000"/>
          <w:sz w:val="20"/>
          <w:szCs w:val="20"/>
          <w:lang w:val="bg-BG" w:eastAsia="bg-BG"/>
        </w:rPr>
        <w:t>хил.</w:t>
      </w:r>
      <w:r w:rsidRPr="006D4E5E">
        <w:rPr>
          <w:rFonts w:ascii="Verdana" w:hAnsi="Verdana"/>
          <w:color w:val="000000"/>
          <w:sz w:val="20"/>
          <w:szCs w:val="20"/>
          <w:lang w:val="bg-BG" w:eastAsia="bg-BG"/>
        </w:rPr>
        <w:t xml:space="preserve"> земеделски стопани от сектори „Растениевъдство“ и „Животновъдство“, като предоставения</w:t>
      </w:r>
      <w:r w:rsidR="003024CB" w:rsidRPr="006D4E5E">
        <w:rPr>
          <w:rFonts w:ascii="Verdana" w:hAnsi="Verdana"/>
          <w:color w:val="000000"/>
          <w:sz w:val="20"/>
          <w:szCs w:val="20"/>
          <w:lang w:val="bg-BG" w:eastAsia="bg-BG"/>
        </w:rPr>
        <w:t>т</w:t>
      </w:r>
      <w:r w:rsidRPr="006D4E5E">
        <w:rPr>
          <w:rFonts w:ascii="Verdana" w:hAnsi="Verdana"/>
          <w:color w:val="000000"/>
          <w:sz w:val="20"/>
          <w:szCs w:val="20"/>
          <w:lang w:val="bg-BG" w:eastAsia="bg-BG"/>
        </w:rPr>
        <w:t xml:space="preserve"> финансов ресурс е в размер на </w:t>
      </w:r>
      <w:r w:rsidR="006A43A0" w:rsidRPr="006D4E5E">
        <w:rPr>
          <w:rFonts w:ascii="Verdana" w:hAnsi="Verdana"/>
          <w:color w:val="000000"/>
          <w:sz w:val="20"/>
          <w:szCs w:val="20"/>
          <w:lang w:val="bg-BG" w:eastAsia="bg-BG"/>
        </w:rPr>
        <w:t>над</w:t>
      </w:r>
      <w:r w:rsidRPr="006D4E5E">
        <w:rPr>
          <w:rFonts w:ascii="Verdana" w:hAnsi="Verdana"/>
          <w:color w:val="000000"/>
          <w:sz w:val="20"/>
          <w:szCs w:val="20"/>
          <w:lang w:val="bg-BG" w:eastAsia="bg-BG"/>
        </w:rPr>
        <w:t xml:space="preserve"> 450 млн. л</w:t>
      </w:r>
      <w:r w:rsidR="003024CB" w:rsidRPr="006D4E5E">
        <w:rPr>
          <w:rFonts w:ascii="Verdana" w:hAnsi="Verdana"/>
          <w:color w:val="000000"/>
          <w:sz w:val="20"/>
          <w:szCs w:val="20"/>
          <w:lang w:val="bg-BG" w:eastAsia="bg-BG"/>
        </w:rPr>
        <w:t>ева</w:t>
      </w:r>
      <w:r w:rsidRPr="006D4E5E">
        <w:rPr>
          <w:rFonts w:ascii="Verdana" w:hAnsi="Verdana"/>
          <w:color w:val="000000"/>
          <w:sz w:val="20"/>
          <w:szCs w:val="20"/>
          <w:lang w:val="bg-BG" w:eastAsia="bg-BG"/>
        </w:rPr>
        <w:t>.</w:t>
      </w:r>
    </w:p>
    <w:p w:rsidR="00547FAD" w:rsidRPr="006D4E5E" w:rsidRDefault="00F823C2" w:rsidP="00D95099">
      <w:pPr>
        <w:spacing w:after="120" w:line="360" w:lineRule="auto"/>
        <w:ind w:firstLine="708"/>
        <w:jc w:val="both"/>
        <w:rPr>
          <w:rFonts w:ascii="Verdana" w:hAnsi="Verdana"/>
          <w:b/>
          <w:sz w:val="20"/>
          <w:szCs w:val="20"/>
          <w:lang w:val="bg-BG"/>
        </w:rPr>
      </w:pPr>
      <w:r w:rsidRPr="006D4E5E">
        <w:rPr>
          <w:rFonts w:ascii="Verdana" w:hAnsi="Verdana"/>
          <w:b/>
          <w:sz w:val="20"/>
          <w:szCs w:val="20"/>
          <w:lang w:val="bg-BG"/>
        </w:rPr>
        <w:t xml:space="preserve">Напредък по изпълнението на </w:t>
      </w:r>
      <w:r w:rsidR="00FA3325" w:rsidRPr="006D4E5E">
        <w:rPr>
          <w:rFonts w:ascii="Verdana" w:hAnsi="Verdana"/>
          <w:b/>
          <w:sz w:val="20"/>
          <w:szCs w:val="20"/>
          <w:lang w:val="bg-BG"/>
        </w:rPr>
        <w:t>инвестиционните проекти</w:t>
      </w:r>
      <w:r w:rsidRPr="006D4E5E">
        <w:rPr>
          <w:rFonts w:ascii="Verdana" w:hAnsi="Verdana"/>
          <w:b/>
          <w:sz w:val="20"/>
          <w:szCs w:val="20"/>
          <w:lang w:val="bg-BG"/>
        </w:rPr>
        <w:t xml:space="preserve"> от Националния план за възстановяване и устойчивост в областта на селското стопанство</w:t>
      </w:r>
      <w:r w:rsidR="007B54D3" w:rsidRPr="006D4E5E">
        <w:rPr>
          <w:rFonts w:ascii="Verdana" w:hAnsi="Verdana"/>
          <w:b/>
          <w:sz w:val="20"/>
          <w:szCs w:val="20"/>
          <w:lang w:val="bg-BG"/>
        </w:rPr>
        <w:t xml:space="preserve"> (НПВУ)</w:t>
      </w:r>
    </w:p>
    <w:p w:rsidR="00FA3325" w:rsidRPr="006D4E5E" w:rsidRDefault="00FA3325" w:rsidP="00D95099">
      <w:pPr>
        <w:spacing w:after="120" w:line="360" w:lineRule="auto"/>
        <w:ind w:firstLine="708"/>
        <w:jc w:val="both"/>
        <w:rPr>
          <w:rFonts w:ascii="Verdana" w:hAnsi="Verdana"/>
          <w:i/>
          <w:sz w:val="20"/>
          <w:szCs w:val="20"/>
          <w:lang w:val="bg-BG"/>
        </w:rPr>
      </w:pPr>
      <w:r w:rsidRPr="006D4E5E">
        <w:rPr>
          <w:rFonts w:ascii="Verdana" w:hAnsi="Verdana"/>
          <w:i/>
          <w:sz w:val="20"/>
          <w:szCs w:val="20"/>
          <w:lang w:val="bg-BG"/>
        </w:rPr>
        <w:t>Проект „Фонд за насърчаване на технологичния и екологичен преход на селското стопанство“</w:t>
      </w:r>
    </w:p>
    <w:p w:rsidR="005C59CE" w:rsidRPr="006D4E5E" w:rsidRDefault="00FA3325" w:rsidP="005C59CE">
      <w:pPr>
        <w:spacing w:after="120" w:line="360" w:lineRule="auto"/>
        <w:ind w:firstLine="708"/>
        <w:jc w:val="both"/>
        <w:rPr>
          <w:rFonts w:ascii="Verdana" w:hAnsi="Verdana"/>
          <w:sz w:val="20"/>
          <w:szCs w:val="20"/>
          <w:lang w:val="bg-BG"/>
        </w:rPr>
      </w:pPr>
      <w:r w:rsidRPr="006D4E5E">
        <w:rPr>
          <w:rFonts w:ascii="Verdana" w:hAnsi="Verdana"/>
          <w:sz w:val="20"/>
          <w:szCs w:val="20"/>
          <w:lang w:val="bg-BG"/>
        </w:rPr>
        <w:t xml:space="preserve">По проведена </w:t>
      </w:r>
      <w:r w:rsidR="00F823C2" w:rsidRPr="006D4E5E">
        <w:rPr>
          <w:rFonts w:ascii="Verdana" w:hAnsi="Verdana"/>
          <w:sz w:val="20"/>
          <w:szCs w:val="20"/>
          <w:lang w:val="bg-BG"/>
        </w:rPr>
        <w:t xml:space="preserve">процедура </w:t>
      </w:r>
      <w:r w:rsidRPr="006D4E5E">
        <w:rPr>
          <w:rFonts w:ascii="Verdana" w:hAnsi="Verdana"/>
          <w:sz w:val="20"/>
          <w:szCs w:val="20"/>
          <w:lang w:val="bg-BG"/>
        </w:rPr>
        <w:t xml:space="preserve">за прием на проектни предложения по направление </w:t>
      </w:r>
      <w:r w:rsidR="00F823C2" w:rsidRPr="006D4E5E">
        <w:rPr>
          <w:rFonts w:ascii="Verdana" w:hAnsi="Verdana"/>
          <w:sz w:val="20"/>
          <w:szCs w:val="20"/>
          <w:lang w:val="bg-BG"/>
        </w:rPr>
        <w:t xml:space="preserve"> „Инвестиции в технологична и екологична модернизация“ са одобрени за финансиране 1</w:t>
      </w:r>
      <w:r w:rsidRPr="006D4E5E">
        <w:rPr>
          <w:rFonts w:ascii="Verdana" w:hAnsi="Verdana"/>
          <w:sz w:val="20"/>
          <w:szCs w:val="20"/>
          <w:lang w:val="bg-BG"/>
        </w:rPr>
        <w:t xml:space="preserve"> </w:t>
      </w:r>
      <w:r w:rsidR="00F823C2" w:rsidRPr="006D4E5E">
        <w:rPr>
          <w:rFonts w:ascii="Verdana" w:hAnsi="Verdana"/>
          <w:sz w:val="20"/>
          <w:szCs w:val="20"/>
          <w:lang w:val="bg-BG"/>
        </w:rPr>
        <w:t xml:space="preserve">558 </w:t>
      </w:r>
      <w:r w:rsidRPr="006D4E5E">
        <w:rPr>
          <w:rFonts w:ascii="Verdana" w:hAnsi="Verdana"/>
          <w:sz w:val="20"/>
          <w:szCs w:val="20"/>
          <w:lang w:val="bg-BG"/>
        </w:rPr>
        <w:t>проекта,</w:t>
      </w:r>
      <w:r w:rsidR="00F823C2" w:rsidRPr="006D4E5E">
        <w:rPr>
          <w:rFonts w:ascii="Verdana" w:hAnsi="Verdana"/>
          <w:sz w:val="20"/>
          <w:szCs w:val="20"/>
          <w:lang w:val="bg-BG"/>
        </w:rPr>
        <w:t xml:space="preserve"> </w:t>
      </w:r>
      <w:r w:rsidR="005C59CE" w:rsidRPr="006D4E5E">
        <w:rPr>
          <w:rFonts w:ascii="Verdana" w:hAnsi="Verdana"/>
          <w:sz w:val="20"/>
          <w:szCs w:val="20"/>
          <w:lang w:val="bg-BG"/>
        </w:rPr>
        <w:t>с</w:t>
      </w:r>
      <w:r w:rsidR="00F823C2" w:rsidRPr="006D4E5E">
        <w:rPr>
          <w:rFonts w:ascii="Verdana" w:hAnsi="Verdana"/>
          <w:sz w:val="20"/>
          <w:szCs w:val="20"/>
          <w:lang w:val="bg-BG"/>
        </w:rPr>
        <w:t xml:space="preserve"> обща стойност </w:t>
      </w:r>
      <w:r w:rsidRPr="006D4E5E">
        <w:rPr>
          <w:rFonts w:ascii="Verdana" w:hAnsi="Verdana"/>
          <w:sz w:val="20"/>
          <w:szCs w:val="20"/>
          <w:lang w:val="bg-BG"/>
        </w:rPr>
        <w:t xml:space="preserve">на публичните средства </w:t>
      </w:r>
      <w:r w:rsidR="00F823C2" w:rsidRPr="006D4E5E">
        <w:rPr>
          <w:rFonts w:ascii="Verdana" w:hAnsi="Verdana"/>
          <w:sz w:val="20"/>
          <w:szCs w:val="20"/>
          <w:lang w:val="bg-BG"/>
        </w:rPr>
        <w:t>320</w:t>
      </w:r>
      <w:r w:rsidRPr="006D4E5E">
        <w:rPr>
          <w:rFonts w:ascii="Verdana" w:hAnsi="Verdana"/>
          <w:sz w:val="20"/>
          <w:szCs w:val="20"/>
          <w:lang w:val="bg-BG"/>
        </w:rPr>
        <w:t>,</w:t>
      </w:r>
      <w:r w:rsidR="00F823C2" w:rsidRPr="006D4E5E">
        <w:rPr>
          <w:rFonts w:ascii="Verdana" w:hAnsi="Verdana"/>
          <w:sz w:val="20"/>
          <w:szCs w:val="20"/>
          <w:lang w:val="bg-BG"/>
        </w:rPr>
        <w:t>5</w:t>
      </w:r>
      <w:r w:rsidRPr="006D4E5E">
        <w:rPr>
          <w:rFonts w:ascii="Verdana" w:hAnsi="Verdana"/>
          <w:sz w:val="20"/>
          <w:szCs w:val="20"/>
          <w:lang w:val="bg-BG"/>
        </w:rPr>
        <w:t xml:space="preserve"> млн. </w:t>
      </w:r>
      <w:r w:rsidR="00F823C2" w:rsidRPr="006D4E5E">
        <w:rPr>
          <w:rFonts w:ascii="Verdana" w:hAnsi="Verdana"/>
          <w:sz w:val="20"/>
          <w:szCs w:val="20"/>
          <w:lang w:val="bg-BG"/>
        </w:rPr>
        <w:t>лева</w:t>
      </w:r>
      <w:r w:rsidRPr="006D4E5E">
        <w:rPr>
          <w:rFonts w:ascii="Verdana" w:hAnsi="Verdana"/>
          <w:sz w:val="20"/>
          <w:szCs w:val="20"/>
          <w:lang w:val="bg-BG"/>
        </w:rPr>
        <w:t xml:space="preserve"> (</w:t>
      </w:r>
      <w:r w:rsidR="00F823C2" w:rsidRPr="006D4E5E">
        <w:rPr>
          <w:rFonts w:ascii="Verdana" w:hAnsi="Verdana"/>
          <w:sz w:val="20"/>
          <w:szCs w:val="20"/>
          <w:lang w:val="bg-BG"/>
        </w:rPr>
        <w:t xml:space="preserve">318 </w:t>
      </w:r>
      <w:r w:rsidRPr="006D4E5E">
        <w:rPr>
          <w:rFonts w:ascii="Verdana" w:hAnsi="Verdana"/>
          <w:sz w:val="20"/>
          <w:szCs w:val="20"/>
          <w:lang w:val="bg-BG"/>
        </w:rPr>
        <w:t xml:space="preserve">млн. лева от Механизма за възстановяване и устойчивост и 2,5 млн. лева </w:t>
      </w:r>
      <w:r w:rsidR="00F823C2" w:rsidRPr="006D4E5E">
        <w:rPr>
          <w:rFonts w:ascii="Verdana" w:hAnsi="Verdana"/>
          <w:sz w:val="20"/>
          <w:szCs w:val="20"/>
          <w:lang w:val="bg-BG"/>
        </w:rPr>
        <w:t xml:space="preserve">от </w:t>
      </w:r>
      <w:r w:rsidRPr="006D4E5E">
        <w:rPr>
          <w:rFonts w:ascii="Verdana" w:hAnsi="Verdana"/>
          <w:sz w:val="20"/>
          <w:szCs w:val="20"/>
          <w:lang w:val="bg-BG"/>
        </w:rPr>
        <w:t>националния бюджет за</w:t>
      </w:r>
      <w:r w:rsidR="00F823C2" w:rsidRPr="006D4E5E">
        <w:rPr>
          <w:rFonts w:ascii="Verdana" w:hAnsi="Verdana"/>
          <w:sz w:val="20"/>
          <w:szCs w:val="20"/>
          <w:lang w:val="bg-BG"/>
        </w:rPr>
        <w:t xml:space="preserve"> невъзстановим ДДС).</w:t>
      </w:r>
      <w:r w:rsidR="005C59CE" w:rsidRPr="006D4E5E">
        <w:rPr>
          <w:rFonts w:ascii="Verdana" w:hAnsi="Verdana"/>
          <w:sz w:val="20"/>
          <w:szCs w:val="20"/>
          <w:lang w:val="bg-BG"/>
        </w:rPr>
        <w:t xml:space="preserve"> </w:t>
      </w:r>
      <w:r w:rsidR="00F823C2" w:rsidRPr="006D4E5E">
        <w:rPr>
          <w:rFonts w:ascii="Verdana" w:hAnsi="Verdana"/>
          <w:sz w:val="20"/>
          <w:szCs w:val="20"/>
          <w:lang w:val="bg-BG"/>
        </w:rPr>
        <w:t>Към 26.08.2024 г. са сключени 1</w:t>
      </w:r>
      <w:r w:rsidR="005C59CE" w:rsidRPr="006D4E5E">
        <w:rPr>
          <w:rFonts w:ascii="Verdana" w:hAnsi="Verdana"/>
          <w:sz w:val="20"/>
          <w:szCs w:val="20"/>
          <w:lang w:val="bg-BG"/>
        </w:rPr>
        <w:t xml:space="preserve"> </w:t>
      </w:r>
      <w:r w:rsidR="00F823C2" w:rsidRPr="006D4E5E">
        <w:rPr>
          <w:rFonts w:ascii="Verdana" w:hAnsi="Verdana"/>
          <w:sz w:val="20"/>
          <w:szCs w:val="20"/>
          <w:lang w:val="bg-BG"/>
        </w:rPr>
        <w:t xml:space="preserve">520 договора </w:t>
      </w:r>
      <w:r w:rsidR="005C59CE" w:rsidRPr="006D4E5E">
        <w:rPr>
          <w:rFonts w:ascii="Verdana" w:hAnsi="Verdana"/>
          <w:sz w:val="20"/>
          <w:szCs w:val="20"/>
          <w:lang w:val="bg-BG"/>
        </w:rPr>
        <w:t>за предоставяне на финансова помощ</w:t>
      </w:r>
      <w:r w:rsidR="00C73A70" w:rsidRPr="006D4E5E">
        <w:rPr>
          <w:rFonts w:ascii="Verdana" w:hAnsi="Verdana"/>
          <w:sz w:val="20"/>
          <w:szCs w:val="20"/>
          <w:lang w:val="bg-BG"/>
        </w:rPr>
        <w:t xml:space="preserve"> на стойност 315,7 млн. лева.</w:t>
      </w:r>
    </w:p>
    <w:p w:rsidR="00F823C2" w:rsidRPr="006D4E5E" w:rsidRDefault="00F823C2" w:rsidP="005A1160">
      <w:pPr>
        <w:spacing w:after="120" w:line="360" w:lineRule="auto"/>
        <w:ind w:firstLine="708"/>
        <w:jc w:val="both"/>
        <w:rPr>
          <w:rFonts w:ascii="Verdana" w:hAnsi="Verdana"/>
          <w:sz w:val="20"/>
          <w:szCs w:val="20"/>
          <w:lang w:val="bg-BG"/>
        </w:rPr>
      </w:pPr>
      <w:r w:rsidRPr="006D4E5E">
        <w:rPr>
          <w:rFonts w:ascii="Verdana" w:hAnsi="Verdana"/>
          <w:sz w:val="20"/>
          <w:szCs w:val="20"/>
          <w:lang w:val="bg-BG"/>
        </w:rPr>
        <w:t xml:space="preserve">По </w:t>
      </w:r>
      <w:r w:rsidR="005C59CE" w:rsidRPr="006D4E5E">
        <w:rPr>
          <w:rFonts w:ascii="Verdana" w:hAnsi="Verdana"/>
          <w:sz w:val="20"/>
          <w:szCs w:val="20"/>
          <w:lang w:val="bg-BG"/>
        </w:rPr>
        <w:t xml:space="preserve">направление </w:t>
      </w:r>
      <w:r w:rsidRPr="006D4E5E">
        <w:rPr>
          <w:rFonts w:ascii="Verdana" w:hAnsi="Verdana"/>
          <w:sz w:val="20"/>
          <w:szCs w:val="20"/>
          <w:lang w:val="bg-BG"/>
        </w:rPr>
        <w:t xml:space="preserve">„Инвестиции в центрове за подготовка за предлагане на пазара и съхранение на плодове и зеленчуци“ са одобрени за финансиране 24 </w:t>
      </w:r>
      <w:r w:rsidR="005C59CE" w:rsidRPr="006D4E5E">
        <w:rPr>
          <w:rFonts w:ascii="Verdana" w:hAnsi="Verdana"/>
          <w:sz w:val="20"/>
          <w:szCs w:val="20"/>
          <w:lang w:val="bg-BG"/>
        </w:rPr>
        <w:t xml:space="preserve">проектни предложения, с обща стойност на публичните средства </w:t>
      </w:r>
      <w:r w:rsidRPr="006D4E5E">
        <w:rPr>
          <w:rFonts w:ascii="Verdana" w:hAnsi="Verdana"/>
          <w:sz w:val="20"/>
          <w:szCs w:val="20"/>
          <w:lang w:val="bg-BG"/>
        </w:rPr>
        <w:t>14</w:t>
      </w:r>
      <w:r w:rsidR="005C59CE" w:rsidRPr="006D4E5E">
        <w:rPr>
          <w:rFonts w:ascii="Verdana" w:hAnsi="Verdana"/>
          <w:sz w:val="20"/>
          <w:szCs w:val="20"/>
          <w:lang w:val="bg-BG"/>
        </w:rPr>
        <w:t xml:space="preserve">,1 млн. лева </w:t>
      </w:r>
      <w:r w:rsidRPr="006D4E5E">
        <w:rPr>
          <w:rFonts w:ascii="Verdana" w:hAnsi="Verdana"/>
          <w:sz w:val="20"/>
          <w:szCs w:val="20"/>
          <w:lang w:val="bg-BG"/>
        </w:rPr>
        <w:t xml:space="preserve">(в това число </w:t>
      </w:r>
      <w:r w:rsidR="000C30BF" w:rsidRPr="006D4E5E">
        <w:rPr>
          <w:rFonts w:ascii="Verdana" w:hAnsi="Verdana"/>
          <w:sz w:val="20"/>
          <w:szCs w:val="20"/>
          <w:lang w:val="bg-BG"/>
        </w:rPr>
        <w:t xml:space="preserve">14,07 млн. лева </w:t>
      </w:r>
      <w:r w:rsidRPr="006D4E5E">
        <w:rPr>
          <w:rFonts w:ascii="Verdana" w:hAnsi="Verdana"/>
          <w:sz w:val="20"/>
          <w:szCs w:val="20"/>
          <w:lang w:val="bg-BG"/>
        </w:rPr>
        <w:t xml:space="preserve">от Механизма </w:t>
      </w:r>
      <w:r w:rsidR="005C59CE" w:rsidRPr="006D4E5E">
        <w:rPr>
          <w:rFonts w:ascii="Verdana" w:hAnsi="Verdana"/>
          <w:sz w:val="20"/>
          <w:szCs w:val="20"/>
          <w:lang w:val="bg-BG"/>
        </w:rPr>
        <w:t>–</w:t>
      </w:r>
      <w:r w:rsidR="000C30BF">
        <w:rPr>
          <w:rFonts w:ascii="Verdana" w:hAnsi="Verdana"/>
          <w:sz w:val="20"/>
          <w:szCs w:val="20"/>
        </w:rPr>
        <w:t xml:space="preserve"> </w:t>
      </w:r>
      <w:r w:rsidRPr="006D4E5E">
        <w:rPr>
          <w:rFonts w:ascii="Verdana" w:hAnsi="Verdana"/>
          <w:sz w:val="20"/>
          <w:szCs w:val="20"/>
          <w:lang w:val="bg-BG"/>
        </w:rPr>
        <w:t xml:space="preserve">и </w:t>
      </w:r>
      <w:r w:rsidR="000C30BF" w:rsidRPr="006D4E5E">
        <w:rPr>
          <w:rFonts w:ascii="Verdana" w:hAnsi="Verdana"/>
          <w:sz w:val="20"/>
          <w:szCs w:val="20"/>
          <w:lang w:val="bg-BG"/>
        </w:rPr>
        <w:t>0,03 млн. лева</w:t>
      </w:r>
      <w:r w:rsidR="000C30BF" w:rsidRPr="006D4E5E">
        <w:rPr>
          <w:rFonts w:ascii="Verdana" w:hAnsi="Verdana"/>
          <w:sz w:val="20"/>
          <w:szCs w:val="20"/>
          <w:lang w:val="bg-BG"/>
        </w:rPr>
        <w:t xml:space="preserve"> </w:t>
      </w:r>
      <w:r w:rsidRPr="006D4E5E">
        <w:rPr>
          <w:rFonts w:ascii="Verdana" w:hAnsi="Verdana"/>
          <w:sz w:val="20"/>
          <w:szCs w:val="20"/>
          <w:lang w:val="bg-BG"/>
        </w:rPr>
        <w:t xml:space="preserve">от </w:t>
      </w:r>
      <w:r w:rsidR="005C59CE" w:rsidRPr="006D4E5E">
        <w:rPr>
          <w:rFonts w:ascii="Verdana" w:hAnsi="Verdana"/>
          <w:sz w:val="20"/>
          <w:szCs w:val="20"/>
          <w:lang w:val="bg-BG"/>
        </w:rPr>
        <w:t xml:space="preserve">националния бюджет за невъзстановим </w:t>
      </w:r>
      <w:r w:rsidR="000C30BF">
        <w:rPr>
          <w:rFonts w:ascii="Verdana" w:hAnsi="Verdana"/>
          <w:sz w:val="20"/>
          <w:szCs w:val="20"/>
          <w:lang w:val="bg-BG"/>
        </w:rPr>
        <w:t>ДДС</w:t>
      </w:r>
      <w:r w:rsidR="005A1160" w:rsidRPr="006D4E5E">
        <w:rPr>
          <w:rFonts w:ascii="Verdana" w:hAnsi="Verdana"/>
          <w:sz w:val="20"/>
          <w:szCs w:val="20"/>
          <w:lang w:val="bg-BG"/>
        </w:rPr>
        <w:t xml:space="preserve">). </w:t>
      </w:r>
      <w:r w:rsidRPr="006D4E5E">
        <w:rPr>
          <w:rFonts w:ascii="Verdana" w:hAnsi="Verdana"/>
          <w:sz w:val="20"/>
          <w:szCs w:val="20"/>
          <w:lang w:val="bg-BG"/>
        </w:rPr>
        <w:t xml:space="preserve">Към 26.08.2024 г. </w:t>
      </w:r>
      <w:r w:rsidR="005A1160" w:rsidRPr="006D4E5E">
        <w:rPr>
          <w:rFonts w:ascii="Verdana" w:hAnsi="Verdana"/>
          <w:sz w:val="20"/>
          <w:szCs w:val="20"/>
          <w:lang w:val="bg-BG"/>
        </w:rPr>
        <w:t xml:space="preserve">по направлението </w:t>
      </w:r>
      <w:r w:rsidRPr="006D4E5E">
        <w:rPr>
          <w:rFonts w:ascii="Verdana" w:hAnsi="Verdana"/>
          <w:sz w:val="20"/>
          <w:szCs w:val="20"/>
          <w:lang w:val="bg-BG"/>
        </w:rPr>
        <w:t>са сключени 23 договора</w:t>
      </w:r>
      <w:r w:rsidR="005A1160" w:rsidRPr="006D4E5E">
        <w:rPr>
          <w:rFonts w:ascii="Verdana" w:hAnsi="Verdana"/>
          <w:sz w:val="20"/>
          <w:szCs w:val="20"/>
          <w:lang w:val="bg-BG"/>
        </w:rPr>
        <w:t xml:space="preserve"> за подпомагане.</w:t>
      </w:r>
    </w:p>
    <w:p w:rsidR="005A1160" w:rsidRPr="006D4E5E" w:rsidRDefault="006A43A0" w:rsidP="005A1160">
      <w:pPr>
        <w:spacing w:after="120" w:line="360" w:lineRule="auto"/>
        <w:ind w:firstLine="708"/>
        <w:jc w:val="both"/>
        <w:rPr>
          <w:rFonts w:ascii="Verdana" w:hAnsi="Verdana"/>
          <w:i/>
          <w:sz w:val="20"/>
          <w:szCs w:val="20"/>
          <w:lang w:val="bg-BG"/>
        </w:rPr>
      </w:pPr>
      <w:r w:rsidRPr="006D4E5E">
        <w:rPr>
          <w:rFonts w:ascii="Verdana" w:hAnsi="Verdana"/>
          <w:i/>
          <w:sz w:val="20"/>
          <w:szCs w:val="20"/>
          <w:lang w:val="bg-BG"/>
        </w:rPr>
        <w:t>П</w:t>
      </w:r>
      <w:r w:rsidR="005A1160" w:rsidRPr="006D4E5E">
        <w:rPr>
          <w:rFonts w:ascii="Verdana" w:hAnsi="Verdana"/>
          <w:i/>
          <w:sz w:val="20"/>
          <w:szCs w:val="20"/>
          <w:lang w:val="bg-BG"/>
        </w:rPr>
        <w:t>роект „Дигитализация на процесите от фермата до трапезата“</w:t>
      </w:r>
    </w:p>
    <w:p w:rsidR="000C30BF" w:rsidRPr="00823630" w:rsidRDefault="00F823C2" w:rsidP="00823630">
      <w:pPr>
        <w:spacing w:after="120" w:line="360" w:lineRule="auto"/>
        <w:ind w:firstLine="708"/>
        <w:jc w:val="both"/>
        <w:rPr>
          <w:rFonts w:ascii="Verdana" w:hAnsi="Verdana"/>
          <w:sz w:val="20"/>
          <w:szCs w:val="20"/>
          <w:lang w:val="bg-BG"/>
        </w:rPr>
      </w:pPr>
      <w:r w:rsidRPr="006D4E5E">
        <w:rPr>
          <w:rFonts w:ascii="Verdana" w:hAnsi="Verdana"/>
          <w:sz w:val="20"/>
          <w:szCs w:val="20"/>
          <w:lang w:val="bg-BG"/>
        </w:rPr>
        <w:t>Преодоляно е натрупаното закъснение в изпълнението на проект</w:t>
      </w:r>
      <w:r w:rsidR="005A1160" w:rsidRPr="006D4E5E">
        <w:rPr>
          <w:rFonts w:ascii="Verdana" w:hAnsi="Verdana"/>
          <w:sz w:val="20"/>
          <w:szCs w:val="20"/>
          <w:lang w:val="bg-BG"/>
        </w:rPr>
        <w:t>а.</w:t>
      </w:r>
      <w:r w:rsidRPr="006D4E5E">
        <w:rPr>
          <w:rFonts w:ascii="Verdana" w:hAnsi="Verdana"/>
          <w:sz w:val="20"/>
          <w:szCs w:val="20"/>
          <w:lang w:val="bg-BG"/>
        </w:rPr>
        <w:t xml:space="preserve"> Избран е изпълнител на дейностите и към момента активно се работи по него. Извършено е и първото авансово плащане по договора с изпълнителя. </w:t>
      </w:r>
    </w:p>
    <w:p w:rsidR="0089673D" w:rsidRPr="006D4E5E" w:rsidRDefault="00316F34" w:rsidP="005A1160">
      <w:pPr>
        <w:spacing w:after="120" w:line="360" w:lineRule="auto"/>
        <w:ind w:firstLine="708"/>
        <w:jc w:val="both"/>
        <w:rPr>
          <w:rFonts w:ascii="Verdana" w:hAnsi="Verdana"/>
          <w:b/>
          <w:sz w:val="20"/>
          <w:szCs w:val="20"/>
          <w:lang w:val="bg-BG"/>
        </w:rPr>
      </w:pPr>
      <w:r w:rsidRPr="006D4E5E">
        <w:rPr>
          <w:rFonts w:ascii="Verdana" w:hAnsi="Verdana"/>
          <w:b/>
          <w:sz w:val="20"/>
          <w:szCs w:val="20"/>
          <w:lang w:val="bg-BG"/>
        </w:rPr>
        <w:lastRenderedPageBreak/>
        <w:t xml:space="preserve">Подобряване на условията за реализация на </w:t>
      </w:r>
      <w:r w:rsidR="005A1160" w:rsidRPr="006D4E5E">
        <w:rPr>
          <w:rFonts w:ascii="Verdana" w:hAnsi="Verdana"/>
          <w:b/>
          <w:sz w:val="20"/>
          <w:szCs w:val="20"/>
          <w:lang w:val="bg-BG"/>
        </w:rPr>
        <w:t>селскостопанската продукция</w:t>
      </w:r>
    </w:p>
    <w:p w:rsidR="009A42EB" w:rsidRPr="006D4E5E" w:rsidRDefault="00AE5933" w:rsidP="009A42EB">
      <w:pPr>
        <w:spacing w:after="120" w:line="360" w:lineRule="auto"/>
        <w:ind w:firstLine="708"/>
        <w:jc w:val="both"/>
        <w:rPr>
          <w:rFonts w:ascii="Verdana" w:hAnsi="Verdana"/>
          <w:sz w:val="20"/>
          <w:szCs w:val="20"/>
          <w:lang w:val="bg-BG"/>
        </w:rPr>
      </w:pPr>
      <w:r w:rsidRPr="006D4E5E">
        <w:rPr>
          <w:rFonts w:ascii="Verdana" w:hAnsi="Verdana"/>
          <w:sz w:val="20"/>
          <w:szCs w:val="20"/>
          <w:lang w:val="bg-BG"/>
        </w:rPr>
        <w:t xml:space="preserve">В резултат на </w:t>
      </w:r>
      <w:r w:rsidR="0074621B" w:rsidRPr="006D4E5E">
        <w:rPr>
          <w:rFonts w:ascii="Verdana" w:hAnsi="Verdana"/>
          <w:sz w:val="20"/>
          <w:szCs w:val="20"/>
          <w:lang w:val="bg-BG"/>
        </w:rPr>
        <w:t xml:space="preserve">прилаганите мерки за </w:t>
      </w:r>
      <w:r w:rsidR="009A42EB" w:rsidRPr="006D4E5E">
        <w:rPr>
          <w:rFonts w:ascii="Verdana" w:hAnsi="Verdana"/>
          <w:sz w:val="20"/>
          <w:szCs w:val="20"/>
          <w:lang w:val="bg-BG"/>
        </w:rPr>
        <w:t>насърчаване</w:t>
      </w:r>
      <w:r w:rsidR="0074621B" w:rsidRPr="006D4E5E">
        <w:rPr>
          <w:rFonts w:ascii="Verdana" w:hAnsi="Verdana"/>
          <w:sz w:val="20"/>
          <w:szCs w:val="20"/>
          <w:lang w:val="bg-BG"/>
        </w:rPr>
        <w:t xml:space="preserve"> </w:t>
      </w:r>
      <w:r w:rsidR="009A42EB" w:rsidRPr="006D4E5E">
        <w:rPr>
          <w:rFonts w:ascii="Verdana" w:hAnsi="Verdana"/>
          <w:sz w:val="20"/>
          <w:szCs w:val="20"/>
          <w:lang w:val="bg-BG"/>
        </w:rPr>
        <w:t>сдружаване</w:t>
      </w:r>
      <w:r w:rsidR="006A43A0" w:rsidRPr="006D4E5E">
        <w:rPr>
          <w:rFonts w:ascii="Verdana" w:hAnsi="Verdana"/>
          <w:sz w:val="20"/>
          <w:szCs w:val="20"/>
          <w:lang w:val="bg-BG"/>
        </w:rPr>
        <w:t>то</w:t>
      </w:r>
      <w:r w:rsidR="009A42EB" w:rsidRPr="006D4E5E">
        <w:rPr>
          <w:rFonts w:ascii="Verdana" w:hAnsi="Verdana"/>
          <w:sz w:val="20"/>
          <w:szCs w:val="20"/>
          <w:lang w:val="bg-BG"/>
        </w:rPr>
        <w:t xml:space="preserve"> на производителите в сектора, се наблюдава активизиране на процесите в тази област</w:t>
      </w:r>
      <w:r w:rsidRPr="006D4E5E">
        <w:rPr>
          <w:rFonts w:ascii="Verdana" w:hAnsi="Verdana"/>
          <w:sz w:val="20"/>
          <w:szCs w:val="20"/>
          <w:lang w:val="bg-BG"/>
        </w:rPr>
        <w:t>, като само за последните три месеца са признати три нови организации на производители на плодове и зеленчуци.</w:t>
      </w:r>
    </w:p>
    <w:p w:rsidR="009A42EB" w:rsidRPr="006D4E5E" w:rsidRDefault="009A42EB" w:rsidP="009A42EB">
      <w:pPr>
        <w:spacing w:after="120" w:line="360" w:lineRule="auto"/>
        <w:ind w:firstLine="708"/>
        <w:jc w:val="both"/>
        <w:rPr>
          <w:rFonts w:ascii="Verdana" w:hAnsi="Verdana"/>
          <w:sz w:val="20"/>
          <w:szCs w:val="20"/>
          <w:lang w:val="bg-BG"/>
        </w:rPr>
      </w:pPr>
      <w:r w:rsidRPr="006D4E5E">
        <w:rPr>
          <w:rFonts w:ascii="Verdana" w:hAnsi="Verdana"/>
          <w:sz w:val="20"/>
          <w:szCs w:val="20"/>
          <w:lang w:val="bg-BG"/>
        </w:rPr>
        <w:t>П</w:t>
      </w:r>
      <w:r w:rsidR="00AE5933" w:rsidRPr="006D4E5E">
        <w:rPr>
          <w:rFonts w:ascii="Verdana" w:hAnsi="Verdana"/>
          <w:sz w:val="20"/>
          <w:szCs w:val="20"/>
          <w:lang w:val="bg-BG"/>
        </w:rPr>
        <w:t xml:space="preserve">ризнатите организации на производители имат възможност да участват в отворения прием за интервенции в сектор „Плодове и зеленчуци“ от 1 август до </w:t>
      </w:r>
      <w:r w:rsidR="00655CA7" w:rsidRPr="006D4E5E">
        <w:rPr>
          <w:rFonts w:ascii="Verdana" w:hAnsi="Verdana"/>
          <w:sz w:val="20"/>
          <w:szCs w:val="20"/>
          <w:lang w:val="bg-BG"/>
        </w:rPr>
        <w:t xml:space="preserve">                   </w:t>
      </w:r>
      <w:r w:rsidR="00AE5933" w:rsidRPr="006D4E5E">
        <w:rPr>
          <w:rFonts w:ascii="Verdana" w:hAnsi="Verdana"/>
          <w:sz w:val="20"/>
          <w:szCs w:val="20"/>
          <w:lang w:val="bg-BG"/>
        </w:rPr>
        <w:t>1 септември</w:t>
      </w:r>
      <w:r w:rsidR="006A43A0" w:rsidRPr="006D4E5E">
        <w:rPr>
          <w:rFonts w:ascii="Verdana" w:hAnsi="Verdana"/>
          <w:sz w:val="20"/>
          <w:szCs w:val="20"/>
          <w:lang w:val="bg-BG"/>
        </w:rPr>
        <w:t xml:space="preserve"> 2024</w:t>
      </w:r>
      <w:r w:rsidR="00FE7F7B" w:rsidRPr="006D4E5E">
        <w:rPr>
          <w:rFonts w:ascii="Verdana" w:hAnsi="Verdana"/>
          <w:sz w:val="20"/>
          <w:szCs w:val="20"/>
          <w:lang w:val="bg-BG"/>
        </w:rPr>
        <w:t xml:space="preserve"> г.</w:t>
      </w:r>
      <w:r w:rsidR="00AE5933" w:rsidRPr="006D4E5E">
        <w:rPr>
          <w:rFonts w:ascii="Verdana" w:hAnsi="Verdana"/>
          <w:sz w:val="20"/>
          <w:szCs w:val="20"/>
          <w:lang w:val="bg-BG"/>
        </w:rPr>
        <w:t xml:space="preserve">, като могат да кандидатстват за закупуване на материални и нематериални активи, да изпълняват екологични и научноизследователски дейности и др. </w:t>
      </w:r>
    </w:p>
    <w:p w:rsidR="00547FAD" w:rsidRPr="006D4E5E" w:rsidRDefault="00AE5933" w:rsidP="009A42EB">
      <w:pPr>
        <w:spacing w:after="120" w:line="360" w:lineRule="auto"/>
        <w:ind w:firstLine="708"/>
        <w:jc w:val="both"/>
        <w:rPr>
          <w:rFonts w:ascii="Verdana" w:hAnsi="Verdana"/>
          <w:sz w:val="20"/>
          <w:szCs w:val="20"/>
          <w:lang w:val="bg-BG"/>
        </w:rPr>
      </w:pPr>
      <w:r w:rsidRPr="006D4E5E">
        <w:rPr>
          <w:rFonts w:ascii="Verdana" w:hAnsi="Verdana"/>
          <w:sz w:val="20"/>
          <w:szCs w:val="20"/>
          <w:lang w:val="bg-BG"/>
        </w:rPr>
        <w:t xml:space="preserve">Предприети са необходимите действия и признатите организации в сектор „Мляко и млечни продукти“ да участват по секторните интервенции за подобряване на материалната база, развиване на научноизследователска и развойна дейност и др., </w:t>
      </w:r>
      <w:r w:rsidR="009A42EB" w:rsidRPr="006D4E5E">
        <w:rPr>
          <w:rFonts w:ascii="Verdana" w:hAnsi="Verdana"/>
          <w:sz w:val="20"/>
          <w:szCs w:val="20"/>
          <w:lang w:val="bg-BG"/>
        </w:rPr>
        <w:t xml:space="preserve">за които предстои прием </w:t>
      </w:r>
      <w:r w:rsidRPr="006D4E5E">
        <w:rPr>
          <w:rFonts w:ascii="Verdana" w:hAnsi="Verdana"/>
          <w:sz w:val="20"/>
          <w:szCs w:val="20"/>
          <w:lang w:val="bg-BG"/>
        </w:rPr>
        <w:t>през месец октомври</w:t>
      </w:r>
      <w:r w:rsidR="009A42EB" w:rsidRPr="006D4E5E">
        <w:rPr>
          <w:rFonts w:ascii="Verdana" w:hAnsi="Verdana"/>
          <w:sz w:val="20"/>
          <w:szCs w:val="20"/>
          <w:lang w:val="bg-BG"/>
        </w:rPr>
        <w:t xml:space="preserve"> 2024 г</w:t>
      </w:r>
      <w:r w:rsidRPr="006D4E5E">
        <w:rPr>
          <w:rFonts w:ascii="Verdana" w:hAnsi="Verdana"/>
          <w:sz w:val="20"/>
          <w:szCs w:val="20"/>
          <w:lang w:val="bg-BG"/>
        </w:rPr>
        <w:t>.</w:t>
      </w:r>
    </w:p>
    <w:p w:rsidR="00AF03C7" w:rsidRPr="006D4E5E" w:rsidRDefault="00AF03C7" w:rsidP="00AF03C7">
      <w:pPr>
        <w:spacing w:after="120" w:line="360" w:lineRule="auto"/>
        <w:ind w:firstLine="708"/>
        <w:jc w:val="both"/>
        <w:rPr>
          <w:rFonts w:ascii="Verdana" w:hAnsi="Verdana"/>
          <w:sz w:val="20"/>
          <w:szCs w:val="20"/>
          <w:lang w:val="bg-BG"/>
        </w:rPr>
      </w:pPr>
      <w:r w:rsidRPr="006D4E5E">
        <w:rPr>
          <w:rFonts w:ascii="Verdana" w:hAnsi="Verdana"/>
          <w:sz w:val="20"/>
          <w:szCs w:val="20"/>
          <w:lang w:val="bg-BG"/>
        </w:rPr>
        <w:t xml:space="preserve">С цел регламентиране на организацията и дейността на пазарите за търговия на дребно с фермерски и занаятчийски храни, е подготвено изменение на </w:t>
      </w:r>
      <w:r w:rsidR="00316F34" w:rsidRPr="006D4E5E">
        <w:rPr>
          <w:rFonts w:ascii="Verdana" w:hAnsi="Verdana"/>
          <w:sz w:val="20"/>
          <w:szCs w:val="20"/>
          <w:lang w:val="bg-BG"/>
        </w:rPr>
        <w:t>Закона за прилагане на Общата организация на пазарите на земеделски продукти на Европейския съюз</w:t>
      </w:r>
      <w:r w:rsidRPr="006D4E5E">
        <w:rPr>
          <w:rFonts w:ascii="Verdana" w:hAnsi="Verdana"/>
          <w:sz w:val="20"/>
          <w:szCs w:val="20"/>
          <w:lang w:val="bg-BG"/>
        </w:rPr>
        <w:t>. Предвижда се на този тип пазари да се извършва продажба на дребно на фермерски и занаятчийски храни главно от техните производители. Определени са изключенията, при които могат да се предлагат фермерски и занаятчийски храни, които не са произведени от лицата, които ги предлагат. Проектът на</w:t>
      </w:r>
      <w:r w:rsidR="00CD7EA8" w:rsidRPr="006D4E5E">
        <w:rPr>
          <w:rFonts w:ascii="Verdana" w:hAnsi="Verdana"/>
          <w:sz w:val="20"/>
          <w:szCs w:val="20"/>
          <w:lang w:val="bg-BG"/>
        </w:rPr>
        <w:t xml:space="preserve"> </w:t>
      </w:r>
      <w:r w:rsidRPr="006D4E5E">
        <w:rPr>
          <w:rFonts w:ascii="Verdana" w:hAnsi="Verdana"/>
          <w:sz w:val="20"/>
          <w:szCs w:val="20"/>
          <w:lang w:val="bg-BG"/>
        </w:rPr>
        <w:t xml:space="preserve">Закон е </w:t>
      </w:r>
      <w:r w:rsidR="00CD7EA8" w:rsidRPr="006D4E5E">
        <w:rPr>
          <w:rFonts w:ascii="Verdana" w:hAnsi="Verdana"/>
          <w:sz w:val="20"/>
          <w:szCs w:val="20"/>
          <w:lang w:val="bg-BG"/>
        </w:rPr>
        <w:t xml:space="preserve">на етап междуведомствено съгласуване. </w:t>
      </w:r>
      <w:r w:rsidRPr="006D4E5E">
        <w:rPr>
          <w:rFonts w:ascii="Verdana" w:hAnsi="Verdana"/>
          <w:sz w:val="20"/>
          <w:szCs w:val="20"/>
          <w:lang w:val="bg-BG"/>
        </w:rPr>
        <w:t xml:space="preserve"> </w:t>
      </w:r>
    </w:p>
    <w:p w:rsidR="00316F34" w:rsidRPr="006D4E5E" w:rsidRDefault="00AF03C7" w:rsidP="00CD7EA8">
      <w:pPr>
        <w:spacing w:after="120" w:line="360" w:lineRule="auto"/>
        <w:ind w:firstLine="708"/>
        <w:jc w:val="both"/>
        <w:rPr>
          <w:rFonts w:ascii="Verdana" w:hAnsi="Verdana"/>
          <w:sz w:val="20"/>
          <w:szCs w:val="20"/>
          <w:lang w:val="bg-BG"/>
        </w:rPr>
      </w:pPr>
      <w:r w:rsidRPr="006D4E5E">
        <w:rPr>
          <w:rFonts w:ascii="Verdana" w:hAnsi="Verdana"/>
          <w:sz w:val="20"/>
          <w:szCs w:val="20"/>
          <w:lang w:val="bg-BG"/>
        </w:rPr>
        <w:t xml:space="preserve">За облекчаване на условията </w:t>
      </w:r>
      <w:r w:rsidR="00CD7EA8" w:rsidRPr="006D4E5E">
        <w:rPr>
          <w:rFonts w:ascii="Verdana" w:hAnsi="Verdana"/>
          <w:sz w:val="20"/>
          <w:szCs w:val="20"/>
          <w:lang w:val="bg-BG"/>
        </w:rPr>
        <w:t xml:space="preserve">и разширяването на обхвата </w:t>
      </w:r>
      <w:r w:rsidRPr="006D4E5E">
        <w:rPr>
          <w:rFonts w:ascii="Verdana" w:hAnsi="Verdana"/>
          <w:sz w:val="20"/>
          <w:szCs w:val="20"/>
          <w:lang w:val="bg-BG"/>
        </w:rPr>
        <w:t>за осъществяване на директн</w:t>
      </w:r>
      <w:r w:rsidR="00CD7EA8" w:rsidRPr="006D4E5E">
        <w:rPr>
          <w:rFonts w:ascii="Verdana" w:hAnsi="Verdana"/>
          <w:sz w:val="20"/>
          <w:szCs w:val="20"/>
          <w:lang w:val="bg-BG"/>
        </w:rPr>
        <w:t>и доставки от производителите на първични продукти</w:t>
      </w:r>
      <w:r w:rsidR="009C47DA" w:rsidRPr="006D4E5E">
        <w:rPr>
          <w:rFonts w:ascii="Verdana" w:hAnsi="Verdana"/>
          <w:sz w:val="20"/>
          <w:szCs w:val="20"/>
          <w:lang w:val="bg-BG"/>
        </w:rPr>
        <w:t>,</w:t>
      </w:r>
      <w:r w:rsidR="00CD7EA8" w:rsidRPr="006D4E5E">
        <w:rPr>
          <w:rFonts w:ascii="Verdana" w:hAnsi="Verdana"/>
          <w:sz w:val="20"/>
          <w:szCs w:val="20"/>
          <w:lang w:val="bg-BG"/>
        </w:rPr>
        <w:t xml:space="preserve"> са изготвени промени в </w:t>
      </w:r>
      <w:r w:rsidR="00316F34" w:rsidRPr="006D4E5E">
        <w:rPr>
          <w:rFonts w:ascii="Verdana" w:hAnsi="Verdana"/>
          <w:sz w:val="20"/>
          <w:szCs w:val="20"/>
          <w:lang w:val="bg-BG"/>
        </w:rPr>
        <w:t xml:space="preserve">Закона за храните. </w:t>
      </w:r>
      <w:r w:rsidR="00CD7EA8" w:rsidRPr="006D4E5E">
        <w:rPr>
          <w:rFonts w:ascii="Verdana" w:hAnsi="Verdana"/>
          <w:sz w:val="20"/>
          <w:szCs w:val="20"/>
          <w:lang w:val="bg-BG"/>
        </w:rPr>
        <w:t>От</w:t>
      </w:r>
      <w:r w:rsidR="00316F34" w:rsidRPr="006D4E5E">
        <w:rPr>
          <w:rFonts w:ascii="Verdana" w:hAnsi="Verdana"/>
          <w:sz w:val="20"/>
          <w:szCs w:val="20"/>
          <w:lang w:val="bg-BG"/>
        </w:rPr>
        <w:t xml:space="preserve">пада изискването производителите да извършват директни доставки до краен потребител или до местни обекти за търговия на дребно само в рамките на административната област </w:t>
      </w:r>
      <w:r w:rsidR="00FE7F7B" w:rsidRPr="006D4E5E">
        <w:rPr>
          <w:rFonts w:ascii="Verdana" w:hAnsi="Verdana"/>
          <w:sz w:val="20"/>
          <w:szCs w:val="20"/>
          <w:lang w:val="bg-BG"/>
        </w:rPr>
        <w:t>и на</w:t>
      </w:r>
      <w:r w:rsidR="00316F34" w:rsidRPr="006D4E5E">
        <w:rPr>
          <w:rFonts w:ascii="Verdana" w:hAnsi="Verdana"/>
          <w:sz w:val="20"/>
          <w:szCs w:val="20"/>
          <w:lang w:val="bg-BG"/>
        </w:rPr>
        <w:t xml:space="preserve"> съседни</w:t>
      </w:r>
      <w:r w:rsidR="00FE7F7B" w:rsidRPr="006D4E5E">
        <w:rPr>
          <w:rFonts w:ascii="Verdana" w:hAnsi="Verdana"/>
          <w:sz w:val="20"/>
          <w:szCs w:val="20"/>
          <w:lang w:val="bg-BG"/>
        </w:rPr>
        <w:t>те</w:t>
      </w:r>
      <w:r w:rsidR="00316F34" w:rsidRPr="006D4E5E">
        <w:rPr>
          <w:rFonts w:ascii="Verdana" w:hAnsi="Verdana"/>
          <w:sz w:val="20"/>
          <w:szCs w:val="20"/>
          <w:lang w:val="bg-BG"/>
        </w:rPr>
        <w:t xml:space="preserve"> на нея административни области, при условие че са спазени правилата за защита на здравето на хората</w:t>
      </w:r>
      <w:r w:rsidR="00CD7EA8" w:rsidRPr="006D4E5E">
        <w:rPr>
          <w:rFonts w:ascii="Verdana" w:hAnsi="Verdana"/>
          <w:sz w:val="20"/>
          <w:szCs w:val="20"/>
          <w:lang w:val="bg-BG"/>
        </w:rPr>
        <w:t xml:space="preserve">. </w:t>
      </w:r>
      <w:r w:rsidR="009C47DA" w:rsidRPr="006D4E5E">
        <w:rPr>
          <w:rFonts w:ascii="Verdana" w:hAnsi="Verdana"/>
          <w:sz w:val="20"/>
          <w:szCs w:val="20"/>
          <w:lang w:val="bg-BG"/>
        </w:rPr>
        <w:t>Проектът на Закон е в процедура по междуведомствено съгласуване.</w:t>
      </w:r>
    </w:p>
    <w:p w:rsidR="009C47DA" w:rsidRPr="006D4E5E" w:rsidRDefault="009C47DA" w:rsidP="00CD7EA8">
      <w:pPr>
        <w:spacing w:after="120" w:line="360" w:lineRule="auto"/>
        <w:ind w:firstLine="708"/>
        <w:jc w:val="both"/>
        <w:rPr>
          <w:rFonts w:ascii="Verdana" w:hAnsi="Verdana"/>
          <w:sz w:val="20"/>
          <w:szCs w:val="20"/>
          <w:lang w:val="bg-BG"/>
        </w:rPr>
      </w:pPr>
      <w:r w:rsidRPr="006D4E5E">
        <w:rPr>
          <w:rFonts w:ascii="Verdana" w:hAnsi="Verdana"/>
          <w:sz w:val="20"/>
          <w:szCs w:val="20"/>
          <w:lang w:val="bg-BG"/>
        </w:rPr>
        <w:t>Като стъпка за насърчаване на производството и консумацията на произведени по биологичен начин плодове, зеленчуци, мляко и млечни продукти, от учебната 2024/2025 г</w:t>
      </w:r>
      <w:r w:rsidR="00FE7F7B" w:rsidRPr="006D4E5E">
        <w:rPr>
          <w:rFonts w:ascii="Verdana" w:hAnsi="Verdana"/>
          <w:sz w:val="20"/>
          <w:szCs w:val="20"/>
          <w:lang w:val="bg-BG"/>
        </w:rPr>
        <w:t>одина</w:t>
      </w:r>
      <w:r w:rsidRPr="006D4E5E">
        <w:rPr>
          <w:rFonts w:ascii="Verdana" w:hAnsi="Verdana"/>
          <w:sz w:val="20"/>
          <w:szCs w:val="20"/>
          <w:lang w:val="bg-BG"/>
        </w:rPr>
        <w:t xml:space="preserve"> </w:t>
      </w:r>
      <w:r w:rsidR="00212E8C" w:rsidRPr="006D4E5E">
        <w:rPr>
          <w:rFonts w:ascii="Verdana" w:hAnsi="Verdana"/>
          <w:sz w:val="20"/>
          <w:szCs w:val="20"/>
          <w:lang w:val="bg-BG"/>
        </w:rPr>
        <w:t xml:space="preserve">броят на доставките на биологични продукти е увеличен на 9 (до 2023/2024 учебна година тези доставки са между 4 и 6), шест от които следва да включват продукти, произведени от български земеделски стопани. </w:t>
      </w:r>
      <w:r w:rsidRPr="006D4E5E">
        <w:rPr>
          <w:rFonts w:ascii="Verdana" w:hAnsi="Verdana"/>
          <w:sz w:val="20"/>
          <w:szCs w:val="20"/>
          <w:lang w:val="bg-BG"/>
        </w:rPr>
        <w:t xml:space="preserve"> </w:t>
      </w:r>
    </w:p>
    <w:p w:rsidR="00077207" w:rsidRPr="006D4E5E" w:rsidRDefault="00212E8C" w:rsidP="006E7A2A">
      <w:pPr>
        <w:spacing w:after="120" w:line="360" w:lineRule="auto"/>
        <w:jc w:val="both"/>
        <w:rPr>
          <w:rFonts w:ascii="Verdana" w:hAnsi="Verdana"/>
          <w:sz w:val="20"/>
          <w:szCs w:val="20"/>
          <w:lang w:val="bg-BG"/>
        </w:rPr>
      </w:pPr>
      <w:r w:rsidRPr="006D4E5E">
        <w:rPr>
          <w:rFonts w:ascii="Verdana" w:hAnsi="Verdana"/>
          <w:sz w:val="20"/>
          <w:szCs w:val="20"/>
          <w:lang w:val="bg-BG"/>
        </w:rPr>
        <w:tab/>
        <w:t>Министерството на земеделието и храните активно участва в процеса по разработването на Наредба №</w:t>
      </w:r>
      <w:r w:rsidR="00A3106B" w:rsidRPr="006D4E5E">
        <w:rPr>
          <w:rFonts w:ascii="Verdana" w:hAnsi="Verdana"/>
          <w:sz w:val="20"/>
          <w:szCs w:val="20"/>
          <w:lang w:val="bg-BG"/>
        </w:rPr>
        <w:t xml:space="preserve">H-1 от 23.07.2024 г. за екологичните изисквания към </w:t>
      </w:r>
      <w:r w:rsidR="00A3106B" w:rsidRPr="006D4E5E">
        <w:rPr>
          <w:rFonts w:ascii="Verdana" w:hAnsi="Verdana"/>
          <w:sz w:val="20"/>
          <w:szCs w:val="20"/>
          <w:lang w:val="bg-BG"/>
        </w:rPr>
        <w:lastRenderedPageBreak/>
        <w:t xml:space="preserve">определени продукти, предмет на обществени поръчки. </w:t>
      </w:r>
      <w:r w:rsidRPr="006D4E5E">
        <w:rPr>
          <w:rFonts w:ascii="Verdana" w:hAnsi="Verdana"/>
          <w:sz w:val="20"/>
          <w:szCs w:val="20"/>
          <w:lang w:val="bg-BG"/>
        </w:rPr>
        <w:t xml:space="preserve">Наредбата създава възможност при доставките на храни и напитки възложителите да включват и биологични продукти. </w:t>
      </w:r>
    </w:p>
    <w:p w:rsidR="00077207" w:rsidRPr="006D4E5E" w:rsidRDefault="00FB4088" w:rsidP="006E7A2A">
      <w:pPr>
        <w:spacing w:after="120" w:line="360" w:lineRule="auto"/>
        <w:ind w:firstLine="709"/>
        <w:rPr>
          <w:rFonts w:ascii="Verdana" w:hAnsi="Verdana"/>
          <w:b/>
          <w:sz w:val="20"/>
          <w:szCs w:val="20"/>
          <w:lang w:val="bg-BG"/>
        </w:rPr>
      </w:pPr>
      <w:r w:rsidRPr="006D4E5E">
        <w:rPr>
          <w:rFonts w:ascii="Verdana" w:hAnsi="Verdana"/>
          <w:b/>
          <w:sz w:val="20"/>
          <w:szCs w:val="20"/>
          <w:lang w:val="bg-BG"/>
        </w:rPr>
        <w:t>Управление на риска</w:t>
      </w:r>
      <w:r w:rsidR="00732315" w:rsidRPr="006D4E5E">
        <w:rPr>
          <w:rFonts w:ascii="Verdana" w:hAnsi="Verdana"/>
          <w:b/>
          <w:sz w:val="20"/>
          <w:szCs w:val="20"/>
          <w:lang w:val="bg-BG"/>
        </w:rPr>
        <w:t xml:space="preserve"> от бедствия и неблагоприятни климатични събития</w:t>
      </w:r>
    </w:p>
    <w:p w:rsidR="00FB4088" w:rsidRPr="006D4E5E" w:rsidRDefault="006E7A2A" w:rsidP="00E00595">
      <w:pPr>
        <w:overflowPunct w:val="0"/>
        <w:autoSpaceDE w:val="0"/>
        <w:autoSpaceDN w:val="0"/>
        <w:adjustRightInd w:val="0"/>
        <w:spacing w:after="120" w:line="360" w:lineRule="auto"/>
        <w:contextualSpacing/>
        <w:jc w:val="both"/>
        <w:rPr>
          <w:rFonts w:ascii="Verdana" w:hAnsi="Verdana"/>
          <w:sz w:val="20"/>
          <w:szCs w:val="20"/>
          <w:lang w:val="bg-BG"/>
        </w:rPr>
      </w:pPr>
      <w:r w:rsidRPr="006D4E5E">
        <w:rPr>
          <w:rFonts w:ascii="Verdana" w:hAnsi="Verdana"/>
          <w:sz w:val="20"/>
          <w:szCs w:val="20"/>
          <w:lang w:val="bg-BG"/>
        </w:rPr>
        <w:tab/>
      </w:r>
      <w:r w:rsidR="00F82B87" w:rsidRPr="006D4E5E">
        <w:rPr>
          <w:rFonts w:ascii="Verdana" w:hAnsi="Verdana"/>
          <w:sz w:val="20"/>
          <w:szCs w:val="20"/>
          <w:lang w:val="bg-BG"/>
        </w:rPr>
        <w:t xml:space="preserve">За преодоляване на последиците </w:t>
      </w:r>
      <w:r w:rsidR="00732315" w:rsidRPr="006D4E5E">
        <w:rPr>
          <w:rFonts w:ascii="Verdana" w:hAnsi="Verdana"/>
          <w:sz w:val="20"/>
          <w:szCs w:val="20"/>
          <w:lang w:val="bg-BG"/>
        </w:rPr>
        <w:t xml:space="preserve">за земеделските стопани </w:t>
      </w:r>
      <w:r w:rsidR="00F82B87" w:rsidRPr="006D4E5E">
        <w:rPr>
          <w:rFonts w:ascii="Verdana" w:hAnsi="Verdana"/>
          <w:sz w:val="20"/>
          <w:szCs w:val="20"/>
          <w:lang w:val="bg-BG"/>
        </w:rPr>
        <w:t xml:space="preserve">от </w:t>
      </w:r>
      <w:r w:rsidR="00FB4088" w:rsidRPr="006D4E5E">
        <w:rPr>
          <w:rFonts w:ascii="Verdana" w:hAnsi="Verdana"/>
          <w:sz w:val="20"/>
          <w:szCs w:val="20"/>
          <w:lang w:val="bg-BG"/>
        </w:rPr>
        <w:t>бедствено</w:t>
      </w:r>
      <w:r w:rsidR="00FE7F7B" w:rsidRPr="006D4E5E">
        <w:rPr>
          <w:rFonts w:ascii="Verdana" w:hAnsi="Verdana"/>
          <w:sz w:val="20"/>
          <w:szCs w:val="20"/>
          <w:lang w:val="bg-BG"/>
        </w:rPr>
        <w:t>то</w:t>
      </w:r>
      <w:r w:rsidR="00FB4088" w:rsidRPr="006D4E5E">
        <w:rPr>
          <w:rFonts w:ascii="Verdana" w:hAnsi="Verdana"/>
          <w:sz w:val="20"/>
          <w:szCs w:val="20"/>
          <w:lang w:val="bg-BG"/>
        </w:rPr>
        <w:t xml:space="preserve"> положение,</w:t>
      </w:r>
      <w:r w:rsidR="00A17C9A" w:rsidRPr="006D4E5E">
        <w:rPr>
          <w:rFonts w:ascii="Verdana" w:hAnsi="Verdana"/>
          <w:sz w:val="20"/>
          <w:szCs w:val="20"/>
          <w:lang w:val="bg-BG"/>
        </w:rPr>
        <w:t xml:space="preserve"> </w:t>
      </w:r>
      <w:r w:rsidR="00FE7F7B" w:rsidRPr="006D4E5E">
        <w:rPr>
          <w:rFonts w:ascii="Verdana" w:hAnsi="Verdana"/>
          <w:sz w:val="20"/>
          <w:szCs w:val="20"/>
          <w:lang w:val="bg-BG"/>
        </w:rPr>
        <w:t>в</w:t>
      </w:r>
      <w:r w:rsidR="00FB4088" w:rsidRPr="006D4E5E">
        <w:rPr>
          <w:rFonts w:ascii="Verdana" w:hAnsi="Verdana"/>
          <w:sz w:val="20"/>
          <w:szCs w:val="20"/>
          <w:lang w:val="bg-BG"/>
        </w:rPr>
        <w:t xml:space="preserve">следствие </w:t>
      </w:r>
      <w:r w:rsidR="00A17C9A" w:rsidRPr="006D4E5E">
        <w:rPr>
          <w:rFonts w:ascii="Verdana" w:hAnsi="Verdana"/>
          <w:sz w:val="20"/>
          <w:szCs w:val="20"/>
          <w:lang w:val="bg-BG"/>
        </w:rPr>
        <w:t xml:space="preserve">от </w:t>
      </w:r>
      <w:r w:rsidR="00FB4088" w:rsidRPr="006D4E5E">
        <w:rPr>
          <w:rFonts w:ascii="Verdana" w:hAnsi="Verdana"/>
          <w:sz w:val="20"/>
          <w:szCs w:val="20"/>
          <w:lang w:val="bg-BG"/>
        </w:rPr>
        <w:t xml:space="preserve">пожари, </w:t>
      </w:r>
      <w:r w:rsidR="00732315" w:rsidRPr="006D4E5E">
        <w:rPr>
          <w:rFonts w:ascii="Verdana" w:hAnsi="Verdana"/>
          <w:sz w:val="20"/>
          <w:szCs w:val="20"/>
          <w:lang w:val="bg-BG"/>
        </w:rPr>
        <w:t>са</w:t>
      </w:r>
      <w:r w:rsidR="00FB4088" w:rsidRPr="006D4E5E">
        <w:rPr>
          <w:rFonts w:ascii="Verdana" w:hAnsi="Verdana"/>
          <w:sz w:val="20"/>
          <w:szCs w:val="20"/>
          <w:lang w:val="bg-BG"/>
        </w:rPr>
        <w:t xml:space="preserve"> създадени временни експертни комисии </w:t>
      </w:r>
      <w:r w:rsidR="00732315" w:rsidRPr="006D4E5E">
        <w:rPr>
          <w:rFonts w:ascii="Verdana" w:hAnsi="Verdana"/>
          <w:sz w:val="20"/>
          <w:szCs w:val="20"/>
          <w:lang w:val="bg-BG"/>
        </w:rPr>
        <w:t>към О</w:t>
      </w:r>
      <w:r w:rsidR="00FB4088" w:rsidRPr="006D4E5E">
        <w:rPr>
          <w:rFonts w:ascii="Verdana" w:hAnsi="Verdana"/>
          <w:sz w:val="20"/>
          <w:szCs w:val="20"/>
          <w:lang w:val="bg-BG"/>
        </w:rPr>
        <w:t xml:space="preserve">бластните дирекции „Земеделие“, които </w:t>
      </w:r>
      <w:r w:rsidR="00732315" w:rsidRPr="006D4E5E">
        <w:rPr>
          <w:rFonts w:ascii="Verdana" w:hAnsi="Verdana"/>
          <w:sz w:val="20"/>
          <w:szCs w:val="20"/>
          <w:lang w:val="bg-BG"/>
        </w:rPr>
        <w:t>констатират</w:t>
      </w:r>
      <w:r w:rsidR="00FB4088" w:rsidRPr="006D4E5E">
        <w:rPr>
          <w:rFonts w:ascii="Verdana" w:hAnsi="Verdana"/>
          <w:sz w:val="20"/>
          <w:szCs w:val="20"/>
          <w:lang w:val="bg-BG"/>
        </w:rPr>
        <w:t xml:space="preserve"> щетите с оглед обезщетяване на </w:t>
      </w:r>
      <w:r w:rsidR="00A17C9A" w:rsidRPr="006D4E5E">
        <w:rPr>
          <w:rFonts w:ascii="Verdana" w:hAnsi="Verdana"/>
          <w:sz w:val="20"/>
          <w:szCs w:val="20"/>
          <w:lang w:val="bg-BG"/>
        </w:rPr>
        <w:t>засегнатите</w:t>
      </w:r>
      <w:r w:rsidR="00FB4088" w:rsidRPr="006D4E5E">
        <w:rPr>
          <w:rFonts w:ascii="Verdana" w:hAnsi="Verdana"/>
          <w:sz w:val="20"/>
          <w:szCs w:val="20"/>
          <w:lang w:val="bg-BG"/>
        </w:rPr>
        <w:t xml:space="preserve"> </w:t>
      </w:r>
      <w:r w:rsidR="00A17C9A" w:rsidRPr="006D4E5E">
        <w:rPr>
          <w:rFonts w:ascii="Verdana" w:hAnsi="Verdana"/>
          <w:sz w:val="20"/>
          <w:szCs w:val="20"/>
          <w:lang w:val="bg-BG"/>
        </w:rPr>
        <w:t>производители</w:t>
      </w:r>
      <w:r w:rsidR="00FB4088" w:rsidRPr="006D4E5E">
        <w:rPr>
          <w:rFonts w:ascii="Verdana" w:hAnsi="Verdana"/>
          <w:sz w:val="20"/>
          <w:szCs w:val="20"/>
          <w:lang w:val="bg-BG"/>
        </w:rPr>
        <w:t xml:space="preserve">. </w:t>
      </w:r>
      <w:r w:rsidR="003242AE" w:rsidRPr="006D4E5E">
        <w:rPr>
          <w:rFonts w:ascii="Verdana" w:hAnsi="Verdana"/>
          <w:sz w:val="20"/>
          <w:szCs w:val="20"/>
          <w:lang w:val="bg-BG"/>
        </w:rPr>
        <w:t xml:space="preserve">В изключително кратки срокове </w:t>
      </w:r>
      <w:r w:rsidR="00A17C9A" w:rsidRPr="006D4E5E">
        <w:rPr>
          <w:rFonts w:ascii="Verdana" w:hAnsi="Verdana"/>
          <w:sz w:val="20"/>
          <w:szCs w:val="20"/>
          <w:lang w:val="bg-BG"/>
        </w:rPr>
        <w:t xml:space="preserve">е </w:t>
      </w:r>
      <w:r w:rsidR="003242AE" w:rsidRPr="006D4E5E">
        <w:rPr>
          <w:rFonts w:ascii="Verdana" w:hAnsi="Verdana"/>
          <w:sz w:val="20"/>
          <w:szCs w:val="20"/>
          <w:lang w:val="bg-BG"/>
        </w:rPr>
        <w:t xml:space="preserve">взето решение от Управителния съвет на ДФЗ за подпомагане на най-пострадалите </w:t>
      </w:r>
      <w:r w:rsidR="00A17C9A" w:rsidRPr="006D4E5E">
        <w:rPr>
          <w:rFonts w:ascii="Verdana" w:hAnsi="Verdana"/>
          <w:sz w:val="20"/>
          <w:szCs w:val="20"/>
          <w:lang w:val="bg-BG"/>
        </w:rPr>
        <w:t>фермери</w:t>
      </w:r>
      <w:r w:rsidR="003242AE" w:rsidRPr="006D4E5E">
        <w:rPr>
          <w:rFonts w:ascii="Verdana" w:hAnsi="Verdana"/>
          <w:sz w:val="20"/>
          <w:szCs w:val="20"/>
          <w:lang w:val="bg-BG"/>
        </w:rPr>
        <w:t xml:space="preserve"> – за ко</w:t>
      </w:r>
      <w:r w:rsidR="00A17C9A" w:rsidRPr="006D4E5E">
        <w:rPr>
          <w:rFonts w:ascii="Verdana" w:hAnsi="Verdana"/>
          <w:sz w:val="20"/>
          <w:szCs w:val="20"/>
          <w:lang w:val="bg-BG"/>
        </w:rPr>
        <w:t xml:space="preserve">мпенсиране на част от загубите </w:t>
      </w:r>
      <w:r w:rsidR="003242AE" w:rsidRPr="006D4E5E">
        <w:rPr>
          <w:rFonts w:ascii="Verdana" w:hAnsi="Verdana"/>
          <w:sz w:val="20"/>
          <w:szCs w:val="20"/>
          <w:lang w:val="bg-BG"/>
        </w:rPr>
        <w:t xml:space="preserve">на пет земеделски стопани са изплатени средства в размер на 224 000 лева. </w:t>
      </w:r>
    </w:p>
    <w:p w:rsidR="00F80B14" w:rsidRPr="006D4E5E" w:rsidRDefault="006A5C91" w:rsidP="006A5C91">
      <w:pPr>
        <w:spacing w:after="120" w:line="360" w:lineRule="auto"/>
        <w:ind w:firstLine="720"/>
        <w:jc w:val="both"/>
        <w:rPr>
          <w:rFonts w:ascii="Verdana" w:hAnsi="Verdana"/>
          <w:sz w:val="20"/>
          <w:szCs w:val="20"/>
          <w:lang w:val="bg-BG"/>
        </w:rPr>
      </w:pPr>
      <w:r w:rsidRPr="006D4E5E">
        <w:rPr>
          <w:rFonts w:ascii="Verdana" w:hAnsi="Verdana"/>
          <w:sz w:val="20"/>
          <w:szCs w:val="20"/>
          <w:lang w:val="bg-BG"/>
        </w:rPr>
        <w:t>Предвид екстремните прояви на градушки през настоящата година са предприети мерки за оценка на състоянието на противоградова</w:t>
      </w:r>
      <w:r w:rsidR="00FE7F7B" w:rsidRPr="006D4E5E">
        <w:rPr>
          <w:rFonts w:ascii="Verdana" w:hAnsi="Verdana"/>
          <w:sz w:val="20"/>
          <w:szCs w:val="20"/>
          <w:lang w:val="bg-BG"/>
        </w:rPr>
        <w:t>та</w:t>
      </w:r>
      <w:r w:rsidRPr="006D4E5E">
        <w:rPr>
          <w:rFonts w:ascii="Verdana" w:hAnsi="Verdana"/>
          <w:sz w:val="20"/>
          <w:szCs w:val="20"/>
          <w:lang w:val="bg-BG"/>
        </w:rPr>
        <w:t xml:space="preserve"> защита и на възможностите за разширяване на териториалния ѝ обхват. </w:t>
      </w:r>
    </w:p>
    <w:p w:rsidR="006A5C91" w:rsidRPr="006D4E5E" w:rsidRDefault="006A5C91" w:rsidP="0076442D">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През м. юли 2024 г. е създаден </w:t>
      </w:r>
      <w:r w:rsidR="00F15373" w:rsidRPr="006D4E5E">
        <w:rPr>
          <w:rFonts w:ascii="Verdana" w:hAnsi="Verdana"/>
          <w:sz w:val="20"/>
          <w:szCs w:val="20"/>
          <w:lang w:val="bg-BG"/>
        </w:rPr>
        <w:t xml:space="preserve">Ведомствен щаб за защита при бедствия към министерството, който да подпомага дейностите по защита при бедствия, планирането и управлението на кризисни </w:t>
      </w:r>
      <w:r w:rsidR="007742DF" w:rsidRPr="006D4E5E">
        <w:rPr>
          <w:rFonts w:ascii="Verdana" w:hAnsi="Verdana"/>
          <w:sz w:val="20"/>
          <w:szCs w:val="20"/>
          <w:lang w:val="bg-BG"/>
        </w:rPr>
        <w:t xml:space="preserve">и извънредни </w:t>
      </w:r>
      <w:r w:rsidR="00F15373" w:rsidRPr="006D4E5E">
        <w:rPr>
          <w:rFonts w:ascii="Verdana" w:hAnsi="Verdana"/>
          <w:sz w:val="20"/>
          <w:szCs w:val="20"/>
          <w:lang w:val="bg-BG"/>
        </w:rPr>
        <w:t>ситуации и др.</w:t>
      </w:r>
    </w:p>
    <w:p w:rsidR="0063056E" w:rsidRPr="006D4E5E" w:rsidRDefault="0063056E" w:rsidP="0063056E">
      <w:pPr>
        <w:spacing w:after="120" w:line="360" w:lineRule="auto"/>
        <w:ind w:firstLine="720"/>
        <w:jc w:val="both"/>
        <w:rPr>
          <w:rFonts w:ascii="Verdana" w:hAnsi="Verdana"/>
          <w:b/>
          <w:sz w:val="20"/>
          <w:szCs w:val="20"/>
          <w:lang w:val="bg-BG"/>
        </w:rPr>
      </w:pPr>
      <w:r w:rsidRPr="006D4E5E">
        <w:rPr>
          <w:rFonts w:ascii="Verdana" w:hAnsi="Verdana"/>
          <w:b/>
          <w:sz w:val="20"/>
          <w:szCs w:val="20"/>
          <w:lang w:val="bg-BG"/>
        </w:rPr>
        <w:t>Поземлени отношения</w:t>
      </w:r>
    </w:p>
    <w:p w:rsidR="00860284" w:rsidRPr="006D4E5E" w:rsidRDefault="00EF30E7" w:rsidP="000C30BF">
      <w:pPr>
        <w:spacing w:after="120" w:line="360" w:lineRule="auto"/>
        <w:ind w:firstLine="720"/>
        <w:jc w:val="both"/>
        <w:rPr>
          <w:rFonts w:ascii="Verdana" w:hAnsi="Verdana"/>
          <w:sz w:val="20"/>
          <w:szCs w:val="20"/>
          <w:lang w:val="bg-BG"/>
        </w:rPr>
      </w:pPr>
      <w:r w:rsidRPr="006D4E5E">
        <w:rPr>
          <w:rFonts w:ascii="Verdana" w:hAnsi="Verdana"/>
          <w:sz w:val="20"/>
          <w:szCs w:val="20"/>
          <w:lang w:val="bg-BG"/>
        </w:rPr>
        <w:t>Изготвен</w:t>
      </w:r>
      <w:r w:rsidR="00855DBD" w:rsidRPr="006D4E5E">
        <w:rPr>
          <w:rFonts w:ascii="Verdana" w:hAnsi="Verdana"/>
          <w:sz w:val="20"/>
          <w:szCs w:val="20"/>
          <w:lang w:val="bg-BG"/>
        </w:rPr>
        <w:t xml:space="preserve">о е изменение </w:t>
      </w:r>
      <w:r w:rsidRPr="006D4E5E">
        <w:rPr>
          <w:rFonts w:ascii="Verdana" w:hAnsi="Verdana"/>
          <w:sz w:val="20"/>
          <w:szCs w:val="20"/>
          <w:lang w:val="bg-BG"/>
        </w:rPr>
        <w:t xml:space="preserve">на Правилника за прилагане на Закона за собствеността и ползването на земеделските земи, с който се регламентират </w:t>
      </w:r>
      <w:r w:rsidR="00DE3AA1" w:rsidRPr="006D4E5E">
        <w:rPr>
          <w:rFonts w:ascii="Verdana" w:hAnsi="Verdana"/>
          <w:sz w:val="20"/>
          <w:szCs w:val="20"/>
          <w:lang w:val="bg-BG"/>
        </w:rPr>
        <w:t xml:space="preserve">условията за прилагане на практика на приетите през м. април 2024 г. </w:t>
      </w:r>
      <w:r w:rsidR="00855DBD" w:rsidRPr="006D4E5E">
        <w:rPr>
          <w:rFonts w:ascii="Verdana" w:hAnsi="Verdana"/>
          <w:sz w:val="20"/>
          <w:szCs w:val="20"/>
          <w:lang w:val="bg-BG"/>
        </w:rPr>
        <w:t>промени</w:t>
      </w:r>
      <w:r w:rsidR="00DE3AA1" w:rsidRPr="006D4E5E">
        <w:rPr>
          <w:rFonts w:ascii="Verdana" w:hAnsi="Verdana"/>
          <w:sz w:val="20"/>
          <w:szCs w:val="20"/>
          <w:lang w:val="bg-BG"/>
        </w:rPr>
        <w:t xml:space="preserve"> в Закона</w:t>
      </w:r>
      <w:r w:rsidRPr="006D4E5E">
        <w:rPr>
          <w:rFonts w:ascii="Verdana" w:hAnsi="Verdana"/>
          <w:sz w:val="20"/>
          <w:szCs w:val="20"/>
          <w:lang w:val="bg-BG"/>
        </w:rPr>
        <w:t>.</w:t>
      </w:r>
      <w:r w:rsidR="00DE3AA1" w:rsidRPr="006D4E5E">
        <w:rPr>
          <w:rFonts w:ascii="Verdana" w:hAnsi="Verdana"/>
          <w:sz w:val="20"/>
          <w:szCs w:val="20"/>
          <w:lang w:val="bg-BG"/>
        </w:rPr>
        <w:t xml:space="preserve"> </w:t>
      </w:r>
      <w:r w:rsidR="0063056E" w:rsidRPr="006D4E5E">
        <w:rPr>
          <w:rFonts w:ascii="Verdana" w:hAnsi="Verdana"/>
          <w:sz w:val="20"/>
          <w:szCs w:val="20"/>
          <w:lang w:val="bg-BG"/>
        </w:rPr>
        <w:t xml:space="preserve">Целта </w:t>
      </w:r>
      <w:r w:rsidR="0062526C" w:rsidRPr="006D4E5E">
        <w:rPr>
          <w:rFonts w:ascii="Verdana" w:hAnsi="Verdana"/>
          <w:sz w:val="20"/>
          <w:szCs w:val="20"/>
          <w:lang w:val="bg-BG"/>
        </w:rPr>
        <w:t xml:space="preserve">е при участие в тръжните процедури за отдаване под наем или аренда на обработваемите земи от държавния поземлен фонд </w:t>
      </w:r>
      <w:r w:rsidR="00F7559D" w:rsidRPr="006D4E5E">
        <w:rPr>
          <w:rFonts w:ascii="Verdana" w:hAnsi="Verdana"/>
          <w:sz w:val="20"/>
          <w:szCs w:val="20"/>
          <w:lang w:val="bg-BG"/>
        </w:rPr>
        <w:t xml:space="preserve">да </w:t>
      </w:r>
      <w:r w:rsidR="0063056E" w:rsidRPr="006D4E5E">
        <w:rPr>
          <w:rFonts w:ascii="Verdana" w:hAnsi="Verdana"/>
          <w:sz w:val="20"/>
          <w:szCs w:val="20"/>
          <w:lang w:val="bg-BG"/>
        </w:rPr>
        <w:t>се даде приоритет на местн</w:t>
      </w:r>
      <w:r w:rsidR="0062526C" w:rsidRPr="006D4E5E">
        <w:rPr>
          <w:rFonts w:ascii="Verdana" w:hAnsi="Verdana"/>
          <w:sz w:val="20"/>
          <w:szCs w:val="20"/>
          <w:lang w:val="bg-BG"/>
        </w:rPr>
        <w:t xml:space="preserve">ите производители на зеленчуци, трайни насаждения, </w:t>
      </w:r>
      <w:r w:rsidR="0063056E" w:rsidRPr="006D4E5E">
        <w:rPr>
          <w:rFonts w:ascii="Verdana" w:hAnsi="Verdana"/>
          <w:sz w:val="20"/>
          <w:szCs w:val="20"/>
          <w:lang w:val="bg-BG"/>
        </w:rPr>
        <w:t xml:space="preserve">едногодишни полски култури </w:t>
      </w:r>
      <w:r w:rsidR="0062526C" w:rsidRPr="006D4E5E">
        <w:rPr>
          <w:rFonts w:ascii="Verdana" w:hAnsi="Verdana"/>
          <w:sz w:val="20"/>
          <w:szCs w:val="20"/>
          <w:lang w:val="bg-BG"/>
        </w:rPr>
        <w:t>и многогодишни фуражни култури (включително биологични производители);</w:t>
      </w:r>
      <w:r w:rsidRPr="006D4E5E">
        <w:rPr>
          <w:rFonts w:ascii="Verdana" w:hAnsi="Verdana"/>
          <w:sz w:val="20"/>
          <w:szCs w:val="20"/>
          <w:lang w:val="bg-BG"/>
        </w:rPr>
        <w:t xml:space="preserve"> да се създаде възможност за по-голяма сигурност при сключване на споразуменията за създаване на масиви за ползване</w:t>
      </w:r>
      <w:r w:rsidR="0062526C" w:rsidRPr="006D4E5E">
        <w:rPr>
          <w:rFonts w:ascii="Verdana" w:hAnsi="Verdana"/>
          <w:sz w:val="20"/>
          <w:szCs w:val="20"/>
          <w:lang w:val="bg-BG"/>
        </w:rPr>
        <w:t xml:space="preserve">; </w:t>
      </w:r>
      <w:r w:rsidRPr="006D4E5E">
        <w:rPr>
          <w:rFonts w:ascii="Verdana" w:hAnsi="Verdana"/>
          <w:sz w:val="20"/>
          <w:szCs w:val="20"/>
          <w:lang w:val="bg-BG"/>
        </w:rPr>
        <w:t xml:space="preserve">да се постигне справедливост и публичност при предоставянето под наем на пасищата, мерите и ливадите от държавния и общинския поземлен фонд на животновъди. </w:t>
      </w:r>
    </w:p>
    <w:p w:rsidR="0063056E" w:rsidRPr="006D4E5E" w:rsidRDefault="0063056E" w:rsidP="0063056E">
      <w:pPr>
        <w:spacing w:after="120" w:line="360" w:lineRule="auto"/>
        <w:ind w:firstLine="720"/>
        <w:jc w:val="both"/>
        <w:rPr>
          <w:rFonts w:ascii="Verdana" w:hAnsi="Verdana"/>
          <w:b/>
          <w:sz w:val="20"/>
          <w:szCs w:val="20"/>
          <w:lang w:val="bg-BG"/>
        </w:rPr>
      </w:pPr>
      <w:r w:rsidRPr="006D4E5E">
        <w:rPr>
          <w:rFonts w:ascii="Verdana" w:hAnsi="Verdana"/>
          <w:b/>
          <w:sz w:val="20"/>
          <w:szCs w:val="20"/>
          <w:lang w:val="bg-BG"/>
        </w:rPr>
        <w:t>Научни изследвания в подкрепа на продуктивността и устойчивостта в растениевъдството и животновъдството</w:t>
      </w:r>
    </w:p>
    <w:p w:rsidR="0063056E" w:rsidRPr="006D4E5E" w:rsidRDefault="0063056E" w:rsidP="0063056E">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С цел повишаване на продуктивността и рентабилността в говедовъдството, за първи път в България стартира геномното оценяване на част от животните, като постепенно ще се обхванат всички стопанства в сектора. В дългосрочен план </w:t>
      </w:r>
      <w:r w:rsidR="00F7559D" w:rsidRPr="006D4E5E">
        <w:rPr>
          <w:rFonts w:ascii="Verdana" w:hAnsi="Verdana"/>
          <w:sz w:val="20"/>
          <w:szCs w:val="20"/>
          <w:lang w:val="bg-BG"/>
        </w:rPr>
        <w:t>се очакват</w:t>
      </w:r>
      <w:r w:rsidRPr="006D4E5E">
        <w:rPr>
          <w:rFonts w:ascii="Verdana" w:hAnsi="Verdana"/>
          <w:sz w:val="20"/>
          <w:szCs w:val="20"/>
          <w:lang w:val="bg-BG"/>
        </w:rPr>
        <w:t xml:space="preserve"> редица позитиви, </w:t>
      </w:r>
      <w:r w:rsidR="00F7559D" w:rsidRPr="006D4E5E">
        <w:rPr>
          <w:rFonts w:ascii="Verdana" w:hAnsi="Verdana"/>
          <w:sz w:val="20"/>
          <w:szCs w:val="20"/>
          <w:lang w:val="bg-BG"/>
        </w:rPr>
        <w:t>като</w:t>
      </w:r>
      <w:r w:rsidRPr="006D4E5E">
        <w:rPr>
          <w:rFonts w:ascii="Verdana" w:hAnsi="Verdana"/>
          <w:sz w:val="20"/>
          <w:szCs w:val="20"/>
          <w:lang w:val="bg-BG"/>
        </w:rPr>
        <w:t xml:space="preserve"> повишаване на конкурентоспособността на българските производители на световните пазари, натрупване на референтна база от геномно оценени животни за бъдещи научни дейности за надграждане на селекционната работа</w:t>
      </w:r>
      <w:r w:rsidR="00F7559D" w:rsidRPr="006D4E5E">
        <w:rPr>
          <w:rFonts w:ascii="Verdana" w:hAnsi="Verdana"/>
          <w:sz w:val="20"/>
          <w:szCs w:val="20"/>
          <w:lang w:val="bg-BG"/>
        </w:rPr>
        <w:t xml:space="preserve"> и др.</w:t>
      </w:r>
    </w:p>
    <w:p w:rsidR="0063056E" w:rsidRPr="006D4E5E" w:rsidRDefault="0063056E" w:rsidP="00BB143D">
      <w:pPr>
        <w:spacing w:after="120" w:line="360" w:lineRule="auto"/>
        <w:ind w:firstLine="720"/>
        <w:jc w:val="both"/>
        <w:rPr>
          <w:rFonts w:ascii="Verdana" w:hAnsi="Verdana"/>
          <w:sz w:val="20"/>
          <w:szCs w:val="20"/>
          <w:lang w:val="bg-BG"/>
        </w:rPr>
      </w:pPr>
      <w:r w:rsidRPr="006D4E5E">
        <w:rPr>
          <w:rFonts w:ascii="Verdana" w:hAnsi="Verdana"/>
          <w:sz w:val="20"/>
          <w:szCs w:val="20"/>
          <w:lang w:val="bg-BG"/>
        </w:rPr>
        <w:lastRenderedPageBreak/>
        <w:t xml:space="preserve">В областта на селскостопанската наука </w:t>
      </w:r>
      <w:r w:rsidR="00F7559D" w:rsidRPr="006D4E5E">
        <w:rPr>
          <w:rFonts w:ascii="Verdana" w:hAnsi="Verdana"/>
          <w:sz w:val="20"/>
          <w:szCs w:val="20"/>
          <w:lang w:val="bg-BG"/>
        </w:rPr>
        <w:t>се провеждат</w:t>
      </w:r>
      <w:r w:rsidRPr="006D4E5E">
        <w:rPr>
          <w:rFonts w:ascii="Verdana" w:hAnsi="Verdana"/>
          <w:sz w:val="20"/>
          <w:szCs w:val="20"/>
          <w:lang w:val="bg-BG"/>
        </w:rPr>
        <w:t xml:space="preserve"> приоритетни нау</w:t>
      </w:r>
      <w:r w:rsidR="00F7559D" w:rsidRPr="006D4E5E">
        <w:rPr>
          <w:rFonts w:ascii="Verdana" w:hAnsi="Verdana"/>
          <w:sz w:val="20"/>
          <w:szCs w:val="20"/>
          <w:lang w:val="bg-BG"/>
        </w:rPr>
        <w:t xml:space="preserve">чни изследвания, в това число: </w:t>
      </w:r>
      <w:r w:rsidRPr="006D4E5E">
        <w:rPr>
          <w:rFonts w:ascii="Verdana" w:hAnsi="Verdana"/>
          <w:sz w:val="20"/>
          <w:szCs w:val="20"/>
          <w:lang w:val="bg-BG"/>
        </w:rPr>
        <w:t xml:space="preserve">генетични и селекционни изследвания за създаване на нови сортове с повишена </w:t>
      </w:r>
      <w:r w:rsidR="00F7559D" w:rsidRPr="006D4E5E">
        <w:rPr>
          <w:rFonts w:ascii="Verdana" w:hAnsi="Verdana"/>
          <w:sz w:val="20"/>
          <w:szCs w:val="20"/>
          <w:lang w:val="bg-BG"/>
        </w:rPr>
        <w:t>продуктивност</w:t>
      </w:r>
      <w:r w:rsidRPr="006D4E5E">
        <w:rPr>
          <w:rFonts w:ascii="Verdana" w:hAnsi="Verdana"/>
          <w:sz w:val="20"/>
          <w:szCs w:val="20"/>
          <w:lang w:val="bg-BG"/>
        </w:rPr>
        <w:t xml:space="preserve"> и качество, устойчивост на стресови фактори и адаптация към климатичните промени; разработване на теоретични и практически модели за устойчиво и ефективно управление на ресурсите (почви, води, биоразнообразие, биомаса) в условия на климатични промени; създаване на нови технологични решения за конвенционално и биологично производство и интегрирани системи за борба с неприятелите в земеделските </w:t>
      </w:r>
      <w:proofErr w:type="spellStart"/>
      <w:r w:rsidRPr="006D4E5E">
        <w:rPr>
          <w:rFonts w:ascii="Verdana" w:hAnsi="Verdana"/>
          <w:sz w:val="20"/>
          <w:szCs w:val="20"/>
          <w:lang w:val="bg-BG"/>
        </w:rPr>
        <w:t>агроценози</w:t>
      </w:r>
      <w:proofErr w:type="spellEnd"/>
      <w:r w:rsidRPr="006D4E5E">
        <w:rPr>
          <w:rFonts w:ascii="Verdana" w:hAnsi="Verdana"/>
          <w:sz w:val="20"/>
          <w:szCs w:val="20"/>
          <w:lang w:val="bg-BG"/>
        </w:rPr>
        <w:t>; провеждане на генетични и селекционни изслед</w:t>
      </w:r>
      <w:r w:rsidR="00BB143D" w:rsidRPr="006D4E5E">
        <w:rPr>
          <w:rFonts w:ascii="Verdana" w:hAnsi="Verdana"/>
          <w:sz w:val="20"/>
          <w:szCs w:val="20"/>
          <w:lang w:val="bg-BG"/>
        </w:rPr>
        <w:t xml:space="preserve">вания в животновъдството и др. </w:t>
      </w:r>
    </w:p>
    <w:p w:rsidR="00010822" w:rsidRPr="006D4E5E" w:rsidRDefault="004E077B" w:rsidP="0076442D">
      <w:pPr>
        <w:spacing w:after="120" w:line="360" w:lineRule="auto"/>
        <w:ind w:firstLine="720"/>
        <w:rPr>
          <w:rFonts w:ascii="Verdana" w:hAnsi="Verdana" w:cstheme="minorBidi"/>
          <w:b/>
          <w:sz w:val="20"/>
          <w:szCs w:val="20"/>
          <w:lang w:val="bg-BG"/>
        </w:rPr>
      </w:pPr>
      <w:r w:rsidRPr="006D4E5E">
        <w:rPr>
          <w:rFonts w:ascii="Verdana" w:hAnsi="Verdana"/>
          <w:b/>
          <w:sz w:val="20"/>
          <w:szCs w:val="20"/>
          <w:lang w:val="bg-BG"/>
        </w:rPr>
        <w:t>Опазване на здравето на растения и животни</w:t>
      </w:r>
    </w:p>
    <w:p w:rsidR="007316D0" w:rsidRPr="006D4E5E" w:rsidRDefault="00010822" w:rsidP="00C95291">
      <w:pPr>
        <w:spacing w:after="120" w:line="360" w:lineRule="auto"/>
        <w:ind w:firstLine="720"/>
        <w:jc w:val="both"/>
        <w:rPr>
          <w:rFonts w:ascii="Verdana" w:hAnsi="Verdana"/>
          <w:sz w:val="20"/>
          <w:szCs w:val="20"/>
          <w:lang w:val="bg-BG"/>
        </w:rPr>
      </w:pPr>
      <w:r w:rsidRPr="006D4E5E">
        <w:rPr>
          <w:rFonts w:ascii="Verdana" w:hAnsi="Verdana"/>
          <w:sz w:val="20"/>
          <w:szCs w:val="20"/>
          <w:lang w:val="bg-BG"/>
        </w:rPr>
        <w:t>За осигуряване развитието на устойчиво на заплахи и адаптирано към климатичните промени животновъдство и защита интересите на потребителите по отношение на храните, са изготвени промени в областта на ветеринарномедицинското законодателство</w:t>
      </w:r>
      <w:r w:rsidR="007316D0" w:rsidRPr="006D4E5E">
        <w:rPr>
          <w:rFonts w:ascii="Verdana" w:hAnsi="Verdana"/>
          <w:sz w:val="20"/>
          <w:szCs w:val="20"/>
          <w:lang w:val="bg-BG"/>
        </w:rPr>
        <w:t>,</w:t>
      </w:r>
      <w:r w:rsidRPr="006D4E5E">
        <w:rPr>
          <w:rFonts w:ascii="Verdana" w:hAnsi="Verdana"/>
          <w:sz w:val="20"/>
          <w:szCs w:val="20"/>
          <w:lang w:val="bg-BG"/>
        </w:rPr>
        <w:t xml:space="preserve"> отнасящи се до биосигурността, защитата и хуманното отношение към животните и страничните животински продукти</w:t>
      </w:r>
      <w:r w:rsidR="007316D0" w:rsidRPr="006D4E5E">
        <w:rPr>
          <w:rFonts w:ascii="Verdana" w:hAnsi="Verdana"/>
          <w:sz w:val="20"/>
          <w:szCs w:val="20"/>
          <w:lang w:val="bg-BG"/>
        </w:rPr>
        <w:t>. П</w:t>
      </w:r>
      <w:r w:rsidRPr="006D4E5E">
        <w:rPr>
          <w:rFonts w:ascii="Verdana" w:hAnsi="Verdana"/>
          <w:sz w:val="20"/>
          <w:szCs w:val="20"/>
          <w:lang w:val="bg-BG"/>
        </w:rPr>
        <w:t xml:space="preserve">редприети са мерки за </w:t>
      </w:r>
      <w:r w:rsidR="007316D0" w:rsidRPr="006D4E5E">
        <w:rPr>
          <w:rFonts w:ascii="Verdana" w:hAnsi="Verdana"/>
          <w:sz w:val="20"/>
          <w:szCs w:val="20"/>
          <w:lang w:val="bg-BG"/>
        </w:rPr>
        <w:t xml:space="preserve">повишаване на </w:t>
      </w:r>
      <w:r w:rsidRPr="006D4E5E">
        <w:rPr>
          <w:rFonts w:ascii="Verdana" w:hAnsi="Verdana"/>
          <w:sz w:val="20"/>
          <w:szCs w:val="20"/>
          <w:lang w:val="bg-BG"/>
        </w:rPr>
        <w:t>информираност</w:t>
      </w:r>
      <w:r w:rsidR="007316D0" w:rsidRPr="006D4E5E">
        <w:rPr>
          <w:rFonts w:ascii="Verdana" w:hAnsi="Verdana"/>
          <w:sz w:val="20"/>
          <w:szCs w:val="20"/>
          <w:lang w:val="bg-BG"/>
        </w:rPr>
        <w:t>та</w:t>
      </w:r>
      <w:r w:rsidRPr="006D4E5E">
        <w:rPr>
          <w:rFonts w:ascii="Verdana" w:hAnsi="Verdana"/>
          <w:sz w:val="20"/>
          <w:szCs w:val="20"/>
          <w:lang w:val="bg-BG"/>
        </w:rPr>
        <w:t xml:space="preserve"> на населението във връзка с недопускане проникване и разпространение на заразни заболявания по животните</w:t>
      </w:r>
      <w:r w:rsidR="007316D0" w:rsidRPr="006D4E5E">
        <w:rPr>
          <w:rFonts w:ascii="Verdana" w:hAnsi="Verdana"/>
          <w:sz w:val="20"/>
          <w:szCs w:val="20"/>
          <w:lang w:val="bg-BG"/>
        </w:rPr>
        <w:t xml:space="preserve">. </w:t>
      </w:r>
    </w:p>
    <w:p w:rsidR="00010822" w:rsidRPr="006D4E5E" w:rsidRDefault="007316D0" w:rsidP="00C95291">
      <w:pPr>
        <w:spacing w:after="120" w:line="360" w:lineRule="auto"/>
        <w:ind w:firstLine="720"/>
        <w:jc w:val="both"/>
        <w:rPr>
          <w:rFonts w:ascii="Verdana" w:hAnsi="Verdana"/>
          <w:sz w:val="20"/>
          <w:szCs w:val="20"/>
          <w:lang w:val="bg-BG"/>
        </w:rPr>
      </w:pPr>
      <w:r w:rsidRPr="006D4E5E">
        <w:rPr>
          <w:rFonts w:ascii="Verdana" w:hAnsi="Verdana"/>
          <w:sz w:val="20"/>
          <w:szCs w:val="20"/>
          <w:lang w:val="bg-BG"/>
        </w:rPr>
        <w:t>Заради установени огнища на заболяването чума по дребните преживни животни в съседните държави, през м. юли 2024 г. е възстановена профилактичната дезинфекция на влизащите в страната пътни превозни средства, изв</w:t>
      </w:r>
      <w:r w:rsidR="003F03BB" w:rsidRPr="006D4E5E">
        <w:rPr>
          <w:rFonts w:ascii="Verdana" w:hAnsi="Verdana"/>
          <w:sz w:val="20"/>
          <w:szCs w:val="20"/>
          <w:lang w:val="bg-BG"/>
        </w:rPr>
        <w:t>ършвана на граничните контролно-</w:t>
      </w:r>
      <w:r w:rsidRPr="006D4E5E">
        <w:rPr>
          <w:rFonts w:ascii="Verdana" w:hAnsi="Verdana"/>
          <w:sz w:val="20"/>
          <w:szCs w:val="20"/>
          <w:lang w:val="bg-BG"/>
        </w:rPr>
        <w:t xml:space="preserve">пропускателни пунктове. Благодарение на предприетите навременни мерки, към </w:t>
      </w:r>
      <w:r w:rsidR="00C0113A" w:rsidRPr="006D4E5E">
        <w:rPr>
          <w:rFonts w:ascii="Verdana" w:hAnsi="Verdana"/>
          <w:sz w:val="20"/>
          <w:szCs w:val="20"/>
          <w:lang w:val="bg-BG"/>
        </w:rPr>
        <w:t>26 август 2024 г.</w:t>
      </w:r>
      <w:r w:rsidRPr="006D4E5E">
        <w:rPr>
          <w:rFonts w:ascii="Verdana" w:hAnsi="Verdana"/>
          <w:sz w:val="20"/>
          <w:szCs w:val="20"/>
          <w:lang w:val="bg-BG"/>
        </w:rPr>
        <w:t xml:space="preserve"> няма установени положителни проби за наличие на чума по дребните преживни животни на територията на </w:t>
      </w:r>
      <w:r w:rsidR="003F03BB" w:rsidRPr="006D4E5E">
        <w:rPr>
          <w:rFonts w:ascii="Verdana" w:hAnsi="Verdana"/>
          <w:sz w:val="20"/>
          <w:szCs w:val="20"/>
          <w:lang w:val="bg-BG"/>
        </w:rPr>
        <w:t>България</w:t>
      </w:r>
      <w:r w:rsidRPr="006D4E5E">
        <w:rPr>
          <w:rFonts w:ascii="Verdana" w:hAnsi="Verdana"/>
          <w:sz w:val="20"/>
          <w:szCs w:val="20"/>
          <w:lang w:val="bg-BG"/>
        </w:rPr>
        <w:t>.</w:t>
      </w:r>
    </w:p>
    <w:p w:rsidR="00EE2B43" w:rsidRPr="006D4E5E" w:rsidRDefault="00EE2B43" w:rsidP="00C95291">
      <w:pPr>
        <w:spacing w:after="120" w:line="360" w:lineRule="auto"/>
        <w:ind w:firstLine="720"/>
        <w:jc w:val="both"/>
        <w:rPr>
          <w:rFonts w:ascii="Verdana" w:hAnsi="Verdana"/>
          <w:sz w:val="20"/>
          <w:szCs w:val="20"/>
          <w:lang w:val="bg-BG"/>
        </w:rPr>
      </w:pPr>
      <w:r w:rsidRPr="006D4E5E">
        <w:rPr>
          <w:rFonts w:ascii="Verdana" w:hAnsi="Verdana"/>
          <w:sz w:val="20"/>
          <w:szCs w:val="20"/>
          <w:lang w:val="bg-BG"/>
        </w:rPr>
        <w:t>Предприети са мерки по отношение на 18 нововъзникнали огнища на заразни болести в страната.</w:t>
      </w:r>
    </w:p>
    <w:p w:rsidR="00682134" w:rsidRPr="006D4E5E" w:rsidRDefault="00F7460B" w:rsidP="00E552E4">
      <w:pPr>
        <w:spacing w:after="120" w:line="360" w:lineRule="auto"/>
        <w:ind w:firstLine="720"/>
        <w:jc w:val="both"/>
        <w:rPr>
          <w:rFonts w:ascii="Verdana" w:hAnsi="Verdana"/>
          <w:sz w:val="20"/>
          <w:szCs w:val="20"/>
          <w:lang w:val="bg-BG"/>
        </w:rPr>
      </w:pPr>
      <w:r w:rsidRPr="006D4E5E">
        <w:rPr>
          <w:rFonts w:ascii="Verdana" w:hAnsi="Verdana"/>
          <w:sz w:val="20"/>
          <w:szCs w:val="20"/>
          <w:lang w:val="bg-BG"/>
        </w:rPr>
        <w:t>Във връзка с</w:t>
      </w:r>
      <w:r w:rsidR="004E077B" w:rsidRPr="006D4E5E">
        <w:rPr>
          <w:rFonts w:ascii="Verdana" w:hAnsi="Verdana"/>
          <w:sz w:val="20"/>
          <w:szCs w:val="20"/>
          <w:lang w:val="bg-BG"/>
        </w:rPr>
        <w:t xml:space="preserve"> установено масово намножаване на марокански скакалец на територията на област Кърджали и област Благоевград е обявен </w:t>
      </w:r>
      <w:proofErr w:type="spellStart"/>
      <w:r w:rsidR="004E077B" w:rsidRPr="006D4E5E">
        <w:rPr>
          <w:rFonts w:ascii="Verdana" w:hAnsi="Verdana"/>
          <w:sz w:val="20"/>
          <w:szCs w:val="20"/>
          <w:lang w:val="bg-BG"/>
        </w:rPr>
        <w:t>каламитет</w:t>
      </w:r>
      <w:proofErr w:type="spellEnd"/>
      <w:r w:rsidR="004E077B" w:rsidRPr="006D4E5E">
        <w:rPr>
          <w:rFonts w:ascii="Verdana" w:hAnsi="Verdana"/>
          <w:sz w:val="20"/>
          <w:szCs w:val="20"/>
          <w:lang w:val="bg-BG"/>
        </w:rPr>
        <w:t xml:space="preserve"> от </w:t>
      </w:r>
      <w:r w:rsidRPr="006D4E5E">
        <w:rPr>
          <w:rFonts w:ascii="Verdana" w:hAnsi="Verdana"/>
          <w:sz w:val="20"/>
          <w:szCs w:val="20"/>
          <w:lang w:val="bg-BG"/>
        </w:rPr>
        <w:t>този вредител за двете области</w:t>
      </w:r>
      <w:r w:rsidR="004E077B" w:rsidRPr="006D4E5E">
        <w:rPr>
          <w:rFonts w:ascii="Verdana" w:hAnsi="Verdana"/>
          <w:sz w:val="20"/>
          <w:szCs w:val="20"/>
          <w:lang w:val="bg-BG"/>
        </w:rPr>
        <w:t xml:space="preserve">. </w:t>
      </w:r>
      <w:r w:rsidRPr="006D4E5E">
        <w:rPr>
          <w:rFonts w:ascii="Verdana" w:hAnsi="Verdana"/>
          <w:sz w:val="20"/>
          <w:szCs w:val="20"/>
          <w:lang w:val="bg-BG"/>
        </w:rPr>
        <w:t xml:space="preserve">Към средата на м. август 2024 г. са обработени общо </w:t>
      </w:r>
      <w:r w:rsidR="004E077B" w:rsidRPr="006D4E5E">
        <w:rPr>
          <w:rFonts w:ascii="Verdana" w:hAnsi="Verdana"/>
          <w:sz w:val="20"/>
          <w:szCs w:val="20"/>
          <w:lang w:val="bg-BG"/>
        </w:rPr>
        <w:t>32 331 дка</w:t>
      </w:r>
      <w:r w:rsidR="00EE2B43" w:rsidRPr="006D4E5E">
        <w:rPr>
          <w:rFonts w:ascii="Verdana" w:hAnsi="Verdana"/>
          <w:sz w:val="20"/>
          <w:szCs w:val="20"/>
          <w:lang w:val="bg-BG"/>
        </w:rPr>
        <w:t>.</w:t>
      </w:r>
      <w:r w:rsidR="004E077B" w:rsidRPr="006D4E5E">
        <w:rPr>
          <w:rFonts w:ascii="Verdana" w:hAnsi="Verdana"/>
          <w:sz w:val="20"/>
          <w:szCs w:val="20"/>
          <w:lang w:val="bg-BG"/>
        </w:rPr>
        <w:t xml:space="preserve"> </w:t>
      </w:r>
    </w:p>
    <w:p w:rsidR="00012B20" w:rsidRPr="006D4E5E" w:rsidRDefault="000547DB" w:rsidP="00C95291">
      <w:pPr>
        <w:spacing w:after="120" w:line="360" w:lineRule="auto"/>
        <w:ind w:firstLine="446"/>
        <w:jc w:val="both"/>
        <w:rPr>
          <w:rFonts w:ascii="Verdana" w:hAnsi="Verdana"/>
          <w:b/>
          <w:sz w:val="20"/>
          <w:szCs w:val="20"/>
          <w:lang w:val="bg-BG"/>
        </w:rPr>
      </w:pPr>
      <w:r w:rsidRPr="006D4E5E">
        <w:rPr>
          <w:rFonts w:ascii="Verdana" w:hAnsi="Verdana"/>
          <w:b/>
          <w:sz w:val="20"/>
          <w:szCs w:val="20"/>
          <w:lang w:val="bg-BG"/>
        </w:rPr>
        <w:t xml:space="preserve"> </w:t>
      </w:r>
      <w:r w:rsidR="00E552E4" w:rsidRPr="006D4E5E">
        <w:rPr>
          <w:rFonts w:ascii="Verdana" w:hAnsi="Verdana"/>
          <w:b/>
          <w:sz w:val="20"/>
          <w:szCs w:val="20"/>
          <w:lang w:val="bg-BG"/>
        </w:rPr>
        <w:tab/>
      </w:r>
      <w:r w:rsidR="00012B20" w:rsidRPr="006D4E5E">
        <w:rPr>
          <w:rFonts w:ascii="Verdana" w:hAnsi="Verdana"/>
          <w:b/>
          <w:sz w:val="20"/>
          <w:szCs w:val="20"/>
          <w:lang w:val="bg-BG"/>
        </w:rPr>
        <w:t>Горско стопанство</w:t>
      </w:r>
    </w:p>
    <w:p w:rsidR="00012B20" w:rsidRPr="006D4E5E" w:rsidRDefault="00A01591" w:rsidP="00012B20">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Министерство на земеделието и храните, чрез </w:t>
      </w:r>
      <w:r w:rsidR="002656A2" w:rsidRPr="006D4E5E">
        <w:rPr>
          <w:rFonts w:ascii="Verdana" w:hAnsi="Verdana"/>
          <w:sz w:val="20"/>
          <w:szCs w:val="20"/>
          <w:lang w:val="bg-BG"/>
        </w:rPr>
        <w:t>горската администрация</w:t>
      </w:r>
      <w:r w:rsidRPr="006D4E5E">
        <w:rPr>
          <w:rFonts w:ascii="Verdana" w:hAnsi="Verdana"/>
          <w:sz w:val="20"/>
          <w:szCs w:val="20"/>
          <w:lang w:val="bg-BG"/>
        </w:rPr>
        <w:t xml:space="preserve"> и държавни горски предприятия, о</w:t>
      </w:r>
      <w:r w:rsidR="00012B20" w:rsidRPr="006D4E5E">
        <w:rPr>
          <w:rFonts w:ascii="Verdana" w:hAnsi="Verdana"/>
          <w:sz w:val="20"/>
          <w:szCs w:val="20"/>
          <w:lang w:val="bg-BG"/>
        </w:rPr>
        <w:t>съществ</w:t>
      </w:r>
      <w:r w:rsidRPr="006D4E5E">
        <w:rPr>
          <w:rFonts w:ascii="Verdana" w:hAnsi="Verdana"/>
          <w:sz w:val="20"/>
          <w:szCs w:val="20"/>
          <w:lang w:val="bg-BG"/>
        </w:rPr>
        <w:t>ява</w:t>
      </w:r>
      <w:r w:rsidR="00012B20" w:rsidRPr="006D4E5E">
        <w:rPr>
          <w:rFonts w:ascii="Verdana" w:hAnsi="Verdana"/>
          <w:sz w:val="20"/>
          <w:szCs w:val="20"/>
          <w:lang w:val="bg-BG"/>
        </w:rPr>
        <w:t xml:space="preserve"> </w:t>
      </w:r>
      <w:r w:rsidRPr="006D4E5E">
        <w:rPr>
          <w:rFonts w:ascii="Verdana" w:hAnsi="Verdana"/>
          <w:sz w:val="20"/>
          <w:szCs w:val="20"/>
          <w:lang w:val="bg-BG"/>
        </w:rPr>
        <w:t>необходимия</w:t>
      </w:r>
      <w:r w:rsidR="00012B20" w:rsidRPr="006D4E5E">
        <w:rPr>
          <w:rFonts w:ascii="Verdana" w:hAnsi="Verdana"/>
          <w:sz w:val="20"/>
          <w:szCs w:val="20"/>
          <w:lang w:val="bg-BG"/>
        </w:rPr>
        <w:t xml:space="preserve"> контрол по прилагане на Закона за горите </w:t>
      </w:r>
      <w:r w:rsidRPr="006D4E5E">
        <w:rPr>
          <w:rFonts w:ascii="Verdana" w:hAnsi="Verdana"/>
          <w:sz w:val="20"/>
          <w:szCs w:val="20"/>
          <w:lang w:val="bg-BG"/>
        </w:rPr>
        <w:t>и</w:t>
      </w:r>
      <w:r w:rsidR="00012B20" w:rsidRPr="006D4E5E">
        <w:rPr>
          <w:rFonts w:ascii="Verdana" w:hAnsi="Verdana"/>
          <w:sz w:val="20"/>
          <w:szCs w:val="20"/>
          <w:lang w:val="bg-BG"/>
        </w:rPr>
        <w:t xml:space="preserve"> Закона за лова и опазването на дивеча. В резултат на осъществената дейност през периода 09.04–11.08.2024 г. са извършени </w:t>
      </w:r>
      <w:r w:rsidRPr="006D4E5E">
        <w:rPr>
          <w:rFonts w:ascii="Verdana" w:hAnsi="Verdana"/>
          <w:sz w:val="20"/>
          <w:szCs w:val="20"/>
          <w:lang w:val="bg-BG"/>
        </w:rPr>
        <w:t xml:space="preserve">над 100 000 </w:t>
      </w:r>
      <w:r w:rsidR="00012B20" w:rsidRPr="006D4E5E">
        <w:rPr>
          <w:rFonts w:ascii="Verdana" w:hAnsi="Verdana"/>
          <w:sz w:val="20"/>
          <w:szCs w:val="20"/>
          <w:lang w:val="bg-BG"/>
        </w:rPr>
        <w:t>проверки, в т.</w:t>
      </w:r>
      <w:r w:rsidR="00842C33" w:rsidRPr="006D4E5E">
        <w:rPr>
          <w:rFonts w:ascii="Verdana" w:hAnsi="Verdana"/>
          <w:sz w:val="20"/>
          <w:szCs w:val="20"/>
          <w:lang w:val="bg-BG"/>
        </w:rPr>
        <w:t xml:space="preserve"> </w:t>
      </w:r>
      <w:r w:rsidR="00012B20" w:rsidRPr="006D4E5E">
        <w:rPr>
          <w:rFonts w:ascii="Verdana" w:hAnsi="Verdana"/>
          <w:sz w:val="20"/>
          <w:szCs w:val="20"/>
          <w:lang w:val="bg-BG"/>
        </w:rPr>
        <w:t>ч. 15 840 проверки на обекти за добив на дървесина, 8 891 проверки в обекти за преработка на дървесина, 34 134 проверки на МПС</w:t>
      </w:r>
      <w:r w:rsidR="00842C33" w:rsidRPr="006D4E5E">
        <w:rPr>
          <w:rFonts w:ascii="Verdana" w:hAnsi="Verdana"/>
          <w:sz w:val="20"/>
          <w:szCs w:val="20"/>
          <w:lang w:val="bg-BG"/>
        </w:rPr>
        <w:t>,</w:t>
      </w:r>
      <w:r w:rsidR="00012B20" w:rsidRPr="006D4E5E">
        <w:rPr>
          <w:rFonts w:ascii="Verdana" w:hAnsi="Verdana"/>
          <w:sz w:val="20"/>
          <w:szCs w:val="20"/>
          <w:lang w:val="bg-BG"/>
        </w:rPr>
        <w:t xml:space="preserve"> транспортиращи дървесина, 173 проверки на ловци, 5 327 проверки на </w:t>
      </w:r>
      <w:r w:rsidR="00012B20" w:rsidRPr="006D4E5E">
        <w:rPr>
          <w:rFonts w:ascii="Verdana" w:hAnsi="Verdana"/>
          <w:sz w:val="20"/>
          <w:szCs w:val="20"/>
          <w:lang w:val="bg-BG"/>
        </w:rPr>
        <w:lastRenderedPageBreak/>
        <w:t>риболовци, 37 271 проверки на лица</w:t>
      </w:r>
      <w:r w:rsidR="00E00595" w:rsidRPr="006D4E5E">
        <w:rPr>
          <w:rFonts w:ascii="Verdana" w:hAnsi="Verdana"/>
          <w:sz w:val="20"/>
          <w:szCs w:val="20"/>
          <w:lang w:val="bg-BG"/>
        </w:rPr>
        <w:t>,</w:t>
      </w:r>
      <w:r w:rsidR="00012B20" w:rsidRPr="006D4E5E">
        <w:rPr>
          <w:rFonts w:ascii="Verdana" w:hAnsi="Verdana"/>
          <w:sz w:val="20"/>
          <w:szCs w:val="20"/>
          <w:lang w:val="bg-BG"/>
        </w:rPr>
        <w:t xml:space="preserve"> осъществяващи дейности в горските територии</w:t>
      </w:r>
      <w:r w:rsidR="00E00595" w:rsidRPr="006D4E5E">
        <w:rPr>
          <w:rFonts w:ascii="Verdana" w:hAnsi="Verdana"/>
          <w:sz w:val="20"/>
          <w:szCs w:val="20"/>
          <w:lang w:val="bg-BG"/>
        </w:rPr>
        <w:t xml:space="preserve"> и</w:t>
      </w:r>
      <w:r w:rsidR="00012B20" w:rsidRPr="006D4E5E">
        <w:rPr>
          <w:rFonts w:ascii="Verdana" w:hAnsi="Verdana"/>
          <w:sz w:val="20"/>
          <w:szCs w:val="20"/>
          <w:lang w:val="bg-BG"/>
        </w:rPr>
        <w:t xml:space="preserve"> 717 проверки по прилагане на Регламент 995/2010 г.</w:t>
      </w:r>
    </w:p>
    <w:p w:rsidR="00E00595" w:rsidRDefault="00E00595" w:rsidP="00E00595">
      <w:pPr>
        <w:overflowPunct w:val="0"/>
        <w:autoSpaceDE w:val="0"/>
        <w:autoSpaceDN w:val="0"/>
        <w:adjustRightInd w:val="0"/>
        <w:spacing w:after="120" w:line="360" w:lineRule="auto"/>
        <w:ind w:firstLine="720"/>
        <w:jc w:val="both"/>
        <w:rPr>
          <w:rFonts w:ascii="Verdana" w:hAnsi="Verdana"/>
          <w:sz w:val="20"/>
          <w:szCs w:val="20"/>
          <w:lang w:val="bg-BG"/>
        </w:rPr>
      </w:pPr>
      <w:r w:rsidRPr="006D4E5E">
        <w:rPr>
          <w:rFonts w:ascii="Verdana" w:hAnsi="Verdana"/>
          <w:sz w:val="20"/>
          <w:szCs w:val="20"/>
          <w:lang w:val="bg-BG"/>
        </w:rPr>
        <w:t>Във връзка с възникналите през 2024 г. множество пожари, засегнали в значителна степен горски територии, е подпомогната организацията и дейността при потушаване на над 400 пожара. В гасенето участват над 4 000 служители на горите със 126 противопожарни автомобила, 16 булдозера и друга техника. Организирано е провеждането на съвместни обходи на служители на регионалните дирекции по горите и районните служби „Пожарна безопасност и защита на населението" на места с по-голямо струпване на хора за спазване на противопожарните мерки.</w:t>
      </w:r>
      <w:r w:rsidR="002656A2" w:rsidRPr="006D4E5E">
        <w:rPr>
          <w:rFonts w:ascii="Verdana" w:hAnsi="Verdana"/>
          <w:sz w:val="20"/>
          <w:szCs w:val="20"/>
          <w:lang w:val="bg-BG"/>
        </w:rPr>
        <w:t xml:space="preserve"> Предприети са действия за осигуряване на финансиране за закупуване на необходимата допълнителна техника за превенция и борба с горските пожари.</w:t>
      </w:r>
    </w:p>
    <w:p w:rsidR="00BA007D" w:rsidRPr="006D4E5E" w:rsidRDefault="0020612F" w:rsidP="00E00595">
      <w:pPr>
        <w:overflowPunct w:val="0"/>
        <w:autoSpaceDE w:val="0"/>
        <w:autoSpaceDN w:val="0"/>
        <w:adjustRightInd w:val="0"/>
        <w:spacing w:after="120" w:line="360" w:lineRule="auto"/>
        <w:ind w:firstLine="720"/>
        <w:jc w:val="both"/>
        <w:rPr>
          <w:rFonts w:ascii="Verdana" w:hAnsi="Verdana"/>
          <w:sz w:val="20"/>
          <w:szCs w:val="20"/>
          <w:lang w:val="bg-BG"/>
        </w:rPr>
      </w:pPr>
      <w:r>
        <w:rPr>
          <w:rFonts w:ascii="Verdana" w:hAnsi="Verdana"/>
          <w:sz w:val="20"/>
          <w:szCs w:val="20"/>
          <w:lang w:val="bg-BG"/>
        </w:rPr>
        <w:t>За</w:t>
      </w:r>
      <w:r w:rsidR="00BA007D">
        <w:rPr>
          <w:rFonts w:ascii="Verdana" w:hAnsi="Verdana"/>
          <w:sz w:val="20"/>
          <w:szCs w:val="20"/>
          <w:lang w:val="bg-BG"/>
        </w:rPr>
        <w:t xml:space="preserve"> преодоляване на последиците за </w:t>
      </w:r>
      <w:r w:rsidR="008E3A84">
        <w:rPr>
          <w:rFonts w:ascii="Verdana" w:hAnsi="Verdana"/>
          <w:sz w:val="20"/>
          <w:szCs w:val="20"/>
          <w:lang w:val="bg-BG"/>
        </w:rPr>
        <w:t xml:space="preserve">пострадалите от пожари земеделски стопани Министерството на земеделието и храните и държавните горски предприятия </w:t>
      </w:r>
      <w:r w:rsidR="0022762D">
        <w:rPr>
          <w:rFonts w:ascii="Verdana" w:hAnsi="Verdana"/>
          <w:sz w:val="20"/>
          <w:szCs w:val="20"/>
          <w:lang w:val="bg-BG"/>
        </w:rPr>
        <w:t xml:space="preserve">в изключително кратки срокове </w:t>
      </w:r>
      <w:r w:rsidR="00F31118">
        <w:rPr>
          <w:rFonts w:ascii="Verdana" w:hAnsi="Verdana"/>
          <w:sz w:val="20"/>
          <w:szCs w:val="20"/>
          <w:lang w:val="bg-BG"/>
        </w:rPr>
        <w:t xml:space="preserve">създадоха организация за </w:t>
      </w:r>
      <w:r w:rsidR="00A35571">
        <w:rPr>
          <w:rFonts w:ascii="Verdana" w:hAnsi="Verdana"/>
          <w:sz w:val="20"/>
          <w:szCs w:val="20"/>
          <w:lang w:val="bg-BG"/>
        </w:rPr>
        <w:t>транспортиране</w:t>
      </w:r>
      <w:r w:rsidR="00F31118">
        <w:rPr>
          <w:rFonts w:ascii="Verdana" w:hAnsi="Verdana"/>
          <w:sz w:val="20"/>
          <w:szCs w:val="20"/>
          <w:lang w:val="bg-BG"/>
        </w:rPr>
        <w:t xml:space="preserve"> на дарена продукция за изхранване на животните. Осигурен</w:t>
      </w:r>
      <w:r w:rsidR="00823630">
        <w:rPr>
          <w:rFonts w:ascii="Verdana" w:hAnsi="Verdana"/>
          <w:sz w:val="20"/>
          <w:szCs w:val="20"/>
          <w:lang w:val="bg-BG"/>
        </w:rPr>
        <w:t xml:space="preserve">а е доставката </w:t>
      </w:r>
      <w:r w:rsidR="00F31118">
        <w:rPr>
          <w:rFonts w:ascii="Verdana" w:hAnsi="Verdana"/>
          <w:sz w:val="20"/>
          <w:szCs w:val="20"/>
          <w:lang w:val="bg-BG"/>
        </w:rPr>
        <w:t xml:space="preserve">на 19 камиона </w:t>
      </w:r>
      <w:r w:rsidR="0022762D">
        <w:rPr>
          <w:rFonts w:ascii="Verdana" w:hAnsi="Verdana"/>
          <w:sz w:val="20"/>
          <w:szCs w:val="20"/>
          <w:lang w:val="bg-BG"/>
        </w:rPr>
        <w:t>с фуражи – пшеница, слама, люцерна и сено.</w:t>
      </w:r>
    </w:p>
    <w:p w:rsidR="009D243F" w:rsidRPr="006D4E5E" w:rsidRDefault="009D243F" w:rsidP="00860284">
      <w:pPr>
        <w:spacing w:before="120"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Министерството </w:t>
      </w:r>
      <w:r w:rsidR="00EB3ECB" w:rsidRPr="006D4E5E">
        <w:rPr>
          <w:rFonts w:ascii="Verdana" w:hAnsi="Verdana"/>
          <w:sz w:val="20"/>
          <w:szCs w:val="20"/>
          <w:lang w:val="bg-BG"/>
        </w:rPr>
        <w:t>предприе стъпки</w:t>
      </w:r>
      <w:r w:rsidRPr="006D4E5E">
        <w:rPr>
          <w:rFonts w:ascii="Verdana" w:hAnsi="Verdana"/>
          <w:sz w:val="20"/>
          <w:szCs w:val="20"/>
          <w:lang w:val="bg-BG"/>
        </w:rPr>
        <w:t xml:space="preserve"> за своевременно преодоляване на възникнали проблеми и предизвикателства в горския сектор чрез активна комуникация и координация с основните заинтересовани страни, актуализация на законовата и подзаконова нормативна база</w:t>
      </w:r>
      <w:r w:rsidR="002656A2" w:rsidRPr="006D4E5E">
        <w:rPr>
          <w:rFonts w:ascii="Verdana" w:hAnsi="Verdana"/>
          <w:sz w:val="20"/>
          <w:szCs w:val="20"/>
          <w:lang w:val="bg-BG"/>
        </w:rPr>
        <w:t xml:space="preserve"> и </w:t>
      </w:r>
      <w:r w:rsidRPr="006D4E5E">
        <w:rPr>
          <w:rFonts w:ascii="Verdana" w:hAnsi="Verdana"/>
          <w:sz w:val="20"/>
          <w:szCs w:val="20"/>
          <w:lang w:val="bg-BG"/>
        </w:rPr>
        <w:t>на политиките в горите, организация на обучения и др.</w:t>
      </w:r>
      <w:r w:rsidR="002F12B2" w:rsidRPr="006D4E5E">
        <w:rPr>
          <w:rFonts w:ascii="Verdana" w:hAnsi="Verdana"/>
          <w:sz w:val="20"/>
          <w:szCs w:val="20"/>
          <w:lang w:val="bg-BG"/>
        </w:rPr>
        <w:t xml:space="preserve">, с цел </w:t>
      </w:r>
      <w:r w:rsidR="002656A2" w:rsidRPr="006D4E5E">
        <w:rPr>
          <w:rFonts w:ascii="Verdana" w:hAnsi="Verdana"/>
          <w:sz w:val="20"/>
          <w:szCs w:val="20"/>
          <w:lang w:val="bg-BG"/>
        </w:rPr>
        <w:t>поддържане</w:t>
      </w:r>
      <w:r w:rsidR="002F12B2" w:rsidRPr="006D4E5E">
        <w:rPr>
          <w:rFonts w:ascii="Verdana" w:hAnsi="Verdana"/>
          <w:sz w:val="20"/>
          <w:szCs w:val="20"/>
          <w:lang w:val="bg-BG"/>
        </w:rPr>
        <w:t xml:space="preserve"> на очаквания от обществото баланс между икономическата, социалната и екологичната функции на </w:t>
      </w:r>
      <w:r w:rsidR="002656A2" w:rsidRPr="006D4E5E">
        <w:rPr>
          <w:rFonts w:ascii="Verdana" w:hAnsi="Verdana"/>
          <w:sz w:val="20"/>
          <w:szCs w:val="20"/>
          <w:lang w:val="bg-BG"/>
        </w:rPr>
        <w:t xml:space="preserve">българските </w:t>
      </w:r>
      <w:r w:rsidR="002F12B2" w:rsidRPr="006D4E5E">
        <w:rPr>
          <w:rFonts w:ascii="Verdana" w:hAnsi="Verdana"/>
          <w:sz w:val="20"/>
          <w:szCs w:val="20"/>
          <w:lang w:val="bg-BG"/>
        </w:rPr>
        <w:t>гори.</w:t>
      </w:r>
      <w:r w:rsidRPr="006D4E5E">
        <w:rPr>
          <w:rFonts w:ascii="Verdana" w:hAnsi="Verdana"/>
          <w:sz w:val="20"/>
          <w:szCs w:val="20"/>
          <w:lang w:val="bg-BG"/>
        </w:rPr>
        <w:t xml:space="preserve"> </w:t>
      </w:r>
      <w:r w:rsidR="002F12B2" w:rsidRPr="006D4E5E">
        <w:rPr>
          <w:rFonts w:ascii="Verdana" w:hAnsi="Verdana"/>
          <w:sz w:val="20"/>
          <w:szCs w:val="20"/>
          <w:lang w:val="bg-BG"/>
        </w:rPr>
        <w:t>От една страна се води диалог с представителите на бизнеса за преодоляване на текущите затруднения, от друга страна държавните горски предприятия продължават да изпълняват</w:t>
      </w:r>
      <w:r w:rsidR="002656A2" w:rsidRPr="006D4E5E">
        <w:rPr>
          <w:rFonts w:ascii="Verdana" w:hAnsi="Verdana"/>
          <w:sz w:val="20"/>
          <w:szCs w:val="20"/>
          <w:lang w:val="bg-BG"/>
        </w:rPr>
        <w:t xml:space="preserve"> успешно</w:t>
      </w:r>
      <w:r w:rsidR="002F12B2" w:rsidRPr="006D4E5E">
        <w:rPr>
          <w:rFonts w:ascii="Verdana" w:hAnsi="Verdana"/>
          <w:sz w:val="20"/>
          <w:szCs w:val="20"/>
          <w:lang w:val="bg-BG"/>
        </w:rPr>
        <w:t xml:space="preserve"> </w:t>
      </w:r>
      <w:r w:rsidR="002656A2" w:rsidRPr="006D4E5E">
        <w:rPr>
          <w:rFonts w:ascii="Verdana" w:hAnsi="Verdana"/>
          <w:sz w:val="20"/>
          <w:szCs w:val="20"/>
          <w:lang w:val="bg-BG"/>
        </w:rPr>
        <w:t>регламентираните</w:t>
      </w:r>
      <w:r w:rsidR="002F12B2" w:rsidRPr="006D4E5E">
        <w:rPr>
          <w:rFonts w:ascii="Verdana" w:hAnsi="Verdana"/>
          <w:sz w:val="20"/>
          <w:szCs w:val="20"/>
          <w:lang w:val="bg-BG"/>
        </w:rPr>
        <w:t xml:space="preserve"> социални функции, а </w:t>
      </w:r>
      <w:r w:rsidR="002656A2" w:rsidRPr="006D4E5E">
        <w:rPr>
          <w:rFonts w:ascii="Verdana" w:hAnsi="Verdana"/>
          <w:sz w:val="20"/>
          <w:szCs w:val="20"/>
          <w:lang w:val="bg-BG"/>
        </w:rPr>
        <w:t>по отношение опазване на биоразнообразието –</w:t>
      </w:r>
      <w:r w:rsidRPr="006D4E5E">
        <w:rPr>
          <w:rFonts w:ascii="Verdana" w:hAnsi="Verdana"/>
          <w:sz w:val="20"/>
          <w:szCs w:val="20"/>
          <w:lang w:val="bg-BG"/>
        </w:rPr>
        <w:t xml:space="preserve"> </w:t>
      </w:r>
      <w:r w:rsidR="002F12B2" w:rsidRPr="006D4E5E">
        <w:rPr>
          <w:rFonts w:ascii="Verdana" w:hAnsi="Verdana"/>
          <w:sz w:val="20"/>
          <w:szCs w:val="20"/>
          <w:lang w:val="bg-BG"/>
        </w:rPr>
        <w:t>по</w:t>
      </w:r>
      <w:r w:rsidR="002656A2" w:rsidRPr="006D4E5E">
        <w:rPr>
          <w:rFonts w:ascii="Verdana" w:hAnsi="Verdana"/>
          <w:sz w:val="20"/>
          <w:szCs w:val="20"/>
          <w:lang w:val="bg-BG"/>
        </w:rPr>
        <w:t xml:space="preserve"> </w:t>
      </w:r>
      <w:r w:rsidR="002F12B2" w:rsidRPr="006D4E5E">
        <w:rPr>
          <w:rFonts w:ascii="Verdana" w:hAnsi="Verdana"/>
          <w:sz w:val="20"/>
          <w:szCs w:val="20"/>
          <w:lang w:val="bg-BG"/>
        </w:rPr>
        <w:t>предварителни данни над 13% от българските гори са стриктно защитени под някаква форма, при заложена цел в Стратегията на ЕС за биоразнообразие от 10% към 2030 г.</w:t>
      </w:r>
      <w:r w:rsidRPr="006D4E5E">
        <w:rPr>
          <w:rFonts w:ascii="Verdana" w:hAnsi="Verdana"/>
          <w:sz w:val="20"/>
          <w:szCs w:val="20"/>
          <w:lang w:val="bg-BG"/>
        </w:rPr>
        <w:t xml:space="preserve"> </w:t>
      </w:r>
    </w:p>
    <w:p w:rsidR="00EB3ECB" w:rsidRPr="006D4E5E" w:rsidRDefault="00EB3ECB" w:rsidP="008C3A77">
      <w:pPr>
        <w:spacing w:after="120" w:line="360" w:lineRule="auto"/>
        <w:ind w:firstLine="720"/>
        <w:jc w:val="both"/>
        <w:rPr>
          <w:rFonts w:ascii="Verdana" w:hAnsi="Verdana"/>
          <w:sz w:val="20"/>
          <w:szCs w:val="20"/>
          <w:lang w:val="bg-BG"/>
        </w:rPr>
      </w:pPr>
      <w:r w:rsidRPr="006D4E5E">
        <w:rPr>
          <w:rFonts w:ascii="Verdana" w:hAnsi="Verdana"/>
          <w:sz w:val="20"/>
          <w:szCs w:val="20"/>
          <w:lang w:val="bg-BG"/>
        </w:rPr>
        <w:t>Предприети са всички необходими действия за включване в обхвата на  Националния план за възстановяване и устойчивост на проект „Възстановяване на ключови за климата екосистеми в изпълнение на Стратегията на биологично разнообразие на ЕС и целите на Европейския зелен пакт“ като единствен в компонент „Биоразнообразие“ от НПВУ, касаещ горите и горското стопанство. Възможността за подкрепа по Плана ще позволи да бъдат финансирани дейности за опазване и възстановяване на горски местообитания, за подобряване на превенцията срещу горските пожари и др.</w:t>
      </w:r>
    </w:p>
    <w:p w:rsidR="00EB3ECB" w:rsidRPr="006D4E5E" w:rsidRDefault="00EB3ECB" w:rsidP="008C3A77">
      <w:pPr>
        <w:spacing w:after="120" w:line="360" w:lineRule="auto"/>
        <w:ind w:firstLine="720"/>
        <w:jc w:val="both"/>
        <w:rPr>
          <w:rFonts w:ascii="Verdana" w:hAnsi="Verdana"/>
          <w:sz w:val="20"/>
          <w:szCs w:val="20"/>
          <w:lang w:val="bg-BG"/>
        </w:rPr>
      </w:pPr>
      <w:r w:rsidRPr="006D4E5E">
        <w:rPr>
          <w:rFonts w:ascii="Verdana" w:hAnsi="Verdana"/>
          <w:sz w:val="20"/>
          <w:szCs w:val="20"/>
          <w:lang w:val="bg-BG"/>
        </w:rPr>
        <w:lastRenderedPageBreak/>
        <w:t xml:space="preserve">Министерството на земеделието и храните провежда активна комуникация на  национално и международно ниво </w:t>
      </w:r>
      <w:r w:rsidR="000F5DB9" w:rsidRPr="006D4E5E">
        <w:rPr>
          <w:rFonts w:ascii="Verdana" w:hAnsi="Verdana"/>
          <w:sz w:val="20"/>
          <w:szCs w:val="20"/>
          <w:lang w:val="bg-BG"/>
        </w:rPr>
        <w:t>–</w:t>
      </w:r>
      <w:r w:rsidRPr="006D4E5E">
        <w:rPr>
          <w:rFonts w:ascii="Verdana" w:hAnsi="Verdana"/>
          <w:sz w:val="20"/>
          <w:szCs w:val="20"/>
          <w:lang w:val="bg-BG"/>
        </w:rPr>
        <w:t xml:space="preserve"> </w:t>
      </w:r>
      <w:r w:rsidR="000F5DB9" w:rsidRPr="006D4E5E">
        <w:rPr>
          <w:rFonts w:ascii="Verdana" w:hAnsi="Verdana"/>
          <w:sz w:val="20"/>
          <w:szCs w:val="20"/>
          <w:lang w:val="bg-BG"/>
        </w:rPr>
        <w:t xml:space="preserve">с </w:t>
      </w:r>
      <w:r w:rsidRPr="006D4E5E">
        <w:rPr>
          <w:rFonts w:ascii="Verdana" w:hAnsi="Verdana"/>
          <w:sz w:val="20"/>
          <w:szCs w:val="20"/>
          <w:lang w:val="bg-BG"/>
        </w:rPr>
        <w:t xml:space="preserve">Организацията за икономическо сътрудничество и развитие, Министерство на финансите, Министерство на икономиката и индустрията, Агенцията за публичните предприятия и контрол, с цел запазване </w:t>
      </w:r>
      <w:r w:rsidR="000F5DB9" w:rsidRPr="006D4E5E">
        <w:rPr>
          <w:rFonts w:ascii="Verdana" w:hAnsi="Verdana"/>
          <w:sz w:val="20"/>
          <w:szCs w:val="20"/>
          <w:lang w:val="bg-BG"/>
        </w:rPr>
        <w:t xml:space="preserve">на </w:t>
      </w:r>
      <w:r w:rsidRPr="006D4E5E">
        <w:rPr>
          <w:rFonts w:ascii="Verdana" w:hAnsi="Verdana"/>
          <w:sz w:val="20"/>
          <w:szCs w:val="20"/>
          <w:lang w:val="bg-BG"/>
        </w:rPr>
        <w:t>настоящата, доказана през последните 12 години като най-ефективна и успешна, правна форма на държавните предприятия по чл. 163 от Закона за горите.</w:t>
      </w:r>
    </w:p>
    <w:p w:rsidR="009C1800" w:rsidRPr="006D4E5E" w:rsidRDefault="00F7559D" w:rsidP="00012B20">
      <w:pPr>
        <w:spacing w:after="120" w:line="360" w:lineRule="auto"/>
        <w:ind w:firstLine="720"/>
        <w:jc w:val="both"/>
        <w:rPr>
          <w:rFonts w:ascii="Verdana" w:hAnsi="Verdana"/>
          <w:b/>
          <w:sz w:val="20"/>
          <w:szCs w:val="20"/>
          <w:lang w:val="bg-BG"/>
        </w:rPr>
      </w:pPr>
      <w:r w:rsidRPr="006D4E5E">
        <w:rPr>
          <w:rFonts w:ascii="Verdana" w:hAnsi="Verdana"/>
          <w:b/>
          <w:sz w:val="20"/>
          <w:szCs w:val="20"/>
          <w:lang w:val="bg-BG"/>
        </w:rPr>
        <w:t>Сектор „Рибарство“</w:t>
      </w:r>
    </w:p>
    <w:p w:rsidR="000314B2" w:rsidRPr="006D4E5E" w:rsidRDefault="000314B2" w:rsidP="000314B2">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В периода  9 април – 26 август 2024 г. в сектор „Рибарство“ са разплатени общо 19,5 млн. лева, в това число </w:t>
      </w:r>
      <w:r w:rsidRPr="006D4E5E">
        <w:rPr>
          <w:rFonts w:ascii="Verdana" w:hAnsi="Verdana" w:cs="Calibri"/>
          <w:color w:val="000000"/>
          <w:sz w:val="20"/>
          <w:szCs w:val="20"/>
          <w:lang w:val="bg-BG"/>
        </w:rPr>
        <w:t xml:space="preserve">18,8 млн. лева по Програмата </w:t>
      </w:r>
      <w:r w:rsidRPr="006D4E5E">
        <w:rPr>
          <w:rFonts w:ascii="Verdana" w:hAnsi="Verdana"/>
          <w:sz w:val="20"/>
          <w:szCs w:val="20"/>
          <w:lang w:val="bg-BG"/>
        </w:rPr>
        <w:t xml:space="preserve">за морско дело и рибарство 2014-2020 г.  и  </w:t>
      </w:r>
      <w:r w:rsidRPr="006D4E5E">
        <w:rPr>
          <w:rFonts w:ascii="Verdana" w:hAnsi="Verdana" w:cs="Calibri"/>
          <w:color w:val="000000"/>
          <w:sz w:val="20"/>
          <w:szCs w:val="20"/>
          <w:lang w:val="bg-BG"/>
        </w:rPr>
        <w:t>770 хил. лева по Програмата за морско дело, рибарство и аквакултури 2021-2027 г.</w:t>
      </w:r>
    </w:p>
    <w:p w:rsidR="00F93361" w:rsidRPr="006D4E5E" w:rsidRDefault="000314B2" w:rsidP="00E80269">
      <w:pPr>
        <w:spacing w:after="120" w:line="360" w:lineRule="auto"/>
        <w:ind w:firstLine="720"/>
        <w:jc w:val="both"/>
        <w:rPr>
          <w:rFonts w:ascii="Verdana" w:hAnsi="Verdana"/>
          <w:sz w:val="20"/>
          <w:szCs w:val="20"/>
          <w:lang w:val="bg-BG"/>
        </w:rPr>
      </w:pPr>
      <w:r w:rsidRPr="006D4E5E">
        <w:rPr>
          <w:rFonts w:ascii="Verdana" w:hAnsi="Verdana"/>
          <w:sz w:val="20"/>
          <w:szCs w:val="20"/>
          <w:lang w:val="bg-BG"/>
        </w:rPr>
        <w:t>П</w:t>
      </w:r>
      <w:r w:rsidR="00E80269" w:rsidRPr="006D4E5E">
        <w:rPr>
          <w:rFonts w:ascii="Verdana" w:hAnsi="Verdana"/>
          <w:sz w:val="20"/>
          <w:szCs w:val="20"/>
          <w:lang w:val="bg-BG"/>
        </w:rPr>
        <w:t>о Програмата за морско дело и рибарство 2014-2020 г. са п</w:t>
      </w:r>
      <w:r w:rsidR="00F93361" w:rsidRPr="006D4E5E">
        <w:rPr>
          <w:rFonts w:ascii="Verdana" w:hAnsi="Verdana"/>
          <w:sz w:val="20"/>
          <w:szCs w:val="20"/>
          <w:lang w:val="bg-BG"/>
        </w:rPr>
        <w:t xml:space="preserve">одпомогнати 143 оператори в подсекторите „Риболов“, „Аквакултури“ и „Преработка“ чрез сключени договори </w:t>
      </w:r>
      <w:r w:rsidR="00E80269" w:rsidRPr="006D4E5E">
        <w:rPr>
          <w:rFonts w:ascii="Verdana" w:hAnsi="Verdana"/>
          <w:sz w:val="20"/>
          <w:szCs w:val="20"/>
          <w:lang w:val="bg-BG"/>
        </w:rPr>
        <w:t xml:space="preserve">за </w:t>
      </w:r>
      <w:r w:rsidR="00F93361" w:rsidRPr="006D4E5E">
        <w:rPr>
          <w:rFonts w:ascii="Verdana" w:hAnsi="Verdana"/>
          <w:sz w:val="20"/>
          <w:szCs w:val="20"/>
          <w:lang w:val="bg-BG"/>
        </w:rPr>
        <w:t xml:space="preserve">над 11 млн. </w:t>
      </w:r>
      <w:r w:rsidR="00E80269" w:rsidRPr="006D4E5E">
        <w:rPr>
          <w:rFonts w:ascii="Verdana" w:hAnsi="Verdana"/>
          <w:sz w:val="20"/>
          <w:szCs w:val="20"/>
          <w:lang w:val="bg-BG"/>
        </w:rPr>
        <w:t>лева</w:t>
      </w:r>
      <w:r w:rsidR="00F93361" w:rsidRPr="006D4E5E">
        <w:rPr>
          <w:rFonts w:ascii="Verdana" w:hAnsi="Verdana"/>
          <w:sz w:val="20"/>
          <w:szCs w:val="20"/>
          <w:lang w:val="bg-BG"/>
        </w:rPr>
        <w:t xml:space="preserve"> безвъзмездна финансова помощ (БФП) </w:t>
      </w:r>
      <w:r w:rsidR="00E80269" w:rsidRPr="006D4E5E">
        <w:rPr>
          <w:rFonts w:ascii="Verdana" w:hAnsi="Verdana"/>
          <w:sz w:val="20"/>
          <w:szCs w:val="20"/>
          <w:lang w:val="bg-BG"/>
        </w:rPr>
        <w:t>като</w:t>
      </w:r>
      <w:r w:rsidR="00F93361" w:rsidRPr="006D4E5E">
        <w:rPr>
          <w:rFonts w:ascii="Verdana" w:hAnsi="Verdana"/>
          <w:sz w:val="20"/>
          <w:szCs w:val="20"/>
          <w:lang w:val="bg-BG"/>
        </w:rPr>
        <w:t xml:space="preserve"> компенсации за понесените икономически последствия от войната в Украйна.</w:t>
      </w:r>
    </w:p>
    <w:p w:rsidR="00F93361" w:rsidRPr="006D4E5E" w:rsidRDefault="00071E34" w:rsidP="00071E34">
      <w:pPr>
        <w:spacing w:line="360" w:lineRule="auto"/>
        <w:ind w:firstLine="720"/>
        <w:jc w:val="both"/>
        <w:rPr>
          <w:rFonts w:ascii="Verdana" w:hAnsi="Verdana"/>
          <w:sz w:val="20"/>
          <w:szCs w:val="20"/>
          <w:lang w:val="bg-BG"/>
        </w:rPr>
      </w:pPr>
      <w:r w:rsidRPr="006D4E5E">
        <w:rPr>
          <w:rFonts w:ascii="Verdana" w:hAnsi="Verdana"/>
          <w:sz w:val="20"/>
          <w:szCs w:val="20"/>
          <w:lang w:val="bg-BG"/>
        </w:rPr>
        <w:t>Отворени</w:t>
      </w:r>
      <w:r w:rsidR="00F93361" w:rsidRPr="006D4E5E">
        <w:rPr>
          <w:rFonts w:ascii="Verdana" w:hAnsi="Verdana"/>
          <w:sz w:val="20"/>
          <w:szCs w:val="20"/>
          <w:lang w:val="bg-BG"/>
        </w:rPr>
        <w:t xml:space="preserve"> са приеми по П</w:t>
      </w:r>
      <w:r w:rsidR="00E80269" w:rsidRPr="006D4E5E">
        <w:rPr>
          <w:rFonts w:ascii="Verdana" w:hAnsi="Verdana"/>
          <w:sz w:val="20"/>
          <w:szCs w:val="20"/>
          <w:lang w:val="bg-BG"/>
        </w:rPr>
        <w:t>рограмата за морско дело, рибарство и аквакултури 20</w:t>
      </w:r>
      <w:r w:rsidRPr="006D4E5E">
        <w:rPr>
          <w:rFonts w:ascii="Verdana" w:hAnsi="Verdana"/>
          <w:sz w:val="20"/>
          <w:szCs w:val="20"/>
          <w:lang w:val="bg-BG"/>
        </w:rPr>
        <w:t>21-2027 г. (ПМДРА)</w:t>
      </w:r>
      <w:r w:rsidR="00F93361" w:rsidRPr="006D4E5E">
        <w:rPr>
          <w:rFonts w:ascii="Verdana" w:hAnsi="Verdana"/>
          <w:sz w:val="20"/>
          <w:szCs w:val="20"/>
          <w:lang w:val="bg-BG"/>
        </w:rPr>
        <w:t xml:space="preserve"> за предоставянето на БФП за операторите в сектор „Рибарство“ за: </w:t>
      </w:r>
    </w:p>
    <w:p w:rsidR="00F93361" w:rsidRPr="006D4E5E" w:rsidRDefault="00F93361" w:rsidP="00071E34">
      <w:pPr>
        <w:spacing w:line="360" w:lineRule="auto"/>
        <w:ind w:firstLine="446"/>
        <w:jc w:val="both"/>
        <w:rPr>
          <w:rFonts w:ascii="Verdana" w:hAnsi="Verdana"/>
          <w:sz w:val="20"/>
          <w:szCs w:val="20"/>
          <w:lang w:val="bg-BG"/>
        </w:rPr>
      </w:pPr>
      <w:r w:rsidRPr="006D4E5E">
        <w:rPr>
          <w:rFonts w:ascii="Verdana" w:hAnsi="Verdana"/>
          <w:sz w:val="20"/>
          <w:szCs w:val="20"/>
          <w:lang w:val="bg-BG"/>
        </w:rPr>
        <w:t>-</w:t>
      </w:r>
      <w:r w:rsidRPr="006D4E5E">
        <w:rPr>
          <w:rFonts w:ascii="Verdana" w:hAnsi="Verdana"/>
          <w:sz w:val="20"/>
          <w:szCs w:val="20"/>
          <w:lang w:val="bg-BG"/>
        </w:rPr>
        <w:tab/>
        <w:t xml:space="preserve">Преработка на продукти от риболов и аквакултури - на стойност 15 </w:t>
      </w:r>
      <w:r w:rsidR="003F03BB" w:rsidRPr="006D4E5E">
        <w:rPr>
          <w:rFonts w:ascii="Verdana" w:hAnsi="Verdana"/>
          <w:sz w:val="20"/>
          <w:szCs w:val="20"/>
          <w:lang w:val="bg-BG"/>
        </w:rPr>
        <w:t>млн.</w:t>
      </w:r>
      <w:r w:rsidRPr="006D4E5E">
        <w:rPr>
          <w:rFonts w:ascii="Verdana" w:hAnsi="Verdana"/>
          <w:sz w:val="20"/>
          <w:szCs w:val="20"/>
          <w:lang w:val="bg-BG"/>
        </w:rPr>
        <w:t xml:space="preserve"> л</w:t>
      </w:r>
      <w:r w:rsidR="003F03BB" w:rsidRPr="006D4E5E">
        <w:rPr>
          <w:rFonts w:ascii="Verdana" w:hAnsi="Verdana"/>
          <w:sz w:val="20"/>
          <w:szCs w:val="20"/>
          <w:lang w:val="bg-BG"/>
        </w:rPr>
        <w:t>ева</w:t>
      </w:r>
    </w:p>
    <w:p w:rsidR="00071E34" w:rsidRPr="006D4E5E" w:rsidRDefault="00F93361" w:rsidP="000F4AA6">
      <w:pPr>
        <w:spacing w:line="360" w:lineRule="auto"/>
        <w:ind w:firstLine="446"/>
        <w:jc w:val="both"/>
        <w:rPr>
          <w:rFonts w:ascii="Verdana" w:hAnsi="Verdana"/>
          <w:sz w:val="20"/>
          <w:szCs w:val="20"/>
          <w:lang w:val="bg-BG"/>
        </w:rPr>
      </w:pPr>
      <w:r w:rsidRPr="006D4E5E">
        <w:rPr>
          <w:rFonts w:ascii="Verdana" w:hAnsi="Verdana"/>
          <w:sz w:val="20"/>
          <w:szCs w:val="20"/>
          <w:lang w:val="bg-BG"/>
        </w:rPr>
        <w:t>-</w:t>
      </w:r>
      <w:r w:rsidRPr="006D4E5E">
        <w:rPr>
          <w:rFonts w:ascii="Verdana" w:hAnsi="Verdana"/>
          <w:sz w:val="20"/>
          <w:szCs w:val="20"/>
          <w:lang w:val="bg-BG"/>
        </w:rPr>
        <w:tab/>
        <w:t xml:space="preserve">Окончателно преустановяване на риболовните дейности – на стойност </w:t>
      </w:r>
      <w:r w:rsidR="003F03BB" w:rsidRPr="006D4E5E">
        <w:rPr>
          <w:rFonts w:ascii="Verdana" w:hAnsi="Verdana"/>
          <w:sz w:val="20"/>
          <w:szCs w:val="20"/>
          <w:lang w:val="bg-BG"/>
        </w:rPr>
        <w:t xml:space="preserve">близо          </w:t>
      </w:r>
      <w:r w:rsidR="005574B6">
        <w:rPr>
          <w:rFonts w:ascii="Verdana" w:hAnsi="Verdana"/>
          <w:sz w:val="20"/>
          <w:szCs w:val="20"/>
        </w:rPr>
        <w:t xml:space="preserve">                   </w:t>
      </w:r>
      <w:r w:rsidR="003F03BB" w:rsidRPr="006D4E5E">
        <w:rPr>
          <w:rFonts w:ascii="Verdana" w:hAnsi="Verdana"/>
          <w:sz w:val="20"/>
          <w:szCs w:val="20"/>
          <w:lang w:val="bg-BG"/>
        </w:rPr>
        <w:t xml:space="preserve"> 7</w:t>
      </w:r>
      <w:r w:rsidRPr="006D4E5E">
        <w:rPr>
          <w:rFonts w:ascii="Verdana" w:hAnsi="Verdana"/>
          <w:sz w:val="20"/>
          <w:szCs w:val="20"/>
          <w:lang w:val="bg-BG"/>
        </w:rPr>
        <w:t xml:space="preserve"> </w:t>
      </w:r>
      <w:r w:rsidR="003F03BB" w:rsidRPr="006D4E5E">
        <w:rPr>
          <w:rFonts w:ascii="Verdana" w:hAnsi="Verdana"/>
          <w:sz w:val="20"/>
          <w:szCs w:val="20"/>
          <w:lang w:val="bg-BG"/>
        </w:rPr>
        <w:t xml:space="preserve">млн. </w:t>
      </w:r>
      <w:r w:rsidRPr="006D4E5E">
        <w:rPr>
          <w:rFonts w:ascii="Verdana" w:hAnsi="Verdana"/>
          <w:sz w:val="20"/>
          <w:szCs w:val="20"/>
          <w:lang w:val="bg-BG"/>
        </w:rPr>
        <w:t>л</w:t>
      </w:r>
      <w:r w:rsidR="003F03BB" w:rsidRPr="006D4E5E">
        <w:rPr>
          <w:rFonts w:ascii="Verdana" w:hAnsi="Verdana"/>
          <w:sz w:val="20"/>
          <w:szCs w:val="20"/>
          <w:lang w:val="bg-BG"/>
        </w:rPr>
        <w:t>ева</w:t>
      </w:r>
      <w:r w:rsidRPr="006D4E5E">
        <w:rPr>
          <w:rFonts w:ascii="Verdana" w:hAnsi="Verdana"/>
          <w:sz w:val="20"/>
          <w:szCs w:val="20"/>
          <w:lang w:val="bg-BG"/>
        </w:rPr>
        <w:t>.</w:t>
      </w:r>
    </w:p>
    <w:p w:rsidR="00F93361" w:rsidRPr="006D4E5E" w:rsidRDefault="00F93361" w:rsidP="00071E34">
      <w:pPr>
        <w:spacing w:after="120" w:line="360" w:lineRule="auto"/>
        <w:ind w:firstLine="720"/>
        <w:jc w:val="both"/>
        <w:rPr>
          <w:rFonts w:ascii="Verdana" w:hAnsi="Verdana"/>
          <w:sz w:val="20"/>
          <w:szCs w:val="20"/>
          <w:lang w:val="bg-BG"/>
        </w:rPr>
      </w:pPr>
      <w:r w:rsidRPr="006D4E5E">
        <w:rPr>
          <w:rFonts w:ascii="Verdana" w:hAnsi="Verdana"/>
          <w:sz w:val="20"/>
          <w:szCs w:val="20"/>
          <w:lang w:val="bg-BG"/>
        </w:rPr>
        <w:t>Стартирано е прилагането на подхода Водено от общностите местно развитие (ВОМР)</w:t>
      </w:r>
      <w:r w:rsidR="000F4AA6" w:rsidRPr="006D4E5E">
        <w:rPr>
          <w:rFonts w:ascii="Verdana" w:hAnsi="Verdana"/>
          <w:sz w:val="20"/>
          <w:szCs w:val="20"/>
          <w:lang w:val="bg-BG"/>
        </w:rPr>
        <w:t xml:space="preserve"> от ПМДРА</w:t>
      </w:r>
      <w:r w:rsidRPr="006D4E5E">
        <w:rPr>
          <w:rFonts w:ascii="Verdana" w:hAnsi="Verdana"/>
          <w:sz w:val="20"/>
          <w:szCs w:val="20"/>
          <w:lang w:val="bg-BG"/>
        </w:rPr>
        <w:t xml:space="preserve"> </w:t>
      </w:r>
      <w:r w:rsidR="00A23FCB" w:rsidRPr="006D4E5E">
        <w:rPr>
          <w:rFonts w:ascii="Verdana" w:hAnsi="Verdana"/>
          <w:sz w:val="20"/>
          <w:szCs w:val="20"/>
          <w:lang w:val="bg-BG"/>
        </w:rPr>
        <w:t xml:space="preserve"> 2021-2027 г. </w:t>
      </w:r>
      <w:r w:rsidRPr="006D4E5E">
        <w:rPr>
          <w:rFonts w:ascii="Verdana" w:hAnsi="Verdana"/>
          <w:sz w:val="20"/>
          <w:szCs w:val="20"/>
          <w:lang w:val="bg-BG"/>
        </w:rPr>
        <w:t>чрез предоставянето на 760</w:t>
      </w:r>
      <w:r w:rsidR="000F4AA6" w:rsidRPr="006D4E5E">
        <w:rPr>
          <w:rFonts w:ascii="Verdana" w:hAnsi="Verdana"/>
          <w:sz w:val="20"/>
          <w:szCs w:val="20"/>
          <w:lang w:val="bg-BG"/>
        </w:rPr>
        <w:t xml:space="preserve"> хил. лева</w:t>
      </w:r>
      <w:r w:rsidRPr="006D4E5E">
        <w:rPr>
          <w:rFonts w:ascii="Verdana" w:hAnsi="Verdana"/>
          <w:sz w:val="20"/>
          <w:szCs w:val="20"/>
          <w:lang w:val="bg-BG"/>
        </w:rPr>
        <w:t xml:space="preserve"> БФП за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Средствата ще се използват за разработването на 32 стратегии за ВОМР. Целта е създаване на 15 местни инициативни рибарски групи, които ще усвояват над 46,5 млн. л</w:t>
      </w:r>
      <w:r w:rsidR="000F4AA6" w:rsidRPr="006D4E5E">
        <w:rPr>
          <w:rFonts w:ascii="Verdana" w:hAnsi="Verdana"/>
          <w:sz w:val="20"/>
          <w:szCs w:val="20"/>
          <w:lang w:val="bg-BG"/>
        </w:rPr>
        <w:t>ева</w:t>
      </w:r>
      <w:r w:rsidRPr="006D4E5E">
        <w:rPr>
          <w:rFonts w:ascii="Verdana" w:hAnsi="Verdana"/>
          <w:sz w:val="20"/>
          <w:szCs w:val="20"/>
          <w:lang w:val="bg-BG"/>
        </w:rPr>
        <w:t xml:space="preserve"> по ПМДРА за развитието на рибарските райони.</w:t>
      </w:r>
    </w:p>
    <w:p w:rsidR="00F93361" w:rsidRPr="006D4E5E" w:rsidRDefault="00A864AF" w:rsidP="00A864AF">
      <w:pPr>
        <w:spacing w:after="120" w:line="360" w:lineRule="auto"/>
        <w:ind w:firstLine="720"/>
        <w:jc w:val="both"/>
        <w:rPr>
          <w:rFonts w:ascii="Verdana" w:hAnsi="Verdana"/>
          <w:sz w:val="20"/>
          <w:szCs w:val="20"/>
          <w:lang w:val="bg-BG"/>
        </w:rPr>
      </w:pPr>
      <w:r w:rsidRPr="006D4E5E">
        <w:rPr>
          <w:rFonts w:ascii="Verdana" w:hAnsi="Verdana"/>
          <w:sz w:val="20"/>
          <w:szCs w:val="20"/>
          <w:lang w:val="bg-BG"/>
        </w:rPr>
        <w:t>За изпълнението на Общата политика в областта на рибарството e сключен договор по ПМДРА 2021-2027 г. за над 2 млн. л</w:t>
      </w:r>
      <w:r w:rsidR="00A23FCB" w:rsidRPr="006D4E5E">
        <w:rPr>
          <w:rFonts w:ascii="Verdana" w:hAnsi="Verdana"/>
          <w:sz w:val="20"/>
          <w:szCs w:val="20"/>
          <w:lang w:val="bg-BG"/>
        </w:rPr>
        <w:t>ева</w:t>
      </w:r>
      <w:r w:rsidRPr="006D4E5E">
        <w:rPr>
          <w:rFonts w:ascii="Verdana" w:hAnsi="Verdana"/>
          <w:sz w:val="20"/>
          <w:szCs w:val="20"/>
          <w:lang w:val="bg-BG"/>
        </w:rPr>
        <w:t xml:space="preserve"> БФП с Изпълнителната агенция по рибарство и аквакултури. Средствата ще се използват за събирането, управлението и използването на първични биологични, технически, екологични и социално-икономически данни за сектора, които да бъдат в основата на качествена оценка на въздействието на риболовните дейности върху морските екосистеми, развитието на сектора на аквакултурата и рибопреработвателната промишленост.</w:t>
      </w:r>
    </w:p>
    <w:p w:rsidR="00FE4C47" w:rsidRPr="006D4E5E" w:rsidRDefault="009C1800" w:rsidP="00A864AF">
      <w:pPr>
        <w:spacing w:after="120" w:line="360" w:lineRule="auto"/>
        <w:ind w:firstLine="720"/>
        <w:jc w:val="both"/>
        <w:rPr>
          <w:rFonts w:ascii="Verdana" w:hAnsi="Verdana"/>
          <w:sz w:val="20"/>
          <w:szCs w:val="20"/>
          <w:lang w:val="bg-BG"/>
        </w:rPr>
      </w:pPr>
      <w:r w:rsidRPr="006D4E5E">
        <w:rPr>
          <w:rFonts w:ascii="Verdana" w:hAnsi="Verdana"/>
          <w:sz w:val="20"/>
          <w:szCs w:val="20"/>
          <w:lang w:val="bg-BG"/>
        </w:rPr>
        <w:lastRenderedPageBreak/>
        <w:t>На заседанието на Комитета за съответств</w:t>
      </w:r>
      <w:r w:rsidR="00C87E27">
        <w:rPr>
          <w:rFonts w:ascii="Verdana" w:hAnsi="Verdana"/>
          <w:sz w:val="20"/>
          <w:szCs w:val="20"/>
          <w:lang w:val="bg-BG"/>
        </w:rPr>
        <w:t xml:space="preserve">ие към GFCM, проведено през май </w:t>
      </w:r>
      <w:r w:rsidRPr="006D4E5E">
        <w:rPr>
          <w:rFonts w:ascii="Verdana" w:hAnsi="Verdana"/>
          <w:sz w:val="20"/>
          <w:szCs w:val="20"/>
          <w:lang w:val="bg-BG"/>
        </w:rPr>
        <w:t>2024 г.</w:t>
      </w:r>
      <w:r w:rsidR="000547DB" w:rsidRPr="006D4E5E">
        <w:rPr>
          <w:rFonts w:ascii="Verdana" w:hAnsi="Verdana"/>
          <w:sz w:val="20"/>
          <w:szCs w:val="20"/>
          <w:lang w:val="bg-BG"/>
        </w:rPr>
        <w:t>,</w:t>
      </w:r>
      <w:r w:rsidRPr="006D4E5E">
        <w:rPr>
          <w:rFonts w:ascii="Verdana" w:hAnsi="Verdana"/>
          <w:sz w:val="20"/>
          <w:szCs w:val="20"/>
          <w:lang w:val="bg-BG"/>
        </w:rPr>
        <w:t xml:space="preserve"> е одобрено искането на Република България нивото на риболовните възможности за калкан за 2025 г. да бъде допълнено с прехвърленото неусвоено количество квота за улов на калкан за 2023 г. в размер на 7,76 тона. На заседанието на Работната група за Черно море към GFCM, провело се през юли 2024 г., е договорено увеличение на квотата на страната за улов на калкан в Черно море, от 75 на 82,5 тона. Постигнато е предварително съгласие това увеличение да се прилага през четиригодишния период от 2025-2028 г. Очаква се окончателните решения да бъдат приети през ноември тази година, с което риболовните възможности на Република България за улов на калкан в Черно море през 2025 г. ще достигнат 90 тона.</w:t>
      </w:r>
    </w:p>
    <w:p w:rsidR="00FE4C47" w:rsidRPr="006D4E5E" w:rsidRDefault="00FE4C47" w:rsidP="00C95291">
      <w:pPr>
        <w:spacing w:after="120" w:line="360" w:lineRule="auto"/>
        <w:ind w:firstLine="446"/>
        <w:jc w:val="both"/>
        <w:rPr>
          <w:rFonts w:ascii="Verdana" w:hAnsi="Verdana"/>
          <w:sz w:val="20"/>
          <w:szCs w:val="20"/>
          <w:lang w:val="bg-BG"/>
        </w:rPr>
      </w:pPr>
      <w:r w:rsidRPr="006D4E5E">
        <w:rPr>
          <w:rFonts w:ascii="Verdana" w:hAnsi="Verdana"/>
          <w:sz w:val="20"/>
          <w:szCs w:val="20"/>
          <w:lang w:val="bg-BG"/>
        </w:rPr>
        <w:t xml:space="preserve">По инициатива на България са предложени промени в Съвместния план за разполагане в Черно море (JDP), с които ще се гарантира равноправното прилагане на JDP при съвместния контрол в областта на рибарството в Черно море между Република България и Румъния. Друга основна цел е да </w:t>
      </w:r>
      <w:r w:rsidR="00F93361" w:rsidRPr="006D4E5E">
        <w:rPr>
          <w:rFonts w:ascii="Verdana" w:hAnsi="Verdana"/>
          <w:sz w:val="20"/>
          <w:szCs w:val="20"/>
          <w:lang w:val="bg-BG"/>
        </w:rPr>
        <w:t xml:space="preserve">се </w:t>
      </w:r>
      <w:r w:rsidRPr="006D4E5E">
        <w:rPr>
          <w:rFonts w:ascii="Verdana" w:hAnsi="Verdana"/>
          <w:sz w:val="20"/>
          <w:szCs w:val="20"/>
          <w:lang w:val="bg-BG"/>
        </w:rPr>
        <w:t>засили обмен</w:t>
      </w:r>
      <w:r w:rsidR="00F93361" w:rsidRPr="006D4E5E">
        <w:rPr>
          <w:rFonts w:ascii="Verdana" w:hAnsi="Verdana"/>
          <w:sz w:val="20"/>
          <w:szCs w:val="20"/>
          <w:lang w:val="bg-BG"/>
        </w:rPr>
        <w:t>ът</w:t>
      </w:r>
      <w:r w:rsidRPr="006D4E5E">
        <w:rPr>
          <w:rFonts w:ascii="Verdana" w:hAnsi="Verdana"/>
          <w:sz w:val="20"/>
          <w:szCs w:val="20"/>
          <w:lang w:val="bg-BG"/>
        </w:rPr>
        <w:t xml:space="preserve"> на информация във връзка с контролните проверки на риболовни кораби между компетентните органи на двете страни, както и да се осигурят процедурни правила и обмен на информация относно санкциите, до които могат да доведат тези дейности. Не на последно място, с промените ще се гарантира поемането на еднакво ниво на отговорност при извършване на съвместни контролни дейности.</w:t>
      </w:r>
    </w:p>
    <w:p w:rsidR="00E552E4" w:rsidRPr="006D4E5E" w:rsidRDefault="00E552E4" w:rsidP="00E552E4">
      <w:pPr>
        <w:spacing w:before="120" w:after="120" w:line="360" w:lineRule="auto"/>
        <w:ind w:firstLine="720"/>
        <w:jc w:val="both"/>
        <w:rPr>
          <w:rFonts w:ascii="Verdana" w:hAnsi="Verdana"/>
          <w:b/>
          <w:sz w:val="20"/>
          <w:szCs w:val="20"/>
          <w:lang w:val="bg-BG"/>
        </w:rPr>
      </w:pPr>
      <w:r w:rsidRPr="006D4E5E">
        <w:rPr>
          <w:rFonts w:ascii="Verdana" w:hAnsi="Verdana"/>
          <w:b/>
          <w:sz w:val="20"/>
          <w:szCs w:val="20"/>
          <w:lang w:val="bg-BG"/>
        </w:rPr>
        <w:t>Подготовка за членството на България в Организацията за икономическо сътрудничество и развитие (ОИСР)</w:t>
      </w:r>
    </w:p>
    <w:p w:rsidR="00E00595" w:rsidRPr="006D4E5E" w:rsidRDefault="00E552E4" w:rsidP="00E552E4">
      <w:pPr>
        <w:spacing w:after="120" w:line="360" w:lineRule="auto"/>
        <w:ind w:firstLine="720"/>
        <w:jc w:val="both"/>
        <w:rPr>
          <w:rFonts w:ascii="Verdana" w:hAnsi="Verdana"/>
          <w:sz w:val="20"/>
          <w:szCs w:val="20"/>
          <w:lang w:val="bg-BG"/>
        </w:rPr>
      </w:pPr>
      <w:r w:rsidRPr="006D4E5E">
        <w:rPr>
          <w:rFonts w:ascii="Verdana" w:hAnsi="Verdana"/>
          <w:sz w:val="20"/>
          <w:szCs w:val="20"/>
          <w:lang w:val="bg-BG"/>
        </w:rPr>
        <w:t>Присъединяването на България към ОИСР е основен външнополитически приоритет. То ще допринесе за устойчивото развитие на земеделието и рибарството, в съответствие с най-високите утвърдени стандарти и практики.</w:t>
      </w:r>
      <w:r w:rsidR="00E00595" w:rsidRPr="006D4E5E">
        <w:rPr>
          <w:rFonts w:ascii="Verdana" w:hAnsi="Verdana"/>
          <w:sz w:val="20"/>
          <w:szCs w:val="20"/>
          <w:lang w:val="bg-BG"/>
        </w:rPr>
        <w:t xml:space="preserve"> </w:t>
      </w:r>
      <w:r w:rsidRPr="006D4E5E">
        <w:rPr>
          <w:rFonts w:ascii="Verdana" w:hAnsi="Verdana"/>
          <w:sz w:val="20"/>
          <w:szCs w:val="20"/>
          <w:lang w:val="bg-BG"/>
        </w:rPr>
        <w:t>В тази връзка, Министерството на земеделието и храните продължава да полага необходимите усилия за успешното приемане в Комитетите по земеделие и рибарство на ОИСР.</w:t>
      </w:r>
      <w:r w:rsidR="00E00595" w:rsidRPr="006D4E5E">
        <w:rPr>
          <w:rFonts w:ascii="Verdana" w:hAnsi="Verdana"/>
          <w:sz w:val="20"/>
          <w:szCs w:val="20"/>
          <w:lang w:val="bg-BG"/>
        </w:rPr>
        <w:t xml:space="preserve"> </w:t>
      </w:r>
    </w:p>
    <w:p w:rsidR="00655CA7" w:rsidRPr="006D4E5E" w:rsidRDefault="00E552E4" w:rsidP="00E552E4">
      <w:pPr>
        <w:spacing w:after="120" w:line="360" w:lineRule="auto"/>
        <w:ind w:firstLine="720"/>
        <w:jc w:val="both"/>
        <w:rPr>
          <w:rFonts w:ascii="Verdana" w:hAnsi="Verdana"/>
          <w:sz w:val="20"/>
          <w:szCs w:val="20"/>
          <w:lang w:val="bg-BG"/>
        </w:rPr>
      </w:pPr>
      <w:r w:rsidRPr="006D4E5E">
        <w:rPr>
          <w:rFonts w:ascii="Verdana" w:hAnsi="Verdana"/>
          <w:sz w:val="20"/>
          <w:szCs w:val="20"/>
          <w:lang w:val="bg-BG"/>
        </w:rPr>
        <w:t xml:space="preserve">През месец юли 2024 г. секретариатът на ОИСР изпрати допълнителна глава 6 от Доклада за страната ни, който предстои да бъде разгледан през месец октомври </w:t>
      </w:r>
      <w:r w:rsidR="00923E8D">
        <w:rPr>
          <w:rFonts w:ascii="Verdana" w:hAnsi="Verdana"/>
          <w:sz w:val="20"/>
          <w:szCs w:val="20"/>
          <w:lang w:val="bg-BG"/>
        </w:rPr>
        <w:t>тази година</w:t>
      </w:r>
      <w:r w:rsidRPr="006D4E5E">
        <w:rPr>
          <w:rFonts w:ascii="Verdana" w:hAnsi="Verdana"/>
          <w:sz w:val="20"/>
          <w:szCs w:val="20"/>
          <w:lang w:val="bg-BG"/>
        </w:rPr>
        <w:t xml:space="preserve"> по време на редовно заседание на Комитета по земеделие на ОИСР. </w:t>
      </w:r>
    </w:p>
    <w:p w:rsidR="00E552E4" w:rsidRPr="006D4E5E" w:rsidRDefault="00E552E4" w:rsidP="00E552E4">
      <w:pPr>
        <w:spacing w:after="120" w:line="360" w:lineRule="auto"/>
        <w:ind w:firstLine="720"/>
        <w:jc w:val="both"/>
        <w:rPr>
          <w:rFonts w:ascii="Verdana" w:hAnsi="Verdana"/>
          <w:sz w:val="20"/>
          <w:szCs w:val="20"/>
          <w:lang w:val="bg-BG"/>
        </w:rPr>
      </w:pPr>
      <w:r w:rsidRPr="006D4E5E">
        <w:rPr>
          <w:rFonts w:ascii="Verdana" w:hAnsi="Verdana"/>
          <w:sz w:val="20"/>
          <w:szCs w:val="20"/>
          <w:lang w:val="bg-BG"/>
        </w:rPr>
        <w:t>През месец юли 2024 г. се проведе успешна втора техническа мисия от страна на Комитета по рибарство. Предстои изслушване на ст</w:t>
      </w:r>
      <w:r w:rsidR="00E00595" w:rsidRPr="006D4E5E">
        <w:rPr>
          <w:rFonts w:ascii="Verdana" w:hAnsi="Verdana"/>
          <w:sz w:val="20"/>
          <w:szCs w:val="20"/>
          <w:lang w:val="bg-BG"/>
        </w:rPr>
        <w:t xml:space="preserve">раната ни през месец ноември </w:t>
      </w:r>
      <w:r w:rsidR="00923E8D">
        <w:rPr>
          <w:rFonts w:ascii="Verdana" w:hAnsi="Verdana"/>
          <w:sz w:val="20"/>
          <w:szCs w:val="20"/>
          <w:lang w:val="bg-BG"/>
        </w:rPr>
        <w:t>тази година</w:t>
      </w:r>
      <w:bookmarkStart w:id="0" w:name="_GoBack"/>
      <w:bookmarkEnd w:id="0"/>
      <w:r w:rsidRPr="006D4E5E">
        <w:rPr>
          <w:rFonts w:ascii="Verdana" w:hAnsi="Verdana"/>
          <w:sz w:val="20"/>
          <w:szCs w:val="20"/>
          <w:lang w:val="bg-BG"/>
        </w:rPr>
        <w:t>, в рамките на есенното заседание на Комитета по рибарство на ОИСР.</w:t>
      </w:r>
    </w:p>
    <w:sectPr w:rsidR="00E552E4" w:rsidRPr="006D4E5E" w:rsidSect="000C30BF">
      <w:footerReference w:type="default" r:id="rId8"/>
      <w:pgSz w:w="12240" w:h="15840"/>
      <w:pgMar w:top="1440" w:right="1247"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B61" w:rsidRDefault="00D56B61" w:rsidP="00FE4C47">
      <w:r>
        <w:separator/>
      </w:r>
    </w:p>
  </w:endnote>
  <w:endnote w:type="continuationSeparator" w:id="0">
    <w:p w:rsidR="00D56B61" w:rsidRDefault="00D56B61" w:rsidP="00FE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782696"/>
      <w:docPartObj>
        <w:docPartGallery w:val="Page Numbers (Bottom of Page)"/>
        <w:docPartUnique/>
      </w:docPartObj>
    </w:sdtPr>
    <w:sdtEndPr>
      <w:rPr>
        <w:noProof/>
      </w:rPr>
    </w:sdtEndPr>
    <w:sdtContent>
      <w:p w:rsidR="00FE4C47" w:rsidRDefault="00FE4C47">
        <w:pPr>
          <w:pStyle w:val="Footer"/>
          <w:jc w:val="right"/>
        </w:pPr>
        <w:r>
          <w:fldChar w:fldCharType="begin"/>
        </w:r>
        <w:r>
          <w:instrText xml:space="preserve"> PAGE   \* MERGEFORMAT </w:instrText>
        </w:r>
        <w:r>
          <w:fldChar w:fldCharType="separate"/>
        </w:r>
        <w:r w:rsidR="00923E8D">
          <w:rPr>
            <w:noProof/>
          </w:rPr>
          <w:t>9</w:t>
        </w:r>
        <w:r>
          <w:rPr>
            <w:noProof/>
          </w:rPr>
          <w:fldChar w:fldCharType="end"/>
        </w:r>
      </w:p>
    </w:sdtContent>
  </w:sdt>
  <w:p w:rsidR="00FE4C47" w:rsidRDefault="00FE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B61" w:rsidRDefault="00D56B61" w:rsidP="00FE4C47">
      <w:r>
        <w:separator/>
      </w:r>
    </w:p>
  </w:footnote>
  <w:footnote w:type="continuationSeparator" w:id="0">
    <w:p w:rsidR="00D56B61" w:rsidRDefault="00D56B61" w:rsidP="00FE4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A7F2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0327A"/>
    <w:multiLevelType w:val="hybridMultilevel"/>
    <w:tmpl w:val="D5D4ABD8"/>
    <w:lvl w:ilvl="0" w:tplc="A7B8B88E">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D9519A"/>
    <w:multiLevelType w:val="hybridMultilevel"/>
    <w:tmpl w:val="2B9A12B0"/>
    <w:lvl w:ilvl="0" w:tplc="1C065DA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890234F"/>
    <w:multiLevelType w:val="hybridMultilevel"/>
    <w:tmpl w:val="9CCA89A4"/>
    <w:lvl w:ilvl="0" w:tplc="B5B692BC">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3FCA774E"/>
    <w:multiLevelType w:val="hybridMultilevel"/>
    <w:tmpl w:val="9F2CFD5E"/>
    <w:lvl w:ilvl="0" w:tplc="04090001">
      <w:start w:val="1"/>
      <w:numFmt w:val="bullet"/>
      <w:lvlText w:val=""/>
      <w:lvlJc w:val="left"/>
      <w:pPr>
        <w:ind w:left="928" w:hanging="360"/>
      </w:pPr>
      <w:rPr>
        <w:rFonts w:ascii="Symbol" w:hAnsi="Symbol" w:hint="default"/>
      </w:rPr>
    </w:lvl>
    <w:lvl w:ilvl="1" w:tplc="289C3F0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7E"/>
    <w:rsid w:val="00001A69"/>
    <w:rsid w:val="00010822"/>
    <w:rsid w:val="00012B20"/>
    <w:rsid w:val="000314B2"/>
    <w:rsid w:val="000547DB"/>
    <w:rsid w:val="00071E34"/>
    <w:rsid w:val="00077207"/>
    <w:rsid w:val="000C26E7"/>
    <w:rsid w:val="000C30BF"/>
    <w:rsid w:val="000F4AA6"/>
    <w:rsid w:val="000F5DB9"/>
    <w:rsid w:val="001302F3"/>
    <w:rsid w:val="00132A6C"/>
    <w:rsid w:val="00146E11"/>
    <w:rsid w:val="00147405"/>
    <w:rsid w:val="00184EB0"/>
    <w:rsid w:val="0020612F"/>
    <w:rsid w:val="00212E8C"/>
    <w:rsid w:val="00213990"/>
    <w:rsid w:val="0022762D"/>
    <w:rsid w:val="00262BF9"/>
    <w:rsid w:val="002656A2"/>
    <w:rsid w:val="002920DF"/>
    <w:rsid w:val="002F12B2"/>
    <w:rsid w:val="003024CB"/>
    <w:rsid w:val="00316F34"/>
    <w:rsid w:val="00322DB0"/>
    <w:rsid w:val="003242AE"/>
    <w:rsid w:val="0035674A"/>
    <w:rsid w:val="0036382F"/>
    <w:rsid w:val="003E1FBA"/>
    <w:rsid w:val="003E59E6"/>
    <w:rsid w:val="003F03BB"/>
    <w:rsid w:val="003F7A02"/>
    <w:rsid w:val="00417746"/>
    <w:rsid w:val="00446279"/>
    <w:rsid w:val="00447F01"/>
    <w:rsid w:val="00454763"/>
    <w:rsid w:val="004E077B"/>
    <w:rsid w:val="00506A43"/>
    <w:rsid w:val="005213BF"/>
    <w:rsid w:val="00532275"/>
    <w:rsid w:val="00547FAD"/>
    <w:rsid w:val="00551108"/>
    <w:rsid w:val="0055501A"/>
    <w:rsid w:val="005574B6"/>
    <w:rsid w:val="005942A4"/>
    <w:rsid w:val="005A1160"/>
    <w:rsid w:val="005C2FDC"/>
    <w:rsid w:val="005C59CE"/>
    <w:rsid w:val="005C6D68"/>
    <w:rsid w:val="0062526C"/>
    <w:rsid w:val="0063056E"/>
    <w:rsid w:val="00631DC8"/>
    <w:rsid w:val="00644798"/>
    <w:rsid w:val="00655CA7"/>
    <w:rsid w:val="00682134"/>
    <w:rsid w:val="006A43A0"/>
    <w:rsid w:val="006A5C91"/>
    <w:rsid w:val="006D4E5E"/>
    <w:rsid w:val="006E7A2A"/>
    <w:rsid w:val="007069D1"/>
    <w:rsid w:val="007316D0"/>
    <w:rsid w:val="00732315"/>
    <w:rsid w:val="00736036"/>
    <w:rsid w:val="0074621B"/>
    <w:rsid w:val="0076442D"/>
    <w:rsid w:val="007742DF"/>
    <w:rsid w:val="007A4ACD"/>
    <w:rsid w:val="007B54D3"/>
    <w:rsid w:val="007E15E1"/>
    <w:rsid w:val="00821C5C"/>
    <w:rsid w:val="00823630"/>
    <w:rsid w:val="00842C33"/>
    <w:rsid w:val="00855DBD"/>
    <w:rsid w:val="00860284"/>
    <w:rsid w:val="00883CEA"/>
    <w:rsid w:val="0089673D"/>
    <w:rsid w:val="008B513E"/>
    <w:rsid w:val="008C1053"/>
    <w:rsid w:val="008C3A77"/>
    <w:rsid w:val="008E3A84"/>
    <w:rsid w:val="008F192D"/>
    <w:rsid w:val="009041A8"/>
    <w:rsid w:val="00923E8D"/>
    <w:rsid w:val="009A42EB"/>
    <w:rsid w:val="009A5C9D"/>
    <w:rsid w:val="009C1800"/>
    <w:rsid w:val="009C47DA"/>
    <w:rsid w:val="009D2189"/>
    <w:rsid w:val="009D243F"/>
    <w:rsid w:val="009E33EE"/>
    <w:rsid w:val="00A01591"/>
    <w:rsid w:val="00A07ACD"/>
    <w:rsid w:val="00A17C9A"/>
    <w:rsid w:val="00A23FCB"/>
    <w:rsid w:val="00A3106B"/>
    <w:rsid w:val="00A3372C"/>
    <w:rsid w:val="00A35571"/>
    <w:rsid w:val="00A65833"/>
    <w:rsid w:val="00A669FB"/>
    <w:rsid w:val="00A864AF"/>
    <w:rsid w:val="00AE5933"/>
    <w:rsid w:val="00AF03C7"/>
    <w:rsid w:val="00AF2521"/>
    <w:rsid w:val="00B327F3"/>
    <w:rsid w:val="00BA007D"/>
    <w:rsid w:val="00BB143D"/>
    <w:rsid w:val="00BD5CA2"/>
    <w:rsid w:val="00BF52FD"/>
    <w:rsid w:val="00C0113A"/>
    <w:rsid w:val="00C07D7E"/>
    <w:rsid w:val="00C104C2"/>
    <w:rsid w:val="00C43636"/>
    <w:rsid w:val="00C4584D"/>
    <w:rsid w:val="00C6595B"/>
    <w:rsid w:val="00C73A70"/>
    <w:rsid w:val="00C87E27"/>
    <w:rsid w:val="00C95291"/>
    <w:rsid w:val="00CB2D87"/>
    <w:rsid w:val="00CD7C03"/>
    <w:rsid w:val="00CD7EA8"/>
    <w:rsid w:val="00D0267E"/>
    <w:rsid w:val="00D20208"/>
    <w:rsid w:val="00D4242C"/>
    <w:rsid w:val="00D56B61"/>
    <w:rsid w:val="00D66807"/>
    <w:rsid w:val="00D8216F"/>
    <w:rsid w:val="00D95099"/>
    <w:rsid w:val="00D96851"/>
    <w:rsid w:val="00DA2675"/>
    <w:rsid w:val="00DE3AA1"/>
    <w:rsid w:val="00DE50D7"/>
    <w:rsid w:val="00E00595"/>
    <w:rsid w:val="00E00B4D"/>
    <w:rsid w:val="00E02784"/>
    <w:rsid w:val="00E303E9"/>
    <w:rsid w:val="00E552E4"/>
    <w:rsid w:val="00E678C3"/>
    <w:rsid w:val="00E80269"/>
    <w:rsid w:val="00E8759C"/>
    <w:rsid w:val="00EB3ECB"/>
    <w:rsid w:val="00EE2976"/>
    <w:rsid w:val="00EE2B43"/>
    <w:rsid w:val="00EE6FAE"/>
    <w:rsid w:val="00EF30E7"/>
    <w:rsid w:val="00F15373"/>
    <w:rsid w:val="00F31118"/>
    <w:rsid w:val="00F336C6"/>
    <w:rsid w:val="00F7460B"/>
    <w:rsid w:val="00F7559D"/>
    <w:rsid w:val="00F80B14"/>
    <w:rsid w:val="00F823C2"/>
    <w:rsid w:val="00F82B87"/>
    <w:rsid w:val="00F93361"/>
    <w:rsid w:val="00FA3325"/>
    <w:rsid w:val="00FB4088"/>
    <w:rsid w:val="00FD3C6B"/>
    <w:rsid w:val="00FE4C47"/>
    <w:rsid w:val="00FE7F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996"/>
  <w15:chartTrackingRefBased/>
  <w15:docId w15:val="{893FF9E4-39CE-4162-9644-D9E70D86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B2"/>
    <w:rPr>
      <w:sz w:val="24"/>
      <w:szCs w:val="24"/>
    </w:rPr>
  </w:style>
  <w:style w:type="paragraph" w:styleId="Heading1">
    <w:name w:val="heading 1"/>
    <w:basedOn w:val="Normal"/>
    <w:next w:val="Normal"/>
    <w:link w:val="Heading1Char"/>
    <w:qFormat/>
    <w:rsid w:val="00454763"/>
    <w:pPr>
      <w:keepNext/>
      <w:framePr w:w="6313" w:h="429" w:wrap="auto" w:vAnchor="page" w:hAnchor="page" w:x="2305" w:y="2161"/>
      <w:spacing w:after="200" w:line="360" w:lineRule="exact"/>
      <w:jc w:val="center"/>
      <w:outlineLvl w:val="0"/>
    </w:pPr>
    <w:rPr>
      <w:rFonts w:ascii="Bookman Old Style" w:eastAsiaTheme="minorHAnsi" w:hAnsi="Bookman Old Style" w:cstheme="minorBidi"/>
      <w:b/>
      <w:spacing w:val="30"/>
      <w:szCs w:val="22"/>
      <w:lang w:val="bg-BG"/>
    </w:rPr>
  </w:style>
  <w:style w:type="paragraph" w:styleId="Heading2">
    <w:name w:val="heading 2"/>
    <w:basedOn w:val="Normal"/>
    <w:next w:val="Normal"/>
    <w:link w:val="Heading2Char"/>
    <w:qFormat/>
    <w:rsid w:val="00454763"/>
    <w:pPr>
      <w:keepNext/>
      <w:spacing w:after="200" w:line="276" w:lineRule="auto"/>
      <w:jc w:val="right"/>
      <w:outlineLvl w:val="1"/>
    </w:pPr>
    <w:rPr>
      <w:rFonts w:eastAsiaTheme="minorHAnsi" w:cstheme="minorBidi"/>
      <w:sz w:val="22"/>
      <w:szCs w:val="22"/>
      <w:u w:val="single"/>
      <w:lang w:val="bg-BG"/>
    </w:rPr>
  </w:style>
  <w:style w:type="paragraph" w:styleId="Heading3">
    <w:name w:val="heading 3"/>
    <w:basedOn w:val="Normal"/>
    <w:next w:val="Normal"/>
    <w:link w:val="Heading3Char"/>
    <w:qFormat/>
    <w:rsid w:val="00454763"/>
    <w:pPr>
      <w:keepNext/>
      <w:spacing w:after="200" w:line="276" w:lineRule="auto"/>
      <w:outlineLvl w:val="2"/>
    </w:pPr>
    <w:rPr>
      <w:rFonts w:asciiTheme="minorHAnsi" w:eastAsiaTheme="minorHAnsi" w:hAnsiTheme="minorHAnsi" w:cstheme="minorBidi"/>
      <w:b/>
      <w:sz w:val="28"/>
      <w:szCs w:val="22"/>
      <w:lang w:val="bg-BG"/>
    </w:rPr>
  </w:style>
  <w:style w:type="paragraph" w:styleId="Heading4">
    <w:name w:val="heading 4"/>
    <w:basedOn w:val="Normal"/>
    <w:next w:val="Normal"/>
    <w:link w:val="Heading4Char"/>
    <w:qFormat/>
    <w:rsid w:val="00454763"/>
    <w:pPr>
      <w:keepNext/>
      <w:spacing w:after="200" w:line="276" w:lineRule="auto"/>
      <w:outlineLvl w:val="3"/>
    </w:pPr>
    <w:rPr>
      <w:rFonts w:asciiTheme="minorHAnsi" w:eastAsiaTheme="minorHAnsi" w:hAnsiTheme="minorHAnsi" w:cstheme="minorBidi"/>
      <w:b/>
      <w:bCs/>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763"/>
    <w:rPr>
      <w:rFonts w:ascii="Bookman Old Style" w:hAnsi="Bookman Old Style"/>
      <w:b/>
      <w:spacing w:val="30"/>
      <w:sz w:val="24"/>
      <w:lang w:val="bg-BG"/>
    </w:rPr>
  </w:style>
  <w:style w:type="character" w:customStyle="1" w:styleId="Heading2Char">
    <w:name w:val="Heading 2 Char"/>
    <w:basedOn w:val="DefaultParagraphFont"/>
    <w:link w:val="Heading2"/>
    <w:rsid w:val="00454763"/>
    <w:rPr>
      <w:u w:val="single"/>
      <w:lang w:val="bg-BG"/>
    </w:rPr>
  </w:style>
  <w:style w:type="character" w:customStyle="1" w:styleId="Heading3Char">
    <w:name w:val="Heading 3 Char"/>
    <w:basedOn w:val="DefaultParagraphFont"/>
    <w:link w:val="Heading3"/>
    <w:rsid w:val="00454763"/>
    <w:rPr>
      <w:rFonts w:ascii="Arial" w:hAnsi="Arial"/>
      <w:b/>
      <w:sz w:val="28"/>
    </w:rPr>
  </w:style>
  <w:style w:type="character" w:customStyle="1" w:styleId="Heading4Char">
    <w:name w:val="Heading 4 Char"/>
    <w:basedOn w:val="DefaultParagraphFont"/>
    <w:link w:val="Heading4"/>
    <w:rsid w:val="00454763"/>
    <w:rPr>
      <w:rFonts w:ascii="Arial" w:hAnsi="Arial"/>
      <w:b/>
      <w:bCs/>
      <w:lang w:val="bg-BG"/>
    </w:rPr>
  </w:style>
  <w:style w:type="character" w:styleId="Emphasis">
    <w:name w:val="Emphasis"/>
    <w:qFormat/>
    <w:rsid w:val="00454763"/>
    <w:rPr>
      <w:i/>
      <w:iCs/>
    </w:rPr>
  </w:style>
  <w:style w:type="paragraph" w:styleId="ListParagraph">
    <w:name w:val="List Paragraph"/>
    <w:basedOn w:val="Normal"/>
    <w:uiPriority w:val="34"/>
    <w:qFormat/>
    <w:rsid w:val="00547FAD"/>
    <w:pPr>
      <w:spacing w:after="160" w:line="259" w:lineRule="auto"/>
      <w:ind w:left="720"/>
      <w:contextualSpacing/>
    </w:pPr>
    <w:rPr>
      <w:rFonts w:asciiTheme="minorHAnsi" w:eastAsiaTheme="minorHAnsi" w:hAnsiTheme="minorHAnsi" w:cstheme="minorBidi"/>
      <w:sz w:val="22"/>
      <w:szCs w:val="22"/>
      <w:lang w:val="bg-BG"/>
    </w:rPr>
  </w:style>
  <w:style w:type="paragraph" w:styleId="Header">
    <w:name w:val="header"/>
    <w:basedOn w:val="Normal"/>
    <w:link w:val="HeaderChar"/>
    <w:uiPriority w:val="99"/>
    <w:unhideWhenUsed/>
    <w:rsid w:val="00FE4C47"/>
    <w:pPr>
      <w:tabs>
        <w:tab w:val="center" w:pos="4703"/>
        <w:tab w:val="right" w:pos="9406"/>
      </w:tabs>
    </w:pPr>
    <w:rPr>
      <w:rFonts w:asciiTheme="minorHAnsi" w:eastAsiaTheme="minorHAnsi" w:hAnsiTheme="minorHAnsi" w:cstheme="minorBidi"/>
      <w:sz w:val="22"/>
      <w:szCs w:val="22"/>
      <w:lang w:val="bg-BG"/>
    </w:rPr>
  </w:style>
  <w:style w:type="character" w:customStyle="1" w:styleId="HeaderChar">
    <w:name w:val="Header Char"/>
    <w:basedOn w:val="DefaultParagraphFont"/>
    <w:link w:val="Header"/>
    <w:uiPriority w:val="99"/>
    <w:rsid w:val="00FE4C47"/>
    <w:rPr>
      <w:rFonts w:asciiTheme="minorHAnsi" w:eastAsiaTheme="minorHAnsi" w:hAnsiTheme="minorHAnsi" w:cstheme="minorBidi"/>
      <w:sz w:val="22"/>
      <w:szCs w:val="22"/>
      <w:lang w:val="bg-BG"/>
    </w:rPr>
  </w:style>
  <w:style w:type="paragraph" w:styleId="Footer">
    <w:name w:val="footer"/>
    <w:basedOn w:val="Normal"/>
    <w:link w:val="FooterChar"/>
    <w:uiPriority w:val="99"/>
    <w:unhideWhenUsed/>
    <w:rsid w:val="00FE4C47"/>
    <w:pPr>
      <w:tabs>
        <w:tab w:val="center" w:pos="4703"/>
        <w:tab w:val="right" w:pos="9406"/>
      </w:tabs>
    </w:pPr>
    <w:rPr>
      <w:rFonts w:asciiTheme="minorHAnsi" w:eastAsiaTheme="minorHAnsi" w:hAnsiTheme="minorHAnsi" w:cstheme="minorBidi"/>
      <w:sz w:val="22"/>
      <w:szCs w:val="22"/>
      <w:lang w:val="bg-BG"/>
    </w:rPr>
  </w:style>
  <w:style w:type="character" w:customStyle="1" w:styleId="FooterChar">
    <w:name w:val="Footer Char"/>
    <w:basedOn w:val="DefaultParagraphFont"/>
    <w:link w:val="Footer"/>
    <w:uiPriority w:val="99"/>
    <w:rsid w:val="00FE4C47"/>
    <w:rPr>
      <w:rFonts w:asciiTheme="minorHAnsi" w:eastAsiaTheme="minorHAnsi" w:hAnsiTheme="minorHAnsi" w:cstheme="minorBidi"/>
      <w:sz w:val="22"/>
      <w:szCs w:val="22"/>
      <w:lang w:val="bg-BG"/>
    </w:rPr>
  </w:style>
  <w:style w:type="paragraph" w:styleId="BalloonText">
    <w:name w:val="Balloon Text"/>
    <w:basedOn w:val="Normal"/>
    <w:link w:val="BalloonTextChar"/>
    <w:uiPriority w:val="99"/>
    <w:semiHidden/>
    <w:unhideWhenUsed/>
    <w:rsid w:val="00FE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C47"/>
    <w:rPr>
      <w:rFonts w:ascii="Segoe UI" w:eastAsiaTheme="minorHAnsi" w:hAnsi="Segoe UI" w:cs="Segoe UI"/>
      <w:sz w:val="18"/>
      <w:szCs w:val="18"/>
      <w:lang w:val="bg-BG"/>
    </w:rPr>
  </w:style>
  <w:style w:type="character" w:styleId="CommentReference">
    <w:name w:val="annotation reference"/>
    <w:basedOn w:val="DefaultParagraphFont"/>
    <w:uiPriority w:val="99"/>
    <w:semiHidden/>
    <w:unhideWhenUsed/>
    <w:rsid w:val="002656A2"/>
    <w:rPr>
      <w:sz w:val="16"/>
      <w:szCs w:val="16"/>
    </w:rPr>
  </w:style>
  <w:style w:type="paragraph" w:styleId="CommentText">
    <w:name w:val="annotation text"/>
    <w:basedOn w:val="Normal"/>
    <w:link w:val="CommentTextChar"/>
    <w:uiPriority w:val="99"/>
    <w:semiHidden/>
    <w:unhideWhenUsed/>
    <w:rsid w:val="002656A2"/>
    <w:rPr>
      <w:sz w:val="20"/>
      <w:szCs w:val="20"/>
    </w:rPr>
  </w:style>
  <w:style w:type="character" w:customStyle="1" w:styleId="CommentTextChar">
    <w:name w:val="Comment Text Char"/>
    <w:basedOn w:val="DefaultParagraphFont"/>
    <w:link w:val="CommentText"/>
    <w:uiPriority w:val="99"/>
    <w:semiHidden/>
    <w:rsid w:val="002656A2"/>
  </w:style>
  <w:style w:type="paragraph" w:styleId="CommentSubject">
    <w:name w:val="annotation subject"/>
    <w:basedOn w:val="CommentText"/>
    <w:next w:val="CommentText"/>
    <w:link w:val="CommentSubjectChar"/>
    <w:uiPriority w:val="99"/>
    <w:semiHidden/>
    <w:unhideWhenUsed/>
    <w:rsid w:val="002656A2"/>
    <w:rPr>
      <w:b/>
      <w:bCs/>
    </w:rPr>
  </w:style>
  <w:style w:type="character" w:customStyle="1" w:styleId="CommentSubjectChar">
    <w:name w:val="Comment Subject Char"/>
    <w:basedOn w:val="CommentTextChar"/>
    <w:link w:val="CommentSubject"/>
    <w:uiPriority w:val="99"/>
    <w:semiHidden/>
    <w:rsid w:val="00265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0163-6ECE-4B80-87BF-57A7D693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Pashova</dc:creator>
  <cp:keywords/>
  <dc:description/>
  <cp:lastModifiedBy>Yuliya Pashova</cp:lastModifiedBy>
  <cp:revision>15</cp:revision>
  <cp:lastPrinted>2024-08-28T14:56:00Z</cp:lastPrinted>
  <dcterms:created xsi:type="dcterms:W3CDTF">2024-08-29T10:21:00Z</dcterms:created>
  <dcterms:modified xsi:type="dcterms:W3CDTF">2024-08-29T13:26:00Z</dcterms:modified>
</cp:coreProperties>
</file>