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9B7" w:rsidRDefault="00ED79B7" w:rsidP="003F62C6">
      <w:pPr>
        <w:tabs>
          <w:tab w:val="center" w:pos="142"/>
        </w:tabs>
        <w:spacing w:line="360" w:lineRule="auto"/>
        <w:ind w:right="-28"/>
        <w:jc w:val="both"/>
        <w:rPr>
          <w:rFonts w:ascii="Verdana" w:hAnsi="Verdana"/>
          <w:b/>
          <w:sz w:val="20"/>
          <w:szCs w:val="20"/>
          <w:lang w:val="en-US"/>
        </w:rPr>
      </w:pPr>
      <w:r w:rsidRPr="00341901">
        <w:rPr>
          <w:rFonts w:ascii="Verdana" w:hAnsi="Verdana"/>
          <w:b/>
          <w:sz w:val="20"/>
          <w:szCs w:val="20"/>
        </w:rPr>
        <w:t>Утвърдил,</w:t>
      </w:r>
      <w:r w:rsidR="001843D8">
        <w:rPr>
          <w:rFonts w:ascii="Verdana" w:hAnsi="Verdana"/>
          <w:b/>
          <w:sz w:val="20"/>
          <w:szCs w:val="20"/>
          <w:lang w:val="en-US"/>
        </w:rPr>
        <w:t xml:space="preserve"> </w:t>
      </w:r>
    </w:p>
    <w:p w:rsidR="00ED79B7" w:rsidRPr="00341901" w:rsidRDefault="00ED79B7" w:rsidP="003F62C6">
      <w:pPr>
        <w:tabs>
          <w:tab w:val="center" w:pos="142"/>
        </w:tabs>
        <w:spacing w:line="360" w:lineRule="auto"/>
        <w:ind w:right="-28"/>
        <w:jc w:val="both"/>
        <w:rPr>
          <w:rFonts w:ascii="Verdana" w:hAnsi="Verdana"/>
          <w:b/>
          <w:sz w:val="20"/>
          <w:szCs w:val="20"/>
        </w:rPr>
      </w:pPr>
      <w:r w:rsidRPr="00341901">
        <w:rPr>
          <w:rFonts w:ascii="Verdana" w:hAnsi="Verdana"/>
          <w:b/>
          <w:sz w:val="20"/>
          <w:szCs w:val="20"/>
        </w:rPr>
        <w:t xml:space="preserve">Председател на </w:t>
      </w:r>
      <w:bookmarkStart w:id="0" w:name="_GoBack"/>
      <w:bookmarkEnd w:id="0"/>
      <w:r w:rsidRPr="00341901">
        <w:rPr>
          <w:rFonts w:ascii="Verdana" w:hAnsi="Verdana"/>
          <w:b/>
          <w:sz w:val="20"/>
          <w:szCs w:val="20"/>
        </w:rPr>
        <w:t>УС на ДФ</w:t>
      </w:r>
      <w:r w:rsidR="009332D2" w:rsidRPr="00341901">
        <w:rPr>
          <w:rFonts w:ascii="Verdana" w:hAnsi="Verdana"/>
          <w:b/>
          <w:sz w:val="20"/>
          <w:szCs w:val="20"/>
        </w:rPr>
        <w:t xml:space="preserve"> </w:t>
      </w:r>
      <w:r w:rsidRPr="00341901">
        <w:rPr>
          <w:rFonts w:ascii="Verdana" w:hAnsi="Verdana"/>
          <w:b/>
          <w:sz w:val="20"/>
          <w:szCs w:val="20"/>
        </w:rPr>
        <w:t xml:space="preserve">”Земеделие” </w:t>
      </w:r>
    </w:p>
    <w:p w:rsidR="00ED79B7" w:rsidRPr="00341901" w:rsidRDefault="00891291" w:rsidP="003F62C6">
      <w:pPr>
        <w:tabs>
          <w:tab w:val="center" w:pos="142"/>
        </w:tabs>
        <w:spacing w:line="360" w:lineRule="auto"/>
        <w:ind w:right="-28"/>
        <w:jc w:val="both"/>
        <w:rPr>
          <w:rFonts w:ascii="Verdana" w:hAnsi="Verdana"/>
          <w:b/>
          <w:sz w:val="20"/>
          <w:szCs w:val="20"/>
        </w:rPr>
      </w:pPr>
      <w:r w:rsidRPr="00341901">
        <w:rPr>
          <w:rFonts w:ascii="Verdana" w:hAnsi="Verdana"/>
          <w:b/>
          <w:sz w:val="20"/>
          <w:szCs w:val="20"/>
        </w:rPr>
        <w:t>Министър на земеделието</w:t>
      </w:r>
      <w:r w:rsidR="00ED79B7" w:rsidRPr="00341901">
        <w:rPr>
          <w:rFonts w:ascii="Verdana" w:hAnsi="Verdana"/>
          <w:b/>
          <w:sz w:val="20"/>
          <w:szCs w:val="20"/>
        </w:rPr>
        <w:t xml:space="preserve"> </w:t>
      </w:r>
      <w:r w:rsidR="00204C90" w:rsidRPr="00341901">
        <w:rPr>
          <w:rFonts w:ascii="Verdana" w:hAnsi="Verdana"/>
          <w:b/>
          <w:sz w:val="20"/>
          <w:szCs w:val="20"/>
        </w:rPr>
        <w:t>и храните</w:t>
      </w:r>
    </w:p>
    <w:p w:rsidR="00CE0C5F" w:rsidRPr="00341901" w:rsidRDefault="00C6124A" w:rsidP="003F62C6">
      <w:pPr>
        <w:tabs>
          <w:tab w:val="center" w:pos="142"/>
        </w:tabs>
        <w:spacing w:line="360" w:lineRule="auto"/>
        <w:ind w:right="-28"/>
        <w:jc w:val="both"/>
        <w:rPr>
          <w:rFonts w:ascii="Verdana" w:hAnsi="Verdana"/>
          <w:b/>
          <w:sz w:val="20"/>
          <w:szCs w:val="20"/>
        </w:rPr>
      </w:pPr>
      <w:r w:rsidRPr="00341901">
        <w:rPr>
          <w:rFonts w:ascii="Verdana" w:hAnsi="Verdana"/>
          <w:b/>
          <w:sz w:val="20"/>
          <w:szCs w:val="20"/>
        </w:rPr>
        <w:t>д-р Георги Тахов</w:t>
      </w:r>
    </w:p>
    <w:p w:rsidR="00ED79B7" w:rsidRPr="00341901" w:rsidRDefault="00C50465" w:rsidP="003F62C6">
      <w:pPr>
        <w:tabs>
          <w:tab w:val="center" w:pos="142"/>
        </w:tabs>
        <w:spacing w:line="360" w:lineRule="auto"/>
        <w:ind w:right="-28"/>
        <w:jc w:val="both"/>
        <w:rPr>
          <w:rFonts w:ascii="Verdana" w:hAnsi="Verdana"/>
          <w:b/>
          <w:sz w:val="20"/>
          <w:szCs w:val="20"/>
        </w:rPr>
      </w:pPr>
      <w:r w:rsidRPr="00341901">
        <w:rPr>
          <w:rFonts w:ascii="Verdana" w:hAnsi="Verdana"/>
          <w:b/>
          <w:sz w:val="20"/>
          <w:szCs w:val="20"/>
        </w:rPr>
        <w:t>(</w:t>
      </w:r>
      <w:r w:rsidR="00842CDD" w:rsidRPr="00341901">
        <w:rPr>
          <w:rFonts w:ascii="Verdana" w:hAnsi="Verdana"/>
          <w:b/>
          <w:sz w:val="20"/>
          <w:szCs w:val="20"/>
        </w:rPr>
        <w:t>по т</w:t>
      </w:r>
      <w:r w:rsidR="001843D8">
        <w:rPr>
          <w:rFonts w:ascii="Verdana" w:hAnsi="Verdana"/>
          <w:b/>
          <w:sz w:val="20"/>
          <w:szCs w:val="20"/>
          <w:lang w:val="en-US"/>
        </w:rPr>
        <w:t xml:space="preserve">.4 </w:t>
      </w:r>
      <w:r w:rsidRPr="00341901">
        <w:rPr>
          <w:rFonts w:ascii="Verdana" w:hAnsi="Verdana"/>
          <w:b/>
          <w:sz w:val="20"/>
          <w:szCs w:val="20"/>
        </w:rPr>
        <w:t>от</w:t>
      </w:r>
      <w:r w:rsidR="00D161F7" w:rsidRPr="00341901">
        <w:rPr>
          <w:rFonts w:ascii="Verdana" w:hAnsi="Verdana"/>
          <w:b/>
          <w:sz w:val="20"/>
          <w:szCs w:val="20"/>
        </w:rPr>
        <w:t xml:space="preserve"> дневния ред на заседанието на УС на ДФЗ на</w:t>
      </w:r>
      <w:r w:rsidR="00BD0181" w:rsidRPr="00341901">
        <w:rPr>
          <w:rFonts w:ascii="Verdana" w:hAnsi="Verdana"/>
          <w:b/>
          <w:sz w:val="20"/>
          <w:szCs w:val="20"/>
        </w:rPr>
        <w:t xml:space="preserve"> </w:t>
      </w:r>
      <w:r w:rsidR="001843D8">
        <w:rPr>
          <w:rFonts w:ascii="Verdana" w:hAnsi="Verdana"/>
          <w:b/>
          <w:sz w:val="20"/>
          <w:szCs w:val="20"/>
          <w:lang w:val="en-US"/>
        </w:rPr>
        <w:t>02.07</w:t>
      </w:r>
      <w:r w:rsidR="00AC707C" w:rsidRPr="00341901">
        <w:rPr>
          <w:rFonts w:ascii="Verdana" w:hAnsi="Verdana"/>
          <w:b/>
          <w:sz w:val="20"/>
          <w:szCs w:val="20"/>
        </w:rPr>
        <w:t>.</w:t>
      </w:r>
      <w:r w:rsidR="006F62A6" w:rsidRPr="00341901">
        <w:rPr>
          <w:rFonts w:ascii="Verdana" w:hAnsi="Verdana"/>
          <w:b/>
          <w:sz w:val="20"/>
          <w:szCs w:val="20"/>
        </w:rPr>
        <w:t>202</w:t>
      </w:r>
      <w:r w:rsidR="00173B30" w:rsidRPr="00341901">
        <w:rPr>
          <w:rFonts w:ascii="Verdana" w:hAnsi="Verdana"/>
          <w:b/>
          <w:sz w:val="20"/>
          <w:szCs w:val="20"/>
        </w:rPr>
        <w:t>4</w:t>
      </w:r>
      <w:r w:rsidR="00CE0C5F" w:rsidRPr="00341901">
        <w:rPr>
          <w:rFonts w:ascii="Verdana" w:hAnsi="Verdana"/>
          <w:b/>
          <w:sz w:val="20"/>
          <w:szCs w:val="20"/>
        </w:rPr>
        <w:t xml:space="preserve"> г.)</w:t>
      </w:r>
      <w:r w:rsidR="00ED79B7" w:rsidRPr="00341901">
        <w:rPr>
          <w:rFonts w:ascii="Verdana" w:hAnsi="Verdana"/>
          <w:b/>
          <w:sz w:val="20"/>
          <w:szCs w:val="20"/>
        </w:rPr>
        <w:t xml:space="preserve"> </w:t>
      </w:r>
    </w:p>
    <w:p w:rsidR="00ED79B7" w:rsidRPr="00341901" w:rsidRDefault="00ED79B7" w:rsidP="00CE0C5F">
      <w:pPr>
        <w:spacing w:line="276" w:lineRule="auto"/>
        <w:jc w:val="both"/>
        <w:rPr>
          <w:rFonts w:ascii="Verdana" w:hAnsi="Verdana"/>
          <w:b/>
          <w:color w:val="FFFFFF"/>
          <w:sz w:val="20"/>
          <w:szCs w:val="20"/>
        </w:rPr>
      </w:pPr>
      <w:r w:rsidRPr="00341901">
        <w:rPr>
          <w:rFonts w:ascii="Verdana" w:hAnsi="Verdana"/>
          <w:b/>
          <w:color w:val="FFFFFF"/>
          <w:sz w:val="20"/>
          <w:szCs w:val="20"/>
        </w:rPr>
        <w:t>Решение на УС с Протокол № 100/03ИЪР НА (ЗЕМЕДЕЛИЕТО И ХРАНИТЕ</w:t>
      </w:r>
    </w:p>
    <w:p w:rsidR="00181F15" w:rsidRPr="00341901" w:rsidRDefault="00181F15" w:rsidP="007D60FB">
      <w:pPr>
        <w:spacing w:line="360" w:lineRule="auto"/>
        <w:jc w:val="center"/>
        <w:rPr>
          <w:rFonts w:ascii="Verdana" w:hAnsi="Verdana"/>
          <w:b/>
          <w:bCs/>
          <w:caps/>
          <w:sz w:val="20"/>
          <w:szCs w:val="20"/>
        </w:rPr>
      </w:pPr>
    </w:p>
    <w:p w:rsidR="003F62C6" w:rsidRPr="00341901" w:rsidRDefault="003F62C6" w:rsidP="007D60FB">
      <w:pPr>
        <w:spacing w:line="360" w:lineRule="auto"/>
        <w:jc w:val="center"/>
        <w:rPr>
          <w:rFonts w:ascii="Verdana" w:hAnsi="Verdana"/>
          <w:b/>
          <w:bCs/>
          <w:caps/>
          <w:sz w:val="20"/>
          <w:szCs w:val="20"/>
        </w:rPr>
      </w:pPr>
    </w:p>
    <w:p w:rsidR="00ED79B7" w:rsidRPr="00341901" w:rsidRDefault="00ED79B7" w:rsidP="00181F15">
      <w:pPr>
        <w:spacing w:line="360" w:lineRule="auto"/>
        <w:jc w:val="center"/>
        <w:rPr>
          <w:rFonts w:ascii="Verdana" w:hAnsi="Verdana"/>
          <w:b/>
          <w:caps/>
          <w:sz w:val="20"/>
          <w:szCs w:val="20"/>
        </w:rPr>
      </w:pPr>
      <w:r w:rsidRPr="00341901">
        <w:rPr>
          <w:rFonts w:ascii="Verdana" w:hAnsi="Verdana"/>
          <w:b/>
          <w:bCs/>
          <w:caps/>
          <w:sz w:val="20"/>
          <w:szCs w:val="20"/>
        </w:rPr>
        <w:t>УКАЗАНИЯ ЗА ПРИЛАГАНЕ НА СХЕМА ЗА ДЪРЖАВНА ПОМОЩ</w:t>
      </w:r>
      <w:r w:rsidR="007D60FB" w:rsidRPr="00341901">
        <w:rPr>
          <w:rFonts w:ascii="Verdana" w:hAnsi="Verdana"/>
          <w:b/>
          <w:bCs/>
          <w:caps/>
          <w:sz w:val="20"/>
          <w:szCs w:val="20"/>
        </w:rPr>
        <w:t xml:space="preserve"> С РЕГИСТРАЦИОНЕН НОМЕР SA. </w:t>
      </w:r>
      <w:r w:rsidR="00067239" w:rsidRPr="00341901">
        <w:rPr>
          <w:rFonts w:ascii="Verdana" w:hAnsi="Verdana"/>
          <w:b/>
          <w:bCs/>
          <w:caps/>
          <w:sz w:val="20"/>
          <w:szCs w:val="20"/>
        </w:rPr>
        <w:t>114171</w:t>
      </w:r>
      <w:r w:rsidR="00D7312A" w:rsidRPr="00341901">
        <w:rPr>
          <w:rFonts w:ascii="Verdana" w:hAnsi="Verdana"/>
          <w:b/>
          <w:bCs/>
          <w:caps/>
          <w:sz w:val="20"/>
          <w:szCs w:val="20"/>
        </w:rPr>
        <w:t xml:space="preserve"> </w:t>
      </w:r>
      <w:r w:rsidRPr="00341901">
        <w:rPr>
          <w:rFonts w:ascii="Verdana" w:hAnsi="Verdana"/>
          <w:b/>
          <w:caps/>
          <w:sz w:val="20"/>
          <w:szCs w:val="20"/>
        </w:rPr>
        <w:t>„Помощ под формата на отстъпка от стойността на акциза върху газьола, използван в първичното селскостопанско производство“</w:t>
      </w:r>
      <w:r w:rsidR="004D47AA" w:rsidRPr="00341901">
        <w:rPr>
          <w:rFonts w:ascii="Verdana" w:hAnsi="Verdana"/>
          <w:b/>
          <w:caps/>
          <w:sz w:val="20"/>
          <w:szCs w:val="20"/>
        </w:rPr>
        <w:t xml:space="preserve"> </w:t>
      </w:r>
      <w:r w:rsidR="007D60FB" w:rsidRPr="00341901">
        <w:rPr>
          <w:rFonts w:ascii="Verdana" w:hAnsi="Verdana"/>
          <w:b/>
          <w:caps/>
          <w:sz w:val="20"/>
          <w:szCs w:val="20"/>
        </w:rPr>
        <w:t xml:space="preserve">ЗА </w:t>
      </w:r>
      <w:r w:rsidR="003F2E85" w:rsidRPr="00341901">
        <w:rPr>
          <w:rFonts w:ascii="Verdana" w:hAnsi="Verdana"/>
          <w:b/>
          <w:caps/>
          <w:sz w:val="20"/>
          <w:szCs w:val="20"/>
        </w:rPr>
        <w:t>202</w:t>
      </w:r>
      <w:r w:rsidR="00C6124A" w:rsidRPr="00341901">
        <w:rPr>
          <w:rFonts w:ascii="Verdana" w:hAnsi="Verdana"/>
          <w:b/>
          <w:caps/>
          <w:sz w:val="20"/>
          <w:szCs w:val="20"/>
        </w:rPr>
        <w:t>4</w:t>
      </w:r>
      <w:r w:rsidR="00645AEB" w:rsidRPr="00341901">
        <w:rPr>
          <w:rFonts w:ascii="Verdana" w:hAnsi="Verdana"/>
          <w:b/>
          <w:caps/>
          <w:sz w:val="20"/>
          <w:szCs w:val="20"/>
        </w:rPr>
        <w:t xml:space="preserve"> г</w:t>
      </w:r>
      <w:r w:rsidR="007D60FB" w:rsidRPr="00341901">
        <w:rPr>
          <w:rFonts w:ascii="Verdana" w:hAnsi="Verdana"/>
          <w:b/>
          <w:caps/>
          <w:sz w:val="20"/>
          <w:szCs w:val="20"/>
        </w:rPr>
        <w:t>.</w:t>
      </w:r>
    </w:p>
    <w:p w:rsidR="00181F15" w:rsidRPr="00341901" w:rsidRDefault="00181F15" w:rsidP="007D60FB">
      <w:pPr>
        <w:tabs>
          <w:tab w:val="center" w:pos="142"/>
        </w:tabs>
        <w:spacing w:line="360" w:lineRule="auto"/>
        <w:ind w:right="-28"/>
        <w:rPr>
          <w:rFonts w:ascii="Verdana" w:hAnsi="Verdana"/>
          <w:sz w:val="20"/>
          <w:szCs w:val="20"/>
        </w:rPr>
      </w:pPr>
    </w:p>
    <w:p w:rsidR="00AB0412" w:rsidRPr="00341901" w:rsidRDefault="00AB0412" w:rsidP="00AB0412">
      <w:pPr>
        <w:tabs>
          <w:tab w:val="center" w:pos="142"/>
        </w:tabs>
        <w:spacing w:line="360" w:lineRule="auto"/>
        <w:ind w:right="-28"/>
        <w:jc w:val="both"/>
        <w:rPr>
          <w:rFonts w:ascii="Verdana" w:hAnsi="Verdana"/>
          <w:sz w:val="20"/>
          <w:szCs w:val="20"/>
        </w:rPr>
      </w:pPr>
      <w:r w:rsidRPr="00341901">
        <w:rPr>
          <w:rFonts w:ascii="Verdana" w:hAnsi="Verdana"/>
          <w:b/>
          <w:sz w:val="20"/>
          <w:szCs w:val="20"/>
        </w:rPr>
        <w:t>1. Цел на помощта</w:t>
      </w:r>
    </w:p>
    <w:p w:rsidR="00AB0412" w:rsidRPr="00341901" w:rsidRDefault="00AB0412" w:rsidP="00AB0412">
      <w:pPr>
        <w:tabs>
          <w:tab w:val="center" w:pos="142"/>
        </w:tabs>
        <w:spacing w:line="360" w:lineRule="auto"/>
        <w:ind w:right="-28"/>
        <w:jc w:val="both"/>
        <w:rPr>
          <w:rFonts w:ascii="Verdana" w:hAnsi="Verdana"/>
          <w:sz w:val="20"/>
          <w:szCs w:val="20"/>
        </w:rPr>
      </w:pPr>
      <w:r w:rsidRPr="00341901">
        <w:rPr>
          <w:rFonts w:ascii="Verdana" w:hAnsi="Verdana"/>
          <w:sz w:val="20"/>
          <w:szCs w:val="20"/>
        </w:rPr>
        <w:t>Мярката представлява схема за подпомагане на земеделските стопани, регистрирани по реда на Закона за подпомагане на земеделските производители, и цели създаване на облекчени условия за използваното от тях гориво за механизирани дейности в първичното селскостопанско производство, чрез прилагане на намалена акцизна ставка на газьола.</w:t>
      </w:r>
    </w:p>
    <w:p w:rsidR="00AB0412" w:rsidRPr="00341901" w:rsidRDefault="00AB0412" w:rsidP="00AB0412">
      <w:pPr>
        <w:tabs>
          <w:tab w:val="center" w:pos="142"/>
        </w:tabs>
        <w:spacing w:line="360" w:lineRule="auto"/>
        <w:ind w:right="-28"/>
        <w:jc w:val="both"/>
        <w:rPr>
          <w:rFonts w:ascii="Verdana" w:hAnsi="Verdana"/>
          <w:b/>
          <w:sz w:val="20"/>
          <w:szCs w:val="20"/>
        </w:rPr>
      </w:pPr>
    </w:p>
    <w:p w:rsidR="00AB0412" w:rsidRPr="00341901" w:rsidRDefault="00AB0412" w:rsidP="00AB0412">
      <w:pPr>
        <w:tabs>
          <w:tab w:val="center" w:pos="142"/>
        </w:tabs>
        <w:spacing w:line="360" w:lineRule="auto"/>
        <w:ind w:right="-28"/>
        <w:jc w:val="both"/>
        <w:rPr>
          <w:rFonts w:ascii="Verdana" w:hAnsi="Verdana"/>
          <w:b/>
          <w:sz w:val="20"/>
          <w:szCs w:val="20"/>
        </w:rPr>
      </w:pPr>
      <w:r w:rsidRPr="00341901">
        <w:rPr>
          <w:rFonts w:ascii="Verdana" w:hAnsi="Verdana"/>
          <w:b/>
          <w:sz w:val="20"/>
          <w:szCs w:val="20"/>
        </w:rPr>
        <w:t>2. Правно основание</w:t>
      </w:r>
    </w:p>
    <w:p w:rsidR="00AB0412" w:rsidRPr="00341901" w:rsidRDefault="00AB0412" w:rsidP="00AB0412">
      <w:pPr>
        <w:autoSpaceDE w:val="0"/>
        <w:autoSpaceDN w:val="0"/>
        <w:adjustRightInd w:val="0"/>
        <w:spacing w:line="360" w:lineRule="auto"/>
        <w:jc w:val="both"/>
        <w:rPr>
          <w:rFonts w:ascii="Verdana" w:hAnsi="Verdana"/>
          <w:sz w:val="20"/>
          <w:szCs w:val="20"/>
        </w:rPr>
      </w:pPr>
      <w:r w:rsidRPr="00341901">
        <w:rPr>
          <w:rFonts w:ascii="Verdana" w:hAnsi="Verdana"/>
          <w:sz w:val="20"/>
          <w:szCs w:val="20"/>
        </w:rPr>
        <w:t>2.1. Глава четвърта „а” (членове 47а-47и) от ЗПЗП и Глава трета, раздел VII (чл. 45д – 45е) от Закона за акцизите и данъчните складове (ЗАДС).</w:t>
      </w:r>
    </w:p>
    <w:p w:rsidR="00AB0412" w:rsidRPr="00341901" w:rsidRDefault="00AB0412" w:rsidP="00AB0412">
      <w:pPr>
        <w:autoSpaceDE w:val="0"/>
        <w:autoSpaceDN w:val="0"/>
        <w:adjustRightInd w:val="0"/>
        <w:spacing w:line="360" w:lineRule="auto"/>
        <w:jc w:val="both"/>
        <w:rPr>
          <w:rFonts w:ascii="Verdana" w:hAnsi="Verdana"/>
          <w:sz w:val="20"/>
          <w:szCs w:val="20"/>
        </w:rPr>
      </w:pPr>
      <w:r w:rsidRPr="00341901">
        <w:rPr>
          <w:rFonts w:ascii="Verdana" w:hAnsi="Verdana"/>
          <w:sz w:val="20"/>
          <w:szCs w:val="20"/>
        </w:rPr>
        <w:t>2.2. Член 44 от Регламент (ЕС) 651/2014 на Комисията от 17 юни 2014 г. за обявяване на някои категории помощи за съвместими с вътрешния пазар в приложение на чл. 107 и 108 от Договора (OВ, L 187, 26.6.2014 г.) изменен с Регламент (ЕС) 2023/1315.</w:t>
      </w:r>
    </w:p>
    <w:p w:rsidR="00AB0412" w:rsidRPr="00341901" w:rsidRDefault="00AB0412" w:rsidP="00AB0412">
      <w:pPr>
        <w:spacing w:line="360" w:lineRule="auto"/>
        <w:jc w:val="both"/>
        <w:rPr>
          <w:rFonts w:ascii="Verdana" w:hAnsi="Verdana"/>
          <w:sz w:val="20"/>
          <w:szCs w:val="20"/>
        </w:rPr>
      </w:pPr>
      <w:r w:rsidRPr="00341901">
        <w:rPr>
          <w:rFonts w:ascii="Verdana" w:hAnsi="Verdana"/>
          <w:sz w:val="20"/>
          <w:szCs w:val="20"/>
        </w:rPr>
        <w:t xml:space="preserve">2.3. Член 8, параграф 2 от Директива 2003/96/ЕО на Съвета от 27 октомври 2003 година относно преструктурирането на правната рамка на Общността за данъчно облагане на енергийните продукти и електроенергията, наричана по-нататък „Директива 2003/96/ЕО“. </w:t>
      </w:r>
    </w:p>
    <w:p w:rsidR="00AB0412" w:rsidRPr="00341901" w:rsidRDefault="00AB0412" w:rsidP="00AB0412">
      <w:pPr>
        <w:tabs>
          <w:tab w:val="center" w:pos="142"/>
        </w:tabs>
        <w:spacing w:line="360" w:lineRule="auto"/>
        <w:ind w:right="-28"/>
        <w:jc w:val="both"/>
        <w:rPr>
          <w:rFonts w:ascii="Verdana" w:hAnsi="Verdana"/>
          <w:b/>
          <w:sz w:val="20"/>
          <w:szCs w:val="20"/>
        </w:rPr>
      </w:pPr>
    </w:p>
    <w:p w:rsidR="00AB0412" w:rsidRPr="00341901" w:rsidRDefault="00E226C3" w:rsidP="00AB0412">
      <w:pPr>
        <w:tabs>
          <w:tab w:val="center" w:pos="142"/>
        </w:tabs>
        <w:spacing w:line="360" w:lineRule="auto"/>
        <w:ind w:right="-28"/>
        <w:jc w:val="both"/>
        <w:rPr>
          <w:rFonts w:ascii="Verdana" w:hAnsi="Verdana"/>
          <w:b/>
          <w:sz w:val="20"/>
          <w:szCs w:val="20"/>
        </w:rPr>
      </w:pPr>
      <w:r w:rsidRPr="00341901">
        <w:rPr>
          <w:rFonts w:ascii="Verdana" w:hAnsi="Verdana"/>
          <w:b/>
          <w:sz w:val="20"/>
          <w:szCs w:val="20"/>
        </w:rPr>
        <w:t>3</w:t>
      </w:r>
      <w:r w:rsidR="00AB0412" w:rsidRPr="00341901">
        <w:rPr>
          <w:rFonts w:ascii="Verdana" w:hAnsi="Verdana"/>
          <w:b/>
          <w:sz w:val="20"/>
          <w:szCs w:val="20"/>
        </w:rPr>
        <w:t>. Бенефициери</w:t>
      </w:r>
    </w:p>
    <w:p w:rsidR="00AB0412" w:rsidRPr="00341901" w:rsidRDefault="00B80B6E" w:rsidP="00AB0412">
      <w:pPr>
        <w:tabs>
          <w:tab w:val="center" w:pos="142"/>
        </w:tabs>
        <w:spacing w:line="360" w:lineRule="auto"/>
        <w:ind w:right="-28"/>
        <w:jc w:val="both"/>
        <w:rPr>
          <w:rFonts w:ascii="Verdana" w:hAnsi="Verdana"/>
          <w:sz w:val="20"/>
          <w:szCs w:val="20"/>
        </w:rPr>
      </w:pPr>
      <w:r w:rsidRPr="00341901">
        <w:rPr>
          <w:rFonts w:ascii="Verdana" w:hAnsi="Verdana"/>
          <w:sz w:val="20"/>
          <w:szCs w:val="20"/>
        </w:rPr>
        <w:t>3.1.</w:t>
      </w:r>
      <w:r w:rsidR="00AB0412" w:rsidRPr="00341901">
        <w:rPr>
          <w:rFonts w:ascii="Verdana" w:hAnsi="Verdana"/>
          <w:sz w:val="20"/>
          <w:szCs w:val="20"/>
        </w:rPr>
        <w:t>Земеделските стопани</w:t>
      </w:r>
      <w:r w:rsidR="00896614" w:rsidRPr="00341901">
        <w:t xml:space="preserve"> </w:t>
      </w:r>
      <w:r w:rsidR="00896614" w:rsidRPr="00341901">
        <w:rPr>
          <w:rFonts w:ascii="Verdana" w:hAnsi="Verdana"/>
          <w:sz w:val="20"/>
          <w:szCs w:val="20"/>
        </w:rPr>
        <w:t>осъществяващи механизирани дейности в първичното селскостопанско производство</w:t>
      </w:r>
      <w:r w:rsidR="00AB0412" w:rsidRPr="00341901">
        <w:rPr>
          <w:rFonts w:ascii="Verdana" w:hAnsi="Verdana"/>
          <w:sz w:val="20"/>
          <w:szCs w:val="20"/>
        </w:rPr>
        <w:t xml:space="preserve"> трябва да отговарят на следните условия:</w:t>
      </w:r>
    </w:p>
    <w:p w:rsidR="00AB0412" w:rsidRPr="00341901" w:rsidRDefault="00E226C3" w:rsidP="00AB0412">
      <w:pPr>
        <w:tabs>
          <w:tab w:val="center" w:pos="142"/>
        </w:tabs>
        <w:spacing w:line="360" w:lineRule="auto"/>
        <w:ind w:right="-28"/>
        <w:jc w:val="both"/>
        <w:rPr>
          <w:rFonts w:ascii="Verdana" w:hAnsi="Verdana"/>
          <w:sz w:val="20"/>
          <w:szCs w:val="20"/>
        </w:rPr>
      </w:pPr>
      <w:r w:rsidRPr="00341901">
        <w:rPr>
          <w:rFonts w:ascii="Verdana" w:hAnsi="Verdana"/>
          <w:sz w:val="20"/>
          <w:szCs w:val="20"/>
        </w:rPr>
        <w:t>3</w:t>
      </w:r>
      <w:r w:rsidR="00AB0412" w:rsidRPr="00341901">
        <w:rPr>
          <w:rFonts w:ascii="Verdana" w:hAnsi="Verdana"/>
          <w:sz w:val="20"/>
          <w:szCs w:val="20"/>
        </w:rPr>
        <w:t>.</w:t>
      </w:r>
      <w:r w:rsidR="00B80B6E" w:rsidRPr="00341901">
        <w:rPr>
          <w:rFonts w:ascii="Verdana" w:hAnsi="Verdana"/>
          <w:sz w:val="20"/>
          <w:szCs w:val="20"/>
        </w:rPr>
        <w:t>1.</w:t>
      </w:r>
      <w:r w:rsidR="00AB0412" w:rsidRPr="00341901">
        <w:rPr>
          <w:rFonts w:ascii="Verdana" w:hAnsi="Verdana"/>
          <w:sz w:val="20"/>
          <w:szCs w:val="20"/>
        </w:rPr>
        <w:t>1. Да са вписани в регистъра по чл. 7 от Закона за подпомагане на земеделските производители;</w:t>
      </w:r>
    </w:p>
    <w:p w:rsidR="00AB0412" w:rsidRPr="00341901" w:rsidRDefault="00AB0412" w:rsidP="00AB0412">
      <w:pPr>
        <w:tabs>
          <w:tab w:val="center" w:pos="142"/>
        </w:tabs>
        <w:spacing w:line="360" w:lineRule="auto"/>
        <w:ind w:right="-28"/>
        <w:jc w:val="both"/>
        <w:rPr>
          <w:rFonts w:ascii="Verdana" w:hAnsi="Verdana"/>
          <w:sz w:val="20"/>
          <w:szCs w:val="20"/>
          <w:lang w:eastAsia="ja-JP"/>
        </w:rPr>
      </w:pPr>
      <w:r w:rsidRPr="00341901">
        <w:rPr>
          <w:rFonts w:ascii="Verdana" w:hAnsi="Verdana"/>
          <w:sz w:val="20"/>
          <w:szCs w:val="20"/>
          <w:lang w:eastAsia="ja-JP"/>
        </w:rPr>
        <w:t>Регистрираният земеделски стопанин следва да има заверена регистрационна ка</w:t>
      </w:r>
      <w:r w:rsidR="00E226C3" w:rsidRPr="00341901">
        <w:rPr>
          <w:rFonts w:ascii="Verdana" w:hAnsi="Verdana"/>
          <w:sz w:val="20"/>
          <w:szCs w:val="20"/>
          <w:lang w:eastAsia="ja-JP"/>
        </w:rPr>
        <w:t>рта (по Наредба № 3/1999 г.) за стопанските 2022/2023 г. и 2023/2024;</w:t>
      </w:r>
    </w:p>
    <w:p w:rsidR="00AB0412" w:rsidRPr="00341901" w:rsidRDefault="00E226C3" w:rsidP="00AB0412">
      <w:pPr>
        <w:spacing w:line="360" w:lineRule="auto"/>
        <w:jc w:val="both"/>
        <w:textAlignment w:val="center"/>
        <w:rPr>
          <w:rFonts w:ascii="Verdana" w:hAnsi="Verdana"/>
          <w:sz w:val="20"/>
          <w:szCs w:val="20"/>
        </w:rPr>
      </w:pPr>
      <w:r w:rsidRPr="00341901">
        <w:rPr>
          <w:rFonts w:ascii="Verdana" w:hAnsi="Verdana"/>
          <w:sz w:val="20"/>
          <w:szCs w:val="20"/>
        </w:rPr>
        <w:t>3</w:t>
      </w:r>
      <w:r w:rsidR="00896614" w:rsidRPr="00341901">
        <w:rPr>
          <w:rFonts w:ascii="Verdana" w:hAnsi="Verdana"/>
          <w:sz w:val="20"/>
          <w:szCs w:val="20"/>
        </w:rPr>
        <w:t>.</w:t>
      </w:r>
      <w:r w:rsidR="00B80B6E" w:rsidRPr="00341901">
        <w:rPr>
          <w:rFonts w:ascii="Verdana" w:hAnsi="Verdana"/>
          <w:sz w:val="20"/>
          <w:szCs w:val="20"/>
        </w:rPr>
        <w:t>1.</w:t>
      </w:r>
      <w:r w:rsidR="00AB0412" w:rsidRPr="00341901">
        <w:rPr>
          <w:rFonts w:ascii="Verdana" w:hAnsi="Verdana"/>
          <w:sz w:val="20"/>
          <w:szCs w:val="20"/>
        </w:rPr>
        <w:t>2. Да нямат изискуеми публични задължения;</w:t>
      </w:r>
    </w:p>
    <w:p w:rsidR="00E226C3" w:rsidRPr="00341901" w:rsidRDefault="00E226C3" w:rsidP="00AB0412">
      <w:pPr>
        <w:spacing w:line="360" w:lineRule="auto"/>
        <w:jc w:val="both"/>
        <w:textAlignment w:val="center"/>
        <w:rPr>
          <w:rFonts w:ascii="Verdana" w:hAnsi="Verdana"/>
          <w:sz w:val="20"/>
          <w:szCs w:val="20"/>
        </w:rPr>
      </w:pPr>
      <w:r w:rsidRPr="00341901">
        <w:rPr>
          <w:rFonts w:ascii="Verdana" w:hAnsi="Verdana"/>
          <w:sz w:val="20"/>
          <w:szCs w:val="20"/>
        </w:rPr>
        <w:t xml:space="preserve">Това обстоятелство се удостоверява след служебна проверка от служителите в съответната общинска служба по земеделие, които приемат заявленията за държавна </w:t>
      </w:r>
      <w:r w:rsidRPr="00341901">
        <w:rPr>
          <w:rFonts w:ascii="Verdana" w:hAnsi="Verdana"/>
          <w:sz w:val="20"/>
          <w:szCs w:val="20"/>
        </w:rPr>
        <w:lastRenderedPageBreak/>
        <w:t>помощ. В хартиеното досие на земеделския стопанин се прилага разпечатка от проверката, датирана и подписана от служителя, който я е извършил. Датата на проверката трябва да съвпада с датата на кандидатстване. В случаите когато при служебна проверка се установи, че земеделският стопанин има изискуеми публични задължения, същият има възможност (в рамките на срока за кандидатстване) да ги погаси и да представи удостоверение от НАП по чл. 87, ал. 6 от ДОПК за липса на такива. В тези случаи в хартиеното досие на земеделския стопанин се прилагат разпечатката от проверката, датирана и подписана от служителя, който я е извършил и удостоверението от НАП по чл. 87, ал. 6 от ДОПК (с дата по-късна от тази на служебната проверка).</w:t>
      </w:r>
    </w:p>
    <w:p w:rsidR="00AB0412" w:rsidRPr="00341901" w:rsidRDefault="00E226C3" w:rsidP="00AB0412">
      <w:pPr>
        <w:spacing w:line="360" w:lineRule="auto"/>
        <w:jc w:val="both"/>
        <w:textAlignment w:val="center"/>
        <w:rPr>
          <w:rFonts w:ascii="Verdana" w:hAnsi="Verdana"/>
          <w:sz w:val="20"/>
          <w:szCs w:val="20"/>
        </w:rPr>
      </w:pPr>
      <w:r w:rsidRPr="00341901">
        <w:rPr>
          <w:rFonts w:ascii="Verdana" w:hAnsi="Verdana"/>
          <w:sz w:val="20"/>
          <w:szCs w:val="20"/>
        </w:rPr>
        <w:t>3</w:t>
      </w:r>
      <w:r w:rsidR="00896614" w:rsidRPr="00341901">
        <w:rPr>
          <w:rFonts w:ascii="Verdana" w:hAnsi="Verdana"/>
          <w:sz w:val="20"/>
          <w:szCs w:val="20"/>
        </w:rPr>
        <w:t>.</w:t>
      </w:r>
      <w:r w:rsidR="00B80B6E" w:rsidRPr="00341901">
        <w:rPr>
          <w:rFonts w:ascii="Verdana" w:hAnsi="Verdana"/>
          <w:sz w:val="20"/>
          <w:szCs w:val="20"/>
        </w:rPr>
        <w:t>1.</w:t>
      </w:r>
      <w:r w:rsidR="00AB0412" w:rsidRPr="00341901">
        <w:rPr>
          <w:rFonts w:ascii="Verdana" w:hAnsi="Verdana"/>
          <w:sz w:val="20"/>
          <w:szCs w:val="20"/>
        </w:rPr>
        <w:t>3. Да не са в открито производство за обявяване в несъстоятелност или не са обявени в несъстоятелност;</w:t>
      </w:r>
    </w:p>
    <w:p w:rsidR="00AB0412" w:rsidRPr="00341901" w:rsidRDefault="00E226C3" w:rsidP="00AB0412">
      <w:pPr>
        <w:spacing w:line="360" w:lineRule="auto"/>
        <w:jc w:val="both"/>
        <w:textAlignment w:val="center"/>
        <w:rPr>
          <w:rFonts w:ascii="Verdana" w:hAnsi="Verdana"/>
          <w:sz w:val="20"/>
          <w:szCs w:val="20"/>
        </w:rPr>
      </w:pPr>
      <w:r w:rsidRPr="00341901">
        <w:rPr>
          <w:rFonts w:ascii="Verdana" w:hAnsi="Verdana"/>
          <w:sz w:val="20"/>
          <w:szCs w:val="20"/>
        </w:rPr>
        <w:t>3</w:t>
      </w:r>
      <w:r w:rsidR="00896614" w:rsidRPr="00341901">
        <w:rPr>
          <w:rFonts w:ascii="Verdana" w:hAnsi="Verdana"/>
          <w:sz w:val="20"/>
          <w:szCs w:val="20"/>
        </w:rPr>
        <w:t>.</w:t>
      </w:r>
      <w:r w:rsidR="00B80B6E" w:rsidRPr="00341901">
        <w:rPr>
          <w:rFonts w:ascii="Verdana" w:hAnsi="Verdana"/>
          <w:sz w:val="20"/>
          <w:szCs w:val="20"/>
        </w:rPr>
        <w:t>1.</w:t>
      </w:r>
      <w:r w:rsidR="00AB0412" w:rsidRPr="00341901">
        <w:rPr>
          <w:rFonts w:ascii="Verdana" w:hAnsi="Verdana"/>
          <w:sz w:val="20"/>
          <w:szCs w:val="20"/>
        </w:rPr>
        <w:t>4. Да не са в производство по ликвидация;</w:t>
      </w:r>
    </w:p>
    <w:p w:rsidR="00AB0412" w:rsidRPr="00341901" w:rsidRDefault="00E226C3" w:rsidP="00AB0412">
      <w:pPr>
        <w:spacing w:line="360" w:lineRule="auto"/>
        <w:jc w:val="both"/>
        <w:textAlignment w:val="center"/>
        <w:rPr>
          <w:rFonts w:ascii="Verdana" w:hAnsi="Verdana"/>
          <w:sz w:val="20"/>
          <w:szCs w:val="20"/>
        </w:rPr>
      </w:pPr>
      <w:r w:rsidRPr="00341901">
        <w:rPr>
          <w:rFonts w:ascii="Verdana" w:hAnsi="Verdana"/>
          <w:sz w:val="20"/>
          <w:szCs w:val="20"/>
        </w:rPr>
        <w:t>3</w:t>
      </w:r>
      <w:r w:rsidR="00896614" w:rsidRPr="00341901">
        <w:rPr>
          <w:rFonts w:ascii="Verdana" w:hAnsi="Verdana"/>
          <w:sz w:val="20"/>
          <w:szCs w:val="20"/>
        </w:rPr>
        <w:t>.</w:t>
      </w:r>
      <w:r w:rsidR="00B80B6E" w:rsidRPr="00341901">
        <w:rPr>
          <w:rFonts w:ascii="Verdana" w:hAnsi="Verdana"/>
          <w:sz w:val="20"/>
          <w:szCs w:val="20"/>
        </w:rPr>
        <w:t>1.</w:t>
      </w:r>
      <w:r w:rsidR="00AB0412" w:rsidRPr="00341901">
        <w:rPr>
          <w:rFonts w:ascii="Verdana" w:hAnsi="Verdana"/>
          <w:sz w:val="20"/>
          <w:szCs w:val="20"/>
        </w:rPr>
        <w:t>5. Да не са предприятия в затруднено положение, по смисъла на член 2, т. 18 от Регламент (ЕС) 651/2014;</w:t>
      </w:r>
    </w:p>
    <w:p w:rsidR="004A60B9" w:rsidRPr="00341901" w:rsidRDefault="00896614" w:rsidP="00896614">
      <w:pPr>
        <w:spacing w:line="360" w:lineRule="auto"/>
        <w:jc w:val="both"/>
        <w:textAlignment w:val="center"/>
        <w:rPr>
          <w:rFonts w:ascii="Verdana" w:hAnsi="Verdana"/>
          <w:sz w:val="20"/>
          <w:szCs w:val="20"/>
        </w:rPr>
      </w:pPr>
      <w:r w:rsidRPr="00341901">
        <w:rPr>
          <w:rFonts w:ascii="Verdana" w:hAnsi="Verdana"/>
          <w:sz w:val="20"/>
          <w:szCs w:val="20"/>
        </w:rPr>
        <w:t>3.</w:t>
      </w:r>
      <w:r w:rsidR="00B80B6E" w:rsidRPr="00341901">
        <w:rPr>
          <w:rFonts w:ascii="Verdana" w:hAnsi="Verdana"/>
          <w:sz w:val="20"/>
          <w:szCs w:val="20"/>
        </w:rPr>
        <w:t>1.</w:t>
      </w:r>
      <w:r w:rsidR="00AB0412" w:rsidRPr="00341901">
        <w:rPr>
          <w:rFonts w:ascii="Verdana" w:hAnsi="Verdana"/>
          <w:sz w:val="20"/>
          <w:szCs w:val="20"/>
        </w:rPr>
        <w:t xml:space="preserve">6. Да не са получили друго публично финансиране за същите приемливи разходи. </w:t>
      </w:r>
    </w:p>
    <w:p w:rsidR="00AB0412" w:rsidRPr="00341901" w:rsidRDefault="00896614" w:rsidP="00AB0412">
      <w:pPr>
        <w:spacing w:line="360" w:lineRule="auto"/>
        <w:jc w:val="both"/>
        <w:textAlignment w:val="center"/>
        <w:rPr>
          <w:rFonts w:ascii="Verdana" w:hAnsi="Verdana"/>
          <w:color w:val="FF0000"/>
          <w:sz w:val="20"/>
          <w:szCs w:val="20"/>
        </w:rPr>
      </w:pPr>
      <w:r w:rsidRPr="00341901">
        <w:rPr>
          <w:rFonts w:ascii="Verdana" w:hAnsi="Verdana"/>
          <w:sz w:val="20"/>
          <w:szCs w:val="20"/>
        </w:rPr>
        <w:t>3.</w:t>
      </w:r>
      <w:r w:rsidR="00B80B6E" w:rsidRPr="00341901">
        <w:rPr>
          <w:rFonts w:ascii="Verdana" w:hAnsi="Verdana"/>
          <w:sz w:val="20"/>
          <w:szCs w:val="20"/>
        </w:rPr>
        <w:t>1.</w:t>
      </w:r>
      <w:r w:rsidR="00AB0412" w:rsidRPr="00341901">
        <w:rPr>
          <w:rFonts w:ascii="Verdana" w:hAnsi="Verdana"/>
          <w:sz w:val="20"/>
          <w:szCs w:val="20"/>
        </w:rPr>
        <w:t xml:space="preserve">7. Да имат валидно заявление за подпомагане по интервенцията за основно подпомагане на доходите за устойчивост и интервенциите за обвързано с производството подпомагане на доходите за животни за годината, предхождаща годината на кандидатстване по схемата за държавна помощ; земеделските стопани, отглеждащи видове и категории животни, които не попадат в обхвата на интервенциите за обвързано с производството подпомагане на доходите за животни, трябва да имат регистриран животновъден обект по Закона за ветеринарномедицинската дейност. </w:t>
      </w:r>
    </w:p>
    <w:p w:rsidR="00AB0412" w:rsidRPr="00341901" w:rsidRDefault="00B80B6E" w:rsidP="00AB0412">
      <w:pPr>
        <w:tabs>
          <w:tab w:val="center" w:pos="142"/>
        </w:tabs>
        <w:spacing w:line="360" w:lineRule="auto"/>
        <w:ind w:right="-28"/>
        <w:jc w:val="both"/>
        <w:rPr>
          <w:rFonts w:ascii="Verdana" w:hAnsi="Verdana"/>
          <w:sz w:val="20"/>
          <w:szCs w:val="20"/>
        </w:rPr>
      </w:pPr>
      <w:r w:rsidRPr="00341901">
        <w:rPr>
          <w:rFonts w:ascii="Verdana" w:hAnsi="Verdana"/>
          <w:sz w:val="20"/>
          <w:szCs w:val="20"/>
        </w:rPr>
        <w:t xml:space="preserve">3.2. </w:t>
      </w:r>
      <w:r w:rsidR="00AB0412" w:rsidRPr="00341901">
        <w:rPr>
          <w:rFonts w:ascii="Verdana" w:hAnsi="Verdana"/>
          <w:sz w:val="20"/>
          <w:szCs w:val="20"/>
        </w:rPr>
        <w:t xml:space="preserve">Земеделски стопани, за които е установено, че са нарушили </w:t>
      </w:r>
      <w:r w:rsidR="00896614" w:rsidRPr="00341901">
        <w:rPr>
          <w:rFonts w:ascii="Verdana" w:hAnsi="Verdana"/>
          <w:sz w:val="20"/>
          <w:szCs w:val="20"/>
        </w:rPr>
        <w:t xml:space="preserve">правилата на </w:t>
      </w:r>
      <w:r w:rsidR="00AB0412" w:rsidRPr="00341901">
        <w:rPr>
          <w:rFonts w:ascii="Verdana" w:hAnsi="Verdana"/>
          <w:sz w:val="20"/>
          <w:szCs w:val="20"/>
        </w:rPr>
        <w:t xml:space="preserve">схемата за държавна помощ, нямат право да подават заявления за получаване на същата помощ за срок 2 (две) години от установяването на нарушението. </w:t>
      </w:r>
    </w:p>
    <w:p w:rsidR="00AB0412" w:rsidRPr="00341901" w:rsidRDefault="00AB0412" w:rsidP="00AB0412">
      <w:pPr>
        <w:spacing w:line="360" w:lineRule="auto"/>
        <w:jc w:val="both"/>
        <w:textAlignment w:val="top"/>
        <w:rPr>
          <w:rFonts w:ascii="Verdana" w:hAnsi="Verdana"/>
          <w:b/>
          <w:sz w:val="20"/>
          <w:szCs w:val="20"/>
        </w:rPr>
      </w:pPr>
    </w:p>
    <w:p w:rsidR="00AB0412" w:rsidRPr="00341901" w:rsidRDefault="00986C1D" w:rsidP="00AB0412">
      <w:pPr>
        <w:spacing w:line="360" w:lineRule="auto"/>
        <w:jc w:val="both"/>
        <w:textAlignment w:val="top"/>
        <w:rPr>
          <w:rFonts w:ascii="Verdana" w:hAnsi="Verdana"/>
          <w:b/>
          <w:sz w:val="20"/>
          <w:szCs w:val="20"/>
        </w:rPr>
      </w:pPr>
      <w:r w:rsidRPr="00341901">
        <w:rPr>
          <w:rFonts w:ascii="Verdana" w:hAnsi="Verdana"/>
          <w:b/>
          <w:sz w:val="20"/>
          <w:szCs w:val="20"/>
        </w:rPr>
        <w:t>4</w:t>
      </w:r>
      <w:r w:rsidR="00AB0412" w:rsidRPr="00341901">
        <w:rPr>
          <w:rFonts w:ascii="Verdana" w:hAnsi="Verdana"/>
          <w:b/>
          <w:sz w:val="20"/>
          <w:szCs w:val="20"/>
        </w:rPr>
        <w:t>. Механизъм за предоставяне на помощта и контрол по схемата</w:t>
      </w:r>
    </w:p>
    <w:p w:rsidR="00AB0412" w:rsidRPr="00341901" w:rsidRDefault="00986C1D" w:rsidP="00AB0412">
      <w:pPr>
        <w:spacing w:line="360" w:lineRule="auto"/>
        <w:jc w:val="both"/>
        <w:textAlignment w:val="top"/>
        <w:rPr>
          <w:rFonts w:ascii="Verdana" w:hAnsi="Verdana"/>
          <w:sz w:val="20"/>
          <w:szCs w:val="20"/>
        </w:rPr>
      </w:pPr>
      <w:r w:rsidRPr="00341901">
        <w:rPr>
          <w:rFonts w:ascii="Verdana" w:hAnsi="Verdana"/>
          <w:sz w:val="20"/>
          <w:szCs w:val="20"/>
        </w:rPr>
        <w:t>4</w:t>
      </w:r>
      <w:r w:rsidR="00AB0412" w:rsidRPr="00341901">
        <w:rPr>
          <w:rFonts w:ascii="Verdana" w:hAnsi="Verdana"/>
          <w:sz w:val="20"/>
          <w:szCs w:val="20"/>
        </w:rPr>
        <w:t>.1. З</w:t>
      </w:r>
      <w:r w:rsidR="00AB0412" w:rsidRPr="00341901">
        <w:rPr>
          <w:rFonts w:ascii="Verdana" w:hAnsi="Verdana"/>
          <w:sz w:val="20"/>
          <w:szCs w:val="20"/>
          <w:lang w:eastAsia="ja-JP"/>
        </w:rPr>
        <w:t>а участие в схемата з</w:t>
      </w:r>
      <w:r w:rsidR="00AB0412" w:rsidRPr="00341901">
        <w:rPr>
          <w:rFonts w:ascii="Verdana" w:hAnsi="Verdana"/>
          <w:sz w:val="20"/>
          <w:szCs w:val="20"/>
        </w:rPr>
        <w:t>емеделският стопанин подава заявление по образец, в общинската служба по земеделие към Областната дирекция „Земеделие“ по постоянен адрес на физическите лица или едноличните търговци или по адрес на управление на юридическите лица, в срок определен със заповед от министъра на земеделието и храните (</w:t>
      </w:r>
      <w:r w:rsidR="00F61F6A" w:rsidRPr="00341901">
        <w:rPr>
          <w:rFonts w:ascii="Verdana" w:hAnsi="Verdana"/>
          <w:sz w:val="20"/>
          <w:szCs w:val="20"/>
        </w:rPr>
        <w:t xml:space="preserve">съгласно </w:t>
      </w:r>
      <w:r w:rsidR="00AB0412" w:rsidRPr="00341901">
        <w:rPr>
          <w:rFonts w:ascii="Verdana" w:hAnsi="Verdana"/>
          <w:sz w:val="20"/>
          <w:szCs w:val="20"/>
        </w:rPr>
        <w:t xml:space="preserve">чл. 47в, ал. 2 от ЗПЗП). Към заявлението се прилагат копия от и опис на фактури (по образец) за закупен газьол и удостоверение за липса на изискуеми публични задължения, в случаите когато при служебна проверка се установи, че земеделският стопанин има изискуеми публични задължения. </w:t>
      </w:r>
    </w:p>
    <w:p w:rsidR="00FF4F06" w:rsidRPr="00341901" w:rsidRDefault="00FF4F06" w:rsidP="00FF4F06">
      <w:pPr>
        <w:spacing w:line="360" w:lineRule="auto"/>
        <w:jc w:val="both"/>
        <w:textAlignment w:val="top"/>
        <w:rPr>
          <w:rFonts w:ascii="Verdana" w:hAnsi="Verdana"/>
          <w:sz w:val="20"/>
          <w:szCs w:val="20"/>
        </w:rPr>
      </w:pPr>
      <w:r w:rsidRPr="00341901">
        <w:rPr>
          <w:rFonts w:ascii="Verdana" w:hAnsi="Verdana"/>
          <w:sz w:val="20"/>
          <w:szCs w:val="20"/>
        </w:rPr>
        <w:t>При попълване на описа на фактури идентификационният номер на земеделските стопани е, както следва:</w:t>
      </w:r>
    </w:p>
    <w:p w:rsidR="00FF4F06" w:rsidRPr="00341901" w:rsidRDefault="00FF4F06" w:rsidP="004D45B2">
      <w:pPr>
        <w:pStyle w:val="ListParagraph"/>
        <w:numPr>
          <w:ilvl w:val="0"/>
          <w:numId w:val="22"/>
        </w:numPr>
        <w:spacing w:line="360" w:lineRule="auto"/>
        <w:ind w:left="1260" w:hanging="450"/>
        <w:jc w:val="both"/>
        <w:textAlignment w:val="top"/>
        <w:rPr>
          <w:rFonts w:ascii="Verdana" w:hAnsi="Verdana"/>
          <w:sz w:val="20"/>
          <w:szCs w:val="20"/>
        </w:rPr>
      </w:pPr>
      <w:r w:rsidRPr="00341901">
        <w:rPr>
          <w:rFonts w:ascii="Verdana" w:hAnsi="Verdana"/>
          <w:sz w:val="20"/>
          <w:szCs w:val="20"/>
        </w:rPr>
        <w:t xml:space="preserve">за физически лица – ЕГН или БУЛСТАТ (когато БУЛСТАТ-ът е различен от ЕГН-то земеделският стопанин трябва да направи справка с търговеца на </w:t>
      </w:r>
      <w:r w:rsidRPr="00341901">
        <w:rPr>
          <w:rFonts w:ascii="Verdana" w:hAnsi="Verdana"/>
          <w:sz w:val="20"/>
          <w:szCs w:val="20"/>
        </w:rPr>
        <w:lastRenderedPageBreak/>
        <w:t>гориво и/или с НАП, с кой идентификатор е вписан от страна на търговеца в неговия дневник за продажби);</w:t>
      </w:r>
    </w:p>
    <w:p w:rsidR="00FF4F06" w:rsidRPr="00341901" w:rsidRDefault="00FF4F06" w:rsidP="004D45B2">
      <w:pPr>
        <w:pStyle w:val="ListParagraph"/>
        <w:numPr>
          <w:ilvl w:val="0"/>
          <w:numId w:val="22"/>
        </w:numPr>
        <w:spacing w:line="360" w:lineRule="auto"/>
        <w:ind w:left="1260" w:hanging="450"/>
        <w:jc w:val="both"/>
        <w:textAlignment w:val="top"/>
        <w:rPr>
          <w:rFonts w:ascii="Verdana" w:hAnsi="Verdana"/>
          <w:sz w:val="20"/>
          <w:szCs w:val="20"/>
        </w:rPr>
      </w:pPr>
      <w:r w:rsidRPr="00341901">
        <w:rPr>
          <w:rFonts w:ascii="Verdana" w:hAnsi="Verdana"/>
          <w:sz w:val="20"/>
          <w:szCs w:val="20"/>
        </w:rPr>
        <w:t>за физически лица чужденци – личен номер на чужденец (ЛНЧ);</w:t>
      </w:r>
    </w:p>
    <w:p w:rsidR="00FF4F06" w:rsidRPr="00341901" w:rsidRDefault="00FF4F06" w:rsidP="004D45B2">
      <w:pPr>
        <w:pStyle w:val="ListParagraph"/>
        <w:numPr>
          <w:ilvl w:val="0"/>
          <w:numId w:val="22"/>
        </w:numPr>
        <w:spacing w:line="360" w:lineRule="auto"/>
        <w:ind w:left="1260" w:hanging="450"/>
        <w:jc w:val="both"/>
        <w:textAlignment w:val="top"/>
        <w:rPr>
          <w:rFonts w:ascii="Verdana" w:hAnsi="Verdana"/>
          <w:sz w:val="20"/>
          <w:szCs w:val="20"/>
        </w:rPr>
      </w:pPr>
      <w:r w:rsidRPr="00341901">
        <w:rPr>
          <w:rFonts w:ascii="Verdana" w:hAnsi="Verdana"/>
          <w:sz w:val="20"/>
          <w:szCs w:val="20"/>
        </w:rPr>
        <w:t xml:space="preserve">за юридически лица и ЕТ - единен идентификационен код (ЕИК). </w:t>
      </w:r>
    </w:p>
    <w:p w:rsidR="00FF4F06" w:rsidRPr="00341901" w:rsidRDefault="00FF4F06" w:rsidP="00FF4F06">
      <w:pPr>
        <w:spacing w:line="360" w:lineRule="auto"/>
        <w:jc w:val="both"/>
        <w:textAlignment w:val="top"/>
        <w:rPr>
          <w:rFonts w:ascii="Verdana" w:hAnsi="Verdana"/>
          <w:sz w:val="20"/>
          <w:szCs w:val="20"/>
        </w:rPr>
      </w:pPr>
      <w:r w:rsidRPr="00341901">
        <w:rPr>
          <w:rFonts w:ascii="Verdana" w:hAnsi="Verdana"/>
          <w:sz w:val="20"/>
          <w:szCs w:val="20"/>
        </w:rPr>
        <w:t>Заявлението за държавна помощ може да бъде подадено и от упълномощено лице, което следва да представи изрично нотариално заверено пълномощно.</w:t>
      </w:r>
    </w:p>
    <w:p w:rsidR="00986C1D" w:rsidRPr="00341901" w:rsidRDefault="00FF4F06" w:rsidP="00FF4F06">
      <w:pPr>
        <w:spacing w:line="360" w:lineRule="auto"/>
        <w:jc w:val="both"/>
        <w:textAlignment w:val="top"/>
        <w:rPr>
          <w:rFonts w:ascii="Verdana" w:hAnsi="Verdana"/>
          <w:sz w:val="20"/>
          <w:szCs w:val="20"/>
        </w:rPr>
      </w:pPr>
      <w:r w:rsidRPr="00341901">
        <w:rPr>
          <w:rFonts w:ascii="Verdana" w:hAnsi="Verdana"/>
          <w:sz w:val="20"/>
          <w:szCs w:val="20"/>
        </w:rPr>
        <w:t xml:space="preserve">4.2. В случай на правоприемство (универсално), компетентните служители от съответната Областна дирекция „Земеделие“ следва да извършат проверка на представените от кандидата (правоприемник) документи и при наличие на такова да се направи връзка (техническа) между УРН на праводател и УРН на правоприемник по отношение на допустимите за подпомагане площи по </w:t>
      </w:r>
      <w:r w:rsidR="00BD47E3">
        <w:rPr>
          <w:rFonts w:ascii="Verdana" w:hAnsi="Verdana"/>
          <w:sz w:val="20"/>
          <w:szCs w:val="20"/>
        </w:rPr>
        <w:t>ОПДУ</w:t>
      </w:r>
      <w:r w:rsidRPr="00341901">
        <w:rPr>
          <w:rFonts w:ascii="Verdana" w:hAnsi="Verdana"/>
          <w:sz w:val="20"/>
          <w:szCs w:val="20"/>
        </w:rPr>
        <w:t xml:space="preserve"> и/или установеният брой животни по </w:t>
      </w:r>
      <w:r w:rsidR="00BD47E3">
        <w:rPr>
          <w:rFonts w:ascii="Verdana" w:hAnsi="Verdana"/>
          <w:sz w:val="20"/>
          <w:szCs w:val="20"/>
        </w:rPr>
        <w:t>интервенциите</w:t>
      </w:r>
      <w:r w:rsidRPr="00341901">
        <w:rPr>
          <w:rFonts w:ascii="Verdana" w:hAnsi="Verdana"/>
          <w:sz w:val="20"/>
          <w:szCs w:val="20"/>
        </w:rPr>
        <w:t xml:space="preserve"> за обвързано </w:t>
      </w:r>
      <w:r w:rsidR="00BD47E3">
        <w:rPr>
          <w:rFonts w:ascii="Verdana" w:hAnsi="Verdana"/>
          <w:sz w:val="20"/>
          <w:szCs w:val="20"/>
        </w:rPr>
        <w:t xml:space="preserve">с производството </w:t>
      </w:r>
      <w:r w:rsidRPr="00341901">
        <w:rPr>
          <w:rFonts w:ascii="Verdana" w:hAnsi="Verdana"/>
          <w:sz w:val="20"/>
          <w:szCs w:val="20"/>
        </w:rPr>
        <w:t xml:space="preserve">подпомагане </w:t>
      </w:r>
      <w:r w:rsidR="00BD47E3">
        <w:rPr>
          <w:rFonts w:ascii="Verdana" w:hAnsi="Verdana"/>
          <w:sz w:val="20"/>
          <w:szCs w:val="20"/>
        </w:rPr>
        <w:t xml:space="preserve">на доходите </w:t>
      </w:r>
      <w:r w:rsidRPr="00341901">
        <w:rPr>
          <w:rFonts w:ascii="Verdana" w:hAnsi="Verdana"/>
          <w:sz w:val="20"/>
          <w:szCs w:val="20"/>
        </w:rPr>
        <w:t>за животни за кампания 2023.</w:t>
      </w:r>
    </w:p>
    <w:p w:rsidR="00AB0412" w:rsidRPr="00341901" w:rsidRDefault="00986C1D" w:rsidP="00AB0412">
      <w:pPr>
        <w:spacing w:line="360" w:lineRule="auto"/>
        <w:jc w:val="both"/>
        <w:textAlignment w:val="top"/>
        <w:rPr>
          <w:rFonts w:ascii="Verdana" w:hAnsi="Verdana"/>
          <w:color w:val="000000" w:themeColor="text1"/>
          <w:sz w:val="20"/>
          <w:szCs w:val="20"/>
        </w:rPr>
      </w:pPr>
      <w:r w:rsidRPr="00341901">
        <w:rPr>
          <w:rFonts w:ascii="Verdana" w:hAnsi="Verdana"/>
          <w:sz w:val="20"/>
          <w:szCs w:val="20"/>
        </w:rPr>
        <w:t>4</w:t>
      </w:r>
      <w:r w:rsidR="00AB0412" w:rsidRPr="00341901">
        <w:rPr>
          <w:rFonts w:ascii="Verdana" w:hAnsi="Verdana"/>
          <w:sz w:val="20"/>
          <w:szCs w:val="20"/>
        </w:rPr>
        <w:t>.</w:t>
      </w:r>
      <w:r w:rsidR="00AB0412" w:rsidRPr="00341901">
        <w:rPr>
          <w:rFonts w:ascii="Verdana" w:hAnsi="Verdana"/>
          <w:color w:val="000000" w:themeColor="text1"/>
          <w:sz w:val="20"/>
          <w:szCs w:val="20"/>
        </w:rPr>
        <w:t>2. Видът и площите на културите, съответно видът и броят на животните, се попълват в заявлението автоматично от софтуер и представляват допустимите за подпомагане площи по интервенцията за основно подпомагане на доходите за устойчивост (ОПДУ)  и установеният брой животни по интервенциите за обвързано с производството подпомагане на доходите за животни. За видовете и категории селскостопански животни, неподлежащи на подпомагане по интервенциите за обвързано с производството подпомагане на доходите за животни , информацията (по отношение на броя) се взима от анкетния формуляр на земеделския стопанин, който се попълва при (пре)регистрация по</w:t>
      </w:r>
      <w:r w:rsidR="00AB0412" w:rsidRPr="00341901">
        <w:rPr>
          <w:rFonts w:ascii="Verdana" w:hAnsi="Verdana"/>
          <w:sz w:val="20"/>
          <w:szCs w:val="20"/>
          <w:lang w:eastAsia="ja-JP"/>
        </w:rPr>
        <w:t xml:space="preserve"> Наредба № 3/1999 г. </w:t>
      </w:r>
      <w:r w:rsidR="00AB0412" w:rsidRPr="00341901">
        <w:rPr>
          <w:rFonts w:ascii="Verdana" w:hAnsi="Verdana"/>
          <w:sz w:val="20"/>
          <w:szCs w:val="20"/>
        </w:rPr>
        <w:t xml:space="preserve">Наличието на регистриран животновъден обект по Закона за ветеринарномедицинската дейност се проверява (автоматично от модула за прием на заявления) в </w:t>
      </w:r>
      <w:r w:rsidR="00AB0412" w:rsidRPr="00341901">
        <w:rPr>
          <w:rFonts w:ascii="Verdana" w:hAnsi="Verdana"/>
          <w:color w:val="000000" w:themeColor="text1"/>
          <w:sz w:val="20"/>
          <w:szCs w:val="20"/>
          <w:lang w:eastAsia="ja-JP"/>
        </w:rPr>
        <w:t>Интегрираната</w:t>
      </w:r>
      <w:r w:rsidR="00AB0412" w:rsidRPr="00341901">
        <w:rPr>
          <w:rFonts w:ascii="Verdana" w:hAnsi="Verdana"/>
          <w:color w:val="000000" w:themeColor="text1"/>
          <w:sz w:val="20"/>
          <w:szCs w:val="20"/>
        </w:rPr>
        <w:t xml:space="preserve"> система за администриране и контрол (ИСАК).</w:t>
      </w:r>
    </w:p>
    <w:p w:rsidR="00AB0412" w:rsidRPr="00341901" w:rsidRDefault="00350652" w:rsidP="00AB0412">
      <w:pPr>
        <w:spacing w:line="360" w:lineRule="auto"/>
        <w:jc w:val="both"/>
        <w:textAlignment w:val="center"/>
        <w:rPr>
          <w:rFonts w:ascii="Verdana" w:hAnsi="Verdana"/>
          <w:sz w:val="20"/>
          <w:szCs w:val="20"/>
        </w:rPr>
      </w:pPr>
      <w:r w:rsidRPr="00341901">
        <w:rPr>
          <w:rFonts w:ascii="Verdana" w:hAnsi="Verdana"/>
          <w:sz w:val="20"/>
          <w:szCs w:val="20"/>
        </w:rPr>
        <w:t xml:space="preserve">4.3. </w:t>
      </w:r>
      <w:r w:rsidR="00AB0412" w:rsidRPr="00341901">
        <w:rPr>
          <w:rFonts w:ascii="Verdana" w:hAnsi="Verdana"/>
          <w:sz w:val="20"/>
          <w:szCs w:val="20"/>
        </w:rPr>
        <w:t>Максимално допустимото количество газьол в литри, за който може да се възстанови част от стойността на акциза, се изчислява съобразно Методика за определяне на  индивидуалните годишни квоти във връзка с прилагане на схема за държавна помощ „Помощ под формата на отстъпка от стойността на акциза върху газьола, използван в първичното селскостопанско производство”, въз основа на допустимите за подпомагане п</w:t>
      </w:r>
      <w:r w:rsidR="0047416F" w:rsidRPr="00341901">
        <w:rPr>
          <w:rFonts w:ascii="Verdana" w:hAnsi="Verdana"/>
          <w:sz w:val="20"/>
          <w:szCs w:val="20"/>
        </w:rPr>
        <w:t xml:space="preserve">лощи и/или установените животни. </w:t>
      </w:r>
      <w:r w:rsidR="00AB0412" w:rsidRPr="00341901">
        <w:rPr>
          <w:rFonts w:ascii="Verdana" w:hAnsi="Verdana"/>
          <w:sz w:val="20"/>
          <w:szCs w:val="20"/>
        </w:rPr>
        <w:t>Държавен фонд „Земеделие“ определя максимално допустимото количество газьол (в литри), за което може да се възстанови част от стойността на акциза на газьола, след извършване на проверките по чл. 37 от Закона за подпомагане на земеделските производители.</w:t>
      </w:r>
    </w:p>
    <w:p w:rsidR="00AB0412" w:rsidRPr="00341901" w:rsidRDefault="005D099C" w:rsidP="00AB0412">
      <w:pPr>
        <w:spacing w:line="360" w:lineRule="auto"/>
        <w:jc w:val="both"/>
        <w:textAlignment w:val="top"/>
        <w:rPr>
          <w:rFonts w:ascii="Verdana" w:hAnsi="Verdana"/>
          <w:sz w:val="20"/>
          <w:szCs w:val="20"/>
        </w:rPr>
      </w:pPr>
      <w:r w:rsidRPr="00341901">
        <w:rPr>
          <w:rFonts w:ascii="Verdana" w:hAnsi="Verdana"/>
          <w:sz w:val="20"/>
          <w:szCs w:val="20"/>
        </w:rPr>
        <w:t xml:space="preserve">4.4. </w:t>
      </w:r>
      <w:r w:rsidR="00AB0412" w:rsidRPr="00341901">
        <w:rPr>
          <w:rFonts w:ascii="Verdana" w:hAnsi="Verdana"/>
          <w:sz w:val="20"/>
          <w:szCs w:val="20"/>
        </w:rPr>
        <w:t>Закупуването на газьола се доказва с фактури. Фактурите за закупения газьол се съхраняват от земеделските стопани в срок 10 години, считано от 1 януари на годината, следваща годината на издаване на фактурите.</w:t>
      </w:r>
    </w:p>
    <w:p w:rsidR="00AB0412" w:rsidRPr="00341901" w:rsidRDefault="005D099C" w:rsidP="00AB0412">
      <w:pPr>
        <w:spacing w:line="360" w:lineRule="auto"/>
        <w:jc w:val="both"/>
        <w:textAlignment w:val="center"/>
        <w:rPr>
          <w:rFonts w:ascii="Verdana" w:hAnsi="Verdana"/>
          <w:sz w:val="20"/>
          <w:szCs w:val="20"/>
        </w:rPr>
      </w:pPr>
      <w:r w:rsidRPr="00341901">
        <w:rPr>
          <w:rFonts w:ascii="Verdana" w:hAnsi="Verdana"/>
          <w:sz w:val="20"/>
          <w:szCs w:val="20"/>
        </w:rPr>
        <w:t xml:space="preserve">4.5. </w:t>
      </w:r>
      <w:r w:rsidR="00AB0412" w:rsidRPr="00341901">
        <w:rPr>
          <w:rFonts w:ascii="Verdana" w:hAnsi="Verdana"/>
          <w:sz w:val="20"/>
          <w:szCs w:val="20"/>
        </w:rPr>
        <w:t>За всеки земеделски стопанин се определя индивидуална годишна квота в литри, която е по-ниската от:</w:t>
      </w:r>
    </w:p>
    <w:p w:rsidR="00AB0412" w:rsidRPr="00341901" w:rsidRDefault="00AB0412" w:rsidP="004D45B2">
      <w:pPr>
        <w:pStyle w:val="ListParagraph"/>
        <w:numPr>
          <w:ilvl w:val="0"/>
          <w:numId w:val="22"/>
        </w:numPr>
        <w:spacing w:line="360" w:lineRule="auto"/>
        <w:ind w:left="1260" w:hanging="450"/>
        <w:jc w:val="both"/>
        <w:textAlignment w:val="top"/>
        <w:rPr>
          <w:rFonts w:ascii="Verdana" w:hAnsi="Verdana"/>
          <w:sz w:val="20"/>
          <w:szCs w:val="20"/>
        </w:rPr>
      </w:pPr>
      <w:r w:rsidRPr="00341901">
        <w:rPr>
          <w:rFonts w:ascii="Verdana" w:hAnsi="Verdana"/>
          <w:sz w:val="20"/>
          <w:szCs w:val="20"/>
        </w:rPr>
        <w:t xml:space="preserve">максимално допустимото количество газьол, и </w:t>
      </w:r>
    </w:p>
    <w:p w:rsidR="00AB0412" w:rsidRPr="00341901" w:rsidRDefault="00AB0412" w:rsidP="004D45B2">
      <w:pPr>
        <w:pStyle w:val="ListParagraph"/>
        <w:numPr>
          <w:ilvl w:val="0"/>
          <w:numId w:val="22"/>
        </w:numPr>
        <w:spacing w:line="360" w:lineRule="auto"/>
        <w:ind w:left="1260" w:hanging="450"/>
        <w:jc w:val="both"/>
        <w:textAlignment w:val="top"/>
        <w:rPr>
          <w:rFonts w:ascii="Verdana" w:hAnsi="Verdana"/>
          <w:sz w:val="20"/>
          <w:szCs w:val="20"/>
        </w:rPr>
      </w:pPr>
      <w:r w:rsidRPr="00341901">
        <w:rPr>
          <w:rFonts w:ascii="Verdana" w:hAnsi="Verdana"/>
          <w:sz w:val="20"/>
          <w:szCs w:val="20"/>
        </w:rPr>
        <w:t xml:space="preserve">количеството закупен газьол по фактури. </w:t>
      </w:r>
    </w:p>
    <w:p w:rsidR="005D099C" w:rsidRPr="00341901" w:rsidRDefault="005D099C" w:rsidP="00AB0412">
      <w:pPr>
        <w:spacing w:line="360" w:lineRule="auto"/>
        <w:jc w:val="both"/>
        <w:textAlignment w:val="top"/>
        <w:rPr>
          <w:rFonts w:ascii="Verdana" w:hAnsi="Verdana"/>
          <w:sz w:val="20"/>
          <w:szCs w:val="20"/>
        </w:rPr>
      </w:pPr>
      <w:r w:rsidRPr="00341901">
        <w:rPr>
          <w:rFonts w:ascii="Verdana" w:hAnsi="Verdana"/>
          <w:sz w:val="20"/>
          <w:szCs w:val="20"/>
        </w:rPr>
        <w:lastRenderedPageBreak/>
        <w:t>За определяне на индивидуалната годишна квота се взема предвид само количеството газьол от фактури, фигуриращи в дневниците за продажби на съответните доставчици, след проверка извършена от Националната агенция за приходите.</w:t>
      </w:r>
    </w:p>
    <w:p w:rsidR="00AB0412" w:rsidRPr="00341901" w:rsidRDefault="00986C1D" w:rsidP="00AB0412">
      <w:pPr>
        <w:spacing w:line="360" w:lineRule="auto"/>
        <w:jc w:val="both"/>
        <w:textAlignment w:val="top"/>
        <w:rPr>
          <w:rFonts w:ascii="Verdana" w:hAnsi="Verdana"/>
          <w:sz w:val="20"/>
          <w:szCs w:val="20"/>
        </w:rPr>
      </w:pPr>
      <w:r w:rsidRPr="00341901">
        <w:rPr>
          <w:rFonts w:ascii="Verdana" w:hAnsi="Verdana"/>
          <w:sz w:val="20"/>
          <w:szCs w:val="20"/>
        </w:rPr>
        <w:t>4</w:t>
      </w:r>
      <w:r w:rsidR="00350652" w:rsidRPr="00341901">
        <w:rPr>
          <w:rFonts w:ascii="Verdana" w:hAnsi="Verdana"/>
          <w:sz w:val="20"/>
          <w:szCs w:val="20"/>
        </w:rPr>
        <w:t>.</w:t>
      </w:r>
      <w:r w:rsidR="005D099C" w:rsidRPr="00341901">
        <w:rPr>
          <w:rFonts w:ascii="Verdana" w:hAnsi="Verdana"/>
          <w:sz w:val="20"/>
          <w:szCs w:val="20"/>
        </w:rPr>
        <w:t>6</w:t>
      </w:r>
      <w:r w:rsidR="00AB0412" w:rsidRPr="00341901">
        <w:rPr>
          <w:rFonts w:ascii="Verdana" w:hAnsi="Verdana"/>
          <w:sz w:val="20"/>
          <w:szCs w:val="20"/>
        </w:rPr>
        <w:t>. Отстъпката от стойността на акциза за литър закупен газьол се определя в левове по следната формула:</w:t>
      </w:r>
    </w:p>
    <w:p w:rsidR="00AB0412" w:rsidRPr="00341901" w:rsidRDefault="00AB0412" w:rsidP="00AB0412">
      <w:pPr>
        <w:spacing w:line="360" w:lineRule="auto"/>
        <w:ind w:firstLine="851"/>
        <w:jc w:val="both"/>
        <w:rPr>
          <w:rFonts w:ascii="Verdana" w:hAnsi="Verdana"/>
          <w:sz w:val="20"/>
          <w:szCs w:val="20"/>
        </w:rPr>
      </w:pPr>
      <w:r w:rsidRPr="00341901">
        <w:rPr>
          <w:rFonts w:ascii="Verdana" w:hAnsi="Verdana"/>
          <w:sz w:val="20"/>
          <w:szCs w:val="20"/>
        </w:rPr>
        <w:t>ОСА=ОРП/∑ИГКи,</w:t>
      </w:r>
    </w:p>
    <w:p w:rsidR="00AB0412" w:rsidRPr="00341901" w:rsidRDefault="00AB0412" w:rsidP="00AB0412">
      <w:pPr>
        <w:spacing w:line="360" w:lineRule="auto"/>
        <w:ind w:firstLine="851"/>
        <w:jc w:val="both"/>
        <w:rPr>
          <w:rFonts w:ascii="Verdana" w:hAnsi="Verdana"/>
          <w:sz w:val="20"/>
          <w:szCs w:val="20"/>
        </w:rPr>
      </w:pPr>
      <w:r w:rsidRPr="00341901">
        <w:rPr>
          <w:rFonts w:ascii="Verdana" w:hAnsi="Verdana"/>
          <w:sz w:val="20"/>
          <w:szCs w:val="20"/>
        </w:rPr>
        <w:t>където:</w:t>
      </w:r>
    </w:p>
    <w:p w:rsidR="00AB0412" w:rsidRPr="00341901" w:rsidRDefault="00AB0412" w:rsidP="004D45B2">
      <w:pPr>
        <w:pStyle w:val="ListParagraph"/>
        <w:numPr>
          <w:ilvl w:val="0"/>
          <w:numId w:val="22"/>
        </w:numPr>
        <w:spacing w:line="360" w:lineRule="auto"/>
        <w:ind w:left="1260" w:hanging="450"/>
        <w:jc w:val="both"/>
        <w:textAlignment w:val="top"/>
        <w:rPr>
          <w:rFonts w:ascii="Verdana" w:hAnsi="Verdana"/>
          <w:sz w:val="20"/>
          <w:szCs w:val="20"/>
        </w:rPr>
      </w:pPr>
      <w:r w:rsidRPr="00341901">
        <w:rPr>
          <w:rFonts w:ascii="Verdana" w:hAnsi="Verdana"/>
          <w:sz w:val="20"/>
          <w:szCs w:val="20"/>
        </w:rPr>
        <w:t>ОСА е отстъпката от стойността на акциза за литър закупен газьол;</w:t>
      </w:r>
    </w:p>
    <w:p w:rsidR="00AB0412" w:rsidRPr="00341901" w:rsidRDefault="00AB0412" w:rsidP="004D45B2">
      <w:pPr>
        <w:pStyle w:val="ListParagraph"/>
        <w:numPr>
          <w:ilvl w:val="0"/>
          <w:numId w:val="22"/>
        </w:numPr>
        <w:spacing w:line="360" w:lineRule="auto"/>
        <w:ind w:left="1260" w:hanging="450"/>
        <w:jc w:val="both"/>
        <w:textAlignment w:val="top"/>
        <w:rPr>
          <w:rFonts w:ascii="Verdana" w:hAnsi="Verdana"/>
          <w:sz w:val="20"/>
          <w:szCs w:val="20"/>
        </w:rPr>
      </w:pPr>
      <w:r w:rsidRPr="00341901">
        <w:rPr>
          <w:rFonts w:ascii="Verdana" w:hAnsi="Verdana"/>
          <w:sz w:val="20"/>
          <w:szCs w:val="20"/>
        </w:rPr>
        <w:t>ОРП е общият размер на държавната помощ;</w:t>
      </w:r>
    </w:p>
    <w:p w:rsidR="00AB0412" w:rsidRPr="00341901" w:rsidRDefault="00AB0412" w:rsidP="004D45B2">
      <w:pPr>
        <w:pStyle w:val="ListParagraph"/>
        <w:numPr>
          <w:ilvl w:val="0"/>
          <w:numId w:val="22"/>
        </w:numPr>
        <w:spacing w:line="360" w:lineRule="auto"/>
        <w:ind w:left="1260" w:hanging="450"/>
        <w:jc w:val="both"/>
        <w:textAlignment w:val="top"/>
        <w:rPr>
          <w:rFonts w:ascii="Verdana" w:hAnsi="Verdana"/>
          <w:sz w:val="20"/>
          <w:szCs w:val="20"/>
        </w:rPr>
      </w:pPr>
      <w:r w:rsidRPr="00341901">
        <w:rPr>
          <w:rFonts w:ascii="Verdana" w:hAnsi="Verdana"/>
          <w:sz w:val="20"/>
          <w:szCs w:val="20"/>
        </w:rPr>
        <w:t>ИГКи са индивидуалните годишни квоти на земеделските стопани за съответната година в литри</w:t>
      </w:r>
      <w:r w:rsidR="005F40DF" w:rsidRPr="00341901">
        <w:rPr>
          <w:rFonts w:ascii="Verdana" w:hAnsi="Verdana"/>
          <w:sz w:val="20"/>
          <w:szCs w:val="20"/>
        </w:rPr>
        <w:t>.</w:t>
      </w:r>
    </w:p>
    <w:p w:rsidR="00AB0412" w:rsidRPr="00341901" w:rsidRDefault="00AB0412" w:rsidP="00AB0412">
      <w:pPr>
        <w:spacing w:line="360" w:lineRule="auto"/>
        <w:jc w:val="both"/>
        <w:textAlignment w:val="top"/>
        <w:rPr>
          <w:rFonts w:ascii="Verdana" w:hAnsi="Verdana"/>
          <w:sz w:val="20"/>
          <w:szCs w:val="20"/>
        </w:rPr>
      </w:pPr>
      <w:r w:rsidRPr="00341901">
        <w:rPr>
          <w:rFonts w:ascii="Verdana" w:hAnsi="Verdana"/>
          <w:sz w:val="20"/>
          <w:szCs w:val="20"/>
        </w:rPr>
        <w:t>Отстъпката от стойността на акциза за литър закупен газьол е равна на частното от общия размер на държавната помощ и сбора от индивидуалните годишни квоти на земеделските стопани за съответната година.</w:t>
      </w:r>
    </w:p>
    <w:p w:rsidR="00AB0412" w:rsidRPr="00341901" w:rsidRDefault="00AB0412" w:rsidP="00AB0412">
      <w:pPr>
        <w:spacing w:line="360" w:lineRule="auto"/>
        <w:jc w:val="both"/>
        <w:textAlignment w:val="top"/>
        <w:rPr>
          <w:rFonts w:ascii="Verdana" w:hAnsi="Verdana"/>
          <w:sz w:val="20"/>
          <w:szCs w:val="20"/>
        </w:rPr>
      </w:pPr>
      <w:r w:rsidRPr="00341901">
        <w:rPr>
          <w:rFonts w:ascii="Verdana" w:hAnsi="Verdana"/>
          <w:sz w:val="20"/>
          <w:szCs w:val="20"/>
        </w:rPr>
        <w:t>Министърът на земеделието и храните опреде</w:t>
      </w:r>
      <w:r w:rsidR="005F40DF" w:rsidRPr="00341901">
        <w:rPr>
          <w:rFonts w:ascii="Verdana" w:hAnsi="Verdana"/>
          <w:sz w:val="20"/>
          <w:szCs w:val="20"/>
        </w:rPr>
        <w:t>ля със заповед отстъпката по т.4.6</w:t>
      </w:r>
      <w:r w:rsidRPr="00341901">
        <w:rPr>
          <w:rFonts w:ascii="Verdana" w:hAnsi="Verdana"/>
          <w:sz w:val="20"/>
          <w:szCs w:val="20"/>
        </w:rPr>
        <w:t xml:space="preserve">. за съответната година. При необходимост министърът на земеделието и храните намалява отстъпката до разликата по т. </w:t>
      </w:r>
      <w:r w:rsidR="00EF2F66" w:rsidRPr="00341901">
        <w:rPr>
          <w:rFonts w:ascii="Verdana" w:hAnsi="Verdana"/>
          <w:sz w:val="20"/>
          <w:szCs w:val="20"/>
        </w:rPr>
        <w:t>4.6</w:t>
      </w:r>
      <w:r w:rsidRPr="00341901">
        <w:rPr>
          <w:rFonts w:ascii="Verdana" w:hAnsi="Verdana"/>
          <w:sz w:val="20"/>
          <w:szCs w:val="20"/>
        </w:rPr>
        <w:t>.1.</w:t>
      </w:r>
    </w:p>
    <w:p w:rsidR="00AB0412" w:rsidRPr="00341901" w:rsidRDefault="00986C1D" w:rsidP="00AB0412">
      <w:pPr>
        <w:spacing w:line="360" w:lineRule="auto"/>
        <w:jc w:val="both"/>
        <w:textAlignment w:val="center"/>
        <w:rPr>
          <w:rFonts w:ascii="Verdana" w:hAnsi="Verdana"/>
          <w:sz w:val="20"/>
          <w:szCs w:val="20"/>
        </w:rPr>
      </w:pPr>
      <w:r w:rsidRPr="00341901">
        <w:rPr>
          <w:rFonts w:ascii="Verdana" w:hAnsi="Verdana"/>
          <w:sz w:val="20"/>
          <w:szCs w:val="20"/>
        </w:rPr>
        <w:t>4</w:t>
      </w:r>
      <w:r w:rsidR="005F40DF" w:rsidRPr="00341901">
        <w:rPr>
          <w:rFonts w:ascii="Verdana" w:hAnsi="Verdana"/>
          <w:sz w:val="20"/>
          <w:szCs w:val="20"/>
        </w:rPr>
        <w:t>.6</w:t>
      </w:r>
      <w:r w:rsidR="00AB0412" w:rsidRPr="00341901">
        <w:rPr>
          <w:rFonts w:ascii="Verdana" w:hAnsi="Verdana"/>
          <w:sz w:val="20"/>
          <w:szCs w:val="20"/>
        </w:rPr>
        <w:t xml:space="preserve">.1. Отстъпката не може да надвишава разликата между размера на акциза за литър газьол, определен по реда на Закона за акцизите и данъчните складове, и минималната данъчна ставка за газьол за моторно гориво, определена в Таблица Б на Приложение І на </w:t>
      </w:r>
      <w:r w:rsidR="00AB0412" w:rsidRPr="00341901">
        <w:rPr>
          <w:rStyle w:val="newdocreference1"/>
          <w:rFonts w:ascii="Verdana" w:hAnsi="Verdana"/>
          <w:color w:val="auto"/>
          <w:sz w:val="20"/>
          <w:szCs w:val="20"/>
          <w:u w:val="none"/>
        </w:rPr>
        <w:t>Директива 2003/96/ЕО</w:t>
      </w:r>
      <w:r w:rsidR="00AB0412" w:rsidRPr="00341901">
        <w:rPr>
          <w:rFonts w:ascii="Verdana" w:hAnsi="Verdana"/>
          <w:sz w:val="20"/>
          <w:szCs w:val="20"/>
        </w:rPr>
        <w:t xml:space="preserve">. </w:t>
      </w:r>
    </w:p>
    <w:p w:rsidR="00AB0412" w:rsidRPr="00341901" w:rsidRDefault="00986C1D" w:rsidP="00AB0412">
      <w:pPr>
        <w:spacing w:line="360" w:lineRule="auto"/>
        <w:jc w:val="both"/>
        <w:textAlignment w:val="top"/>
        <w:rPr>
          <w:rFonts w:ascii="Verdana" w:hAnsi="Verdana"/>
          <w:sz w:val="20"/>
          <w:szCs w:val="20"/>
        </w:rPr>
      </w:pPr>
      <w:r w:rsidRPr="00341901">
        <w:rPr>
          <w:rFonts w:ascii="Verdana" w:hAnsi="Verdana"/>
          <w:sz w:val="20"/>
          <w:szCs w:val="20"/>
        </w:rPr>
        <w:t>4</w:t>
      </w:r>
      <w:r w:rsidR="005F40DF" w:rsidRPr="00341901">
        <w:rPr>
          <w:rFonts w:ascii="Verdana" w:hAnsi="Verdana"/>
          <w:sz w:val="20"/>
          <w:szCs w:val="20"/>
        </w:rPr>
        <w:t>.7</w:t>
      </w:r>
      <w:r w:rsidR="00AB0412" w:rsidRPr="00341901">
        <w:rPr>
          <w:rFonts w:ascii="Verdana" w:hAnsi="Verdana"/>
          <w:sz w:val="20"/>
          <w:szCs w:val="20"/>
        </w:rPr>
        <w:t>. Контролът по настоящата схема за държавна помощ се осъществява от Министерството на земеделието и храните, Държавен фонд „Земеделие“- Разплащателна агенция, Агенция „Митници“ и Националната агенция за приходите, съобразно правомощията на съответните органи.</w:t>
      </w:r>
    </w:p>
    <w:p w:rsidR="00AB0412" w:rsidRPr="00341901" w:rsidRDefault="00986C1D" w:rsidP="00AB0412">
      <w:pPr>
        <w:spacing w:line="360" w:lineRule="auto"/>
        <w:jc w:val="both"/>
        <w:textAlignment w:val="top"/>
        <w:rPr>
          <w:rFonts w:ascii="Verdana" w:hAnsi="Verdana"/>
          <w:sz w:val="20"/>
          <w:szCs w:val="20"/>
        </w:rPr>
      </w:pPr>
      <w:r w:rsidRPr="00341901">
        <w:rPr>
          <w:rFonts w:ascii="Verdana" w:hAnsi="Verdana"/>
          <w:sz w:val="20"/>
          <w:szCs w:val="20"/>
        </w:rPr>
        <w:t>4</w:t>
      </w:r>
      <w:r w:rsidR="00DB7EF5" w:rsidRPr="00341901">
        <w:rPr>
          <w:rFonts w:ascii="Verdana" w:hAnsi="Verdana"/>
          <w:sz w:val="20"/>
          <w:szCs w:val="20"/>
        </w:rPr>
        <w:t>.8</w:t>
      </w:r>
      <w:r w:rsidR="00AB0412" w:rsidRPr="00341901">
        <w:rPr>
          <w:rFonts w:ascii="Verdana" w:hAnsi="Verdana"/>
          <w:sz w:val="20"/>
          <w:szCs w:val="20"/>
        </w:rPr>
        <w:t xml:space="preserve">. Съгласно чл. 45е от ЗАДС, когато се установи, че неправомерно е възстановен акциз на земеделски стопанин, същият се възстановява от земеделския стопанин заедно със законната лихва от датата на получаването на държавната помощ до датата на внасянето по сметка на Агенция „Митници. </w:t>
      </w:r>
    </w:p>
    <w:p w:rsidR="00AB0412" w:rsidRPr="00341901" w:rsidRDefault="00AB0412" w:rsidP="00AB0412">
      <w:pPr>
        <w:tabs>
          <w:tab w:val="center" w:pos="142"/>
        </w:tabs>
        <w:spacing w:line="360" w:lineRule="auto"/>
        <w:ind w:right="-28"/>
        <w:jc w:val="both"/>
        <w:rPr>
          <w:rFonts w:ascii="Verdana" w:hAnsi="Verdana"/>
          <w:bCs/>
          <w:sz w:val="20"/>
          <w:szCs w:val="20"/>
        </w:rPr>
      </w:pPr>
    </w:p>
    <w:p w:rsidR="00AB0412" w:rsidRPr="00341901" w:rsidRDefault="00986C1D" w:rsidP="00AB0412">
      <w:pPr>
        <w:spacing w:line="360" w:lineRule="auto"/>
        <w:jc w:val="both"/>
        <w:rPr>
          <w:rFonts w:ascii="Verdana" w:hAnsi="Verdana"/>
          <w:b/>
          <w:sz w:val="20"/>
          <w:szCs w:val="20"/>
        </w:rPr>
      </w:pPr>
      <w:r w:rsidRPr="00341901">
        <w:rPr>
          <w:rFonts w:ascii="Verdana" w:hAnsi="Verdana"/>
          <w:b/>
          <w:sz w:val="20"/>
          <w:szCs w:val="20"/>
        </w:rPr>
        <w:t>5</w:t>
      </w:r>
      <w:r w:rsidR="00AB0412" w:rsidRPr="00341901">
        <w:rPr>
          <w:rFonts w:ascii="Verdana" w:hAnsi="Verdana"/>
          <w:b/>
          <w:sz w:val="20"/>
          <w:szCs w:val="20"/>
        </w:rPr>
        <w:t>. Бюджет на схемата</w:t>
      </w:r>
    </w:p>
    <w:p w:rsidR="00270780" w:rsidRPr="00341901" w:rsidRDefault="00270780" w:rsidP="00270780">
      <w:pPr>
        <w:spacing w:line="360" w:lineRule="auto"/>
        <w:jc w:val="both"/>
        <w:rPr>
          <w:rFonts w:ascii="Verdana" w:hAnsi="Verdana"/>
          <w:sz w:val="20"/>
          <w:szCs w:val="20"/>
        </w:rPr>
      </w:pPr>
      <w:r w:rsidRPr="00341901">
        <w:rPr>
          <w:rFonts w:ascii="Verdana" w:hAnsi="Verdana"/>
          <w:sz w:val="20"/>
          <w:szCs w:val="20"/>
        </w:rPr>
        <w:t xml:space="preserve">Съгласно Закона за държавния бюджет на Република България за 2024 година, </w:t>
      </w:r>
      <w:r w:rsidRPr="00341901">
        <w:rPr>
          <w:rFonts w:ascii="Verdana" w:hAnsi="Verdana"/>
          <w:color w:val="000000"/>
          <w:sz w:val="20"/>
          <w:szCs w:val="20"/>
        </w:rPr>
        <w:t>общият размер на сумата, подлежаща за възстановяване на земеделските стопани от акциза за газьола, използван от тях в първично селскостопанско производство, не може да надвишава 100 млн. лв.</w:t>
      </w:r>
    </w:p>
    <w:p w:rsidR="00AB0412" w:rsidRPr="00341901" w:rsidRDefault="00AB0412" w:rsidP="00AB0412">
      <w:pPr>
        <w:spacing w:line="360" w:lineRule="auto"/>
        <w:jc w:val="both"/>
        <w:rPr>
          <w:rFonts w:ascii="Verdana" w:hAnsi="Verdana"/>
          <w:sz w:val="20"/>
          <w:szCs w:val="20"/>
        </w:rPr>
      </w:pPr>
    </w:p>
    <w:p w:rsidR="00AB0412" w:rsidRPr="00341901" w:rsidRDefault="00AB0412" w:rsidP="00AB0412">
      <w:pPr>
        <w:tabs>
          <w:tab w:val="center" w:pos="142"/>
        </w:tabs>
        <w:spacing w:line="360" w:lineRule="auto"/>
        <w:jc w:val="both"/>
        <w:rPr>
          <w:rFonts w:ascii="Verdana" w:hAnsi="Verdana"/>
          <w:b/>
          <w:sz w:val="20"/>
          <w:szCs w:val="20"/>
        </w:rPr>
      </w:pPr>
      <w:r w:rsidRPr="00341901">
        <w:rPr>
          <w:rFonts w:ascii="Verdana" w:hAnsi="Verdana"/>
          <w:b/>
          <w:sz w:val="20"/>
          <w:szCs w:val="20"/>
        </w:rPr>
        <w:tab/>
      </w:r>
      <w:r w:rsidR="00986C1D" w:rsidRPr="00341901">
        <w:rPr>
          <w:rFonts w:ascii="Verdana" w:hAnsi="Verdana"/>
          <w:b/>
          <w:sz w:val="20"/>
          <w:szCs w:val="20"/>
        </w:rPr>
        <w:t>6</w:t>
      </w:r>
      <w:r w:rsidRPr="00341901">
        <w:rPr>
          <w:rFonts w:ascii="Verdana" w:hAnsi="Verdana"/>
          <w:b/>
          <w:sz w:val="20"/>
          <w:szCs w:val="20"/>
        </w:rPr>
        <w:t>. Допустими/приемливи разходи</w:t>
      </w:r>
    </w:p>
    <w:p w:rsidR="00AB0412" w:rsidRPr="00341901" w:rsidRDefault="00986C1D" w:rsidP="00AB0412">
      <w:pPr>
        <w:spacing w:line="360" w:lineRule="auto"/>
        <w:jc w:val="both"/>
        <w:textAlignment w:val="top"/>
        <w:rPr>
          <w:rFonts w:ascii="Verdana" w:hAnsi="Verdana"/>
          <w:sz w:val="20"/>
          <w:szCs w:val="20"/>
        </w:rPr>
      </w:pPr>
      <w:r w:rsidRPr="00341901">
        <w:rPr>
          <w:rFonts w:ascii="Verdana" w:hAnsi="Verdana"/>
          <w:sz w:val="20"/>
          <w:szCs w:val="20"/>
        </w:rPr>
        <w:t>6</w:t>
      </w:r>
      <w:r w:rsidR="00AB0412" w:rsidRPr="00341901">
        <w:rPr>
          <w:rFonts w:ascii="Verdana" w:hAnsi="Verdana"/>
          <w:sz w:val="20"/>
          <w:szCs w:val="20"/>
        </w:rPr>
        <w:t xml:space="preserve">.1. За допустими/приемливи разходи се считат разходите за закупен газьол по чл. 32, ал. 1, т. 3 от Закона за акцизите и данъчните складове, използван за механизирани дейности в  първичното селскостопанско производство. Земеделските стопани са </w:t>
      </w:r>
      <w:r w:rsidR="00AB0412" w:rsidRPr="00341901">
        <w:rPr>
          <w:rFonts w:ascii="Verdana" w:hAnsi="Verdana"/>
          <w:sz w:val="20"/>
          <w:szCs w:val="20"/>
        </w:rPr>
        <w:lastRenderedPageBreak/>
        <w:t xml:space="preserve">задължени да заплатят минималната данъчна ставка за газьол за моторно гориво, определена в Таблица Б на Приложение І на </w:t>
      </w:r>
      <w:r w:rsidR="00AB0412" w:rsidRPr="00341901">
        <w:rPr>
          <w:rStyle w:val="newdocreference1"/>
          <w:rFonts w:ascii="Verdana" w:hAnsi="Verdana"/>
          <w:color w:val="auto"/>
          <w:sz w:val="20"/>
          <w:szCs w:val="20"/>
          <w:u w:val="none"/>
        </w:rPr>
        <w:t>Директива 2003/96/ЕО.</w:t>
      </w:r>
    </w:p>
    <w:p w:rsidR="00AB0412" w:rsidRPr="00341901" w:rsidRDefault="00986C1D" w:rsidP="00AB0412">
      <w:pPr>
        <w:spacing w:line="360" w:lineRule="auto"/>
        <w:jc w:val="both"/>
        <w:rPr>
          <w:rFonts w:ascii="Verdana" w:hAnsi="Verdana"/>
          <w:sz w:val="20"/>
          <w:szCs w:val="20"/>
        </w:rPr>
      </w:pPr>
      <w:r w:rsidRPr="00341901">
        <w:rPr>
          <w:rFonts w:ascii="Verdana" w:hAnsi="Verdana"/>
          <w:sz w:val="20"/>
          <w:szCs w:val="20"/>
        </w:rPr>
        <w:t>6</w:t>
      </w:r>
      <w:r w:rsidR="00AB0412" w:rsidRPr="00341901">
        <w:rPr>
          <w:rFonts w:ascii="Verdana" w:hAnsi="Verdana"/>
          <w:sz w:val="20"/>
          <w:szCs w:val="20"/>
        </w:rPr>
        <w:t>.2. Помощта не покрива разходите, които земеделският стопанин е направил в превишение на индивидуалната му годишна квота, както и количествата газьол, които не са свързани с първичното производство на селскостопански продукти.</w:t>
      </w:r>
    </w:p>
    <w:p w:rsidR="00F61F6A" w:rsidRPr="00341901" w:rsidRDefault="00F61F6A" w:rsidP="00AB0412">
      <w:pPr>
        <w:spacing w:line="360" w:lineRule="auto"/>
        <w:jc w:val="both"/>
        <w:rPr>
          <w:rFonts w:ascii="Verdana" w:hAnsi="Verdana"/>
          <w:b/>
          <w:sz w:val="20"/>
          <w:szCs w:val="20"/>
        </w:rPr>
      </w:pPr>
    </w:p>
    <w:p w:rsidR="00AB0412" w:rsidRPr="00341901" w:rsidRDefault="00986C1D" w:rsidP="00AB0412">
      <w:pPr>
        <w:spacing w:line="360" w:lineRule="auto"/>
        <w:jc w:val="both"/>
        <w:rPr>
          <w:rFonts w:ascii="Verdana" w:hAnsi="Verdana"/>
          <w:sz w:val="20"/>
          <w:szCs w:val="20"/>
        </w:rPr>
      </w:pPr>
      <w:r w:rsidRPr="00341901">
        <w:rPr>
          <w:rFonts w:ascii="Verdana" w:hAnsi="Verdana"/>
          <w:b/>
          <w:sz w:val="20"/>
          <w:szCs w:val="20"/>
        </w:rPr>
        <w:t>7</w:t>
      </w:r>
      <w:r w:rsidR="00AB0412" w:rsidRPr="00341901">
        <w:rPr>
          <w:rFonts w:ascii="Verdana" w:hAnsi="Verdana"/>
          <w:b/>
          <w:sz w:val="20"/>
          <w:szCs w:val="20"/>
        </w:rPr>
        <w:t>. Спазване на правилата за държавни помощи</w:t>
      </w:r>
    </w:p>
    <w:p w:rsidR="00AB0412" w:rsidRPr="00341901" w:rsidRDefault="00986C1D" w:rsidP="00AB0412">
      <w:pPr>
        <w:spacing w:line="360" w:lineRule="auto"/>
        <w:jc w:val="both"/>
        <w:rPr>
          <w:rFonts w:ascii="Verdana" w:hAnsi="Verdana"/>
          <w:sz w:val="20"/>
          <w:szCs w:val="20"/>
        </w:rPr>
      </w:pPr>
      <w:r w:rsidRPr="00341901">
        <w:rPr>
          <w:rFonts w:ascii="Verdana" w:hAnsi="Verdana"/>
          <w:sz w:val="20"/>
          <w:szCs w:val="20"/>
        </w:rPr>
        <w:t>7</w:t>
      </w:r>
      <w:r w:rsidR="00AB0412" w:rsidRPr="00341901">
        <w:rPr>
          <w:rFonts w:ascii="Verdana" w:hAnsi="Verdana"/>
          <w:sz w:val="20"/>
          <w:szCs w:val="20"/>
        </w:rPr>
        <w:t xml:space="preserve">.1. Помощта съгласно тази схема е вид държавна помощ, предоставена при спазване на условията на глава I </w:t>
      </w:r>
      <w:r w:rsidR="00AB0412" w:rsidRPr="00341901">
        <w:rPr>
          <w:rFonts w:ascii="Verdana" w:hAnsi="Verdana"/>
          <w:sz w:val="20"/>
          <w:szCs w:val="20"/>
          <w:lang w:eastAsia="ja-JP"/>
        </w:rPr>
        <w:t xml:space="preserve">и чл. 44 </w:t>
      </w:r>
      <w:r w:rsidR="00AB0412" w:rsidRPr="00341901">
        <w:rPr>
          <w:rFonts w:ascii="Verdana" w:hAnsi="Verdana"/>
          <w:sz w:val="20"/>
          <w:szCs w:val="20"/>
        </w:rPr>
        <w:t>от Регламент (ЕС) 651/2014 на Комисията от 17 юни 2014 г. за обявяване на някои категории помощи за съвместими с вътрешния пазар в приложение на чл. 107 и 108 от Договора (OВ, L 187, 26.6.2014 г.).</w:t>
      </w:r>
    </w:p>
    <w:p w:rsidR="00AC00D6" w:rsidRPr="00341901" w:rsidRDefault="00986C1D" w:rsidP="004D45B2">
      <w:pPr>
        <w:tabs>
          <w:tab w:val="center" w:pos="142"/>
        </w:tabs>
        <w:spacing w:line="360" w:lineRule="auto"/>
        <w:ind w:right="-28"/>
        <w:jc w:val="both"/>
        <w:rPr>
          <w:rFonts w:ascii="Verdana" w:hAnsi="Verdana"/>
          <w:sz w:val="20"/>
          <w:szCs w:val="20"/>
        </w:rPr>
      </w:pPr>
      <w:r w:rsidRPr="00341901">
        <w:rPr>
          <w:rFonts w:ascii="Verdana" w:hAnsi="Verdana"/>
          <w:sz w:val="20"/>
          <w:szCs w:val="20"/>
        </w:rPr>
        <w:t>7</w:t>
      </w:r>
      <w:r w:rsidR="00AB0412" w:rsidRPr="00341901">
        <w:rPr>
          <w:rFonts w:ascii="Verdana" w:hAnsi="Verdana"/>
          <w:sz w:val="20"/>
          <w:szCs w:val="20"/>
        </w:rPr>
        <w:t xml:space="preserve">.2. Финансова помощ съгласно тази схема не се предоставя, при условие че за същите приемливи разходи земеделският стопанин е получил друго публично финансиране. Публично финансиране означава, както средства от държавния бюджет, от общинските бюджети, така и средства от бюджета на Европейския съюз, независимо от органа, който ги предоставя. </w:t>
      </w:r>
    </w:p>
    <w:sectPr w:rsidR="00AC00D6" w:rsidRPr="00341901" w:rsidSect="00245132">
      <w:footerReference w:type="even" r:id="rId9"/>
      <w:footerReference w:type="default" r:id="rId10"/>
      <w:pgSz w:w="11906" w:h="16838"/>
      <w:pgMar w:top="993" w:right="1106"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E66" w:rsidRDefault="00E56E66" w:rsidP="00B76DD3">
      <w:r>
        <w:separator/>
      </w:r>
    </w:p>
  </w:endnote>
  <w:endnote w:type="continuationSeparator" w:id="0">
    <w:p w:rsidR="00E56E66" w:rsidRDefault="00E56E66" w:rsidP="00B76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9B7" w:rsidRDefault="00ED79B7" w:rsidP="008937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D79B7" w:rsidRDefault="00ED79B7" w:rsidP="008937A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9B7" w:rsidRDefault="00ED79B7" w:rsidP="008937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43D8">
      <w:rPr>
        <w:rStyle w:val="PageNumber"/>
        <w:noProof/>
      </w:rPr>
      <w:t>5</w:t>
    </w:r>
    <w:r>
      <w:rPr>
        <w:rStyle w:val="PageNumber"/>
      </w:rPr>
      <w:fldChar w:fldCharType="end"/>
    </w:r>
  </w:p>
  <w:p w:rsidR="00ED79B7" w:rsidRDefault="00ED79B7" w:rsidP="008937A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E66" w:rsidRDefault="00E56E66" w:rsidP="00B76DD3">
      <w:r>
        <w:separator/>
      </w:r>
    </w:p>
  </w:footnote>
  <w:footnote w:type="continuationSeparator" w:id="0">
    <w:p w:rsidR="00E56E66" w:rsidRDefault="00E56E66" w:rsidP="00B76D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41A7"/>
    <w:multiLevelType w:val="hybridMultilevel"/>
    <w:tmpl w:val="A76C56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BD91B28"/>
    <w:multiLevelType w:val="hybridMultilevel"/>
    <w:tmpl w:val="9CFE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68641C"/>
    <w:multiLevelType w:val="hybridMultilevel"/>
    <w:tmpl w:val="8D129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8A0182"/>
    <w:multiLevelType w:val="multilevel"/>
    <w:tmpl w:val="04020025"/>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b/>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4">
    <w:nsid w:val="6BC40F5F"/>
    <w:multiLevelType w:val="hybridMultilevel"/>
    <w:tmpl w:val="A29A7076"/>
    <w:lvl w:ilvl="0" w:tplc="4F44437A">
      <w:numFmt w:val="bullet"/>
      <w:lvlText w:val="•"/>
      <w:lvlJc w:val="left"/>
      <w:pPr>
        <w:ind w:left="1916" w:hanging="705"/>
      </w:pPr>
      <w:rPr>
        <w:rFonts w:ascii="Verdana" w:eastAsia="MS Mincho" w:hAnsi="Verdana"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nsid w:val="7B8B4726"/>
    <w:multiLevelType w:val="hybridMultilevel"/>
    <w:tmpl w:val="30D485C8"/>
    <w:lvl w:ilvl="0" w:tplc="4F44437A">
      <w:numFmt w:val="bullet"/>
      <w:lvlText w:val="•"/>
      <w:lvlJc w:val="left"/>
      <w:pPr>
        <w:ind w:left="1065" w:hanging="705"/>
      </w:pPr>
      <w:rPr>
        <w:rFonts w:ascii="Verdana" w:eastAsia="MS Mincho"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1"/>
  </w:num>
  <w:num w:numId="20">
    <w:abstractNumId w:val="0"/>
  </w:num>
  <w:num w:numId="21">
    <w:abstractNumId w:val="2"/>
  </w:num>
  <w:num w:numId="22">
    <w:abstractNumId w:val="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41E"/>
    <w:rsid w:val="0000087E"/>
    <w:rsid w:val="00000EDE"/>
    <w:rsid w:val="00002EAC"/>
    <w:rsid w:val="000067CE"/>
    <w:rsid w:val="00006AC3"/>
    <w:rsid w:val="00007DB3"/>
    <w:rsid w:val="0001064A"/>
    <w:rsid w:val="00022D8A"/>
    <w:rsid w:val="000263FD"/>
    <w:rsid w:val="00027F66"/>
    <w:rsid w:val="0003238B"/>
    <w:rsid w:val="00033454"/>
    <w:rsid w:val="000340E9"/>
    <w:rsid w:val="000360A0"/>
    <w:rsid w:val="00036148"/>
    <w:rsid w:val="0003684B"/>
    <w:rsid w:val="0003768F"/>
    <w:rsid w:val="00042B34"/>
    <w:rsid w:val="000465D7"/>
    <w:rsid w:val="0004728B"/>
    <w:rsid w:val="00052966"/>
    <w:rsid w:val="00055E7C"/>
    <w:rsid w:val="0006522C"/>
    <w:rsid w:val="00065389"/>
    <w:rsid w:val="00066D63"/>
    <w:rsid w:val="00067239"/>
    <w:rsid w:val="00071E06"/>
    <w:rsid w:val="000745EC"/>
    <w:rsid w:val="00077BCC"/>
    <w:rsid w:val="00087B70"/>
    <w:rsid w:val="000928BF"/>
    <w:rsid w:val="00092E48"/>
    <w:rsid w:val="0009585E"/>
    <w:rsid w:val="000B2373"/>
    <w:rsid w:val="000B586F"/>
    <w:rsid w:val="000B7432"/>
    <w:rsid w:val="000C116E"/>
    <w:rsid w:val="000C31CA"/>
    <w:rsid w:val="000C52E2"/>
    <w:rsid w:val="000C6BAB"/>
    <w:rsid w:val="000C6DF5"/>
    <w:rsid w:val="000D10BB"/>
    <w:rsid w:val="000D2D45"/>
    <w:rsid w:val="000E166D"/>
    <w:rsid w:val="000E5384"/>
    <w:rsid w:val="000E6BBC"/>
    <w:rsid w:val="000E6CE7"/>
    <w:rsid w:val="000F1A91"/>
    <w:rsid w:val="000F617E"/>
    <w:rsid w:val="000F72BF"/>
    <w:rsid w:val="001074CD"/>
    <w:rsid w:val="00113D4D"/>
    <w:rsid w:val="00114E6A"/>
    <w:rsid w:val="001165A9"/>
    <w:rsid w:val="00116C64"/>
    <w:rsid w:val="00121E96"/>
    <w:rsid w:val="00133760"/>
    <w:rsid w:val="00142F3D"/>
    <w:rsid w:val="001613C9"/>
    <w:rsid w:val="0016212C"/>
    <w:rsid w:val="00164831"/>
    <w:rsid w:val="001668D0"/>
    <w:rsid w:val="00170A9F"/>
    <w:rsid w:val="001725FB"/>
    <w:rsid w:val="001727B1"/>
    <w:rsid w:val="001729AA"/>
    <w:rsid w:val="00173B30"/>
    <w:rsid w:val="00173C42"/>
    <w:rsid w:val="00177E56"/>
    <w:rsid w:val="00180946"/>
    <w:rsid w:val="00181F15"/>
    <w:rsid w:val="001825FD"/>
    <w:rsid w:val="00183402"/>
    <w:rsid w:val="00183529"/>
    <w:rsid w:val="001843D8"/>
    <w:rsid w:val="001856B9"/>
    <w:rsid w:val="00186204"/>
    <w:rsid w:val="001930CC"/>
    <w:rsid w:val="001945BD"/>
    <w:rsid w:val="001960E0"/>
    <w:rsid w:val="001971AE"/>
    <w:rsid w:val="001A02CA"/>
    <w:rsid w:val="001A1424"/>
    <w:rsid w:val="001A2188"/>
    <w:rsid w:val="001A3253"/>
    <w:rsid w:val="001B2270"/>
    <w:rsid w:val="001B6082"/>
    <w:rsid w:val="001B7320"/>
    <w:rsid w:val="001C2BAA"/>
    <w:rsid w:val="001C5D0F"/>
    <w:rsid w:val="001D088D"/>
    <w:rsid w:val="001D282B"/>
    <w:rsid w:val="001D5E31"/>
    <w:rsid w:val="001E2D34"/>
    <w:rsid w:val="001E4CF0"/>
    <w:rsid w:val="00204C90"/>
    <w:rsid w:val="00206FC7"/>
    <w:rsid w:val="00210CC2"/>
    <w:rsid w:val="002118D0"/>
    <w:rsid w:val="00214799"/>
    <w:rsid w:val="002178CD"/>
    <w:rsid w:val="0022256D"/>
    <w:rsid w:val="0022521F"/>
    <w:rsid w:val="002320BC"/>
    <w:rsid w:val="00232154"/>
    <w:rsid w:val="00232B1F"/>
    <w:rsid w:val="00235083"/>
    <w:rsid w:val="00242CE6"/>
    <w:rsid w:val="00244351"/>
    <w:rsid w:val="00245132"/>
    <w:rsid w:val="00245A63"/>
    <w:rsid w:val="00253383"/>
    <w:rsid w:val="002540BB"/>
    <w:rsid w:val="00255774"/>
    <w:rsid w:val="002570D3"/>
    <w:rsid w:val="002577EA"/>
    <w:rsid w:val="00261296"/>
    <w:rsid w:val="00262C26"/>
    <w:rsid w:val="00266074"/>
    <w:rsid w:val="00270780"/>
    <w:rsid w:val="00270D83"/>
    <w:rsid w:val="00271F9A"/>
    <w:rsid w:val="00275ED5"/>
    <w:rsid w:val="00282684"/>
    <w:rsid w:val="002863CE"/>
    <w:rsid w:val="002864DA"/>
    <w:rsid w:val="00293C8A"/>
    <w:rsid w:val="00293D8A"/>
    <w:rsid w:val="00297066"/>
    <w:rsid w:val="002976E0"/>
    <w:rsid w:val="00297DAC"/>
    <w:rsid w:val="002A2B5C"/>
    <w:rsid w:val="002A7819"/>
    <w:rsid w:val="002B34B7"/>
    <w:rsid w:val="002B5800"/>
    <w:rsid w:val="002B5BAA"/>
    <w:rsid w:val="002B61EF"/>
    <w:rsid w:val="002C1291"/>
    <w:rsid w:val="002C3041"/>
    <w:rsid w:val="002D14D2"/>
    <w:rsid w:val="002D56B0"/>
    <w:rsid w:val="002E0434"/>
    <w:rsid w:val="002E0858"/>
    <w:rsid w:val="002E1B67"/>
    <w:rsid w:val="002E331E"/>
    <w:rsid w:val="002E416A"/>
    <w:rsid w:val="002F02E6"/>
    <w:rsid w:val="002F40B2"/>
    <w:rsid w:val="002F45BE"/>
    <w:rsid w:val="002F4E12"/>
    <w:rsid w:val="002F5FC2"/>
    <w:rsid w:val="00300C18"/>
    <w:rsid w:val="003018B6"/>
    <w:rsid w:val="003044D6"/>
    <w:rsid w:val="0031348B"/>
    <w:rsid w:val="00317A1A"/>
    <w:rsid w:val="003229E6"/>
    <w:rsid w:val="003269F0"/>
    <w:rsid w:val="00326BEA"/>
    <w:rsid w:val="003302EB"/>
    <w:rsid w:val="00332F03"/>
    <w:rsid w:val="0033588B"/>
    <w:rsid w:val="00341901"/>
    <w:rsid w:val="00341BC7"/>
    <w:rsid w:val="0034401D"/>
    <w:rsid w:val="0034641E"/>
    <w:rsid w:val="00346542"/>
    <w:rsid w:val="00350652"/>
    <w:rsid w:val="00350FDC"/>
    <w:rsid w:val="00352604"/>
    <w:rsid w:val="00355E7B"/>
    <w:rsid w:val="003568B0"/>
    <w:rsid w:val="0035789E"/>
    <w:rsid w:val="00361EDE"/>
    <w:rsid w:val="00363A14"/>
    <w:rsid w:val="00363FF8"/>
    <w:rsid w:val="003645E8"/>
    <w:rsid w:val="00367190"/>
    <w:rsid w:val="00367396"/>
    <w:rsid w:val="00370903"/>
    <w:rsid w:val="003766FF"/>
    <w:rsid w:val="00386AFD"/>
    <w:rsid w:val="00397328"/>
    <w:rsid w:val="00397F9B"/>
    <w:rsid w:val="003A236B"/>
    <w:rsid w:val="003B2793"/>
    <w:rsid w:val="003B3138"/>
    <w:rsid w:val="003C40A2"/>
    <w:rsid w:val="003C49F7"/>
    <w:rsid w:val="003C52BD"/>
    <w:rsid w:val="003C7519"/>
    <w:rsid w:val="003D2912"/>
    <w:rsid w:val="003D2DC5"/>
    <w:rsid w:val="003D307A"/>
    <w:rsid w:val="003D31B0"/>
    <w:rsid w:val="003E113C"/>
    <w:rsid w:val="003E3865"/>
    <w:rsid w:val="003E3CEC"/>
    <w:rsid w:val="003F2E85"/>
    <w:rsid w:val="003F62C6"/>
    <w:rsid w:val="00401EA2"/>
    <w:rsid w:val="0040541D"/>
    <w:rsid w:val="00421FA5"/>
    <w:rsid w:val="00426958"/>
    <w:rsid w:val="00431EA0"/>
    <w:rsid w:val="00433A1C"/>
    <w:rsid w:val="00444B95"/>
    <w:rsid w:val="004524D2"/>
    <w:rsid w:val="004561C7"/>
    <w:rsid w:val="00456325"/>
    <w:rsid w:val="00462444"/>
    <w:rsid w:val="00463533"/>
    <w:rsid w:val="00465732"/>
    <w:rsid w:val="004705D6"/>
    <w:rsid w:val="0047416F"/>
    <w:rsid w:val="00477A9F"/>
    <w:rsid w:val="00481A0B"/>
    <w:rsid w:val="00482D59"/>
    <w:rsid w:val="004874DC"/>
    <w:rsid w:val="00487A44"/>
    <w:rsid w:val="00490DA3"/>
    <w:rsid w:val="00492A17"/>
    <w:rsid w:val="00495A68"/>
    <w:rsid w:val="004A574B"/>
    <w:rsid w:val="004A60B9"/>
    <w:rsid w:val="004A6520"/>
    <w:rsid w:val="004B2E91"/>
    <w:rsid w:val="004B2F33"/>
    <w:rsid w:val="004D1D57"/>
    <w:rsid w:val="004D26E6"/>
    <w:rsid w:val="004D45B2"/>
    <w:rsid w:val="004D47AA"/>
    <w:rsid w:val="004D5DE5"/>
    <w:rsid w:val="004D7631"/>
    <w:rsid w:val="004D79ED"/>
    <w:rsid w:val="004E31D8"/>
    <w:rsid w:val="004E49A9"/>
    <w:rsid w:val="004F3687"/>
    <w:rsid w:val="004F51D4"/>
    <w:rsid w:val="00502855"/>
    <w:rsid w:val="00505A4D"/>
    <w:rsid w:val="005102AA"/>
    <w:rsid w:val="005106C2"/>
    <w:rsid w:val="00511E87"/>
    <w:rsid w:val="005153EC"/>
    <w:rsid w:val="00523BFD"/>
    <w:rsid w:val="00526057"/>
    <w:rsid w:val="00527124"/>
    <w:rsid w:val="005273E1"/>
    <w:rsid w:val="005325A5"/>
    <w:rsid w:val="005326EF"/>
    <w:rsid w:val="00533020"/>
    <w:rsid w:val="00534041"/>
    <w:rsid w:val="00535A66"/>
    <w:rsid w:val="00540DD4"/>
    <w:rsid w:val="005545F1"/>
    <w:rsid w:val="005578AA"/>
    <w:rsid w:val="00560628"/>
    <w:rsid w:val="00561923"/>
    <w:rsid w:val="00561A3E"/>
    <w:rsid w:val="00562F16"/>
    <w:rsid w:val="00563B3E"/>
    <w:rsid w:val="00573073"/>
    <w:rsid w:val="00582380"/>
    <w:rsid w:val="00583C4A"/>
    <w:rsid w:val="005843B7"/>
    <w:rsid w:val="0058471D"/>
    <w:rsid w:val="00585EE1"/>
    <w:rsid w:val="00592645"/>
    <w:rsid w:val="005948E5"/>
    <w:rsid w:val="00594F53"/>
    <w:rsid w:val="005965F2"/>
    <w:rsid w:val="005A0395"/>
    <w:rsid w:val="005A08CE"/>
    <w:rsid w:val="005A0B77"/>
    <w:rsid w:val="005A2ECF"/>
    <w:rsid w:val="005A3700"/>
    <w:rsid w:val="005B14C3"/>
    <w:rsid w:val="005B1598"/>
    <w:rsid w:val="005B3337"/>
    <w:rsid w:val="005C4986"/>
    <w:rsid w:val="005C600C"/>
    <w:rsid w:val="005C6A9F"/>
    <w:rsid w:val="005C6D0B"/>
    <w:rsid w:val="005D099C"/>
    <w:rsid w:val="005D0F02"/>
    <w:rsid w:val="005D2981"/>
    <w:rsid w:val="005E1766"/>
    <w:rsid w:val="005E703B"/>
    <w:rsid w:val="005F40DF"/>
    <w:rsid w:val="006001FF"/>
    <w:rsid w:val="00601D6E"/>
    <w:rsid w:val="00605280"/>
    <w:rsid w:val="0060648D"/>
    <w:rsid w:val="00607797"/>
    <w:rsid w:val="00607DD7"/>
    <w:rsid w:val="00613027"/>
    <w:rsid w:val="00615BDA"/>
    <w:rsid w:val="00623637"/>
    <w:rsid w:val="00626C38"/>
    <w:rsid w:val="00631CFE"/>
    <w:rsid w:val="00632580"/>
    <w:rsid w:val="00635F42"/>
    <w:rsid w:val="00643B3E"/>
    <w:rsid w:val="006452D3"/>
    <w:rsid w:val="00645AEB"/>
    <w:rsid w:val="00646989"/>
    <w:rsid w:val="006515A9"/>
    <w:rsid w:val="00655585"/>
    <w:rsid w:val="00655DC9"/>
    <w:rsid w:val="006575B2"/>
    <w:rsid w:val="0066133A"/>
    <w:rsid w:val="00665985"/>
    <w:rsid w:val="00665FE7"/>
    <w:rsid w:val="0066678E"/>
    <w:rsid w:val="00675CCA"/>
    <w:rsid w:val="00677786"/>
    <w:rsid w:val="00686410"/>
    <w:rsid w:val="00687353"/>
    <w:rsid w:val="006876FF"/>
    <w:rsid w:val="00687F49"/>
    <w:rsid w:val="00690CB4"/>
    <w:rsid w:val="00694010"/>
    <w:rsid w:val="006949AC"/>
    <w:rsid w:val="00696838"/>
    <w:rsid w:val="006A0D96"/>
    <w:rsid w:val="006A475C"/>
    <w:rsid w:val="006A4B46"/>
    <w:rsid w:val="006A612C"/>
    <w:rsid w:val="006B0CAA"/>
    <w:rsid w:val="006B2B22"/>
    <w:rsid w:val="006B2E69"/>
    <w:rsid w:val="006B3D35"/>
    <w:rsid w:val="006B4256"/>
    <w:rsid w:val="006C316F"/>
    <w:rsid w:val="006C3884"/>
    <w:rsid w:val="006D2B71"/>
    <w:rsid w:val="006D7FD6"/>
    <w:rsid w:val="006E12EA"/>
    <w:rsid w:val="006E488C"/>
    <w:rsid w:val="006E6378"/>
    <w:rsid w:val="006F2A5D"/>
    <w:rsid w:val="006F3036"/>
    <w:rsid w:val="006F55A4"/>
    <w:rsid w:val="006F62A6"/>
    <w:rsid w:val="006F70D6"/>
    <w:rsid w:val="007118AA"/>
    <w:rsid w:val="00720FA8"/>
    <w:rsid w:val="007211FC"/>
    <w:rsid w:val="00724941"/>
    <w:rsid w:val="00726698"/>
    <w:rsid w:val="00727116"/>
    <w:rsid w:val="00732549"/>
    <w:rsid w:val="007357F3"/>
    <w:rsid w:val="00735D3B"/>
    <w:rsid w:val="00740441"/>
    <w:rsid w:val="00743A64"/>
    <w:rsid w:val="00743E06"/>
    <w:rsid w:val="007470C8"/>
    <w:rsid w:val="007506A0"/>
    <w:rsid w:val="00754691"/>
    <w:rsid w:val="00754C76"/>
    <w:rsid w:val="0075656F"/>
    <w:rsid w:val="0075757E"/>
    <w:rsid w:val="007642BF"/>
    <w:rsid w:val="00764FD0"/>
    <w:rsid w:val="00764FF8"/>
    <w:rsid w:val="007704E7"/>
    <w:rsid w:val="00771C15"/>
    <w:rsid w:val="00781616"/>
    <w:rsid w:val="00783927"/>
    <w:rsid w:val="007849E5"/>
    <w:rsid w:val="0078506A"/>
    <w:rsid w:val="00786F1B"/>
    <w:rsid w:val="00793AA9"/>
    <w:rsid w:val="007A78AA"/>
    <w:rsid w:val="007B2090"/>
    <w:rsid w:val="007B5F9D"/>
    <w:rsid w:val="007B6945"/>
    <w:rsid w:val="007B7B64"/>
    <w:rsid w:val="007C04E1"/>
    <w:rsid w:val="007C38BB"/>
    <w:rsid w:val="007C7213"/>
    <w:rsid w:val="007D13DE"/>
    <w:rsid w:val="007D60FB"/>
    <w:rsid w:val="007D7210"/>
    <w:rsid w:val="007E21DA"/>
    <w:rsid w:val="007E4DAC"/>
    <w:rsid w:val="007F17A8"/>
    <w:rsid w:val="007F3068"/>
    <w:rsid w:val="007F62FE"/>
    <w:rsid w:val="0080007D"/>
    <w:rsid w:val="008019C2"/>
    <w:rsid w:val="0080692F"/>
    <w:rsid w:val="00813630"/>
    <w:rsid w:val="008173AB"/>
    <w:rsid w:val="00820673"/>
    <w:rsid w:val="00824B61"/>
    <w:rsid w:val="00824C43"/>
    <w:rsid w:val="00824C5F"/>
    <w:rsid w:val="008273CE"/>
    <w:rsid w:val="008333CA"/>
    <w:rsid w:val="00834CD9"/>
    <w:rsid w:val="008362A5"/>
    <w:rsid w:val="00836BB6"/>
    <w:rsid w:val="008401B3"/>
    <w:rsid w:val="00842CDD"/>
    <w:rsid w:val="00843FFA"/>
    <w:rsid w:val="00845AAC"/>
    <w:rsid w:val="00846101"/>
    <w:rsid w:val="008471B7"/>
    <w:rsid w:val="008518A4"/>
    <w:rsid w:val="00853667"/>
    <w:rsid w:val="00853A23"/>
    <w:rsid w:val="008572BA"/>
    <w:rsid w:val="0085760E"/>
    <w:rsid w:val="00861A14"/>
    <w:rsid w:val="00864933"/>
    <w:rsid w:val="00864D6B"/>
    <w:rsid w:val="008656CE"/>
    <w:rsid w:val="00865AA9"/>
    <w:rsid w:val="00867FAD"/>
    <w:rsid w:val="00871434"/>
    <w:rsid w:val="00871FD1"/>
    <w:rsid w:val="00872846"/>
    <w:rsid w:val="00881A20"/>
    <w:rsid w:val="008827ED"/>
    <w:rsid w:val="00884F91"/>
    <w:rsid w:val="00887A1C"/>
    <w:rsid w:val="00891291"/>
    <w:rsid w:val="008937AF"/>
    <w:rsid w:val="0089536A"/>
    <w:rsid w:val="00896614"/>
    <w:rsid w:val="00897DD1"/>
    <w:rsid w:val="008B3667"/>
    <w:rsid w:val="008B67BA"/>
    <w:rsid w:val="008C03EE"/>
    <w:rsid w:val="008C1C14"/>
    <w:rsid w:val="008C2FB9"/>
    <w:rsid w:val="008C3607"/>
    <w:rsid w:val="008C57D4"/>
    <w:rsid w:val="008D2299"/>
    <w:rsid w:val="008D2F88"/>
    <w:rsid w:val="008D7DE2"/>
    <w:rsid w:val="008E616E"/>
    <w:rsid w:val="008E652F"/>
    <w:rsid w:val="008F02A4"/>
    <w:rsid w:val="008F3869"/>
    <w:rsid w:val="008F3D59"/>
    <w:rsid w:val="008F74A2"/>
    <w:rsid w:val="009033B5"/>
    <w:rsid w:val="009066AD"/>
    <w:rsid w:val="00914F1E"/>
    <w:rsid w:val="00914FB4"/>
    <w:rsid w:val="00915567"/>
    <w:rsid w:val="00916C1C"/>
    <w:rsid w:val="00921452"/>
    <w:rsid w:val="00924E35"/>
    <w:rsid w:val="00926B6B"/>
    <w:rsid w:val="0093066A"/>
    <w:rsid w:val="009332D2"/>
    <w:rsid w:val="00941407"/>
    <w:rsid w:val="00944575"/>
    <w:rsid w:val="00950173"/>
    <w:rsid w:val="009549E8"/>
    <w:rsid w:val="00971E15"/>
    <w:rsid w:val="009730E6"/>
    <w:rsid w:val="00986C1D"/>
    <w:rsid w:val="00992412"/>
    <w:rsid w:val="00993EF3"/>
    <w:rsid w:val="00994B9B"/>
    <w:rsid w:val="009A1820"/>
    <w:rsid w:val="009A357E"/>
    <w:rsid w:val="009A57E4"/>
    <w:rsid w:val="009B1836"/>
    <w:rsid w:val="009B226C"/>
    <w:rsid w:val="009B28FC"/>
    <w:rsid w:val="009B3222"/>
    <w:rsid w:val="009B6452"/>
    <w:rsid w:val="009B68ED"/>
    <w:rsid w:val="009B7CC9"/>
    <w:rsid w:val="009C1D0E"/>
    <w:rsid w:val="009C2C46"/>
    <w:rsid w:val="009C4F98"/>
    <w:rsid w:val="009C657F"/>
    <w:rsid w:val="009D1C0D"/>
    <w:rsid w:val="009D403A"/>
    <w:rsid w:val="009D679C"/>
    <w:rsid w:val="009E20C2"/>
    <w:rsid w:val="009E4C13"/>
    <w:rsid w:val="009E7CCF"/>
    <w:rsid w:val="009F1BB7"/>
    <w:rsid w:val="009F2196"/>
    <w:rsid w:val="009F417C"/>
    <w:rsid w:val="009F52EF"/>
    <w:rsid w:val="009F59F4"/>
    <w:rsid w:val="009F5F11"/>
    <w:rsid w:val="00A0121F"/>
    <w:rsid w:val="00A01A6F"/>
    <w:rsid w:val="00A02ADB"/>
    <w:rsid w:val="00A02C14"/>
    <w:rsid w:val="00A0558D"/>
    <w:rsid w:val="00A059CF"/>
    <w:rsid w:val="00A0697C"/>
    <w:rsid w:val="00A108C6"/>
    <w:rsid w:val="00A257DD"/>
    <w:rsid w:val="00A319AF"/>
    <w:rsid w:val="00A31B2A"/>
    <w:rsid w:val="00A378AC"/>
    <w:rsid w:val="00A40C5E"/>
    <w:rsid w:val="00A41CD5"/>
    <w:rsid w:val="00A4773B"/>
    <w:rsid w:val="00A47966"/>
    <w:rsid w:val="00A5013A"/>
    <w:rsid w:val="00A559F7"/>
    <w:rsid w:val="00A55C92"/>
    <w:rsid w:val="00A63168"/>
    <w:rsid w:val="00A64A82"/>
    <w:rsid w:val="00A6705C"/>
    <w:rsid w:val="00A7043B"/>
    <w:rsid w:val="00A70837"/>
    <w:rsid w:val="00A72953"/>
    <w:rsid w:val="00A8480F"/>
    <w:rsid w:val="00A91573"/>
    <w:rsid w:val="00A93DD2"/>
    <w:rsid w:val="00A95F66"/>
    <w:rsid w:val="00A96619"/>
    <w:rsid w:val="00AA0046"/>
    <w:rsid w:val="00AA3300"/>
    <w:rsid w:val="00AA4D53"/>
    <w:rsid w:val="00AB0412"/>
    <w:rsid w:val="00AB26AE"/>
    <w:rsid w:val="00AB364E"/>
    <w:rsid w:val="00AB6656"/>
    <w:rsid w:val="00AC00D6"/>
    <w:rsid w:val="00AC0AC0"/>
    <w:rsid w:val="00AC2421"/>
    <w:rsid w:val="00AC39BB"/>
    <w:rsid w:val="00AC3A79"/>
    <w:rsid w:val="00AC707C"/>
    <w:rsid w:val="00AD0188"/>
    <w:rsid w:val="00AE3101"/>
    <w:rsid w:val="00AF0A97"/>
    <w:rsid w:val="00AF0F18"/>
    <w:rsid w:val="00B0122C"/>
    <w:rsid w:val="00B01BA5"/>
    <w:rsid w:val="00B10580"/>
    <w:rsid w:val="00B112DD"/>
    <w:rsid w:val="00B233D7"/>
    <w:rsid w:val="00B35F68"/>
    <w:rsid w:val="00B3641C"/>
    <w:rsid w:val="00B43B3E"/>
    <w:rsid w:val="00B479EE"/>
    <w:rsid w:val="00B51868"/>
    <w:rsid w:val="00B52C27"/>
    <w:rsid w:val="00B55156"/>
    <w:rsid w:val="00B56666"/>
    <w:rsid w:val="00B5741A"/>
    <w:rsid w:val="00B60218"/>
    <w:rsid w:val="00B629C8"/>
    <w:rsid w:val="00B76DD3"/>
    <w:rsid w:val="00B7721C"/>
    <w:rsid w:val="00B80B6E"/>
    <w:rsid w:val="00B80FAE"/>
    <w:rsid w:val="00B81068"/>
    <w:rsid w:val="00B82709"/>
    <w:rsid w:val="00B831F2"/>
    <w:rsid w:val="00B86B99"/>
    <w:rsid w:val="00B91596"/>
    <w:rsid w:val="00B91BEE"/>
    <w:rsid w:val="00B92552"/>
    <w:rsid w:val="00B92EFA"/>
    <w:rsid w:val="00B93095"/>
    <w:rsid w:val="00BA2FC1"/>
    <w:rsid w:val="00BA3BA5"/>
    <w:rsid w:val="00BA442D"/>
    <w:rsid w:val="00BA4830"/>
    <w:rsid w:val="00BB3E8E"/>
    <w:rsid w:val="00BB48DA"/>
    <w:rsid w:val="00BC0AC2"/>
    <w:rsid w:val="00BC3F3D"/>
    <w:rsid w:val="00BC5163"/>
    <w:rsid w:val="00BC58A2"/>
    <w:rsid w:val="00BD0181"/>
    <w:rsid w:val="00BD0644"/>
    <w:rsid w:val="00BD2B2F"/>
    <w:rsid w:val="00BD47E3"/>
    <w:rsid w:val="00BD63DA"/>
    <w:rsid w:val="00BD7C01"/>
    <w:rsid w:val="00BD7C68"/>
    <w:rsid w:val="00BE246B"/>
    <w:rsid w:val="00BE3B73"/>
    <w:rsid w:val="00BE5781"/>
    <w:rsid w:val="00BE6DAE"/>
    <w:rsid w:val="00BF13E1"/>
    <w:rsid w:val="00BF6751"/>
    <w:rsid w:val="00C0082E"/>
    <w:rsid w:val="00C04C0A"/>
    <w:rsid w:val="00C04EBF"/>
    <w:rsid w:val="00C124DD"/>
    <w:rsid w:val="00C127A6"/>
    <w:rsid w:val="00C13672"/>
    <w:rsid w:val="00C151BB"/>
    <w:rsid w:val="00C21964"/>
    <w:rsid w:val="00C21FCF"/>
    <w:rsid w:val="00C243C5"/>
    <w:rsid w:val="00C32908"/>
    <w:rsid w:val="00C33C6D"/>
    <w:rsid w:val="00C357A6"/>
    <w:rsid w:val="00C50465"/>
    <w:rsid w:val="00C5152B"/>
    <w:rsid w:val="00C53767"/>
    <w:rsid w:val="00C54AF9"/>
    <w:rsid w:val="00C6124A"/>
    <w:rsid w:val="00C63204"/>
    <w:rsid w:val="00C63786"/>
    <w:rsid w:val="00C641D1"/>
    <w:rsid w:val="00C641EB"/>
    <w:rsid w:val="00C64FD4"/>
    <w:rsid w:val="00C715B1"/>
    <w:rsid w:val="00C72131"/>
    <w:rsid w:val="00C72BC3"/>
    <w:rsid w:val="00C75321"/>
    <w:rsid w:val="00C75853"/>
    <w:rsid w:val="00C75CCB"/>
    <w:rsid w:val="00C80D7D"/>
    <w:rsid w:val="00C8135D"/>
    <w:rsid w:val="00C81A57"/>
    <w:rsid w:val="00C81E7E"/>
    <w:rsid w:val="00C84F67"/>
    <w:rsid w:val="00C90414"/>
    <w:rsid w:val="00C9308C"/>
    <w:rsid w:val="00C974B8"/>
    <w:rsid w:val="00CA0C4C"/>
    <w:rsid w:val="00CA2ECD"/>
    <w:rsid w:val="00CA5A3F"/>
    <w:rsid w:val="00CA62C6"/>
    <w:rsid w:val="00CB2B7F"/>
    <w:rsid w:val="00CB5981"/>
    <w:rsid w:val="00CB5EEB"/>
    <w:rsid w:val="00CB7BB6"/>
    <w:rsid w:val="00CC678B"/>
    <w:rsid w:val="00CC732A"/>
    <w:rsid w:val="00CC7797"/>
    <w:rsid w:val="00CD0B19"/>
    <w:rsid w:val="00CD1987"/>
    <w:rsid w:val="00CD410A"/>
    <w:rsid w:val="00CD6D4F"/>
    <w:rsid w:val="00CE0B50"/>
    <w:rsid w:val="00CE0C5F"/>
    <w:rsid w:val="00CF53CE"/>
    <w:rsid w:val="00D0482A"/>
    <w:rsid w:val="00D07889"/>
    <w:rsid w:val="00D07985"/>
    <w:rsid w:val="00D14AB9"/>
    <w:rsid w:val="00D15904"/>
    <w:rsid w:val="00D161F7"/>
    <w:rsid w:val="00D22056"/>
    <w:rsid w:val="00D23828"/>
    <w:rsid w:val="00D25976"/>
    <w:rsid w:val="00D26036"/>
    <w:rsid w:val="00D31A5A"/>
    <w:rsid w:val="00D31F7B"/>
    <w:rsid w:val="00D33008"/>
    <w:rsid w:val="00D41BB9"/>
    <w:rsid w:val="00D41CCC"/>
    <w:rsid w:val="00D43BD5"/>
    <w:rsid w:val="00D507B7"/>
    <w:rsid w:val="00D5743A"/>
    <w:rsid w:val="00D64E59"/>
    <w:rsid w:val="00D66263"/>
    <w:rsid w:val="00D66360"/>
    <w:rsid w:val="00D66842"/>
    <w:rsid w:val="00D716C9"/>
    <w:rsid w:val="00D7312A"/>
    <w:rsid w:val="00D75DFD"/>
    <w:rsid w:val="00D821E9"/>
    <w:rsid w:val="00D8391A"/>
    <w:rsid w:val="00D83EAF"/>
    <w:rsid w:val="00D8523B"/>
    <w:rsid w:val="00D85891"/>
    <w:rsid w:val="00D87A14"/>
    <w:rsid w:val="00D90E74"/>
    <w:rsid w:val="00D927D1"/>
    <w:rsid w:val="00DA21AC"/>
    <w:rsid w:val="00DA2DDC"/>
    <w:rsid w:val="00DA42AA"/>
    <w:rsid w:val="00DA598C"/>
    <w:rsid w:val="00DA5B04"/>
    <w:rsid w:val="00DA642B"/>
    <w:rsid w:val="00DA656C"/>
    <w:rsid w:val="00DB01DE"/>
    <w:rsid w:val="00DB0858"/>
    <w:rsid w:val="00DB0A06"/>
    <w:rsid w:val="00DB5B5E"/>
    <w:rsid w:val="00DB68F2"/>
    <w:rsid w:val="00DB7680"/>
    <w:rsid w:val="00DB7EF5"/>
    <w:rsid w:val="00DC0A89"/>
    <w:rsid w:val="00DC183D"/>
    <w:rsid w:val="00DC3B2D"/>
    <w:rsid w:val="00DD13CA"/>
    <w:rsid w:val="00DE03C6"/>
    <w:rsid w:val="00DE348A"/>
    <w:rsid w:val="00DE5DEA"/>
    <w:rsid w:val="00DE6C76"/>
    <w:rsid w:val="00DF2B49"/>
    <w:rsid w:val="00DF38F8"/>
    <w:rsid w:val="00DF58ED"/>
    <w:rsid w:val="00DF5B72"/>
    <w:rsid w:val="00DF7898"/>
    <w:rsid w:val="00E00437"/>
    <w:rsid w:val="00E011B1"/>
    <w:rsid w:val="00E07315"/>
    <w:rsid w:val="00E10BA1"/>
    <w:rsid w:val="00E17B39"/>
    <w:rsid w:val="00E226C3"/>
    <w:rsid w:val="00E22F1D"/>
    <w:rsid w:val="00E24DDF"/>
    <w:rsid w:val="00E32520"/>
    <w:rsid w:val="00E326CD"/>
    <w:rsid w:val="00E35DE2"/>
    <w:rsid w:val="00E364AA"/>
    <w:rsid w:val="00E422FA"/>
    <w:rsid w:val="00E43ED3"/>
    <w:rsid w:val="00E447B6"/>
    <w:rsid w:val="00E44A41"/>
    <w:rsid w:val="00E460C2"/>
    <w:rsid w:val="00E46893"/>
    <w:rsid w:val="00E51EEE"/>
    <w:rsid w:val="00E5470B"/>
    <w:rsid w:val="00E5685C"/>
    <w:rsid w:val="00E56E66"/>
    <w:rsid w:val="00E645C3"/>
    <w:rsid w:val="00E6581C"/>
    <w:rsid w:val="00E71113"/>
    <w:rsid w:val="00E71432"/>
    <w:rsid w:val="00E7167A"/>
    <w:rsid w:val="00E73F6C"/>
    <w:rsid w:val="00E75254"/>
    <w:rsid w:val="00E75FAF"/>
    <w:rsid w:val="00E7610D"/>
    <w:rsid w:val="00E90830"/>
    <w:rsid w:val="00E90DC6"/>
    <w:rsid w:val="00E91B3F"/>
    <w:rsid w:val="00E972E4"/>
    <w:rsid w:val="00EA322E"/>
    <w:rsid w:val="00EB007D"/>
    <w:rsid w:val="00EB0A3C"/>
    <w:rsid w:val="00EB7F23"/>
    <w:rsid w:val="00EC18A0"/>
    <w:rsid w:val="00EC38F7"/>
    <w:rsid w:val="00EC5ABE"/>
    <w:rsid w:val="00EC60E9"/>
    <w:rsid w:val="00ED6B5D"/>
    <w:rsid w:val="00ED79B7"/>
    <w:rsid w:val="00EE1D1B"/>
    <w:rsid w:val="00EE5C3F"/>
    <w:rsid w:val="00EF0502"/>
    <w:rsid w:val="00EF2E3B"/>
    <w:rsid w:val="00EF2F66"/>
    <w:rsid w:val="00EF31A6"/>
    <w:rsid w:val="00EF505E"/>
    <w:rsid w:val="00EF50DE"/>
    <w:rsid w:val="00EF54A5"/>
    <w:rsid w:val="00EF6DE5"/>
    <w:rsid w:val="00F00F78"/>
    <w:rsid w:val="00F03861"/>
    <w:rsid w:val="00F03BDF"/>
    <w:rsid w:val="00F04080"/>
    <w:rsid w:val="00F0486E"/>
    <w:rsid w:val="00F13AB9"/>
    <w:rsid w:val="00F13E53"/>
    <w:rsid w:val="00F15D8A"/>
    <w:rsid w:val="00F206CB"/>
    <w:rsid w:val="00F301A1"/>
    <w:rsid w:val="00F32939"/>
    <w:rsid w:val="00F431C9"/>
    <w:rsid w:val="00F4327E"/>
    <w:rsid w:val="00F449F5"/>
    <w:rsid w:val="00F45291"/>
    <w:rsid w:val="00F556DF"/>
    <w:rsid w:val="00F56823"/>
    <w:rsid w:val="00F60FAD"/>
    <w:rsid w:val="00F619BE"/>
    <w:rsid w:val="00F61F6A"/>
    <w:rsid w:val="00F62CEE"/>
    <w:rsid w:val="00F62E88"/>
    <w:rsid w:val="00F635B7"/>
    <w:rsid w:val="00F6371C"/>
    <w:rsid w:val="00F63E34"/>
    <w:rsid w:val="00F63FEE"/>
    <w:rsid w:val="00F6732E"/>
    <w:rsid w:val="00F70D29"/>
    <w:rsid w:val="00F71430"/>
    <w:rsid w:val="00F777F9"/>
    <w:rsid w:val="00F87462"/>
    <w:rsid w:val="00F90DFA"/>
    <w:rsid w:val="00F936AD"/>
    <w:rsid w:val="00F96CE4"/>
    <w:rsid w:val="00FA0823"/>
    <w:rsid w:val="00FA1386"/>
    <w:rsid w:val="00FB37EB"/>
    <w:rsid w:val="00FB7C37"/>
    <w:rsid w:val="00FC0FB4"/>
    <w:rsid w:val="00FC2C4A"/>
    <w:rsid w:val="00FC5D09"/>
    <w:rsid w:val="00FD3BB2"/>
    <w:rsid w:val="00FD4973"/>
    <w:rsid w:val="00FE1DC2"/>
    <w:rsid w:val="00FE352A"/>
    <w:rsid w:val="00FE633A"/>
    <w:rsid w:val="00FE6EEE"/>
    <w:rsid w:val="00FF0F20"/>
    <w:rsid w:val="00FF4F06"/>
    <w:rsid w:val="00FF63D7"/>
    <w:rsid w:val="00FF7717"/>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4641E"/>
    <w:rPr>
      <w:sz w:val="24"/>
      <w:szCs w:val="24"/>
      <w:lang w:val="bg-BG" w:eastAsia="bg-BG"/>
    </w:rPr>
  </w:style>
  <w:style w:type="paragraph" w:styleId="Heading1">
    <w:name w:val="heading 1"/>
    <w:basedOn w:val="Normal"/>
    <w:next w:val="Normal"/>
    <w:link w:val="Heading1Char"/>
    <w:uiPriority w:val="99"/>
    <w:qFormat/>
    <w:rsid w:val="00BF6751"/>
    <w:pPr>
      <w:keepNext/>
      <w:numPr>
        <w:numId w:val="18"/>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BF6751"/>
    <w:pPr>
      <w:keepNext/>
      <w:numPr>
        <w:ilvl w:val="1"/>
        <w:numId w:val="18"/>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BF6751"/>
    <w:pPr>
      <w:keepNext/>
      <w:numPr>
        <w:ilvl w:val="2"/>
        <w:numId w:val="18"/>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BF6751"/>
    <w:pPr>
      <w:keepNext/>
      <w:numPr>
        <w:ilvl w:val="3"/>
        <w:numId w:val="18"/>
      </w:numPr>
      <w:spacing w:before="240" w:after="60"/>
      <w:outlineLvl w:val="3"/>
    </w:pPr>
    <w:rPr>
      <w:b/>
      <w:bCs/>
      <w:sz w:val="28"/>
      <w:szCs w:val="28"/>
    </w:rPr>
  </w:style>
  <w:style w:type="paragraph" w:styleId="Heading5">
    <w:name w:val="heading 5"/>
    <w:basedOn w:val="Normal"/>
    <w:next w:val="Normal"/>
    <w:link w:val="Heading5Char"/>
    <w:uiPriority w:val="99"/>
    <w:qFormat/>
    <w:rsid w:val="00BF6751"/>
    <w:pPr>
      <w:numPr>
        <w:ilvl w:val="4"/>
        <w:numId w:val="18"/>
      </w:numPr>
      <w:spacing w:before="240" w:after="60"/>
      <w:outlineLvl w:val="4"/>
    </w:pPr>
    <w:rPr>
      <w:b/>
      <w:bCs/>
      <w:i/>
      <w:iCs/>
      <w:sz w:val="26"/>
      <w:szCs w:val="26"/>
    </w:rPr>
  </w:style>
  <w:style w:type="paragraph" w:styleId="Heading6">
    <w:name w:val="heading 6"/>
    <w:basedOn w:val="Normal"/>
    <w:next w:val="Normal"/>
    <w:link w:val="Heading6Char"/>
    <w:uiPriority w:val="99"/>
    <w:qFormat/>
    <w:rsid w:val="00BF6751"/>
    <w:pPr>
      <w:numPr>
        <w:ilvl w:val="5"/>
        <w:numId w:val="18"/>
      </w:numPr>
      <w:spacing w:before="240" w:after="60"/>
      <w:outlineLvl w:val="5"/>
    </w:pPr>
    <w:rPr>
      <w:b/>
      <w:bCs/>
      <w:sz w:val="22"/>
      <w:szCs w:val="22"/>
    </w:rPr>
  </w:style>
  <w:style w:type="paragraph" w:styleId="Heading7">
    <w:name w:val="heading 7"/>
    <w:basedOn w:val="Normal"/>
    <w:next w:val="Normal"/>
    <w:link w:val="Heading7Char"/>
    <w:uiPriority w:val="99"/>
    <w:qFormat/>
    <w:rsid w:val="00BF6751"/>
    <w:pPr>
      <w:numPr>
        <w:ilvl w:val="6"/>
        <w:numId w:val="18"/>
      </w:numPr>
      <w:spacing w:before="240" w:after="60"/>
      <w:outlineLvl w:val="6"/>
    </w:pPr>
  </w:style>
  <w:style w:type="paragraph" w:styleId="Heading8">
    <w:name w:val="heading 8"/>
    <w:basedOn w:val="Normal"/>
    <w:next w:val="Normal"/>
    <w:link w:val="Heading8Char"/>
    <w:uiPriority w:val="99"/>
    <w:qFormat/>
    <w:rsid w:val="00BF6751"/>
    <w:pPr>
      <w:numPr>
        <w:ilvl w:val="7"/>
        <w:numId w:val="18"/>
      </w:numPr>
      <w:spacing w:before="240" w:after="60"/>
      <w:outlineLvl w:val="7"/>
    </w:pPr>
    <w:rPr>
      <w:i/>
      <w:iCs/>
    </w:rPr>
  </w:style>
  <w:style w:type="paragraph" w:styleId="Heading9">
    <w:name w:val="heading 9"/>
    <w:basedOn w:val="Normal"/>
    <w:next w:val="Normal"/>
    <w:link w:val="Heading9Char"/>
    <w:uiPriority w:val="99"/>
    <w:qFormat/>
    <w:rsid w:val="00BF6751"/>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F6751"/>
    <w:rPr>
      <w:rFonts w:ascii="Arial" w:hAnsi="Arial" w:cs="Arial"/>
      <w:b/>
      <w:bCs/>
      <w:kern w:val="32"/>
      <w:sz w:val="32"/>
      <w:szCs w:val="32"/>
      <w:lang w:eastAsia="bg-BG"/>
    </w:rPr>
  </w:style>
  <w:style w:type="character" w:customStyle="1" w:styleId="Heading2Char">
    <w:name w:val="Heading 2 Char"/>
    <w:link w:val="Heading2"/>
    <w:uiPriority w:val="99"/>
    <w:locked/>
    <w:rsid w:val="00BF6751"/>
    <w:rPr>
      <w:rFonts w:ascii="Arial" w:hAnsi="Arial" w:cs="Arial"/>
      <w:b/>
      <w:bCs/>
      <w:i/>
      <w:iCs/>
      <w:sz w:val="28"/>
      <w:szCs w:val="28"/>
      <w:lang w:eastAsia="bg-BG"/>
    </w:rPr>
  </w:style>
  <w:style w:type="character" w:customStyle="1" w:styleId="Heading3Char">
    <w:name w:val="Heading 3 Char"/>
    <w:link w:val="Heading3"/>
    <w:uiPriority w:val="99"/>
    <w:locked/>
    <w:rsid w:val="00BF6751"/>
    <w:rPr>
      <w:rFonts w:ascii="Arial" w:hAnsi="Arial" w:cs="Arial"/>
      <w:b/>
      <w:bCs/>
      <w:sz w:val="26"/>
      <w:szCs w:val="26"/>
      <w:lang w:eastAsia="bg-BG"/>
    </w:rPr>
  </w:style>
  <w:style w:type="character" w:customStyle="1" w:styleId="Heading4Char">
    <w:name w:val="Heading 4 Char"/>
    <w:link w:val="Heading4"/>
    <w:uiPriority w:val="99"/>
    <w:locked/>
    <w:rsid w:val="00BF6751"/>
    <w:rPr>
      <w:rFonts w:cs="Times New Roman"/>
      <w:b/>
      <w:bCs/>
      <w:sz w:val="28"/>
      <w:szCs w:val="28"/>
      <w:lang w:eastAsia="bg-BG"/>
    </w:rPr>
  </w:style>
  <w:style w:type="character" w:customStyle="1" w:styleId="Heading5Char">
    <w:name w:val="Heading 5 Char"/>
    <w:link w:val="Heading5"/>
    <w:uiPriority w:val="99"/>
    <w:locked/>
    <w:rsid w:val="00BF6751"/>
    <w:rPr>
      <w:rFonts w:cs="Times New Roman"/>
      <w:b/>
      <w:bCs/>
      <w:i/>
      <w:iCs/>
      <w:sz w:val="26"/>
      <w:szCs w:val="26"/>
      <w:lang w:eastAsia="bg-BG"/>
    </w:rPr>
  </w:style>
  <w:style w:type="character" w:customStyle="1" w:styleId="Heading6Char">
    <w:name w:val="Heading 6 Char"/>
    <w:link w:val="Heading6"/>
    <w:uiPriority w:val="99"/>
    <w:locked/>
    <w:rsid w:val="00BF6751"/>
    <w:rPr>
      <w:rFonts w:cs="Times New Roman"/>
      <w:b/>
      <w:bCs/>
      <w:sz w:val="22"/>
      <w:szCs w:val="22"/>
      <w:lang w:eastAsia="bg-BG"/>
    </w:rPr>
  </w:style>
  <w:style w:type="character" w:customStyle="1" w:styleId="Heading7Char">
    <w:name w:val="Heading 7 Char"/>
    <w:link w:val="Heading7"/>
    <w:uiPriority w:val="99"/>
    <w:locked/>
    <w:rsid w:val="00BF6751"/>
    <w:rPr>
      <w:rFonts w:cs="Times New Roman"/>
      <w:sz w:val="24"/>
      <w:szCs w:val="24"/>
      <w:lang w:eastAsia="bg-BG"/>
    </w:rPr>
  </w:style>
  <w:style w:type="character" w:customStyle="1" w:styleId="Heading8Char">
    <w:name w:val="Heading 8 Char"/>
    <w:link w:val="Heading8"/>
    <w:uiPriority w:val="99"/>
    <w:locked/>
    <w:rsid w:val="00BF6751"/>
    <w:rPr>
      <w:rFonts w:cs="Times New Roman"/>
      <w:i/>
      <w:iCs/>
      <w:sz w:val="24"/>
      <w:szCs w:val="24"/>
      <w:lang w:eastAsia="bg-BG"/>
    </w:rPr>
  </w:style>
  <w:style w:type="character" w:customStyle="1" w:styleId="Heading9Char">
    <w:name w:val="Heading 9 Char"/>
    <w:link w:val="Heading9"/>
    <w:uiPriority w:val="99"/>
    <w:locked/>
    <w:rsid w:val="00BF6751"/>
    <w:rPr>
      <w:rFonts w:ascii="Arial" w:hAnsi="Arial" w:cs="Arial"/>
      <w:sz w:val="22"/>
      <w:szCs w:val="22"/>
      <w:lang w:eastAsia="bg-BG"/>
    </w:rPr>
  </w:style>
  <w:style w:type="paragraph" w:styleId="BalloonText">
    <w:name w:val="Balloon Text"/>
    <w:basedOn w:val="Normal"/>
    <w:link w:val="BalloonTextChar"/>
    <w:uiPriority w:val="99"/>
    <w:semiHidden/>
    <w:rsid w:val="005965F2"/>
    <w:rPr>
      <w:rFonts w:ascii="Tahoma" w:hAnsi="Tahoma" w:cs="Tahoma"/>
      <w:sz w:val="16"/>
      <w:szCs w:val="16"/>
    </w:rPr>
  </w:style>
  <w:style w:type="character" w:customStyle="1" w:styleId="BalloonTextChar">
    <w:name w:val="Balloon Text Char"/>
    <w:link w:val="BalloonText"/>
    <w:uiPriority w:val="99"/>
    <w:semiHidden/>
    <w:locked/>
    <w:rsid w:val="005965F2"/>
    <w:rPr>
      <w:rFonts w:ascii="Tahoma" w:hAnsi="Tahoma" w:cs="Tahoma"/>
      <w:sz w:val="16"/>
      <w:szCs w:val="16"/>
      <w:lang w:eastAsia="bg-BG"/>
    </w:rPr>
  </w:style>
  <w:style w:type="paragraph" w:styleId="Footer">
    <w:name w:val="footer"/>
    <w:basedOn w:val="Normal"/>
    <w:link w:val="FooterChar"/>
    <w:uiPriority w:val="99"/>
    <w:rsid w:val="0034641E"/>
    <w:pPr>
      <w:tabs>
        <w:tab w:val="center" w:pos="4703"/>
        <w:tab w:val="right" w:pos="9406"/>
      </w:tabs>
    </w:pPr>
  </w:style>
  <w:style w:type="character" w:customStyle="1" w:styleId="FooterChar">
    <w:name w:val="Footer Char"/>
    <w:link w:val="Footer"/>
    <w:uiPriority w:val="99"/>
    <w:locked/>
    <w:rsid w:val="0034641E"/>
    <w:rPr>
      <w:rFonts w:cs="Times New Roman"/>
      <w:sz w:val="24"/>
      <w:szCs w:val="24"/>
      <w:lang w:eastAsia="bg-BG"/>
    </w:rPr>
  </w:style>
  <w:style w:type="character" w:styleId="PageNumber">
    <w:name w:val="page number"/>
    <w:uiPriority w:val="99"/>
    <w:rsid w:val="0034641E"/>
    <w:rPr>
      <w:rFonts w:cs="Times New Roman"/>
    </w:rPr>
  </w:style>
  <w:style w:type="paragraph" w:customStyle="1" w:styleId="Default">
    <w:name w:val="Default"/>
    <w:uiPriority w:val="99"/>
    <w:rsid w:val="006F3036"/>
    <w:pPr>
      <w:autoSpaceDE w:val="0"/>
      <w:autoSpaceDN w:val="0"/>
      <w:adjustRightInd w:val="0"/>
    </w:pPr>
    <w:rPr>
      <w:color w:val="000000"/>
      <w:sz w:val="24"/>
      <w:szCs w:val="24"/>
      <w:lang w:val="bg-BG"/>
    </w:rPr>
  </w:style>
  <w:style w:type="paragraph" w:styleId="EndnoteText">
    <w:name w:val="endnote text"/>
    <w:basedOn w:val="Normal"/>
    <w:link w:val="EndnoteTextChar"/>
    <w:uiPriority w:val="99"/>
    <w:semiHidden/>
    <w:rsid w:val="00B76DD3"/>
    <w:rPr>
      <w:sz w:val="20"/>
      <w:szCs w:val="20"/>
    </w:rPr>
  </w:style>
  <w:style w:type="character" w:customStyle="1" w:styleId="EndnoteTextChar">
    <w:name w:val="Endnote Text Char"/>
    <w:link w:val="EndnoteText"/>
    <w:uiPriority w:val="99"/>
    <w:semiHidden/>
    <w:locked/>
    <w:rsid w:val="00B76DD3"/>
    <w:rPr>
      <w:rFonts w:cs="Times New Roman"/>
      <w:lang w:eastAsia="bg-BG"/>
    </w:rPr>
  </w:style>
  <w:style w:type="character" w:styleId="EndnoteReference">
    <w:name w:val="endnote reference"/>
    <w:uiPriority w:val="99"/>
    <w:semiHidden/>
    <w:rsid w:val="00B76DD3"/>
    <w:rPr>
      <w:rFonts w:cs="Times New Roman"/>
      <w:vertAlign w:val="superscript"/>
    </w:rPr>
  </w:style>
  <w:style w:type="paragraph" w:styleId="FootnoteText">
    <w:name w:val="footnote text"/>
    <w:basedOn w:val="Normal"/>
    <w:link w:val="FootnoteTextChar"/>
    <w:uiPriority w:val="99"/>
    <w:semiHidden/>
    <w:rsid w:val="00B76DD3"/>
    <w:rPr>
      <w:sz w:val="20"/>
      <w:szCs w:val="20"/>
    </w:rPr>
  </w:style>
  <w:style w:type="character" w:customStyle="1" w:styleId="FootnoteTextChar">
    <w:name w:val="Footnote Text Char"/>
    <w:link w:val="FootnoteText"/>
    <w:uiPriority w:val="99"/>
    <w:semiHidden/>
    <w:locked/>
    <w:rsid w:val="00B76DD3"/>
    <w:rPr>
      <w:rFonts w:cs="Times New Roman"/>
      <w:lang w:eastAsia="bg-BG"/>
    </w:rPr>
  </w:style>
  <w:style w:type="character" w:styleId="FootnoteReference">
    <w:name w:val="footnote reference"/>
    <w:uiPriority w:val="99"/>
    <w:semiHidden/>
    <w:rsid w:val="00B76DD3"/>
    <w:rPr>
      <w:rFonts w:cs="Times New Roman"/>
      <w:vertAlign w:val="superscript"/>
    </w:rPr>
  </w:style>
  <w:style w:type="character" w:styleId="CommentReference">
    <w:name w:val="annotation reference"/>
    <w:uiPriority w:val="99"/>
    <w:semiHidden/>
    <w:rsid w:val="00764FF8"/>
    <w:rPr>
      <w:rFonts w:cs="Times New Roman"/>
      <w:sz w:val="16"/>
      <w:szCs w:val="16"/>
    </w:rPr>
  </w:style>
  <w:style w:type="paragraph" w:styleId="CommentText">
    <w:name w:val="annotation text"/>
    <w:basedOn w:val="Normal"/>
    <w:link w:val="CommentTextChar"/>
    <w:uiPriority w:val="99"/>
    <w:semiHidden/>
    <w:rsid w:val="00764FF8"/>
    <w:rPr>
      <w:sz w:val="20"/>
      <w:szCs w:val="20"/>
    </w:rPr>
  </w:style>
  <w:style w:type="character" w:customStyle="1" w:styleId="CommentTextChar">
    <w:name w:val="Comment Text Char"/>
    <w:link w:val="CommentText"/>
    <w:uiPriority w:val="99"/>
    <w:semiHidden/>
    <w:locked/>
    <w:rsid w:val="00764FF8"/>
    <w:rPr>
      <w:rFonts w:cs="Times New Roman"/>
      <w:lang w:eastAsia="bg-BG"/>
    </w:rPr>
  </w:style>
  <w:style w:type="paragraph" w:styleId="CommentSubject">
    <w:name w:val="annotation subject"/>
    <w:basedOn w:val="CommentText"/>
    <w:next w:val="CommentText"/>
    <w:link w:val="CommentSubjectChar"/>
    <w:uiPriority w:val="99"/>
    <w:semiHidden/>
    <w:rsid w:val="00764FF8"/>
    <w:rPr>
      <w:b/>
      <w:bCs/>
    </w:rPr>
  </w:style>
  <w:style w:type="character" w:customStyle="1" w:styleId="CommentSubjectChar">
    <w:name w:val="Comment Subject Char"/>
    <w:link w:val="CommentSubject"/>
    <w:uiPriority w:val="99"/>
    <w:semiHidden/>
    <w:locked/>
    <w:rsid w:val="00764FF8"/>
    <w:rPr>
      <w:rFonts w:cs="Times New Roman"/>
      <w:b/>
      <w:bCs/>
      <w:lang w:eastAsia="bg-BG"/>
    </w:rPr>
  </w:style>
  <w:style w:type="paragraph" w:customStyle="1" w:styleId="normal2">
    <w:name w:val="normal2"/>
    <w:basedOn w:val="Normal"/>
    <w:uiPriority w:val="99"/>
    <w:rsid w:val="0003238B"/>
    <w:pPr>
      <w:spacing w:before="120" w:line="312" w:lineRule="atLeast"/>
      <w:jc w:val="both"/>
    </w:pPr>
  </w:style>
  <w:style w:type="paragraph" w:styleId="Revision">
    <w:name w:val="Revision"/>
    <w:hidden/>
    <w:uiPriority w:val="99"/>
    <w:semiHidden/>
    <w:rsid w:val="001930CC"/>
    <w:rPr>
      <w:sz w:val="24"/>
      <w:szCs w:val="24"/>
      <w:lang w:val="bg-BG" w:eastAsia="bg-BG"/>
    </w:rPr>
  </w:style>
  <w:style w:type="character" w:customStyle="1" w:styleId="newdocreference1">
    <w:name w:val="newdocreference1"/>
    <w:rsid w:val="00CA62C6"/>
    <w:rPr>
      <w:rFonts w:cs="Times New Roman"/>
      <w:color w:val="0000FF"/>
      <w:u w:val="single"/>
    </w:rPr>
  </w:style>
  <w:style w:type="character" w:customStyle="1" w:styleId="historyitemselected1">
    <w:name w:val="historyitemselected1"/>
    <w:uiPriority w:val="99"/>
    <w:rsid w:val="00DF38F8"/>
    <w:rPr>
      <w:b/>
      <w:color w:val="0086C6"/>
    </w:rPr>
  </w:style>
  <w:style w:type="paragraph" w:styleId="ListParagraph">
    <w:name w:val="List Paragraph"/>
    <w:basedOn w:val="Normal"/>
    <w:uiPriority w:val="34"/>
    <w:qFormat/>
    <w:rsid w:val="00B91BEE"/>
    <w:pPr>
      <w:ind w:left="720"/>
      <w:contextualSpacing/>
    </w:pPr>
  </w:style>
  <w:style w:type="character" w:customStyle="1" w:styleId="samedocreference1">
    <w:name w:val="samedocreference1"/>
    <w:uiPriority w:val="99"/>
    <w:rsid w:val="00781616"/>
    <w:rPr>
      <w:color w:val="8B0000"/>
      <w:u w:val="single"/>
    </w:rPr>
  </w:style>
  <w:style w:type="character" w:customStyle="1" w:styleId="a">
    <w:name w:val="Шрифт на абзаца по подразбиране"/>
    <w:rsid w:val="00456325"/>
  </w:style>
  <w:style w:type="character" w:customStyle="1" w:styleId="newdocreference">
    <w:name w:val="newdocreference"/>
    <w:basedOn w:val="DefaultParagraphFont"/>
    <w:rsid w:val="00AB04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4641E"/>
    <w:rPr>
      <w:sz w:val="24"/>
      <w:szCs w:val="24"/>
      <w:lang w:val="bg-BG" w:eastAsia="bg-BG"/>
    </w:rPr>
  </w:style>
  <w:style w:type="paragraph" w:styleId="Heading1">
    <w:name w:val="heading 1"/>
    <w:basedOn w:val="Normal"/>
    <w:next w:val="Normal"/>
    <w:link w:val="Heading1Char"/>
    <w:uiPriority w:val="99"/>
    <w:qFormat/>
    <w:rsid w:val="00BF6751"/>
    <w:pPr>
      <w:keepNext/>
      <w:numPr>
        <w:numId w:val="18"/>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BF6751"/>
    <w:pPr>
      <w:keepNext/>
      <w:numPr>
        <w:ilvl w:val="1"/>
        <w:numId w:val="18"/>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BF6751"/>
    <w:pPr>
      <w:keepNext/>
      <w:numPr>
        <w:ilvl w:val="2"/>
        <w:numId w:val="18"/>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BF6751"/>
    <w:pPr>
      <w:keepNext/>
      <w:numPr>
        <w:ilvl w:val="3"/>
        <w:numId w:val="18"/>
      </w:numPr>
      <w:spacing w:before="240" w:after="60"/>
      <w:outlineLvl w:val="3"/>
    </w:pPr>
    <w:rPr>
      <w:b/>
      <w:bCs/>
      <w:sz w:val="28"/>
      <w:szCs w:val="28"/>
    </w:rPr>
  </w:style>
  <w:style w:type="paragraph" w:styleId="Heading5">
    <w:name w:val="heading 5"/>
    <w:basedOn w:val="Normal"/>
    <w:next w:val="Normal"/>
    <w:link w:val="Heading5Char"/>
    <w:uiPriority w:val="99"/>
    <w:qFormat/>
    <w:rsid w:val="00BF6751"/>
    <w:pPr>
      <w:numPr>
        <w:ilvl w:val="4"/>
        <w:numId w:val="18"/>
      </w:numPr>
      <w:spacing w:before="240" w:after="60"/>
      <w:outlineLvl w:val="4"/>
    </w:pPr>
    <w:rPr>
      <w:b/>
      <w:bCs/>
      <w:i/>
      <w:iCs/>
      <w:sz w:val="26"/>
      <w:szCs w:val="26"/>
    </w:rPr>
  </w:style>
  <w:style w:type="paragraph" w:styleId="Heading6">
    <w:name w:val="heading 6"/>
    <w:basedOn w:val="Normal"/>
    <w:next w:val="Normal"/>
    <w:link w:val="Heading6Char"/>
    <w:uiPriority w:val="99"/>
    <w:qFormat/>
    <w:rsid w:val="00BF6751"/>
    <w:pPr>
      <w:numPr>
        <w:ilvl w:val="5"/>
        <w:numId w:val="18"/>
      </w:numPr>
      <w:spacing w:before="240" w:after="60"/>
      <w:outlineLvl w:val="5"/>
    </w:pPr>
    <w:rPr>
      <w:b/>
      <w:bCs/>
      <w:sz w:val="22"/>
      <w:szCs w:val="22"/>
    </w:rPr>
  </w:style>
  <w:style w:type="paragraph" w:styleId="Heading7">
    <w:name w:val="heading 7"/>
    <w:basedOn w:val="Normal"/>
    <w:next w:val="Normal"/>
    <w:link w:val="Heading7Char"/>
    <w:uiPriority w:val="99"/>
    <w:qFormat/>
    <w:rsid w:val="00BF6751"/>
    <w:pPr>
      <w:numPr>
        <w:ilvl w:val="6"/>
        <w:numId w:val="18"/>
      </w:numPr>
      <w:spacing w:before="240" w:after="60"/>
      <w:outlineLvl w:val="6"/>
    </w:pPr>
  </w:style>
  <w:style w:type="paragraph" w:styleId="Heading8">
    <w:name w:val="heading 8"/>
    <w:basedOn w:val="Normal"/>
    <w:next w:val="Normal"/>
    <w:link w:val="Heading8Char"/>
    <w:uiPriority w:val="99"/>
    <w:qFormat/>
    <w:rsid w:val="00BF6751"/>
    <w:pPr>
      <w:numPr>
        <w:ilvl w:val="7"/>
        <w:numId w:val="18"/>
      </w:numPr>
      <w:spacing w:before="240" w:after="60"/>
      <w:outlineLvl w:val="7"/>
    </w:pPr>
    <w:rPr>
      <w:i/>
      <w:iCs/>
    </w:rPr>
  </w:style>
  <w:style w:type="paragraph" w:styleId="Heading9">
    <w:name w:val="heading 9"/>
    <w:basedOn w:val="Normal"/>
    <w:next w:val="Normal"/>
    <w:link w:val="Heading9Char"/>
    <w:uiPriority w:val="99"/>
    <w:qFormat/>
    <w:rsid w:val="00BF6751"/>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F6751"/>
    <w:rPr>
      <w:rFonts w:ascii="Arial" w:hAnsi="Arial" w:cs="Arial"/>
      <w:b/>
      <w:bCs/>
      <w:kern w:val="32"/>
      <w:sz w:val="32"/>
      <w:szCs w:val="32"/>
      <w:lang w:eastAsia="bg-BG"/>
    </w:rPr>
  </w:style>
  <w:style w:type="character" w:customStyle="1" w:styleId="Heading2Char">
    <w:name w:val="Heading 2 Char"/>
    <w:link w:val="Heading2"/>
    <w:uiPriority w:val="99"/>
    <w:locked/>
    <w:rsid w:val="00BF6751"/>
    <w:rPr>
      <w:rFonts w:ascii="Arial" w:hAnsi="Arial" w:cs="Arial"/>
      <w:b/>
      <w:bCs/>
      <w:i/>
      <w:iCs/>
      <w:sz w:val="28"/>
      <w:szCs w:val="28"/>
      <w:lang w:eastAsia="bg-BG"/>
    </w:rPr>
  </w:style>
  <w:style w:type="character" w:customStyle="1" w:styleId="Heading3Char">
    <w:name w:val="Heading 3 Char"/>
    <w:link w:val="Heading3"/>
    <w:uiPriority w:val="99"/>
    <w:locked/>
    <w:rsid w:val="00BF6751"/>
    <w:rPr>
      <w:rFonts w:ascii="Arial" w:hAnsi="Arial" w:cs="Arial"/>
      <w:b/>
      <w:bCs/>
      <w:sz w:val="26"/>
      <w:szCs w:val="26"/>
      <w:lang w:eastAsia="bg-BG"/>
    </w:rPr>
  </w:style>
  <w:style w:type="character" w:customStyle="1" w:styleId="Heading4Char">
    <w:name w:val="Heading 4 Char"/>
    <w:link w:val="Heading4"/>
    <w:uiPriority w:val="99"/>
    <w:locked/>
    <w:rsid w:val="00BF6751"/>
    <w:rPr>
      <w:rFonts w:cs="Times New Roman"/>
      <w:b/>
      <w:bCs/>
      <w:sz w:val="28"/>
      <w:szCs w:val="28"/>
      <w:lang w:eastAsia="bg-BG"/>
    </w:rPr>
  </w:style>
  <w:style w:type="character" w:customStyle="1" w:styleId="Heading5Char">
    <w:name w:val="Heading 5 Char"/>
    <w:link w:val="Heading5"/>
    <w:uiPriority w:val="99"/>
    <w:locked/>
    <w:rsid w:val="00BF6751"/>
    <w:rPr>
      <w:rFonts w:cs="Times New Roman"/>
      <w:b/>
      <w:bCs/>
      <w:i/>
      <w:iCs/>
      <w:sz w:val="26"/>
      <w:szCs w:val="26"/>
      <w:lang w:eastAsia="bg-BG"/>
    </w:rPr>
  </w:style>
  <w:style w:type="character" w:customStyle="1" w:styleId="Heading6Char">
    <w:name w:val="Heading 6 Char"/>
    <w:link w:val="Heading6"/>
    <w:uiPriority w:val="99"/>
    <w:locked/>
    <w:rsid w:val="00BF6751"/>
    <w:rPr>
      <w:rFonts w:cs="Times New Roman"/>
      <w:b/>
      <w:bCs/>
      <w:sz w:val="22"/>
      <w:szCs w:val="22"/>
      <w:lang w:eastAsia="bg-BG"/>
    </w:rPr>
  </w:style>
  <w:style w:type="character" w:customStyle="1" w:styleId="Heading7Char">
    <w:name w:val="Heading 7 Char"/>
    <w:link w:val="Heading7"/>
    <w:uiPriority w:val="99"/>
    <w:locked/>
    <w:rsid w:val="00BF6751"/>
    <w:rPr>
      <w:rFonts w:cs="Times New Roman"/>
      <w:sz w:val="24"/>
      <w:szCs w:val="24"/>
      <w:lang w:eastAsia="bg-BG"/>
    </w:rPr>
  </w:style>
  <w:style w:type="character" w:customStyle="1" w:styleId="Heading8Char">
    <w:name w:val="Heading 8 Char"/>
    <w:link w:val="Heading8"/>
    <w:uiPriority w:val="99"/>
    <w:locked/>
    <w:rsid w:val="00BF6751"/>
    <w:rPr>
      <w:rFonts w:cs="Times New Roman"/>
      <w:i/>
      <w:iCs/>
      <w:sz w:val="24"/>
      <w:szCs w:val="24"/>
      <w:lang w:eastAsia="bg-BG"/>
    </w:rPr>
  </w:style>
  <w:style w:type="character" w:customStyle="1" w:styleId="Heading9Char">
    <w:name w:val="Heading 9 Char"/>
    <w:link w:val="Heading9"/>
    <w:uiPriority w:val="99"/>
    <w:locked/>
    <w:rsid w:val="00BF6751"/>
    <w:rPr>
      <w:rFonts w:ascii="Arial" w:hAnsi="Arial" w:cs="Arial"/>
      <w:sz w:val="22"/>
      <w:szCs w:val="22"/>
      <w:lang w:eastAsia="bg-BG"/>
    </w:rPr>
  </w:style>
  <w:style w:type="paragraph" w:styleId="BalloonText">
    <w:name w:val="Balloon Text"/>
    <w:basedOn w:val="Normal"/>
    <w:link w:val="BalloonTextChar"/>
    <w:uiPriority w:val="99"/>
    <w:semiHidden/>
    <w:rsid w:val="005965F2"/>
    <w:rPr>
      <w:rFonts w:ascii="Tahoma" w:hAnsi="Tahoma" w:cs="Tahoma"/>
      <w:sz w:val="16"/>
      <w:szCs w:val="16"/>
    </w:rPr>
  </w:style>
  <w:style w:type="character" w:customStyle="1" w:styleId="BalloonTextChar">
    <w:name w:val="Balloon Text Char"/>
    <w:link w:val="BalloonText"/>
    <w:uiPriority w:val="99"/>
    <w:semiHidden/>
    <w:locked/>
    <w:rsid w:val="005965F2"/>
    <w:rPr>
      <w:rFonts w:ascii="Tahoma" w:hAnsi="Tahoma" w:cs="Tahoma"/>
      <w:sz w:val="16"/>
      <w:szCs w:val="16"/>
      <w:lang w:eastAsia="bg-BG"/>
    </w:rPr>
  </w:style>
  <w:style w:type="paragraph" w:styleId="Footer">
    <w:name w:val="footer"/>
    <w:basedOn w:val="Normal"/>
    <w:link w:val="FooterChar"/>
    <w:uiPriority w:val="99"/>
    <w:rsid w:val="0034641E"/>
    <w:pPr>
      <w:tabs>
        <w:tab w:val="center" w:pos="4703"/>
        <w:tab w:val="right" w:pos="9406"/>
      </w:tabs>
    </w:pPr>
  </w:style>
  <w:style w:type="character" w:customStyle="1" w:styleId="FooterChar">
    <w:name w:val="Footer Char"/>
    <w:link w:val="Footer"/>
    <w:uiPriority w:val="99"/>
    <w:locked/>
    <w:rsid w:val="0034641E"/>
    <w:rPr>
      <w:rFonts w:cs="Times New Roman"/>
      <w:sz w:val="24"/>
      <w:szCs w:val="24"/>
      <w:lang w:eastAsia="bg-BG"/>
    </w:rPr>
  </w:style>
  <w:style w:type="character" w:styleId="PageNumber">
    <w:name w:val="page number"/>
    <w:uiPriority w:val="99"/>
    <w:rsid w:val="0034641E"/>
    <w:rPr>
      <w:rFonts w:cs="Times New Roman"/>
    </w:rPr>
  </w:style>
  <w:style w:type="paragraph" w:customStyle="1" w:styleId="Default">
    <w:name w:val="Default"/>
    <w:uiPriority w:val="99"/>
    <w:rsid w:val="006F3036"/>
    <w:pPr>
      <w:autoSpaceDE w:val="0"/>
      <w:autoSpaceDN w:val="0"/>
      <w:adjustRightInd w:val="0"/>
    </w:pPr>
    <w:rPr>
      <w:color w:val="000000"/>
      <w:sz w:val="24"/>
      <w:szCs w:val="24"/>
      <w:lang w:val="bg-BG"/>
    </w:rPr>
  </w:style>
  <w:style w:type="paragraph" w:styleId="EndnoteText">
    <w:name w:val="endnote text"/>
    <w:basedOn w:val="Normal"/>
    <w:link w:val="EndnoteTextChar"/>
    <w:uiPriority w:val="99"/>
    <w:semiHidden/>
    <w:rsid w:val="00B76DD3"/>
    <w:rPr>
      <w:sz w:val="20"/>
      <w:szCs w:val="20"/>
    </w:rPr>
  </w:style>
  <w:style w:type="character" w:customStyle="1" w:styleId="EndnoteTextChar">
    <w:name w:val="Endnote Text Char"/>
    <w:link w:val="EndnoteText"/>
    <w:uiPriority w:val="99"/>
    <w:semiHidden/>
    <w:locked/>
    <w:rsid w:val="00B76DD3"/>
    <w:rPr>
      <w:rFonts w:cs="Times New Roman"/>
      <w:lang w:eastAsia="bg-BG"/>
    </w:rPr>
  </w:style>
  <w:style w:type="character" w:styleId="EndnoteReference">
    <w:name w:val="endnote reference"/>
    <w:uiPriority w:val="99"/>
    <w:semiHidden/>
    <w:rsid w:val="00B76DD3"/>
    <w:rPr>
      <w:rFonts w:cs="Times New Roman"/>
      <w:vertAlign w:val="superscript"/>
    </w:rPr>
  </w:style>
  <w:style w:type="paragraph" w:styleId="FootnoteText">
    <w:name w:val="footnote text"/>
    <w:basedOn w:val="Normal"/>
    <w:link w:val="FootnoteTextChar"/>
    <w:uiPriority w:val="99"/>
    <w:semiHidden/>
    <w:rsid w:val="00B76DD3"/>
    <w:rPr>
      <w:sz w:val="20"/>
      <w:szCs w:val="20"/>
    </w:rPr>
  </w:style>
  <w:style w:type="character" w:customStyle="1" w:styleId="FootnoteTextChar">
    <w:name w:val="Footnote Text Char"/>
    <w:link w:val="FootnoteText"/>
    <w:uiPriority w:val="99"/>
    <w:semiHidden/>
    <w:locked/>
    <w:rsid w:val="00B76DD3"/>
    <w:rPr>
      <w:rFonts w:cs="Times New Roman"/>
      <w:lang w:eastAsia="bg-BG"/>
    </w:rPr>
  </w:style>
  <w:style w:type="character" w:styleId="FootnoteReference">
    <w:name w:val="footnote reference"/>
    <w:uiPriority w:val="99"/>
    <w:semiHidden/>
    <w:rsid w:val="00B76DD3"/>
    <w:rPr>
      <w:rFonts w:cs="Times New Roman"/>
      <w:vertAlign w:val="superscript"/>
    </w:rPr>
  </w:style>
  <w:style w:type="character" w:styleId="CommentReference">
    <w:name w:val="annotation reference"/>
    <w:uiPriority w:val="99"/>
    <w:semiHidden/>
    <w:rsid w:val="00764FF8"/>
    <w:rPr>
      <w:rFonts w:cs="Times New Roman"/>
      <w:sz w:val="16"/>
      <w:szCs w:val="16"/>
    </w:rPr>
  </w:style>
  <w:style w:type="paragraph" w:styleId="CommentText">
    <w:name w:val="annotation text"/>
    <w:basedOn w:val="Normal"/>
    <w:link w:val="CommentTextChar"/>
    <w:uiPriority w:val="99"/>
    <w:semiHidden/>
    <w:rsid w:val="00764FF8"/>
    <w:rPr>
      <w:sz w:val="20"/>
      <w:szCs w:val="20"/>
    </w:rPr>
  </w:style>
  <w:style w:type="character" w:customStyle="1" w:styleId="CommentTextChar">
    <w:name w:val="Comment Text Char"/>
    <w:link w:val="CommentText"/>
    <w:uiPriority w:val="99"/>
    <w:semiHidden/>
    <w:locked/>
    <w:rsid w:val="00764FF8"/>
    <w:rPr>
      <w:rFonts w:cs="Times New Roman"/>
      <w:lang w:eastAsia="bg-BG"/>
    </w:rPr>
  </w:style>
  <w:style w:type="paragraph" w:styleId="CommentSubject">
    <w:name w:val="annotation subject"/>
    <w:basedOn w:val="CommentText"/>
    <w:next w:val="CommentText"/>
    <w:link w:val="CommentSubjectChar"/>
    <w:uiPriority w:val="99"/>
    <w:semiHidden/>
    <w:rsid w:val="00764FF8"/>
    <w:rPr>
      <w:b/>
      <w:bCs/>
    </w:rPr>
  </w:style>
  <w:style w:type="character" w:customStyle="1" w:styleId="CommentSubjectChar">
    <w:name w:val="Comment Subject Char"/>
    <w:link w:val="CommentSubject"/>
    <w:uiPriority w:val="99"/>
    <w:semiHidden/>
    <w:locked/>
    <w:rsid w:val="00764FF8"/>
    <w:rPr>
      <w:rFonts w:cs="Times New Roman"/>
      <w:b/>
      <w:bCs/>
      <w:lang w:eastAsia="bg-BG"/>
    </w:rPr>
  </w:style>
  <w:style w:type="paragraph" w:customStyle="1" w:styleId="normal2">
    <w:name w:val="normal2"/>
    <w:basedOn w:val="Normal"/>
    <w:uiPriority w:val="99"/>
    <w:rsid w:val="0003238B"/>
    <w:pPr>
      <w:spacing w:before="120" w:line="312" w:lineRule="atLeast"/>
      <w:jc w:val="both"/>
    </w:pPr>
  </w:style>
  <w:style w:type="paragraph" w:styleId="Revision">
    <w:name w:val="Revision"/>
    <w:hidden/>
    <w:uiPriority w:val="99"/>
    <w:semiHidden/>
    <w:rsid w:val="001930CC"/>
    <w:rPr>
      <w:sz w:val="24"/>
      <w:szCs w:val="24"/>
      <w:lang w:val="bg-BG" w:eastAsia="bg-BG"/>
    </w:rPr>
  </w:style>
  <w:style w:type="character" w:customStyle="1" w:styleId="newdocreference1">
    <w:name w:val="newdocreference1"/>
    <w:rsid w:val="00CA62C6"/>
    <w:rPr>
      <w:rFonts w:cs="Times New Roman"/>
      <w:color w:val="0000FF"/>
      <w:u w:val="single"/>
    </w:rPr>
  </w:style>
  <w:style w:type="character" w:customStyle="1" w:styleId="historyitemselected1">
    <w:name w:val="historyitemselected1"/>
    <w:uiPriority w:val="99"/>
    <w:rsid w:val="00DF38F8"/>
    <w:rPr>
      <w:b/>
      <w:color w:val="0086C6"/>
    </w:rPr>
  </w:style>
  <w:style w:type="paragraph" w:styleId="ListParagraph">
    <w:name w:val="List Paragraph"/>
    <w:basedOn w:val="Normal"/>
    <w:uiPriority w:val="34"/>
    <w:qFormat/>
    <w:rsid w:val="00B91BEE"/>
    <w:pPr>
      <w:ind w:left="720"/>
      <w:contextualSpacing/>
    </w:pPr>
  </w:style>
  <w:style w:type="character" w:customStyle="1" w:styleId="samedocreference1">
    <w:name w:val="samedocreference1"/>
    <w:uiPriority w:val="99"/>
    <w:rsid w:val="00781616"/>
    <w:rPr>
      <w:color w:val="8B0000"/>
      <w:u w:val="single"/>
    </w:rPr>
  </w:style>
  <w:style w:type="character" w:customStyle="1" w:styleId="a">
    <w:name w:val="Шрифт на абзаца по подразбиране"/>
    <w:rsid w:val="00456325"/>
  </w:style>
  <w:style w:type="character" w:customStyle="1" w:styleId="newdocreference">
    <w:name w:val="newdocreference"/>
    <w:basedOn w:val="DefaultParagraphFont"/>
    <w:rsid w:val="00AB0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542140">
      <w:bodyDiv w:val="1"/>
      <w:marLeft w:val="0"/>
      <w:marRight w:val="0"/>
      <w:marTop w:val="0"/>
      <w:marBottom w:val="0"/>
      <w:divBdr>
        <w:top w:val="none" w:sz="0" w:space="0" w:color="auto"/>
        <w:left w:val="none" w:sz="0" w:space="0" w:color="auto"/>
        <w:bottom w:val="none" w:sz="0" w:space="0" w:color="auto"/>
        <w:right w:val="none" w:sz="0" w:space="0" w:color="auto"/>
      </w:divBdr>
    </w:div>
    <w:div w:id="627324721">
      <w:bodyDiv w:val="1"/>
      <w:marLeft w:val="0"/>
      <w:marRight w:val="0"/>
      <w:marTop w:val="0"/>
      <w:marBottom w:val="0"/>
      <w:divBdr>
        <w:top w:val="none" w:sz="0" w:space="0" w:color="auto"/>
        <w:left w:val="none" w:sz="0" w:space="0" w:color="auto"/>
        <w:bottom w:val="none" w:sz="0" w:space="0" w:color="auto"/>
        <w:right w:val="none" w:sz="0" w:space="0" w:color="auto"/>
      </w:divBdr>
    </w:div>
    <w:div w:id="698553655">
      <w:bodyDiv w:val="1"/>
      <w:marLeft w:val="0"/>
      <w:marRight w:val="0"/>
      <w:marTop w:val="0"/>
      <w:marBottom w:val="0"/>
      <w:divBdr>
        <w:top w:val="none" w:sz="0" w:space="0" w:color="auto"/>
        <w:left w:val="none" w:sz="0" w:space="0" w:color="auto"/>
        <w:bottom w:val="none" w:sz="0" w:space="0" w:color="auto"/>
        <w:right w:val="none" w:sz="0" w:space="0" w:color="auto"/>
      </w:divBdr>
    </w:div>
    <w:div w:id="1269971218">
      <w:bodyDiv w:val="1"/>
      <w:marLeft w:val="0"/>
      <w:marRight w:val="0"/>
      <w:marTop w:val="0"/>
      <w:marBottom w:val="0"/>
      <w:divBdr>
        <w:top w:val="none" w:sz="0" w:space="0" w:color="auto"/>
        <w:left w:val="none" w:sz="0" w:space="0" w:color="auto"/>
        <w:bottom w:val="none" w:sz="0" w:space="0" w:color="auto"/>
        <w:right w:val="none" w:sz="0" w:space="0" w:color="auto"/>
      </w:divBdr>
    </w:div>
    <w:div w:id="1299216886">
      <w:marLeft w:val="0"/>
      <w:marRight w:val="0"/>
      <w:marTop w:val="0"/>
      <w:marBottom w:val="0"/>
      <w:divBdr>
        <w:top w:val="none" w:sz="0" w:space="0" w:color="auto"/>
        <w:left w:val="none" w:sz="0" w:space="0" w:color="auto"/>
        <w:bottom w:val="none" w:sz="0" w:space="0" w:color="auto"/>
        <w:right w:val="none" w:sz="0" w:space="0" w:color="auto"/>
      </w:divBdr>
      <w:divsChild>
        <w:div w:id="1299216874">
          <w:marLeft w:val="0"/>
          <w:marRight w:val="0"/>
          <w:marTop w:val="0"/>
          <w:marBottom w:val="0"/>
          <w:divBdr>
            <w:top w:val="none" w:sz="0" w:space="0" w:color="auto"/>
            <w:left w:val="none" w:sz="0" w:space="0" w:color="auto"/>
            <w:bottom w:val="none" w:sz="0" w:space="0" w:color="auto"/>
            <w:right w:val="none" w:sz="0" w:space="0" w:color="auto"/>
          </w:divBdr>
        </w:div>
        <w:div w:id="1299216876">
          <w:marLeft w:val="0"/>
          <w:marRight w:val="0"/>
          <w:marTop w:val="0"/>
          <w:marBottom w:val="0"/>
          <w:divBdr>
            <w:top w:val="none" w:sz="0" w:space="0" w:color="auto"/>
            <w:left w:val="none" w:sz="0" w:space="0" w:color="auto"/>
            <w:bottom w:val="none" w:sz="0" w:space="0" w:color="auto"/>
            <w:right w:val="none" w:sz="0" w:space="0" w:color="auto"/>
          </w:divBdr>
        </w:div>
        <w:div w:id="1299216880">
          <w:marLeft w:val="0"/>
          <w:marRight w:val="0"/>
          <w:marTop w:val="0"/>
          <w:marBottom w:val="0"/>
          <w:divBdr>
            <w:top w:val="none" w:sz="0" w:space="0" w:color="auto"/>
            <w:left w:val="none" w:sz="0" w:space="0" w:color="auto"/>
            <w:bottom w:val="none" w:sz="0" w:space="0" w:color="auto"/>
            <w:right w:val="none" w:sz="0" w:space="0" w:color="auto"/>
          </w:divBdr>
        </w:div>
        <w:div w:id="1299216882">
          <w:marLeft w:val="0"/>
          <w:marRight w:val="0"/>
          <w:marTop w:val="0"/>
          <w:marBottom w:val="0"/>
          <w:divBdr>
            <w:top w:val="none" w:sz="0" w:space="0" w:color="auto"/>
            <w:left w:val="none" w:sz="0" w:space="0" w:color="auto"/>
            <w:bottom w:val="none" w:sz="0" w:space="0" w:color="auto"/>
            <w:right w:val="none" w:sz="0" w:space="0" w:color="auto"/>
          </w:divBdr>
        </w:div>
        <w:div w:id="1299216884">
          <w:marLeft w:val="0"/>
          <w:marRight w:val="0"/>
          <w:marTop w:val="0"/>
          <w:marBottom w:val="0"/>
          <w:divBdr>
            <w:top w:val="none" w:sz="0" w:space="0" w:color="auto"/>
            <w:left w:val="none" w:sz="0" w:space="0" w:color="auto"/>
            <w:bottom w:val="none" w:sz="0" w:space="0" w:color="auto"/>
            <w:right w:val="none" w:sz="0" w:space="0" w:color="auto"/>
          </w:divBdr>
        </w:div>
        <w:div w:id="1299216885">
          <w:marLeft w:val="0"/>
          <w:marRight w:val="0"/>
          <w:marTop w:val="0"/>
          <w:marBottom w:val="0"/>
          <w:divBdr>
            <w:top w:val="none" w:sz="0" w:space="0" w:color="auto"/>
            <w:left w:val="none" w:sz="0" w:space="0" w:color="auto"/>
            <w:bottom w:val="none" w:sz="0" w:space="0" w:color="auto"/>
            <w:right w:val="none" w:sz="0" w:space="0" w:color="auto"/>
          </w:divBdr>
        </w:div>
        <w:div w:id="1299216887">
          <w:marLeft w:val="0"/>
          <w:marRight w:val="0"/>
          <w:marTop w:val="0"/>
          <w:marBottom w:val="0"/>
          <w:divBdr>
            <w:top w:val="none" w:sz="0" w:space="0" w:color="auto"/>
            <w:left w:val="none" w:sz="0" w:space="0" w:color="auto"/>
            <w:bottom w:val="none" w:sz="0" w:space="0" w:color="auto"/>
            <w:right w:val="none" w:sz="0" w:space="0" w:color="auto"/>
          </w:divBdr>
        </w:div>
        <w:div w:id="1299216888">
          <w:marLeft w:val="0"/>
          <w:marRight w:val="0"/>
          <w:marTop w:val="0"/>
          <w:marBottom w:val="0"/>
          <w:divBdr>
            <w:top w:val="none" w:sz="0" w:space="0" w:color="auto"/>
            <w:left w:val="none" w:sz="0" w:space="0" w:color="auto"/>
            <w:bottom w:val="none" w:sz="0" w:space="0" w:color="auto"/>
            <w:right w:val="none" w:sz="0" w:space="0" w:color="auto"/>
          </w:divBdr>
        </w:div>
        <w:div w:id="1299216889">
          <w:marLeft w:val="0"/>
          <w:marRight w:val="0"/>
          <w:marTop w:val="0"/>
          <w:marBottom w:val="0"/>
          <w:divBdr>
            <w:top w:val="none" w:sz="0" w:space="0" w:color="auto"/>
            <w:left w:val="none" w:sz="0" w:space="0" w:color="auto"/>
            <w:bottom w:val="none" w:sz="0" w:space="0" w:color="auto"/>
            <w:right w:val="none" w:sz="0" w:space="0" w:color="auto"/>
          </w:divBdr>
        </w:div>
        <w:div w:id="1299216893">
          <w:marLeft w:val="0"/>
          <w:marRight w:val="0"/>
          <w:marTop w:val="0"/>
          <w:marBottom w:val="0"/>
          <w:divBdr>
            <w:top w:val="none" w:sz="0" w:space="0" w:color="auto"/>
            <w:left w:val="none" w:sz="0" w:space="0" w:color="auto"/>
            <w:bottom w:val="none" w:sz="0" w:space="0" w:color="auto"/>
            <w:right w:val="none" w:sz="0" w:space="0" w:color="auto"/>
          </w:divBdr>
        </w:div>
        <w:div w:id="1299216898">
          <w:marLeft w:val="0"/>
          <w:marRight w:val="0"/>
          <w:marTop w:val="0"/>
          <w:marBottom w:val="0"/>
          <w:divBdr>
            <w:top w:val="none" w:sz="0" w:space="0" w:color="auto"/>
            <w:left w:val="none" w:sz="0" w:space="0" w:color="auto"/>
            <w:bottom w:val="none" w:sz="0" w:space="0" w:color="auto"/>
            <w:right w:val="none" w:sz="0" w:space="0" w:color="auto"/>
          </w:divBdr>
        </w:div>
        <w:div w:id="1299216899">
          <w:marLeft w:val="0"/>
          <w:marRight w:val="0"/>
          <w:marTop w:val="0"/>
          <w:marBottom w:val="0"/>
          <w:divBdr>
            <w:top w:val="none" w:sz="0" w:space="0" w:color="auto"/>
            <w:left w:val="none" w:sz="0" w:space="0" w:color="auto"/>
            <w:bottom w:val="none" w:sz="0" w:space="0" w:color="auto"/>
            <w:right w:val="none" w:sz="0" w:space="0" w:color="auto"/>
          </w:divBdr>
        </w:div>
        <w:div w:id="1299216901">
          <w:marLeft w:val="0"/>
          <w:marRight w:val="0"/>
          <w:marTop w:val="0"/>
          <w:marBottom w:val="0"/>
          <w:divBdr>
            <w:top w:val="none" w:sz="0" w:space="0" w:color="auto"/>
            <w:left w:val="none" w:sz="0" w:space="0" w:color="auto"/>
            <w:bottom w:val="none" w:sz="0" w:space="0" w:color="auto"/>
            <w:right w:val="none" w:sz="0" w:space="0" w:color="auto"/>
          </w:divBdr>
        </w:div>
        <w:div w:id="1299216907">
          <w:marLeft w:val="0"/>
          <w:marRight w:val="0"/>
          <w:marTop w:val="0"/>
          <w:marBottom w:val="0"/>
          <w:divBdr>
            <w:top w:val="none" w:sz="0" w:space="0" w:color="auto"/>
            <w:left w:val="none" w:sz="0" w:space="0" w:color="auto"/>
            <w:bottom w:val="none" w:sz="0" w:space="0" w:color="auto"/>
            <w:right w:val="none" w:sz="0" w:space="0" w:color="auto"/>
          </w:divBdr>
        </w:div>
        <w:div w:id="1299216910">
          <w:marLeft w:val="0"/>
          <w:marRight w:val="0"/>
          <w:marTop w:val="0"/>
          <w:marBottom w:val="0"/>
          <w:divBdr>
            <w:top w:val="none" w:sz="0" w:space="0" w:color="auto"/>
            <w:left w:val="none" w:sz="0" w:space="0" w:color="auto"/>
            <w:bottom w:val="none" w:sz="0" w:space="0" w:color="auto"/>
            <w:right w:val="none" w:sz="0" w:space="0" w:color="auto"/>
          </w:divBdr>
        </w:div>
        <w:div w:id="1299216914">
          <w:marLeft w:val="0"/>
          <w:marRight w:val="0"/>
          <w:marTop w:val="0"/>
          <w:marBottom w:val="0"/>
          <w:divBdr>
            <w:top w:val="none" w:sz="0" w:space="0" w:color="auto"/>
            <w:left w:val="none" w:sz="0" w:space="0" w:color="auto"/>
            <w:bottom w:val="none" w:sz="0" w:space="0" w:color="auto"/>
            <w:right w:val="none" w:sz="0" w:space="0" w:color="auto"/>
          </w:divBdr>
        </w:div>
        <w:div w:id="1299216915">
          <w:marLeft w:val="0"/>
          <w:marRight w:val="0"/>
          <w:marTop w:val="0"/>
          <w:marBottom w:val="0"/>
          <w:divBdr>
            <w:top w:val="none" w:sz="0" w:space="0" w:color="auto"/>
            <w:left w:val="none" w:sz="0" w:space="0" w:color="auto"/>
            <w:bottom w:val="none" w:sz="0" w:space="0" w:color="auto"/>
            <w:right w:val="none" w:sz="0" w:space="0" w:color="auto"/>
          </w:divBdr>
        </w:div>
        <w:div w:id="1299216916">
          <w:marLeft w:val="0"/>
          <w:marRight w:val="0"/>
          <w:marTop w:val="0"/>
          <w:marBottom w:val="0"/>
          <w:divBdr>
            <w:top w:val="none" w:sz="0" w:space="0" w:color="auto"/>
            <w:left w:val="none" w:sz="0" w:space="0" w:color="auto"/>
            <w:bottom w:val="none" w:sz="0" w:space="0" w:color="auto"/>
            <w:right w:val="none" w:sz="0" w:space="0" w:color="auto"/>
          </w:divBdr>
        </w:div>
        <w:div w:id="1299216917">
          <w:marLeft w:val="0"/>
          <w:marRight w:val="0"/>
          <w:marTop w:val="0"/>
          <w:marBottom w:val="0"/>
          <w:divBdr>
            <w:top w:val="none" w:sz="0" w:space="0" w:color="auto"/>
            <w:left w:val="none" w:sz="0" w:space="0" w:color="auto"/>
            <w:bottom w:val="none" w:sz="0" w:space="0" w:color="auto"/>
            <w:right w:val="none" w:sz="0" w:space="0" w:color="auto"/>
          </w:divBdr>
        </w:div>
      </w:divsChild>
    </w:div>
    <w:div w:id="1299216900">
      <w:marLeft w:val="0"/>
      <w:marRight w:val="0"/>
      <w:marTop w:val="0"/>
      <w:marBottom w:val="0"/>
      <w:divBdr>
        <w:top w:val="none" w:sz="0" w:space="0" w:color="auto"/>
        <w:left w:val="none" w:sz="0" w:space="0" w:color="auto"/>
        <w:bottom w:val="none" w:sz="0" w:space="0" w:color="auto"/>
        <w:right w:val="none" w:sz="0" w:space="0" w:color="auto"/>
      </w:divBdr>
      <w:divsChild>
        <w:div w:id="1299216877">
          <w:marLeft w:val="0"/>
          <w:marRight w:val="0"/>
          <w:marTop w:val="0"/>
          <w:marBottom w:val="0"/>
          <w:divBdr>
            <w:top w:val="none" w:sz="0" w:space="0" w:color="auto"/>
            <w:left w:val="none" w:sz="0" w:space="0" w:color="auto"/>
            <w:bottom w:val="none" w:sz="0" w:space="0" w:color="auto"/>
            <w:right w:val="none" w:sz="0" w:space="0" w:color="auto"/>
          </w:divBdr>
          <w:divsChild>
            <w:div w:id="1299216897">
              <w:marLeft w:val="0"/>
              <w:marRight w:val="0"/>
              <w:marTop w:val="0"/>
              <w:marBottom w:val="0"/>
              <w:divBdr>
                <w:top w:val="none" w:sz="0" w:space="0" w:color="auto"/>
                <w:left w:val="none" w:sz="0" w:space="0" w:color="auto"/>
                <w:bottom w:val="none" w:sz="0" w:space="0" w:color="auto"/>
                <w:right w:val="none" w:sz="0" w:space="0" w:color="auto"/>
              </w:divBdr>
              <w:divsChild>
                <w:div w:id="1299216879">
                  <w:marLeft w:val="0"/>
                  <w:marRight w:val="0"/>
                  <w:marTop w:val="0"/>
                  <w:marBottom w:val="0"/>
                  <w:divBdr>
                    <w:top w:val="none" w:sz="0" w:space="0" w:color="auto"/>
                    <w:left w:val="none" w:sz="0" w:space="0" w:color="auto"/>
                    <w:bottom w:val="none" w:sz="0" w:space="0" w:color="auto"/>
                    <w:right w:val="none" w:sz="0" w:space="0" w:color="auto"/>
                  </w:divBdr>
                  <w:divsChild>
                    <w:div w:id="1299216891">
                      <w:marLeft w:val="1"/>
                      <w:marRight w:val="1"/>
                      <w:marTop w:val="0"/>
                      <w:marBottom w:val="0"/>
                      <w:divBdr>
                        <w:top w:val="none" w:sz="0" w:space="0" w:color="auto"/>
                        <w:left w:val="none" w:sz="0" w:space="0" w:color="auto"/>
                        <w:bottom w:val="none" w:sz="0" w:space="0" w:color="auto"/>
                        <w:right w:val="none" w:sz="0" w:space="0" w:color="auto"/>
                      </w:divBdr>
                      <w:divsChild>
                        <w:div w:id="1299216906">
                          <w:marLeft w:val="0"/>
                          <w:marRight w:val="0"/>
                          <w:marTop w:val="0"/>
                          <w:marBottom w:val="0"/>
                          <w:divBdr>
                            <w:top w:val="none" w:sz="0" w:space="0" w:color="auto"/>
                            <w:left w:val="none" w:sz="0" w:space="0" w:color="auto"/>
                            <w:bottom w:val="none" w:sz="0" w:space="0" w:color="auto"/>
                            <w:right w:val="none" w:sz="0" w:space="0" w:color="auto"/>
                          </w:divBdr>
                          <w:divsChild>
                            <w:div w:id="1299216890">
                              <w:marLeft w:val="0"/>
                              <w:marRight w:val="0"/>
                              <w:marTop w:val="0"/>
                              <w:marBottom w:val="360"/>
                              <w:divBdr>
                                <w:top w:val="none" w:sz="0" w:space="0" w:color="auto"/>
                                <w:left w:val="none" w:sz="0" w:space="0" w:color="auto"/>
                                <w:bottom w:val="none" w:sz="0" w:space="0" w:color="auto"/>
                                <w:right w:val="none" w:sz="0" w:space="0" w:color="auto"/>
                              </w:divBdr>
                              <w:divsChild>
                                <w:div w:id="1299216881">
                                  <w:marLeft w:val="0"/>
                                  <w:marRight w:val="0"/>
                                  <w:marTop w:val="0"/>
                                  <w:marBottom w:val="0"/>
                                  <w:divBdr>
                                    <w:top w:val="none" w:sz="0" w:space="0" w:color="auto"/>
                                    <w:left w:val="none" w:sz="0" w:space="0" w:color="auto"/>
                                    <w:bottom w:val="none" w:sz="0" w:space="0" w:color="auto"/>
                                    <w:right w:val="none" w:sz="0" w:space="0" w:color="auto"/>
                                  </w:divBdr>
                                  <w:divsChild>
                                    <w:div w:id="1299216875">
                                      <w:marLeft w:val="0"/>
                                      <w:marRight w:val="0"/>
                                      <w:marTop w:val="0"/>
                                      <w:marBottom w:val="0"/>
                                      <w:divBdr>
                                        <w:top w:val="none" w:sz="0" w:space="0" w:color="auto"/>
                                        <w:left w:val="none" w:sz="0" w:space="0" w:color="auto"/>
                                        <w:bottom w:val="none" w:sz="0" w:space="0" w:color="auto"/>
                                        <w:right w:val="none" w:sz="0" w:space="0" w:color="auto"/>
                                      </w:divBdr>
                                      <w:divsChild>
                                        <w:div w:id="129921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9216909">
      <w:marLeft w:val="0"/>
      <w:marRight w:val="0"/>
      <w:marTop w:val="0"/>
      <w:marBottom w:val="0"/>
      <w:divBdr>
        <w:top w:val="none" w:sz="0" w:space="0" w:color="auto"/>
        <w:left w:val="none" w:sz="0" w:space="0" w:color="auto"/>
        <w:bottom w:val="none" w:sz="0" w:space="0" w:color="auto"/>
        <w:right w:val="none" w:sz="0" w:space="0" w:color="auto"/>
      </w:divBdr>
      <w:divsChild>
        <w:div w:id="1299216878">
          <w:marLeft w:val="0"/>
          <w:marRight w:val="0"/>
          <w:marTop w:val="0"/>
          <w:marBottom w:val="0"/>
          <w:divBdr>
            <w:top w:val="none" w:sz="0" w:space="0" w:color="auto"/>
            <w:left w:val="none" w:sz="0" w:space="0" w:color="auto"/>
            <w:bottom w:val="none" w:sz="0" w:space="0" w:color="auto"/>
            <w:right w:val="none" w:sz="0" w:space="0" w:color="auto"/>
          </w:divBdr>
        </w:div>
        <w:div w:id="1299216883">
          <w:marLeft w:val="0"/>
          <w:marRight w:val="0"/>
          <w:marTop w:val="0"/>
          <w:marBottom w:val="0"/>
          <w:divBdr>
            <w:top w:val="none" w:sz="0" w:space="0" w:color="auto"/>
            <w:left w:val="none" w:sz="0" w:space="0" w:color="auto"/>
            <w:bottom w:val="none" w:sz="0" w:space="0" w:color="auto"/>
            <w:right w:val="none" w:sz="0" w:space="0" w:color="auto"/>
          </w:divBdr>
        </w:div>
        <w:div w:id="1299216892">
          <w:marLeft w:val="0"/>
          <w:marRight w:val="0"/>
          <w:marTop w:val="0"/>
          <w:marBottom w:val="0"/>
          <w:divBdr>
            <w:top w:val="none" w:sz="0" w:space="0" w:color="auto"/>
            <w:left w:val="none" w:sz="0" w:space="0" w:color="auto"/>
            <w:bottom w:val="none" w:sz="0" w:space="0" w:color="auto"/>
            <w:right w:val="none" w:sz="0" w:space="0" w:color="auto"/>
          </w:divBdr>
        </w:div>
        <w:div w:id="1299216894">
          <w:marLeft w:val="0"/>
          <w:marRight w:val="0"/>
          <w:marTop w:val="0"/>
          <w:marBottom w:val="0"/>
          <w:divBdr>
            <w:top w:val="none" w:sz="0" w:space="0" w:color="auto"/>
            <w:left w:val="none" w:sz="0" w:space="0" w:color="auto"/>
            <w:bottom w:val="none" w:sz="0" w:space="0" w:color="auto"/>
            <w:right w:val="none" w:sz="0" w:space="0" w:color="auto"/>
          </w:divBdr>
        </w:div>
        <w:div w:id="1299216895">
          <w:marLeft w:val="0"/>
          <w:marRight w:val="0"/>
          <w:marTop w:val="0"/>
          <w:marBottom w:val="0"/>
          <w:divBdr>
            <w:top w:val="none" w:sz="0" w:space="0" w:color="auto"/>
            <w:left w:val="none" w:sz="0" w:space="0" w:color="auto"/>
            <w:bottom w:val="none" w:sz="0" w:space="0" w:color="auto"/>
            <w:right w:val="none" w:sz="0" w:space="0" w:color="auto"/>
          </w:divBdr>
        </w:div>
        <w:div w:id="1299216896">
          <w:marLeft w:val="0"/>
          <w:marRight w:val="0"/>
          <w:marTop w:val="0"/>
          <w:marBottom w:val="0"/>
          <w:divBdr>
            <w:top w:val="none" w:sz="0" w:space="0" w:color="auto"/>
            <w:left w:val="none" w:sz="0" w:space="0" w:color="auto"/>
            <w:bottom w:val="none" w:sz="0" w:space="0" w:color="auto"/>
            <w:right w:val="none" w:sz="0" w:space="0" w:color="auto"/>
          </w:divBdr>
        </w:div>
        <w:div w:id="1299216902">
          <w:marLeft w:val="0"/>
          <w:marRight w:val="0"/>
          <w:marTop w:val="0"/>
          <w:marBottom w:val="0"/>
          <w:divBdr>
            <w:top w:val="none" w:sz="0" w:space="0" w:color="auto"/>
            <w:left w:val="none" w:sz="0" w:space="0" w:color="auto"/>
            <w:bottom w:val="none" w:sz="0" w:space="0" w:color="auto"/>
            <w:right w:val="none" w:sz="0" w:space="0" w:color="auto"/>
          </w:divBdr>
        </w:div>
        <w:div w:id="1299216903">
          <w:marLeft w:val="0"/>
          <w:marRight w:val="0"/>
          <w:marTop w:val="0"/>
          <w:marBottom w:val="0"/>
          <w:divBdr>
            <w:top w:val="none" w:sz="0" w:space="0" w:color="auto"/>
            <w:left w:val="none" w:sz="0" w:space="0" w:color="auto"/>
            <w:bottom w:val="none" w:sz="0" w:space="0" w:color="auto"/>
            <w:right w:val="none" w:sz="0" w:space="0" w:color="auto"/>
          </w:divBdr>
        </w:div>
        <w:div w:id="1299216904">
          <w:marLeft w:val="0"/>
          <w:marRight w:val="0"/>
          <w:marTop w:val="0"/>
          <w:marBottom w:val="0"/>
          <w:divBdr>
            <w:top w:val="none" w:sz="0" w:space="0" w:color="auto"/>
            <w:left w:val="none" w:sz="0" w:space="0" w:color="auto"/>
            <w:bottom w:val="none" w:sz="0" w:space="0" w:color="auto"/>
            <w:right w:val="none" w:sz="0" w:space="0" w:color="auto"/>
          </w:divBdr>
        </w:div>
        <w:div w:id="1299216908">
          <w:marLeft w:val="0"/>
          <w:marRight w:val="0"/>
          <w:marTop w:val="0"/>
          <w:marBottom w:val="0"/>
          <w:divBdr>
            <w:top w:val="none" w:sz="0" w:space="0" w:color="auto"/>
            <w:left w:val="none" w:sz="0" w:space="0" w:color="auto"/>
            <w:bottom w:val="none" w:sz="0" w:space="0" w:color="auto"/>
            <w:right w:val="none" w:sz="0" w:space="0" w:color="auto"/>
          </w:divBdr>
        </w:div>
        <w:div w:id="1299216911">
          <w:marLeft w:val="0"/>
          <w:marRight w:val="0"/>
          <w:marTop w:val="0"/>
          <w:marBottom w:val="0"/>
          <w:divBdr>
            <w:top w:val="none" w:sz="0" w:space="0" w:color="auto"/>
            <w:left w:val="none" w:sz="0" w:space="0" w:color="auto"/>
            <w:bottom w:val="none" w:sz="0" w:space="0" w:color="auto"/>
            <w:right w:val="none" w:sz="0" w:space="0" w:color="auto"/>
          </w:divBdr>
        </w:div>
        <w:div w:id="1299216912">
          <w:marLeft w:val="0"/>
          <w:marRight w:val="0"/>
          <w:marTop w:val="0"/>
          <w:marBottom w:val="0"/>
          <w:divBdr>
            <w:top w:val="none" w:sz="0" w:space="0" w:color="auto"/>
            <w:left w:val="none" w:sz="0" w:space="0" w:color="auto"/>
            <w:bottom w:val="none" w:sz="0" w:space="0" w:color="auto"/>
            <w:right w:val="none" w:sz="0" w:space="0" w:color="auto"/>
          </w:divBdr>
        </w:div>
        <w:div w:id="1299216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E0957-93A2-4A89-86BA-B7ECE9CA9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5</Pages>
  <Words>1654</Words>
  <Characters>9432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Утвърдил,</vt:lpstr>
    </vt:vector>
  </TitlesOfParts>
  <Company/>
  <LinksUpToDate>false</LinksUpToDate>
  <CharactersWithSpaces>11064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Утвърдил,</dc:title>
  <dc:creator>Dora Nenova</dc:creator>
  <cp:lastModifiedBy>Elitsa Zdravkova</cp:lastModifiedBy>
  <cp:revision>99</cp:revision>
  <cp:lastPrinted>2024-06-24T07:21:00Z</cp:lastPrinted>
  <dcterms:created xsi:type="dcterms:W3CDTF">2019-07-16T10:18:00Z</dcterms:created>
  <dcterms:modified xsi:type="dcterms:W3CDTF">2024-08-06T08:45:00Z</dcterms:modified>
</cp:coreProperties>
</file>