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C4FFB" w14:textId="58360065" w:rsidR="00E1452A" w:rsidRPr="00745BA6" w:rsidRDefault="00745BA6" w:rsidP="0040643C">
      <w:pPr>
        <w:jc w:val="right"/>
        <w:rPr>
          <w:rFonts w:ascii="Verdana" w:hAnsi="Verdana"/>
          <w:b/>
          <w:bCs/>
          <w:caps/>
          <w:sz w:val="16"/>
          <w:szCs w:val="16"/>
        </w:rPr>
      </w:pPr>
      <w:r w:rsidRPr="00745BA6">
        <w:rPr>
          <w:rFonts w:ascii="Verdana" w:hAnsi="Verdana"/>
          <w:b/>
          <w:bCs/>
          <w:sz w:val="16"/>
          <w:szCs w:val="16"/>
        </w:rPr>
        <w:t xml:space="preserve">Приложение към </w:t>
      </w:r>
      <w:r w:rsidR="0040643C">
        <w:rPr>
          <w:rFonts w:ascii="Verdana" w:hAnsi="Verdana"/>
          <w:b/>
          <w:bCs/>
          <w:sz w:val="16"/>
          <w:szCs w:val="16"/>
        </w:rPr>
        <w:t>З</w:t>
      </w:r>
      <w:r w:rsidRPr="00745BA6">
        <w:rPr>
          <w:rFonts w:ascii="Verdana" w:hAnsi="Verdana"/>
          <w:b/>
          <w:bCs/>
          <w:sz w:val="16"/>
          <w:szCs w:val="16"/>
        </w:rPr>
        <w:t>аповед РД 09</w:t>
      </w:r>
      <w:r w:rsidR="0040643C" w:rsidRPr="0040643C">
        <w:rPr>
          <w:rFonts w:ascii="Verdana" w:hAnsi="Verdana"/>
          <w:b/>
          <w:bCs/>
          <w:sz w:val="16"/>
          <w:szCs w:val="16"/>
        </w:rPr>
        <w:t>-505</w:t>
      </w:r>
      <w:r w:rsidR="0040643C">
        <w:rPr>
          <w:rFonts w:ascii="Verdana" w:hAnsi="Verdana"/>
          <w:b/>
          <w:bCs/>
          <w:sz w:val="16"/>
          <w:szCs w:val="16"/>
        </w:rPr>
        <w:t xml:space="preserve"> </w:t>
      </w:r>
      <w:r w:rsidR="0040643C" w:rsidRPr="0040643C">
        <w:rPr>
          <w:rFonts w:ascii="Verdana" w:hAnsi="Verdana"/>
          <w:b/>
          <w:bCs/>
          <w:sz w:val="16"/>
          <w:szCs w:val="16"/>
        </w:rPr>
        <w:t>/</w:t>
      </w:r>
      <w:r w:rsidR="0040643C">
        <w:rPr>
          <w:rFonts w:ascii="Verdana" w:hAnsi="Verdana"/>
          <w:b/>
          <w:bCs/>
          <w:sz w:val="16"/>
          <w:szCs w:val="16"/>
        </w:rPr>
        <w:t xml:space="preserve"> </w:t>
      </w:r>
      <w:bookmarkStart w:id="0" w:name="_GoBack"/>
      <w:bookmarkEnd w:id="0"/>
      <w:r w:rsidR="0040643C" w:rsidRPr="0040643C">
        <w:rPr>
          <w:rFonts w:ascii="Verdana" w:hAnsi="Verdana"/>
          <w:b/>
          <w:bCs/>
          <w:sz w:val="16"/>
          <w:szCs w:val="16"/>
        </w:rPr>
        <w:t>14.05.2024 г.</w:t>
      </w:r>
    </w:p>
    <w:p w14:paraId="54353197" w14:textId="77777777" w:rsidR="007D54F3" w:rsidRPr="00CE66FF" w:rsidRDefault="007D54F3" w:rsidP="007D54F3">
      <w:pPr>
        <w:tabs>
          <w:tab w:val="left" w:pos="401"/>
        </w:tabs>
        <w:spacing w:line="360" w:lineRule="auto"/>
        <w:rPr>
          <w:rFonts w:ascii="Verdana" w:hAnsi="Verdana"/>
          <w:b/>
          <w:bCs/>
          <w:caps/>
          <w:sz w:val="22"/>
          <w:szCs w:val="22"/>
        </w:rPr>
      </w:pPr>
    </w:p>
    <w:p w14:paraId="17BC4CCB" w14:textId="77777777" w:rsidR="007D54F3" w:rsidRPr="00CE66FF" w:rsidRDefault="007D54F3" w:rsidP="007D54F3">
      <w:pPr>
        <w:tabs>
          <w:tab w:val="left" w:pos="401"/>
        </w:tabs>
        <w:spacing w:line="360" w:lineRule="auto"/>
        <w:rPr>
          <w:rFonts w:ascii="Verdana" w:hAnsi="Verdana"/>
          <w:b/>
          <w:bCs/>
          <w:caps/>
          <w:sz w:val="22"/>
          <w:szCs w:val="22"/>
        </w:rPr>
      </w:pPr>
    </w:p>
    <w:p w14:paraId="2DDAC08B" w14:textId="77777777" w:rsidR="00E1452A" w:rsidRPr="00CE66FF" w:rsidRDefault="00E1452A" w:rsidP="006D7FD6">
      <w:pPr>
        <w:spacing w:line="360" w:lineRule="auto"/>
        <w:jc w:val="center"/>
        <w:rPr>
          <w:rFonts w:ascii="Verdana" w:hAnsi="Verdana"/>
          <w:b/>
          <w:bCs/>
          <w:caps/>
          <w:sz w:val="22"/>
          <w:szCs w:val="22"/>
        </w:rPr>
      </w:pPr>
    </w:p>
    <w:p w14:paraId="3C196233" w14:textId="77777777" w:rsidR="006D7FD6" w:rsidRPr="00CE66FF" w:rsidRDefault="00DF38F8" w:rsidP="006D7FD6">
      <w:pPr>
        <w:spacing w:line="360" w:lineRule="auto"/>
        <w:jc w:val="center"/>
        <w:rPr>
          <w:rFonts w:ascii="Verdana" w:hAnsi="Verdana"/>
          <w:b/>
          <w:bCs/>
          <w:caps/>
          <w:sz w:val="22"/>
          <w:szCs w:val="22"/>
        </w:rPr>
      </w:pPr>
      <w:r w:rsidRPr="00CE66FF">
        <w:rPr>
          <w:rFonts w:ascii="Verdana" w:hAnsi="Verdana"/>
          <w:b/>
          <w:bCs/>
          <w:caps/>
          <w:sz w:val="22"/>
          <w:szCs w:val="22"/>
        </w:rPr>
        <w:t xml:space="preserve">УКАЗАНИЯ </w:t>
      </w:r>
      <w:r w:rsidR="00613027" w:rsidRPr="00CE66FF">
        <w:rPr>
          <w:rFonts w:ascii="Verdana" w:hAnsi="Verdana"/>
          <w:b/>
          <w:bCs/>
          <w:caps/>
          <w:sz w:val="22"/>
          <w:szCs w:val="22"/>
        </w:rPr>
        <w:t>ЗА</w:t>
      </w:r>
      <w:r w:rsidR="009B226C" w:rsidRPr="00CE66FF">
        <w:rPr>
          <w:rFonts w:ascii="Verdana" w:hAnsi="Verdana"/>
          <w:b/>
          <w:bCs/>
          <w:caps/>
          <w:sz w:val="22"/>
          <w:szCs w:val="22"/>
        </w:rPr>
        <w:t xml:space="preserve"> ПРИЛАГАНЕ НА</w:t>
      </w:r>
      <w:r w:rsidR="00D93121" w:rsidRPr="00CE66FF">
        <w:rPr>
          <w:rFonts w:ascii="Verdana" w:hAnsi="Verdana"/>
          <w:b/>
          <w:bCs/>
          <w:caps/>
          <w:sz w:val="22"/>
          <w:szCs w:val="22"/>
          <w:lang w:val="en-US"/>
        </w:rPr>
        <w:t xml:space="preserve"> </w:t>
      </w:r>
      <w:r w:rsidR="0034641E" w:rsidRPr="00CE66FF">
        <w:rPr>
          <w:rFonts w:ascii="Verdana" w:hAnsi="Verdana"/>
          <w:b/>
          <w:bCs/>
          <w:caps/>
          <w:sz w:val="22"/>
          <w:szCs w:val="22"/>
        </w:rPr>
        <w:t>СХЕМА ЗА ДЪРЖАВНА ПОМОЩ</w:t>
      </w:r>
    </w:p>
    <w:p w14:paraId="34D8FFDE" w14:textId="77777777" w:rsidR="00DF38F8" w:rsidRPr="00CE66FF" w:rsidRDefault="009B226C" w:rsidP="008F3D59">
      <w:pPr>
        <w:spacing w:line="360" w:lineRule="auto"/>
        <w:jc w:val="center"/>
        <w:rPr>
          <w:rFonts w:ascii="Verdana" w:hAnsi="Verdana"/>
          <w:b/>
          <w:caps/>
          <w:sz w:val="18"/>
          <w:szCs w:val="18"/>
        </w:rPr>
      </w:pPr>
      <w:r w:rsidRPr="00CE66FF">
        <w:rPr>
          <w:rFonts w:ascii="Verdana" w:hAnsi="Verdana"/>
          <w:b/>
          <w:caps/>
          <w:sz w:val="18"/>
          <w:szCs w:val="18"/>
        </w:rPr>
        <w:t>„</w:t>
      </w:r>
      <w:r w:rsidR="001668D0" w:rsidRPr="00CE66FF">
        <w:rPr>
          <w:rFonts w:ascii="Verdana" w:hAnsi="Verdana"/>
          <w:b/>
          <w:caps/>
          <w:sz w:val="18"/>
          <w:szCs w:val="18"/>
        </w:rPr>
        <w:t xml:space="preserve">Помощ </w:t>
      </w:r>
      <w:r w:rsidR="00DF38F8" w:rsidRPr="00CE66FF">
        <w:rPr>
          <w:rFonts w:ascii="Verdana" w:hAnsi="Verdana"/>
          <w:b/>
          <w:caps/>
          <w:sz w:val="18"/>
          <w:szCs w:val="18"/>
        </w:rPr>
        <w:t>под формата на отстъпка от стойността на акциза върху газьола, използван в първично</w:t>
      </w:r>
      <w:r w:rsidR="00740441" w:rsidRPr="00CE66FF">
        <w:rPr>
          <w:rFonts w:ascii="Verdana" w:hAnsi="Verdana"/>
          <w:b/>
          <w:caps/>
          <w:sz w:val="18"/>
          <w:szCs w:val="18"/>
        </w:rPr>
        <w:t>то селскостопанско производство</w:t>
      </w:r>
      <w:r w:rsidRPr="00CE66FF">
        <w:rPr>
          <w:rFonts w:ascii="Verdana" w:hAnsi="Verdana"/>
          <w:b/>
          <w:caps/>
          <w:sz w:val="18"/>
          <w:szCs w:val="18"/>
        </w:rPr>
        <w:t>“</w:t>
      </w:r>
    </w:p>
    <w:p w14:paraId="03DCAA1D" w14:textId="77777777" w:rsidR="00DF38F8" w:rsidRPr="00CE66FF" w:rsidRDefault="00DF38F8" w:rsidP="0085760E">
      <w:pPr>
        <w:tabs>
          <w:tab w:val="center" w:pos="142"/>
        </w:tabs>
        <w:spacing w:line="360" w:lineRule="auto"/>
        <w:ind w:right="-28"/>
        <w:jc w:val="center"/>
        <w:rPr>
          <w:rFonts w:ascii="Verdana" w:hAnsi="Verdana"/>
          <w:sz w:val="20"/>
          <w:szCs w:val="20"/>
        </w:rPr>
      </w:pPr>
    </w:p>
    <w:p w14:paraId="4376D26F" w14:textId="77777777" w:rsidR="007C04E1" w:rsidRPr="00CE66FF" w:rsidRDefault="007C04E1" w:rsidP="0085760E">
      <w:pPr>
        <w:tabs>
          <w:tab w:val="center" w:pos="142"/>
        </w:tabs>
        <w:spacing w:line="360" w:lineRule="auto"/>
        <w:ind w:right="-28"/>
        <w:jc w:val="center"/>
        <w:rPr>
          <w:rFonts w:ascii="Verdana" w:hAnsi="Verdana"/>
          <w:sz w:val="20"/>
          <w:szCs w:val="20"/>
        </w:rPr>
      </w:pPr>
    </w:p>
    <w:p w14:paraId="4073B322" w14:textId="77777777" w:rsidR="0004728B" w:rsidRPr="00CE66FF" w:rsidRDefault="0004728B" w:rsidP="0004728B">
      <w:pPr>
        <w:spacing w:line="360" w:lineRule="auto"/>
        <w:jc w:val="both"/>
        <w:rPr>
          <w:rFonts w:ascii="Verdana" w:hAnsi="Verdana"/>
          <w:b/>
          <w:i/>
          <w:caps/>
          <w:sz w:val="20"/>
          <w:szCs w:val="20"/>
        </w:rPr>
      </w:pPr>
      <w:r w:rsidRPr="00CE66FF">
        <w:rPr>
          <w:rFonts w:ascii="Verdana" w:hAnsi="Verdana"/>
          <w:b/>
          <w:i/>
          <w:sz w:val="20"/>
          <w:szCs w:val="20"/>
        </w:rPr>
        <w:t xml:space="preserve">Настоящите указания се издават </w:t>
      </w:r>
      <w:r w:rsidRPr="00CE66FF">
        <w:rPr>
          <w:rFonts w:ascii="Verdana" w:hAnsi="Verdana"/>
          <w:i/>
          <w:sz w:val="20"/>
          <w:szCs w:val="20"/>
        </w:rPr>
        <w:t>на основание чл. 47а, ал. 4 от Закона за подпомагане на земеделските производители (ЗПЗП).</w:t>
      </w:r>
    </w:p>
    <w:p w14:paraId="31ABEBC8" w14:textId="77777777" w:rsidR="0004728B" w:rsidRPr="00CE66FF" w:rsidRDefault="0004728B" w:rsidP="0004728B">
      <w:pPr>
        <w:tabs>
          <w:tab w:val="center" w:pos="142"/>
        </w:tabs>
        <w:spacing w:line="360" w:lineRule="auto"/>
        <w:ind w:right="-28"/>
        <w:jc w:val="both"/>
        <w:rPr>
          <w:rFonts w:ascii="Verdana" w:hAnsi="Verdana"/>
          <w:b/>
          <w:sz w:val="20"/>
          <w:szCs w:val="20"/>
        </w:rPr>
      </w:pPr>
    </w:p>
    <w:p w14:paraId="2B8115A0" w14:textId="77777777" w:rsidR="0004728B" w:rsidRPr="00CE66FF" w:rsidRDefault="0004728B" w:rsidP="0004728B">
      <w:pPr>
        <w:tabs>
          <w:tab w:val="center" w:pos="142"/>
        </w:tabs>
        <w:spacing w:line="360" w:lineRule="auto"/>
        <w:ind w:right="-28"/>
        <w:jc w:val="both"/>
        <w:rPr>
          <w:rFonts w:ascii="Verdana" w:hAnsi="Verdana"/>
          <w:b/>
          <w:sz w:val="20"/>
          <w:szCs w:val="20"/>
        </w:rPr>
      </w:pPr>
    </w:p>
    <w:p w14:paraId="122756EC"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b/>
          <w:sz w:val="20"/>
          <w:szCs w:val="20"/>
        </w:rPr>
        <w:t>1. Цел на помощта</w:t>
      </w:r>
    </w:p>
    <w:p w14:paraId="0A3E4D44"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Мярката представлява схема за подпомагане на земеделските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w:t>
      </w:r>
    </w:p>
    <w:p w14:paraId="1326DFA8" w14:textId="77777777" w:rsidR="0004728B" w:rsidRPr="00CE66FF" w:rsidRDefault="0004728B" w:rsidP="0004728B">
      <w:pPr>
        <w:tabs>
          <w:tab w:val="center" w:pos="142"/>
        </w:tabs>
        <w:spacing w:line="360" w:lineRule="auto"/>
        <w:ind w:right="-28"/>
        <w:jc w:val="both"/>
        <w:rPr>
          <w:rFonts w:ascii="Verdana" w:hAnsi="Verdana"/>
          <w:b/>
          <w:sz w:val="20"/>
          <w:szCs w:val="20"/>
        </w:rPr>
      </w:pPr>
    </w:p>
    <w:p w14:paraId="555EDB1D" w14:textId="77777777"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2. Правно основание</w:t>
      </w:r>
    </w:p>
    <w:p w14:paraId="3308D262" w14:textId="77777777"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2.1. Глава четвърта „а” (членове</w:t>
      </w:r>
      <w:r w:rsidR="00A0121F" w:rsidRPr="00CE66FF">
        <w:rPr>
          <w:rFonts w:ascii="Verdana" w:hAnsi="Verdana"/>
          <w:sz w:val="20"/>
          <w:szCs w:val="20"/>
        </w:rPr>
        <w:t xml:space="preserve"> 47а-47и) от ЗПЗП</w:t>
      </w:r>
      <w:r w:rsidR="00913F53" w:rsidRPr="00CE66FF">
        <w:rPr>
          <w:rFonts w:ascii="Verdana" w:hAnsi="Verdana"/>
          <w:sz w:val="20"/>
          <w:szCs w:val="20"/>
        </w:rPr>
        <w:t xml:space="preserve"> </w:t>
      </w:r>
      <w:r w:rsidRPr="00CE66FF">
        <w:rPr>
          <w:rFonts w:ascii="Verdana" w:hAnsi="Verdana"/>
          <w:sz w:val="20"/>
          <w:szCs w:val="20"/>
        </w:rPr>
        <w:t>и Глава трета, раздел VII (чл. 45д – 45е) от Закона за акцизите и данъчните складове</w:t>
      </w:r>
      <w:r w:rsidR="00A0121F" w:rsidRPr="00CE66FF">
        <w:rPr>
          <w:rFonts w:ascii="Verdana" w:hAnsi="Verdana"/>
          <w:sz w:val="20"/>
          <w:szCs w:val="20"/>
        </w:rPr>
        <w:t xml:space="preserve"> (ЗАДС)</w:t>
      </w:r>
      <w:r w:rsidRPr="00CE66FF">
        <w:rPr>
          <w:rFonts w:ascii="Verdana" w:hAnsi="Verdana"/>
          <w:sz w:val="20"/>
          <w:szCs w:val="20"/>
        </w:rPr>
        <w:t>.</w:t>
      </w:r>
    </w:p>
    <w:p w14:paraId="747BD430" w14:textId="77777777" w:rsidR="0004728B" w:rsidRPr="00CE66FF" w:rsidRDefault="0004728B" w:rsidP="0004728B">
      <w:pPr>
        <w:autoSpaceDE w:val="0"/>
        <w:autoSpaceDN w:val="0"/>
        <w:adjustRightInd w:val="0"/>
        <w:spacing w:line="360" w:lineRule="auto"/>
        <w:jc w:val="both"/>
        <w:rPr>
          <w:rFonts w:ascii="Verdana" w:hAnsi="Verdana"/>
          <w:sz w:val="20"/>
          <w:szCs w:val="20"/>
        </w:rPr>
      </w:pPr>
    </w:p>
    <w:p w14:paraId="4D88266E" w14:textId="05EE4415"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2.</w:t>
      </w:r>
      <w:proofErr w:type="spellStart"/>
      <w:r w:rsidRPr="00CE66FF">
        <w:rPr>
          <w:rFonts w:ascii="Verdana" w:hAnsi="Verdana"/>
          <w:sz w:val="20"/>
          <w:szCs w:val="20"/>
        </w:rPr>
        <w:t>2</w:t>
      </w:r>
      <w:proofErr w:type="spellEnd"/>
      <w:r w:rsidRPr="00CE66FF">
        <w:rPr>
          <w:rFonts w:ascii="Verdana" w:hAnsi="Verdana"/>
          <w:sz w:val="20"/>
          <w:szCs w:val="20"/>
        </w:rPr>
        <w:t>. Член 44 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w:t>
      </w:r>
      <w:r w:rsidR="000F37BB" w:rsidRPr="00CE66FF">
        <w:rPr>
          <w:rFonts w:ascii="Verdana" w:hAnsi="Verdana"/>
          <w:sz w:val="20"/>
          <w:szCs w:val="20"/>
        </w:rPr>
        <w:t xml:space="preserve"> изменен с </w:t>
      </w:r>
      <w:r w:rsidR="00530A6A" w:rsidRPr="00CE66FF">
        <w:rPr>
          <w:rFonts w:ascii="Verdana" w:hAnsi="Verdana"/>
          <w:sz w:val="20"/>
          <w:szCs w:val="20"/>
        </w:rPr>
        <w:t>Р</w:t>
      </w:r>
      <w:r w:rsidR="00482A95" w:rsidRPr="00CE66FF">
        <w:rPr>
          <w:rFonts w:ascii="Verdana" w:hAnsi="Verdana"/>
          <w:sz w:val="20"/>
          <w:szCs w:val="20"/>
        </w:rPr>
        <w:t xml:space="preserve">егламент (ЕС) </w:t>
      </w:r>
      <w:r w:rsidR="00765A63">
        <w:rPr>
          <w:rFonts w:ascii="Verdana" w:hAnsi="Verdana"/>
          <w:sz w:val="20"/>
          <w:szCs w:val="20"/>
        </w:rPr>
        <w:t>2023/1315</w:t>
      </w:r>
      <w:r w:rsidR="00A40D56" w:rsidRPr="00CE66FF">
        <w:rPr>
          <w:rFonts w:ascii="Verdana" w:hAnsi="Verdana"/>
          <w:sz w:val="20"/>
          <w:szCs w:val="20"/>
        </w:rPr>
        <w:t>.</w:t>
      </w:r>
    </w:p>
    <w:p w14:paraId="7B372080" w14:textId="77777777" w:rsidR="00DC76CF" w:rsidRPr="00CE66FF" w:rsidRDefault="00DC76CF" w:rsidP="0004728B">
      <w:pPr>
        <w:autoSpaceDE w:val="0"/>
        <w:autoSpaceDN w:val="0"/>
        <w:adjustRightInd w:val="0"/>
        <w:spacing w:line="360" w:lineRule="auto"/>
        <w:jc w:val="both"/>
        <w:rPr>
          <w:rFonts w:ascii="Verdana" w:hAnsi="Verdana"/>
          <w:sz w:val="20"/>
          <w:szCs w:val="20"/>
        </w:rPr>
      </w:pPr>
    </w:p>
    <w:p w14:paraId="0CE6C6D7"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2.3. Член 8, параграф 2 от Директива 2003/96/ЕО на Съвета от 27 октомври 2003 година относно преструктурирането на правната рамка на Общността за данъчно облагане на енергийните продукти и електроенергията</w:t>
      </w:r>
      <w:r w:rsidR="003C52BD" w:rsidRPr="00CE66FF">
        <w:rPr>
          <w:rFonts w:ascii="Verdana" w:hAnsi="Verdana"/>
          <w:sz w:val="20"/>
          <w:szCs w:val="20"/>
        </w:rPr>
        <w:t xml:space="preserve">, </w:t>
      </w:r>
      <w:r w:rsidR="00232B1F" w:rsidRPr="00CE66FF">
        <w:rPr>
          <w:rFonts w:ascii="Verdana" w:hAnsi="Verdana"/>
          <w:sz w:val="20"/>
          <w:szCs w:val="20"/>
        </w:rPr>
        <w:t>наричана по-нататък „Директива 2003/96/ЕО“</w:t>
      </w:r>
      <w:r w:rsidRPr="00CE66FF">
        <w:rPr>
          <w:rFonts w:ascii="Verdana" w:hAnsi="Verdana"/>
          <w:sz w:val="20"/>
          <w:szCs w:val="20"/>
        </w:rPr>
        <w:t xml:space="preserve">. </w:t>
      </w:r>
    </w:p>
    <w:p w14:paraId="0C66CECC" w14:textId="77777777" w:rsidR="0004728B" w:rsidRPr="00CE66FF" w:rsidRDefault="0004728B" w:rsidP="0004728B">
      <w:pPr>
        <w:spacing w:line="360" w:lineRule="auto"/>
        <w:jc w:val="both"/>
        <w:rPr>
          <w:rFonts w:ascii="Verdana" w:hAnsi="Verdana"/>
          <w:sz w:val="20"/>
          <w:szCs w:val="20"/>
        </w:rPr>
      </w:pPr>
    </w:p>
    <w:p w14:paraId="5F180D6C" w14:textId="42C23B9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Директива 2003/96/ЕО </w:t>
      </w:r>
      <w:r w:rsidRPr="00CE66FF">
        <w:rPr>
          <w:rFonts w:ascii="Verdana" w:hAnsi="Verdana" w:cs="Arial"/>
          <w:sz w:val="20"/>
          <w:szCs w:val="20"/>
        </w:rPr>
        <w:t xml:space="preserve">допуска използването на диференцирани данъчни ставки върху дизела, с цел разграничаването на различните екологични категории, при условие че ставките са в съответствие със задълженията, предвидени в същата директива, и по специално минималните данъчни ставки валидни в Съюза. Директивата </w:t>
      </w:r>
      <w:r w:rsidRPr="00CE66FF">
        <w:rPr>
          <w:rFonts w:ascii="Verdana" w:hAnsi="Verdana"/>
          <w:sz w:val="20"/>
          <w:szCs w:val="20"/>
        </w:rPr>
        <w:t>дава възможност за намаляване на приложимите ставки, като тези намаления</w:t>
      </w:r>
      <w:r w:rsidR="00FE7E32" w:rsidRPr="00CE66FF">
        <w:rPr>
          <w:rFonts w:ascii="Verdana" w:hAnsi="Verdana"/>
          <w:sz w:val="20"/>
          <w:szCs w:val="20"/>
        </w:rPr>
        <w:t xml:space="preserve"> </w:t>
      </w:r>
      <w:r w:rsidRPr="00CE66FF">
        <w:rPr>
          <w:rFonts w:ascii="Verdana" w:hAnsi="Verdana"/>
          <w:sz w:val="20"/>
          <w:szCs w:val="20"/>
        </w:rPr>
        <w:t>се третират като държавна помощ.</w:t>
      </w:r>
    </w:p>
    <w:p w14:paraId="38C7D39B" w14:textId="77777777" w:rsidR="0004728B" w:rsidRPr="00CE66FF" w:rsidRDefault="0004728B" w:rsidP="0004728B">
      <w:pPr>
        <w:tabs>
          <w:tab w:val="center" w:pos="142"/>
        </w:tabs>
        <w:spacing w:line="360" w:lineRule="auto"/>
        <w:ind w:right="-28"/>
        <w:jc w:val="both"/>
        <w:rPr>
          <w:rFonts w:ascii="Verdana" w:hAnsi="Verdana"/>
          <w:b/>
          <w:sz w:val="20"/>
          <w:szCs w:val="20"/>
        </w:rPr>
      </w:pPr>
    </w:p>
    <w:p w14:paraId="107296F9" w14:textId="77777777" w:rsidR="005D0A88" w:rsidRDefault="005D0A88" w:rsidP="0004728B">
      <w:pPr>
        <w:tabs>
          <w:tab w:val="center" w:pos="142"/>
        </w:tabs>
        <w:spacing w:line="360" w:lineRule="auto"/>
        <w:ind w:right="-28"/>
        <w:jc w:val="both"/>
        <w:rPr>
          <w:rFonts w:ascii="Verdana" w:hAnsi="Verdana"/>
          <w:b/>
          <w:sz w:val="20"/>
          <w:szCs w:val="20"/>
        </w:rPr>
      </w:pPr>
    </w:p>
    <w:p w14:paraId="650DC64F" w14:textId="2282D6AE"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b/>
          <w:sz w:val="20"/>
          <w:szCs w:val="20"/>
        </w:rPr>
        <w:lastRenderedPageBreak/>
        <w:t>3. Вид и форма на помощта</w:t>
      </w:r>
    </w:p>
    <w:p w14:paraId="5C7DBF35"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Помощта се предоставя под формата на намаление на акцизната ставка на газьола (дизелово гориво) използван в първичното селскостопанско производство</w:t>
      </w:r>
      <w:r w:rsidRPr="00CE66FF">
        <w:rPr>
          <w:rStyle w:val="FootnoteReference"/>
          <w:rFonts w:ascii="Verdana" w:hAnsi="Verdana"/>
          <w:sz w:val="20"/>
          <w:szCs w:val="20"/>
        </w:rPr>
        <w:footnoteReference w:id="1"/>
      </w:r>
      <w:r w:rsidRPr="00CE66FF">
        <w:rPr>
          <w:rFonts w:ascii="Verdana" w:hAnsi="Verdana"/>
          <w:sz w:val="20"/>
          <w:szCs w:val="20"/>
        </w:rPr>
        <w:t xml:space="preserve"> съгласно чл. 44, параграф 3, предложение първо на Регламент (ЕС) 651/2014.</w:t>
      </w:r>
    </w:p>
    <w:p w14:paraId="5F1D2D6B" w14:textId="77777777" w:rsidR="0004728B" w:rsidRPr="00CE66FF" w:rsidRDefault="0004728B" w:rsidP="0004728B">
      <w:pPr>
        <w:tabs>
          <w:tab w:val="center" w:pos="142"/>
        </w:tabs>
        <w:spacing w:line="360" w:lineRule="auto"/>
        <w:ind w:right="-28"/>
        <w:jc w:val="both"/>
        <w:rPr>
          <w:rFonts w:ascii="Verdana" w:hAnsi="Verdana"/>
          <w:sz w:val="20"/>
          <w:szCs w:val="20"/>
        </w:rPr>
      </w:pPr>
    </w:p>
    <w:p w14:paraId="7D64418D" w14:textId="77777777"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sz w:val="20"/>
          <w:szCs w:val="20"/>
        </w:rPr>
        <w:t>Държавната помощ се предоставя за закупен газьол</w:t>
      </w:r>
      <w:r w:rsidR="00FE7E32" w:rsidRPr="00CE66FF">
        <w:rPr>
          <w:rFonts w:ascii="Verdana" w:hAnsi="Verdana"/>
          <w:sz w:val="20"/>
          <w:szCs w:val="20"/>
        </w:rPr>
        <w:t xml:space="preserve"> </w:t>
      </w:r>
      <w:r w:rsidRPr="00CE66FF">
        <w:rPr>
          <w:rFonts w:ascii="Verdana" w:hAnsi="Verdana"/>
          <w:sz w:val="20"/>
          <w:szCs w:val="20"/>
        </w:rPr>
        <w:t>по чл. 32, ал. 1, т. 3 от Закона за акцизите и данъчните складове (с кодове по КН от 2710 19 41 до 2710 19 49)</w:t>
      </w:r>
      <w:r w:rsidRPr="00CE66FF">
        <w:rPr>
          <w:rStyle w:val="FootnoteReference"/>
          <w:rFonts w:ascii="Verdana" w:hAnsi="Verdana"/>
          <w:sz w:val="20"/>
          <w:szCs w:val="20"/>
          <w:lang w:val="en-US"/>
        </w:rPr>
        <w:footnoteReference w:id="2"/>
      </w:r>
      <w:r w:rsidRPr="00CE66FF">
        <w:rPr>
          <w:rFonts w:ascii="Verdana" w:hAnsi="Verdana"/>
          <w:sz w:val="20"/>
          <w:szCs w:val="20"/>
        </w:rPr>
        <w:t>, използван за механизирани дейности в първичното селскостопанско производство.</w:t>
      </w:r>
    </w:p>
    <w:p w14:paraId="0A33BCB5" w14:textId="77777777" w:rsidR="0004728B" w:rsidRPr="00CE66FF" w:rsidRDefault="0004728B" w:rsidP="0004728B">
      <w:pPr>
        <w:tabs>
          <w:tab w:val="center" w:pos="142"/>
        </w:tabs>
        <w:spacing w:line="360" w:lineRule="auto"/>
        <w:ind w:right="-28"/>
        <w:jc w:val="both"/>
        <w:rPr>
          <w:rFonts w:ascii="Verdana" w:hAnsi="Verdana"/>
          <w:b/>
          <w:sz w:val="20"/>
          <w:szCs w:val="20"/>
        </w:rPr>
      </w:pPr>
    </w:p>
    <w:p w14:paraId="7DDB103E" w14:textId="77777777" w:rsidR="0004728B" w:rsidRPr="00CE66FF" w:rsidRDefault="0004728B" w:rsidP="0004728B">
      <w:pPr>
        <w:spacing w:line="360" w:lineRule="auto"/>
        <w:jc w:val="both"/>
        <w:textAlignment w:val="top"/>
        <w:rPr>
          <w:rFonts w:ascii="Verdana" w:hAnsi="Verdana"/>
          <w:color w:val="FF0000"/>
          <w:sz w:val="20"/>
          <w:szCs w:val="20"/>
        </w:rPr>
      </w:pPr>
      <w:r w:rsidRPr="00CE66FF">
        <w:rPr>
          <w:rFonts w:ascii="Verdana" w:hAnsi="Verdana"/>
          <w:sz w:val="20"/>
          <w:szCs w:val="20"/>
        </w:rPr>
        <w:t>3.1. Общият размер на помощта се утвърждава със Закона за държавния бюджет на Република България за съответната финансова година, и се разпределя между земеделските стопани на база определен</w:t>
      </w:r>
      <w:r w:rsidRPr="00CE66FF">
        <w:rPr>
          <w:rFonts w:ascii="Verdana" w:hAnsi="Verdana"/>
          <w:sz w:val="20"/>
          <w:szCs w:val="20"/>
          <w:lang w:val="en-US"/>
        </w:rPr>
        <w:t>a</w:t>
      </w:r>
      <w:r w:rsidRPr="00CE66FF">
        <w:rPr>
          <w:rFonts w:ascii="Verdana" w:hAnsi="Verdana"/>
          <w:sz w:val="20"/>
          <w:szCs w:val="20"/>
        </w:rPr>
        <w:t xml:space="preserve"> индивидуална годишна квота за всеки стопанин. </w:t>
      </w:r>
    </w:p>
    <w:p w14:paraId="580B05F8" w14:textId="77777777" w:rsidR="0004728B" w:rsidRPr="00CE66FF" w:rsidRDefault="0004728B" w:rsidP="0004728B">
      <w:pPr>
        <w:spacing w:line="360" w:lineRule="auto"/>
        <w:jc w:val="both"/>
        <w:rPr>
          <w:rFonts w:ascii="Verdana" w:hAnsi="Verdana"/>
          <w:sz w:val="20"/>
          <w:szCs w:val="20"/>
          <w:u w:val="single"/>
        </w:rPr>
      </w:pPr>
      <w:r w:rsidRPr="00CE66FF">
        <w:rPr>
          <w:rFonts w:ascii="Verdana" w:hAnsi="Verdana"/>
          <w:sz w:val="20"/>
          <w:szCs w:val="20"/>
        </w:rPr>
        <w:t>3.2. На земеделския стопанин се възстановява</w:t>
      </w:r>
      <w:r w:rsidR="00FE7E32" w:rsidRPr="00CE66FF">
        <w:rPr>
          <w:rFonts w:ascii="Verdana" w:hAnsi="Verdana"/>
          <w:sz w:val="20"/>
          <w:szCs w:val="20"/>
        </w:rPr>
        <w:t xml:space="preserve"> </w:t>
      </w:r>
      <w:r w:rsidRPr="00CE66FF">
        <w:rPr>
          <w:rFonts w:ascii="Verdana" w:hAnsi="Verdana"/>
          <w:sz w:val="20"/>
          <w:szCs w:val="20"/>
        </w:rPr>
        <w:t>частта</w:t>
      </w:r>
      <w:r w:rsidR="00FE7E32" w:rsidRPr="00CE66FF">
        <w:rPr>
          <w:rFonts w:ascii="Verdana" w:hAnsi="Verdana"/>
          <w:sz w:val="20"/>
          <w:szCs w:val="20"/>
        </w:rPr>
        <w:t xml:space="preserve"> </w:t>
      </w:r>
      <w:r w:rsidRPr="00CE66FF">
        <w:rPr>
          <w:rFonts w:ascii="Verdana" w:hAnsi="Verdana"/>
          <w:sz w:val="20"/>
          <w:szCs w:val="20"/>
        </w:rPr>
        <w:t>от стойността на акциза, представляваща индивидуалния размер на държавната помощ. На възстановяване не подлежи заплатената от земеделския стопанин минимална данъчна ставка за газьол за моторно гориво, определена в Таблица Б на Приложение І на Директива 2003/96/ЕО.</w:t>
      </w:r>
    </w:p>
    <w:p w14:paraId="39F0E737"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3.</w:t>
      </w:r>
      <w:proofErr w:type="spellStart"/>
      <w:r w:rsidRPr="00CE66FF">
        <w:rPr>
          <w:rFonts w:ascii="Verdana" w:hAnsi="Verdana"/>
          <w:sz w:val="20"/>
          <w:szCs w:val="20"/>
        </w:rPr>
        <w:t>3</w:t>
      </w:r>
      <w:proofErr w:type="spellEnd"/>
      <w:r w:rsidRPr="00CE66FF">
        <w:rPr>
          <w:rFonts w:ascii="Verdana" w:hAnsi="Verdana"/>
          <w:sz w:val="20"/>
          <w:szCs w:val="20"/>
        </w:rPr>
        <w:t>. Индивидуалният размер на държавната помощ представлява произведението между отстъпката от стойността на акциза за литър закупен газьола, определена по реда на ЗПЗП, и индивидуалната годишна квота.</w:t>
      </w:r>
    </w:p>
    <w:p w14:paraId="69E306F0"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3.4. Брутният еквивалент на държавната помощ е паричният еквивалент на отстъпката от стойността на акциза за литър закупен газьола, определена по реда на ЗПЗП.</w:t>
      </w:r>
    </w:p>
    <w:p w14:paraId="458E1CD9" w14:textId="77777777" w:rsidR="0004728B" w:rsidRPr="00CE66FF" w:rsidRDefault="0004728B" w:rsidP="0004728B">
      <w:pPr>
        <w:tabs>
          <w:tab w:val="center" w:pos="142"/>
        </w:tabs>
        <w:spacing w:line="360" w:lineRule="auto"/>
        <w:ind w:right="-28"/>
        <w:jc w:val="both"/>
        <w:rPr>
          <w:rFonts w:ascii="Verdana" w:hAnsi="Verdana"/>
          <w:b/>
          <w:sz w:val="20"/>
          <w:szCs w:val="20"/>
        </w:rPr>
      </w:pPr>
    </w:p>
    <w:p w14:paraId="77F58DBD" w14:textId="77777777"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 xml:space="preserve">4. </w:t>
      </w:r>
      <w:proofErr w:type="spellStart"/>
      <w:r w:rsidRPr="00CE66FF">
        <w:rPr>
          <w:rFonts w:ascii="Verdana" w:hAnsi="Verdana"/>
          <w:b/>
          <w:sz w:val="20"/>
          <w:szCs w:val="20"/>
        </w:rPr>
        <w:t>Бенефициери</w:t>
      </w:r>
      <w:proofErr w:type="spellEnd"/>
    </w:p>
    <w:p w14:paraId="224B94DB"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4.1.Земеделските стопани трябва да отговарят на следните условия:</w:t>
      </w:r>
    </w:p>
    <w:p w14:paraId="489A5F83"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4.1.</w:t>
      </w:r>
      <w:proofErr w:type="spellStart"/>
      <w:r w:rsidRPr="00CE66FF">
        <w:rPr>
          <w:rFonts w:ascii="Verdana" w:hAnsi="Verdana"/>
          <w:sz w:val="20"/>
          <w:szCs w:val="20"/>
        </w:rPr>
        <w:t>1</w:t>
      </w:r>
      <w:proofErr w:type="spellEnd"/>
      <w:r w:rsidRPr="00CE66FF">
        <w:rPr>
          <w:rFonts w:ascii="Verdana" w:hAnsi="Verdana"/>
          <w:sz w:val="20"/>
          <w:szCs w:val="20"/>
        </w:rPr>
        <w:t>. Да са вписани в регистъра по чл. 7 от Закона за подпомагане на земеделските производители;</w:t>
      </w:r>
    </w:p>
    <w:p w14:paraId="654F0924" w14:textId="77777777" w:rsidR="0004728B" w:rsidRPr="00CE66FF" w:rsidRDefault="0004728B" w:rsidP="0004728B">
      <w:pPr>
        <w:tabs>
          <w:tab w:val="center" w:pos="142"/>
        </w:tabs>
        <w:spacing w:line="360" w:lineRule="auto"/>
        <w:ind w:right="-28"/>
        <w:jc w:val="both"/>
        <w:rPr>
          <w:rFonts w:ascii="Verdana" w:hAnsi="Verdana"/>
          <w:sz w:val="20"/>
          <w:szCs w:val="20"/>
          <w:lang w:eastAsia="ja-JP"/>
        </w:rPr>
      </w:pPr>
      <w:r w:rsidRPr="00CE66FF">
        <w:rPr>
          <w:rFonts w:ascii="Verdana" w:hAnsi="Verdana"/>
          <w:sz w:val="20"/>
          <w:szCs w:val="20"/>
          <w:lang w:eastAsia="ja-JP"/>
        </w:rPr>
        <w:t>Регистрираният земеделски стопанин следва да има заверена регистрационна карта (по Наредба № 3/1999 г.) за годината на кандидатстване по схемата за държавна помощ, както и за предходната стопанска година;</w:t>
      </w:r>
    </w:p>
    <w:p w14:paraId="241EA124"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4.1.2. Да нямат изискуеми публични задължения;</w:t>
      </w:r>
    </w:p>
    <w:p w14:paraId="4618AD9B"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4.1.3. Да не са в открито производство за обявяване в несъстоятелност или не са обявени в несъстоятелност;</w:t>
      </w:r>
    </w:p>
    <w:p w14:paraId="3BC8F0BF"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4.1.4. Да не са в производство по ликвидация;</w:t>
      </w:r>
    </w:p>
    <w:p w14:paraId="26C89645" w14:textId="1AE540DA"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4.1.5. Да не са предприятия в затруднено положение, по смисъла на член 2, </w:t>
      </w:r>
      <w:r w:rsidR="00852152">
        <w:rPr>
          <w:rFonts w:ascii="Verdana" w:hAnsi="Verdana"/>
          <w:sz w:val="20"/>
          <w:szCs w:val="20"/>
        </w:rPr>
        <w:t xml:space="preserve">т. </w:t>
      </w:r>
      <w:r w:rsidRPr="00CE66FF">
        <w:rPr>
          <w:rFonts w:ascii="Verdana" w:hAnsi="Verdana"/>
          <w:sz w:val="20"/>
          <w:szCs w:val="20"/>
        </w:rPr>
        <w:t>18 от Регламент (ЕС) 651/2014;</w:t>
      </w:r>
    </w:p>
    <w:p w14:paraId="7839A875"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lastRenderedPageBreak/>
        <w:t>4.1.6. Да не са получили друго публично финансиране за същите</w:t>
      </w:r>
      <w:r w:rsidR="003C52BD" w:rsidRPr="00CE66FF">
        <w:rPr>
          <w:rFonts w:ascii="Verdana" w:hAnsi="Verdana"/>
          <w:sz w:val="20"/>
          <w:szCs w:val="20"/>
        </w:rPr>
        <w:t xml:space="preserve"> приемливи</w:t>
      </w:r>
      <w:r w:rsidRPr="00CE66FF">
        <w:rPr>
          <w:rFonts w:ascii="Verdana" w:hAnsi="Verdana"/>
          <w:sz w:val="20"/>
          <w:szCs w:val="20"/>
        </w:rPr>
        <w:t xml:space="preserve"> разходи. Помощта не може да се натрупва за същите приемливи разходи с:</w:t>
      </w:r>
    </w:p>
    <w:p w14:paraId="57009713"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помощ по смисъла на чл. 107, параграф 1 от договора за функционирането на Европейския съюз;</w:t>
      </w:r>
    </w:p>
    <w:p w14:paraId="4CB0966F"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 минимална помощ, съгласно регламентите за помощи от типа </w:t>
      </w:r>
      <w:r w:rsidRPr="00CE66FF">
        <w:rPr>
          <w:rFonts w:ascii="Verdana" w:hAnsi="Verdana"/>
          <w:sz w:val="20"/>
          <w:szCs w:val="20"/>
          <w:lang w:val="en-US"/>
        </w:rPr>
        <w:t>de</w:t>
      </w:r>
      <w:r w:rsidR="00301EB2" w:rsidRPr="00CE66FF">
        <w:rPr>
          <w:rFonts w:ascii="Verdana" w:hAnsi="Verdana"/>
          <w:sz w:val="20"/>
          <w:szCs w:val="20"/>
        </w:rPr>
        <w:t xml:space="preserve"> </w:t>
      </w:r>
      <w:proofErr w:type="spellStart"/>
      <w:r w:rsidRPr="00CE66FF">
        <w:rPr>
          <w:rFonts w:ascii="Verdana" w:hAnsi="Verdana"/>
          <w:sz w:val="20"/>
          <w:szCs w:val="20"/>
          <w:lang w:val="en-US"/>
        </w:rPr>
        <w:t>minimis</w:t>
      </w:r>
      <w:proofErr w:type="spellEnd"/>
      <w:r w:rsidRPr="00CE66FF">
        <w:rPr>
          <w:rFonts w:ascii="Verdana" w:hAnsi="Verdana"/>
          <w:sz w:val="20"/>
          <w:szCs w:val="20"/>
        </w:rPr>
        <w:t>;</w:t>
      </w:r>
    </w:p>
    <w:p w14:paraId="2D87F4B2" w14:textId="59024E0C"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 финансова помощ по </w:t>
      </w:r>
      <w:r w:rsidR="00852152" w:rsidRPr="00852152">
        <w:rPr>
          <w:rFonts w:ascii="Verdana" w:hAnsi="Verdana"/>
          <w:sz w:val="20"/>
          <w:szCs w:val="20"/>
        </w:rPr>
        <w:t>Стратегическия план за развитие на земеделието и селските райони на Република България за периода 2023 – 2027 г.</w:t>
      </w:r>
      <w:r w:rsidR="00852152">
        <w:rPr>
          <w:rFonts w:ascii="Verdana" w:hAnsi="Verdana"/>
          <w:sz w:val="20"/>
          <w:szCs w:val="20"/>
        </w:rPr>
        <w:t xml:space="preserve"> </w:t>
      </w:r>
      <w:r w:rsidRPr="00CE66FF">
        <w:rPr>
          <w:rFonts w:ascii="Verdana" w:hAnsi="Verdana"/>
          <w:sz w:val="20"/>
          <w:szCs w:val="20"/>
        </w:rPr>
        <w:t>;</w:t>
      </w:r>
    </w:p>
    <w:p w14:paraId="53C3185F"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всяка друга публична финансова помощ от държавния бюджет, общин</w:t>
      </w:r>
      <w:r w:rsidR="00232B1F" w:rsidRPr="00CE66FF">
        <w:rPr>
          <w:rFonts w:ascii="Verdana" w:hAnsi="Verdana"/>
          <w:sz w:val="20"/>
          <w:szCs w:val="20"/>
        </w:rPr>
        <w:t>ските бюджети и/или бюджета на Е</w:t>
      </w:r>
      <w:r w:rsidRPr="00CE66FF">
        <w:rPr>
          <w:rFonts w:ascii="Verdana" w:hAnsi="Verdana"/>
          <w:sz w:val="20"/>
          <w:szCs w:val="20"/>
        </w:rPr>
        <w:t>вропейския съюз.</w:t>
      </w:r>
    </w:p>
    <w:p w14:paraId="7E8AC7D4" w14:textId="043AC1C3" w:rsidR="0004728B" w:rsidRPr="00CE66FF" w:rsidRDefault="0004728B" w:rsidP="0004728B">
      <w:pPr>
        <w:spacing w:line="360" w:lineRule="auto"/>
        <w:jc w:val="both"/>
        <w:textAlignment w:val="center"/>
        <w:rPr>
          <w:rFonts w:ascii="Verdana" w:hAnsi="Verdana"/>
          <w:color w:val="FF0000"/>
          <w:sz w:val="20"/>
          <w:szCs w:val="20"/>
        </w:rPr>
      </w:pPr>
      <w:r w:rsidRPr="00CE66FF">
        <w:rPr>
          <w:rFonts w:ascii="Verdana" w:hAnsi="Verdana"/>
          <w:sz w:val="20"/>
          <w:szCs w:val="20"/>
        </w:rPr>
        <w:t xml:space="preserve">4.1.7. Да </w:t>
      </w:r>
      <w:r w:rsidR="00852152" w:rsidRPr="00852152">
        <w:rPr>
          <w:rFonts w:ascii="Verdana" w:hAnsi="Verdana"/>
          <w:sz w:val="20"/>
          <w:szCs w:val="20"/>
        </w:rPr>
        <w:t>имат валидно заявление за подпомагане по интервенцията за основно подпомагане на доходите за устойчивост и интервенциите за обвързано с производството подпомагане на доходите за животни за годината, предхождаща годината на кандидатстване по схемата за държавна помощ; земеделските стопани, отглеждащи видове и категории животни, които не попадат в обхвата на интервенциите за обвързано с производството подпомагане на доходите за животни, трябва да имат регистриран животновъден обект по Закона за в</w:t>
      </w:r>
      <w:r w:rsidR="00852152">
        <w:rPr>
          <w:rFonts w:ascii="Verdana" w:hAnsi="Verdana"/>
          <w:sz w:val="20"/>
          <w:szCs w:val="20"/>
        </w:rPr>
        <w:t xml:space="preserve">етеринарномедицинската дейност. </w:t>
      </w:r>
    </w:p>
    <w:p w14:paraId="2D210F9F"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 xml:space="preserve">4.2. Земеделски стопани, за които е установено, че са нарушили схемата за държавна помощ, нямат право да подават заявления за получаване на същата помощ за срок 2 (две) години от установяването на нарушението. </w:t>
      </w:r>
    </w:p>
    <w:p w14:paraId="6861071F" w14:textId="77777777" w:rsidR="0004728B" w:rsidRPr="00CE66FF" w:rsidRDefault="0004728B" w:rsidP="0004728B">
      <w:pPr>
        <w:spacing w:line="360" w:lineRule="auto"/>
        <w:jc w:val="both"/>
        <w:textAlignment w:val="top"/>
        <w:rPr>
          <w:rFonts w:ascii="Verdana" w:hAnsi="Verdana"/>
          <w:b/>
          <w:sz w:val="20"/>
          <w:szCs w:val="20"/>
        </w:rPr>
      </w:pPr>
    </w:p>
    <w:p w14:paraId="6D5B3196" w14:textId="77777777" w:rsidR="0004728B" w:rsidRPr="00CE66FF" w:rsidRDefault="0004728B" w:rsidP="0004728B">
      <w:pPr>
        <w:spacing w:line="360" w:lineRule="auto"/>
        <w:jc w:val="both"/>
        <w:textAlignment w:val="top"/>
        <w:rPr>
          <w:rFonts w:ascii="Verdana" w:hAnsi="Verdana"/>
          <w:b/>
          <w:sz w:val="20"/>
          <w:szCs w:val="20"/>
        </w:rPr>
      </w:pPr>
      <w:r w:rsidRPr="00CE66FF">
        <w:rPr>
          <w:rFonts w:ascii="Verdana" w:hAnsi="Verdana"/>
          <w:b/>
          <w:sz w:val="20"/>
          <w:szCs w:val="20"/>
        </w:rPr>
        <w:t>5. Механизъм за предоставяне на помощта и контрол по схемата</w:t>
      </w:r>
    </w:p>
    <w:p w14:paraId="5E8A34F6" w14:textId="46BBF9D1"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5.1. З</w:t>
      </w:r>
      <w:r w:rsidRPr="00CE66FF">
        <w:rPr>
          <w:rFonts w:ascii="Verdana" w:hAnsi="Verdana"/>
          <w:sz w:val="20"/>
          <w:szCs w:val="20"/>
          <w:lang w:eastAsia="ja-JP"/>
        </w:rPr>
        <w:t>а участие в схемата з</w:t>
      </w:r>
      <w:r w:rsidRPr="00CE66FF">
        <w:rPr>
          <w:rFonts w:ascii="Verdana" w:hAnsi="Verdana"/>
          <w:sz w:val="20"/>
          <w:szCs w:val="20"/>
        </w:rPr>
        <w:t>емеделският стопанин подава заявление по образец, в общинската служба по земеделие към Областната дирекция „Земеделие“ по постоянен адрес на физическите лица или едноличните търговци или по адрес на управление на юридическите лица, в срок определен със запов</w:t>
      </w:r>
      <w:r w:rsidR="004801C9" w:rsidRPr="00CE66FF">
        <w:rPr>
          <w:rFonts w:ascii="Verdana" w:hAnsi="Verdana"/>
          <w:sz w:val="20"/>
          <w:szCs w:val="20"/>
        </w:rPr>
        <w:t>ед от министъра на земеделието</w:t>
      </w:r>
      <w:r w:rsidRPr="00CE66FF">
        <w:rPr>
          <w:rFonts w:ascii="Verdana" w:hAnsi="Verdana"/>
          <w:sz w:val="20"/>
          <w:szCs w:val="20"/>
        </w:rPr>
        <w:t xml:space="preserve"> </w:t>
      </w:r>
      <w:r w:rsidR="002F3872">
        <w:rPr>
          <w:rFonts w:ascii="Verdana" w:hAnsi="Verdana"/>
          <w:sz w:val="20"/>
          <w:szCs w:val="20"/>
        </w:rPr>
        <w:t xml:space="preserve">и </w:t>
      </w:r>
      <w:r w:rsidRPr="00CE66FF">
        <w:rPr>
          <w:rFonts w:ascii="Verdana" w:hAnsi="Verdana"/>
          <w:sz w:val="20"/>
          <w:szCs w:val="20"/>
        </w:rPr>
        <w:t>храните (чл. 47в, ал.</w:t>
      </w:r>
      <w:r w:rsidR="002F3872">
        <w:rPr>
          <w:rFonts w:ascii="Verdana" w:hAnsi="Verdana"/>
          <w:sz w:val="20"/>
          <w:szCs w:val="20"/>
        </w:rPr>
        <w:t xml:space="preserve"> </w:t>
      </w:r>
      <w:r w:rsidRPr="00CE66FF">
        <w:rPr>
          <w:rFonts w:ascii="Verdana" w:hAnsi="Verdana"/>
          <w:sz w:val="20"/>
          <w:szCs w:val="20"/>
        </w:rPr>
        <w:t>2 от ЗПЗП).</w:t>
      </w:r>
      <w:r w:rsidR="004801C9" w:rsidRPr="00CE66FF">
        <w:rPr>
          <w:rFonts w:ascii="Verdana" w:hAnsi="Verdana"/>
          <w:sz w:val="20"/>
          <w:szCs w:val="20"/>
        </w:rPr>
        <w:t xml:space="preserve"> </w:t>
      </w:r>
      <w:r w:rsidRPr="00CE66FF">
        <w:rPr>
          <w:rFonts w:ascii="Verdana" w:hAnsi="Verdana"/>
          <w:sz w:val="20"/>
          <w:szCs w:val="20"/>
        </w:rPr>
        <w:t>Към заявлението се прилагат копия от и опис на фактури (по образец) за закупен газьол</w:t>
      </w:r>
      <w:r w:rsidR="00FE7E32" w:rsidRPr="00CE66FF">
        <w:rPr>
          <w:rFonts w:ascii="Verdana" w:hAnsi="Verdana"/>
          <w:sz w:val="20"/>
          <w:szCs w:val="20"/>
        </w:rPr>
        <w:t xml:space="preserve"> </w:t>
      </w:r>
      <w:r w:rsidRPr="00CE66FF">
        <w:rPr>
          <w:rFonts w:ascii="Verdana" w:hAnsi="Verdana"/>
          <w:sz w:val="20"/>
          <w:szCs w:val="20"/>
        </w:rPr>
        <w:t>и удостоверение за липса на изискуеми публични задължения</w:t>
      </w:r>
      <w:r w:rsidR="00562936" w:rsidRPr="00CE66FF">
        <w:rPr>
          <w:rFonts w:ascii="Verdana" w:hAnsi="Verdana"/>
          <w:sz w:val="20"/>
          <w:szCs w:val="20"/>
        </w:rPr>
        <w:t>, в случаите когато при служебна проверка се установи, че земеделският стопанин има изискуеми публични задължения</w:t>
      </w:r>
      <w:r w:rsidRPr="00CE66FF">
        <w:rPr>
          <w:rFonts w:ascii="Verdana" w:hAnsi="Verdana"/>
          <w:sz w:val="20"/>
          <w:szCs w:val="20"/>
        </w:rPr>
        <w:t xml:space="preserve">. </w:t>
      </w:r>
    </w:p>
    <w:p w14:paraId="771EA9BD" w14:textId="72097CCD" w:rsidR="0004728B" w:rsidRPr="00CE66FF" w:rsidRDefault="0004728B" w:rsidP="0004728B">
      <w:pPr>
        <w:spacing w:line="360" w:lineRule="auto"/>
        <w:jc w:val="both"/>
        <w:textAlignment w:val="top"/>
        <w:rPr>
          <w:rFonts w:ascii="Verdana" w:hAnsi="Verdana"/>
          <w:color w:val="000000" w:themeColor="text1"/>
          <w:sz w:val="20"/>
          <w:szCs w:val="20"/>
        </w:rPr>
      </w:pPr>
      <w:r w:rsidRPr="00CE66FF">
        <w:rPr>
          <w:rFonts w:ascii="Verdana" w:hAnsi="Verdana"/>
          <w:sz w:val="20"/>
          <w:szCs w:val="20"/>
        </w:rPr>
        <w:t>5.</w:t>
      </w:r>
      <w:r w:rsidRPr="00CE66FF">
        <w:rPr>
          <w:rFonts w:ascii="Verdana" w:hAnsi="Verdana"/>
          <w:color w:val="000000" w:themeColor="text1"/>
          <w:sz w:val="20"/>
          <w:szCs w:val="20"/>
        </w:rPr>
        <w:t>2. Видът и площите на културите, съответно видът и броят на животните, се попълват в заявлението автоматично от софтуер и представляват допустимите за подпомагане площи по</w:t>
      </w:r>
      <w:r w:rsidR="007D6E08" w:rsidRPr="007D6E08">
        <w:rPr>
          <w:rFonts w:ascii="Verdana" w:hAnsi="Verdana"/>
          <w:color w:val="000000" w:themeColor="text1"/>
          <w:sz w:val="20"/>
          <w:szCs w:val="20"/>
        </w:rPr>
        <w:t xml:space="preserve"> интервенцията за основно подпомагане на доходите за устойчивост</w:t>
      </w:r>
      <w:r w:rsidR="007D6E08">
        <w:rPr>
          <w:rFonts w:ascii="Verdana" w:hAnsi="Verdana"/>
          <w:color w:val="000000" w:themeColor="text1"/>
          <w:sz w:val="20"/>
          <w:szCs w:val="20"/>
        </w:rPr>
        <w:t xml:space="preserve"> (ОПДУ)</w:t>
      </w:r>
      <w:r w:rsidR="00612103">
        <w:rPr>
          <w:rFonts w:ascii="Verdana" w:hAnsi="Verdana"/>
          <w:color w:val="000000" w:themeColor="text1"/>
          <w:sz w:val="20"/>
          <w:szCs w:val="20"/>
        </w:rPr>
        <w:t xml:space="preserve"> </w:t>
      </w:r>
      <w:r w:rsidRPr="00CE66FF">
        <w:rPr>
          <w:rFonts w:ascii="Verdana" w:hAnsi="Verdana"/>
          <w:color w:val="000000" w:themeColor="text1"/>
          <w:sz w:val="20"/>
          <w:szCs w:val="20"/>
        </w:rPr>
        <w:t xml:space="preserve"> и установеният брой животни по </w:t>
      </w:r>
      <w:r w:rsidR="00612103" w:rsidRPr="00612103">
        <w:rPr>
          <w:rFonts w:ascii="Verdana" w:hAnsi="Verdana"/>
          <w:color w:val="000000" w:themeColor="text1"/>
          <w:sz w:val="20"/>
          <w:szCs w:val="20"/>
        </w:rPr>
        <w:t>интервенциите за обвързано с производството подпомагане на доходите за животни</w:t>
      </w:r>
      <w:r w:rsidRPr="00CE66FF">
        <w:rPr>
          <w:rFonts w:ascii="Verdana" w:hAnsi="Verdana"/>
          <w:color w:val="000000" w:themeColor="text1"/>
          <w:sz w:val="20"/>
          <w:szCs w:val="20"/>
        </w:rPr>
        <w:t xml:space="preserve">. За видовете и категории селскостопански животни, неподлежащи на подпомагане по </w:t>
      </w:r>
      <w:r w:rsidR="00612103" w:rsidRPr="00612103">
        <w:rPr>
          <w:rFonts w:ascii="Verdana" w:hAnsi="Verdana"/>
          <w:color w:val="000000" w:themeColor="text1"/>
          <w:sz w:val="20"/>
          <w:szCs w:val="20"/>
        </w:rPr>
        <w:t>интервенциите за обвързано с производството подпомагане на доходите за животни</w:t>
      </w:r>
      <w:r w:rsidR="00612103">
        <w:rPr>
          <w:rFonts w:ascii="Verdana" w:hAnsi="Verdana"/>
          <w:color w:val="000000" w:themeColor="text1"/>
          <w:sz w:val="20"/>
          <w:szCs w:val="20"/>
        </w:rPr>
        <w:t xml:space="preserve"> </w:t>
      </w:r>
      <w:r w:rsidRPr="00CE66FF">
        <w:rPr>
          <w:rFonts w:ascii="Verdana" w:hAnsi="Verdana"/>
          <w:color w:val="000000" w:themeColor="text1"/>
          <w:sz w:val="20"/>
          <w:szCs w:val="20"/>
        </w:rPr>
        <w:t>, информацията (по отношение на броя) се взима от</w:t>
      </w:r>
      <w:r w:rsidR="00FE7E32" w:rsidRPr="00CE66FF">
        <w:rPr>
          <w:rFonts w:ascii="Verdana" w:hAnsi="Verdana"/>
          <w:color w:val="000000" w:themeColor="text1"/>
          <w:sz w:val="20"/>
          <w:szCs w:val="20"/>
        </w:rPr>
        <w:t xml:space="preserve"> </w:t>
      </w:r>
      <w:r w:rsidRPr="00CE66FF">
        <w:rPr>
          <w:rFonts w:ascii="Verdana" w:hAnsi="Verdana"/>
          <w:color w:val="000000" w:themeColor="text1"/>
          <w:sz w:val="20"/>
          <w:szCs w:val="20"/>
        </w:rPr>
        <w:t>анкетния формуляр на земеделския стопанин, който се попълва при (</w:t>
      </w:r>
      <w:proofErr w:type="spellStart"/>
      <w:r w:rsidRPr="00CE66FF">
        <w:rPr>
          <w:rFonts w:ascii="Verdana" w:hAnsi="Verdana"/>
          <w:color w:val="000000" w:themeColor="text1"/>
          <w:sz w:val="20"/>
          <w:szCs w:val="20"/>
        </w:rPr>
        <w:t>пре</w:t>
      </w:r>
      <w:proofErr w:type="spellEnd"/>
      <w:r w:rsidRPr="00CE66FF">
        <w:rPr>
          <w:rFonts w:ascii="Verdana" w:hAnsi="Verdana"/>
          <w:color w:val="000000" w:themeColor="text1"/>
          <w:sz w:val="20"/>
          <w:szCs w:val="20"/>
        </w:rPr>
        <w:t>)регистрация по</w:t>
      </w:r>
      <w:r w:rsidRPr="00CE66FF">
        <w:rPr>
          <w:rFonts w:ascii="Verdana" w:hAnsi="Verdana"/>
          <w:sz w:val="20"/>
          <w:szCs w:val="20"/>
          <w:lang w:eastAsia="ja-JP"/>
        </w:rPr>
        <w:t xml:space="preserve"> Наредба № 3/1999 г.</w:t>
      </w:r>
      <w:r w:rsidR="004801C9" w:rsidRPr="00CE66FF">
        <w:rPr>
          <w:rFonts w:ascii="Verdana" w:hAnsi="Verdana"/>
          <w:sz w:val="20"/>
          <w:szCs w:val="20"/>
          <w:lang w:eastAsia="ja-JP"/>
        </w:rPr>
        <w:t xml:space="preserve"> </w:t>
      </w:r>
      <w:r w:rsidRPr="00CE66FF">
        <w:rPr>
          <w:rFonts w:ascii="Verdana" w:hAnsi="Verdana"/>
          <w:sz w:val="20"/>
          <w:szCs w:val="20"/>
        </w:rPr>
        <w:t>Наличието на регистриран животновъден обект</w:t>
      </w:r>
      <w:r w:rsidR="00FE7E32" w:rsidRPr="00CE66FF">
        <w:rPr>
          <w:rFonts w:ascii="Verdana" w:hAnsi="Verdana"/>
          <w:sz w:val="20"/>
          <w:szCs w:val="20"/>
        </w:rPr>
        <w:t xml:space="preserve"> </w:t>
      </w:r>
      <w:r w:rsidRPr="00CE66FF">
        <w:rPr>
          <w:rFonts w:ascii="Verdana" w:hAnsi="Verdana"/>
          <w:sz w:val="20"/>
          <w:szCs w:val="20"/>
        </w:rPr>
        <w:t xml:space="preserve">по Закона за ветеринарномедицинската дейност се проверява (автоматично от модула за прием на заявления) в </w:t>
      </w:r>
      <w:r w:rsidRPr="00CE66FF">
        <w:rPr>
          <w:rFonts w:ascii="Verdana" w:hAnsi="Verdana"/>
          <w:color w:val="000000" w:themeColor="text1"/>
          <w:sz w:val="20"/>
          <w:szCs w:val="20"/>
          <w:lang w:eastAsia="ja-JP"/>
        </w:rPr>
        <w:t>Интегрираната</w:t>
      </w:r>
      <w:r w:rsidRPr="00CE66FF">
        <w:rPr>
          <w:rFonts w:ascii="Verdana" w:hAnsi="Verdana"/>
          <w:color w:val="000000" w:themeColor="text1"/>
          <w:sz w:val="20"/>
          <w:szCs w:val="20"/>
        </w:rPr>
        <w:t xml:space="preserve"> система за администриране и контрол (ИСАК).</w:t>
      </w:r>
    </w:p>
    <w:p w14:paraId="6E62B8D6" w14:textId="77777777" w:rsidR="007D7301" w:rsidRPr="00CE66FF" w:rsidRDefault="007D7301" w:rsidP="0004728B">
      <w:pPr>
        <w:spacing w:line="360" w:lineRule="auto"/>
        <w:jc w:val="both"/>
        <w:textAlignment w:val="center"/>
        <w:rPr>
          <w:rFonts w:ascii="Verdana" w:hAnsi="Verdana"/>
          <w:sz w:val="20"/>
          <w:szCs w:val="20"/>
        </w:rPr>
      </w:pPr>
    </w:p>
    <w:p w14:paraId="5C59C946"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Максимално допустимото количество газьол в литри, за който може да се възстанови част от стойността на акциза, се изчислява съобразно Методика за определяне на  индивидуалните годишни квоти във връзка с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въз основа на допустимите за подпомагане площи и/или установените животни/Интегрираната информационна система.</w:t>
      </w:r>
    </w:p>
    <w:p w14:paraId="7B8B730B" w14:textId="77777777" w:rsidR="0004728B" w:rsidRPr="00CE66FF" w:rsidRDefault="0004728B" w:rsidP="0004728B">
      <w:pPr>
        <w:spacing w:line="360" w:lineRule="auto"/>
        <w:jc w:val="both"/>
        <w:textAlignment w:val="center"/>
        <w:rPr>
          <w:rFonts w:ascii="Verdana" w:hAnsi="Verdana"/>
          <w:sz w:val="20"/>
          <w:szCs w:val="20"/>
        </w:rPr>
      </w:pPr>
    </w:p>
    <w:p w14:paraId="2FC96D6D"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Държавен фонд „Земеделие“ определя максимално допустимото количество газьол (в литри), за което може да се възстанови част от стойността на акциза на газьола, след извършване на проверките по чл. 37 от Закона за подпомагане на</w:t>
      </w:r>
      <w:r w:rsidR="004801C9" w:rsidRPr="00CE66FF">
        <w:rPr>
          <w:rFonts w:ascii="Verdana" w:hAnsi="Verdana"/>
          <w:sz w:val="20"/>
          <w:szCs w:val="20"/>
        </w:rPr>
        <w:t xml:space="preserve"> земеделските производители.</w:t>
      </w:r>
    </w:p>
    <w:p w14:paraId="5D77AEF6" w14:textId="77777777" w:rsidR="0004728B" w:rsidRPr="00CE66FF" w:rsidRDefault="0004728B" w:rsidP="0004728B">
      <w:pPr>
        <w:spacing w:line="360" w:lineRule="auto"/>
        <w:jc w:val="both"/>
        <w:textAlignment w:val="top"/>
        <w:rPr>
          <w:rFonts w:ascii="Verdana" w:hAnsi="Verdana"/>
          <w:sz w:val="20"/>
          <w:szCs w:val="20"/>
        </w:rPr>
      </w:pPr>
    </w:p>
    <w:p w14:paraId="537FEE54"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Закупуването на газьола се доказва с фактури.</w:t>
      </w:r>
      <w:r w:rsidR="007D7301" w:rsidRPr="00CE66FF">
        <w:rPr>
          <w:rFonts w:ascii="Verdana" w:hAnsi="Verdana"/>
          <w:sz w:val="20"/>
          <w:szCs w:val="20"/>
        </w:rPr>
        <w:t xml:space="preserve"> </w:t>
      </w:r>
      <w:r w:rsidRPr="00CE66FF">
        <w:rPr>
          <w:rFonts w:ascii="Verdana" w:hAnsi="Verdana"/>
          <w:sz w:val="20"/>
          <w:szCs w:val="20"/>
        </w:rPr>
        <w:t>Фактурите за закупения газьол се съхраняват от земеделските стопани в срок 10 години, считано от 1 януари на годината, следваща годината на издаване на фактурите.</w:t>
      </w:r>
    </w:p>
    <w:p w14:paraId="6DE6F9FC" w14:textId="77777777" w:rsidR="0004728B" w:rsidRPr="00CE66FF" w:rsidRDefault="0004728B" w:rsidP="0004728B">
      <w:pPr>
        <w:spacing w:line="360" w:lineRule="auto"/>
        <w:jc w:val="both"/>
        <w:textAlignment w:val="top"/>
        <w:rPr>
          <w:rFonts w:ascii="Verdana" w:hAnsi="Verdana"/>
          <w:color w:val="FF0000"/>
          <w:sz w:val="20"/>
          <w:szCs w:val="20"/>
        </w:rPr>
      </w:pPr>
    </w:p>
    <w:p w14:paraId="511120D9"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За всеки земеделски стопанин се определя индивидуална годишна квота в литри, която е по-ниската от:</w:t>
      </w:r>
    </w:p>
    <w:p w14:paraId="1925F8AE" w14:textId="77777777" w:rsidR="0004728B" w:rsidRPr="00CE66FF" w:rsidRDefault="0004728B" w:rsidP="007D7301">
      <w:pPr>
        <w:pStyle w:val="ListParagraph"/>
        <w:numPr>
          <w:ilvl w:val="0"/>
          <w:numId w:val="20"/>
        </w:numPr>
        <w:spacing w:line="360" w:lineRule="auto"/>
        <w:jc w:val="both"/>
        <w:textAlignment w:val="center"/>
        <w:rPr>
          <w:rFonts w:ascii="Verdana" w:hAnsi="Verdana"/>
          <w:sz w:val="20"/>
          <w:szCs w:val="20"/>
        </w:rPr>
      </w:pPr>
      <w:r w:rsidRPr="00CE66FF">
        <w:rPr>
          <w:rFonts w:ascii="Verdana" w:hAnsi="Verdana"/>
          <w:sz w:val="20"/>
          <w:szCs w:val="20"/>
        </w:rPr>
        <w:t xml:space="preserve">максимално допустимото количество газьол, и </w:t>
      </w:r>
    </w:p>
    <w:p w14:paraId="60C1E880" w14:textId="77777777" w:rsidR="0004728B" w:rsidRPr="00CE66FF" w:rsidRDefault="0004728B" w:rsidP="007D7301">
      <w:pPr>
        <w:pStyle w:val="ListParagraph"/>
        <w:numPr>
          <w:ilvl w:val="0"/>
          <w:numId w:val="20"/>
        </w:numPr>
        <w:spacing w:line="360" w:lineRule="auto"/>
        <w:jc w:val="both"/>
        <w:textAlignment w:val="center"/>
        <w:rPr>
          <w:rFonts w:ascii="Verdana" w:hAnsi="Verdana"/>
          <w:sz w:val="20"/>
          <w:szCs w:val="20"/>
        </w:rPr>
      </w:pPr>
      <w:r w:rsidRPr="00CE66FF">
        <w:rPr>
          <w:rFonts w:ascii="Verdana" w:hAnsi="Verdana"/>
          <w:sz w:val="20"/>
          <w:szCs w:val="20"/>
        </w:rPr>
        <w:t xml:space="preserve">количеството закупен газьол по фактури. </w:t>
      </w:r>
    </w:p>
    <w:p w14:paraId="0A0166AC" w14:textId="77777777" w:rsidR="0004728B" w:rsidRPr="00CE66FF" w:rsidRDefault="0004728B" w:rsidP="0004728B">
      <w:pPr>
        <w:spacing w:line="360" w:lineRule="auto"/>
        <w:jc w:val="both"/>
        <w:textAlignment w:val="top"/>
        <w:rPr>
          <w:rFonts w:ascii="Verdana" w:hAnsi="Verdana"/>
          <w:sz w:val="20"/>
          <w:szCs w:val="20"/>
        </w:rPr>
      </w:pPr>
    </w:p>
    <w:p w14:paraId="72CC84BC"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5.3. Отстъпката от стойността на акциза за литър закупен газьол се определя в левове по следната формула:</w:t>
      </w:r>
    </w:p>
    <w:p w14:paraId="2B0D1F9A"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ОСА=ОРП/∑</w:t>
      </w:r>
      <w:proofErr w:type="spellStart"/>
      <w:r w:rsidRPr="00CE66FF">
        <w:rPr>
          <w:rFonts w:ascii="Verdana" w:hAnsi="Verdana"/>
          <w:sz w:val="20"/>
          <w:szCs w:val="20"/>
        </w:rPr>
        <w:t>ИГКи</w:t>
      </w:r>
      <w:proofErr w:type="spellEnd"/>
      <w:r w:rsidRPr="00CE66FF">
        <w:rPr>
          <w:rFonts w:ascii="Verdana" w:hAnsi="Verdana"/>
          <w:sz w:val="20"/>
          <w:szCs w:val="20"/>
        </w:rPr>
        <w:t>,</w:t>
      </w:r>
    </w:p>
    <w:p w14:paraId="318221CD"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където:</w:t>
      </w:r>
    </w:p>
    <w:p w14:paraId="68577A8E"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ОСА е отстъпката от стойността на акциза за литър закупен газьол;</w:t>
      </w:r>
    </w:p>
    <w:p w14:paraId="7F05858E"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ОРП е общият размер на държавната помощ;</w:t>
      </w:r>
    </w:p>
    <w:p w14:paraId="11E18EFA" w14:textId="77777777" w:rsidR="0004728B" w:rsidRPr="00CE66FF" w:rsidRDefault="0004728B" w:rsidP="0004728B">
      <w:pPr>
        <w:spacing w:line="360" w:lineRule="auto"/>
        <w:jc w:val="both"/>
        <w:textAlignment w:val="top"/>
        <w:rPr>
          <w:rFonts w:ascii="Verdana" w:hAnsi="Verdana"/>
          <w:sz w:val="20"/>
          <w:szCs w:val="20"/>
        </w:rPr>
      </w:pPr>
      <w:proofErr w:type="spellStart"/>
      <w:r w:rsidRPr="00CE66FF">
        <w:rPr>
          <w:rFonts w:ascii="Verdana" w:hAnsi="Verdana"/>
          <w:sz w:val="20"/>
          <w:szCs w:val="20"/>
        </w:rPr>
        <w:t>ИГКи</w:t>
      </w:r>
      <w:proofErr w:type="spellEnd"/>
      <w:r w:rsidRPr="00CE66FF">
        <w:rPr>
          <w:rFonts w:ascii="Verdana" w:hAnsi="Verdana"/>
          <w:sz w:val="20"/>
          <w:szCs w:val="20"/>
        </w:rPr>
        <w:t xml:space="preserve"> са индивидуалните годишни квоти на земеделските стопани за съответната година в литри, или</w:t>
      </w:r>
    </w:p>
    <w:p w14:paraId="1536C000" w14:textId="77777777" w:rsidR="0004728B" w:rsidRPr="00CE66FF" w:rsidRDefault="0004728B" w:rsidP="0004728B">
      <w:pPr>
        <w:spacing w:line="360" w:lineRule="auto"/>
        <w:jc w:val="both"/>
        <w:textAlignment w:val="top"/>
        <w:rPr>
          <w:rFonts w:ascii="Verdana" w:hAnsi="Verdana"/>
          <w:sz w:val="20"/>
          <w:szCs w:val="20"/>
        </w:rPr>
      </w:pPr>
    </w:p>
    <w:p w14:paraId="707075CC"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Отстъпката от стойността на акциза за литър закупен газьол е равна на частното от общия размер на държавна</w:t>
      </w:r>
      <w:r w:rsidR="008869DD" w:rsidRPr="00CE66FF">
        <w:rPr>
          <w:rFonts w:ascii="Verdana" w:hAnsi="Verdana"/>
          <w:sz w:val="20"/>
          <w:szCs w:val="20"/>
        </w:rPr>
        <w:t xml:space="preserve">та помощ </w:t>
      </w:r>
      <w:r w:rsidR="001A6052" w:rsidRPr="00CE66FF">
        <w:rPr>
          <w:rFonts w:ascii="Verdana" w:hAnsi="Verdana"/>
          <w:sz w:val="20"/>
          <w:szCs w:val="20"/>
        </w:rPr>
        <w:t>за съответната година</w:t>
      </w:r>
      <w:r w:rsidRPr="00CE66FF">
        <w:rPr>
          <w:rFonts w:ascii="Verdana" w:hAnsi="Verdana"/>
          <w:sz w:val="20"/>
          <w:szCs w:val="20"/>
        </w:rPr>
        <w:t xml:space="preserve"> и сбора от индивидуалните годишни квоти на земеделските стопани за съответната година.</w:t>
      </w:r>
    </w:p>
    <w:p w14:paraId="2563FCFC" w14:textId="77777777" w:rsidR="0004728B" w:rsidRPr="00CE66FF" w:rsidRDefault="0004728B" w:rsidP="0004728B">
      <w:pPr>
        <w:spacing w:line="360" w:lineRule="auto"/>
        <w:jc w:val="both"/>
        <w:textAlignment w:val="top"/>
        <w:rPr>
          <w:rFonts w:ascii="Verdana" w:hAnsi="Verdana"/>
          <w:sz w:val="20"/>
          <w:szCs w:val="20"/>
        </w:rPr>
      </w:pPr>
    </w:p>
    <w:p w14:paraId="07ED1C5A" w14:textId="038CD1E3" w:rsidR="0004728B" w:rsidRPr="00CE66FF" w:rsidRDefault="007A1C6D" w:rsidP="0004728B">
      <w:pPr>
        <w:spacing w:line="360" w:lineRule="auto"/>
        <w:jc w:val="both"/>
        <w:textAlignment w:val="top"/>
        <w:rPr>
          <w:rFonts w:ascii="Verdana" w:hAnsi="Verdana"/>
          <w:sz w:val="20"/>
          <w:szCs w:val="20"/>
        </w:rPr>
      </w:pPr>
      <w:r w:rsidRPr="00CE66FF">
        <w:rPr>
          <w:rFonts w:ascii="Verdana" w:hAnsi="Verdana"/>
          <w:sz w:val="20"/>
          <w:szCs w:val="20"/>
        </w:rPr>
        <w:t>Министърът на земеделието</w:t>
      </w:r>
      <w:r w:rsidR="00EF1DC4">
        <w:rPr>
          <w:rFonts w:ascii="Verdana" w:hAnsi="Verdana"/>
          <w:sz w:val="20"/>
          <w:szCs w:val="20"/>
        </w:rPr>
        <w:t xml:space="preserve"> и</w:t>
      </w:r>
      <w:r w:rsidR="0004728B" w:rsidRPr="00CE66FF">
        <w:rPr>
          <w:rFonts w:ascii="Verdana" w:hAnsi="Verdana"/>
          <w:sz w:val="20"/>
          <w:szCs w:val="20"/>
        </w:rPr>
        <w:t xml:space="preserve"> храните определя със заповед отстъпката по т. 5.3. за съответната година. При необходи</w:t>
      </w:r>
      <w:r w:rsidRPr="00CE66FF">
        <w:rPr>
          <w:rFonts w:ascii="Verdana" w:hAnsi="Verdana"/>
          <w:sz w:val="20"/>
          <w:szCs w:val="20"/>
        </w:rPr>
        <w:t>мост министърът на земеделието</w:t>
      </w:r>
      <w:r w:rsidR="00EF1DC4">
        <w:rPr>
          <w:rFonts w:ascii="Verdana" w:hAnsi="Verdana"/>
          <w:sz w:val="20"/>
          <w:szCs w:val="20"/>
        </w:rPr>
        <w:t xml:space="preserve"> и</w:t>
      </w:r>
      <w:r w:rsidR="0004728B" w:rsidRPr="00CE66FF">
        <w:rPr>
          <w:rFonts w:ascii="Verdana" w:hAnsi="Verdana"/>
          <w:sz w:val="20"/>
          <w:szCs w:val="20"/>
        </w:rPr>
        <w:t xml:space="preserve"> храните </w:t>
      </w:r>
      <w:r w:rsidR="00EF1DC4">
        <w:rPr>
          <w:rFonts w:ascii="Verdana" w:hAnsi="Verdana"/>
          <w:sz w:val="20"/>
          <w:szCs w:val="20"/>
        </w:rPr>
        <w:t xml:space="preserve"> </w:t>
      </w:r>
      <w:r w:rsidR="0004728B" w:rsidRPr="00CE66FF">
        <w:rPr>
          <w:rFonts w:ascii="Verdana" w:hAnsi="Verdana"/>
          <w:sz w:val="20"/>
          <w:szCs w:val="20"/>
        </w:rPr>
        <w:t>намалява отстъпката до разликата по т. 5.3.1.</w:t>
      </w:r>
    </w:p>
    <w:p w14:paraId="2E656324" w14:textId="77777777" w:rsidR="0004728B" w:rsidRPr="00CE66FF" w:rsidRDefault="0004728B" w:rsidP="0004728B">
      <w:pPr>
        <w:spacing w:line="360" w:lineRule="auto"/>
        <w:jc w:val="both"/>
        <w:textAlignment w:val="top"/>
        <w:rPr>
          <w:rFonts w:ascii="Verdana" w:hAnsi="Verdana"/>
          <w:sz w:val="20"/>
          <w:szCs w:val="20"/>
        </w:rPr>
      </w:pPr>
    </w:p>
    <w:p w14:paraId="029929A2"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5.3.1. Отстъпката не може да надвишава разликата между размера на акциза за литър газьол, определен по реда на Закона за акцизите и данъчните складове, и минималната </w:t>
      </w:r>
      <w:r w:rsidRPr="00CE66FF">
        <w:rPr>
          <w:rFonts w:ascii="Verdana" w:hAnsi="Verdana"/>
          <w:sz w:val="20"/>
          <w:szCs w:val="20"/>
        </w:rPr>
        <w:lastRenderedPageBreak/>
        <w:t xml:space="preserve">данъчна ставка за газьол за моторно гориво, определена в Таблица Б на Приложение І на </w:t>
      </w:r>
      <w:r w:rsidRPr="00CE66FF">
        <w:rPr>
          <w:rStyle w:val="newdocreference1"/>
          <w:rFonts w:ascii="Verdana" w:hAnsi="Verdana"/>
          <w:color w:val="auto"/>
          <w:sz w:val="20"/>
          <w:szCs w:val="20"/>
          <w:u w:val="none"/>
        </w:rPr>
        <w:t>Директива 2003/96/ЕО</w:t>
      </w:r>
      <w:r w:rsidRPr="00CE66FF">
        <w:rPr>
          <w:rFonts w:ascii="Verdana" w:hAnsi="Verdana"/>
          <w:sz w:val="20"/>
          <w:szCs w:val="20"/>
        </w:rPr>
        <w:t xml:space="preserve"> на Съвета от 27 октомври 2003 г. относно преструктурирането на правната рамка на Общността за данъчно облагане на енергийните продукти и електроенергията. </w:t>
      </w:r>
    </w:p>
    <w:p w14:paraId="48DEDF41" w14:textId="77777777" w:rsidR="0004728B" w:rsidRPr="00CE66FF" w:rsidRDefault="0004728B" w:rsidP="0004728B">
      <w:pPr>
        <w:spacing w:line="360" w:lineRule="auto"/>
        <w:jc w:val="both"/>
        <w:textAlignment w:val="top"/>
        <w:rPr>
          <w:rFonts w:ascii="Verdana" w:hAnsi="Verdana"/>
          <w:sz w:val="20"/>
          <w:szCs w:val="20"/>
        </w:rPr>
      </w:pPr>
    </w:p>
    <w:p w14:paraId="29278B52" w14:textId="1AD7103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5.4. Контролът по настоящата схема за държавна помощ се осъществява от</w:t>
      </w:r>
      <w:r w:rsidR="007A1C6D" w:rsidRPr="00CE66FF">
        <w:rPr>
          <w:rFonts w:ascii="Verdana" w:hAnsi="Verdana"/>
          <w:sz w:val="20"/>
          <w:szCs w:val="20"/>
        </w:rPr>
        <w:t xml:space="preserve"> Министерството на земеделието</w:t>
      </w:r>
      <w:r w:rsidR="00EF1DC4">
        <w:rPr>
          <w:rFonts w:ascii="Verdana" w:hAnsi="Verdana"/>
          <w:sz w:val="20"/>
          <w:szCs w:val="20"/>
        </w:rPr>
        <w:t xml:space="preserve"> и</w:t>
      </w:r>
      <w:r w:rsidRPr="00CE66FF">
        <w:rPr>
          <w:rFonts w:ascii="Verdana" w:hAnsi="Verdana"/>
          <w:sz w:val="20"/>
          <w:szCs w:val="20"/>
        </w:rPr>
        <w:t xml:space="preserve"> храните, Държавен фонд „Земеделие“- Разплащателна агенция, Агенция „Митници“ и Националната агенция за приходите, съобразно правомощията на съответните органи.</w:t>
      </w:r>
    </w:p>
    <w:p w14:paraId="6D1896F0" w14:textId="77777777" w:rsidR="0004728B" w:rsidRPr="00CE66FF" w:rsidRDefault="0004728B" w:rsidP="0004728B">
      <w:pPr>
        <w:spacing w:line="360" w:lineRule="auto"/>
        <w:jc w:val="both"/>
        <w:textAlignment w:val="top"/>
        <w:rPr>
          <w:rFonts w:ascii="Verdana" w:hAnsi="Verdana"/>
          <w:sz w:val="20"/>
          <w:szCs w:val="20"/>
        </w:rPr>
      </w:pPr>
    </w:p>
    <w:p w14:paraId="63636055" w14:textId="4795C906"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5.</w:t>
      </w:r>
      <w:r w:rsidR="007A1C6D" w:rsidRPr="00CE66FF">
        <w:rPr>
          <w:rFonts w:ascii="Verdana" w:hAnsi="Verdana"/>
          <w:sz w:val="20"/>
          <w:szCs w:val="20"/>
        </w:rPr>
        <w:t>4.1. Министърът на земеделието</w:t>
      </w:r>
      <w:r w:rsidR="00EF1DC4">
        <w:rPr>
          <w:rFonts w:ascii="Verdana" w:hAnsi="Verdana"/>
          <w:sz w:val="20"/>
          <w:szCs w:val="20"/>
        </w:rPr>
        <w:t xml:space="preserve"> и</w:t>
      </w:r>
      <w:r w:rsidRPr="00CE66FF">
        <w:rPr>
          <w:rFonts w:ascii="Verdana" w:hAnsi="Verdana"/>
          <w:sz w:val="20"/>
          <w:szCs w:val="20"/>
        </w:rPr>
        <w:t xml:space="preserve"> храните е администратор на помощта. Общинските служби по земеделие към Областните дирекции „Земеделие“ проверяват броя на </w:t>
      </w:r>
      <w:r w:rsidRPr="00CE66FF">
        <w:rPr>
          <w:rFonts w:ascii="Verdana" w:hAnsi="Verdana"/>
          <w:color w:val="000000" w:themeColor="text1"/>
          <w:sz w:val="20"/>
          <w:szCs w:val="20"/>
        </w:rPr>
        <w:t xml:space="preserve">видовете и категории селскостопански животни, неподлежащи на подпомагане по </w:t>
      </w:r>
      <w:r w:rsidR="009338E8" w:rsidRPr="009338E8">
        <w:rPr>
          <w:rFonts w:ascii="Verdana" w:hAnsi="Verdana"/>
          <w:color w:val="000000" w:themeColor="text1"/>
          <w:sz w:val="20"/>
          <w:szCs w:val="20"/>
        </w:rPr>
        <w:t>интервенциите за обвързано с производството подпомагане на доходите за животни</w:t>
      </w:r>
      <w:r w:rsidRPr="00CE66FF">
        <w:rPr>
          <w:rFonts w:ascii="Verdana" w:hAnsi="Verdana"/>
          <w:sz w:val="20"/>
          <w:szCs w:val="20"/>
        </w:rPr>
        <w:t xml:space="preserve">. </w:t>
      </w:r>
    </w:p>
    <w:p w14:paraId="7673937D" w14:textId="77777777" w:rsidR="0004728B" w:rsidRPr="00CE66FF" w:rsidRDefault="0004728B" w:rsidP="0004728B">
      <w:pPr>
        <w:spacing w:line="360" w:lineRule="auto"/>
        <w:jc w:val="both"/>
        <w:textAlignment w:val="top"/>
        <w:rPr>
          <w:rFonts w:ascii="Verdana" w:hAnsi="Verdana"/>
          <w:sz w:val="20"/>
          <w:szCs w:val="20"/>
        </w:rPr>
      </w:pPr>
    </w:p>
    <w:p w14:paraId="4AEE10DB" w14:textId="3B4F99B2"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 xml:space="preserve">5.4.2. За целите на схемата за държавна помощ „Помощ под формата на отстъпка от стойността на акциза върху газьола, използван в първичното селскостопанско производство“ се използват извършените от Разплащателната агенция проверки по чл. 37 от Закона за подпомагане на земеделските производители, по отношение допустимите за подпомагане площи по </w:t>
      </w:r>
      <w:r w:rsidR="00EF1DC4">
        <w:rPr>
          <w:rFonts w:ascii="Verdana" w:hAnsi="Verdana"/>
          <w:sz w:val="20"/>
          <w:szCs w:val="20"/>
        </w:rPr>
        <w:t xml:space="preserve">ОПДУ </w:t>
      </w:r>
      <w:r w:rsidRPr="00CE66FF">
        <w:rPr>
          <w:rFonts w:ascii="Verdana" w:hAnsi="Verdana"/>
          <w:sz w:val="20"/>
          <w:szCs w:val="20"/>
        </w:rPr>
        <w:t xml:space="preserve">и броя животни по </w:t>
      </w:r>
      <w:r w:rsidR="00EF1DC4" w:rsidRPr="00EF1DC4">
        <w:rPr>
          <w:rFonts w:ascii="Verdana" w:hAnsi="Verdana"/>
          <w:sz w:val="20"/>
          <w:szCs w:val="20"/>
        </w:rPr>
        <w:t>интервенциите за обвързано с производството подпомагане на доходите за животни</w:t>
      </w:r>
      <w:r w:rsidR="00EF1DC4">
        <w:rPr>
          <w:rFonts w:ascii="Verdana" w:hAnsi="Verdana"/>
          <w:sz w:val="20"/>
          <w:szCs w:val="20"/>
        </w:rPr>
        <w:t xml:space="preserve"> </w:t>
      </w:r>
      <w:r w:rsidRPr="00CE66FF">
        <w:rPr>
          <w:rFonts w:ascii="Verdana" w:hAnsi="Verdana"/>
          <w:sz w:val="20"/>
          <w:szCs w:val="20"/>
        </w:rPr>
        <w:t>.</w:t>
      </w:r>
    </w:p>
    <w:p w14:paraId="2A097182" w14:textId="77777777" w:rsidR="0004728B" w:rsidRPr="00CE66FF" w:rsidRDefault="0004728B" w:rsidP="0004728B">
      <w:pPr>
        <w:spacing w:line="360" w:lineRule="auto"/>
        <w:jc w:val="both"/>
        <w:rPr>
          <w:rFonts w:ascii="Verdana" w:hAnsi="Verdana"/>
          <w:sz w:val="20"/>
          <w:szCs w:val="20"/>
        </w:rPr>
      </w:pPr>
    </w:p>
    <w:p w14:paraId="47545ACC" w14:textId="51024A7C"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5.4.3. Националната агенция за</w:t>
      </w:r>
      <w:r w:rsidR="00FE7E32" w:rsidRPr="00CE66FF">
        <w:rPr>
          <w:rFonts w:ascii="Verdana" w:hAnsi="Verdana"/>
          <w:sz w:val="20"/>
          <w:szCs w:val="20"/>
        </w:rPr>
        <w:t xml:space="preserve"> </w:t>
      </w:r>
      <w:r w:rsidRPr="00CE66FF">
        <w:rPr>
          <w:rFonts w:ascii="Verdana" w:hAnsi="Verdana"/>
          <w:sz w:val="20"/>
          <w:szCs w:val="20"/>
        </w:rPr>
        <w:t>приходите (НАП) извършва проверка на фактурите за закупен газьол, по ред определен със съвместна инструкция на министъра на финанс</w:t>
      </w:r>
      <w:r w:rsidR="00624C9C" w:rsidRPr="00CE66FF">
        <w:rPr>
          <w:rFonts w:ascii="Verdana" w:hAnsi="Verdana"/>
          <w:sz w:val="20"/>
          <w:szCs w:val="20"/>
        </w:rPr>
        <w:t>ите и министъра на земеделието</w:t>
      </w:r>
      <w:r w:rsidR="00980804">
        <w:rPr>
          <w:rFonts w:ascii="Verdana" w:hAnsi="Verdana"/>
          <w:sz w:val="20"/>
          <w:szCs w:val="20"/>
        </w:rPr>
        <w:t xml:space="preserve"> и</w:t>
      </w:r>
      <w:r w:rsidRPr="00CE66FF">
        <w:rPr>
          <w:rFonts w:ascii="Verdana" w:hAnsi="Verdana"/>
          <w:sz w:val="20"/>
          <w:szCs w:val="20"/>
        </w:rPr>
        <w:t xml:space="preserve"> храните. </w:t>
      </w:r>
      <w:r w:rsidR="00232B1F" w:rsidRPr="00CE66FF">
        <w:rPr>
          <w:rFonts w:ascii="Verdana" w:hAnsi="Verdana"/>
          <w:sz w:val="20"/>
          <w:szCs w:val="20"/>
        </w:rPr>
        <w:t>Националната агенция за</w:t>
      </w:r>
      <w:r w:rsidR="00FE7E32" w:rsidRPr="00CE66FF">
        <w:rPr>
          <w:rFonts w:ascii="Verdana" w:hAnsi="Verdana"/>
          <w:sz w:val="20"/>
          <w:szCs w:val="20"/>
        </w:rPr>
        <w:t xml:space="preserve"> </w:t>
      </w:r>
      <w:r w:rsidR="00232B1F" w:rsidRPr="00CE66FF">
        <w:rPr>
          <w:rFonts w:ascii="Verdana" w:hAnsi="Verdana"/>
          <w:sz w:val="20"/>
          <w:szCs w:val="20"/>
        </w:rPr>
        <w:t>приходите</w:t>
      </w:r>
      <w:r w:rsidR="00FE7E32" w:rsidRPr="00CE66FF">
        <w:rPr>
          <w:rFonts w:ascii="Verdana" w:hAnsi="Verdana"/>
          <w:sz w:val="20"/>
          <w:szCs w:val="20"/>
        </w:rPr>
        <w:t xml:space="preserve"> </w:t>
      </w:r>
      <w:r w:rsidRPr="00CE66FF">
        <w:rPr>
          <w:rFonts w:ascii="Verdana" w:hAnsi="Verdana"/>
          <w:sz w:val="20"/>
          <w:szCs w:val="20"/>
        </w:rPr>
        <w:t>проверява съответствието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фактура</w:t>
      </w:r>
    </w:p>
    <w:p w14:paraId="0A2C2465" w14:textId="77777777" w:rsidR="0004728B" w:rsidRPr="00CE66FF" w:rsidRDefault="0004728B" w:rsidP="0004728B">
      <w:pPr>
        <w:spacing w:line="360" w:lineRule="auto"/>
        <w:jc w:val="both"/>
        <w:rPr>
          <w:rFonts w:ascii="Verdana" w:hAnsi="Verdana"/>
          <w:sz w:val="20"/>
          <w:szCs w:val="20"/>
        </w:rPr>
      </w:pPr>
    </w:p>
    <w:p w14:paraId="5A7CF9D3"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За определяне на индивидуалната годишна квота се взема</w:t>
      </w:r>
      <w:r w:rsidR="00913F53" w:rsidRPr="00CE66FF">
        <w:rPr>
          <w:rFonts w:ascii="Verdana" w:hAnsi="Verdana"/>
          <w:sz w:val="20"/>
          <w:szCs w:val="20"/>
        </w:rPr>
        <w:t xml:space="preserve"> </w:t>
      </w:r>
      <w:r w:rsidRPr="00CE66FF">
        <w:rPr>
          <w:rFonts w:ascii="Verdana" w:hAnsi="Verdana"/>
          <w:sz w:val="20"/>
          <w:szCs w:val="20"/>
        </w:rPr>
        <w:t>предвид само количеството газьол от фактури, фигуриращи в дневниците за продажби на съответните доставчици.</w:t>
      </w:r>
    </w:p>
    <w:p w14:paraId="07890A45" w14:textId="77777777" w:rsidR="0004728B" w:rsidRPr="00CE66FF" w:rsidRDefault="0004728B" w:rsidP="0004728B">
      <w:pPr>
        <w:spacing w:line="360" w:lineRule="auto"/>
        <w:jc w:val="both"/>
        <w:textAlignment w:val="top"/>
        <w:rPr>
          <w:rFonts w:ascii="Verdana" w:hAnsi="Verdana"/>
          <w:sz w:val="20"/>
          <w:szCs w:val="20"/>
        </w:rPr>
      </w:pPr>
    </w:p>
    <w:p w14:paraId="2F5B9AC9" w14:textId="3F6CA4A6"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5.4.</w:t>
      </w:r>
      <w:proofErr w:type="spellStart"/>
      <w:r w:rsidRPr="00CE66FF">
        <w:rPr>
          <w:rFonts w:ascii="Verdana" w:hAnsi="Verdana"/>
          <w:sz w:val="20"/>
          <w:szCs w:val="20"/>
        </w:rPr>
        <w:t>4</w:t>
      </w:r>
      <w:proofErr w:type="spellEnd"/>
      <w:r w:rsidRPr="00CE66FF">
        <w:rPr>
          <w:rFonts w:ascii="Verdana" w:hAnsi="Verdana"/>
          <w:sz w:val="20"/>
          <w:szCs w:val="20"/>
        </w:rPr>
        <w:t xml:space="preserve">. </w:t>
      </w:r>
      <w:r w:rsidR="000D6DDF" w:rsidRPr="00CE66FF">
        <w:rPr>
          <w:rFonts w:ascii="Verdana" w:hAnsi="Verdana"/>
          <w:color w:val="000000"/>
          <w:sz w:val="20"/>
          <w:szCs w:val="20"/>
          <w:shd w:val="clear" w:color="auto" w:fill="FEFEFE"/>
        </w:rPr>
        <w:t>Агенция "Митници" възстановява частта от стойността на акциза, представляваща индивидуалните размери на държавната помощ, определени по реда на </w:t>
      </w:r>
      <w:r w:rsidR="000D6DDF" w:rsidRPr="00CE66FF">
        <w:rPr>
          <w:rStyle w:val="newdocreference"/>
          <w:rFonts w:ascii="Verdana" w:hAnsi="Verdana"/>
          <w:color w:val="000000"/>
          <w:sz w:val="20"/>
          <w:szCs w:val="20"/>
          <w:shd w:val="clear" w:color="auto" w:fill="FEFEFE"/>
        </w:rPr>
        <w:t>глава четвърта "а" от Закона за подпомагане на земеделските производители</w:t>
      </w:r>
      <w:r w:rsidR="006C24F8" w:rsidRPr="00CE66FF">
        <w:rPr>
          <w:rFonts w:ascii="Verdana" w:hAnsi="Verdana"/>
          <w:color w:val="000000"/>
          <w:sz w:val="20"/>
          <w:szCs w:val="20"/>
          <w:shd w:val="clear" w:color="auto" w:fill="FEFEFE"/>
        </w:rPr>
        <w:t xml:space="preserve"> като </w:t>
      </w:r>
      <w:r w:rsidR="000D6DDF" w:rsidRPr="00CE66FF">
        <w:rPr>
          <w:rFonts w:ascii="Verdana" w:hAnsi="Verdana"/>
          <w:color w:val="000000"/>
          <w:sz w:val="20"/>
          <w:szCs w:val="20"/>
          <w:shd w:val="clear" w:color="auto" w:fill="FEFEFE"/>
        </w:rPr>
        <w:t>превежда на Държавен фонд "Земеделие" сумите за изплащане на земеделските стопани.</w:t>
      </w:r>
      <w:r w:rsidR="006C24F8" w:rsidRPr="00CE66FF">
        <w:rPr>
          <w:rFonts w:ascii="Verdana" w:hAnsi="Verdana"/>
          <w:color w:val="000000"/>
          <w:sz w:val="20"/>
          <w:szCs w:val="20"/>
          <w:shd w:val="clear" w:color="auto" w:fill="FEFEFE"/>
        </w:rPr>
        <w:t xml:space="preserve"> </w:t>
      </w:r>
      <w:r w:rsidRPr="00CE66FF">
        <w:rPr>
          <w:rFonts w:ascii="Verdana" w:hAnsi="Verdana"/>
          <w:sz w:val="20"/>
          <w:szCs w:val="20"/>
        </w:rPr>
        <w:t>Помощта се изплаща след извършените от Държавен ф</w:t>
      </w:r>
      <w:r w:rsidR="006C24F8" w:rsidRPr="00CE66FF">
        <w:rPr>
          <w:rFonts w:ascii="Verdana" w:hAnsi="Verdana"/>
          <w:sz w:val="20"/>
          <w:szCs w:val="20"/>
        </w:rPr>
        <w:t>онд „Земеделие“ проверки по чл.</w:t>
      </w:r>
      <w:r w:rsidR="00C10E61">
        <w:rPr>
          <w:rFonts w:ascii="Verdana" w:hAnsi="Verdana"/>
          <w:sz w:val="20"/>
          <w:szCs w:val="20"/>
        </w:rPr>
        <w:t xml:space="preserve"> </w:t>
      </w:r>
      <w:r w:rsidRPr="00CE66FF">
        <w:rPr>
          <w:rFonts w:ascii="Verdana" w:hAnsi="Verdana"/>
          <w:sz w:val="20"/>
          <w:szCs w:val="20"/>
        </w:rPr>
        <w:t>37 от ЗПЗП и при спазване на законовите разпоредби на Глава IV „а“ от него,</w:t>
      </w:r>
      <w:r w:rsidR="006C24F8" w:rsidRPr="00CE66FF">
        <w:rPr>
          <w:rFonts w:ascii="Verdana" w:hAnsi="Verdana"/>
          <w:sz w:val="20"/>
          <w:szCs w:val="20"/>
        </w:rPr>
        <w:t xml:space="preserve"> както и на Инструкцията по чл.</w:t>
      </w:r>
      <w:r w:rsidR="00EF1DC4">
        <w:rPr>
          <w:rFonts w:ascii="Verdana" w:hAnsi="Verdana"/>
          <w:sz w:val="20"/>
          <w:szCs w:val="20"/>
        </w:rPr>
        <w:t xml:space="preserve"> </w:t>
      </w:r>
      <w:r w:rsidRPr="00CE66FF">
        <w:rPr>
          <w:rFonts w:ascii="Verdana" w:hAnsi="Verdana"/>
          <w:sz w:val="20"/>
          <w:szCs w:val="20"/>
        </w:rPr>
        <w:t>47д от същия закон.</w:t>
      </w:r>
      <w:r w:rsidR="00C10E61">
        <w:rPr>
          <w:rFonts w:ascii="Verdana" w:hAnsi="Verdana"/>
          <w:sz w:val="20"/>
          <w:szCs w:val="20"/>
        </w:rPr>
        <w:t xml:space="preserve"> </w:t>
      </w:r>
      <w:r w:rsidRPr="00CE66FF">
        <w:rPr>
          <w:rFonts w:ascii="Verdana" w:hAnsi="Verdana"/>
          <w:sz w:val="20"/>
          <w:szCs w:val="20"/>
        </w:rPr>
        <w:t xml:space="preserve">Възстановяването на част от стойността на акциза се извършва веднъж годишно (в годината, следваща годината, през която е платен дължимият акциз за изразходвания газьол в първичното селскостопанско </w:t>
      </w:r>
      <w:r w:rsidRPr="00CE66FF">
        <w:rPr>
          <w:rFonts w:ascii="Verdana" w:hAnsi="Verdana"/>
          <w:sz w:val="20"/>
          <w:szCs w:val="20"/>
        </w:rPr>
        <w:lastRenderedPageBreak/>
        <w:t>производство) въз основа на заповед и уведомлени</w:t>
      </w:r>
      <w:r w:rsidR="00624C9C" w:rsidRPr="00CE66FF">
        <w:rPr>
          <w:rFonts w:ascii="Verdana" w:hAnsi="Verdana"/>
          <w:sz w:val="20"/>
          <w:szCs w:val="20"/>
        </w:rPr>
        <w:t xml:space="preserve">е на министъра на земеделието, </w:t>
      </w:r>
      <w:r w:rsidRPr="00CE66FF">
        <w:rPr>
          <w:rFonts w:ascii="Verdana" w:hAnsi="Verdana"/>
          <w:sz w:val="20"/>
          <w:szCs w:val="20"/>
        </w:rPr>
        <w:t>храните</w:t>
      </w:r>
      <w:r w:rsidR="00624C9C" w:rsidRPr="00CE66FF">
        <w:rPr>
          <w:rFonts w:ascii="Verdana" w:hAnsi="Verdana"/>
          <w:sz w:val="20"/>
          <w:szCs w:val="20"/>
        </w:rPr>
        <w:t xml:space="preserve"> и горите</w:t>
      </w:r>
      <w:r w:rsidRPr="00CE66FF">
        <w:rPr>
          <w:rFonts w:ascii="Verdana" w:hAnsi="Verdana"/>
          <w:sz w:val="20"/>
          <w:szCs w:val="20"/>
        </w:rPr>
        <w:t>. Възстановяването на акциза се извършва в 45- дневен срок от получаване на заповедта и уведомление</w:t>
      </w:r>
      <w:r w:rsidR="00624C9C" w:rsidRPr="00CE66FF">
        <w:rPr>
          <w:rFonts w:ascii="Verdana" w:hAnsi="Verdana"/>
          <w:sz w:val="20"/>
          <w:szCs w:val="20"/>
        </w:rPr>
        <w:t>то на министъра на земеделието,</w:t>
      </w:r>
      <w:r w:rsidRPr="00CE66FF">
        <w:rPr>
          <w:rFonts w:ascii="Verdana" w:hAnsi="Verdana"/>
          <w:sz w:val="20"/>
          <w:szCs w:val="20"/>
        </w:rPr>
        <w:t xml:space="preserve"> храните</w:t>
      </w:r>
      <w:r w:rsidR="00624C9C" w:rsidRPr="00CE66FF">
        <w:rPr>
          <w:rFonts w:ascii="Verdana" w:hAnsi="Verdana"/>
          <w:sz w:val="20"/>
          <w:szCs w:val="20"/>
        </w:rPr>
        <w:t xml:space="preserve"> и горите</w:t>
      </w:r>
      <w:r w:rsidRPr="00CE66FF">
        <w:rPr>
          <w:rFonts w:ascii="Verdana" w:hAnsi="Verdana"/>
          <w:sz w:val="20"/>
          <w:szCs w:val="20"/>
        </w:rPr>
        <w:t xml:space="preserve">. </w:t>
      </w:r>
    </w:p>
    <w:p w14:paraId="684DE0D1" w14:textId="77777777" w:rsidR="0004728B" w:rsidRPr="00CE66FF" w:rsidRDefault="0004728B" w:rsidP="0004728B">
      <w:pPr>
        <w:spacing w:line="360" w:lineRule="auto"/>
        <w:jc w:val="both"/>
        <w:textAlignment w:val="top"/>
        <w:rPr>
          <w:rFonts w:ascii="Verdana" w:hAnsi="Verdana"/>
          <w:sz w:val="20"/>
          <w:szCs w:val="20"/>
        </w:rPr>
      </w:pPr>
    </w:p>
    <w:p w14:paraId="0EB69CED"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5.4.5. Общият размер на сумите по т. 5.4.</w:t>
      </w:r>
      <w:proofErr w:type="spellStart"/>
      <w:r w:rsidRPr="00CE66FF">
        <w:rPr>
          <w:rFonts w:ascii="Verdana" w:hAnsi="Verdana"/>
          <w:sz w:val="20"/>
          <w:szCs w:val="20"/>
        </w:rPr>
        <w:t>4</w:t>
      </w:r>
      <w:proofErr w:type="spellEnd"/>
      <w:r w:rsidRPr="00CE66FF">
        <w:rPr>
          <w:rFonts w:ascii="Verdana" w:hAnsi="Verdana"/>
          <w:sz w:val="20"/>
          <w:szCs w:val="20"/>
        </w:rPr>
        <w:t>. не може да надвишава общия размер на държавната помощ.</w:t>
      </w:r>
    </w:p>
    <w:p w14:paraId="0EAEF243" w14:textId="77777777" w:rsidR="0004728B" w:rsidRPr="00CE66FF" w:rsidRDefault="0004728B" w:rsidP="0004728B">
      <w:pPr>
        <w:spacing w:line="360" w:lineRule="auto"/>
        <w:jc w:val="both"/>
        <w:rPr>
          <w:rFonts w:ascii="Verdana" w:hAnsi="Verdana"/>
          <w:sz w:val="20"/>
          <w:szCs w:val="20"/>
        </w:rPr>
      </w:pPr>
    </w:p>
    <w:p w14:paraId="6890B6B9"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5.4.6. </w:t>
      </w:r>
      <w:r w:rsidR="00232B1F" w:rsidRPr="00CE66FF">
        <w:rPr>
          <w:rFonts w:ascii="Verdana" w:hAnsi="Verdana"/>
          <w:sz w:val="20"/>
          <w:szCs w:val="20"/>
        </w:rPr>
        <w:t>Съгласно чл. 47б, ал. 5, изр. 2 от ЗПЗП, у</w:t>
      </w:r>
      <w:r w:rsidRPr="00CE66FF">
        <w:rPr>
          <w:rFonts w:ascii="Verdana" w:hAnsi="Verdana"/>
          <w:sz w:val="20"/>
          <w:szCs w:val="20"/>
        </w:rPr>
        <w:t xml:space="preserve">ведомлението съдържа: </w:t>
      </w:r>
    </w:p>
    <w:p w14:paraId="12BED4DD"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1. идентификационни данни за земеделските стопани (пълно наименование/трите имена, ЕИК от ТР/ЕИК по Булстат/ЕГН/ЛНЧ);</w:t>
      </w:r>
    </w:p>
    <w:p w14:paraId="3DF8ED37"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2. индивидуалния размер на държавната помощ за всеки земеделски стопанин;</w:t>
      </w:r>
    </w:p>
    <w:p w14:paraId="11B12309"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3. данни за банковите сметки, по които ще бъдат възстановени сумите по т. 2, и техния титуляр;</w:t>
      </w:r>
    </w:p>
    <w:p w14:paraId="5399D1C2" w14:textId="77777777" w:rsidR="0004728B" w:rsidRPr="00CE66FF" w:rsidRDefault="0004728B" w:rsidP="0004728B">
      <w:pPr>
        <w:spacing w:line="360" w:lineRule="auto"/>
        <w:ind w:firstLine="851"/>
        <w:jc w:val="both"/>
        <w:rPr>
          <w:rFonts w:ascii="Verdana" w:hAnsi="Verdana"/>
          <w:sz w:val="20"/>
          <w:szCs w:val="20"/>
        </w:rPr>
      </w:pPr>
      <w:r w:rsidRPr="00CE66FF">
        <w:rPr>
          <w:rFonts w:ascii="Verdana" w:hAnsi="Verdana"/>
          <w:sz w:val="20"/>
          <w:szCs w:val="20"/>
        </w:rPr>
        <w:t>4. постоянен адрес на физическите лица или едноличните търговци или адрес на управление на юридическите лица.</w:t>
      </w:r>
    </w:p>
    <w:p w14:paraId="4F10CFE0" w14:textId="77777777" w:rsidR="0004728B" w:rsidRPr="00CE66FF" w:rsidRDefault="0004728B" w:rsidP="0004728B">
      <w:pPr>
        <w:spacing w:line="360" w:lineRule="auto"/>
        <w:jc w:val="both"/>
        <w:textAlignment w:val="top"/>
        <w:rPr>
          <w:rFonts w:ascii="Verdana" w:hAnsi="Verdana"/>
          <w:sz w:val="20"/>
          <w:szCs w:val="20"/>
        </w:rPr>
      </w:pPr>
    </w:p>
    <w:p w14:paraId="53039A64"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5.</w:t>
      </w:r>
      <w:proofErr w:type="spellStart"/>
      <w:r w:rsidRPr="00CE66FF">
        <w:rPr>
          <w:rFonts w:ascii="Verdana" w:hAnsi="Verdana"/>
          <w:sz w:val="20"/>
          <w:szCs w:val="20"/>
        </w:rPr>
        <w:t>5</w:t>
      </w:r>
      <w:proofErr w:type="spellEnd"/>
      <w:r w:rsidRPr="00CE66FF">
        <w:rPr>
          <w:rFonts w:ascii="Verdana" w:hAnsi="Verdana"/>
          <w:sz w:val="20"/>
          <w:szCs w:val="20"/>
        </w:rPr>
        <w:t xml:space="preserve">. </w:t>
      </w:r>
      <w:r w:rsidR="006F2A5D" w:rsidRPr="00CE66FF">
        <w:rPr>
          <w:rFonts w:ascii="Verdana" w:hAnsi="Verdana"/>
          <w:sz w:val="20"/>
          <w:szCs w:val="20"/>
        </w:rPr>
        <w:t>Съгласно чл. 45е от ЗАДС, к</w:t>
      </w:r>
      <w:r w:rsidRPr="00CE66FF">
        <w:rPr>
          <w:rFonts w:ascii="Verdana" w:hAnsi="Verdana"/>
          <w:sz w:val="20"/>
          <w:szCs w:val="20"/>
        </w:rPr>
        <w:t xml:space="preserve">огато се установи, че неправомерно е възстановен акциз на земеделски стопанин, същият се възстановява от земеделския стопанин заедно със законната лихва от датата на получаването на държавната помощ до датата на внасянето по сметка на Агенция „Митници. </w:t>
      </w:r>
    </w:p>
    <w:p w14:paraId="4C46DC3F" w14:textId="77777777" w:rsidR="0004728B" w:rsidRPr="00CE66FF" w:rsidRDefault="0004728B" w:rsidP="0004728B">
      <w:pPr>
        <w:tabs>
          <w:tab w:val="center" w:pos="142"/>
        </w:tabs>
        <w:spacing w:line="360" w:lineRule="auto"/>
        <w:ind w:right="-28"/>
        <w:jc w:val="both"/>
        <w:rPr>
          <w:rFonts w:ascii="Verdana" w:hAnsi="Verdana"/>
          <w:sz w:val="20"/>
          <w:szCs w:val="20"/>
        </w:rPr>
      </w:pPr>
    </w:p>
    <w:p w14:paraId="557C48A2" w14:textId="77777777"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ab/>
        <w:t>6. Дата на въвеждане на схемата и дата на предоставяне на държавната помощ</w:t>
      </w:r>
    </w:p>
    <w:p w14:paraId="1BFB5056" w14:textId="08BBE441" w:rsidR="0004728B" w:rsidRPr="00CE66FF" w:rsidRDefault="0004728B" w:rsidP="0004728B">
      <w:pPr>
        <w:tabs>
          <w:tab w:val="center" w:pos="142"/>
        </w:tabs>
        <w:spacing w:line="360" w:lineRule="auto"/>
        <w:ind w:right="-29"/>
        <w:jc w:val="both"/>
        <w:rPr>
          <w:rFonts w:ascii="Verdana" w:hAnsi="Verdana"/>
          <w:sz w:val="20"/>
          <w:szCs w:val="20"/>
        </w:rPr>
      </w:pPr>
      <w:r w:rsidRPr="00CE66FF">
        <w:rPr>
          <w:rFonts w:ascii="Verdana" w:hAnsi="Verdana"/>
          <w:sz w:val="20"/>
          <w:szCs w:val="20"/>
        </w:rPr>
        <w:t xml:space="preserve">6.1. </w:t>
      </w:r>
      <w:r w:rsidRPr="00C85F17">
        <w:rPr>
          <w:rFonts w:ascii="Verdana" w:hAnsi="Verdana"/>
          <w:sz w:val="20"/>
          <w:szCs w:val="20"/>
        </w:rPr>
        <w:t>Схемата се прилага след получаване на номер в регистъра на държавните помощи на Европейската комисия</w:t>
      </w:r>
      <w:r w:rsidR="00C263AC" w:rsidRPr="00C85F17">
        <w:rPr>
          <w:rFonts w:ascii="Verdana" w:hAnsi="Verdana"/>
          <w:sz w:val="20"/>
          <w:szCs w:val="20"/>
        </w:rPr>
        <w:t xml:space="preserve"> и след влизане в сила на измененията на Закона за подпомагане на земеделските производители</w:t>
      </w:r>
      <w:r w:rsidRPr="00C85F17">
        <w:rPr>
          <w:rFonts w:ascii="Verdana" w:hAnsi="Verdana"/>
          <w:sz w:val="20"/>
          <w:szCs w:val="20"/>
        </w:rPr>
        <w:t>.</w:t>
      </w:r>
      <w:r w:rsidRPr="00CE66FF">
        <w:rPr>
          <w:rFonts w:ascii="Verdana" w:hAnsi="Verdana"/>
          <w:sz w:val="20"/>
          <w:szCs w:val="20"/>
        </w:rPr>
        <w:t xml:space="preserve"> </w:t>
      </w:r>
    </w:p>
    <w:p w14:paraId="1345B2C9" w14:textId="77777777" w:rsidR="0004728B" w:rsidRPr="00CE66FF" w:rsidRDefault="0004728B" w:rsidP="0004728B">
      <w:pPr>
        <w:tabs>
          <w:tab w:val="center" w:pos="142"/>
        </w:tabs>
        <w:spacing w:line="360" w:lineRule="auto"/>
        <w:ind w:right="-29"/>
        <w:jc w:val="both"/>
        <w:rPr>
          <w:rFonts w:ascii="Verdana" w:hAnsi="Verdana"/>
          <w:sz w:val="20"/>
          <w:szCs w:val="20"/>
        </w:rPr>
      </w:pPr>
    </w:p>
    <w:p w14:paraId="73E87DB1" w14:textId="049B603E" w:rsidR="0004728B" w:rsidRPr="00CE66FF" w:rsidRDefault="0004728B" w:rsidP="0004728B">
      <w:pPr>
        <w:tabs>
          <w:tab w:val="center" w:pos="142"/>
        </w:tabs>
        <w:spacing w:line="360" w:lineRule="auto"/>
        <w:ind w:right="-29"/>
        <w:jc w:val="both"/>
        <w:rPr>
          <w:rFonts w:ascii="Verdana" w:hAnsi="Verdana"/>
          <w:sz w:val="20"/>
          <w:szCs w:val="20"/>
        </w:rPr>
      </w:pPr>
      <w:r w:rsidRPr="00CE66FF">
        <w:rPr>
          <w:rFonts w:ascii="Verdana" w:hAnsi="Verdana"/>
          <w:sz w:val="20"/>
          <w:szCs w:val="20"/>
        </w:rPr>
        <w:t>6.2. Дата на предоставяне на държавната</w:t>
      </w:r>
      <w:r w:rsidR="00913F53" w:rsidRPr="00CE66FF">
        <w:rPr>
          <w:rFonts w:ascii="Verdana" w:hAnsi="Verdana"/>
          <w:sz w:val="20"/>
          <w:szCs w:val="20"/>
        </w:rPr>
        <w:t xml:space="preserve"> </w:t>
      </w:r>
      <w:r w:rsidRPr="00CE66FF">
        <w:rPr>
          <w:rFonts w:ascii="Verdana" w:hAnsi="Verdana"/>
          <w:sz w:val="20"/>
          <w:szCs w:val="20"/>
        </w:rPr>
        <w:t>помощ е датата на издаване на заповед</w:t>
      </w:r>
      <w:r w:rsidR="006A6DA6" w:rsidRPr="00CE66FF">
        <w:rPr>
          <w:rFonts w:ascii="Verdana" w:hAnsi="Verdana"/>
          <w:sz w:val="20"/>
          <w:szCs w:val="20"/>
        </w:rPr>
        <w:t>та на министъра на земеделието</w:t>
      </w:r>
      <w:r w:rsidR="00D872EA">
        <w:rPr>
          <w:rFonts w:ascii="Verdana" w:hAnsi="Verdana"/>
          <w:sz w:val="20"/>
          <w:szCs w:val="20"/>
        </w:rPr>
        <w:t xml:space="preserve"> и</w:t>
      </w:r>
      <w:r w:rsidRPr="00CE66FF">
        <w:rPr>
          <w:rFonts w:ascii="Verdana" w:hAnsi="Verdana"/>
          <w:sz w:val="20"/>
          <w:szCs w:val="20"/>
        </w:rPr>
        <w:t xml:space="preserve"> храните за утвърждаване на уведомлението по т. 5.4.6, която подлежи на предварително изпълнение.</w:t>
      </w:r>
    </w:p>
    <w:p w14:paraId="392AE3BD" w14:textId="77777777" w:rsidR="005061C7" w:rsidRPr="00CE66FF" w:rsidRDefault="005061C7" w:rsidP="0004728B">
      <w:pPr>
        <w:tabs>
          <w:tab w:val="center" w:pos="142"/>
        </w:tabs>
        <w:spacing w:line="360" w:lineRule="auto"/>
        <w:ind w:right="-28"/>
        <w:jc w:val="both"/>
        <w:rPr>
          <w:rFonts w:ascii="Verdana" w:hAnsi="Verdana"/>
          <w:b/>
          <w:sz w:val="20"/>
          <w:szCs w:val="20"/>
        </w:rPr>
      </w:pPr>
    </w:p>
    <w:p w14:paraId="3D6FADFD" w14:textId="77777777" w:rsidR="0004728B" w:rsidRPr="00CE66FF" w:rsidRDefault="0004728B" w:rsidP="0004728B">
      <w:pPr>
        <w:tabs>
          <w:tab w:val="center" w:pos="142"/>
        </w:tabs>
        <w:spacing w:line="360" w:lineRule="auto"/>
        <w:ind w:right="-28"/>
        <w:jc w:val="both"/>
        <w:rPr>
          <w:rFonts w:ascii="Verdana" w:hAnsi="Verdana"/>
          <w:b/>
          <w:sz w:val="20"/>
          <w:szCs w:val="20"/>
        </w:rPr>
      </w:pPr>
      <w:r w:rsidRPr="00CE66FF">
        <w:rPr>
          <w:rFonts w:ascii="Verdana" w:hAnsi="Verdana"/>
          <w:b/>
          <w:sz w:val="20"/>
          <w:szCs w:val="20"/>
        </w:rPr>
        <w:t>7. Срок на прилагане</w:t>
      </w:r>
    </w:p>
    <w:p w14:paraId="0072A512" w14:textId="69355A98" w:rsidR="0004728B" w:rsidRPr="00CE66FF" w:rsidRDefault="0004728B" w:rsidP="0004728B">
      <w:pPr>
        <w:tabs>
          <w:tab w:val="center" w:pos="142"/>
        </w:tabs>
        <w:spacing w:line="360" w:lineRule="auto"/>
        <w:ind w:right="-28"/>
        <w:jc w:val="both"/>
        <w:rPr>
          <w:rFonts w:ascii="Verdana" w:hAnsi="Verdana"/>
          <w:bCs/>
          <w:sz w:val="20"/>
          <w:szCs w:val="20"/>
        </w:rPr>
      </w:pPr>
      <w:r w:rsidRPr="00CE66FF">
        <w:rPr>
          <w:rFonts w:ascii="Verdana" w:hAnsi="Verdana"/>
          <w:sz w:val="20"/>
          <w:szCs w:val="20"/>
        </w:rPr>
        <w:t>Схе</w:t>
      </w:r>
      <w:r w:rsidR="00335CD0" w:rsidRPr="00CE66FF">
        <w:rPr>
          <w:rFonts w:ascii="Verdana" w:hAnsi="Verdana"/>
          <w:sz w:val="20"/>
          <w:szCs w:val="20"/>
        </w:rPr>
        <w:t>мата ще се прилага до 31.12.</w:t>
      </w:r>
      <w:r w:rsidR="00145A07" w:rsidRPr="00CE66FF">
        <w:rPr>
          <w:rFonts w:ascii="Verdana" w:hAnsi="Verdana"/>
          <w:sz w:val="20"/>
          <w:szCs w:val="20"/>
        </w:rPr>
        <w:t>202</w:t>
      </w:r>
      <w:r w:rsidR="00145A07">
        <w:rPr>
          <w:rFonts w:ascii="Verdana" w:hAnsi="Verdana"/>
          <w:sz w:val="20"/>
          <w:szCs w:val="20"/>
        </w:rPr>
        <w:t>6</w:t>
      </w:r>
      <w:r w:rsidR="00145A07" w:rsidRPr="00CE66FF">
        <w:rPr>
          <w:rFonts w:ascii="Verdana" w:hAnsi="Verdana"/>
          <w:sz w:val="20"/>
          <w:szCs w:val="20"/>
        </w:rPr>
        <w:t xml:space="preserve"> </w:t>
      </w:r>
      <w:r w:rsidRPr="00CE66FF">
        <w:rPr>
          <w:rFonts w:ascii="Verdana" w:hAnsi="Verdana"/>
          <w:sz w:val="20"/>
          <w:szCs w:val="20"/>
        </w:rPr>
        <w:t>г.</w:t>
      </w:r>
      <w:r w:rsidR="00913F53" w:rsidRPr="00CE66FF">
        <w:rPr>
          <w:rFonts w:ascii="Verdana" w:hAnsi="Verdana"/>
          <w:sz w:val="20"/>
          <w:szCs w:val="20"/>
        </w:rPr>
        <w:t xml:space="preserve"> </w:t>
      </w:r>
      <w:r w:rsidRPr="00CE66FF">
        <w:rPr>
          <w:rFonts w:ascii="Verdana" w:hAnsi="Verdana"/>
          <w:sz w:val="20"/>
          <w:szCs w:val="20"/>
        </w:rPr>
        <w:t>Механизмът по с</w:t>
      </w:r>
      <w:r w:rsidRPr="00CE66FF">
        <w:rPr>
          <w:rFonts w:ascii="Verdana" w:hAnsi="Verdana"/>
          <w:bCs/>
          <w:sz w:val="20"/>
          <w:szCs w:val="20"/>
        </w:rPr>
        <w:t xml:space="preserve">хемата за държавна помощ </w:t>
      </w:r>
      <w:r w:rsidRPr="00CE66FF">
        <w:rPr>
          <w:rFonts w:ascii="Verdana" w:hAnsi="Verdana"/>
          <w:sz w:val="20"/>
          <w:szCs w:val="20"/>
        </w:rPr>
        <w:t>се прилага за кал</w:t>
      </w:r>
      <w:r w:rsidR="00335CD0" w:rsidRPr="00CE66FF">
        <w:rPr>
          <w:rFonts w:ascii="Verdana" w:hAnsi="Verdana"/>
          <w:sz w:val="20"/>
          <w:szCs w:val="20"/>
        </w:rPr>
        <w:t xml:space="preserve">ендарните години от </w:t>
      </w:r>
      <w:r w:rsidR="00380EC0" w:rsidRPr="00CE66FF">
        <w:rPr>
          <w:rFonts w:ascii="Verdana" w:hAnsi="Verdana"/>
          <w:sz w:val="20"/>
          <w:szCs w:val="20"/>
        </w:rPr>
        <w:t>20</w:t>
      </w:r>
      <w:r w:rsidR="00380EC0">
        <w:rPr>
          <w:rFonts w:ascii="Verdana" w:hAnsi="Verdana"/>
          <w:sz w:val="20"/>
          <w:szCs w:val="20"/>
        </w:rPr>
        <w:t>24</w:t>
      </w:r>
      <w:r w:rsidR="00380EC0" w:rsidRPr="00CE66FF">
        <w:rPr>
          <w:rFonts w:ascii="Verdana" w:hAnsi="Verdana"/>
          <w:sz w:val="20"/>
          <w:szCs w:val="20"/>
        </w:rPr>
        <w:t xml:space="preserve"> </w:t>
      </w:r>
      <w:r w:rsidR="00335CD0" w:rsidRPr="00CE66FF">
        <w:rPr>
          <w:rFonts w:ascii="Verdana" w:hAnsi="Verdana"/>
          <w:sz w:val="20"/>
          <w:szCs w:val="20"/>
        </w:rPr>
        <w:t xml:space="preserve">до </w:t>
      </w:r>
      <w:r w:rsidR="00145A07" w:rsidRPr="00CE66FF">
        <w:rPr>
          <w:rFonts w:ascii="Verdana" w:hAnsi="Verdana"/>
          <w:sz w:val="20"/>
          <w:szCs w:val="20"/>
        </w:rPr>
        <w:t>202</w:t>
      </w:r>
      <w:r w:rsidR="00145A07">
        <w:rPr>
          <w:rFonts w:ascii="Verdana" w:hAnsi="Verdana"/>
          <w:sz w:val="20"/>
          <w:szCs w:val="20"/>
        </w:rPr>
        <w:t>6</w:t>
      </w:r>
      <w:r w:rsidR="00145A07" w:rsidRPr="00CE66FF">
        <w:rPr>
          <w:rFonts w:ascii="Verdana" w:hAnsi="Verdana"/>
          <w:sz w:val="20"/>
          <w:szCs w:val="20"/>
        </w:rPr>
        <w:t xml:space="preserve"> </w:t>
      </w:r>
      <w:r w:rsidRPr="00CE66FF">
        <w:rPr>
          <w:rFonts w:ascii="Verdana" w:hAnsi="Verdana"/>
          <w:sz w:val="20"/>
          <w:szCs w:val="20"/>
        </w:rPr>
        <w:t xml:space="preserve">г. включително и при спазване на чл. 58, параграф 4, изречение първо от </w:t>
      </w:r>
      <w:r w:rsidRPr="00CE66FF">
        <w:rPr>
          <w:rFonts w:ascii="Verdana" w:hAnsi="Verdana"/>
          <w:bCs/>
          <w:sz w:val="20"/>
          <w:szCs w:val="20"/>
        </w:rPr>
        <w:t>Регламент (ЕС) № 651/2014.</w:t>
      </w:r>
      <w:r w:rsidR="009C0E6F" w:rsidRPr="00CE66FF">
        <w:rPr>
          <w:rFonts w:ascii="Verdana" w:hAnsi="Verdana"/>
          <w:bCs/>
          <w:sz w:val="20"/>
          <w:szCs w:val="20"/>
        </w:rPr>
        <w:t xml:space="preserve"> </w:t>
      </w:r>
    </w:p>
    <w:p w14:paraId="49335511" w14:textId="77777777" w:rsidR="0004728B" w:rsidRPr="00CE66FF" w:rsidRDefault="0004728B" w:rsidP="0004728B">
      <w:pPr>
        <w:tabs>
          <w:tab w:val="center" w:pos="142"/>
        </w:tabs>
        <w:spacing w:line="360" w:lineRule="auto"/>
        <w:ind w:right="-28"/>
        <w:jc w:val="both"/>
        <w:rPr>
          <w:rFonts w:ascii="Verdana" w:hAnsi="Verdana"/>
          <w:bCs/>
          <w:sz w:val="20"/>
          <w:szCs w:val="20"/>
        </w:rPr>
      </w:pPr>
    </w:p>
    <w:p w14:paraId="5153497D" w14:textId="77777777" w:rsidR="0004728B" w:rsidRPr="00CE66FF" w:rsidRDefault="0004728B" w:rsidP="0004728B">
      <w:pPr>
        <w:spacing w:line="360" w:lineRule="auto"/>
        <w:jc w:val="both"/>
        <w:rPr>
          <w:rFonts w:ascii="Verdana" w:hAnsi="Verdana"/>
          <w:b/>
          <w:sz w:val="20"/>
          <w:szCs w:val="20"/>
        </w:rPr>
      </w:pPr>
      <w:r w:rsidRPr="00CE66FF">
        <w:rPr>
          <w:rFonts w:ascii="Verdana" w:hAnsi="Verdana"/>
          <w:b/>
          <w:sz w:val="20"/>
          <w:szCs w:val="20"/>
        </w:rPr>
        <w:t>8. Бюджет на схемата</w:t>
      </w:r>
    </w:p>
    <w:p w14:paraId="03371D53"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Максималният годишен прогнозен бюджет на схемата за</w:t>
      </w:r>
      <w:r w:rsidR="00335CD0" w:rsidRPr="00CE66FF">
        <w:rPr>
          <w:rFonts w:ascii="Verdana" w:hAnsi="Verdana"/>
          <w:sz w:val="20"/>
          <w:szCs w:val="20"/>
        </w:rPr>
        <w:t xml:space="preserve"> държавна помощ е в размер до 100</w:t>
      </w:r>
      <w:r w:rsidRPr="00CE66FF">
        <w:rPr>
          <w:rFonts w:ascii="Verdana" w:hAnsi="Verdana"/>
          <w:sz w:val="20"/>
          <w:szCs w:val="20"/>
        </w:rPr>
        <w:t> млн. лв.</w:t>
      </w:r>
    </w:p>
    <w:p w14:paraId="746CB59E" w14:textId="3EE17A2C" w:rsidR="0004728B" w:rsidRPr="00DB5B41" w:rsidRDefault="0004728B" w:rsidP="0004728B">
      <w:pPr>
        <w:spacing w:line="360" w:lineRule="auto"/>
        <w:jc w:val="both"/>
        <w:rPr>
          <w:rFonts w:ascii="Verdana" w:hAnsi="Verdana"/>
          <w:color w:val="FF0000"/>
          <w:sz w:val="20"/>
          <w:szCs w:val="20"/>
        </w:rPr>
      </w:pPr>
      <w:r w:rsidRPr="00CE66FF">
        <w:rPr>
          <w:rFonts w:ascii="Verdana" w:hAnsi="Verdana"/>
          <w:sz w:val="20"/>
          <w:szCs w:val="20"/>
        </w:rPr>
        <w:t>Максималният прогнозен бюджет на помощта за периода на прилагане</w:t>
      </w:r>
      <w:r w:rsidR="002B341C">
        <w:rPr>
          <w:rFonts w:ascii="Verdana" w:hAnsi="Verdana"/>
          <w:sz w:val="20"/>
          <w:szCs w:val="20"/>
        </w:rPr>
        <w:t xml:space="preserve"> (2024-2026 г.)</w:t>
      </w:r>
      <w:r w:rsidRPr="00CE66FF">
        <w:rPr>
          <w:rFonts w:ascii="Verdana" w:hAnsi="Verdana"/>
          <w:sz w:val="20"/>
          <w:szCs w:val="20"/>
        </w:rPr>
        <w:t xml:space="preserve"> е </w:t>
      </w:r>
      <w:r w:rsidR="00335CD0" w:rsidRPr="00CE66FF">
        <w:rPr>
          <w:rFonts w:ascii="Verdana" w:hAnsi="Verdana"/>
          <w:sz w:val="20"/>
          <w:szCs w:val="20"/>
        </w:rPr>
        <w:t xml:space="preserve">в размер до </w:t>
      </w:r>
      <w:r w:rsidR="00380EC0" w:rsidRPr="006B45D5">
        <w:rPr>
          <w:rFonts w:ascii="Verdana" w:hAnsi="Verdana"/>
          <w:sz w:val="20"/>
          <w:szCs w:val="20"/>
        </w:rPr>
        <w:t xml:space="preserve">300 </w:t>
      </w:r>
      <w:r w:rsidRPr="006B45D5">
        <w:rPr>
          <w:rFonts w:ascii="Verdana" w:hAnsi="Verdana"/>
          <w:sz w:val="20"/>
          <w:szCs w:val="20"/>
        </w:rPr>
        <w:t xml:space="preserve"> млн. лв.</w:t>
      </w:r>
    </w:p>
    <w:p w14:paraId="09805EA6"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lastRenderedPageBreak/>
        <w:t>Прогнозният бюджет на схемата включва акцизните ставки върху газьола (дизелово гориво), използвани при първичното селскостопанско производство, които държавата няма да събере за всяка една от годините на действие на схемата.</w:t>
      </w:r>
    </w:p>
    <w:p w14:paraId="1CBBAE3E" w14:textId="77777777" w:rsidR="0004728B" w:rsidRPr="00CE66FF" w:rsidRDefault="0004728B" w:rsidP="0004728B">
      <w:pPr>
        <w:spacing w:line="360" w:lineRule="auto"/>
        <w:jc w:val="both"/>
        <w:rPr>
          <w:rFonts w:ascii="Verdana" w:hAnsi="Verdana"/>
          <w:sz w:val="20"/>
          <w:szCs w:val="20"/>
        </w:rPr>
      </w:pPr>
    </w:p>
    <w:p w14:paraId="6718533E" w14:textId="77777777" w:rsidR="0004728B" w:rsidRPr="00CE66FF" w:rsidRDefault="0004728B" w:rsidP="0004728B">
      <w:pPr>
        <w:tabs>
          <w:tab w:val="center" w:pos="142"/>
        </w:tabs>
        <w:spacing w:line="360" w:lineRule="auto"/>
        <w:jc w:val="both"/>
        <w:rPr>
          <w:rFonts w:ascii="Verdana" w:hAnsi="Verdana"/>
          <w:b/>
          <w:sz w:val="20"/>
          <w:szCs w:val="20"/>
        </w:rPr>
      </w:pPr>
      <w:r w:rsidRPr="00CE66FF">
        <w:rPr>
          <w:rFonts w:ascii="Verdana" w:hAnsi="Verdana"/>
          <w:b/>
          <w:sz w:val="20"/>
          <w:szCs w:val="20"/>
        </w:rPr>
        <w:tab/>
        <w:t>9. Допустими/приемливи разходи</w:t>
      </w:r>
    </w:p>
    <w:p w14:paraId="2B3E5FBF" w14:textId="77777777" w:rsidR="0004728B" w:rsidRPr="00CE66FF" w:rsidRDefault="0004728B" w:rsidP="0004728B">
      <w:pPr>
        <w:spacing w:line="360" w:lineRule="auto"/>
        <w:jc w:val="both"/>
        <w:textAlignment w:val="top"/>
        <w:rPr>
          <w:rFonts w:ascii="Verdana" w:hAnsi="Verdana"/>
          <w:sz w:val="20"/>
          <w:szCs w:val="20"/>
        </w:rPr>
      </w:pPr>
      <w:r w:rsidRPr="00CE66FF">
        <w:rPr>
          <w:rFonts w:ascii="Verdana" w:hAnsi="Verdana"/>
          <w:sz w:val="20"/>
          <w:szCs w:val="20"/>
        </w:rPr>
        <w:t xml:space="preserve">9.1. За допустими/приемливи разходи се считат разходите за закупен газьол по чл. 32, ал. 1, т. 3 от Закона за акцизите и данъчните складове, използван за механизирани дейности в  първичното селскостопанско производство. Земеделските стопани са задължени да заплатят минималната данъчна ставка за газьол за моторно гориво, определена в Таблица Б на Приложение І на </w:t>
      </w:r>
      <w:r w:rsidRPr="00CE66FF">
        <w:rPr>
          <w:rStyle w:val="newdocreference1"/>
          <w:rFonts w:ascii="Verdana" w:hAnsi="Verdana"/>
          <w:color w:val="auto"/>
          <w:sz w:val="20"/>
          <w:szCs w:val="20"/>
          <w:u w:val="none"/>
        </w:rPr>
        <w:t>Директива 2003/96/ЕО.</w:t>
      </w:r>
    </w:p>
    <w:p w14:paraId="12EBDD49"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9.2. Помощта не покрива разходите, които земеделският стопанин е направил в </w:t>
      </w:r>
      <w:proofErr w:type="spellStart"/>
      <w:r w:rsidRPr="00CE66FF">
        <w:rPr>
          <w:rFonts w:ascii="Verdana" w:hAnsi="Verdana"/>
          <w:sz w:val="20"/>
          <w:szCs w:val="20"/>
        </w:rPr>
        <w:t>превишение</w:t>
      </w:r>
      <w:proofErr w:type="spellEnd"/>
      <w:r w:rsidRPr="00CE66FF">
        <w:rPr>
          <w:rFonts w:ascii="Verdana" w:hAnsi="Verdana"/>
          <w:sz w:val="20"/>
          <w:szCs w:val="20"/>
        </w:rPr>
        <w:t xml:space="preserve"> на индивидуалната му годишна квота, както и количествата газьол, които не са свързани с първичното производство на селскостопански продукти.</w:t>
      </w:r>
    </w:p>
    <w:p w14:paraId="7D94E426" w14:textId="77777777" w:rsidR="0004728B" w:rsidRPr="00CE66FF" w:rsidRDefault="0004728B" w:rsidP="0004728B">
      <w:pPr>
        <w:spacing w:line="360" w:lineRule="auto"/>
        <w:jc w:val="both"/>
        <w:rPr>
          <w:rFonts w:ascii="Verdana" w:hAnsi="Verdana"/>
          <w:b/>
          <w:sz w:val="20"/>
          <w:szCs w:val="20"/>
        </w:rPr>
      </w:pPr>
    </w:p>
    <w:p w14:paraId="54019391" w14:textId="77777777" w:rsidR="0004728B" w:rsidRPr="00CE66FF" w:rsidRDefault="0004728B" w:rsidP="0004728B">
      <w:pPr>
        <w:spacing w:line="360" w:lineRule="auto"/>
        <w:jc w:val="both"/>
        <w:rPr>
          <w:rFonts w:ascii="Verdana" w:hAnsi="Verdana"/>
          <w:b/>
          <w:sz w:val="20"/>
          <w:szCs w:val="20"/>
        </w:rPr>
      </w:pPr>
      <w:r w:rsidRPr="00CE66FF">
        <w:rPr>
          <w:rFonts w:ascii="Verdana" w:hAnsi="Verdana"/>
          <w:b/>
          <w:sz w:val="20"/>
          <w:szCs w:val="20"/>
        </w:rPr>
        <w:t xml:space="preserve">10. Максимален интензитет на помощта </w:t>
      </w:r>
    </w:p>
    <w:p w14:paraId="5B8714FD"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Помощта може да покрива до 100% от разликата между размера на акциза за литър газьол, определен по реда на Закона за акцизите и данъчните складове и минималната данъчна ставка за газьол, определена в Таблица Б на Приложение І на Директива 2003/96/ЕО на Съвета по отношение на акциза, платим върху количеството гориво, съгласно точка 9.1. </w:t>
      </w:r>
    </w:p>
    <w:p w14:paraId="683D1CA7" w14:textId="77777777" w:rsidR="0004728B" w:rsidRPr="00CE66FF" w:rsidRDefault="0004728B" w:rsidP="0004728B">
      <w:pPr>
        <w:spacing w:line="360" w:lineRule="auto"/>
        <w:jc w:val="both"/>
        <w:rPr>
          <w:rFonts w:ascii="Verdana" w:hAnsi="Verdana"/>
          <w:b/>
          <w:sz w:val="20"/>
          <w:szCs w:val="20"/>
        </w:rPr>
      </w:pPr>
    </w:p>
    <w:p w14:paraId="0B811E58" w14:textId="77777777" w:rsidR="0004728B" w:rsidRPr="00CE66FF" w:rsidRDefault="0004728B" w:rsidP="0004728B">
      <w:pPr>
        <w:spacing w:line="360" w:lineRule="auto"/>
        <w:jc w:val="both"/>
        <w:rPr>
          <w:rFonts w:ascii="Verdana" w:hAnsi="Verdana"/>
          <w:sz w:val="20"/>
          <w:szCs w:val="20"/>
        </w:rPr>
      </w:pPr>
      <w:r w:rsidRPr="00CE66FF">
        <w:rPr>
          <w:rFonts w:ascii="Verdana" w:hAnsi="Verdana"/>
          <w:b/>
          <w:sz w:val="20"/>
          <w:szCs w:val="20"/>
        </w:rPr>
        <w:t>11. Спазване на правилата за държавни помощи</w:t>
      </w:r>
    </w:p>
    <w:p w14:paraId="7375CA1E" w14:textId="77777777" w:rsidR="0004728B" w:rsidRPr="00CE66FF" w:rsidRDefault="0004728B" w:rsidP="0004728B">
      <w:pPr>
        <w:spacing w:line="360" w:lineRule="auto"/>
        <w:jc w:val="both"/>
        <w:rPr>
          <w:rFonts w:ascii="Verdana" w:hAnsi="Verdana"/>
          <w:sz w:val="20"/>
          <w:szCs w:val="20"/>
        </w:rPr>
      </w:pPr>
      <w:r w:rsidRPr="00CE66FF">
        <w:rPr>
          <w:rFonts w:ascii="Verdana" w:hAnsi="Verdana"/>
          <w:sz w:val="20"/>
          <w:szCs w:val="20"/>
        </w:rPr>
        <w:t xml:space="preserve">11.1. Помощта съгласно тази схема е вид държавна помощ, предоставена при спазване на условията на глава </w:t>
      </w:r>
      <w:r w:rsidRPr="00CE66FF">
        <w:rPr>
          <w:rFonts w:ascii="Verdana" w:hAnsi="Verdana"/>
          <w:sz w:val="20"/>
          <w:szCs w:val="20"/>
          <w:lang w:val="en-US"/>
        </w:rPr>
        <w:t>I</w:t>
      </w:r>
      <w:r w:rsidR="009C0E6F" w:rsidRPr="00CE66FF">
        <w:rPr>
          <w:rFonts w:ascii="Verdana" w:hAnsi="Verdana"/>
          <w:sz w:val="20"/>
          <w:szCs w:val="20"/>
        </w:rPr>
        <w:t xml:space="preserve"> </w:t>
      </w:r>
      <w:r w:rsidRPr="00CE66FF">
        <w:rPr>
          <w:rFonts w:ascii="Verdana" w:hAnsi="Verdana"/>
          <w:sz w:val="20"/>
          <w:szCs w:val="20"/>
          <w:lang w:eastAsia="ja-JP"/>
        </w:rPr>
        <w:t xml:space="preserve">и чл. 44 </w:t>
      </w:r>
      <w:r w:rsidRPr="00CE66FF">
        <w:rPr>
          <w:rFonts w:ascii="Verdana" w:hAnsi="Verdana"/>
          <w:sz w:val="20"/>
          <w:szCs w:val="20"/>
        </w:rPr>
        <w:t>от Регламент (ЕС) 651/2014 на Комисията от 17 юни 2014 г. за обявяване на някои категории помощи за съвместими с вътрешния пазар в приложение на чл. 107 и 108 от Договора (OВ, L 187, 26.6.2014 г.).</w:t>
      </w:r>
    </w:p>
    <w:p w14:paraId="08D7CAED" w14:textId="77777777" w:rsidR="007849E5"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11.2. Финансова помощ съгласно тази схема</w:t>
      </w:r>
      <w:r w:rsidR="00913F53" w:rsidRPr="00CE66FF">
        <w:rPr>
          <w:rFonts w:ascii="Verdana" w:hAnsi="Verdana"/>
          <w:sz w:val="20"/>
          <w:szCs w:val="20"/>
        </w:rPr>
        <w:t xml:space="preserve"> </w:t>
      </w:r>
      <w:r w:rsidRPr="00CE66FF">
        <w:rPr>
          <w:rFonts w:ascii="Verdana" w:hAnsi="Verdana"/>
          <w:sz w:val="20"/>
          <w:szCs w:val="20"/>
        </w:rPr>
        <w:t xml:space="preserve">не се предоставя, при условие че за същите приемливи разходи земеделският стопанин е получил друго публично финансиране. Публично финансиране означава, както средства от държавния бюджет, от общинските бюджети, така и средства от бюджета на Европейския съюз, независимо от органа, който ги предоставя. </w:t>
      </w:r>
    </w:p>
    <w:p w14:paraId="59909A79"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11.3. Съгласно чл. 1, параграф 3, буква „б“ от Регламент (ЕС) 651/2014 от обхвата му на приложение са изключени помощи в сектора на първичното селскостопанско производство, с изключение на помощите за опазване на околната среда.</w:t>
      </w:r>
    </w:p>
    <w:p w14:paraId="1B82EC86" w14:textId="77777777"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11.4. Държавна помощ по реда на тази схема не се предоставя на земеделски стопанин, който не е изпълнил решение на Европейската комисия за възстановяване на получена неправомерна и несъвместима държавна помощ и не е възстановил изцяло помощта.</w:t>
      </w:r>
    </w:p>
    <w:p w14:paraId="08B89EFC" w14:textId="6B18B49C"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 xml:space="preserve">Помощта не се предоставя на предприятия в затруднено положение съгласно определението в (ЕС) Регламент 651/2014 чл. 2, </w:t>
      </w:r>
      <w:r w:rsidR="00852152">
        <w:rPr>
          <w:rFonts w:ascii="Verdana" w:hAnsi="Verdana"/>
          <w:sz w:val="20"/>
          <w:szCs w:val="20"/>
        </w:rPr>
        <w:t xml:space="preserve">т. </w:t>
      </w:r>
      <w:r w:rsidRPr="00CE66FF">
        <w:rPr>
          <w:rFonts w:ascii="Verdana" w:hAnsi="Verdana"/>
          <w:sz w:val="20"/>
          <w:szCs w:val="20"/>
        </w:rPr>
        <w:t xml:space="preserve">18. </w:t>
      </w:r>
      <w:proofErr w:type="spellStart"/>
      <w:r w:rsidRPr="00CE66FF">
        <w:rPr>
          <w:rFonts w:ascii="Verdana" w:hAnsi="Verdana"/>
          <w:sz w:val="20"/>
          <w:szCs w:val="20"/>
        </w:rPr>
        <w:t>Бенефициерите</w:t>
      </w:r>
      <w:proofErr w:type="spellEnd"/>
      <w:r w:rsidRPr="00CE66FF">
        <w:rPr>
          <w:rFonts w:ascii="Verdana" w:hAnsi="Verdana"/>
          <w:sz w:val="20"/>
          <w:szCs w:val="20"/>
        </w:rPr>
        <w:t xml:space="preserve"> декларират, с подаване на заявлението за кандидатстване за помощта, че не са предприятия в затруднено положение.</w:t>
      </w:r>
    </w:p>
    <w:p w14:paraId="2DB7D5E8" w14:textId="77777777"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lastRenderedPageBreak/>
        <w:t>Обстоятелството по т. 4.1.5 и т. 11.4. се проследява и на ниво група.</w:t>
      </w:r>
    </w:p>
    <w:p w14:paraId="0095ED24" w14:textId="77777777" w:rsidR="0004728B" w:rsidRPr="00CE66FF" w:rsidRDefault="0004728B" w:rsidP="0004728B">
      <w:pPr>
        <w:tabs>
          <w:tab w:val="center" w:pos="142"/>
        </w:tabs>
        <w:spacing w:line="360" w:lineRule="auto"/>
        <w:ind w:right="-28"/>
        <w:jc w:val="both"/>
        <w:rPr>
          <w:rFonts w:ascii="Verdana" w:hAnsi="Verdana"/>
          <w:sz w:val="20"/>
          <w:szCs w:val="20"/>
        </w:rPr>
      </w:pPr>
      <w:r w:rsidRPr="00CE66FF">
        <w:rPr>
          <w:rFonts w:ascii="Verdana" w:hAnsi="Verdana"/>
          <w:sz w:val="20"/>
          <w:szCs w:val="20"/>
        </w:rPr>
        <w:t>11.5. Помощта се прилага при спаз</w:t>
      </w:r>
      <w:r w:rsidR="00EC38F7" w:rsidRPr="00CE66FF">
        <w:rPr>
          <w:rFonts w:ascii="Verdana" w:hAnsi="Verdana"/>
          <w:sz w:val="20"/>
          <w:szCs w:val="20"/>
        </w:rPr>
        <w:t>ване на разпоредбите на чл. 1, параграф 5, буква „а</w:t>
      </w:r>
      <w:r w:rsidRPr="00CE66FF">
        <w:rPr>
          <w:rFonts w:ascii="Verdana" w:hAnsi="Verdana"/>
          <w:sz w:val="20"/>
          <w:szCs w:val="20"/>
        </w:rPr>
        <w:t>“ от Регламент (ЕС) 651/2014.</w:t>
      </w:r>
    </w:p>
    <w:p w14:paraId="12B738FA" w14:textId="77777777"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 xml:space="preserve">Предоставянето на помощта не е обвързано със задължението седалището или основното място на установяване на </w:t>
      </w:r>
      <w:proofErr w:type="spellStart"/>
      <w:r w:rsidRPr="00CE66FF">
        <w:rPr>
          <w:rFonts w:ascii="Verdana" w:hAnsi="Verdana"/>
          <w:sz w:val="20"/>
          <w:szCs w:val="20"/>
        </w:rPr>
        <w:t>бенефициера</w:t>
      </w:r>
      <w:proofErr w:type="spellEnd"/>
      <w:r w:rsidRPr="00CE66FF">
        <w:rPr>
          <w:rFonts w:ascii="Verdana" w:hAnsi="Verdana"/>
          <w:sz w:val="20"/>
          <w:szCs w:val="20"/>
        </w:rPr>
        <w:t xml:space="preserve"> да се намира в съответната държава членка; въпреки това се разрешава условието към момента на изплащането на помощта </w:t>
      </w:r>
      <w:proofErr w:type="spellStart"/>
      <w:r w:rsidRPr="00CE66FF">
        <w:rPr>
          <w:rFonts w:ascii="Verdana" w:hAnsi="Verdana"/>
          <w:sz w:val="20"/>
          <w:szCs w:val="20"/>
        </w:rPr>
        <w:t>бенефициерът</w:t>
      </w:r>
      <w:proofErr w:type="spellEnd"/>
      <w:r w:rsidRPr="00CE66FF">
        <w:rPr>
          <w:rFonts w:ascii="Verdana" w:hAnsi="Verdana"/>
          <w:sz w:val="20"/>
          <w:szCs w:val="20"/>
        </w:rPr>
        <w:t xml:space="preserve"> да е създал седалище или клон в държавата членка, предоставяща помощта. Необходимо е </w:t>
      </w:r>
      <w:proofErr w:type="spellStart"/>
      <w:r w:rsidRPr="00CE66FF">
        <w:rPr>
          <w:rFonts w:ascii="Verdana" w:hAnsi="Verdana"/>
          <w:sz w:val="20"/>
          <w:szCs w:val="20"/>
        </w:rPr>
        <w:t>бенефициерът</w:t>
      </w:r>
      <w:proofErr w:type="spellEnd"/>
      <w:r w:rsidRPr="00CE66FF">
        <w:rPr>
          <w:rFonts w:ascii="Verdana" w:hAnsi="Verdana"/>
          <w:sz w:val="20"/>
          <w:szCs w:val="20"/>
        </w:rPr>
        <w:t xml:space="preserve"> да бъде регистриран земеделски стопанин, съгласно националното законодателство, която регистрация има административен характер и е свързана с извършваната от него селскостопанска дейност.</w:t>
      </w:r>
    </w:p>
    <w:p w14:paraId="1A117975" w14:textId="77777777"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 xml:space="preserve">Предоставянето на помощта не е обвързано със задължението </w:t>
      </w:r>
      <w:proofErr w:type="spellStart"/>
      <w:r w:rsidRPr="00CE66FF">
        <w:rPr>
          <w:rFonts w:ascii="Verdana" w:hAnsi="Verdana"/>
          <w:sz w:val="20"/>
          <w:szCs w:val="20"/>
        </w:rPr>
        <w:t>бенефициерът</w:t>
      </w:r>
      <w:proofErr w:type="spellEnd"/>
      <w:r w:rsidRPr="00CE66FF">
        <w:rPr>
          <w:rFonts w:ascii="Verdana" w:hAnsi="Verdana"/>
          <w:sz w:val="20"/>
          <w:szCs w:val="20"/>
        </w:rPr>
        <w:t xml:space="preserve"> да използва национално произведени стоки и услуги.</w:t>
      </w:r>
    </w:p>
    <w:p w14:paraId="2B6D4A0B" w14:textId="73250778"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11.6. Прозрачност: Помощта се счита за прозрачна, съгласно чл. 5, параграф</w:t>
      </w:r>
      <w:r w:rsidR="00D872EA">
        <w:rPr>
          <w:rFonts w:ascii="Verdana" w:hAnsi="Verdana"/>
          <w:sz w:val="20"/>
          <w:szCs w:val="20"/>
        </w:rPr>
        <w:t xml:space="preserve"> </w:t>
      </w:r>
      <w:r w:rsidRPr="00CE66FF">
        <w:rPr>
          <w:rFonts w:ascii="Verdana" w:hAnsi="Verdana"/>
          <w:sz w:val="20"/>
          <w:szCs w:val="20"/>
        </w:rPr>
        <w:t xml:space="preserve">2, буква „г“ от Регламент (ЕС) 651/2014. </w:t>
      </w:r>
    </w:p>
    <w:p w14:paraId="1ABE6399" w14:textId="77777777" w:rsidR="0004728B" w:rsidRPr="00CE66FF"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11.7. Съгласно чл. 6, параграф 5, буква „д“ от Регламент (ЕС) 651/2014 не се изисква доказване на стимулиращ ефект.</w:t>
      </w:r>
    </w:p>
    <w:p w14:paraId="14FFAD61" w14:textId="1A37F476"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11.8. С</w:t>
      </w:r>
      <w:r w:rsidR="00EC38F7" w:rsidRPr="00CE66FF">
        <w:rPr>
          <w:rFonts w:ascii="Verdana" w:hAnsi="Verdana"/>
          <w:sz w:val="20"/>
          <w:szCs w:val="20"/>
        </w:rPr>
        <w:t>контиране по смисъла на</w:t>
      </w:r>
      <w:r w:rsidR="007B2090" w:rsidRPr="00CE66FF">
        <w:rPr>
          <w:rFonts w:ascii="Verdana" w:hAnsi="Verdana"/>
          <w:sz w:val="20"/>
          <w:szCs w:val="20"/>
        </w:rPr>
        <w:t xml:space="preserve"> чл.</w:t>
      </w:r>
      <w:r w:rsidRPr="00CE66FF">
        <w:rPr>
          <w:rFonts w:ascii="Verdana" w:hAnsi="Verdana"/>
          <w:sz w:val="20"/>
          <w:szCs w:val="20"/>
        </w:rPr>
        <w:t>7 от Регламент (ЕС) 651/2014 не е приложимо. За дата на предоставяне на помощта се счита датата на заповед</w:t>
      </w:r>
      <w:r w:rsidR="00403C3F" w:rsidRPr="00CE66FF">
        <w:rPr>
          <w:rFonts w:ascii="Verdana" w:hAnsi="Verdana"/>
          <w:sz w:val="20"/>
          <w:szCs w:val="20"/>
        </w:rPr>
        <w:t>та на министъра на земеделието</w:t>
      </w:r>
      <w:r w:rsidR="00D55F04">
        <w:rPr>
          <w:rFonts w:ascii="Verdana" w:hAnsi="Verdana"/>
          <w:sz w:val="20"/>
          <w:szCs w:val="20"/>
        </w:rPr>
        <w:t xml:space="preserve"> и</w:t>
      </w:r>
      <w:r w:rsidR="003033BA">
        <w:rPr>
          <w:rFonts w:ascii="Verdana" w:hAnsi="Verdana"/>
          <w:sz w:val="20"/>
          <w:szCs w:val="20"/>
        </w:rPr>
        <w:t xml:space="preserve"> </w:t>
      </w:r>
      <w:r w:rsidRPr="00CE66FF">
        <w:rPr>
          <w:rFonts w:ascii="Verdana" w:hAnsi="Verdana"/>
          <w:sz w:val="20"/>
          <w:szCs w:val="20"/>
        </w:rPr>
        <w:t>храните за утвърждаване на уведомлението (</w:t>
      </w:r>
      <w:r w:rsidR="007849E5" w:rsidRPr="00CE66FF">
        <w:rPr>
          <w:rFonts w:ascii="Verdana" w:hAnsi="Verdana"/>
          <w:sz w:val="20"/>
          <w:szCs w:val="20"/>
        </w:rPr>
        <w:t>по чл. 47б, ал. 5</w:t>
      </w:r>
      <w:r w:rsidRPr="00CE66FF">
        <w:rPr>
          <w:rFonts w:ascii="Verdana" w:hAnsi="Verdana"/>
          <w:sz w:val="20"/>
          <w:szCs w:val="20"/>
        </w:rPr>
        <w:t>)</w:t>
      </w:r>
      <w:r w:rsidR="006E12EA" w:rsidRPr="00CE66FF">
        <w:rPr>
          <w:rFonts w:ascii="Verdana" w:hAnsi="Verdana"/>
          <w:sz w:val="20"/>
          <w:szCs w:val="20"/>
        </w:rPr>
        <w:t xml:space="preserve"> от ЗПЗП</w:t>
      </w:r>
      <w:r w:rsidRPr="00CE66FF">
        <w:rPr>
          <w:rFonts w:ascii="Verdana" w:hAnsi="Verdana"/>
          <w:sz w:val="20"/>
          <w:szCs w:val="20"/>
        </w:rPr>
        <w:t>.</w:t>
      </w:r>
      <w:r w:rsidR="003A6512" w:rsidRPr="00CE66FF">
        <w:rPr>
          <w:rFonts w:ascii="Verdana" w:hAnsi="Verdana"/>
          <w:sz w:val="20"/>
          <w:szCs w:val="20"/>
        </w:rPr>
        <w:t xml:space="preserve"> </w:t>
      </w:r>
      <w:r w:rsidRPr="00CE66FF">
        <w:rPr>
          <w:rFonts w:ascii="Verdana" w:hAnsi="Verdana"/>
          <w:sz w:val="20"/>
          <w:szCs w:val="20"/>
        </w:rPr>
        <w:t xml:space="preserve">Възстановяването на акциза се извършва еднократно в рамките на годината следваща годината, през която е платен дължимият акциз за изразходвания газьол в първичното селскостопанско производство. </w:t>
      </w:r>
    </w:p>
    <w:p w14:paraId="2FAB1454"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11.9. Помощта не може да се натрупва за същите приемливи разходи с:</w:t>
      </w:r>
    </w:p>
    <w:p w14:paraId="5137B18B" w14:textId="77777777" w:rsidR="0004728B" w:rsidRPr="00CE66FF" w:rsidRDefault="0004728B" w:rsidP="0004728B">
      <w:pPr>
        <w:spacing w:line="360" w:lineRule="auto"/>
        <w:ind w:left="142" w:hanging="142"/>
        <w:jc w:val="both"/>
        <w:textAlignment w:val="center"/>
        <w:rPr>
          <w:rFonts w:ascii="Verdana" w:hAnsi="Verdana"/>
          <w:sz w:val="20"/>
          <w:szCs w:val="20"/>
        </w:rPr>
      </w:pPr>
      <w:r w:rsidRPr="00CE66FF">
        <w:rPr>
          <w:rFonts w:ascii="Verdana" w:hAnsi="Verdana"/>
          <w:sz w:val="20"/>
          <w:szCs w:val="20"/>
        </w:rPr>
        <w:t>- помощ по смисъла на чл. 107, параграф 1 от договора за функционирането на Европейския съюз;</w:t>
      </w:r>
    </w:p>
    <w:p w14:paraId="60A30D94" w14:textId="77777777"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xml:space="preserve">- минимална помощ, съгласно регламентите за помощи от типа </w:t>
      </w:r>
      <w:r w:rsidRPr="00CE66FF">
        <w:rPr>
          <w:rFonts w:ascii="Verdana" w:hAnsi="Verdana"/>
          <w:sz w:val="20"/>
          <w:szCs w:val="20"/>
          <w:lang w:val="en-US"/>
        </w:rPr>
        <w:t>de</w:t>
      </w:r>
      <w:r w:rsidR="00913F53" w:rsidRPr="00CE66FF">
        <w:rPr>
          <w:rFonts w:ascii="Verdana" w:hAnsi="Verdana"/>
          <w:sz w:val="20"/>
          <w:szCs w:val="20"/>
        </w:rPr>
        <w:t xml:space="preserve"> </w:t>
      </w:r>
      <w:proofErr w:type="spellStart"/>
      <w:r w:rsidRPr="00CE66FF">
        <w:rPr>
          <w:rFonts w:ascii="Verdana" w:hAnsi="Verdana"/>
          <w:sz w:val="20"/>
          <w:szCs w:val="20"/>
          <w:lang w:val="en-US"/>
        </w:rPr>
        <w:t>minimis</w:t>
      </w:r>
      <w:proofErr w:type="spellEnd"/>
      <w:r w:rsidRPr="00CE66FF">
        <w:rPr>
          <w:rFonts w:ascii="Verdana" w:hAnsi="Verdana"/>
          <w:sz w:val="20"/>
          <w:szCs w:val="20"/>
        </w:rPr>
        <w:t>;</w:t>
      </w:r>
    </w:p>
    <w:p w14:paraId="6A4CD475" w14:textId="6AB4C384" w:rsidR="0004728B" w:rsidRPr="00CE66FF" w:rsidRDefault="0004728B" w:rsidP="0004728B">
      <w:pPr>
        <w:spacing w:line="360" w:lineRule="auto"/>
        <w:jc w:val="both"/>
        <w:textAlignment w:val="center"/>
        <w:rPr>
          <w:rFonts w:ascii="Verdana" w:hAnsi="Verdana"/>
          <w:sz w:val="20"/>
          <w:szCs w:val="20"/>
        </w:rPr>
      </w:pPr>
      <w:r w:rsidRPr="00CE66FF">
        <w:rPr>
          <w:rFonts w:ascii="Verdana" w:hAnsi="Verdana"/>
          <w:sz w:val="20"/>
          <w:szCs w:val="20"/>
        </w:rPr>
        <w:t>- финансова помощ по</w:t>
      </w:r>
      <w:r w:rsidR="00F247BE">
        <w:rPr>
          <w:rFonts w:ascii="Verdana" w:hAnsi="Verdana"/>
          <w:sz w:val="20"/>
          <w:szCs w:val="20"/>
        </w:rPr>
        <w:t xml:space="preserve"> С</w:t>
      </w:r>
      <w:r w:rsidR="00F247BE" w:rsidRPr="00F247BE">
        <w:rPr>
          <w:rFonts w:ascii="Verdana" w:hAnsi="Verdana"/>
          <w:sz w:val="20"/>
          <w:szCs w:val="20"/>
        </w:rPr>
        <w:t>тратегическия план за развитие на зе</w:t>
      </w:r>
      <w:r w:rsidR="00F247BE">
        <w:rPr>
          <w:rFonts w:ascii="Verdana" w:hAnsi="Verdana"/>
          <w:sz w:val="20"/>
          <w:szCs w:val="20"/>
        </w:rPr>
        <w:t>меделието и селските райони на Република Б</w:t>
      </w:r>
      <w:r w:rsidR="00F247BE" w:rsidRPr="00F247BE">
        <w:rPr>
          <w:rFonts w:ascii="Verdana" w:hAnsi="Verdana"/>
          <w:sz w:val="20"/>
          <w:szCs w:val="20"/>
        </w:rPr>
        <w:t>ългария за периода 2023 – 2027 г</w:t>
      </w:r>
      <w:r w:rsidR="00F247BE">
        <w:rPr>
          <w:rFonts w:ascii="Verdana" w:hAnsi="Verdana"/>
          <w:sz w:val="20"/>
          <w:szCs w:val="20"/>
        </w:rPr>
        <w:t>.</w:t>
      </w:r>
      <w:r w:rsidRPr="00CE66FF">
        <w:rPr>
          <w:rFonts w:ascii="Verdana" w:hAnsi="Verdana"/>
          <w:sz w:val="20"/>
          <w:szCs w:val="20"/>
        </w:rPr>
        <w:t>;</w:t>
      </w:r>
    </w:p>
    <w:p w14:paraId="57D2D299" w14:textId="392D9BEA" w:rsidR="007849E5" w:rsidRPr="00CE66FF" w:rsidRDefault="0004728B" w:rsidP="008260B0">
      <w:pPr>
        <w:spacing w:line="360" w:lineRule="auto"/>
        <w:ind w:left="142" w:hanging="284"/>
        <w:jc w:val="both"/>
        <w:textAlignment w:val="center"/>
        <w:rPr>
          <w:rFonts w:ascii="Verdana" w:hAnsi="Verdana"/>
          <w:sz w:val="20"/>
          <w:szCs w:val="20"/>
        </w:rPr>
      </w:pPr>
      <w:r w:rsidRPr="00CE66FF">
        <w:rPr>
          <w:rFonts w:ascii="Verdana" w:hAnsi="Verdana"/>
          <w:sz w:val="20"/>
          <w:szCs w:val="20"/>
        </w:rPr>
        <w:t xml:space="preserve"> - всяка друга публична финансова помощ от държавния бюджет, общинските бюджети и/или бюджета на европейския съюз.</w:t>
      </w:r>
    </w:p>
    <w:p w14:paraId="4DE61C5C" w14:textId="3581D9C3" w:rsidR="0004728B" w:rsidRDefault="0004728B" w:rsidP="0004728B">
      <w:pPr>
        <w:autoSpaceDE w:val="0"/>
        <w:autoSpaceDN w:val="0"/>
        <w:adjustRightInd w:val="0"/>
        <w:spacing w:line="360" w:lineRule="auto"/>
        <w:jc w:val="both"/>
        <w:rPr>
          <w:rFonts w:ascii="Verdana" w:hAnsi="Verdana"/>
          <w:sz w:val="20"/>
          <w:szCs w:val="20"/>
        </w:rPr>
      </w:pPr>
      <w:r w:rsidRPr="00CE66FF">
        <w:rPr>
          <w:rFonts w:ascii="Verdana" w:hAnsi="Verdana"/>
          <w:sz w:val="20"/>
          <w:szCs w:val="20"/>
        </w:rPr>
        <w:t>11.10. Публикуване и информация: Администраторът на помощ осигурява прозрачност на схемата и всеки отделен случай в нейния обхват, при спа</w:t>
      </w:r>
      <w:r w:rsidR="00EC38F7" w:rsidRPr="00CE66FF">
        <w:rPr>
          <w:rFonts w:ascii="Verdana" w:hAnsi="Verdana"/>
          <w:sz w:val="20"/>
          <w:szCs w:val="20"/>
        </w:rPr>
        <w:t>зване разпоредбите на член 9, п</w:t>
      </w:r>
      <w:r w:rsidR="007B2090" w:rsidRPr="00CE66FF">
        <w:rPr>
          <w:rFonts w:ascii="Verdana" w:hAnsi="Verdana"/>
          <w:sz w:val="20"/>
          <w:szCs w:val="20"/>
        </w:rPr>
        <w:t>а</w:t>
      </w:r>
      <w:r w:rsidR="00EC38F7" w:rsidRPr="00CE66FF">
        <w:rPr>
          <w:rFonts w:ascii="Verdana" w:hAnsi="Verdana"/>
          <w:sz w:val="20"/>
          <w:szCs w:val="20"/>
        </w:rPr>
        <w:t>раграф</w:t>
      </w:r>
      <w:r w:rsidR="00D66360" w:rsidRPr="00CE66FF">
        <w:rPr>
          <w:rFonts w:ascii="Verdana" w:hAnsi="Verdana"/>
          <w:sz w:val="20"/>
          <w:szCs w:val="20"/>
        </w:rPr>
        <w:t xml:space="preserve"> 1, буква</w:t>
      </w:r>
      <w:r w:rsidRPr="00CE66FF">
        <w:rPr>
          <w:rFonts w:ascii="Verdana" w:hAnsi="Verdana"/>
          <w:sz w:val="20"/>
          <w:szCs w:val="20"/>
        </w:rPr>
        <w:t xml:space="preserve"> „в“ от Регламент (ЕС) 651/2014 (индивидуална помощ надхвърляща</w:t>
      </w:r>
      <w:r w:rsidR="00607AE0">
        <w:rPr>
          <w:rFonts w:ascii="Verdana" w:hAnsi="Verdana"/>
          <w:sz w:val="20"/>
          <w:szCs w:val="20"/>
        </w:rPr>
        <w:t xml:space="preserve"> </w:t>
      </w:r>
      <w:r w:rsidR="008A2411">
        <w:rPr>
          <w:rFonts w:ascii="Verdana" w:hAnsi="Verdana"/>
          <w:sz w:val="20"/>
          <w:szCs w:val="20"/>
          <w:lang w:val="en-US"/>
        </w:rPr>
        <w:t>10</w:t>
      </w:r>
      <w:r w:rsidRPr="00CE66FF">
        <w:rPr>
          <w:rFonts w:ascii="Verdana" w:hAnsi="Verdana"/>
          <w:sz w:val="20"/>
          <w:szCs w:val="20"/>
        </w:rPr>
        <w:t> 000 евро), Закона за държавните помощи и Правилника за прилагане на Закона за държавните помощи.</w:t>
      </w:r>
    </w:p>
    <w:p w14:paraId="518BDAF1" w14:textId="4D12913E" w:rsidR="008260B0" w:rsidRPr="00C263AC" w:rsidRDefault="008260B0" w:rsidP="0004728B">
      <w:pPr>
        <w:autoSpaceDE w:val="0"/>
        <w:autoSpaceDN w:val="0"/>
        <w:adjustRightInd w:val="0"/>
        <w:spacing w:line="360" w:lineRule="auto"/>
        <w:jc w:val="both"/>
        <w:rPr>
          <w:rFonts w:ascii="Verdana" w:hAnsi="Verdana"/>
          <w:sz w:val="20"/>
          <w:szCs w:val="20"/>
        </w:rPr>
      </w:pPr>
      <w:r w:rsidRPr="00FE6F5A">
        <w:rPr>
          <w:rFonts w:ascii="Verdana" w:hAnsi="Verdana"/>
          <w:sz w:val="20"/>
          <w:szCs w:val="20"/>
        </w:rPr>
        <w:t>11.</w:t>
      </w:r>
      <w:proofErr w:type="spellStart"/>
      <w:r w:rsidRPr="00FE6F5A">
        <w:rPr>
          <w:rFonts w:ascii="Verdana" w:hAnsi="Verdana"/>
          <w:sz w:val="20"/>
          <w:szCs w:val="20"/>
        </w:rPr>
        <w:t>11</w:t>
      </w:r>
      <w:proofErr w:type="spellEnd"/>
      <w:r w:rsidRPr="00FE6F5A">
        <w:rPr>
          <w:rFonts w:ascii="Verdana" w:hAnsi="Verdana"/>
          <w:sz w:val="20"/>
          <w:szCs w:val="20"/>
        </w:rPr>
        <w:t xml:space="preserve">. </w:t>
      </w:r>
      <w:r w:rsidR="00C263AC" w:rsidRPr="00FE6F5A">
        <w:rPr>
          <w:rFonts w:ascii="Verdana" w:hAnsi="Verdana"/>
          <w:sz w:val="20"/>
          <w:szCs w:val="20"/>
        </w:rPr>
        <w:t xml:space="preserve">За целите на схемата за държавна помощ се </w:t>
      </w:r>
      <w:r w:rsidRPr="00FE6F5A">
        <w:rPr>
          <w:rFonts w:ascii="Verdana" w:hAnsi="Verdana"/>
          <w:sz w:val="20"/>
          <w:szCs w:val="20"/>
        </w:rPr>
        <w:t>прилагат дефинициите по Регламент (ЕС) № 651/2014.</w:t>
      </w:r>
    </w:p>
    <w:p w14:paraId="0FDADB07" w14:textId="77777777" w:rsidR="00C75CCB" w:rsidRPr="00C263AC" w:rsidRDefault="00C75CCB" w:rsidP="0004728B">
      <w:pPr>
        <w:spacing w:line="360" w:lineRule="auto"/>
        <w:jc w:val="both"/>
        <w:rPr>
          <w:rFonts w:ascii="Verdana" w:hAnsi="Verdana"/>
          <w:i/>
          <w:color w:val="0070C0"/>
        </w:rPr>
      </w:pPr>
    </w:p>
    <w:sectPr w:rsidR="00C75CCB" w:rsidRPr="00C263AC" w:rsidSect="008937AF">
      <w:footerReference w:type="even" r:id="rId9"/>
      <w:footerReference w:type="default" r:id="rId10"/>
      <w:pgSz w:w="11906" w:h="16838"/>
      <w:pgMar w:top="719" w:right="1106"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1035C" w14:textId="77777777" w:rsidR="00C10441" w:rsidRDefault="00C10441" w:rsidP="00B76DD3">
      <w:r>
        <w:separator/>
      </w:r>
    </w:p>
  </w:endnote>
  <w:endnote w:type="continuationSeparator" w:id="0">
    <w:p w14:paraId="335DCE3B" w14:textId="77777777" w:rsidR="00C10441" w:rsidRDefault="00C10441" w:rsidP="00B7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9BB9" w14:textId="77777777" w:rsidR="008937AF" w:rsidRDefault="00FE1501" w:rsidP="008937AF">
    <w:pPr>
      <w:pStyle w:val="Footer"/>
      <w:framePr w:wrap="around" w:vAnchor="text" w:hAnchor="margin" w:xAlign="right" w:y="1"/>
      <w:rPr>
        <w:rStyle w:val="PageNumber"/>
      </w:rPr>
    </w:pPr>
    <w:r>
      <w:rPr>
        <w:rStyle w:val="PageNumber"/>
      </w:rPr>
      <w:fldChar w:fldCharType="begin"/>
    </w:r>
    <w:r w:rsidR="008937AF">
      <w:rPr>
        <w:rStyle w:val="PageNumber"/>
      </w:rPr>
      <w:instrText xml:space="preserve">PAGE  </w:instrText>
    </w:r>
    <w:r>
      <w:rPr>
        <w:rStyle w:val="PageNumber"/>
      </w:rPr>
      <w:fldChar w:fldCharType="end"/>
    </w:r>
  </w:p>
  <w:p w14:paraId="5611D83B" w14:textId="77777777" w:rsidR="008937AF" w:rsidRDefault="008937AF" w:rsidP="00893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DB49F" w14:textId="07D36966" w:rsidR="008937AF" w:rsidRDefault="00FE1501" w:rsidP="008937AF">
    <w:pPr>
      <w:pStyle w:val="Footer"/>
      <w:framePr w:wrap="around" w:vAnchor="text" w:hAnchor="margin" w:xAlign="right" w:y="1"/>
      <w:rPr>
        <w:rStyle w:val="PageNumber"/>
      </w:rPr>
    </w:pPr>
    <w:r>
      <w:rPr>
        <w:rStyle w:val="PageNumber"/>
      </w:rPr>
      <w:fldChar w:fldCharType="begin"/>
    </w:r>
    <w:r w:rsidR="008937AF">
      <w:rPr>
        <w:rStyle w:val="PageNumber"/>
      </w:rPr>
      <w:instrText xml:space="preserve">PAGE  </w:instrText>
    </w:r>
    <w:r>
      <w:rPr>
        <w:rStyle w:val="PageNumber"/>
      </w:rPr>
      <w:fldChar w:fldCharType="separate"/>
    </w:r>
    <w:r w:rsidR="0040643C">
      <w:rPr>
        <w:rStyle w:val="PageNumber"/>
        <w:noProof/>
      </w:rPr>
      <w:t>1</w:t>
    </w:r>
    <w:r>
      <w:rPr>
        <w:rStyle w:val="PageNumber"/>
      </w:rPr>
      <w:fldChar w:fldCharType="end"/>
    </w:r>
  </w:p>
  <w:p w14:paraId="2CF6FB46" w14:textId="77777777" w:rsidR="008937AF" w:rsidRDefault="008937AF" w:rsidP="008937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6EAE2" w14:textId="77777777" w:rsidR="00C10441" w:rsidRDefault="00C10441" w:rsidP="00B76DD3">
      <w:r>
        <w:separator/>
      </w:r>
    </w:p>
  </w:footnote>
  <w:footnote w:type="continuationSeparator" w:id="0">
    <w:p w14:paraId="65C2BCA6" w14:textId="77777777" w:rsidR="00C10441" w:rsidRDefault="00C10441" w:rsidP="00B76DD3">
      <w:r>
        <w:continuationSeparator/>
      </w:r>
    </w:p>
  </w:footnote>
  <w:footnote w:id="1">
    <w:p w14:paraId="1FD98730" w14:textId="77777777" w:rsidR="0004728B" w:rsidRPr="007C04E1" w:rsidRDefault="0004728B" w:rsidP="0004728B">
      <w:pPr>
        <w:autoSpaceDE w:val="0"/>
        <w:autoSpaceDN w:val="0"/>
        <w:adjustRightInd w:val="0"/>
        <w:jc w:val="both"/>
        <w:rPr>
          <w:sz w:val="18"/>
          <w:szCs w:val="18"/>
          <w:lang w:eastAsia="en-US"/>
        </w:rPr>
      </w:pPr>
      <w:r w:rsidRPr="00B76DD3">
        <w:rPr>
          <w:rStyle w:val="FootnoteReference"/>
        </w:rPr>
        <w:footnoteRef/>
      </w:r>
      <w:r w:rsidRPr="007C04E1">
        <w:rPr>
          <w:sz w:val="18"/>
          <w:szCs w:val="18"/>
          <w:lang w:eastAsia="en-US"/>
        </w:rPr>
        <w:t>„Първично селскостопанско производство“ означава производство на продукти на почвата и на животновъдството, изброени в приложение I към Договора, без да се извършват никакви по-нататъшни операции, с които се променя естеството на тези продукти. (</w:t>
      </w:r>
      <w:r w:rsidR="00852152">
        <w:rPr>
          <w:sz w:val="18"/>
          <w:szCs w:val="18"/>
          <w:lang w:eastAsia="en-US"/>
        </w:rPr>
        <w:t xml:space="preserve">чл. 2, т. 10 от </w:t>
      </w:r>
      <w:r w:rsidRPr="007C04E1">
        <w:rPr>
          <w:sz w:val="18"/>
          <w:szCs w:val="18"/>
          <w:lang w:eastAsia="en-US"/>
        </w:rPr>
        <w:t xml:space="preserve">Регламент </w:t>
      </w:r>
      <w:r>
        <w:rPr>
          <w:sz w:val="18"/>
          <w:szCs w:val="18"/>
          <w:lang w:eastAsia="ja-JP"/>
        </w:rPr>
        <w:t xml:space="preserve">ЕС № </w:t>
      </w:r>
      <w:r w:rsidRPr="007C04E1">
        <w:rPr>
          <w:sz w:val="18"/>
          <w:szCs w:val="18"/>
          <w:lang w:eastAsia="en-US"/>
        </w:rPr>
        <w:t>651/2014).</w:t>
      </w:r>
    </w:p>
  </w:footnote>
  <w:footnote w:id="2">
    <w:p w14:paraId="7723EF76" w14:textId="77777777" w:rsidR="0004728B" w:rsidRPr="007C04E1" w:rsidRDefault="0004728B" w:rsidP="0004728B">
      <w:pPr>
        <w:pStyle w:val="FootnoteText"/>
        <w:jc w:val="both"/>
        <w:rPr>
          <w:sz w:val="18"/>
          <w:szCs w:val="18"/>
        </w:rPr>
      </w:pPr>
      <w:r w:rsidRPr="007C04E1">
        <w:rPr>
          <w:rStyle w:val="FootnoteReference"/>
          <w:sz w:val="18"/>
          <w:szCs w:val="18"/>
        </w:rPr>
        <w:footnoteRef/>
      </w:r>
      <w:r w:rsidRPr="007C04E1">
        <w:rPr>
          <w:sz w:val="18"/>
          <w:szCs w:val="18"/>
        </w:rPr>
        <w:t>С изменението на Комбинираната номенклатура (КН), направено с Регламент (ЕС) № 1006/2011 на Комисията от 27.09.2011 г., посочените в чл. 32, ал. 1, т. 3 от ЗАДС кодове по КН се трансформират в кодове по КН 2710 19 43, 2710 19 46, 2710 19 47, 2710 19 48, 2710 20 11, 2710 20 15, 2710 20 17 и 2710 20 19. Следователно всички тези кодове се включват в обхвата на чл. 32, ал. 1, т. 3 от ЗАДС.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1A7"/>
    <w:multiLevelType w:val="hybridMultilevel"/>
    <w:tmpl w:val="A76C5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D91B28"/>
    <w:multiLevelType w:val="hybridMultilevel"/>
    <w:tmpl w:val="E52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8A0182"/>
    <w:multiLevelType w:val="multilevel"/>
    <w:tmpl w:val="0402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1E"/>
    <w:rsid w:val="0000087E"/>
    <w:rsid w:val="00000EDE"/>
    <w:rsid w:val="00002EAC"/>
    <w:rsid w:val="000067CE"/>
    <w:rsid w:val="00006AC3"/>
    <w:rsid w:val="00007DB3"/>
    <w:rsid w:val="0001064A"/>
    <w:rsid w:val="00022D8A"/>
    <w:rsid w:val="0003238B"/>
    <w:rsid w:val="00033454"/>
    <w:rsid w:val="00036148"/>
    <w:rsid w:val="0003684B"/>
    <w:rsid w:val="00042B34"/>
    <w:rsid w:val="000465D7"/>
    <w:rsid w:val="0004728B"/>
    <w:rsid w:val="00053600"/>
    <w:rsid w:val="00061C37"/>
    <w:rsid w:val="0006522C"/>
    <w:rsid w:val="00065389"/>
    <w:rsid w:val="00066D63"/>
    <w:rsid w:val="00071E06"/>
    <w:rsid w:val="000745EC"/>
    <w:rsid w:val="00077BCC"/>
    <w:rsid w:val="00087B70"/>
    <w:rsid w:val="00092E48"/>
    <w:rsid w:val="000B586F"/>
    <w:rsid w:val="000B7432"/>
    <w:rsid w:val="000C31CA"/>
    <w:rsid w:val="000C52E2"/>
    <w:rsid w:val="000D10BB"/>
    <w:rsid w:val="000D6DDF"/>
    <w:rsid w:val="000E0D15"/>
    <w:rsid w:val="000E5384"/>
    <w:rsid w:val="000E6BBC"/>
    <w:rsid w:val="000F1A91"/>
    <w:rsid w:val="000F37BB"/>
    <w:rsid w:val="00113D4D"/>
    <w:rsid w:val="00114E6A"/>
    <w:rsid w:val="00116C64"/>
    <w:rsid w:val="00130625"/>
    <w:rsid w:val="00133760"/>
    <w:rsid w:val="00142F3D"/>
    <w:rsid w:val="0014342B"/>
    <w:rsid w:val="00145A07"/>
    <w:rsid w:val="0016212C"/>
    <w:rsid w:val="00164831"/>
    <w:rsid w:val="001668D0"/>
    <w:rsid w:val="001727B1"/>
    <w:rsid w:val="001729AA"/>
    <w:rsid w:val="00177E56"/>
    <w:rsid w:val="00180946"/>
    <w:rsid w:val="001825FD"/>
    <w:rsid w:val="00183402"/>
    <w:rsid w:val="00183529"/>
    <w:rsid w:val="00184D23"/>
    <w:rsid w:val="001856B9"/>
    <w:rsid w:val="00192ACE"/>
    <w:rsid w:val="001930CC"/>
    <w:rsid w:val="001960E0"/>
    <w:rsid w:val="001A02CA"/>
    <w:rsid w:val="001A3253"/>
    <w:rsid w:val="001A6052"/>
    <w:rsid w:val="001B6082"/>
    <w:rsid w:val="001C5161"/>
    <w:rsid w:val="001C5D0F"/>
    <w:rsid w:val="001D282B"/>
    <w:rsid w:val="001D5E31"/>
    <w:rsid w:val="001E02B2"/>
    <w:rsid w:val="001E2D34"/>
    <w:rsid w:val="001F3CC8"/>
    <w:rsid w:val="00202E99"/>
    <w:rsid w:val="00206FC7"/>
    <w:rsid w:val="002101F1"/>
    <w:rsid w:val="002178CD"/>
    <w:rsid w:val="00217AFF"/>
    <w:rsid w:val="00220D0C"/>
    <w:rsid w:val="0022521F"/>
    <w:rsid w:val="002320BC"/>
    <w:rsid w:val="00232154"/>
    <w:rsid w:val="00232B1F"/>
    <w:rsid w:val="00235083"/>
    <w:rsid w:val="00244351"/>
    <w:rsid w:val="00245A63"/>
    <w:rsid w:val="00250E57"/>
    <w:rsid w:val="00253383"/>
    <w:rsid w:val="00255774"/>
    <w:rsid w:val="002570D3"/>
    <w:rsid w:val="002577EA"/>
    <w:rsid w:val="00261296"/>
    <w:rsid w:val="00262C26"/>
    <w:rsid w:val="00266074"/>
    <w:rsid w:val="00270D83"/>
    <w:rsid w:val="00282684"/>
    <w:rsid w:val="002863CE"/>
    <w:rsid w:val="00293D8A"/>
    <w:rsid w:val="002976E0"/>
    <w:rsid w:val="00297DAC"/>
    <w:rsid w:val="002A2B5C"/>
    <w:rsid w:val="002B341C"/>
    <w:rsid w:val="002B5800"/>
    <w:rsid w:val="002B5BAA"/>
    <w:rsid w:val="002B61EF"/>
    <w:rsid w:val="002C1291"/>
    <w:rsid w:val="002C3041"/>
    <w:rsid w:val="002D14D2"/>
    <w:rsid w:val="002D56B0"/>
    <w:rsid w:val="002E0434"/>
    <w:rsid w:val="002E0858"/>
    <w:rsid w:val="002E416A"/>
    <w:rsid w:val="002F02E6"/>
    <w:rsid w:val="002F3872"/>
    <w:rsid w:val="002F40B2"/>
    <w:rsid w:val="002F45BE"/>
    <w:rsid w:val="003018B6"/>
    <w:rsid w:val="00301EB2"/>
    <w:rsid w:val="003033BA"/>
    <w:rsid w:val="003044D6"/>
    <w:rsid w:val="00317A1A"/>
    <w:rsid w:val="003229E6"/>
    <w:rsid w:val="00323C21"/>
    <w:rsid w:val="00326BEA"/>
    <w:rsid w:val="00332F03"/>
    <w:rsid w:val="00335CD0"/>
    <w:rsid w:val="00337D25"/>
    <w:rsid w:val="0034641E"/>
    <w:rsid w:val="00350FDC"/>
    <w:rsid w:val="00352604"/>
    <w:rsid w:val="00355E7B"/>
    <w:rsid w:val="0035789E"/>
    <w:rsid w:val="00361EDE"/>
    <w:rsid w:val="00363FF8"/>
    <w:rsid w:val="003645E8"/>
    <w:rsid w:val="00367190"/>
    <w:rsid w:val="00370903"/>
    <w:rsid w:val="00374FE1"/>
    <w:rsid w:val="003766FF"/>
    <w:rsid w:val="00380EC0"/>
    <w:rsid w:val="00397F9B"/>
    <w:rsid w:val="003A236B"/>
    <w:rsid w:val="003A6512"/>
    <w:rsid w:val="003B2793"/>
    <w:rsid w:val="003C52BD"/>
    <w:rsid w:val="003D31B0"/>
    <w:rsid w:val="003E113C"/>
    <w:rsid w:val="003E3A58"/>
    <w:rsid w:val="003E3CEC"/>
    <w:rsid w:val="00401EA2"/>
    <w:rsid w:val="00403C3F"/>
    <w:rsid w:val="0040541D"/>
    <w:rsid w:val="0040643C"/>
    <w:rsid w:val="00421FA5"/>
    <w:rsid w:val="00431EA0"/>
    <w:rsid w:val="00433A1C"/>
    <w:rsid w:val="00444B95"/>
    <w:rsid w:val="004524D2"/>
    <w:rsid w:val="0046039B"/>
    <w:rsid w:val="00462444"/>
    <w:rsid w:val="00463533"/>
    <w:rsid w:val="004705D6"/>
    <w:rsid w:val="00477A9F"/>
    <w:rsid w:val="004801C9"/>
    <w:rsid w:val="00481A0B"/>
    <w:rsid w:val="00482A95"/>
    <w:rsid w:val="00482D59"/>
    <w:rsid w:val="004874DC"/>
    <w:rsid w:val="00487A44"/>
    <w:rsid w:val="00490DA3"/>
    <w:rsid w:val="00492A17"/>
    <w:rsid w:val="00495A68"/>
    <w:rsid w:val="004A574B"/>
    <w:rsid w:val="004A6520"/>
    <w:rsid w:val="004B2E91"/>
    <w:rsid w:val="004D5DE5"/>
    <w:rsid w:val="004D7631"/>
    <w:rsid w:val="004E31D8"/>
    <w:rsid w:val="004E49A9"/>
    <w:rsid w:val="004F3687"/>
    <w:rsid w:val="00502855"/>
    <w:rsid w:val="00505A4D"/>
    <w:rsid w:val="005061C7"/>
    <w:rsid w:val="005153EC"/>
    <w:rsid w:val="00523BFD"/>
    <w:rsid w:val="00526057"/>
    <w:rsid w:val="005273E1"/>
    <w:rsid w:val="00530A6A"/>
    <w:rsid w:val="005325A5"/>
    <w:rsid w:val="005326EF"/>
    <w:rsid w:val="00533020"/>
    <w:rsid w:val="00534041"/>
    <w:rsid w:val="00535A66"/>
    <w:rsid w:val="005545F1"/>
    <w:rsid w:val="005578AA"/>
    <w:rsid w:val="00560628"/>
    <w:rsid w:val="00561923"/>
    <w:rsid w:val="00562936"/>
    <w:rsid w:val="00562F16"/>
    <w:rsid w:val="00573073"/>
    <w:rsid w:val="00582380"/>
    <w:rsid w:val="00583C4A"/>
    <w:rsid w:val="005843B7"/>
    <w:rsid w:val="00592645"/>
    <w:rsid w:val="005948E5"/>
    <w:rsid w:val="00594F53"/>
    <w:rsid w:val="005965F2"/>
    <w:rsid w:val="005A0B77"/>
    <w:rsid w:val="005A3700"/>
    <w:rsid w:val="005B0FB4"/>
    <w:rsid w:val="005B1598"/>
    <w:rsid w:val="005B3337"/>
    <w:rsid w:val="005C5001"/>
    <w:rsid w:val="005C600C"/>
    <w:rsid w:val="005C6A9F"/>
    <w:rsid w:val="005C6D0B"/>
    <w:rsid w:val="005D0A88"/>
    <w:rsid w:val="005D0F02"/>
    <w:rsid w:val="005D1E0E"/>
    <w:rsid w:val="005D2981"/>
    <w:rsid w:val="005E1766"/>
    <w:rsid w:val="005F23AD"/>
    <w:rsid w:val="006001FF"/>
    <w:rsid w:val="00601D6E"/>
    <w:rsid w:val="00605280"/>
    <w:rsid w:val="0060648D"/>
    <w:rsid w:val="00607AE0"/>
    <w:rsid w:val="00612103"/>
    <w:rsid w:val="00613027"/>
    <w:rsid w:val="00615BDA"/>
    <w:rsid w:val="00624C9C"/>
    <w:rsid w:val="00643B3E"/>
    <w:rsid w:val="006452D3"/>
    <w:rsid w:val="00646431"/>
    <w:rsid w:val="00646989"/>
    <w:rsid w:val="00655585"/>
    <w:rsid w:val="006555A9"/>
    <w:rsid w:val="0066133A"/>
    <w:rsid w:val="00665FE7"/>
    <w:rsid w:val="0066678E"/>
    <w:rsid w:val="00666B20"/>
    <w:rsid w:val="00686410"/>
    <w:rsid w:val="00687353"/>
    <w:rsid w:val="006876FF"/>
    <w:rsid w:val="00687F49"/>
    <w:rsid w:val="00690931"/>
    <w:rsid w:val="00690CB4"/>
    <w:rsid w:val="00692320"/>
    <w:rsid w:val="00694010"/>
    <w:rsid w:val="00696838"/>
    <w:rsid w:val="006A0D96"/>
    <w:rsid w:val="006A475C"/>
    <w:rsid w:val="006A4B46"/>
    <w:rsid w:val="006A612C"/>
    <w:rsid w:val="006A6DA6"/>
    <w:rsid w:val="006B0CAA"/>
    <w:rsid w:val="006B2B22"/>
    <w:rsid w:val="006B3D35"/>
    <w:rsid w:val="006B45D5"/>
    <w:rsid w:val="006C24F8"/>
    <w:rsid w:val="006C3884"/>
    <w:rsid w:val="006C79E6"/>
    <w:rsid w:val="006D2B71"/>
    <w:rsid w:val="006D7FD6"/>
    <w:rsid w:val="006E12EA"/>
    <w:rsid w:val="006E6378"/>
    <w:rsid w:val="006F2A5D"/>
    <w:rsid w:val="006F3036"/>
    <w:rsid w:val="006F70D6"/>
    <w:rsid w:val="0070596D"/>
    <w:rsid w:val="00720FA8"/>
    <w:rsid w:val="007211FC"/>
    <w:rsid w:val="00726698"/>
    <w:rsid w:val="0072709D"/>
    <w:rsid w:val="00727116"/>
    <w:rsid w:val="00732549"/>
    <w:rsid w:val="007357F3"/>
    <w:rsid w:val="00740441"/>
    <w:rsid w:val="00743E06"/>
    <w:rsid w:val="00745BA6"/>
    <w:rsid w:val="007470C8"/>
    <w:rsid w:val="007506A0"/>
    <w:rsid w:val="00754691"/>
    <w:rsid w:val="0075656F"/>
    <w:rsid w:val="0075757E"/>
    <w:rsid w:val="00764FD0"/>
    <w:rsid w:val="00764FF8"/>
    <w:rsid w:val="00765A63"/>
    <w:rsid w:val="007704E7"/>
    <w:rsid w:val="00771C15"/>
    <w:rsid w:val="00781616"/>
    <w:rsid w:val="007849E5"/>
    <w:rsid w:val="00786F1B"/>
    <w:rsid w:val="00795009"/>
    <w:rsid w:val="007A1C6D"/>
    <w:rsid w:val="007B2090"/>
    <w:rsid w:val="007C04E1"/>
    <w:rsid w:val="007C38BB"/>
    <w:rsid w:val="007C7213"/>
    <w:rsid w:val="007D13DE"/>
    <w:rsid w:val="007D4B75"/>
    <w:rsid w:val="007D54F3"/>
    <w:rsid w:val="007D6E08"/>
    <w:rsid w:val="007D7210"/>
    <w:rsid w:val="007D7301"/>
    <w:rsid w:val="007E21DA"/>
    <w:rsid w:val="007E4DAC"/>
    <w:rsid w:val="0080007D"/>
    <w:rsid w:val="008019C2"/>
    <w:rsid w:val="0080692F"/>
    <w:rsid w:val="00813630"/>
    <w:rsid w:val="008173AB"/>
    <w:rsid w:val="00824C43"/>
    <w:rsid w:val="00824C5F"/>
    <w:rsid w:val="008260B0"/>
    <w:rsid w:val="008333CA"/>
    <w:rsid w:val="00834CD9"/>
    <w:rsid w:val="008362A5"/>
    <w:rsid w:val="008401B3"/>
    <w:rsid w:val="00843FFA"/>
    <w:rsid w:val="00845AAC"/>
    <w:rsid w:val="00846101"/>
    <w:rsid w:val="008471B7"/>
    <w:rsid w:val="008518A4"/>
    <w:rsid w:val="00852152"/>
    <w:rsid w:val="00853667"/>
    <w:rsid w:val="00853A23"/>
    <w:rsid w:val="00855760"/>
    <w:rsid w:val="008572BA"/>
    <w:rsid w:val="0085760E"/>
    <w:rsid w:val="00864933"/>
    <w:rsid w:val="00864D6B"/>
    <w:rsid w:val="00865AA9"/>
    <w:rsid w:val="00867FAD"/>
    <w:rsid w:val="00871434"/>
    <w:rsid w:val="00871FD1"/>
    <w:rsid w:val="00872846"/>
    <w:rsid w:val="00872DAE"/>
    <w:rsid w:val="00880764"/>
    <w:rsid w:val="008827ED"/>
    <w:rsid w:val="00884F91"/>
    <w:rsid w:val="008869DD"/>
    <w:rsid w:val="00887A1C"/>
    <w:rsid w:val="008937AF"/>
    <w:rsid w:val="00897DD1"/>
    <w:rsid w:val="008A2411"/>
    <w:rsid w:val="008C03EE"/>
    <w:rsid w:val="008C1C14"/>
    <w:rsid w:val="008C2FB9"/>
    <w:rsid w:val="008C3607"/>
    <w:rsid w:val="008C57D4"/>
    <w:rsid w:val="008C63FF"/>
    <w:rsid w:val="008D2299"/>
    <w:rsid w:val="008D2F88"/>
    <w:rsid w:val="008D7DE2"/>
    <w:rsid w:val="008E2C07"/>
    <w:rsid w:val="008E652F"/>
    <w:rsid w:val="008F02A4"/>
    <w:rsid w:val="008F3869"/>
    <w:rsid w:val="008F3D59"/>
    <w:rsid w:val="008F74A2"/>
    <w:rsid w:val="00913F53"/>
    <w:rsid w:val="00914F1E"/>
    <w:rsid w:val="00914FB4"/>
    <w:rsid w:val="00916C1C"/>
    <w:rsid w:val="009207AF"/>
    <w:rsid w:val="00921452"/>
    <w:rsid w:val="00924E35"/>
    <w:rsid w:val="00926B6B"/>
    <w:rsid w:val="009338E8"/>
    <w:rsid w:val="00941407"/>
    <w:rsid w:val="00944575"/>
    <w:rsid w:val="00954180"/>
    <w:rsid w:val="009643FF"/>
    <w:rsid w:val="009715AA"/>
    <w:rsid w:val="00971E15"/>
    <w:rsid w:val="00980804"/>
    <w:rsid w:val="00992412"/>
    <w:rsid w:val="009A1820"/>
    <w:rsid w:val="009A357E"/>
    <w:rsid w:val="009B1836"/>
    <w:rsid w:val="009B226C"/>
    <w:rsid w:val="009B3222"/>
    <w:rsid w:val="009B6452"/>
    <w:rsid w:val="009B68ED"/>
    <w:rsid w:val="009C0E6F"/>
    <w:rsid w:val="009C1D0E"/>
    <w:rsid w:val="009C657F"/>
    <w:rsid w:val="009D1C0D"/>
    <w:rsid w:val="009E20C2"/>
    <w:rsid w:val="009E7CCF"/>
    <w:rsid w:val="009F1BB7"/>
    <w:rsid w:val="009F2196"/>
    <w:rsid w:val="009F417C"/>
    <w:rsid w:val="009F52EF"/>
    <w:rsid w:val="009F59F4"/>
    <w:rsid w:val="009F5F11"/>
    <w:rsid w:val="00A0121F"/>
    <w:rsid w:val="00A01A6F"/>
    <w:rsid w:val="00A02ADB"/>
    <w:rsid w:val="00A0558D"/>
    <w:rsid w:val="00A059CF"/>
    <w:rsid w:val="00A0697C"/>
    <w:rsid w:val="00A319AF"/>
    <w:rsid w:val="00A31B2A"/>
    <w:rsid w:val="00A40C5E"/>
    <w:rsid w:val="00A40D56"/>
    <w:rsid w:val="00A41CD5"/>
    <w:rsid w:val="00A4773B"/>
    <w:rsid w:val="00A47966"/>
    <w:rsid w:val="00A5013A"/>
    <w:rsid w:val="00A55C92"/>
    <w:rsid w:val="00A60D51"/>
    <w:rsid w:val="00A63168"/>
    <w:rsid w:val="00A64A82"/>
    <w:rsid w:val="00A7043B"/>
    <w:rsid w:val="00A8480F"/>
    <w:rsid w:val="00A91573"/>
    <w:rsid w:val="00A93DD2"/>
    <w:rsid w:val="00AA0046"/>
    <w:rsid w:val="00AA3300"/>
    <w:rsid w:val="00AA6C3A"/>
    <w:rsid w:val="00AB26AE"/>
    <w:rsid w:val="00AB364E"/>
    <w:rsid w:val="00AB6656"/>
    <w:rsid w:val="00AC0AC0"/>
    <w:rsid w:val="00AC2421"/>
    <w:rsid w:val="00AC39BB"/>
    <w:rsid w:val="00AC3A79"/>
    <w:rsid w:val="00AD0188"/>
    <w:rsid w:val="00AD486C"/>
    <w:rsid w:val="00AE3101"/>
    <w:rsid w:val="00AF0A97"/>
    <w:rsid w:val="00AF0F18"/>
    <w:rsid w:val="00AF7464"/>
    <w:rsid w:val="00B10151"/>
    <w:rsid w:val="00B10580"/>
    <w:rsid w:val="00B112DD"/>
    <w:rsid w:val="00B1695A"/>
    <w:rsid w:val="00B233D7"/>
    <w:rsid w:val="00B43B3E"/>
    <w:rsid w:val="00B52C27"/>
    <w:rsid w:val="00B55156"/>
    <w:rsid w:val="00B56666"/>
    <w:rsid w:val="00B5741A"/>
    <w:rsid w:val="00B60218"/>
    <w:rsid w:val="00B629C8"/>
    <w:rsid w:val="00B63D3B"/>
    <w:rsid w:val="00B76DD3"/>
    <w:rsid w:val="00B81068"/>
    <w:rsid w:val="00B81DEA"/>
    <w:rsid w:val="00B831F2"/>
    <w:rsid w:val="00B86B99"/>
    <w:rsid w:val="00B91BEE"/>
    <w:rsid w:val="00B92552"/>
    <w:rsid w:val="00B92EFA"/>
    <w:rsid w:val="00B93676"/>
    <w:rsid w:val="00BA2FC1"/>
    <w:rsid w:val="00BC0AC2"/>
    <w:rsid w:val="00BC5163"/>
    <w:rsid w:val="00BC58A2"/>
    <w:rsid w:val="00BD63DA"/>
    <w:rsid w:val="00BD7C01"/>
    <w:rsid w:val="00BE3B73"/>
    <w:rsid w:val="00BE5781"/>
    <w:rsid w:val="00BE6DAE"/>
    <w:rsid w:val="00BF5D72"/>
    <w:rsid w:val="00BF6751"/>
    <w:rsid w:val="00C0082E"/>
    <w:rsid w:val="00C04C0A"/>
    <w:rsid w:val="00C04EBF"/>
    <w:rsid w:val="00C10441"/>
    <w:rsid w:val="00C10E61"/>
    <w:rsid w:val="00C124DD"/>
    <w:rsid w:val="00C127A6"/>
    <w:rsid w:val="00C13672"/>
    <w:rsid w:val="00C151BB"/>
    <w:rsid w:val="00C21FCF"/>
    <w:rsid w:val="00C243C5"/>
    <w:rsid w:val="00C263AC"/>
    <w:rsid w:val="00C32908"/>
    <w:rsid w:val="00C33C6D"/>
    <w:rsid w:val="00C5152B"/>
    <w:rsid w:val="00C53767"/>
    <w:rsid w:val="00C54AF9"/>
    <w:rsid w:val="00C63204"/>
    <w:rsid w:val="00C63786"/>
    <w:rsid w:val="00C64FD4"/>
    <w:rsid w:val="00C715B1"/>
    <w:rsid w:val="00C72131"/>
    <w:rsid w:val="00C72BC3"/>
    <w:rsid w:val="00C75321"/>
    <w:rsid w:val="00C75853"/>
    <w:rsid w:val="00C75CCB"/>
    <w:rsid w:val="00C80D7D"/>
    <w:rsid w:val="00C8135D"/>
    <w:rsid w:val="00C81A57"/>
    <w:rsid w:val="00C81E7E"/>
    <w:rsid w:val="00C84F67"/>
    <w:rsid w:val="00C85F17"/>
    <w:rsid w:val="00C90414"/>
    <w:rsid w:val="00C9308C"/>
    <w:rsid w:val="00C974B8"/>
    <w:rsid w:val="00CA0C4C"/>
    <w:rsid w:val="00CA2ECD"/>
    <w:rsid w:val="00CA5A3F"/>
    <w:rsid w:val="00CA62C6"/>
    <w:rsid w:val="00CB2B7F"/>
    <w:rsid w:val="00CB4F53"/>
    <w:rsid w:val="00CB5981"/>
    <w:rsid w:val="00CB7BB6"/>
    <w:rsid w:val="00CC678B"/>
    <w:rsid w:val="00CC732A"/>
    <w:rsid w:val="00CC7797"/>
    <w:rsid w:val="00CD0B19"/>
    <w:rsid w:val="00CD39AB"/>
    <w:rsid w:val="00CD410A"/>
    <w:rsid w:val="00CE0B50"/>
    <w:rsid w:val="00CE66FF"/>
    <w:rsid w:val="00CF53CE"/>
    <w:rsid w:val="00D057D6"/>
    <w:rsid w:val="00D07889"/>
    <w:rsid w:val="00D07985"/>
    <w:rsid w:val="00D14AB9"/>
    <w:rsid w:val="00D15904"/>
    <w:rsid w:val="00D22056"/>
    <w:rsid w:val="00D23828"/>
    <w:rsid w:val="00D25976"/>
    <w:rsid w:val="00D31A5A"/>
    <w:rsid w:val="00D31F7B"/>
    <w:rsid w:val="00D33008"/>
    <w:rsid w:val="00D41BB9"/>
    <w:rsid w:val="00D41CCC"/>
    <w:rsid w:val="00D43BD5"/>
    <w:rsid w:val="00D55F04"/>
    <w:rsid w:val="00D5743A"/>
    <w:rsid w:val="00D64E59"/>
    <w:rsid w:val="00D66263"/>
    <w:rsid w:val="00D66360"/>
    <w:rsid w:val="00D67B44"/>
    <w:rsid w:val="00D716C9"/>
    <w:rsid w:val="00D821E9"/>
    <w:rsid w:val="00D83EAF"/>
    <w:rsid w:val="00D8523B"/>
    <w:rsid w:val="00D85891"/>
    <w:rsid w:val="00D872EA"/>
    <w:rsid w:val="00D87A14"/>
    <w:rsid w:val="00D90E74"/>
    <w:rsid w:val="00D927D1"/>
    <w:rsid w:val="00D93121"/>
    <w:rsid w:val="00DA21AC"/>
    <w:rsid w:val="00DA2DDC"/>
    <w:rsid w:val="00DA42AA"/>
    <w:rsid w:val="00DA598C"/>
    <w:rsid w:val="00DA5B04"/>
    <w:rsid w:val="00DA642B"/>
    <w:rsid w:val="00DA656C"/>
    <w:rsid w:val="00DB01DE"/>
    <w:rsid w:val="00DB0858"/>
    <w:rsid w:val="00DB0A06"/>
    <w:rsid w:val="00DB2CA5"/>
    <w:rsid w:val="00DB4DB5"/>
    <w:rsid w:val="00DB5B41"/>
    <w:rsid w:val="00DB5B5E"/>
    <w:rsid w:val="00DB7680"/>
    <w:rsid w:val="00DC0A89"/>
    <w:rsid w:val="00DC183D"/>
    <w:rsid w:val="00DC6443"/>
    <w:rsid w:val="00DC76CF"/>
    <w:rsid w:val="00DD13CA"/>
    <w:rsid w:val="00DE02BD"/>
    <w:rsid w:val="00DE03C6"/>
    <w:rsid w:val="00DE6C76"/>
    <w:rsid w:val="00DF38F8"/>
    <w:rsid w:val="00DF5B72"/>
    <w:rsid w:val="00E00437"/>
    <w:rsid w:val="00E01AFE"/>
    <w:rsid w:val="00E07315"/>
    <w:rsid w:val="00E1452A"/>
    <w:rsid w:val="00E17B39"/>
    <w:rsid w:val="00E22F1D"/>
    <w:rsid w:val="00E32520"/>
    <w:rsid w:val="00E326CD"/>
    <w:rsid w:val="00E422FA"/>
    <w:rsid w:val="00E43ED3"/>
    <w:rsid w:val="00E447B6"/>
    <w:rsid w:val="00E460C2"/>
    <w:rsid w:val="00E46893"/>
    <w:rsid w:val="00E46948"/>
    <w:rsid w:val="00E51EEE"/>
    <w:rsid w:val="00E5470B"/>
    <w:rsid w:val="00E5685C"/>
    <w:rsid w:val="00E6581C"/>
    <w:rsid w:val="00E71113"/>
    <w:rsid w:val="00E71432"/>
    <w:rsid w:val="00E7167A"/>
    <w:rsid w:val="00E73F6C"/>
    <w:rsid w:val="00E75254"/>
    <w:rsid w:val="00E75FAF"/>
    <w:rsid w:val="00E7610D"/>
    <w:rsid w:val="00E86AD1"/>
    <w:rsid w:val="00E90830"/>
    <w:rsid w:val="00E90DC6"/>
    <w:rsid w:val="00E91B3F"/>
    <w:rsid w:val="00E9444C"/>
    <w:rsid w:val="00E96E14"/>
    <w:rsid w:val="00EA322E"/>
    <w:rsid w:val="00EB007D"/>
    <w:rsid w:val="00EB7F23"/>
    <w:rsid w:val="00EC18A0"/>
    <w:rsid w:val="00EC38F7"/>
    <w:rsid w:val="00EC60E9"/>
    <w:rsid w:val="00EE1D1B"/>
    <w:rsid w:val="00EE5C3F"/>
    <w:rsid w:val="00EF0502"/>
    <w:rsid w:val="00EF1DC4"/>
    <w:rsid w:val="00EF31A6"/>
    <w:rsid w:val="00EF505E"/>
    <w:rsid w:val="00EF6DE5"/>
    <w:rsid w:val="00F03861"/>
    <w:rsid w:val="00F04080"/>
    <w:rsid w:val="00F0486E"/>
    <w:rsid w:val="00F11F09"/>
    <w:rsid w:val="00F13E53"/>
    <w:rsid w:val="00F15D8A"/>
    <w:rsid w:val="00F206CB"/>
    <w:rsid w:val="00F247BE"/>
    <w:rsid w:val="00F301A1"/>
    <w:rsid w:val="00F431C9"/>
    <w:rsid w:val="00F4327E"/>
    <w:rsid w:val="00F449F5"/>
    <w:rsid w:val="00F45291"/>
    <w:rsid w:val="00F47ED6"/>
    <w:rsid w:val="00F556DF"/>
    <w:rsid w:val="00F60FAD"/>
    <w:rsid w:val="00F62E88"/>
    <w:rsid w:val="00F6371C"/>
    <w:rsid w:val="00F63E34"/>
    <w:rsid w:val="00F63FEE"/>
    <w:rsid w:val="00F645F0"/>
    <w:rsid w:val="00F6732E"/>
    <w:rsid w:val="00F70D29"/>
    <w:rsid w:val="00F71430"/>
    <w:rsid w:val="00F90DFA"/>
    <w:rsid w:val="00F912CB"/>
    <w:rsid w:val="00F936AD"/>
    <w:rsid w:val="00F96CE4"/>
    <w:rsid w:val="00FA0823"/>
    <w:rsid w:val="00FA1386"/>
    <w:rsid w:val="00FB3BC3"/>
    <w:rsid w:val="00FB7C37"/>
    <w:rsid w:val="00FC2C4A"/>
    <w:rsid w:val="00FC5C30"/>
    <w:rsid w:val="00FC5D09"/>
    <w:rsid w:val="00FD3BB2"/>
    <w:rsid w:val="00FD4973"/>
    <w:rsid w:val="00FE0628"/>
    <w:rsid w:val="00FE1501"/>
    <w:rsid w:val="00FE6F5A"/>
    <w:rsid w:val="00FE7E32"/>
    <w:rsid w:val="00FF0F20"/>
    <w:rsid w:val="00FF6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1E"/>
    <w:rPr>
      <w:sz w:val="24"/>
      <w:szCs w:val="24"/>
      <w:lang w:eastAsia="bg-BG"/>
    </w:rPr>
  </w:style>
  <w:style w:type="paragraph" w:styleId="Heading1">
    <w:name w:val="heading 1"/>
    <w:basedOn w:val="Normal"/>
    <w:next w:val="Normal"/>
    <w:link w:val="Heading1Char"/>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BF6751"/>
    <w:pPr>
      <w:numPr>
        <w:ilvl w:val="6"/>
        <w:numId w:val="18"/>
      </w:numPr>
      <w:spacing w:before="240" w:after="60"/>
      <w:outlineLvl w:val="6"/>
    </w:pPr>
  </w:style>
  <w:style w:type="paragraph" w:styleId="Heading8">
    <w:name w:val="heading 8"/>
    <w:basedOn w:val="Normal"/>
    <w:next w:val="Normal"/>
    <w:link w:val="Heading8Char"/>
    <w:qFormat/>
    <w:rsid w:val="00BF6751"/>
    <w:pPr>
      <w:numPr>
        <w:ilvl w:val="7"/>
        <w:numId w:val="18"/>
      </w:numPr>
      <w:spacing w:before="240" w:after="60"/>
      <w:outlineLvl w:val="7"/>
    </w:pPr>
    <w:rPr>
      <w:i/>
      <w:iCs/>
    </w:rPr>
  </w:style>
  <w:style w:type="paragraph" w:styleId="Heading9">
    <w:name w:val="heading 9"/>
    <w:basedOn w:val="Normal"/>
    <w:next w:val="Normal"/>
    <w:link w:val="Heading9Char"/>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51"/>
    <w:rPr>
      <w:rFonts w:ascii="Arial" w:hAnsi="Arial" w:cs="Arial"/>
      <w:b/>
      <w:bCs/>
      <w:kern w:val="32"/>
      <w:sz w:val="32"/>
      <w:szCs w:val="32"/>
      <w:lang w:eastAsia="bg-BG"/>
    </w:rPr>
  </w:style>
  <w:style w:type="character" w:customStyle="1" w:styleId="Heading2Char">
    <w:name w:val="Heading 2 Char"/>
    <w:basedOn w:val="DefaultParagraphFont"/>
    <w:link w:val="Heading2"/>
    <w:rsid w:val="00BF6751"/>
    <w:rPr>
      <w:rFonts w:ascii="Arial" w:hAnsi="Arial" w:cs="Arial"/>
      <w:b/>
      <w:bCs/>
      <w:i/>
      <w:iCs/>
      <w:sz w:val="28"/>
      <w:szCs w:val="28"/>
      <w:lang w:eastAsia="bg-BG"/>
    </w:rPr>
  </w:style>
  <w:style w:type="character" w:customStyle="1" w:styleId="Heading3Char">
    <w:name w:val="Heading 3 Char"/>
    <w:basedOn w:val="DefaultParagraphFont"/>
    <w:link w:val="Heading3"/>
    <w:rsid w:val="00BF6751"/>
    <w:rPr>
      <w:rFonts w:ascii="Arial" w:hAnsi="Arial" w:cs="Arial"/>
      <w:b/>
      <w:bCs/>
      <w:sz w:val="26"/>
      <w:szCs w:val="26"/>
      <w:lang w:eastAsia="bg-BG"/>
    </w:rPr>
  </w:style>
  <w:style w:type="character" w:customStyle="1" w:styleId="Heading4Char">
    <w:name w:val="Heading 4 Char"/>
    <w:basedOn w:val="DefaultParagraphFont"/>
    <w:link w:val="Heading4"/>
    <w:rsid w:val="00BF6751"/>
    <w:rPr>
      <w:b/>
      <w:bCs/>
      <w:sz w:val="28"/>
      <w:szCs w:val="28"/>
      <w:lang w:eastAsia="bg-BG"/>
    </w:rPr>
  </w:style>
  <w:style w:type="character" w:customStyle="1" w:styleId="Heading5Char">
    <w:name w:val="Heading 5 Char"/>
    <w:basedOn w:val="DefaultParagraphFont"/>
    <w:link w:val="Heading5"/>
    <w:rsid w:val="00BF6751"/>
    <w:rPr>
      <w:b/>
      <w:bCs/>
      <w:i/>
      <w:iCs/>
      <w:sz w:val="26"/>
      <w:szCs w:val="26"/>
      <w:lang w:eastAsia="bg-BG"/>
    </w:rPr>
  </w:style>
  <w:style w:type="character" w:customStyle="1" w:styleId="Heading6Char">
    <w:name w:val="Heading 6 Char"/>
    <w:basedOn w:val="DefaultParagraphFont"/>
    <w:link w:val="Heading6"/>
    <w:rsid w:val="00BF6751"/>
    <w:rPr>
      <w:b/>
      <w:bCs/>
      <w:sz w:val="22"/>
      <w:szCs w:val="22"/>
      <w:lang w:eastAsia="bg-BG"/>
    </w:rPr>
  </w:style>
  <w:style w:type="character" w:customStyle="1" w:styleId="Heading7Char">
    <w:name w:val="Heading 7 Char"/>
    <w:basedOn w:val="DefaultParagraphFont"/>
    <w:link w:val="Heading7"/>
    <w:rsid w:val="00BF6751"/>
    <w:rPr>
      <w:sz w:val="24"/>
      <w:szCs w:val="24"/>
      <w:lang w:eastAsia="bg-BG"/>
    </w:rPr>
  </w:style>
  <w:style w:type="character" w:customStyle="1" w:styleId="Heading8Char">
    <w:name w:val="Heading 8 Char"/>
    <w:basedOn w:val="DefaultParagraphFont"/>
    <w:link w:val="Heading8"/>
    <w:rsid w:val="00BF6751"/>
    <w:rPr>
      <w:i/>
      <w:iCs/>
      <w:sz w:val="24"/>
      <w:szCs w:val="24"/>
      <w:lang w:eastAsia="bg-BG"/>
    </w:rPr>
  </w:style>
  <w:style w:type="character" w:customStyle="1" w:styleId="Heading9Char">
    <w:name w:val="Heading 9 Char"/>
    <w:basedOn w:val="DefaultParagraphFont"/>
    <w:link w:val="Heading9"/>
    <w:rsid w:val="00BF6751"/>
    <w:rPr>
      <w:rFonts w:ascii="Arial" w:hAnsi="Arial" w:cs="Arial"/>
      <w:sz w:val="22"/>
      <w:szCs w:val="22"/>
      <w:lang w:eastAsia="bg-BG"/>
    </w:rPr>
  </w:style>
  <w:style w:type="paragraph" w:styleId="Footer">
    <w:name w:val="footer"/>
    <w:basedOn w:val="Normal"/>
    <w:link w:val="FooterChar"/>
    <w:rsid w:val="0034641E"/>
    <w:pPr>
      <w:tabs>
        <w:tab w:val="center" w:pos="4703"/>
        <w:tab w:val="right" w:pos="9406"/>
      </w:tabs>
    </w:pPr>
  </w:style>
  <w:style w:type="character" w:customStyle="1" w:styleId="FooterChar">
    <w:name w:val="Footer Char"/>
    <w:basedOn w:val="DefaultParagraphFont"/>
    <w:link w:val="Footer"/>
    <w:rsid w:val="0034641E"/>
    <w:rPr>
      <w:sz w:val="24"/>
      <w:szCs w:val="24"/>
      <w:lang w:eastAsia="bg-BG"/>
    </w:rPr>
  </w:style>
  <w:style w:type="character" w:styleId="PageNumber">
    <w:name w:val="page number"/>
    <w:basedOn w:val="DefaultParagraphFont"/>
    <w:rsid w:val="0034641E"/>
  </w:style>
  <w:style w:type="paragraph" w:styleId="BalloonText">
    <w:name w:val="Balloon Text"/>
    <w:basedOn w:val="Normal"/>
    <w:link w:val="BalloonTextChar"/>
    <w:uiPriority w:val="99"/>
    <w:semiHidden/>
    <w:unhideWhenUsed/>
    <w:rsid w:val="005965F2"/>
    <w:rPr>
      <w:rFonts w:ascii="Tahoma" w:hAnsi="Tahoma" w:cs="Tahoma"/>
      <w:sz w:val="16"/>
      <w:szCs w:val="16"/>
    </w:rPr>
  </w:style>
  <w:style w:type="character" w:customStyle="1" w:styleId="BalloonTextChar">
    <w:name w:val="Balloon Text Char"/>
    <w:basedOn w:val="DefaultParagraphFont"/>
    <w:link w:val="BalloonText"/>
    <w:uiPriority w:val="99"/>
    <w:semiHidden/>
    <w:rsid w:val="005965F2"/>
    <w:rPr>
      <w:rFonts w:ascii="Tahoma" w:hAnsi="Tahoma" w:cs="Tahoma"/>
      <w:sz w:val="16"/>
      <w:szCs w:val="16"/>
      <w:lang w:eastAsia="bg-BG"/>
    </w:rPr>
  </w:style>
  <w:style w:type="paragraph" w:customStyle="1" w:styleId="Default">
    <w:name w:val="Default"/>
    <w:rsid w:val="006F3036"/>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B76DD3"/>
    <w:rPr>
      <w:sz w:val="20"/>
      <w:szCs w:val="20"/>
    </w:rPr>
  </w:style>
  <w:style w:type="character" w:customStyle="1" w:styleId="EndnoteTextChar">
    <w:name w:val="Endnote Text Char"/>
    <w:basedOn w:val="DefaultParagraphFont"/>
    <w:link w:val="EndnoteText"/>
    <w:uiPriority w:val="99"/>
    <w:semiHidden/>
    <w:rsid w:val="00B76DD3"/>
    <w:rPr>
      <w:lang w:eastAsia="bg-BG"/>
    </w:rPr>
  </w:style>
  <w:style w:type="character" w:styleId="EndnoteReference">
    <w:name w:val="endnote reference"/>
    <w:basedOn w:val="DefaultParagraphFont"/>
    <w:uiPriority w:val="99"/>
    <w:semiHidden/>
    <w:unhideWhenUsed/>
    <w:rsid w:val="00B76DD3"/>
    <w:rPr>
      <w:vertAlign w:val="superscript"/>
    </w:rPr>
  </w:style>
  <w:style w:type="paragraph" w:styleId="FootnoteText">
    <w:name w:val="footnote text"/>
    <w:basedOn w:val="Normal"/>
    <w:link w:val="FootnoteTextChar"/>
    <w:uiPriority w:val="99"/>
    <w:semiHidden/>
    <w:unhideWhenUsed/>
    <w:rsid w:val="00B76DD3"/>
    <w:rPr>
      <w:sz w:val="20"/>
      <w:szCs w:val="20"/>
    </w:rPr>
  </w:style>
  <w:style w:type="character" w:customStyle="1" w:styleId="FootnoteTextChar">
    <w:name w:val="Footnote Text Char"/>
    <w:basedOn w:val="DefaultParagraphFont"/>
    <w:link w:val="FootnoteText"/>
    <w:uiPriority w:val="99"/>
    <w:semiHidden/>
    <w:rsid w:val="00B76DD3"/>
    <w:rPr>
      <w:lang w:eastAsia="bg-BG"/>
    </w:rPr>
  </w:style>
  <w:style w:type="character" w:styleId="FootnoteReference">
    <w:name w:val="footnote reference"/>
    <w:basedOn w:val="DefaultParagraphFont"/>
    <w:uiPriority w:val="99"/>
    <w:semiHidden/>
    <w:unhideWhenUsed/>
    <w:rsid w:val="00B76DD3"/>
    <w:rPr>
      <w:vertAlign w:val="superscript"/>
    </w:rPr>
  </w:style>
  <w:style w:type="character" w:styleId="CommentReference">
    <w:name w:val="annotation reference"/>
    <w:basedOn w:val="DefaultParagraphFont"/>
    <w:uiPriority w:val="99"/>
    <w:semiHidden/>
    <w:unhideWhenUsed/>
    <w:rsid w:val="00764FF8"/>
    <w:rPr>
      <w:sz w:val="16"/>
      <w:szCs w:val="16"/>
    </w:rPr>
  </w:style>
  <w:style w:type="paragraph" w:styleId="CommentText">
    <w:name w:val="annotation text"/>
    <w:basedOn w:val="Normal"/>
    <w:link w:val="CommentTextChar"/>
    <w:uiPriority w:val="99"/>
    <w:semiHidden/>
    <w:unhideWhenUsed/>
    <w:rsid w:val="00764FF8"/>
    <w:rPr>
      <w:sz w:val="20"/>
      <w:szCs w:val="20"/>
    </w:rPr>
  </w:style>
  <w:style w:type="character" w:customStyle="1" w:styleId="CommentTextChar">
    <w:name w:val="Comment Text Char"/>
    <w:basedOn w:val="DefaultParagraphFont"/>
    <w:link w:val="CommentText"/>
    <w:uiPriority w:val="99"/>
    <w:semiHidden/>
    <w:rsid w:val="00764FF8"/>
    <w:rPr>
      <w:lang w:eastAsia="bg-BG"/>
    </w:rPr>
  </w:style>
  <w:style w:type="paragraph" w:styleId="CommentSubject">
    <w:name w:val="annotation subject"/>
    <w:basedOn w:val="CommentText"/>
    <w:next w:val="CommentText"/>
    <w:link w:val="CommentSubjectChar"/>
    <w:uiPriority w:val="99"/>
    <w:semiHidden/>
    <w:unhideWhenUsed/>
    <w:rsid w:val="00764FF8"/>
    <w:rPr>
      <w:b/>
      <w:bCs/>
    </w:rPr>
  </w:style>
  <w:style w:type="character" w:customStyle="1" w:styleId="CommentSubjectChar">
    <w:name w:val="Comment Subject Char"/>
    <w:basedOn w:val="CommentTextChar"/>
    <w:link w:val="CommentSubject"/>
    <w:uiPriority w:val="99"/>
    <w:semiHidden/>
    <w:rsid w:val="00764FF8"/>
    <w:rPr>
      <w:b/>
      <w:bCs/>
      <w:lang w:eastAsia="bg-BG"/>
    </w:rPr>
  </w:style>
  <w:style w:type="paragraph" w:customStyle="1" w:styleId="normal2">
    <w:name w:val="normal2"/>
    <w:basedOn w:val="Normal"/>
    <w:rsid w:val="0003238B"/>
    <w:pPr>
      <w:spacing w:before="120" w:line="312" w:lineRule="atLeast"/>
      <w:jc w:val="both"/>
    </w:pPr>
  </w:style>
  <w:style w:type="paragraph" w:styleId="Revision">
    <w:name w:val="Revision"/>
    <w:hidden/>
    <w:uiPriority w:val="99"/>
    <w:semiHidden/>
    <w:rsid w:val="001930CC"/>
    <w:rPr>
      <w:sz w:val="24"/>
      <w:szCs w:val="24"/>
      <w:lang w:eastAsia="bg-BG"/>
    </w:rPr>
  </w:style>
  <w:style w:type="character" w:customStyle="1" w:styleId="newdocreference1">
    <w:name w:val="newdocreference1"/>
    <w:basedOn w:val="DefaultParagraphFont"/>
    <w:rsid w:val="00CA62C6"/>
    <w:rPr>
      <w:i w:val="0"/>
      <w:iCs w:val="0"/>
      <w:color w:val="0000FF"/>
      <w:u w:val="single"/>
    </w:rPr>
  </w:style>
  <w:style w:type="character" w:customStyle="1" w:styleId="historyitemselected1">
    <w:name w:val="historyitemselected1"/>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rsid w:val="00781616"/>
    <w:rPr>
      <w:color w:val="8B0000"/>
      <w:u w:val="single"/>
    </w:rPr>
  </w:style>
  <w:style w:type="character" w:customStyle="1" w:styleId="newdocreference">
    <w:name w:val="newdocreference"/>
    <w:basedOn w:val="DefaultParagraphFont"/>
    <w:rsid w:val="00B63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1E"/>
    <w:rPr>
      <w:sz w:val="24"/>
      <w:szCs w:val="24"/>
      <w:lang w:eastAsia="bg-BG"/>
    </w:rPr>
  </w:style>
  <w:style w:type="paragraph" w:styleId="Heading1">
    <w:name w:val="heading 1"/>
    <w:basedOn w:val="Normal"/>
    <w:next w:val="Normal"/>
    <w:link w:val="Heading1Char"/>
    <w:qFormat/>
    <w:rsid w:val="00BF6751"/>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F6751"/>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F6751"/>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6751"/>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rsid w:val="00BF6751"/>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BF675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BF6751"/>
    <w:pPr>
      <w:numPr>
        <w:ilvl w:val="6"/>
        <w:numId w:val="18"/>
      </w:numPr>
      <w:spacing w:before="240" w:after="60"/>
      <w:outlineLvl w:val="6"/>
    </w:pPr>
  </w:style>
  <w:style w:type="paragraph" w:styleId="Heading8">
    <w:name w:val="heading 8"/>
    <w:basedOn w:val="Normal"/>
    <w:next w:val="Normal"/>
    <w:link w:val="Heading8Char"/>
    <w:qFormat/>
    <w:rsid w:val="00BF6751"/>
    <w:pPr>
      <w:numPr>
        <w:ilvl w:val="7"/>
        <w:numId w:val="18"/>
      </w:numPr>
      <w:spacing w:before="240" w:after="60"/>
      <w:outlineLvl w:val="7"/>
    </w:pPr>
    <w:rPr>
      <w:i/>
      <w:iCs/>
    </w:rPr>
  </w:style>
  <w:style w:type="paragraph" w:styleId="Heading9">
    <w:name w:val="heading 9"/>
    <w:basedOn w:val="Normal"/>
    <w:next w:val="Normal"/>
    <w:link w:val="Heading9Char"/>
    <w:qFormat/>
    <w:rsid w:val="00BF6751"/>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51"/>
    <w:rPr>
      <w:rFonts w:ascii="Arial" w:hAnsi="Arial" w:cs="Arial"/>
      <w:b/>
      <w:bCs/>
      <w:kern w:val="32"/>
      <w:sz w:val="32"/>
      <w:szCs w:val="32"/>
      <w:lang w:eastAsia="bg-BG"/>
    </w:rPr>
  </w:style>
  <w:style w:type="character" w:customStyle="1" w:styleId="Heading2Char">
    <w:name w:val="Heading 2 Char"/>
    <w:basedOn w:val="DefaultParagraphFont"/>
    <w:link w:val="Heading2"/>
    <w:rsid w:val="00BF6751"/>
    <w:rPr>
      <w:rFonts w:ascii="Arial" w:hAnsi="Arial" w:cs="Arial"/>
      <w:b/>
      <w:bCs/>
      <w:i/>
      <w:iCs/>
      <w:sz w:val="28"/>
      <w:szCs w:val="28"/>
      <w:lang w:eastAsia="bg-BG"/>
    </w:rPr>
  </w:style>
  <w:style w:type="character" w:customStyle="1" w:styleId="Heading3Char">
    <w:name w:val="Heading 3 Char"/>
    <w:basedOn w:val="DefaultParagraphFont"/>
    <w:link w:val="Heading3"/>
    <w:rsid w:val="00BF6751"/>
    <w:rPr>
      <w:rFonts w:ascii="Arial" w:hAnsi="Arial" w:cs="Arial"/>
      <w:b/>
      <w:bCs/>
      <w:sz w:val="26"/>
      <w:szCs w:val="26"/>
      <w:lang w:eastAsia="bg-BG"/>
    </w:rPr>
  </w:style>
  <w:style w:type="character" w:customStyle="1" w:styleId="Heading4Char">
    <w:name w:val="Heading 4 Char"/>
    <w:basedOn w:val="DefaultParagraphFont"/>
    <w:link w:val="Heading4"/>
    <w:rsid w:val="00BF6751"/>
    <w:rPr>
      <w:b/>
      <w:bCs/>
      <w:sz w:val="28"/>
      <w:szCs w:val="28"/>
      <w:lang w:eastAsia="bg-BG"/>
    </w:rPr>
  </w:style>
  <w:style w:type="character" w:customStyle="1" w:styleId="Heading5Char">
    <w:name w:val="Heading 5 Char"/>
    <w:basedOn w:val="DefaultParagraphFont"/>
    <w:link w:val="Heading5"/>
    <w:rsid w:val="00BF6751"/>
    <w:rPr>
      <w:b/>
      <w:bCs/>
      <w:i/>
      <w:iCs/>
      <w:sz w:val="26"/>
      <w:szCs w:val="26"/>
      <w:lang w:eastAsia="bg-BG"/>
    </w:rPr>
  </w:style>
  <w:style w:type="character" w:customStyle="1" w:styleId="Heading6Char">
    <w:name w:val="Heading 6 Char"/>
    <w:basedOn w:val="DefaultParagraphFont"/>
    <w:link w:val="Heading6"/>
    <w:rsid w:val="00BF6751"/>
    <w:rPr>
      <w:b/>
      <w:bCs/>
      <w:sz w:val="22"/>
      <w:szCs w:val="22"/>
      <w:lang w:eastAsia="bg-BG"/>
    </w:rPr>
  </w:style>
  <w:style w:type="character" w:customStyle="1" w:styleId="Heading7Char">
    <w:name w:val="Heading 7 Char"/>
    <w:basedOn w:val="DefaultParagraphFont"/>
    <w:link w:val="Heading7"/>
    <w:rsid w:val="00BF6751"/>
    <w:rPr>
      <w:sz w:val="24"/>
      <w:szCs w:val="24"/>
      <w:lang w:eastAsia="bg-BG"/>
    </w:rPr>
  </w:style>
  <w:style w:type="character" w:customStyle="1" w:styleId="Heading8Char">
    <w:name w:val="Heading 8 Char"/>
    <w:basedOn w:val="DefaultParagraphFont"/>
    <w:link w:val="Heading8"/>
    <w:rsid w:val="00BF6751"/>
    <w:rPr>
      <w:i/>
      <w:iCs/>
      <w:sz w:val="24"/>
      <w:szCs w:val="24"/>
      <w:lang w:eastAsia="bg-BG"/>
    </w:rPr>
  </w:style>
  <w:style w:type="character" w:customStyle="1" w:styleId="Heading9Char">
    <w:name w:val="Heading 9 Char"/>
    <w:basedOn w:val="DefaultParagraphFont"/>
    <w:link w:val="Heading9"/>
    <w:rsid w:val="00BF6751"/>
    <w:rPr>
      <w:rFonts w:ascii="Arial" w:hAnsi="Arial" w:cs="Arial"/>
      <w:sz w:val="22"/>
      <w:szCs w:val="22"/>
      <w:lang w:eastAsia="bg-BG"/>
    </w:rPr>
  </w:style>
  <w:style w:type="paragraph" w:styleId="Footer">
    <w:name w:val="footer"/>
    <w:basedOn w:val="Normal"/>
    <w:link w:val="FooterChar"/>
    <w:rsid w:val="0034641E"/>
    <w:pPr>
      <w:tabs>
        <w:tab w:val="center" w:pos="4703"/>
        <w:tab w:val="right" w:pos="9406"/>
      </w:tabs>
    </w:pPr>
  </w:style>
  <w:style w:type="character" w:customStyle="1" w:styleId="FooterChar">
    <w:name w:val="Footer Char"/>
    <w:basedOn w:val="DefaultParagraphFont"/>
    <w:link w:val="Footer"/>
    <w:rsid w:val="0034641E"/>
    <w:rPr>
      <w:sz w:val="24"/>
      <w:szCs w:val="24"/>
      <w:lang w:eastAsia="bg-BG"/>
    </w:rPr>
  </w:style>
  <w:style w:type="character" w:styleId="PageNumber">
    <w:name w:val="page number"/>
    <w:basedOn w:val="DefaultParagraphFont"/>
    <w:rsid w:val="0034641E"/>
  </w:style>
  <w:style w:type="paragraph" w:styleId="BalloonText">
    <w:name w:val="Balloon Text"/>
    <w:basedOn w:val="Normal"/>
    <w:link w:val="BalloonTextChar"/>
    <w:uiPriority w:val="99"/>
    <w:semiHidden/>
    <w:unhideWhenUsed/>
    <w:rsid w:val="005965F2"/>
    <w:rPr>
      <w:rFonts w:ascii="Tahoma" w:hAnsi="Tahoma" w:cs="Tahoma"/>
      <w:sz w:val="16"/>
      <w:szCs w:val="16"/>
    </w:rPr>
  </w:style>
  <w:style w:type="character" w:customStyle="1" w:styleId="BalloonTextChar">
    <w:name w:val="Balloon Text Char"/>
    <w:basedOn w:val="DefaultParagraphFont"/>
    <w:link w:val="BalloonText"/>
    <w:uiPriority w:val="99"/>
    <w:semiHidden/>
    <w:rsid w:val="005965F2"/>
    <w:rPr>
      <w:rFonts w:ascii="Tahoma" w:hAnsi="Tahoma" w:cs="Tahoma"/>
      <w:sz w:val="16"/>
      <w:szCs w:val="16"/>
      <w:lang w:eastAsia="bg-BG"/>
    </w:rPr>
  </w:style>
  <w:style w:type="paragraph" w:customStyle="1" w:styleId="Default">
    <w:name w:val="Default"/>
    <w:rsid w:val="006F3036"/>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B76DD3"/>
    <w:rPr>
      <w:sz w:val="20"/>
      <w:szCs w:val="20"/>
    </w:rPr>
  </w:style>
  <w:style w:type="character" w:customStyle="1" w:styleId="EndnoteTextChar">
    <w:name w:val="Endnote Text Char"/>
    <w:basedOn w:val="DefaultParagraphFont"/>
    <w:link w:val="EndnoteText"/>
    <w:uiPriority w:val="99"/>
    <w:semiHidden/>
    <w:rsid w:val="00B76DD3"/>
    <w:rPr>
      <w:lang w:eastAsia="bg-BG"/>
    </w:rPr>
  </w:style>
  <w:style w:type="character" w:styleId="EndnoteReference">
    <w:name w:val="endnote reference"/>
    <w:basedOn w:val="DefaultParagraphFont"/>
    <w:uiPriority w:val="99"/>
    <w:semiHidden/>
    <w:unhideWhenUsed/>
    <w:rsid w:val="00B76DD3"/>
    <w:rPr>
      <w:vertAlign w:val="superscript"/>
    </w:rPr>
  </w:style>
  <w:style w:type="paragraph" w:styleId="FootnoteText">
    <w:name w:val="footnote text"/>
    <w:basedOn w:val="Normal"/>
    <w:link w:val="FootnoteTextChar"/>
    <w:uiPriority w:val="99"/>
    <w:semiHidden/>
    <w:unhideWhenUsed/>
    <w:rsid w:val="00B76DD3"/>
    <w:rPr>
      <w:sz w:val="20"/>
      <w:szCs w:val="20"/>
    </w:rPr>
  </w:style>
  <w:style w:type="character" w:customStyle="1" w:styleId="FootnoteTextChar">
    <w:name w:val="Footnote Text Char"/>
    <w:basedOn w:val="DefaultParagraphFont"/>
    <w:link w:val="FootnoteText"/>
    <w:uiPriority w:val="99"/>
    <w:semiHidden/>
    <w:rsid w:val="00B76DD3"/>
    <w:rPr>
      <w:lang w:eastAsia="bg-BG"/>
    </w:rPr>
  </w:style>
  <w:style w:type="character" w:styleId="FootnoteReference">
    <w:name w:val="footnote reference"/>
    <w:basedOn w:val="DefaultParagraphFont"/>
    <w:uiPriority w:val="99"/>
    <w:semiHidden/>
    <w:unhideWhenUsed/>
    <w:rsid w:val="00B76DD3"/>
    <w:rPr>
      <w:vertAlign w:val="superscript"/>
    </w:rPr>
  </w:style>
  <w:style w:type="character" w:styleId="CommentReference">
    <w:name w:val="annotation reference"/>
    <w:basedOn w:val="DefaultParagraphFont"/>
    <w:uiPriority w:val="99"/>
    <w:semiHidden/>
    <w:unhideWhenUsed/>
    <w:rsid w:val="00764FF8"/>
    <w:rPr>
      <w:sz w:val="16"/>
      <w:szCs w:val="16"/>
    </w:rPr>
  </w:style>
  <w:style w:type="paragraph" w:styleId="CommentText">
    <w:name w:val="annotation text"/>
    <w:basedOn w:val="Normal"/>
    <w:link w:val="CommentTextChar"/>
    <w:uiPriority w:val="99"/>
    <w:semiHidden/>
    <w:unhideWhenUsed/>
    <w:rsid w:val="00764FF8"/>
    <w:rPr>
      <w:sz w:val="20"/>
      <w:szCs w:val="20"/>
    </w:rPr>
  </w:style>
  <w:style w:type="character" w:customStyle="1" w:styleId="CommentTextChar">
    <w:name w:val="Comment Text Char"/>
    <w:basedOn w:val="DefaultParagraphFont"/>
    <w:link w:val="CommentText"/>
    <w:uiPriority w:val="99"/>
    <w:semiHidden/>
    <w:rsid w:val="00764FF8"/>
    <w:rPr>
      <w:lang w:eastAsia="bg-BG"/>
    </w:rPr>
  </w:style>
  <w:style w:type="paragraph" w:styleId="CommentSubject">
    <w:name w:val="annotation subject"/>
    <w:basedOn w:val="CommentText"/>
    <w:next w:val="CommentText"/>
    <w:link w:val="CommentSubjectChar"/>
    <w:uiPriority w:val="99"/>
    <w:semiHidden/>
    <w:unhideWhenUsed/>
    <w:rsid w:val="00764FF8"/>
    <w:rPr>
      <w:b/>
      <w:bCs/>
    </w:rPr>
  </w:style>
  <w:style w:type="character" w:customStyle="1" w:styleId="CommentSubjectChar">
    <w:name w:val="Comment Subject Char"/>
    <w:basedOn w:val="CommentTextChar"/>
    <w:link w:val="CommentSubject"/>
    <w:uiPriority w:val="99"/>
    <w:semiHidden/>
    <w:rsid w:val="00764FF8"/>
    <w:rPr>
      <w:b/>
      <w:bCs/>
      <w:lang w:eastAsia="bg-BG"/>
    </w:rPr>
  </w:style>
  <w:style w:type="paragraph" w:customStyle="1" w:styleId="normal2">
    <w:name w:val="normal2"/>
    <w:basedOn w:val="Normal"/>
    <w:rsid w:val="0003238B"/>
    <w:pPr>
      <w:spacing w:before="120" w:line="312" w:lineRule="atLeast"/>
      <w:jc w:val="both"/>
    </w:pPr>
  </w:style>
  <w:style w:type="paragraph" w:styleId="Revision">
    <w:name w:val="Revision"/>
    <w:hidden/>
    <w:uiPriority w:val="99"/>
    <w:semiHidden/>
    <w:rsid w:val="001930CC"/>
    <w:rPr>
      <w:sz w:val="24"/>
      <w:szCs w:val="24"/>
      <w:lang w:eastAsia="bg-BG"/>
    </w:rPr>
  </w:style>
  <w:style w:type="character" w:customStyle="1" w:styleId="newdocreference1">
    <w:name w:val="newdocreference1"/>
    <w:basedOn w:val="DefaultParagraphFont"/>
    <w:rsid w:val="00CA62C6"/>
    <w:rPr>
      <w:i w:val="0"/>
      <w:iCs w:val="0"/>
      <w:color w:val="0000FF"/>
      <w:u w:val="single"/>
    </w:rPr>
  </w:style>
  <w:style w:type="character" w:customStyle="1" w:styleId="historyitemselected1">
    <w:name w:val="historyitemselected1"/>
    <w:rsid w:val="00DF38F8"/>
    <w:rPr>
      <w:b/>
      <w:color w:val="0086C6"/>
    </w:rPr>
  </w:style>
  <w:style w:type="paragraph" w:styleId="ListParagraph">
    <w:name w:val="List Paragraph"/>
    <w:basedOn w:val="Normal"/>
    <w:uiPriority w:val="34"/>
    <w:qFormat/>
    <w:rsid w:val="00B91BEE"/>
    <w:pPr>
      <w:ind w:left="720"/>
      <w:contextualSpacing/>
    </w:pPr>
  </w:style>
  <w:style w:type="character" w:customStyle="1" w:styleId="samedocreference1">
    <w:name w:val="samedocreference1"/>
    <w:rsid w:val="00781616"/>
    <w:rPr>
      <w:color w:val="8B0000"/>
      <w:u w:val="single"/>
    </w:rPr>
  </w:style>
  <w:style w:type="character" w:customStyle="1" w:styleId="newdocreference">
    <w:name w:val="newdocreference"/>
    <w:basedOn w:val="DefaultParagraphFont"/>
    <w:rsid w:val="00B63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80204">
      <w:bodyDiv w:val="1"/>
      <w:marLeft w:val="0"/>
      <w:marRight w:val="0"/>
      <w:marTop w:val="0"/>
      <w:marBottom w:val="0"/>
      <w:divBdr>
        <w:top w:val="none" w:sz="0" w:space="0" w:color="auto"/>
        <w:left w:val="none" w:sz="0" w:space="0" w:color="auto"/>
        <w:bottom w:val="none" w:sz="0" w:space="0" w:color="auto"/>
        <w:right w:val="none" w:sz="0" w:space="0" w:color="auto"/>
      </w:divBdr>
      <w:divsChild>
        <w:div w:id="188183938">
          <w:marLeft w:val="0"/>
          <w:marRight w:val="0"/>
          <w:marTop w:val="0"/>
          <w:marBottom w:val="0"/>
          <w:divBdr>
            <w:top w:val="none" w:sz="0" w:space="0" w:color="auto"/>
            <w:left w:val="none" w:sz="0" w:space="0" w:color="auto"/>
            <w:bottom w:val="none" w:sz="0" w:space="0" w:color="auto"/>
            <w:right w:val="none" w:sz="0" w:space="0" w:color="auto"/>
          </w:divBdr>
        </w:div>
        <w:div w:id="499275413">
          <w:marLeft w:val="0"/>
          <w:marRight w:val="0"/>
          <w:marTop w:val="0"/>
          <w:marBottom w:val="0"/>
          <w:divBdr>
            <w:top w:val="none" w:sz="0" w:space="0" w:color="auto"/>
            <w:left w:val="none" w:sz="0" w:space="0" w:color="auto"/>
            <w:bottom w:val="none" w:sz="0" w:space="0" w:color="auto"/>
            <w:right w:val="none" w:sz="0" w:space="0" w:color="auto"/>
          </w:divBdr>
        </w:div>
        <w:div w:id="593711040">
          <w:marLeft w:val="0"/>
          <w:marRight w:val="0"/>
          <w:marTop w:val="0"/>
          <w:marBottom w:val="0"/>
          <w:divBdr>
            <w:top w:val="none" w:sz="0" w:space="0" w:color="auto"/>
            <w:left w:val="none" w:sz="0" w:space="0" w:color="auto"/>
            <w:bottom w:val="none" w:sz="0" w:space="0" w:color="auto"/>
            <w:right w:val="none" w:sz="0" w:space="0" w:color="auto"/>
          </w:divBdr>
        </w:div>
        <w:div w:id="345332138">
          <w:marLeft w:val="0"/>
          <w:marRight w:val="0"/>
          <w:marTop w:val="0"/>
          <w:marBottom w:val="0"/>
          <w:divBdr>
            <w:top w:val="none" w:sz="0" w:space="0" w:color="auto"/>
            <w:left w:val="none" w:sz="0" w:space="0" w:color="auto"/>
            <w:bottom w:val="none" w:sz="0" w:space="0" w:color="auto"/>
            <w:right w:val="none" w:sz="0" w:space="0" w:color="auto"/>
          </w:divBdr>
        </w:div>
        <w:div w:id="2133816590">
          <w:marLeft w:val="0"/>
          <w:marRight w:val="0"/>
          <w:marTop w:val="0"/>
          <w:marBottom w:val="0"/>
          <w:divBdr>
            <w:top w:val="none" w:sz="0" w:space="0" w:color="auto"/>
            <w:left w:val="none" w:sz="0" w:space="0" w:color="auto"/>
            <w:bottom w:val="none" w:sz="0" w:space="0" w:color="auto"/>
            <w:right w:val="none" w:sz="0" w:space="0" w:color="auto"/>
          </w:divBdr>
        </w:div>
        <w:div w:id="1287271351">
          <w:marLeft w:val="0"/>
          <w:marRight w:val="0"/>
          <w:marTop w:val="0"/>
          <w:marBottom w:val="0"/>
          <w:divBdr>
            <w:top w:val="none" w:sz="0" w:space="0" w:color="auto"/>
            <w:left w:val="none" w:sz="0" w:space="0" w:color="auto"/>
            <w:bottom w:val="none" w:sz="0" w:space="0" w:color="auto"/>
            <w:right w:val="none" w:sz="0" w:space="0" w:color="auto"/>
          </w:divBdr>
        </w:div>
        <w:div w:id="416559718">
          <w:marLeft w:val="0"/>
          <w:marRight w:val="0"/>
          <w:marTop w:val="0"/>
          <w:marBottom w:val="0"/>
          <w:divBdr>
            <w:top w:val="none" w:sz="0" w:space="0" w:color="auto"/>
            <w:left w:val="none" w:sz="0" w:space="0" w:color="auto"/>
            <w:bottom w:val="none" w:sz="0" w:space="0" w:color="auto"/>
            <w:right w:val="none" w:sz="0" w:space="0" w:color="auto"/>
          </w:divBdr>
        </w:div>
        <w:div w:id="287787050">
          <w:marLeft w:val="0"/>
          <w:marRight w:val="0"/>
          <w:marTop w:val="0"/>
          <w:marBottom w:val="0"/>
          <w:divBdr>
            <w:top w:val="none" w:sz="0" w:space="0" w:color="auto"/>
            <w:left w:val="none" w:sz="0" w:space="0" w:color="auto"/>
            <w:bottom w:val="none" w:sz="0" w:space="0" w:color="auto"/>
            <w:right w:val="none" w:sz="0" w:space="0" w:color="auto"/>
          </w:divBdr>
        </w:div>
        <w:div w:id="24062530">
          <w:marLeft w:val="0"/>
          <w:marRight w:val="0"/>
          <w:marTop w:val="0"/>
          <w:marBottom w:val="0"/>
          <w:divBdr>
            <w:top w:val="none" w:sz="0" w:space="0" w:color="auto"/>
            <w:left w:val="none" w:sz="0" w:space="0" w:color="auto"/>
            <w:bottom w:val="none" w:sz="0" w:space="0" w:color="auto"/>
            <w:right w:val="none" w:sz="0" w:space="0" w:color="auto"/>
          </w:divBdr>
        </w:div>
        <w:div w:id="868185041">
          <w:marLeft w:val="0"/>
          <w:marRight w:val="0"/>
          <w:marTop w:val="0"/>
          <w:marBottom w:val="0"/>
          <w:divBdr>
            <w:top w:val="none" w:sz="0" w:space="0" w:color="auto"/>
            <w:left w:val="none" w:sz="0" w:space="0" w:color="auto"/>
            <w:bottom w:val="none" w:sz="0" w:space="0" w:color="auto"/>
            <w:right w:val="none" w:sz="0" w:space="0" w:color="auto"/>
          </w:divBdr>
        </w:div>
        <w:div w:id="1129588772">
          <w:marLeft w:val="0"/>
          <w:marRight w:val="0"/>
          <w:marTop w:val="0"/>
          <w:marBottom w:val="0"/>
          <w:divBdr>
            <w:top w:val="none" w:sz="0" w:space="0" w:color="auto"/>
            <w:left w:val="none" w:sz="0" w:space="0" w:color="auto"/>
            <w:bottom w:val="none" w:sz="0" w:space="0" w:color="auto"/>
            <w:right w:val="none" w:sz="0" w:space="0" w:color="auto"/>
          </w:divBdr>
        </w:div>
        <w:div w:id="1941714693">
          <w:marLeft w:val="0"/>
          <w:marRight w:val="0"/>
          <w:marTop w:val="0"/>
          <w:marBottom w:val="0"/>
          <w:divBdr>
            <w:top w:val="none" w:sz="0" w:space="0" w:color="auto"/>
            <w:left w:val="none" w:sz="0" w:space="0" w:color="auto"/>
            <w:bottom w:val="none" w:sz="0" w:space="0" w:color="auto"/>
            <w:right w:val="none" w:sz="0" w:space="0" w:color="auto"/>
          </w:divBdr>
        </w:div>
        <w:div w:id="1170021494">
          <w:marLeft w:val="0"/>
          <w:marRight w:val="0"/>
          <w:marTop w:val="0"/>
          <w:marBottom w:val="0"/>
          <w:divBdr>
            <w:top w:val="none" w:sz="0" w:space="0" w:color="auto"/>
            <w:left w:val="none" w:sz="0" w:space="0" w:color="auto"/>
            <w:bottom w:val="none" w:sz="0" w:space="0" w:color="auto"/>
            <w:right w:val="none" w:sz="0" w:space="0" w:color="auto"/>
          </w:divBdr>
        </w:div>
        <w:div w:id="1919748414">
          <w:marLeft w:val="0"/>
          <w:marRight w:val="0"/>
          <w:marTop w:val="0"/>
          <w:marBottom w:val="0"/>
          <w:divBdr>
            <w:top w:val="none" w:sz="0" w:space="0" w:color="auto"/>
            <w:left w:val="none" w:sz="0" w:space="0" w:color="auto"/>
            <w:bottom w:val="none" w:sz="0" w:space="0" w:color="auto"/>
            <w:right w:val="none" w:sz="0" w:space="0" w:color="auto"/>
          </w:divBdr>
        </w:div>
        <w:div w:id="267930576">
          <w:marLeft w:val="0"/>
          <w:marRight w:val="0"/>
          <w:marTop w:val="0"/>
          <w:marBottom w:val="0"/>
          <w:divBdr>
            <w:top w:val="none" w:sz="0" w:space="0" w:color="auto"/>
            <w:left w:val="none" w:sz="0" w:space="0" w:color="auto"/>
            <w:bottom w:val="none" w:sz="0" w:space="0" w:color="auto"/>
            <w:right w:val="none" w:sz="0" w:space="0" w:color="auto"/>
          </w:divBdr>
        </w:div>
        <w:div w:id="82649553">
          <w:marLeft w:val="0"/>
          <w:marRight w:val="0"/>
          <w:marTop w:val="0"/>
          <w:marBottom w:val="0"/>
          <w:divBdr>
            <w:top w:val="none" w:sz="0" w:space="0" w:color="auto"/>
            <w:left w:val="none" w:sz="0" w:space="0" w:color="auto"/>
            <w:bottom w:val="none" w:sz="0" w:space="0" w:color="auto"/>
            <w:right w:val="none" w:sz="0" w:space="0" w:color="auto"/>
          </w:divBdr>
        </w:div>
        <w:div w:id="1763839646">
          <w:marLeft w:val="0"/>
          <w:marRight w:val="0"/>
          <w:marTop w:val="0"/>
          <w:marBottom w:val="0"/>
          <w:divBdr>
            <w:top w:val="none" w:sz="0" w:space="0" w:color="auto"/>
            <w:left w:val="none" w:sz="0" w:space="0" w:color="auto"/>
            <w:bottom w:val="none" w:sz="0" w:space="0" w:color="auto"/>
            <w:right w:val="none" w:sz="0" w:space="0" w:color="auto"/>
          </w:divBdr>
        </w:div>
        <w:div w:id="1577279734">
          <w:marLeft w:val="0"/>
          <w:marRight w:val="0"/>
          <w:marTop w:val="0"/>
          <w:marBottom w:val="0"/>
          <w:divBdr>
            <w:top w:val="none" w:sz="0" w:space="0" w:color="auto"/>
            <w:left w:val="none" w:sz="0" w:space="0" w:color="auto"/>
            <w:bottom w:val="none" w:sz="0" w:space="0" w:color="auto"/>
            <w:right w:val="none" w:sz="0" w:space="0" w:color="auto"/>
          </w:divBdr>
        </w:div>
        <w:div w:id="1906648671">
          <w:marLeft w:val="0"/>
          <w:marRight w:val="0"/>
          <w:marTop w:val="0"/>
          <w:marBottom w:val="0"/>
          <w:divBdr>
            <w:top w:val="none" w:sz="0" w:space="0" w:color="auto"/>
            <w:left w:val="none" w:sz="0" w:space="0" w:color="auto"/>
            <w:bottom w:val="none" w:sz="0" w:space="0" w:color="auto"/>
            <w:right w:val="none" w:sz="0" w:space="0" w:color="auto"/>
          </w:divBdr>
        </w:div>
      </w:divsChild>
    </w:div>
    <w:div w:id="1225457880">
      <w:bodyDiv w:val="1"/>
      <w:marLeft w:val="0"/>
      <w:marRight w:val="0"/>
      <w:marTop w:val="0"/>
      <w:marBottom w:val="0"/>
      <w:divBdr>
        <w:top w:val="none" w:sz="0" w:space="0" w:color="auto"/>
        <w:left w:val="none" w:sz="0" w:space="0" w:color="auto"/>
        <w:bottom w:val="none" w:sz="0" w:space="0" w:color="auto"/>
        <w:right w:val="none" w:sz="0" w:space="0" w:color="auto"/>
      </w:divBdr>
      <w:divsChild>
        <w:div w:id="92870509">
          <w:marLeft w:val="0"/>
          <w:marRight w:val="0"/>
          <w:marTop w:val="0"/>
          <w:marBottom w:val="0"/>
          <w:divBdr>
            <w:top w:val="none" w:sz="0" w:space="0" w:color="auto"/>
            <w:left w:val="none" w:sz="0" w:space="0" w:color="auto"/>
            <w:bottom w:val="none" w:sz="0" w:space="0" w:color="auto"/>
            <w:right w:val="none" w:sz="0" w:space="0" w:color="auto"/>
          </w:divBdr>
          <w:divsChild>
            <w:div w:id="1104689473">
              <w:marLeft w:val="0"/>
              <w:marRight w:val="0"/>
              <w:marTop w:val="0"/>
              <w:marBottom w:val="0"/>
              <w:divBdr>
                <w:top w:val="none" w:sz="0" w:space="0" w:color="auto"/>
                <w:left w:val="none" w:sz="0" w:space="0" w:color="auto"/>
                <w:bottom w:val="none" w:sz="0" w:space="0" w:color="auto"/>
                <w:right w:val="none" w:sz="0" w:space="0" w:color="auto"/>
              </w:divBdr>
              <w:divsChild>
                <w:div w:id="159001821">
                  <w:marLeft w:val="0"/>
                  <w:marRight w:val="0"/>
                  <w:marTop w:val="0"/>
                  <w:marBottom w:val="0"/>
                  <w:divBdr>
                    <w:top w:val="none" w:sz="0" w:space="0" w:color="auto"/>
                    <w:left w:val="none" w:sz="0" w:space="0" w:color="auto"/>
                    <w:bottom w:val="none" w:sz="0" w:space="0" w:color="auto"/>
                    <w:right w:val="none" w:sz="0" w:space="0" w:color="auto"/>
                  </w:divBdr>
                  <w:divsChild>
                    <w:div w:id="708841320">
                      <w:marLeft w:val="1"/>
                      <w:marRight w:val="1"/>
                      <w:marTop w:val="0"/>
                      <w:marBottom w:val="0"/>
                      <w:divBdr>
                        <w:top w:val="none" w:sz="0" w:space="0" w:color="auto"/>
                        <w:left w:val="none" w:sz="0" w:space="0" w:color="auto"/>
                        <w:bottom w:val="none" w:sz="0" w:space="0" w:color="auto"/>
                        <w:right w:val="none" w:sz="0" w:space="0" w:color="auto"/>
                      </w:divBdr>
                      <w:divsChild>
                        <w:div w:id="1555775904">
                          <w:marLeft w:val="0"/>
                          <w:marRight w:val="0"/>
                          <w:marTop w:val="0"/>
                          <w:marBottom w:val="0"/>
                          <w:divBdr>
                            <w:top w:val="none" w:sz="0" w:space="0" w:color="auto"/>
                            <w:left w:val="none" w:sz="0" w:space="0" w:color="auto"/>
                            <w:bottom w:val="none" w:sz="0" w:space="0" w:color="auto"/>
                            <w:right w:val="none" w:sz="0" w:space="0" w:color="auto"/>
                          </w:divBdr>
                          <w:divsChild>
                            <w:div w:id="664625278">
                              <w:marLeft w:val="0"/>
                              <w:marRight w:val="0"/>
                              <w:marTop w:val="0"/>
                              <w:marBottom w:val="360"/>
                              <w:divBdr>
                                <w:top w:val="none" w:sz="0" w:space="0" w:color="auto"/>
                                <w:left w:val="none" w:sz="0" w:space="0" w:color="auto"/>
                                <w:bottom w:val="none" w:sz="0" w:space="0" w:color="auto"/>
                                <w:right w:val="none" w:sz="0" w:space="0" w:color="auto"/>
                              </w:divBdr>
                              <w:divsChild>
                                <w:div w:id="223957909">
                                  <w:marLeft w:val="0"/>
                                  <w:marRight w:val="0"/>
                                  <w:marTop w:val="0"/>
                                  <w:marBottom w:val="0"/>
                                  <w:divBdr>
                                    <w:top w:val="none" w:sz="0" w:space="0" w:color="auto"/>
                                    <w:left w:val="none" w:sz="0" w:space="0" w:color="auto"/>
                                    <w:bottom w:val="none" w:sz="0" w:space="0" w:color="auto"/>
                                    <w:right w:val="none" w:sz="0" w:space="0" w:color="auto"/>
                                  </w:divBdr>
                                  <w:divsChild>
                                    <w:div w:id="54816753">
                                      <w:marLeft w:val="0"/>
                                      <w:marRight w:val="0"/>
                                      <w:marTop w:val="0"/>
                                      <w:marBottom w:val="0"/>
                                      <w:divBdr>
                                        <w:top w:val="none" w:sz="0" w:space="0" w:color="auto"/>
                                        <w:left w:val="none" w:sz="0" w:space="0" w:color="auto"/>
                                        <w:bottom w:val="none" w:sz="0" w:space="0" w:color="auto"/>
                                        <w:right w:val="none" w:sz="0" w:space="0" w:color="auto"/>
                                      </w:divBdr>
                                      <w:divsChild>
                                        <w:div w:id="15239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6769">
      <w:bodyDiv w:val="1"/>
      <w:marLeft w:val="0"/>
      <w:marRight w:val="0"/>
      <w:marTop w:val="0"/>
      <w:marBottom w:val="0"/>
      <w:divBdr>
        <w:top w:val="none" w:sz="0" w:space="0" w:color="auto"/>
        <w:left w:val="none" w:sz="0" w:space="0" w:color="auto"/>
        <w:bottom w:val="none" w:sz="0" w:space="0" w:color="auto"/>
        <w:right w:val="none" w:sz="0" w:space="0" w:color="auto"/>
      </w:divBdr>
      <w:divsChild>
        <w:div w:id="1522814661">
          <w:marLeft w:val="0"/>
          <w:marRight w:val="0"/>
          <w:marTop w:val="0"/>
          <w:marBottom w:val="0"/>
          <w:divBdr>
            <w:top w:val="none" w:sz="0" w:space="0" w:color="auto"/>
            <w:left w:val="none" w:sz="0" w:space="0" w:color="auto"/>
            <w:bottom w:val="none" w:sz="0" w:space="0" w:color="auto"/>
            <w:right w:val="none" w:sz="0" w:space="0" w:color="auto"/>
          </w:divBdr>
        </w:div>
        <w:div w:id="138694046">
          <w:marLeft w:val="0"/>
          <w:marRight w:val="0"/>
          <w:marTop w:val="0"/>
          <w:marBottom w:val="0"/>
          <w:divBdr>
            <w:top w:val="none" w:sz="0" w:space="0" w:color="auto"/>
            <w:left w:val="none" w:sz="0" w:space="0" w:color="auto"/>
            <w:bottom w:val="none" w:sz="0" w:space="0" w:color="auto"/>
            <w:right w:val="none" w:sz="0" w:space="0" w:color="auto"/>
          </w:divBdr>
        </w:div>
        <w:div w:id="954824667">
          <w:marLeft w:val="0"/>
          <w:marRight w:val="0"/>
          <w:marTop w:val="0"/>
          <w:marBottom w:val="0"/>
          <w:divBdr>
            <w:top w:val="none" w:sz="0" w:space="0" w:color="auto"/>
            <w:left w:val="none" w:sz="0" w:space="0" w:color="auto"/>
            <w:bottom w:val="none" w:sz="0" w:space="0" w:color="auto"/>
            <w:right w:val="none" w:sz="0" w:space="0" w:color="auto"/>
          </w:divBdr>
        </w:div>
        <w:div w:id="1042052149">
          <w:marLeft w:val="0"/>
          <w:marRight w:val="0"/>
          <w:marTop w:val="0"/>
          <w:marBottom w:val="0"/>
          <w:divBdr>
            <w:top w:val="none" w:sz="0" w:space="0" w:color="auto"/>
            <w:left w:val="none" w:sz="0" w:space="0" w:color="auto"/>
            <w:bottom w:val="none" w:sz="0" w:space="0" w:color="auto"/>
            <w:right w:val="none" w:sz="0" w:space="0" w:color="auto"/>
          </w:divBdr>
        </w:div>
        <w:div w:id="984699805">
          <w:marLeft w:val="0"/>
          <w:marRight w:val="0"/>
          <w:marTop w:val="0"/>
          <w:marBottom w:val="0"/>
          <w:divBdr>
            <w:top w:val="none" w:sz="0" w:space="0" w:color="auto"/>
            <w:left w:val="none" w:sz="0" w:space="0" w:color="auto"/>
            <w:bottom w:val="none" w:sz="0" w:space="0" w:color="auto"/>
            <w:right w:val="none" w:sz="0" w:space="0" w:color="auto"/>
          </w:divBdr>
        </w:div>
        <w:div w:id="1461268013">
          <w:marLeft w:val="0"/>
          <w:marRight w:val="0"/>
          <w:marTop w:val="0"/>
          <w:marBottom w:val="0"/>
          <w:divBdr>
            <w:top w:val="none" w:sz="0" w:space="0" w:color="auto"/>
            <w:left w:val="none" w:sz="0" w:space="0" w:color="auto"/>
            <w:bottom w:val="none" w:sz="0" w:space="0" w:color="auto"/>
            <w:right w:val="none" w:sz="0" w:space="0" w:color="auto"/>
          </w:divBdr>
        </w:div>
        <w:div w:id="275186937">
          <w:marLeft w:val="0"/>
          <w:marRight w:val="0"/>
          <w:marTop w:val="0"/>
          <w:marBottom w:val="0"/>
          <w:divBdr>
            <w:top w:val="none" w:sz="0" w:space="0" w:color="auto"/>
            <w:left w:val="none" w:sz="0" w:space="0" w:color="auto"/>
            <w:bottom w:val="none" w:sz="0" w:space="0" w:color="auto"/>
            <w:right w:val="none" w:sz="0" w:space="0" w:color="auto"/>
          </w:divBdr>
        </w:div>
        <w:div w:id="1598977872">
          <w:marLeft w:val="0"/>
          <w:marRight w:val="0"/>
          <w:marTop w:val="0"/>
          <w:marBottom w:val="0"/>
          <w:divBdr>
            <w:top w:val="none" w:sz="0" w:space="0" w:color="auto"/>
            <w:left w:val="none" w:sz="0" w:space="0" w:color="auto"/>
            <w:bottom w:val="none" w:sz="0" w:space="0" w:color="auto"/>
            <w:right w:val="none" w:sz="0" w:space="0" w:color="auto"/>
          </w:divBdr>
        </w:div>
        <w:div w:id="1489857608">
          <w:marLeft w:val="0"/>
          <w:marRight w:val="0"/>
          <w:marTop w:val="0"/>
          <w:marBottom w:val="0"/>
          <w:divBdr>
            <w:top w:val="none" w:sz="0" w:space="0" w:color="auto"/>
            <w:left w:val="none" w:sz="0" w:space="0" w:color="auto"/>
            <w:bottom w:val="none" w:sz="0" w:space="0" w:color="auto"/>
            <w:right w:val="none" w:sz="0" w:space="0" w:color="auto"/>
          </w:divBdr>
        </w:div>
        <w:div w:id="856237582">
          <w:marLeft w:val="0"/>
          <w:marRight w:val="0"/>
          <w:marTop w:val="0"/>
          <w:marBottom w:val="0"/>
          <w:divBdr>
            <w:top w:val="none" w:sz="0" w:space="0" w:color="auto"/>
            <w:left w:val="none" w:sz="0" w:space="0" w:color="auto"/>
            <w:bottom w:val="none" w:sz="0" w:space="0" w:color="auto"/>
            <w:right w:val="none" w:sz="0" w:space="0" w:color="auto"/>
          </w:divBdr>
        </w:div>
        <w:div w:id="1779908992">
          <w:marLeft w:val="0"/>
          <w:marRight w:val="0"/>
          <w:marTop w:val="0"/>
          <w:marBottom w:val="0"/>
          <w:divBdr>
            <w:top w:val="none" w:sz="0" w:space="0" w:color="auto"/>
            <w:left w:val="none" w:sz="0" w:space="0" w:color="auto"/>
            <w:bottom w:val="none" w:sz="0" w:space="0" w:color="auto"/>
            <w:right w:val="none" w:sz="0" w:space="0" w:color="auto"/>
          </w:divBdr>
        </w:div>
        <w:div w:id="1856387002">
          <w:marLeft w:val="0"/>
          <w:marRight w:val="0"/>
          <w:marTop w:val="0"/>
          <w:marBottom w:val="0"/>
          <w:divBdr>
            <w:top w:val="none" w:sz="0" w:space="0" w:color="auto"/>
            <w:left w:val="none" w:sz="0" w:space="0" w:color="auto"/>
            <w:bottom w:val="none" w:sz="0" w:space="0" w:color="auto"/>
            <w:right w:val="none" w:sz="0" w:space="0" w:color="auto"/>
          </w:divBdr>
        </w:div>
        <w:div w:id="186613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9F30-7942-4A0C-B667-36EAC67E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2776</Words>
  <Characters>15824</Characters>
  <Application>Microsoft Office Word</Application>
  <DocSecurity>0</DocSecurity>
  <Lines>131</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Nenova</dc:creator>
  <cp:lastModifiedBy>Elitsa Zdravkova</cp:lastModifiedBy>
  <cp:revision>47</cp:revision>
  <cp:lastPrinted>2016-10-06T07:12:00Z</cp:lastPrinted>
  <dcterms:created xsi:type="dcterms:W3CDTF">2020-12-07T11:54:00Z</dcterms:created>
  <dcterms:modified xsi:type="dcterms:W3CDTF">2024-08-06T10:42:00Z</dcterms:modified>
</cp:coreProperties>
</file>