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D3" w:rsidRDefault="00864ED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DB5452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………………………………</w:t>
      </w:r>
      <w:r w:rsidR="008E4CE2" w:rsidRPr="00DB5452">
        <w:rPr>
          <w:rFonts w:ascii="Verdana" w:hAnsi="Verdana"/>
          <w:sz w:val="20"/>
          <w:szCs w:val="20"/>
          <w:lang w:val="bg-BG"/>
        </w:rPr>
        <w:t>.</w:t>
      </w:r>
    </w:p>
    <w:p w:rsidR="002A14C3" w:rsidRPr="00DB5452" w:rsidRDefault="008E4CE2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 xml:space="preserve">………………………………. </w:t>
      </w:r>
      <w:r w:rsidR="002A14C3" w:rsidRPr="00DB5452">
        <w:rPr>
          <w:rFonts w:ascii="Verdana" w:hAnsi="Verdana"/>
          <w:sz w:val="20"/>
          <w:szCs w:val="20"/>
          <w:lang w:val="bg-BG"/>
        </w:rPr>
        <w:t>г.</w:t>
      </w:r>
    </w:p>
    <w:p w:rsidR="002A14C3" w:rsidRPr="00566345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F015AE" w:rsidRPr="00F015AE" w:rsidRDefault="00F015AE" w:rsidP="00F015AE">
      <w:pPr>
        <w:spacing w:line="360" w:lineRule="auto"/>
        <w:ind w:left="498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015AE">
        <w:rPr>
          <w:rFonts w:ascii="Verdana" w:hAnsi="Verdana"/>
          <w:b/>
          <w:sz w:val="20"/>
          <w:szCs w:val="20"/>
        </w:rPr>
        <w:t>ОДОБРИЛ,</w:t>
      </w:r>
      <w:r w:rsidRPr="00F015AE">
        <w:rPr>
          <w:rFonts w:ascii="Verdana" w:hAnsi="Verdana"/>
          <w:b/>
          <w:sz w:val="20"/>
          <w:szCs w:val="20"/>
        </w:rPr>
        <w:br/>
        <w:t>МИНИСТ</w:t>
      </w:r>
      <w:r w:rsidRPr="00F015AE">
        <w:rPr>
          <w:rFonts w:ascii="Verdana" w:hAnsi="Verdana"/>
          <w:b/>
          <w:sz w:val="20"/>
          <w:szCs w:val="20"/>
          <w:lang w:val="bg-BG"/>
        </w:rPr>
        <w:t>ЪР</w:t>
      </w:r>
      <w:r w:rsidRPr="00F015AE">
        <w:rPr>
          <w:rFonts w:ascii="Verdana" w:hAnsi="Verdana"/>
          <w:b/>
          <w:bCs/>
          <w:sz w:val="20"/>
          <w:szCs w:val="20"/>
        </w:rPr>
        <w:t>:</w:t>
      </w:r>
    </w:p>
    <w:p w:rsidR="00F015AE" w:rsidRPr="00F015AE" w:rsidRDefault="00F015AE" w:rsidP="00F015AE">
      <w:pPr>
        <w:spacing w:line="360" w:lineRule="auto"/>
        <w:ind w:left="6633"/>
        <w:jc w:val="both"/>
        <w:rPr>
          <w:rFonts w:ascii="Verdana" w:hAnsi="Verdana"/>
          <w:b/>
          <w:sz w:val="20"/>
          <w:szCs w:val="20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  <w:r w:rsidRPr="00F015AE">
        <w:rPr>
          <w:rFonts w:ascii="Verdana" w:hAnsi="Verdana"/>
          <w:b/>
          <w:sz w:val="20"/>
          <w:szCs w:val="20"/>
        </w:rPr>
        <w:t xml:space="preserve"> </w:t>
      </w:r>
    </w:p>
    <w:p w:rsidR="00F015AE" w:rsidRPr="00F015AE" w:rsidRDefault="00F015AE" w:rsidP="00F015A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F015AE">
        <w:rPr>
          <w:rFonts w:ascii="Verdana" w:hAnsi="Verdana"/>
          <w:b/>
          <w:bCs/>
          <w:sz w:val="20"/>
          <w:szCs w:val="20"/>
        </w:rPr>
        <w:t>ДО</w:t>
      </w:r>
    </w:p>
    <w:p w:rsidR="00F015AE" w:rsidRPr="00F015AE" w:rsidRDefault="00F015AE" w:rsidP="00F015A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F015AE">
        <w:rPr>
          <w:rFonts w:ascii="Verdana" w:hAnsi="Verdana"/>
          <w:b/>
          <w:bCs/>
          <w:sz w:val="20"/>
          <w:szCs w:val="20"/>
        </w:rPr>
        <w:t>МИНИСТЪРА НА ЗЕМЕДЕЛИЕТО</w:t>
      </w:r>
    </w:p>
    <w:p w:rsidR="00F015AE" w:rsidRPr="00F015AE" w:rsidRDefault="00F015AE" w:rsidP="00F015AE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015AE">
        <w:rPr>
          <w:rFonts w:ascii="Verdana" w:hAnsi="Verdana"/>
          <w:b/>
          <w:bCs/>
          <w:sz w:val="20"/>
          <w:szCs w:val="20"/>
          <w:lang w:val="bg-BG"/>
        </w:rPr>
        <w:t>И ХРАНИТЕ</w:t>
      </w:r>
    </w:p>
    <w:p w:rsidR="00F015AE" w:rsidRPr="00F015AE" w:rsidRDefault="00F015AE" w:rsidP="00F015AE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</w:p>
    <w:p w:rsidR="002A14C3" w:rsidRPr="00566345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64ED3" w:rsidRDefault="00864ED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</w:pPr>
      <w:r w:rsidRPr="00BC4854"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  <w:t>ДОКЛАД</w:t>
      </w:r>
    </w:p>
    <w:p w:rsidR="00B17098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</w:pPr>
      <w:r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от </w:t>
      </w:r>
      <w:r w:rsidR="000B5287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Деян Стратев</w:t>
      </w:r>
      <w:r w:rsidR="00352DE2"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</w:t>
      </w:r>
      <w:r w:rsidR="003A1470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– заместник</w:t>
      </w:r>
      <w:r w:rsidR="00B17098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-министър на земеделието</w:t>
      </w:r>
      <w:r w:rsidR="006C3986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и храните</w:t>
      </w:r>
    </w:p>
    <w:p w:rsidR="00E54F0C" w:rsidRPr="00566345" w:rsidRDefault="00E54F0C" w:rsidP="005663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C4854" w:rsidRPr="00566345" w:rsidRDefault="00BC4854" w:rsidP="005663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6C86" w:rsidRPr="00DB5452" w:rsidRDefault="0043128E" w:rsidP="00566345">
      <w:pPr>
        <w:spacing w:line="360" w:lineRule="auto"/>
        <w:ind w:left="1134" w:hanging="1134"/>
        <w:jc w:val="both"/>
        <w:rPr>
          <w:rFonts w:ascii="Verdana" w:hAnsi="Verdana"/>
          <w:bCs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Относно</w:t>
      </w:r>
      <w:r w:rsidR="002B6C86" w:rsidRPr="00DB5452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2B6C86" w:rsidRPr="00DB5452">
        <w:rPr>
          <w:rFonts w:ascii="Verdana" w:hAnsi="Verdana"/>
          <w:sz w:val="20"/>
          <w:szCs w:val="20"/>
          <w:lang w:val="bg-BG"/>
        </w:rPr>
        <w:t xml:space="preserve">Проект на </w:t>
      </w:r>
      <w:r w:rsidR="0036714F" w:rsidRPr="00DB5452">
        <w:rPr>
          <w:rFonts w:ascii="Verdana" w:hAnsi="Verdana"/>
          <w:sz w:val="20"/>
          <w:szCs w:val="20"/>
          <w:lang w:val="bg-BG"/>
        </w:rPr>
        <w:t xml:space="preserve">Наредба </w:t>
      </w:r>
      <w:r w:rsidR="00FF1A7C">
        <w:rPr>
          <w:rFonts w:ascii="Verdana" w:hAnsi="Verdana"/>
          <w:sz w:val="20"/>
          <w:szCs w:val="20"/>
          <w:lang w:val="bg-BG"/>
        </w:rPr>
        <w:t>за</w:t>
      </w:r>
      <w:r w:rsidR="000B5287">
        <w:rPr>
          <w:rFonts w:ascii="Verdana" w:hAnsi="Verdana"/>
          <w:sz w:val="20"/>
          <w:szCs w:val="20"/>
          <w:lang w:val="bg-BG"/>
        </w:rPr>
        <w:t xml:space="preserve"> </w:t>
      </w:r>
      <w:r w:rsidR="00AB2E64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0B5287">
        <w:rPr>
          <w:rFonts w:ascii="Verdana" w:hAnsi="Verdana"/>
          <w:sz w:val="20"/>
          <w:szCs w:val="20"/>
          <w:lang w:val="bg-BG"/>
        </w:rPr>
        <w:t xml:space="preserve">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797643" w:rsidRPr="00797643">
        <w:rPr>
          <w:rFonts w:ascii="Verdana" w:hAnsi="Verdana"/>
          <w:sz w:val="20"/>
          <w:szCs w:val="20"/>
          <w:lang w:val="bg-BG"/>
        </w:rPr>
        <w:t>за условията и реда за</w:t>
      </w:r>
      <w:r w:rsidR="00797643">
        <w:rPr>
          <w:rFonts w:ascii="Verdana" w:hAnsi="Verdana"/>
          <w:sz w:val="20"/>
          <w:szCs w:val="20"/>
          <w:lang w:val="bg-BG"/>
        </w:rPr>
        <w:t xml:space="preserve"> прилагане на интервенциите от С</w:t>
      </w:r>
      <w:r w:rsidR="00797643" w:rsidRPr="00797643">
        <w:rPr>
          <w:rFonts w:ascii="Verdana" w:hAnsi="Verdana"/>
          <w:sz w:val="20"/>
          <w:szCs w:val="20"/>
          <w:lang w:val="bg-BG"/>
        </w:rPr>
        <w:t>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016227">
        <w:rPr>
          <w:rFonts w:ascii="Verdana" w:hAnsi="Verdana"/>
          <w:sz w:val="20"/>
          <w:szCs w:val="20"/>
          <w:lang w:val="bg-BG"/>
        </w:rPr>
        <w:t>2027 г.</w:t>
      </w:r>
      <w:r w:rsidR="004F00FE">
        <w:rPr>
          <w:rFonts w:ascii="Verdana" w:hAnsi="Verdana"/>
          <w:sz w:val="20"/>
          <w:szCs w:val="20"/>
          <w:lang w:val="bg-BG"/>
        </w:rPr>
        <w:t xml:space="preserve"> </w:t>
      </w:r>
      <w:r w:rsidR="00797643" w:rsidRPr="00797643">
        <w:rPr>
          <w:rFonts w:ascii="Verdana" w:hAnsi="Verdana"/>
          <w:sz w:val="20"/>
          <w:szCs w:val="20"/>
          <w:lang w:val="bg-BG"/>
        </w:rPr>
        <w:t>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797643" w:rsidRPr="00797643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797643" w:rsidRPr="00797643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  <w:r w:rsidR="00797643" w:rsidRPr="00797643">
        <w:rPr>
          <w:rFonts w:ascii="Verdana" w:hAnsi="Verdana"/>
          <w:sz w:val="20"/>
          <w:szCs w:val="20"/>
          <w:lang w:val="bg-BG"/>
        </w:rPr>
        <w:t xml:space="preserve"> </w:t>
      </w:r>
    </w:p>
    <w:p w:rsidR="00B17098" w:rsidRDefault="00B17098" w:rsidP="00DB545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01239" w:rsidRPr="00DB5452" w:rsidRDefault="003A1470" w:rsidP="00875267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УВАЖАЕМ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И</w:t>
      </w:r>
      <w:r w:rsidRPr="00DB5452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ДИН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666D9" w:rsidRPr="00DB5452">
        <w:rPr>
          <w:rFonts w:ascii="Verdana" w:hAnsi="Verdana"/>
          <w:b/>
          <w:sz w:val="20"/>
          <w:szCs w:val="20"/>
          <w:lang w:val="bg-BG"/>
        </w:rPr>
        <w:t>МИНИСТЪР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>,</w:t>
      </w:r>
    </w:p>
    <w:p w:rsidR="004A0730" w:rsidRDefault="00401239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На основание чл.</w:t>
      </w:r>
      <w:r w:rsidR="00772769">
        <w:rPr>
          <w:rFonts w:ascii="Verdana" w:hAnsi="Verdana"/>
          <w:sz w:val="20"/>
          <w:szCs w:val="20"/>
          <w:lang w:val="bg-BG"/>
        </w:rPr>
        <w:t xml:space="preserve"> </w:t>
      </w:r>
      <w:r w:rsidRPr="00DB5452">
        <w:rPr>
          <w:rFonts w:ascii="Verdana" w:hAnsi="Verdana"/>
          <w:sz w:val="20"/>
          <w:szCs w:val="20"/>
          <w:lang w:val="bg-BG"/>
        </w:rPr>
        <w:t xml:space="preserve">66 </w:t>
      </w:r>
      <w:r w:rsidR="004A0730" w:rsidRPr="00DB5452">
        <w:rPr>
          <w:rFonts w:ascii="Verdana" w:hAnsi="Verdana"/>
          <w:sz w:val="20"/>
          <w:szCs w:val="20"/>
          <w:lang w:val="bg-BG"/>
        </w:rPr>
        <w:t>във връзка с чл.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>65, т.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 xml:space="preserve">2 </w:t>
      </w:r>
      <w:r w:rsidRPr="00DB5452">
        <w:rPr>
          <w:rFonts w:ascii="Verdana" w:hAnsi="Verdana"/>
          <w:sz w:val="20"/>
          <w:szCs w:val="20"/>
          <w:lang w:val="bg-BG"/>
        </w:rPr>
        <w:t xml:space="preserve">от Закона за подпомагане на земеделските производители, внасям за одобрение проект на 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Наредба </w:t>
      </w:r>
      <w:r w:rsidR="00BA49F8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4A0730" w:rsidRPr="004A0730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4A0730">
        <w:rPr>
          <w:rFonts w:ascii="Verdana" w:hAnsi="Verdana"/>
          <w:sz w:val="20"/>
          <w:szCs w:val="20"/>
          <w:lang w:val="bg-BG"/>
        </w:rPr>
        <w:t>2027 г. 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4A0730" w:rsidRPr="004A0730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  <w:r w:rsidR="00FF1A7C">
        <w:rPr>
          <w:rFonts w:ascii="Verdana" w:hAnsi="Verdana"/>
          <w:sz w:val="20"/>
          <w:szCs w:val="20"/>
          <w:lang w:val="bg-BG"/>
        </w:rPr>
        <w:t>.</w:t>
      </w:r>
    </w:p>
    <w:p w:rsidR="00FF1A7C" w:rsidRPr="00566345" w:rsidRDefault="00FF1A7C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A0730" w:rsidRPr="00DB5452" w:rsidRDefault="00401239" w:rsidP="00A871B1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Причини, които налагат приемането на акта</w:t>
      </w:r>
    </w:p>
    <w:p w:rsidR="00E05FC9" w:rsidRDefault="006C1EE2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C1EE2">
        <w:rPr>
          <w:rFonts w:ascii="Verdana" w:hAnsi="Verdana"/>
          <w:sz w:val="20"/>
          <w:szCs w:val="20"/>
          <w:lang w:val="bg-BG"/>
        </w:rPr>
        <w:t xml:space="preserve">От началото на 2023 г. секторът на пчеларството се подпомага посредством секторните интервенции, заложени в Стратегическия план за развитие на земеделието и селските райони </w:t>
      </w:r>
      <w:r w:rsidR="00E37E74">
        <w:rPr>
          <w:rFonts w:ascii="Verdana" w:hAnsi="Verdana"/>
          <w:sz w:val="20"/>
          <w:szCs w:val="20"/>
          <w:lang w:val="bg-BG"/>
        </w:rPr>
        <w:t xml:space="preserve">на Република България </w:t>
      </w:r>
      <w:r w:rsidRPr="006C1EE2">
        <w:rPr>
          <w:rFonts w:ascii="Verdana" w:hAnsi="Verdana"/>
          <w:sz w:val="20"/>
          <w:szCs w:val="20"/>
          <w:lang w:val="bg-BG"/>
        </w:rPr>
        <w:t>за периода 2023</w:t>
      </w:r>
      <w:r w:rsidR="00FF1A7C">
        <w:rPr>
          <w:rFonts w:ascii="Verdana" w:hAnsi="Verdana"/>
          <w:sz w:val="20"/>
          <w:szCs w:val="20"/>
          <w:lang w:val="bg-BG"/>
        </w:rPr>
        <w:t xml:space="preserve"> – 2027 г. </w:t>
      </w:r>
      <w:r w:rsidR="00E37E74">
        <w:rPr>
          <w:rFonts w:ascii="Verdana" w:hAnsi="Verdana"/>
          <w:sz w:val="20"/>
          <w:szCs w:val="20"/>
          <w:lang w:val="bg-BG"/>
        </w:rPr>
        <w:lastRenderedPageBreak/>
        <w:t xml:space="preserve">(Стратегическия план). </w:t>
      </w:r>
      <w:r w:rsidR="00FF1A7C" w:rsidRPr="00E05FC9">
        <w:rPr>
          <w:rFonts w:ascii="Verdana" w:hAnsi="Verdana"/>
          <w:sz w:val="20"/>
          <w:szCs w:val="20"/>
          <w:lang w:val="bg-BG"/>
        </w:rPr>
        <w:t xml:space="preserve">На 23.06.2023 г. се </w:t>
      </w:r>
      <w:r w:rsidRPr="00E05FC9">
        <w:rPr>
          <w:rFonts w:ascii="Verdana" w:hAnsi="Verdana"/>
          <w:sz w:val="20"/>
          <w:szCs w:val="20"/>
          <w:lang w:val="bg-BG"/>
        </w:rPr>
        <w:t>об</w:t>
      </w:r>
      <w:r w:rsidR="00FF1A7C" w:rsidRPr="00E05FC9">
        <w:rPr>
          <w:rFonts w:ascii="Verdana" w:hAnsi="Verdana"/>
          <w:sz w:val="20"/>
          <w:szCs w:val="20"/>
          <w:lang w:val="bg-BG"/>
        </w:rPr>
        <w:t>народва</w:t>
      </w:r>
      <w:r w:rsidRPr="00E05FC9">
        <w:rPr>
          <w:rFonts w:ascii="Verdana" w:hAnsi="Verdana"/>
          <w:sz w:val="20"/>
          <w:szCs w:val="20"/>
          <w:lang w:val="bg-BG"/>
        </w:rPr>
        <w:t xml:space="preserve"> </w:t>
      </w:r>
      <w:r w:rsidR="00FF1A7C" w:rsidRPr="00E05FC9">
        <w:rPr>
          <w:rFonts w:ascii="Verdana" w:hAnsi="Verdana"/>
          <w:sz w:val="20"/>
          <w:szCs w:val="20"/>
          <w:lang w:val="bg-BG"/>
        </w:rPr>
        <w:t>Наредба № 8 от 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 (Наредба № 8 от 2023 г.).</w:t>
      </w:r>
      <w:r w:rsidR="00E05FC9">
        <w:rPr>
          <w:rFonts w:ascii="Verdana" w:hAnsi="Verdana"/>
          <w:sz w:val="20"/>
          <w:szCs w:val="20"/>
          <w:lang w:val="bg-BG"/>
        </w:rPr>
        <w:t xml:space="preserve"> </w:t>
      </w:r>
      <w:r w:rsidR="00B60A0C">
        <w:rPr>
          <w:rFonts w:ascii="Verdana" w:hAnsi="Verdana"/>
          <w:sz w:val="20"/>
          <w:szCs w:val="20"/>
          <w:lang w:val="bg-BG"/>
        </w:rPr>
        <w:t xml:space="preserve">Първият прием на заявления за подпомагане беше осъществен в периода </w:t>
      </w:r>
      <w:r w:rsidR="00B60A0C" w:rsidRPr="00B60A0C">
        <w:rPr>
          <w:rFonts w:ascii="Verdana" w:hAnsi="Verdana"/>
          <w:sz w:val="20"/>
          <w:szCs w:val="20"/>
          <w:lang w:val="bg-BG"/>
        </w:rPr>
        <w:t>17-26 юли 2023 г.</w:t>
      </w:r>
      <w:r w:rsidR="00D27333">
        <w:rPr>
          <w:rFonts w:ascii="Verdana" w:hAnsi="Verdana"/>
          <w:sz w:val="20"/>
          <w:szCs w:val="20"/>
          <w:lang w:val="bg-BG"/>
        </w:rPr>
        <w:t xml:space="preserve"> В началото на 2024 г. беше изготвен първия</w:t>
      </w:r>
      <w:r w:rsidR="00E37E74">
        <w:rPr>
          <w:rFonts w:ascii="Verdana" w:hAnsi="Verdana"/>
          <w:sz w:val="20"/>
          <w:szCs w:val="20"/>
          <w:lang w:val="bg-BG"/>
        </w:rPr>
        <w:t>т</w:t>
      </w:r>
      <w:r w:rsidR="00D27333">
        <w:rPr>
          <w:rFonts w:ascii="Verdana" w:hAnsi="Verdana"/>
          <w:sz w:val="20"/>
          <w:szCs w:val="20"/>
          <w:lang w:val="bg-BG"/>
        </w:rPr>
        <w:t xml:space="preserve"> </w:t>
      </w:r>
      <w:r w:rsidR="00A018A0" w:rsidRPr="00A018A0">
        <w:rPr>
          <w:rFonts w:ascii="Verdana" w:hAnsi="Verdana"/>
          <w:sz w:val="20"/>
          <w:szCs w:val="20"/>
          <w:lang w:val="bg-BG"/>
        </w:rPr>
        <w:t>годишния доклад з</w:t>
      </w:r>
      <w:r w:rsidR="00E37E74">
        <w:rPr>
          <w:rFonts w:ascii="Verdana" w:hAnsi="Verdana"/>
          <w:sz w:val="20"/>
          <w:szCs w:val="20"/>
          <w:lang w:val="bg-BG"/>
        </w:rPr>
        <w:t>а качеството на изпълнение на Стратегическия план</w:t>
      </w:r>
      <w:r w:rsidR="00A018A0" w:rsidRPr="00A018A0">
        <w:rPr>
          <w:rFonts w:ascii="Verdana" w:hAnsi="Verdana"/>
          <w:sz w:val="20"/>
          <w:szCs w:val="20"/>
          <w:lang w:val="bg-BG"/>
        </w:rPr>
        <w:t>,</w:t>
      </w:r>
      <w:r w:rsidR="00E37E74">
        <w:rPr>
          <w:rFonts w:ascii="Verdana" w:hAnsi="Verdana"/>
          <w:sz w:val="20"/>
          <w:szCs w:val="20"/>
          <w:lang w:val="bg-BG"/>
        </w:rPr>
        <w:t xml:space="preserve"> който се изготвя съгласно</w:t>
      </w:r>
      <w:r w:rsidR="00A018A0" w:rsidRPr="00A018A0">
        <w:rPr>
          <w:rFonts w:ascii="Verdana" w:hAnsi="Verdana"/>
          <w:sz w:val="20"/>
          <w:szCs w:val="20"/>
          <w:lang w:val="bg-BG"/>
        </w:rPr>
        <w:t xml:space="preserve"> изискванията на чл.</w:t>
      </w:r>
      <w:r w:rsidR="00E37E74">
        <w:rPr>
          <w:rFonts w:ascii="Verdana" w:hAnsi="Verdana"/>
          <w:sz w:val="20"/>
          <w:szCs w:val="20"/>
          <w:lang w:val="bg-BG"/>
        </w:rPr>
        <w:t xml:space="preserve"> </w:t>
      </w:r>
      <w:r w:rsidR="00A018A0">
        <w:rPr>
          <w:rFonts w:ascii="Verdana" w:hAnsi="Verdana"/>
          <w:sz w:val="20"/>
          <w:szCs w:val="20"/>
          <w:lang w:val="bg-BG"/>
        </w:rPr>
        <w:t xml:space="preserve">134 от </w:t>
      </w:r>
      <w:r w:rsidR="00E37E74" w:rsidRPr="00E37E74">
        <w:rPr>
          <w:rFonts w:ascii="Verdana" w:hAnsi="Verdana"/>
          <w:sz w:val="20"/>
          <w:szCs w:val="20"/>
          <w:lang w:val="bg-BG"/>
        </w:rPr>
        <w:t>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</w:t>
      </w:r>
      <w:r w:rsidR="00A24FAA">
        <w:rPr>
          <w:rFonts w:ascii="Verdana" w:hAnsi="Verdana"/>
          <w:sz w:val="20"/>
          <w:szCs w:val="20"/>
          <w:lang w:val="bg-BG"/>
        </w:rPr>
        <w:t>7/2013</w:t>
      </w:r>
      <w:r w:rsidR="00D27333">
        <w:rPr>
          <w:rFonts w:ascii="Verdana" w:hAnsi="Verdana"/>
          <w:sz w:val="20"/>
          <w:szCs w:val="20"/>
          <w:lang w:val="bg-BG"/>
        </w:rPr>
        <w:t xml:space="preserve">, включващ </w:t>
      </w:r>
      <w:r w:rsidR="00A018A0">
        <w:rPr>
          <w:rFonts w:ascii="Verdana" w:hAnsi="Verdana"/>
          <w:sz w:val="20"/>
          <w:szCs w:val="20"/>
          <w:lang w:val="bg-BG"/>
        </w:rPr>
        <w:t>и финансов отчет.</w:t>
      </w:r>
    </w:p>
    <w:p w:rsidR="00B60A0C" w:rsidRPr="00B60A0C" w:rsidRDefault="00B60A0C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B60A0C">
        <w:rPr>
          <w:rFonts w:ascii="Verdana" w:hAnsi="Verdana"/>
          <w:sz w:val="20"/>
          <w:szCs w:val="20"/>
          <w:lang w:val="bg-BG"/>
        </w:rPr>
        <w:t>Във връзка с Годишен доклад за сертифициране на финансовия отчет на разходите по линия на ЕФГЗ/ЕЗФРСР на Разплащателна агенция BG 01 за финансова 2023 г. от</w:t>
      </w:r>
      <w:r w:rsidR="00ED32E3">
        <w:rPr>
          <w:rFonts w:ascii="Verdana" w:hAnsi="Verdana"/>
          <w:sz w:val="20"/>
          <w:szCs w:val="20"/>
          <w:lang w:val="bg-BG"/>
        </w:rPr>
        <w:t xml:space="preserve"> страна на сертифициращия орган - </w:t>
      </w:r>
      <w:r w:rsidR="00970144" w:rsidRPr="00970144">
        <w:rPr>
          <w:rFonts w:ascii="Verdana" w:hAnsi="Verdana"/>
          <w:sz w:val="20"/>
          <w:szCs w:val="20"/>
          <w:lang w:val="bg-BG"/>
        </w:rPr>
        <w:t xml:space="preserve">Изпълнителна Агенция </w:t>
      </w:r>
      <w:r w:rsidR="00F015AE" w:rsidRPr="00F015AE">
        <w:rPr>
          <w:rFonts w:ascii="Verdana" w:hAnsi="Verdana"/>
          <w:color w:val="FF0000"/>
          <w:sz w:val="20"/>
          <w:szCs w:val="20"/>
          <w:lang w:val="bg-BG"/>
        </w:rPr>
        <w:t>„</w:t>
      </w:r>
      <w:r w:rsidR="00970144" w:rsidRPr="00970144">
        <w:rPr>
          <w:rFonts w:ascii="Verdana" w:hAnsi="Verdana"/>
          <w:sz w:val="20"/>
          <w:szCs w:val="20"/>
          <w:lang w:val="bg-BG"/>
        </w:rPr>
        <w:t>Сертификационен одит на средствата от Европейските земеделски фондове</w:t>
      </w:r>
      <w:r w:rsidR="00F015AE" w:rsidRPr="00F015AE">
        <w:rPr>
          <w:rFonts w:ascii="Verdana" w:hAnsi="Verdana"/>
          <w:color w:val="FF0000"/>
          <w:sz w:val="20"/>
          <w:szCs w:val="20"/>
          <w:lang w:val="bg-BG"/>
        </w:rPr>
        <w:t>“</w:t>
      </w:r>
      <w:r w:rsidR="00ED32E3">
        <w:rPr>
          <w:rFonts w:ascii="Verdana" w:hAnsi="Verdana"/>
          <w:sz w:val="20"/>
          <w:szCs w:val="20"/>
          <w:lang w:val="bg-BG"/>
        </w:rPr>
        <w:t>,</w:t>
      </w:r>
      <w:r w:rsidR="00970144">
        <w:rPr>
          <w:rFonts w:ascii="Verdana" w:hAnsi="Verdana"/>
          <w:sz w:val="20"/>
          <w:szCs w:val="20"/>
          <w:lang w:val="bg-BG"/>
        </w:rPr>
        <w:t xml:space="preserve"> </w:t>
      </w:r>
      <w:r w:rsidRPr="00B60A0C">
        <w:rPr>
          <w:rFonts w:ascii="Verdana" w:hAnsi="Verdana"/>
          <w:sz w:val="20"/>
          <w:szCs w:val="20"/>
          <w:lang w:val="bg-BG"/>
        </w:rPr>
        <w:t>са направени констатации за средно съществени и съществени грешки.</w:t>
      </w:r>
    </w:p>
    <w:p w:rsidR="00B60A0C" w:rsidRPr="00B60A0C" w:rsidRDefault="006D4831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Една от констата</w:t>
      </w:r>
      <w:r w:rsidR="00B60A0C" w:rsidRPr="00B60A0C">
        <w:rPr>
          <w:rFonts w:ascii="Verdana" w:hAnsi="Verdana"/>
          <w:sz w:val="20"/>
          <w:szCs w:val="20"/>
          <w:lang w:val="bg-BG"/>
        </w:rPr>
        <w:t>циите е за несъответствие на националното законодателство за подпомагане в сектор</w:t>
      </w:r>
      <w:r w:rsidR="007547E7">
        <w:rPr>
          <w:rFonts w:ascii="Verdana" w:hAnsi="Verdana"/>
          <w:sz w:val="20"/>
          <w:szCs w:val="20"/>
          <w:lang w:val="bg-BG"/>
        </w:rPr>
        <w:t>а на</w:t>
      </w:r>
      <w:r w:rsidR="00B60A0C" w:rsidRPr="00B60A0C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7547E7">
        <w:rPr>
          <w:rFonts w:ascii="Verdana" w:hAnsi="Verdana"/>
          <w:sz w:val="20"/>
          <w:szCs w:val="20"/>
          <w:lang w:val="bg-BG"/>
        </w:rPr>
        <w:t>то</w:t>
      </w:r>
      <w:r w:rsidR="00B60A0C" w:rsidRPr="00B60A0C">
        <w:rPr>
          <w:rFonts w:ascii="Verdana" w:hAnsi="Verdana"/>
          <w:sz w:val="20"/>
          <w:szCs w:val="20"/>
          <w:lang w:val="bg-BG"/>
        </w:rPr>
        <w:t xml:space="preserve"> със Стратегическия план</w:t>
      </w:r>
      <w:r w:rsidR="007547E7">
        <w:rPr>
          <w:rFonts w:ascii="Verdana" w:hAnsi="Verdana"/>
          <w:sz w:val="20"/>
          <w:szCs w:val="20"/>
          <w:lang w:val="bg-BG"/>
        </w:rPr>
        <w:t>.</w:t>
      </w:r>
      <w:r w:rsidR="00B60A0C" w:rsidRPr="00B60A0C">
        <w:rPr>
          <w:rFonts w:ascii="Verdana" w:hAnsi="Verdana"/>
          <w:sz w:val="20"/>
          <w:szCs w:val="20"/>
          <w:lang w:val="bg-BG"/>
        </w:rPr>
        <w:t xml:space="preserve"> </w:t>
      </w:r>
      <w:r w:rsidR="007547E7">
        <w:rPr>
          <w:rFonts w:ascii="Verdana" w:hAnsi="Verdana"/>
          <w:sz w:val="20"/>
          <w:szCs w:val="20"/>
          <w:lang w:val="bg-BG"/>
        </w:rPr>
        <w:t>Същото</w:t>
      </w:r>
      <w:r w:rsidR="00B60A0C" w:rsidRPr="00B60A0C">
        <w:rPr>
          <w:rFonts w:ascii="Verdana" w:hAnsi="Verdana"/>
          <w:sz w:val="20"/>
          <w:szCs w:val="20"/>
          <w:lang w:val="bg-BG"/>
        </w:rPr>
        <w:t xml:space="preserve"> се изразява в това, че в условията за допустимост по интервенция I.Е.8 - „Сътрудничество със специализирани органи за изпълнението на изследователски програми в областта на пчеларството и пчелните продукти“, допустими кандидати са дружества/обединения, които се сформират за изпълнение на конкретен проект за конкретен период на действие и от значение за сектора. Обединенията могат да включват като участници МСП в областта на преработката на пчелен мед и пчелни продукти. </w:t>
      </w:r>
      <w:r w:rsidR="007547E7" w:rsidRPr="007547E7">
        <w:rPr>
          <w:rFonts w:ascii="Verdana" w:hAnsi="Verdana"/>
          <w:sz w:val="20"/>
          <w:szCs w:val="20"/>
          <w:lang w:val="bg-BG"/>
        </w:rPr>
        <w:t xml:space="preserve">Съгласно Препоръка на Комисията от 6 май 2003 г. относно дефиницията на микропредприятията, малките и средните предприятия и Приложение към нея, МСП включва микропредприятията, малките и средните предприятия. </w:t>
      </w:r>
      <w:r w:rsidR="007547E7">
        <w:rPr>
          <w:rFonts w:ascii="Verdana" w:hAnsi="Verdana"/>
          <w:sz w:val="20"/>
          <w:szCs w:val="20"/>
          <w:lang w:val="bg-BG"/>
        </w:rPr>
        <w:t>В</w:t>
      </w:r>
      <w:r w:rsidR="00B60A0C" w:rsidRPr="00B60A0C">
        <w:rPr>
          <w:rFonts w:ascii="Verdana" w:hAnsi="Verdana"/>
          <w:sz w:val="20"/>
          <w:szCs w:val="20"/>
          <w:lang w:val="bg-BG"/>
        </w:rPr>
        <w:t xml:space="preserve"> чл. 35, ал. 1 и ал. 2, т. 6 от Наредба № 8 от 2023 г., като един от допустими участници в дружествата/обединенията по интервенция са посочени малки и средни предприятия в областта на преработката на пчелен мед и пчелни продукти</w:t>
      </w:r>
      <w:r w:rsidR="00970144">
        <w:rPr>
          <w:rFonts w:ascii="Verdana" w:hAnsi="Verdana"/>
          <w:sz w:val="20"/>
          <w:szCs w:val="20"/>
          <w:lang w:val="bg-BG"/>
        </w:rPr>
        <w:t xml:space="preserve">, като микропредприятията </w:t>
      </w:r>
      <w:r w:rsidR="00D116AE">
        <w:rPr>
          <w:rFonts w:ascii="Verdana" w:hAnsi="Verdana"/>
          <w:sz w:val="20"/>
          <w:szCs w:val="20"/>
          <w:lang w:val="bg-BG"/>
        </w:rPr>
        <w:t>не са посочени. В тази връзка е направена промяна в предложения проект на Наредба</w:t>
      </w:r>
      <w:r w:rsidR="00B60A0C" w:rsidRPr="00B60A0C">
        <w:rPr>
          <w:rFonts w:ascii="Verdana" w:hAnsi="Verdana"/>
          <w:sz w:val="20"/>
          <w:szCs w:val="20"/>
          <w:lang w:val="bg-BG"/>
        </w:rPr>
        <w:t>.</w:t>
      </w:r>
    </w:p>
    <w:p w:rsidR="00D27333" w:rsidRDefault="00B60A0C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B60A0C">
        <w:rPr>
          <w:rFonts w:ascii="Verdana" w:hAnsi="Verdana"/>
          <w:sz w:val="20"/>
          <w:szCs w:val="20"/>
          <w:lang w:val="bg-BG"/>
        </w:rPr>
        <w:t xml:space="preserve">Втората </w:t>
      </w:r>
      <w:r w:rsidR="0079318E" w:rsidRPr="00B60A0C">
        <w:rPr>
          <w:rFonts w:ascii="Verdana" w:hAnsi="Verdana"/>
          <w:sz w:val="20"/>
          <w:szCs w:val="20"/>
          <w:lang w:val="bg-BG"/>
        </w:rPr>
        <w:t>констатация</w:t>
      </w:r>
      <w:r w:rsidRPr="00B60A0C">
        <w:rPr>
          <w:rFonts w:ascii="Verdana" w:hAnsi="Verdana"/>
          <w:sz w:val="20"/>
          <w:szCs w:val="20"/>
          <w:lang w:val="bg-BG"/>
        </w:rPr>
        <w:t xml:space="preserve"> е свързана с прилагане на системите за управление и контрол, както и законосъобразността и редовността на разходите, декларирани пред Комисията. Сертифициращият орган е установил, че в разпоредбата на чл. 62 от Наредба № 8 от 2023 г. е въведено основание бенефициентът да дължи връщане на вече изплатените суми заедно със законната лихва върху тях, когато не изпълни </w:t>
      </w:r>
      <w:r w:rsidRPr="00B60A0C">
        <w:rPr>
          <w:rFonts w:ascii="Verdana" w:hAnsi="Verdana"/>
          <w:sz w:val="20"/>
          <w:szCs w:val="20"/>
          <w:lang w:val="bg-BG"/>
        </w:rPr>
        <w:lastRenderedPageBreak/>
        <w:t>свое нормативно задължение. В цитираната Наредба не е предвидено събирането да бъде пропорционално на продължителността на неспазването</w:t>
      </w:r>
      <w:r w:rsidR="00D116AE">
        <w:rPr>
          <w:rFonts w:ascii="Verdana" w:hAnsi="Verdana"/>
          <w:sz w:val="20"/>
          <w:szCs w:val="20"/>
          <w:lang w:val="bg-BG"/>
        </w:rPr>
        <w:t xml:space="preserve"> на задължението</w:t>
      </w:r>
      <w:r w:rsidRPr="00B60A0C">
        <w:rPr>
          <w:rFonts w:ascii="Verdana" w:hAnsi="Verdana"/>
          <w:sz w:val="20"/>
          <w:szCs w:val="20"/>
          <w:lang w:val="bg-BG"/>
        </w:rPr>
        <w:t>, което според одитира</w:t>
      </w:r>
      <w:r w:rsidR="00D116AE">
        <w:rPr>
          <w:rFonts w:ascii="Verdana" w:hAnsi="Verdana"/>
          <w:sz w:val="20"/>
          <w:szCs w:val="20"/>
          <w:lang w:val="bg-BG"/>
        </w:rPr>
        <w:t>щите представлява риск от несъответствие с чл. 11, параграф</w:t>
      </w:r>
      <w:r w:rsidRPr="00B60A0C">
        <w:rPr>
          <w:rFonts w:ascii="Verdana" w:hAnsi="Verdana"/>
          <w:sz w:val="20"/>
          <w:szCs w:val="20"/>
          <w:lang w:val="bg-BG"/>
        </w:rPr>
        <w:t xml:space="preserve"> 9 от Делегиран регламент (ЕС) 2022/126 на Комисията от 7 декември 2021 година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периода 2023—2027 г. съгласно същия регламент, както и с правила във връзка със съотношението за стандарт 1 за добро земеделско и екологично състояние и риск от неравно третиране на бенефициентите на ЕФГЗ в </w:t>
      </w:r>
      <w:r w:rsidR="00ED32E3">
        <w:rPr>
          <w:rFonts w:ascii="Verdana" w:hAnsi="Verdana"/>
          <w:sz w:val="20"/>
          <w:szCs w:val="20"/>
          <w:lang w:val="bg-BG"/>
        </w:rPr>
        <w:t xml:space="preserve">Република </w:t>
      </w:r>
      <w:r w:rsidRPr="00B60A0C">
        <w:rPr>
          <w:rFonts w:ascii="Verdana" w:hAnsi="Verdana"/>
          <w:sz w:val="20"/>
          <w:szCs w:val="20"/>
          <w:lang w:val="bg-BG"/>
        </w:rPr>
        <w:t xml:space="preserve">България и в други държави-членки. </w:t>
      </w:r>
      <w:r w:rsidR="00970144">
        <w:rPr>
          <w:rFonts w:ascii="Verdana" w:hAnsi="Verdana"/>
          <w:sz w:val="20"/>
          <w:szCs w:val="20"/>
          <w:lang w:val="bg-BG"/>
        </w:rPr>
        <w:t>В тази връзка</w:t>
      </w:r>
      <w:r w:rsidR="00D116AE">
        <w:rPr>
          <w:rFonts w:ascii="Verdana" w:hAnsi="Verdana"/>
          <w:sz w:val="20"/>
          <w:szCs w:val="20"/>
          <w:lang w:val="bg-BG"/>
        </w:rPr>
        <w:t xml:space="preserve"> с проекта на Наредба</w:t>
      </w:r>
      <w:r w:rsidR="00970144">
        <w:rPr>
          <w:rFonts w:ascii="Verdana" w:hAnsi="Verdana"/>
          <w:sz w:val="20"/>
          <w:szCs w:val="20"/>
          <w:lang w:val="bg-BG"/>
        </w:rPr>
        <w:t xml:space="preserve"> се въвежда </w:t>
      </w:r>
      <w:r w:rsidR="00D116AE">
        <w:rPr>
          <w:rFonts w:ascii="Verdana" w:hAnsi="Verdana"/>
          <w:sz w:val="20"/>
          <w:szCs w:val="20"/>
          <w:lang w:val="bg-BG"/>
        </w:rPr>
        <w:t xml:space="preserve">изискване за </w:t>
      </w:r>
      <w:r w:rsidR="00970144">
        <w:rPr>
          <w:rFonts w:ascii="Verdana" w:hAnsi="Verdana"/>
          <w:sz w:val="20"/>
          <w:szCs w:val="20"/>
          <w:lang w:val="bg-BG"/>
        </w:rPr>
        <w:t>пропорционално събиране на дължимата сума спрямо периода на неизпълнение</w:t>
      </w:r>
      <w:r w:rsidR="00D116AE">
        <w:rPr>
          <w:rFonts w:ascii="Verdana" w:hAnsi="Verdana"/>
          <w:sz w:val="20"/>
          <w:szCs w:val="20"/>
          <w:lang w:val="bg-BG"/>
        </w:rPr>
        <w:t xml:space="preserve"> на нормативните или договорни задължения от ползвателите на финансовата помощ.</w:t>
      </w:r>
      <w:r w:rsidR="00970144">
        <w:rPr>
          <w:rFonts w:ascii="Verdana" w:hAnsi="Verdana"/>
          <w:sz w:val="20"/>
          <w:szCs w:val="20"/>
          <w:lang w:val="bg-BG"/>
        </w:rPr>
        <w:t xml:space="preserve"> </w:t>
      </w:r>
      <w:r w:rsidR="00D116AE">
        <w:rPr>
          <w:rFonts w:ascii="Verdana" w:hAnsi="Verdana"/>
          <w:sz w:val="20"/>
          <w:szCs w:val="20"/>
          <w:lang w:val="bg-BG"/>
        </w:rPr>
        <w:t xml:space="preserve">Тъй като </w:t>
      </w:r>
      <w:r w:rsidR="00970144">
        <w:rPr>
          <w:rFonts w:ascii="Verdana" w:hAnsi="Verdana"/>
          <w:sz w:val="20"/>
          <w:szCs w:val="20"/>
          <w:lang w:val="bg-BG"/>
        </w:rPr>
        <w:t>мониторинговия период след изплащане н</w:t>
      </w:r>
      <w:r w:rsidR="00D27333">
        <w:rPr>
          <w:rFonts w:ascii="Verdana" w:hAnsi="Verdana"/>
          <w:sz w:val="20"/>
          <w:szCs w:val="20"/>
          <w:lang w:val="bg-BG"/>
        </w:rPr>
        <w:t xml:space="preserve">а финансова помощ </w:t>
      </w:r>
      <w:r w:rsidR="00D116AE">
        <w:rPr>
          <w:rFonts w:ascii="Verdana" w:hAnsi="Verdana"/>
          <w:sz w:val="20"/>
          <w:szCs w:val="20"/>
          <w:lang w:val="bg-BG"/>
        </w:rPr>
        <w:t xml:space="preserve">по интервенциите </w:t>
      </w:r>
      <w:r w:rsidR="00D27333">
        <w:rPr>
          <w:rFonts w:ascii="Verdana" w:hAnsi="Verdana"/>
          <w:sz w:val="20"/>
          <w:szCs w:val="20"/>
          <w:lang w:val="bg-BG"/>
        </w:rPr>
        <w:t>е тригодишен, е реглам</w:t>
      </w:r>
      <w:r w:rsidR="00ED32E3">
        <w:rPr>
          <w:rFonts w:ascii="Verdana" w:hAnsi="Verdana"/>
          <w:sz w:val="20"/>
          <w:szCs w:val="20"/>
          <w:lang w:val="bg-BG"/>
        </w:rPr>
        <w:t>ентирано изплатената сума да се</w:t>
      </w:r>
      <w:r w:rsidR="00D27333">
        <w:rPr>
          <w:rFonts w:ascii="Verdana" w:hAnsi="Verdana"/>
          <w:sz w:val="20"/>
          <w:szCs w:val="20"/>
          <w:lang w:val="bg-BG"/>
        </w:rPr>
        <w:t xml:space="preserve"> разделя на 36 месеца и да се възстановява за броя месеци</w:t>
      </w:r>
      <w:r w:rsidR="00003463">
        <w:rPr>
          <w:rFonts w:ascii="Verdana" w:hAnsi="Verdana"/>
          <w:sz w:val="20"/>
          <w:szCs w:val="20"/>
          <w:lang w:val="bg-BG"/>
        </w:rPr>
        <w:t>,</w:t>
      </w:r>
      <w:r w:rsidR="00D27333">
        <w:rPr>
          <w:rFonts w:ascii="Verdana" w:hAnsi="Verdana"/>
          <w:sz w:val="20"/>
          <w:szCs w:val="20"/>
          <w:lang w:val="bg-BG"/>
        </w:rPr>
        <w:t xml:space="preserve"> считано от изплащането на помощта до установяването</w:t>
      </w:r>
      <w:r w:rsidR="00F015AE">
        <w:rPr>
          <w:rFonts w:ascii="Verdana" w:hAnsi="Verdana"/>
          <w:sz w:val="20"/>
          <w:szCs w:val="20"/>
          <w:lang w:val="bg-BG"/>
        </w:rPr>
        <w:t xml:space="preserve"> на нарушението/неизпълнението.</w:t>
      </w:r>
    </w:p>
    <w:p w:rsidR="006C22D0" w:rsidRDefault="00F1668A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проекта на Наредба са направени промени във връзка с одобреното от Европейската комисия първо изменение на Стратегическия план, където по </w:t>
      </w:r>
      <w:r w:rsidR="006C22D0">
        <w:rPr>
          <w:rFonts w:ascii="Verdana" w:hAnsi="Verdana"/>
          <w:sz w:val="20"/>
          <w:szCs w:val="20"/>
          <w:lang w:val="bg-BG"/>
        </w:rPr>
        <w:t xml:space="preserve">две </w:t>
      </w:r>
      <w:r>
        <w:rPr>
          <w:rFonts w:ascii="Verdana" w:hAnsi="Verdana"/>
          <w:sz w:val="20"/>
          <w:szCs w:val="20"/>
          <w:lang w:val="bg-BG"/>
        </w:rPr>
        <w:t xml:space="preserve">от </w:t>
      </w:r>
      <w:r w:rsidR="006C22D0">
        <w:rPr>
          <w:rFonts w:ascii="Verdana" w:hAnsi="Verdana"/>
          <w:sz w:val="20"/>
          <w:szCs w:val="20"/>
          <w:lang w:val="bg-BG"/>
        </w:rPr>
        <w:t>интервенции</w:t>
      </w:r>
      <w:r>
        <w:rPr>
          <w:rFonts w:ascii="Verdana" w:hAnsi="Verdana"/>
          <w:sz w:val="20"/>
          <w:szCs w:val="20"/>
          <w:lang w:val="bg-BG"/>
        </w:rPr>
        <w:t xml:space="preserve">те - </w:t>
      </w:r>
      <w:r w:rsidRPr="00F1668A">
        <w:rPr>
          <w:rFonts w:ascii="Verdana" w:hAnsi="Verdana"/>
          <w:sz w:val="20"/>
          <w:szCs w:val="20"/>
          <w:lang w:val="bg-BG"/>
        </w:rPr>
        <w:t>"Консултантски услуги, техническа помощ, обучение, информация и обмен на добри практики, включително чрез работа в мрежа, за пчелари и пчеларски организации"</w:t>
      </w:r>
      <w:r w:rsidR="00450489" w:rsidRPr="00E37E74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и </w:t>
      </w:r>
      <w:r w:rsidRPr="00F1668A">
        <w:rPr>
          <w:rFonts w:ascii="Verdana" w:hAnsi="Verdana"/>
          <w:sz w:val="20"/>
          <w:szCs w:val="20"/>
          <w:lang w:val="bg-BG"/>
        </w:rPr>
        <w:t>"Популяризиране, комуникация и маркетинг, включително действия за наблюдение на пазара и дейности, насочени по-специално към повишаване на осведомеността на потребителите относно качеството на пчелните продукти"</w:t>
      </w:r>
      <w:r w:rsidR="00ED32E3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6C22D0">
        <w:rPr>
          <w:rFonts w:ascii="Verdana" w:hAnsi="Verdana"/>
          <w:sz w:val="20"/>
          <w:szCs w:val="20"/>
          <w:lang w:val="bg-BG"/>
        </w:rPr>
        <w:t>като</w:t>
      </w:r>
      <w:r>
        <w:rPr>
          <w:rFonts w:ascii="Verdana" w:hAnsi="Verdana"/>
          <w:sz w:val="20"/>
          <w:szCs w:val="20"/>
          <w:lang w:val="bg-BG"/>
        </w:rPr>
        <w:t xml:space="preserve"> допустими кандидати са въведени и сдружения, обединяващи </w:t>
      </w:r>
      <w:r w:rsidR="006C22D0" w:rsidRPr="006C22D0">
        <w:rPr>
          <w:rFonts w:ascii="Verdana" w:hAnsi="Verdana"/>
          <w:sz w:val="20"/>
          <w:szCs w:val="20"/>
          <w:lang w:val="bg-BG"/>
        </w:rPr>
        <w:t xml:space="preserve"> производител</w:t>
      </w:r>
      <w:r>
        <w:rPr>
          <w:rFonts w:ascii="Verdana" w:hAnsi="Verdana"/>
          <w:sz w:val="20"/>
          <w:szCs w:val="20"/>
          <w:lang w:val="bg-BG"/>
        </w:rPr>
        <w:t>и и преработватели на селскостопански</w:t>
      </w:r>
      <w:r w:rsidR="006C22D0" w:rsidRPr="006C22D0">
        <w:rPr>
          <w:rFonts w:ascii="Verdana" w:hAnsi="Verdana"/>
          <w:sz w:val="20"/>
          <w:szCs w:val="20"/>
          <w:lang w:val="bg-BG"/>
        </w:rPr>
        <w:t xml:space="preserve"> продукти</w:t>
      </w:r>
      <w:r>
        <w:rPr>
          <w:rFonts w:ascii="Verdana" w:hAnsi="Verdana"/>
          <w:sz w:val="20"/>
          <w:szCs w:val="20"/>
          <w:lang w:val="bg-BG"/>
        </w:rPr>
        <w:t xml:space="preserve"> в сектора на пчеларството</w:t>
      </w:r>
      <w:r w:rsidR="006C22D0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DA54AA" w:rsidRDefault="00DA54AA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Допълнително в чл. 9, ал. 4 от Наредба № 8 от 2023 г. във връзка с разходите, за които се изисква от кандидатите по интервенциите да предоставят в Държавен фонд „Земеделие“ (ДФЗ) </w:t>
      </w:r>
      <w:r w:rsidRPr="00DA54AA">
        <w:rPr>
          <w:rFonts w:ascii="Verdana" w:hAnsi="Verdana"/>
          <w:sz w:val="20"/>
          <w:szCs w:val="20"/>
          <w:lang w:val="bg-BG"/>
        </w:rPr>
        <w:t>най-малко три съпоставими оферти</w:t>
      </w:r>
      <w:r w:rsidRPr="00DA54AA">
        <w:rPr>
          <w:lang w:val="bg-BG"/>
        </w:rPr>
        <w:t xml:space="preserve"> </w:t>
      </w:r>
      <w:r w:rsidRPr="00DA54AA">
        <w:rPr>
          <w:rFonts w:ascii="Verdana" w:hAnsi="Verdana"/>
          <w:sz w:val="20"/>
          <w:szCs w:val="20"/>
          <w:lang w:val="bg-BG"/>
        </w:rPr>
        <w:t>са направени изменения</w:t>
      </w:r>
      <w:r>
        <w:rPr>
          <w:rFonts w:ascii="Verdana" w:hAnsi="Verdana"/>
          <w:sz w:val="20"/>
          <w:szCs w:val="20"/>
          <w:lang w:val="bg-BG"/>
        </w:rPr>
        <w:t xml:space="preserve">, като отпада изискването </w:t>
      </w:r>
      <w:r w:rsidRPr="00DA54AA">
        <w:rPr>
          <w:rFonts w:ascii="Verdana" w:hAnsi="Verdana"/>
          <w:sz w:val="20"/>
          <w:szCs w:val="20"/>
          <w:lang w:val="bg-BG"/>
        </w:rPr>
        <w:t xml:space="preserve">кандидатът </w:t>
      </w:r>
      <w:r>
        <w:rPr>
          <w:rFonts w:ascii="Verdana" w:hAnsi="Verdana"/>
          <w:sz w:val="20"/>
          <w:szCs w:val="20"/>
          <w:lang w:val="bg-BG"/>
        </w:rPr>
        <w:t xml:space="preserve">да </w:t>
      </w:r>
      <w:r w:rsidRPr="00DA54AA">
        <w:rPr>
          <w:rFonts w:ascii="Verdana" w:hAnsi="Verdana"/>
          <w:sz w:val="20"/>
          <w:szCs w:val="20"/>
          <w:lang w:val="bg-BG"/>
        </w:rPr>
        <w:t xml:space="preserve">представя </w:t>
      </w:r>
      <w:r w:rsidRPr="007F359E">
        <w:rPr>
          <w:rFonts w:ascii="Verdana" w:hAnsi="Verdana"/>
          <w:sz w:val="20"/>
          <w:szCs w:val="20"/>
          <w:lang w:val="bg-BG"/>
        </w:rPr>
        <w:t>решение за избор на доставчика/изпълнителя</w:t>
      </w:r>
      <w:r w:rsidR="007F359E">
        <w:rPr>
          <w:rFonts w:ascii="Verdana" w:hAnsi="Verdana"/>
          <w:sz w:val="20"/>
          <w:szCs w:val="20"/>
          <w:lang w:val="bg-BG"/>
        </w:rPr>
        <w:t>.</w:t>
      </w:r>
    </w:p>
    <w:p w:rsidR="00BE7C89" w:rsidRPr="00AB1A4E" w:rsidRDefault="00BE7C89" w:rsidP="00B60A0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проекта на Наредба</w:t>
      </w:r>
      <w:r w:rsidR="00A067B9">
        <w:rPr>
          <w:rFonts w:ascii="Verdana" w:hAnsi="Verdana"/>
          <w:sz w:val="20"/>
          <w:szCs w:val="20"/>
          <w:lang w:val="bg-BG"/>
        </w:rPr>
        <w:t xml:space="preserve"> относно </w:t>
      </w:r>
      <w:r w:rsidR="00A067B9" w:rsidRPr="00A067B9">
        <w:rPr>
          <w:rFonts w:ascii="Verdana" w:hAnsi="Verdana"/>
          <w:sz w:val="20"/>
          <w:szCs w:val="20"/>
          <w:lang w:val="bg-BG"/>
        </w:rPr>
        <w:t>интервенция "Консултантски услуги, техническа помощ, обучение, информация и обмен на добри практики, включително чрез работа в мрежа, за пчелари и пчеларски организации"</w:t>
      </w:r>
      <w:r w:rsidR="00A067B9">
        <w:rPr>
          <w:rFonts w:ascii="Verdana" w:hAnsi="Verdana"/>
          <w:sz w:val="20"/>
          <w:szCs w:val="20"/>
          <w:lang w:val="bg-BG"/>
        </w:rPr>
        <w:t xml:space="preserve">, дейност </w:t>
      </w:r>
      <w:r w:rsidR="00A067B9" w:rsidRPr="00A067B9">
        <w:rPr>
          <w:rFonts w:ascii="Verdana" w:hAnsi="Verdana"/>
          <w:sz w:val="20"/>
          <w:szCs w:val="20"/>
          <w:lang w:val="bg-BG"/>
        </w:rPr>
        <w:t>"Информационни семинари/лектории за повишаване на знанията по конкретни теми, насочени към сектор пчеларство"</w:t>
      </w:r>
      <w:r w:rsidR="00A067B9">
        <w:rPr>
          <w:rFonts w:ascii="Verdana" w:hAnsi="Verdana"/>
          <w:sz w:val="20"/>
          <w:szCs w:val="20"/>
          <w:lang w:val="bg-BG"/>
        </w:rPr>
        <w:t xml:space="preserve">, към темите е въведено задължително да се включват </w:t>
      </w:r>
      <w:r w:rsidR="00A067B9" w:rsidRPr="00A067B9">
        <w:rPr>
          <w:rFonts w:ascii="Verdana" w:hAnsi="Verdana"/>
          <w:sz w:val="20"/>
          <w:szCs w:val="20"/>
          <w:lang w:val="bg-BG"/>
        </w:rPr>
        <w:t>и въпроси за Натура 2000, свързани с целите на екологичната мрежа и ролята н</w:t>
      </w:r>
      <w:r w:rsidR="00DC7E52">
        <w:rPr>
          <w:rFonts w:ascii="Verdana" w:hAnsi="Verdana"/>
          <w:sz w:val="20"/>
          <w:szCs w:val="20"/>
          <w:lang w:val="bg-BG"/>
        </w:rPr>
        <w:t>а земеделските стопани за пости</w:t>
      </w:r>
      <w:r w:rsidR="00A067B9" w:rsidRPr="00A067B9">
        <w:rPr>
          <w:rFonts w:ascii="Verdana" w:hAnsi="Verdana"/>
          <w:sz w:val="20"/>
          <w:szCs w:val="20"/>
          <w:lang w:val="bg-BG"/>
        </w:rPr>
        <w:t>гането им</w:t>
      </w:r>
      <w:r w:rsidR="00A067B9">
        <w:rPr>
          <w:rFonts w:ascii="Verdana" w:hAnsi="Verdana"/>
          <w:sz w:val="20"/>
          <w:szCs w:val="20"/>
          <w:lang w:val="bg-BG"/>
        </w:rPr>
        <w:t>.</w:t>
      </w:r>
      <w:r w:rsidR="00AB1A4E">
        <w:rPr>
          <w:rFonts w:ascii="Verdana" w:hAnsi="Verdana"/>
          <w:sz w:val="20"/>
          <w:szCs w:val="20"/>
          <w:lang w:val="bg-BG"/>
        </w:rPr>
        <w:t xml:space="preserve"> Направена</w:t>
      </w:r>
      <w:r w:rsidR="00DC7E52">
        <w:rPr>
          <w:rFonts w:ascii="Verdana" w:hAnsi="Verdana"/>
          <w:sz w:val="20"/>
          <w:szCs w:val="20"/>
          <w:lang w:val="bg-BG"/>
        </w:rPr>
        <w:t>та</w:t>
      </w:r>
      <w:r w:rsidR="00AB1A4E">
        <w:rPr>
          <w:rFonts w:ascii="Verdana" w:hAnsi="Verdana"/>
          <w:sz w:val="20"/>
          <w:szCs w:val="20"/>
          <w:lang w:val="bg-BG"/>
        </w:rPr>
        <w:t xml:space="preserve"> промяна е във връзка</w:t>
      </w:r>
      <w:r w:rsidR="00AB1A4E" w:rsidRPr="00AB1A4E">
        <w:rPr>
          <w:lang w:val="bg-BG"/>
        </w:rPr>
        <w:t xml:space="preserve"> </w:t>
      </w:r>
      <w:r w:rsidR="004D6C1F">
        <w:rPr>
          <w:rFonts w:ascii="Verdana" w:hAnsi="Verdana"/>
          <w:sz w:val="20"/>
          <w:szCs w:val="20"/>
          <w:lang w:val="bg-BG"/>
        </w:rPr>
        <w:t>със становище на</w:t>
      </w:r>
      <w:r w:rsidR="00AB1A4E" w:rsidRPr="00AB1A4E">
        <w:rPr>
          <w:rFonts w:ascii="Verdana" w:hAnsi="Verdana"/>
          <w:sz w:val="20"/>
          <w:szCs w:val="20"/>
          <w:lang w:val="bg-BG"/>
        </w:rPr>
        <w:t xml:space="preserve"> Министерството на околната среда и водите, изразено в </w:t>
      </w:r>
      <w:r w:rsidR="00AB1A4E" w:rsidRPr="00AB1A4E">
        <w:rPr>
          <w:rFonts w:ascii="Verdana" w:hAnsi="Verdana"/>
          <w:sz w:val="20"/>
          <w:szCs w:val="20"/>
          <w:lang w:val="bg-BG"/>
        </w:rPr>
        <w:lastRenderedPageBreak/>
        <w:t>писм</w:t>
      </w:r>
      <w:r w:rsidR="00AB1A4E">
        <w:rPr>
          <w:rFonts w:ascii="Verdana" w:hAnsi="Verdana"/>
          <w:sz w:val="20"/>
          <w:szCs w:val="20"/>
          <w:lang w:val="bg-BG"/>
        </w:rPr>
        <w:t>о с вх. № 91-605 от 16.10.2023 г.</w:t>
      </w:r>
      <w:r w:rsidR="00AB1A4E" w:rsidRPr="00AB1A4E">
        <w:rPr>
          <w:rFonts w:ascii="Verdana" w:hAnsi="Verdana"/>
          <w:sz w:val="20"/>
          <w:szCs w:val="20"/>
          <w:lang w:val="bg-BG"/>
        </w:rPr>
        <w:t xml:space="preserve"> по проведена писмена неприсъствена процедура (в периода 12-18 октомври 2023 г.) относно изменение на Стратегическия план</w:t>
      </w:r>
      <w:r w:rsidR="00AB1A4E">
        <w:rPr>
          <w:rFonts w:ascii="Verdana" w:hAnsi="Verdana"/>
          <w:sz w:val="20"/>
          <w:szCs w:val="20"/>
          <w:lang w:val="bg-BG"/>
        </w:rPr>
        <w:t>.</w:t>
      </w:r>
    </w:p>
    <w:p w:rsidR="002E1D6B" w:rsidRDefault="002E1D6B" w:rsidP="007030BC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проекта на нормативен акт са прецизирани и някои текстове, уреждащи подаването на заявленията за подпомагане и заявленията за плащане от кандидатите по интервенциите в сектора на пчеларството</w:t>
      </w:r>
      <w:r w:rsidR="00DC7E52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предвид новия начин за комуникация с ДФЗ през </w:t>
      </w:r>
      <w:r w:rsidRPr="002E1D6B">
        <w:rPr>
          <w:rFonts w:ascii="Verdana" w:hAnsi="Verdana"/>
          <w:sz w:val="20"/>
          <w:szCs w:val="20"/>
          <w:lang w:val="bg-BG"/>
        </w:rPr>
        <w:t>Системата за електронни услуги (СЕУ)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3A2214">
        <w:rPr>
          <w:rFonts w:ascii="Verdana" w:hAnsi="Verdana"/>
          <w:sz w:val="20"/>
          <w:szCs w:val="20"/>
          <w:lang w:val="bg-BG"/>
        </w:rPr>
        <w:t>В чл. 51, ал. 3 е прецизирана и разпоредбата относно проверката на данни</w:t>
      </w:r>
      <w:r w:rsidR="003A2214" w:rsidRPr="003A2214">
        <w:rPr>
          <w:rFonts w:ascii="Verdana" w:hAnsi="Verdana"/>
          <w:sz w:val="20"/>
          <w:szCs w:val="20"/>
          <w:lang w:val="bg-BG"/>
        </w:rPr>
        <w:t xml:space="preserve"> за наличие на двойно фина</w:t>
      </w:r>
      <w:r w:rsidR="003A2214">
        <w:rPr>
          <w:rFonts w:ascii="Verdana" w:hAnsi="Verdana"/>
          <w:sz w:val="20"/>
          <w:szCs w:val="20"/>
          <w:lang w:val="bg-BG"/>
        </w:rPr>
        <w:t xml:space="preserve">нсиране на дейностите/активите в </w:t>
      </w:r>
      <w:r w:rsidR="003A2214" w:rsidRPr="003A2214">
        <w:rPr>
          <w:rFonts w:ascii="Verdana" w:hAnsi="Verdana"/>
          <w:sz w:val="20"/>
          <w:szCs w:val="20"/>
          <w:lang w:val="bg-BG"/>
        </w:rPr>
        <w:t>Интегрираната система за администриране и контрол</w:t>
      </w:r>
      <w:r w:rsidR="003A2214">
        <w:rPr>
          <w:rFonts w:ascii="Verdana" w:hAnsi="Verdana"/>
          <w:sz w:val="20"/>
          <w:szCs w:val="20"/>
          <w:lang w:val="bg-BG"/>
        </w:rPr>
        <w:t xml:space="preserve">, като е добавена и </w:t>
      </w:r>
      <w:r w:rsidR="003A2214" w:rsidRPr="003A2214">
        <w:rPr>
          <w:rFonts w:ascii="Verdana" w:hAnsi="Verdana"/>
          <w:sz w:val="20"/>
          <w:szCs w:val="20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A2214">
        <w:rPr>
          <w:rFonts w:ascii="Verdana" w:hAnsi="Verdana"/>
          <w:sz w:val="20"/>
          <w:szCs w:val="20"/>
          <w:lang w:val="bg-BG"/>
        </w:rPr>
        <w:t>.</w:t>
      </w:r>
    </w:p>
    <w:p w:rsidR="0033554C" w:rsidRDefault="000C019C" w:rsidP="003A2214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предложения проект на Н</w:t>
      </w:r>
      <w:r w:rsidR="0016363A">
        <w:rPr>
          <w:rFonts w:ascii="Verdana" w:hAnsi="Verdana"/>
          <w:sz w:val="20"/>
          <w:szCs w:val="20"/>
          <w:lang w:val="bg-BG"/>
        </w:rPr>
        <w:t>аредба</w:t>
      </w:r>
      <w:r>
        <w:rPr>
          <w:rFonts w:ascii="Verdana" w:hAnsi="Verdana"/>
          <w:sz w:val="20"/>
          <w:szCs w:val="20"/>
          <w:lang w:val="bg-BG"/>
        </w:rPr>
        <w:t>, в преходни и заключителни разпоредби</w:t>
      </w:r>
      <w:r w:rsidR="0016363A">
        <w:rPr>
          <w:rFonts w:ascii="Verdana" w:hAnsi="Verdana"/>
          <w:sz w:val="20"/>
          <w:szCs w:val="20"/>
          <w:lang w:val="bg-BG"/>
        </w:rPr>
        <w:t xml:space="preserve"> е предвидено</w:t>
      </w:r>
      <w:r w:rsidR="00450489">
        <w:rPr>
          <w:rFonts w:ascii="Verdana" w:hAnsi="Verdana"/>
          <w:sz w:val="20"/>
          <w:szCs w:val="20"/>
          <w:lang w:val="bg-BG"/>
        </w:rPr>
        <w:t xml:space="preserve"> удължаване на срока за из</w:t>
      </w:r>
      <w:r w:rsidR="0016363A">
        <w:rPr>
          <w:rFonts w:ascii="Verdana" w:hAnsi="Verdana"/>
          <w:sz w:val="20"/>
          <w:szCs w:val="20"/>
          <w:lang w:val="bg-BG"/>
        </w:rPr>
        <w:t>пълнение на разходите</w:t>
      </w:r>
      <w:r w:rsidR="00450489">
        <w:rPr>
          <w:rFonts w:ascii="Verdana" w:hAnsi="Verdana"/>
          <w:sz w:val="20"/>
          <w:szCs w:val="20"/>
          <w:lang w:val="bg-BG"/>
        </w:rPr>
        <w:t xml:space="preserve"> </w:t>
      </w:r>
      <w:r w:rsidR="006304CD">
        <w:rPr>
          <w:rFonts w:ascii="Verdana" w:hAnsi="Verdana"/>
          <w:sz w:val="20"/>
          <w:szCs w:val="20"/>
          <w:lang w:val="bg-BG"/>
        </w:rPr>
        <w:t>и срока за подаване на заявления</w:t>
      </w:r>
      <w:r w:rsidR="0016363A">
        <w:rPr>
          <w:rFonts w:ascii="Verdana" w:hAnsi="Verdana"/>
          <w:sz w:val="20"/>
          <w:szCs w:val="20"/>
          <w:lang w:val="bg-BG"/>
        </w:rPr>
        <w:t xml:space="preserve"> за плащане – до 30.09.2024 г.</w:t>
      </w:r>
      <w:r w:rsidR="000B0B69">
        <w:rPr>
          <w:rFonts w:ascii="Verdana" w:hAnsi="Verdana"/>
          <w:sz w:val="20"/>
          <w:szCs w:val="20"/>
          <w:lang w:val="bg-BG"/>
        </w:rPr>
        <w:t>,</w:t>
      </w:r>
      <w:r w:rsidR="006304CD">
        <w:rPr>
          <w:rFonts w:ascii="Verdana" w:hAnsi="Verdana"/>
          <w:sz w:val="20"/>
          <w:szCs w:val="20"/>
          <w:lang w:val="bg-BG"/>
        </w:rPr>
        <w:t xml:space="preserve"> </w:t>
      </w:r>
      <w:r w:rsidR="003E3F39">
        <w:rPr>
          <w:rFonts w:ascii="Verdana" w:hAnsi="Verdana"/>
          <w:sz w:val="20"/>
          <w:szCs w:val="20"/>
          <w:lang w:val="bg-BG"/>
        </w:rPr>
        <w:t xml:space="preserve">само </w:t>
      </w:r>
      <w:r w:rsidR="000B0B69">
        <w:rPr>
          <w:rFonts w:ascii="Verdana" w:hAnsi="Verdana"/>
          <w:sz w:val="20"/>
          <w:szCs w:val="20"/>
          <w:lang w:val="bg-BG"/>
        </w:rPr>
        <w:t xml:space="preserve">за финансовата 2024 г. и само </w:t>
      </w:r>
      <w:r w:rsidR="0016363A">
        <w:rPr>
          <w:rFonts w:ascii="Verdana" w:hAnsi="Verdana"/>
          <w:sz w:val="20"/>
          <w:szCs w:val="20"/>
          <w:lang w:val="bg-BG"/>
        </w:rPr>
        <w:t>за кандидатите</w:t>
      </w:r>
      <w:r w:rsidR="00450489">
        <w:rPr>
          <w:rFonts w:ascii="Verdana" w:hAnsi="Verdana"/>
          <w:sz w:val="20"/>
          <w:szCs w:val="20"/>
          <w:lang w:val="bg-BG"/>
        </w:rPr>
        <w:t>, сключили договор под условие, че финансова помощ ще им бъде изплатена за направени</w:t>
      </w:r>
      <w:r w:rsidR="0016363A">
        <w:rPr>
          <w:rFonts w:ascii="Verdana" w:hAnsi="Verdana"/>
          <w:sz w:val="20"/>
          <w:szCs w:val="20"/>
          <w:lang w:val="bg-BG"/>
        </w:rPr>
        <w:t>те</w:t>
      </w:r>
      <w:r w:rsidR="00450489">
        <w:rPr>
          <w:rFonts w:ascii="Verdana" w:hAnsi="Verdana"/>
          <w:sz w:val="20"/>
          <w:szCs w:val="20"/>
          <w:lang w:val="bg-BG"/>
        </w:rPr>
        <w:t xml:space="preserve"> от тях разходи</w:t>
      </w:r>
      <w:r w:rsidR="00E62FA0">
        <w:rPr>
          <w:rFonts w:ascii="Verdana" w:hAnsi="Verdana"/>
          <w:sz w:val="20"/>
          <w:szCs w:val="20"/>
          <w:lang w:val="bg-BG"/>
        </w:rPr>
        <w:t>,</w:t>
      </w:r>
      <w:r w:rsidR="0016363A">
        <w:rPr>
          <w:rFonts w:ascii="Verdana" w:hAnsi="Verdana"/>
          <w:sz w:val="20"/>
          <w:szCs w:val="20"/>
          <w:lang w:val="bg-BG"/>
        </w:rPr>
        <w:t xml:space="preserve"> </w:t>
      </w:r>
      <w:r w:rsidR="00450489">
        <w:rPr>
          <w:rFonts w:ascii="Verdana" w:hAnsi="Verdana"/>
          <w:sz w:val="20"/>
          <w:szCs w:val="20"/>
          <w:lang w:val="bg-BG"/>
        </w:rPr>
        <w:t>в случай на освобождаване на финансови средства</w:t>
      </w:r>
      <w:r w:rsidR="0016363A">
        <w:rPr>
          <w:rFonts w:ascii="Verdana" w:hAnsi="Verdana"/>
          <w:sz w:val="20"/>
          <w:szCs w:val="20"/>
          <w:lang w:val="bg-BG"/>
        </w:rPr>
        <w:t>. Същите се сформират</w:t>
      </w:r>
      <w:r w:rsidR="00450489">
        <w:rPr>
          <w:rFonts w:ascii="Verdana" w:hAnsi="Verdana"/>
          <w:sz w:val="20"/>
          <w:szCs w:val="20"/>
          <w:lang w:val="bg-BG"/>
        </w:rPr>
        <w:t xml:space="preserve"> </w:t>
      </w:r>
      <w:r w:rsidR="00450489" w:rsidRPr="0016363A">
        <w:rPr>
          <w:rFonts w:ascii="Verdana" w:hAnsi="Verdana"/>
          <w:sz w:val="20"/>
          <w:szCs w:val="20"/>
          <w:lang w:val="bg-BG"/>
        </w:rPr>
        <w:t>от откази или частично неизпълнение или неподадени заявления за плащане от страна на ползватели на помощта по сключени договори и редукции в резултат на извършени проверки по подадени заявления за плащане и</w:t>
      </w:r>
      <w:r w:rsidR="0016363A">
        <w:rPr>
          <w:rFonts w:ascii="Verdana" w:hAnsi="Verdana"/>
          <w:sz w:val="20"/>
          <w:szCs w:val="20"/>
          <w:lang w:val="bg-BG"/>
        </w:rPr>
        <w:t xml:space="preserve"> откази от ДФЗ</w:t>
      </w:r>
      <w:r w:rsidR="00450489" w:rsidRPr="00450489">
        <w:rPr>
          <w:rFonts w:ascii="Verdana" w:hAnsi="Verdana"/>
          <w:sz w:val="20"/>
          <w:szCs w:val="20"/>
          <w:lang w:val="bg-BG"/>
        </w:rPr>
        <w:t>.</w:t>
      </w:r>
      <w:r w:rsidR="00450489">
        <w:rPr>
          <w:rFonts w:ascii="Verdana" w:hAnsi="Verdana"/>
          <w:sz w:val="20"/>
          <w:szCs w:val="20"/>
          <w:lang w:val="bg-BG"/>
        </w:rPr>
        <w:t xml:space="preserve"> Целта е да се даде възможност на </w:t>
      </w:r>
      <w:r w:rsidR="00E62FA0">
        <w:rPr>
          <w:rFonts w:ascii="Verdana" w:hAnsi="Verdana"/>
          <w:sz w:val="20"/>
          <w:szCs w:val="20"/>
          <w:lang w:val="bg-BG"/>
        </w:rPr>
        <w:t xml:space="preserve">тези </w:t>
      </w:r>
      <w:r w:rsidR="00450489">
        <w:rPr>
          <w:rFonts w:ascii="Verdana" w:hAnsi="Verdana"/>
          <w:sz w:val="20"/>
          <w:szCs w:val="20"/>
          <w:lang w:val="bg-BG"/>
        </w:rPr>
        <w:t xml:space="preserve">кандидати, да извършат </w:t>
      </w:r>
      <w:r w:rsidR="003E3F39">
        <w:rPr>
          <w:rFonts w:ascii="Verdana" w:hAnsi="Verdana"/>
          <w:sz w:val="20"/>
          <w:szCs w:val="20"/>
          <w:lang w:val="bg-BG"/>
        </w:rPr>
        <w:t xml:space="preserve">информирана преценка относно реализиране на </w:t>
      </w:r>
      <w:r w:rsidR="00450489">
        <w:rPr>
          <w:rFonts w:ascii="Verdana" w:hAnsi="Verdana"/>
          <w:sz w:val="20"/>
          <w:szCs w:val="20"/>
          <w:lang w:val="bg-BG"/>
        </w:rPr>
        <w:t>разходите</w:t>
      </w:r>
      <w:r w:rsidR="00F762E3">
        <w:rPr>
          <w:rFonts w:ascii="Verdana" w:hAnsi="Verdana"/>
          <w:sz w:val="20"/>
          <w:szCs w:val="20"/>
          <w:lang w:val="bg-BG"/>
        </w:rPr>
        <w:t xml:space="preserve">, тъй като същите им се изплащат </w:t>
      </w:r>
      <w:r w:rsidR="00E62FA0">
        <w:rPr>
          <w:rFonts w:ascii="Verdana" w:hAnsi="Verdana"/>
          <w:sz w:val="20"/>
          <w:szCs w:val="20"/>
          <w:lang w:val="bg-BG"/>
        </w:rPr>
        <w:t xml:space="preserve">при наличие на </w:t>
      </w:r>
      <w:r w:rsidR="000B0B69">
        <w:rPr>
          <w:rFonts w:ascii="Verdana" w:hAnsi="Verdana"/>
          <w:sz w:val="20"/>
          <w:szCs w:val="20"/>
          <w:lang w:val="bg-BG"/>
        </w:rPr>
        <w:t xml:space="preserve">свободен </w:t>
      </w:r>
      <w:r w:rsidR="00E62FA0">
        <w:rPr>
          <w:rFonts w:ascii="Verdana" w:hAnsi="Verdana"/>
          <w:sz w:val="20"/>
          <w:szCs w:val="20"/>
          <w:lang w:val="bg-BG"/>
        </w:rPr>
        <w:t>финансов ресурс.</w:t>
      </w:r>
    </w:p>
    <w:p w:rsidR="000C019C" w:rsidRDefault="000C019C" w:rsidP="003A2214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0C019C">
        <w:rPr>
          <w:rFonts w:ascii="Verdana" w:hAnsi="Verdana"/>
          <w:sz w:val="20"/>
          <w:szCs w:val="20"/>
          <w:lang w:val="bg-BG"/>
        </w:rPr>
        <w:t>В Приложение № 1 към чл. 9, ал. 1 от Наредба № 8 от 2023 г. относно посочените активи по видове с показатели за оценка и капацитет, за актива „система за охрана и видеонаблюдение“ е направена редакция, чрез която се допуска кандидатите по интервенция "Инвестиции в материални и нематериални активи" да заявяват комплект от горепосочената система, която включва всякакъв вид камери за видеонаблюдение, а не само Wi-Fi, с оглед на това, че пчелините могат да се намират в райони, до които няма осигурен интернет достъп.</w:t>
      </w:r>
    </w:p>
    <w:p w:rsidR="008373F5" w:rsidRPr="00F05AB8" w:rsidRDefault="008373F5" w:rsidP="003A2214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D618BD" w:rsidRPr="00864ED3" w:rsidRDefault="00D618BD" w:rsidP="00A871B1">
      <w:pPr>
        <w:spacing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864ED3">
        <w:rPr>
          <w:rFonts w:ascii="Verdana" w:hAnsi="Verdana"/>
          <w:b/>
          <w:sz w:val="20"/>
          <w:szCs w:val="20"/>
          <w:lang w:val="bg-BG"/>
        </w:rPr>
        <w:t>Цели</w:t>
      </w:r>
    </w:p>
    <w:p w:rsidR="002779CD" w:rsidRPr="00340E35" w:rsidRDefault="00864ED3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34179">
        <w:rPr>
          <w:rFonts w:ascii="Verdana" w:hAnsi="Verdana"/>
          <w:sz w:val="20"/>
          <w:szCs w:val="20"/>
          <w:lang w:val="bg-BG"/>
        </w:rPr>
        <w:t xml:space="preserve">С предлагания </w:t>
      </w:r>
      <w:r w:rsidR="00C52681" w:rsidRPr="00D34179">
        <w:rPr>
          <w:rFonts w:ascii="Verdana" w:hAnsi="Verdana"/>
          <w:sz w:val="20"/>
          <w:szCs w:val="20"/>
          <w:lang w:val="bg-BG"/>
        </w:rPr>
        <w:t xml:space="preserve">проект на Наредба за </w:t>
      </w:r>
      <w:r w:rsidR="00BA49F8" w:rsidRPr="00D34179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C52681" w:rsidRPr="00D34179">
        <w:rPr>
          <w:rFonts w:ascii="Verdana" w:hAnsi="Verdana"/>
          <w:sz w:val="20"/>
          <w:szCs w:val="20"/>
          <w:lang w:val="bg-BG"/>
        </w:rPr>
        <w:t xml:space="preserve">допълнение на Наредба № 8 от 2023 г. </w:t>
      </w:r>
      <w:r w:rsidR="00522610" w:rsidRPr="00522610">
        <w:rPr>
          <w:rFonts w:ascii="Verdana" w:hAnsi="Verdana"/>
          <w:sz w:val="20"/>
          <w:szCs w:val="20"/>
          <w:lang w:val="bg-BG"/>
        </w:rPr>
        <w:t xml:space="preserve">за условията и реда за прилагане на интервенциите от Стратегическия план за развитие на земеделието и </w:t>
      </w:r>
      <w:r w:rsidR="00522610" w:rsidRPr="00340E35">
        <w:rPr>
          <w:rFonts w:ascii="Verdana" w:hAnsi="Verdana"/>
          <w:sz w:val="20"/>
          <w:szCs w:val="20"/>
          <w:lang w:val="bg-BG"/>
        </w:rPr>
        <w:t xml:space="preserve">селските райони за периода 2023 – 2027 г. в сектора на пчеларството </w:t>
      </w:r>
      <w:r w:rsidR="002779CD" w:rsidRPr="00340E35">
        <w:rPr>
          <w:rFonts w:ascii="Verdana" w:hAnsi="Verdana"/>
          <w:sz w:val="20"/>
          <w:szCs w:val="20"/>
          <w:lang w:val="bg-BG"/>
        </w:rPr>
        <w:t xml:space="preserve">основно </w:t>
      </w:r>
      <w:r w:rsidRPr="00340E35">
        <w:rPr>
          <w:rFonts w:ascii="Verdana" w:hAnsi="Verdana"/>
          <w:sz w:val="20"/>
          <w:szCs w:val="20"/>
          <w:lang w:val="bg-BG"/>
        </w:rPr>
        <w:t>се цели</w:t>
      </w:r>
      <w:r w:rsidR="002779CD" w:rsidRPr="00340E35">
        <w:rPr>
          <w:rFonts w:ascii="Verdana" w:hAnsi="Verdana"/>
          <w:sz w:val="20"/>
          <w:szCs w:val="20"/>
          <w:lang w:val="bg-BG"/>
        </w:rPr>
        <w:t>:</w:t>
      </w:r>
    </w:p>
    <w:p w:rsidR="002779CD" w:rsidRPr="00340E35" w:rsidRDefault="00C3144A" w:rsidP="002779CD">
      <w:pPr>
        <w:pStyle w:val="ListParagraph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40E35">
        <w:rPr>
          <w:rFonts w:ascii="Verdana" w:hAnsi="Verdana"/>
          <w:sz w:val="20"/>
          <w:szCs w:val="20"/>
          <w:lang w:val="bg-BG"/>
        </w:rPr>
        <w:t>и</w:t>
      </w:r>
      <w:r w:rsidR="002779CD" w:rsidRPr="00340E35">
        <w:rPr>
          <w:rFonts w:ascii="Verdana" w:hAnsi="Verdana"/>
          <w:sz w:val="20"/>
          <w:szCs w:val="20"/>
          <w:lang w:val="bg-BG"/>
        </w:rPr>
        <w:t xml:space="preserve">зпълнение на препоръките на Изпълнителна Агенция </w:t>
      </w:r>
      <w:r w:rsidR="00F015AE" w:rsidRPr="00340E35">
        <w:rPr>
          <w:rFonts w:ascii="Verdana" w:hAnsi="Verdana"/>
          <w:sz w:val="20"/>
          <w:szCs w:val="20"/>
          <w:lang w:val="bg-BG"/>
        </w:rPr>
        <w:t>„</w:t>
      </w:r>
      <w:r w:rsidR="002779CD" w:rsidRPr="00340E35">
        <w:rPr>
          <w:rFonts w:ascii="Verdana" w:hAnsi="Verdana"/>
          <w:sz w:val="20"/>
          <w:szCs w:val="20"/>
          <w:lang w:val="bg-BG"/>
        </w:rPr>
        <w:t>Сертификационен одит на средствата от Европейските земеделски фондове</w:t>
      </w:r>
      <w:r w:rsidR="00F015AE" w:rsidRPr="00340E35">
        <w:rPr>
          <w:rFonts w:ascii="Verdana" w:hAnsi="Verdana"/>
          <w:sz w:val="20"/>
          <w:szCs w:val="20"/>
          <w:lang w:val="bg-BG"/>
        </w:rPr>
        <w:t>“</w:t>
      </w:r>
      <w:r w:rsidR="002779CD" w:rsidRPr="00340E35">
        <w:rPr>
          <w:rFonts w:ascii="Verdana" w:hAnsi="Verdana"/>
          <w:sz w:val="20"/>
          <w:szCs w:val="20"/>
          <w:lang w:val="bg-BG"/>
        </w:rPr>
        <w:t xml:space="preserve"> във връзка с  направени констатации за средно</w:t>
      </w:r>
      <w:r w:rsidRPr="00340E35">
        <w:rPr>
          <w:rFonts w:ascii="Verdana" w:hAnsi="Verdana"/>
          <w:sz w:val="20"/>
          <w:szCs w:val="20"/>
          <w:lang w:val="bg-BG"/>
        </w:rPr>
        <w:t xml:space="preserve"> съществени и съществени грешки;</w:t>
      </w:r>
    </w:p>
    <w:p w:rsidR="002779CD" w:rsidRPr="002779CD" w:rsidRDefault="00C3144A" w:rsidP="00C3144A">
      <w:pPr>
        <w:pStyle w:val="ListParagraph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хармонизиране на националните разпоредби </w:t>
      </w:r>
      <w:r w:rsidRPr="00C3144A">
        <w:rPr>
          <w:rFonts w:ascii="Verdana" w:hAnsi="Verdana"/>
          <w:sz w:val="20"/>
          <w:szCs w:val="20"/>
          <w:lang w:val="bg-BG"/>
        </w:rPr>
        <w:t>във връзка с одобреното от Европейската комисия първо изменение на Стратегическия план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33554C" w:rsidRDefault="00864ED3" w:rsidP="00C3144A">
      <w:pPr>
        <w:pStyle w:val="ListParagraph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C3144A">
        <w:rPr>
          <w:rFonts w:ascii="Verdana" w:hAnsi="Verdana"/>
          <w:sz w:val="20"/>
          <w:szCs w:val="20"/>
          <w:lang w:val="bg-BG"/>
        </w:rPr>
        <w:lastRenderedPageBreak/>
        <w:t xml:space="preserve">ефективно управление на </w:t>
      </w:r>
      <w:r w:rsidR="00C3144A" w:rsidRPr="00C3144A">
        <w:rPr>
          <w:rFonts w:ascii="Verdana" w:hAnsi="Verdana"/>
          <w:sz w:val="20"/>
          <w:szCs w:val="20"/>
          <w:lang w:val="bg-BG"/>
        </w:rPr>
        <w:t xml:space="preserve">прилагането на интервенциите в </w:t>
      </w:r>
      <w:r w:rsidRPr="00C3144A">
        <w:rPr>
          <w:rFonts w:ascii="Verdana" w:hAnsi="Verdana"/>
          <w:sz w:val="20"/>
          <w:szCs w:val="20"/>
          <w:lang w:val="bg-BG"/>
        </w:rPr>
        <w:t>сектора на пчеларството</w:t>
      </w:r>
      <w:r w:rsidR="00C3144A" w:rsidRPr="00C3144A">
        <w:rPr>
          <w:rFonts w:ascii="Verdana" w:hAnsi="Verdana"/>
          <w:sz w:val="20"/>
          <w:szCs w:val="20"/>
          <w:lang w:val="bg-BG"/>
        </w:rPr>
        <w:t>.</w:t>
      </w:r>
    </w:p>
    <w:p w:rsidR="00522610" w:rsidRPr="00C3144A" w:rsidRDefault="00522610" w:rsidP="00522610">
      <w:pPr>
        <w:pStyle w:val="ListParagraph"/>
        <w:spacing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D31420" w:rsidRDefault="00D31420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D31420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:rsidR="004A0730" w:rsidRDefault="00C52681" w:rsidP="00A871B1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С приемането на нормативния</w:t>
      </w:r>
      <w:r w:rsidRPr="00C52681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акт 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се очаква 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да се създаде възможност за </w:t>
      </w:r>
      <w:r w:rsidR="004F00F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по-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успешно 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прилагане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секторните интервенции в областта на пчеларството</w:t>
      </w:r>
      <w:r w:rsidR="00AA36FF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през </w:t>
      </w:r>
      <w:r w:rsidR="004F00F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2024 г., както и по-високо ниво на изпълнение на индикатора за резултат </w:t>
      </w:r>
      <w:r w:rsidR="004F00FE">
        <w:rPr>
          <w:rFonts w:ascii="Verdana" w:hAnsi="Verdana"/>
          <w:color w:val="000000"/>
          <w:sz w:val="20"/>
          <w:szCs w:val="20"/>
          <w:shd w:val="clear" w:color="auto" w:fill="FEFEFE"/>
          <w:lang w:val="en-US"/>
        </w:rPr>
        <w:t>R</w:t>
      </w:r>
      <w:r w:rsidR="004F00F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  <w:r w:rsidR="004F00FE" w:rsidRPr="00E37E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35</w:t>
      </w:r>
      <w:r w:rsidR="0052261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 заложен в Стратегическия план</w:t>
      </w:r>
      <w:r w:rsidR="008B0E93" w:rsidRPr="008B0E9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501386" w:rsidRDefault="00501386" w:rsidP="00A871B1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811F0D" w:rsidRDefault="00811F0D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811F0D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Анализ за съответствие с правото на Европейския съюз</w:t>
      </w:r>
    </w:p>
    <w:p w:rsidR="00811F0D" w:rsidRDefault="00C7403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 </w:t>
      </w:r>
      <w:r w:rsidR="00FC5837">
        <w:rPr>
          <w:rFonts w:ascii="Verdana" w:hAnsi="Verdana"/>
          <w:sz w:val="20"/>
          <w:szCs w:val="20"/>
          <w:shd w:val="clear" w:color="auto" w:fill="FEFEFE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изменение и 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допълнение на Наредба № 8 от 2023 </w:t>
      </w:r>
      <w:r w:rsid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г.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3B7DF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–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а на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то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8D53AF">
        <w:rPr>
          <w:rFonts w:ascii="Verdana" w:hAnsi="Verdana"/>
          <w:sz w:val="20"/>
          <w:szCs w:val="20"/>
          <w:shd w:val="clear" w:color="auto" w:fill="FEFEFE"/>
          <w:lang w:val="bg-BG"/>
        </w:rPr>
        <w:t>не е свързан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 транспониране в националното законодателство на нормативни актове на институциите на Европейския съюз, поради което не е приложена таблица на съответствие с правото на Европейския съюз.</w:t>
      </w:r>
    </w:p>
    <w:p w:rsidR="00C52681" w:rsidRPr="00C7403A" w:rsidRDefault="00C52681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125ACA" w:rsidRPr="00125ACA" w:rsidRDefault="00125ACA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125ACA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3B7DF1" w:rsidRDefault="00125AC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Предложеният проект на </w:t>
      </w:r>
      <w:r w:rsidR="008D53AF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нормативен </w:t>
      </w: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акт не води до въздействие върху държавния бюджет и не са необходими допълнителни разх</w:t>
      </w:r>
      <w:r w:rsidR="00864ED3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оди/трансфери и други плащания.</w:t>
      </w:r>
    </w:p>
    <w:p w:rsidR="00125ACA" w:rsidRDefault="00125AC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 Наредба не предвижда и допълнителни разходи за неговите адресати.</w:t>
      </w:r>
    </w:p>
    <w:p w:rsidR="0098742B" w:rsidRPr="00F015AE" w:rsidRDefault="0098742B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618BD" w:rsidRDefault="00D618BD" w:rsidP="00A871B1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:rsidR="008F7FB2" w:rsidRPr="008F7FB2" w:rsidRDefault="0034568B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 </w:t>
      </w:r>
      <w:r w:rsidR="006C5980">
        <w:rPr>
          <w:rFonts w:ascii="Verdana" w:hAnsi="Verdana"/>
          <w:sz w:val="20"/>
          <w:szCs w:val="20"/>
          <w:lang w:val="bg-BG"/>
        </w:rPr>
        <w:t>24.06</w:t>
      </w:r>
      <w:r w:rsidR="00F05AB8">
        <w:rPr>
          <w:rFonts w:ascii="Verdana" w:hAnsi="Verdana"/>
          <w:sz w:val="20"/>
          <w:szCs w:val="20"/>
          <w:lang w:val="bg-BG"/>
        </w:rPr>
        <w:t>.202</w:t>
      </w:r>
      <w:r w:rsidR="006C5980">
        <w:rPr>
          <w:rFonts w:ascii="Verdana" w:hAnsi="Verdana"/>
          <w:sz w:val="20"/>
          <w:szCs w:val="20"/>
          <w:lang w:val="bg-BG"/>
        </w:rPr>
        <w:t>4</w:t>
      </w:r>
      <w:r w:rsidR="00F05AB8">
        <w:rPr>
          <w:rFonts w:ascii="Verdana" w:hAnsi="Verdana"/>
          <w:sz w:val="20"/>
          <w:szCs w:val="20"/>
          <w:lang w:val="bg-BG"/>
        </w:rPr>
        <w:t xml:space="preserve"> г.</w:t>
      </w:r>
      <w:r w:rsidR="00C755CC">
        <w:rPr>
          <w:rFonts w:ascii="Verdana" w:hAnsi="Verdana"/>
          <w:sz w:val="20"/>
          <w:szCs w:val="20"/>
          <w:lang w:val="bg-BG"/>
        </w:rPr>
        <w:t xml:space="preserve"> проектът</w:t>
      </w:r>
      <w:r w:rsidR="00125ACA" w:rsidRPr="008F7FB2">
        <w:rPr>
          <w:rFonts w:ascii="Verdana" w:hAnsi="Verdana"/>
          <w:sz w:val="20"/>
          <w:szCs w:val="20"/>
          <w:lang w:val="bg-BG"/>
        </w:rPr>
        <w:t xml:space="preserve"> на Наред</w:t>
      </w:r>
      <w:r w:rsidR="002B4A8E">
        <w:rPr>
          <w:rFonts w:ascii="Verdana" w:hAnsi="Verdana"/>
          <w:sz w:val="20"/>
          <w:szCs w:val="20"/>
          <w:lang w:val="bg-BG"/>
        </w:rPr>
        <w:t>ба е представен за предварителна обществена консултация</w:t>
      </w:r>
      <w:r w:rsidR="00C755CC">
        <w:rPr>
          <w:rFonts w:ascii="Verdana" w:hAnsi="Verdana"/>
          <w:sz w:val="20"/>
          <w:szCs w:val="20"/>
          <w:lang w:val="bg-BG"/>
        </w:rPr>
        <w:t xml:space="preserve"> по е</w:t>
      </w:r>
      <w:r w:rsidR="00522610">
        <w:rPr>
          <w:rFonts w:ascii="Verdana" w:hAnsi="Verdana"/>
          <w:sz w:val="20"/>
          <w:szCs w:val="20"/>
          <w:lang w:val="bg-BG"/>
        </w:rPr>
        <w:t>лектронен път на представители</w:t>
      </w:r>
      <w:r w:rsidR="00C755CC">
        <w:rPr>
          <w:rFonts w:ascii="Verdana" w:hAnsi="Verdana"/>
          <w:sz w:val="20"/>
          <w:szCs w:val="20"/>
          <w:lang w:val="bg-BG"/>
        </w:rPr>
        <w:t xml:space="preserve"> на</w:t>
      </w:r>
      <w:r w:rsidR="0058166D">
        <w:rPr>
          <w:rFonts w:ascii="Verdana" w:hAnsi="Verdana"/>
          <w:sz w:val="20"/>
          <w:szCs w:val="20"/>
          <w:lang w:val="bg-BG"/>
        </w:rPr>
        <w:t xml:space="preserve"> неправителствени организации в сектора на пчеларството </w:t>
      </w:r>
      <w:r>
        <w:rPr>
          <w:rFonts w:ascii="Verdana" w:hAnsi="Verdana"/>
          <w:sz w:val="20"/>
          <w:szCs w:val="20"/>
          <w:lang w:val="bg-BG"/>
        </w:rPr>
        <w:t xml:space="preserve">с </w:t>
      </w:r>
      <w:r w:rsidR="006C5980">
        <w:rPr>
          <w:rFonts w:ascii="Verdana" w:hAnsi="Verdana"/>
          <w:sz w:val="20"/>
          <w:szCs w:val="20"/>
          <w:lang w:val="bg-BG"/>
        </w:rPr>
        <w:t>3</w:t>
      </w:r>
      <w:r w:rsidR="00125ACA" w:rsidRPr="008F7FB2">
        <w:rPr>
          <w:rFonts w:ascii="Verdana" w:hAnsi="Verdana"/>
          <w:sz w:val="20"/>
          <w:szCs w:val="20"/>
          <w:lang w:val="bg-BG"/>
        </w:rPr>
        <w:t>-дневен срок за предложения и стан</w:t>
      </w:r>
      <w:r w:rsidR="00522610">
        <w:rPr>
          <w:rFonts w:ascii="Verdana" w:hAnsi="Verdana"/>
          <w:sz w:val="20"/>
          <w:szCs w:val="20"/>
          <w:lang w:val="bg-BG"/>
        </w:rPr>
        <w:t>овища. В предоставения срок няма постъпили</w:t>
      </w:r>
      <w:r w:rsidR="00125ACA" w:rsidRPr="008F7FB2">
        <w:rPr>
          <w:rFonts w:ascii="Verdana" w:hAnsi="Verdana"/>
          <w:sz w:val="20"/>
          <w:szCs w:val="20"/>
          <w:lang w:val="bg-BG"/>
        </w:rPr>
        <w:t xml:space="preserve"> б</w:t>
      </w:r>
      <w:r w:rsidR="00522610">
        <w:rPr>
          <w:rFonts w:ascii="Verdana" w:hAnsi="Verdana"/>
          <w:sz w:val="20"/>
          <w:szCs w:val="20"/>
          <w:lang w:val="bg-BG"/>
        </w:rPr>
        <w:t>ележки и предложения</w:t>
      </w:r>
      <w:r w:rsidR="00125ACA" w:rsidRPr="008F7FB2">
        <w:rPr>
          <w:rFonts w:ascii="Verdana" w:hAnsi="Verdana"/>
          <w:sz w:val="20"/>
          <w:szCs w:val="20"/>
          <w:lang w:val="bg-BG"/>
        </w:rPr>
        <w:t>.</w:t>
      </w:r>
    </w:p>
    <w:p w:rsidR="006C5980" w:rsidRDefault="008F7FB2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чл. 26, ал. 3 и 4 от Закона за нормативните актове проектите н</w:t>
      </w:r>
      <w:r w:rsidR="00E73536">
        <w:rPr>
          <w:rFonts w:ascii="Verdana" w:hAnsi="Verdana"/>
          <w:sz w:val="20"/>
          <w:szCs w:val="20"/>
          <w:lang w:val="bg-BG"/>
        </w:rPr>
        <w:t>а наредба и доклад (мотиви) са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публикувани на интернет страницата на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</w:t>
      </w:r>
      <w:r w:rsidR="00775149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и на Портала </w:t>
      </w:r>
      <w:r w:rsidR="00811F0D" w:rsidRPr="00811F0D">
        <w:rPr>
          <w:rFonts w:ascii="Verdana" w:hAnsi="Verdana"/>
          <w:sz w:val="20"/>
          <w:szCs w:val="20"/>
          <w:lang w:val="bg-BG"/>
        </w:rPr>
        <w:t>за обществени консултации със ср</w:t>
      </w:r>
      <w:r w:rsidR="00F138BC">
        <w:rPr>
          <w:rFonts w:ascii="Verdana" w:hAnsi="Verdana"/>
          <w:sz w:val="20"/>
          <w:szCs w:val="20"/>
          <w:lang w:val="bg-BG"/>
        </w:rPr>
        <w:t xml:space="preserve">ок за предложения и становища </w:t>
      </w:r>
      <w:r w:rsidR="006C5980">
        <w:rPr>
          <w:rFonts w:ascii="Verdana" w:hAnsi="Verdana"/>
          <w:sz w:val="20"/>
          <w:szCs w:val="20"/>
          <w:lang w:val="bg-BG"/>
        </w:rPr>
        <w:t>30</w:t>
      </w:r>
      <w:r w:rsidR="00F015AE">
        <w:rPr>
          <w:rFonts w:ascii="Verdana" w:hAnsi="Verdana"/>
          <w:sz w:val="20"/>
          <w:szCs w:val="20"/>
          <w:lang w:val="bg-BG"/>
        </w:rPr>
        <w:t xml:space="preserve"> дни.</w:t>
      </w:r>
    </w:p>
    <w:p w:rsidR="00566345" w:rsidRDefault="00811F0D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11F0D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</w:t>
      </w:r>
      <w:r w:rsidR="00A84471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811F0D">
        <w:rPr>
          <w:rFonts w:ascii="Verdana" w:hAnsi="Verdana"/>
          <w:sz w:val="20"/>
          <w:szCs w:val="20"/>
          <w:lang w:val="bg-BG"/>
        </w:rPr>
        <w:t>и на Пор</w:t>
      </w:r>
      <w:r w:rsidR="0060793E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:rsidR="00811F0D" w:rsidRDefault="008F7FB2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Проектът на Н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3A0F09" w:rsidRPr="003A0F09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3A0F09" w:rsidRPr="003A0F09">
        <w:rPr>
          <w:rFonts w:ascii="Verdana" w:hAnsi="Verdana"/>
          <w:sz w:val="20"/>
          <w:szCs w:val="20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lang w:val="bg-BG"/>
        </w:rPr>
        <w:t>а на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lang w:val="bg-BG"/>
        </w:rPr>
        <w:t>то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</w:t>
      </w:r>
      <w:r w:rsidR="00811F0D" w:rsidRPr="00811F0D">
        <w:rPr>
          <w:rFonts w:ascii="Verdana" w:hAnsi="Verdana"/>
          <w:sz w:val="20"/>
          <w:szCs w:val="20"/>
          <w:lang w:val="bg-BG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6C5980">
        <w:rPr>
          <w:rFonts w:ascii="Verdana" w:hAnsi="Verdana"/>
          <w:sz w:val="20"/>
          <w:szCs w:val="20"/>
          <w:lang w:val="bg-BG"/>
        </w:rPr>
        <w:t xml:space="preserve"> и храните</w:t>
      </w:r>
      <w:r w:rsidR="00811F0D" w:rsidRPr="00811F0D">
        <w:rPr>
          <w:rFonts w:ascii="Verdana" w:hAnsi="Verdana"/>
          <w:sz w:val="20"/>
          <w:szCs w:val="20"/>
          <w:lang w:val="bg-BG"/>
        </w:rPr>
        <w:t>. Направените целесъобразни бележки и предложения са отразени.</w:t>
      </w:r>
    </w:p>
    <w:p w:rsidR="0098742B" w:rsidRPr="00F015AE" w:rsidRDefault="0098742B" w:rsidP="00F015AE">
      <w:pPr>
        <w:spacing w:line="360" w:lineRule="auto"/>
        <w:ind w:firstLine="709"/>
        <w:jc w:val="both"/>
        <w:rPr>
          <w:rFonts w:ascii="Verdana" w:hAnsi="Verdana" w:cs="Times New Roman,Bold"/>
          <w:bCs/>
          <w:sz w:val="20"/>
          <w:szCs w:val="20"/>
          <w:lang w:val="bg-BG"/>
        </w:rPr>
      </w:pPr>
    </w:p>
    <w:p w:rsidR="00A350A8" w:rsidRPr="00DB5452" w:rsidRDefault="00A350A8" w:rsidP="00875267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>УВАЖАЕМ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И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ГОСПО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ДИН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МИНИСТЪР,</w:t>
      </w:r>
    </w:p>
    <w:p w:rsidR="002B6C86" w:rsidRDefault="00A350A8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Във връзка с гореизложеното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и</w:t>
      </w:r>
      <w:r w:rsidR="001752A1" w:rsidRPr="00DB5452">
        <w:rPr>
          <w:rFonts w:ascii="Verdana" w:hAnsi="Verdana"/>
          <w:sz w:val="20"/>
          <w:szCs w:val="20"/>
          <w:lang w:val="bg-BG"/>
        </w:rPr>
        <w:t xml:space="preserve"> на основание </w:t>
      </w:r>
      <w:r w:rsidR="00713BF0" w:rsidRPr="00713BF0">
        <w:rPr>
          <w:rFonts w:ascii="Verdana" w:hAnsi="Verdana"/>
          <w:sz w:val="20"/>
          <w:szCs w:val="20"/>
          <w:lang w:val="bg-BG"/>
        </w:rPr>
        <w:t>ч</w:t>
      </w:r>
      <w:r w:rsidR="00713BF0">
        <w:rPr>
          <w:rFonts w:ascii="Verdana" w:hAnsi="Verdana"/>
          <w:sz w:val="20"/>
          <w:szCs w:val="20"/>
          <w:lang w:val="bg-BG"/>
        </w:rPr>
        <w:t>л. 66 във връзка с чл. 65, т. 2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от Закона за </w:t>
      </w:r>
      <w:r w:rsidR="00811F0D">
        <w:rPr>
          <w:rFonts w:ascii="Verdana" w:hAnsi="Verdana"/>
          <w:sz w:val="20"/>
          <w:szCs w:val="20"/>
          <w:lang w:val="bg-BG"/>
        </w:rPr>
        <w:t>подпомагане на земеделските производители</w:t>
      </w:r>
      <w:r w:rsidR="00BE1F6A">
        <w:rPr>
          <w:rFonts w:ascii="Verdana" w:hAnsi="Verdana"/>
          <w:sz w:val="20"/>
          <w:szCs w:val="20"/>
          <w:lang w:val="bg-BG"/>
        </w:rPr>
        <w:t>,</w:t>
      </w:r>
      <w:r w:rsidR="00125ACA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предлагам да издадете приложената Наредба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125ACA" w:rsidRPr="00125ACA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>2027 г. в сектор</w:t>
      </w:r>
      <w:r w:rsidR="001C7EE6">
        <w:rPr>
          <w:rFonts w:ascii="Verdana" w:hAnsi="Verdana"/>
          <w:sz w:val="20"/>
          <w:szCs w:val="20"/>
          <w:lang w:val="bg-BG"/>
        </w:rPr>
        <w:t>а на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1C7EE6">
        <w:rPr>
          <w:rFonts w:ascii="Verdana" w:hAnsi="Verdana"/>
          <w:sz w:val="20"/>
          <w:szCs w:val="20"/>
          <w:lang w:val="bg-BG"/>
        </w:rPr>
        <w:t>то</w:t>
      </w:r>
      <w:r w:rsidR="00566345">
        <w:rPr>
          <w:rFonts w:ascii="Verdana" w:hAnsi="Verdana"/>
          <w:sz w:val="20"/>
          <w:szCs w:val="20"/>
          <w:lang w:val="bg-BG"/>
        </w:rPr>
        <w:t>.</w:t>
      </w:r>
    </w:p>
    <w:p w:rsidR="00DB41FA" w:rsidRDefault="00DB41FA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4"/>
        <w:gridCol w:w="7012"/>
      </w:tblGrid>
      <w:tr w:rsidR="001752A1" w:rsidRPr="00016227" w:rsidTr="00F015AE">
        <w:tc>
          <w:tcPr>
            <w:tcW w:w="1784" w:type="dxa"/>
          </w:tcPr>
          <w:p w:rsidR="001752A1" w:rsidRPr="00DB5452" w:rsidRDefault="00864ED3" w:rsidP="00DB54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br w:type="page"/>
            </w:r>
            <w:r w:rsidR="00416F9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Приложения</w:t>
            </w:r>
            <w:r w:rsidR="001752A1" w:rsidRPr="00DB5452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7012" w:type="dxa"/>
          </w:tcPr>
          <w:p w:rsidR="001752A1" w:rsidRPr="00DB5452" w:rsidRDefault="00CB36E1" w:rsidP="00CB36E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Проект </w:t>
            </w:r>
            <w:r w:rsidR="00885799"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на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Наредба </w:t>
            </w:r>
            <w:r w:rsidR="007F0215">
              <w:rPr>
                <w:rFonts w:ascii="Verdana" w:hAnsi="Verdana"/>
                <w:sz w:val="20"/>
                <w:szCs w:val="20"/>
                <w:lang w:val="bg-BG"/>
              </w:rPr>
              <w:t>за</w:t>
            </w:r>
            <w:r w:rsidRPr="00CB36E1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A49F8">
              <w:rPr>
                <w:rFonts w:ascii="Verdana" w:hAnsi="Verdana"/>
                <w:sz w:val="20"/>
                <w:szCs w:val="20"/>
                <w:lang w:val="bg-BG"/>
              </w:rPr>
              <w:t xml:space="preserve">изменение и </w:t>
            </w:r>
            <w:r w:rsidRPr="00CB36E1">
              <w:rPr>
                <w:rFonts w:ascii="Verdana" w:hAnsi="Verdana"/>
                <w:sz w:val="20"/>
                <w:szCs w:val="20"/>
                <w:lang w:val="bg-BG"/>
              </w:rPr>
              <w:t xml:space="preserve">допълнение на Наредба № 8 от 2023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г.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за условията и реда за прилагане на интервенциите от Стратегическия план за развитие на земеделието и селските райони за периода 2023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06FFE">
              <w:rPr>
                <w:rFonts w:ascii="Verdana" w:hAnsi="Verdana"/>
                <w:sz w:val="20"/>
                <w:szCs w:val="20"/>
                <w:lang w:val="bg-BG"/>
              </w:rPr>
              <w:t>–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2027 г. в сектор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а на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 пчеларство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то</w:t>
            </w:r>
            <w:r w:rsidR="001752A1" w:rsidRPr="00DB5452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1752A1" w:rsidRDefault="001752A1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545A48" w:rsidRPr="00DB5452" w:rsidRDefault="00545A48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Постъпили становища;</w:t>
            </w:r>
          </w:p>
          <w:p w:rsidR="001752A1" w:rsidRPr="00DB5452" w:rsidRDefault="001752A1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Справка за отразяване на постъпилите предложения </w:t>
            </w:r>
            <w:r w:rsidR="00545A48">
              <w:rPr>
                <w:rFonts w:ascii="Verdana" w:hAnsi="Verdana"/>
                <w:sz w:val="20"/>
                <w:szCs w:val="20"/>
                <w:lang w:val="bg-BG"/>
              </w:rPr>
              <w:t xml:space="preserve">и становища </w:t>
            </w: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от обществената консултация;</w:t>
            </w:r>
          </w:p>
          <w:p w:rsidR="001752A1" w:rsidRPr="00DB5452" w:rsidRDefault="001752A1" w:rsidP="00B06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Постъпили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предложения и становища от проведената обществена консултация.</w:t>
            </w:r>
          </w:p>
        </w:tc>
      </w:tr>
    </w:tbl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F560FD" w:rsidRPr="00B4115B" w:rsidRDefault="00CB36E1" w:rsidP="00DB545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caps/>
          <w:sz w:val="20"/>
          <w:szCs w:val="20"/>
          <w:lang w:val="bg-BG"/>
        </w:rPr>
        <w:t>ДЕЯН СТРАТЕВ</w:t>
      </w:r>
    </w:p>
    <w:p w:rsidR="006F5914" w:rsidRDefault="00F560FD" w:rsidP="00DB5452">
      <w:pPr>
        <w:spacing w:line="360" w:lineRule="auto"/>
        <w:jc w:val="both"/>
        <w:outlineLvl w:val="0"/>
        <w:rPr>
          <w:rFonts w:ascii="Verdana" w:hAnsi="Verdana"/>
          <w:i/>
          <w:sz w:val="20"/>
          <w:szCs w:val="20"/>
          <w:lang w:val="bg-BG"/>
        </w:rPr>
      </w:pPr>
      <w:r w:rsidRPr="00DB5452">
        <w:rPr>
          <w:rFonts w:ascii="Verdana" w:hAnsi="Verdana"/>
          <w:i/>
          <w:sz w:val="20"/>
          <w:szCs w:val="20"/>
          <w:lang w:val="bg-BG"/>
        </w:rPr>
        <w:t>Заместник-министър</w:t>
      </w:r>
      <w:bookmarkStart w:id="0" w:name="_GoBack"/>
      <w:bookmarkEnd w:id="0"/>
    </w:p>
    <w:sectPr w:rsidR="006F5914" w:rsidSect="00F015AE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E5" w:rsidRDefault="00F67AE5" w:rsidP="00420F57">
      <w:r>
        <w:separator/>
      </w:r>
    </w:p>
  </w:endnote>
  <w:endnote w:type="continuationSeparator" w:id="0">
    <w:p w:rsidR="00F67AE5" w:rsidRDefault="00F67AE5" w:rsidP="004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201" w:usb1="00000000" w:usb2="00000000" w:usb3="00000000" w:csb0="0000000D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57" w:rsidRPr="00D44690" w:rsidRDefault="00D44690" w:rsidP="0060793E">
    <w:pPr>
      <w:pStyle w:val="Footer"/>
      <w:spacing w:before="120"/>
      <w:jc w:val="right"/>
      <w:rPr>
        <w:rFonts w:ascii="Verdana" w:hAnsi="Verdana"/>
        <w:sz w:val="16"/>
        <w:szCs w:val="16"/>
        <w:lang w:val="bg-BG"/>
      </w:rPr>
    </w:pPr>
    <w:r w:rsidRPr="00D44690">
      <w:rPr>
        <w:rFonts w:ascii="Verdana" w:hAnsi="Verdana"/>
        <w:sz w:val="16"/>
        <w:szCs w:val="16"/>
      </w:rPr>
      <w:fldChar w:fldCharType="begin"/>
    </w:r>
    <w:r w:rsidRPr="00D44690">
      <w:rPr>
        <w:rFonts w:ascii="Verdana" w:hAnsi="Verdana"/>
        <w:sz w:val="16"/>
        <w:szCs w:val="16"/>
      </w:rPr>
      <w:instrText xml:space="preserve"> PAGE   \* MERGEFORMAT </w:instrText>
    </w:r>
    <w:r w:rsidRPr="00D44690">
      <w:rPr>
        <w:rFonts w:ascii="Verdana" w:hAnsi="Verdana"/>
        <w:sz w:val="16"/>
        <w:szCs w:val="16"/>
      </w:rPr>
      <w:fldChar w:fldCharType="separate"/>
    </w:r>
    <w:r w:rsidR="00E917BE">
      <w:rPr>
        <w:rFonts w:ascii="Verdana" w:hAnsi="Verdana"/>
        <w:noProof/>
        <w:sz w:val="16"/>
        <w:szCs w:val="16"/>
      </w:rPr>
      <w:t>6</w:t>
    </w:r>
    <w:r w:rsidRPr="00D4469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E5" w:rsidRDefault="00F67AE5" w:rsidP="00420F57">
      <w:r>
        <w:separator/>
      </w:r>
    </w:p>
  </w:footnote>
  <w:footnote w:type="continuationSeparator" w:id="0">
    <w:p w:rsidR="00F67AE5" w:rsidRDefault="00F67AE5" w:rsidP="004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54" w:rsidRPr="00BC4854" w:rsidRDefault="00B739D0" w:rsidP="00BC4854">
    <w:pPr>
      <w:tabs>
        <w:tab w:val="center" w:pos="4320"/>
        <w:tab w:val="right" w:pos="8640"/>
      </w:tabs>
      <w:jc w:val="right"/>
      <w:rPr>
        <w:rFonts w:ascii="Verdana" w:hAnsi="Verdana"/>
        <w:sz w:val="16"/>
        <w:szCs w:val="16"/>
        <w:lang w:val="bg-BG"/>
      </w:rPr>
    </w:pPr>
    <w:r w:rsidRPr="00D55C0D">
      <w:rPr>
        <w:rFonts w:eastAsia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104726</wp:posOffset>
          </wp:positionV>
          <wp:extent cx="1347470" cy="1329055"/>
          <wp:effectExtent l="0" t="0" r="5080" b="4445"/>
          <wp:wrapThrough wrapText="bothSides">
            <wp:wrapPolygon edited="0">
              <wp:start x="0" y="0"/>
              <wp:lineTo x="0" y="21363"/>
              <wp:lineTo x="21376" y="21363"/>
              <wp:lineTo x="213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854" w:rsidRPr="00BC4854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D55C0D" w:rsidRDefault="0043128E" w:rsidP="0043128E">
    <w:pPr>
      <w:ind w:left="7427"/>
      <w:jc w:val="center"/>
      <w:rPr>
        <w:rFonts w:eastAsiaTheme="minorHAnsi"/>
        <w:lang w:val="bg-BG" w:eastAsia="bg-BG"/>
      </w:rPr>
    </w:pPr>
    <w:r w:rsidRPr="0043128E">
      <w:rPr>
        <w:rFonts w:ascii="Verdana" w:hAnsi="Verdana"/>
        <w:sz w:val="16"/>
        <w:szCs w:val="16"/>
        <w:lang w:val="bg-BG"/>
      </w:rPr>
      <w:t>Ниво 0, TLP-WHITE</w:t>
    </w: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BC4854" w:rsidRPr="00BC4854" w:rsidRDefault="00BC4854" w:rsidP="00566345">
    <w:pPr>
      <w:keepNext/>
      <w:spacing w:line="276" w:lineRule="auto"/>
      <w:jc w:val="center"/>
      <w:outlineLvl w:val="0"/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</w:pPr>
    <w:r w:rsidRPr="00BC4854"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BC4854" w:rsidRDefault="00BC4854" w:rsidP="00566345">
    <w:pPr>
      <w:widowControl w:val="0"/>
      <w:pBdr>
        <w:bottom w:val="single" w:sz="4" w:space="1" w:color="auto"/>
      </w:pBdr>
      <w:tabs>
        <w:tab w:val="center" w:pos="4535"/>
        <w:tab w:val="right" w:pos="9071"/>
      </w:tabs>
      <w:spacing w:line="276" w:lineRule="auto"/>
      <w:jc w:val="center"/>
      <w:rPr>
        <w:rFonts w:ascii="Verdana" w:eastAsiaTheme="minorHAnsi" w:hAnsi="Verdana"/>
        <w:spacing w:val="40"/>
        <w:lang w:val="bg-BG" w:eastAsia="bg-BG"/>
      </w:rPr>
    </w:pPr>
    <w:r w:rsidRPr="00BC4854">
      <w:rPr>
        <w:rFonts w:ascii="Verdana" w:eastAsiaTheme="minorHAnsi" w:hAnsi="Verdana"/>
        <w:spacing w:val="40"/>
        <w:lang w:val="bg-BG" w:eastAsia="bg-BG"/>
      </w:rPr>
      <w:t>Заместник-министър на земеделието</w:t>
    </w:r>
    <w:r w:rsidR="00E900BD">
      <w:rPr>
        <w:rFonts w:ascii="Verdana" w:eastAsiaTheme="minorHAnsi" w:hAnsi="Verdana"/>
        <w:spacing w:val="40"/>
        <w:lang w:val="bg-BG" w:eastAsia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AAD"/>
    <w:multiLevelType w:val="hybridMultilevel"/>
    <w:tmpl w:val="38C414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954D7"/>
    <w:multiLevelType w:val="hybridMultilevel"/>
    <w:tmpl w:val="17FC728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4E763E30"/>
    <w:multiLevelType w:val="hybridMultilevel"/>
    <w:tmpl w:val="9850E38A"/>
    <w:lvl w:ilvl="0" w:tplc="F88A90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730593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" w15:restartNumberingAfterBreak="0">
    <w:nsid w:val="6F6841E0"/>
    <w:multiLevelType w:val="hybridMultilevel"/>
    <w:tmpl w:val="FB9C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399"/>
    <w:multiLevelType w:val="multilevel"/>
    <w:tmpl w:val="B9A0C654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D"/>
    <w:rsid w:val="00002AED"/>
    <w:rsid w:val="00003463"/>
    <w:rsid w:val="00006870"/>
    <w:rsid w:val="00015F21"/>
    <w:rsid w:val="00016227"/>
    <w:rsid w:val="00016674"/>
    <w:rsid w:val="00020AFC"/>
    <w:rsid w:val="0002560C"/>
    <w:rsid w:val="000421F8"/>
    <w:rsid w:val="0004631D"/>
    <w:rsid w:val="00055707"/>
    <w:rsid w:val="0006401A"/>
    <w:rsid w:val="00075F57"/>
    <w:rsid w:val="000802BD"/>
    <w:rsid w:val="00083945"/>
    <w:rsid w:val="000857B7"/>
    <w:rsid w:val="00086A29"/>
    <w:rsid w:val="000878C7"/>
    <w:rsid w:val="00090AE5"/>
    <w:rsid w:val="0009415A"/>
    <w:rsid w:val="00094573"/>
    <w:rsid w:val="00095888"/>
    <w:rsid w:val="000959E1"/>
    <w:rsid w:val="000A22FA"/>
    <w:rsid w:val="000A273E"/>
    <w:rsid w:val="000A2F6B"/>
    <w:rsid w:val="000B0B69"/>
    <w:rsid w:val="000B5287"/>
    <w:rsid w:val="000C019C"/>
    <w:rsid w:val="000C3A73"/>
    <w:rsid w:val="000D66D4"/>
    <w:rsid w:val="000D7834"/>
    <w:rsid w:val="000E6816"/>
    <w:rsid w:val="000F0F42"/>
    <w:rsid w:val="000F4E1F"/>
    <w:rsid w:val="000F6333"/>
    <w:rsid w:val="001045F9"/>
    <w:rsid w:val="0010715D"/>
    <w:rsid w:val="00117D27"/>
    <w:rsid w:val="001201DD"/>
    <w:rsid w:val="00125ACA"/>
    <w:rsid w:val="0012778D"/>
    <w:rsid w:val="00136E55"/>
    <w:rsid w:val="0013778C"/>
    <w:rsid w:val="00140759"/>
    <w:rsid w:val="001417A1"/>
    <w:rsid w:val="001428EE"/>
    <w:rsid w:val="0014423B"/>
    <w:rsid w:val="00144A89"/>
    <w:rsid w:val="00145BD7"/>
    <w:rsid w:val="001469AA"/>
    <w:rsid w:val="00147815"/>
    <w:rsid w:val="001512B8"/>
    <w:rsid w:val="00156CFD"/>
    <w:rsid w:val="001615F8"/>
    <w:rsid w:val="0016363A"/>
    <w:rsid w:val="001643A1"/>
    <w:rsid w:val="001652D8"/>
    <w:rsid w:val="00166BF9"/>
    <w:rsid w:val="001710B4"/>
    <w:rsid w:val="001752A1"/>
    <w:rsid w:val="00175BE4"/>
    <w:rsid w:val="00180E2D"/>
    <w:rsid w:val="00191F4F"/>
    <w:rsid w:val="001976C2"/>
    <w:rsid w:val="001A025D"/>
    <w:rsid w:val="001A4D63"/>
    <w:rsid w:val="001A4F60"/>
    <w:rsid w:val="001A5508"/>
    <w:rsid w:val="001B1179"/>
    <w:rsid w:val="001B204B"/>
    <w:rsid w:val="001B2171"/>
    <w:rsid w:val="001B6AAD"/>
    <w:rsid w:val="001C43CC"/>
    <w:rsid w:val="001C4967"/>
    <w:rsid w:val="001C7EE6"/>
    <w:rsid w:val="001D6838"/>
    <w:rsid w:val="001E24B1"/>
    <w:rsid w:val="001E3B79"/>
    <w:rsid w:val="001E3EAB"/>
    <w:rsid w:val="001E6DF2"/>
    <w:rsid w:val="001F36CC"/>
    <w:rsid w:val="001F78CB"/>
    <w:rsid w:val="00212202"/>
    <w:rsid w:val="002133A0"/>
    <w:rsid w:val="002156B7"/>
    <w:rsid w:val="002304A8"/>
    <w:rsid w:val="002322A6"/>
    <w:rsid w:val="002406A2"/>
    <w:rsid w:val="00245CD6"/>
    <w:rsid w:val="00246B40"/>
    <w:rsid w:val="00253F14"/>
    <w:rsid w:val="0025539E"/>
    <w:rsid w:val="00260819"/>
    <w:rsid w:val="00267DD6"/>
    <w:rsid w:val="002709DE"/>
    <w:rsid w:val="002779CD"/>
    <w:rsid w:val="0028165C"/>
    <w:rsid w:val="002816C1"/>
    <w:rsid w:val="002A12D9"/>
    <w:rsid w:val="002A14C3"/>
    <w:rsid w:val="002A52E0"/>
    <w:rsid w:val="002B290A"/>
    <w:rsid w:val="002B44D6"/>
    <w:rsid w:val="002B4A8E"/>
    <w:rsid w:val="002B6C86"/>
    <w:rsid w:val="002C2414"/>
    <w:rsid w:val="002C485F"/>
    <w:rsid w:val="002D0521"/>
    <w:rsid w:val="002D056B"/>
    <w:rsid w:val="002D2EF5"/>
    <w:rsid w:val="002D32F1"/>
    <w:rsid w:val="002D3DA7"/>
    <w:rsid w:val="002D40CE"/>
    <w:rsid w:val="002E0DBB"/>
    <w:rsid w:val="002E1D6B"/>
    <w:rsid w:val="002F06E8"/>
    <w:rsid w:val="002F0E3B"/>
    <w:rsid w:val="00304558"/>
    <w:rsid w:val="00311F51"/>
    <w:rsid w:val="00311F6D"/>
    <w:rsid w:val="00314739"/>
    <w:rsid w:val="0031514C"/>
    <w:rsid w:val="00330168"/>
    <w:rsid w:val="00330BF4"/>
    <w:rsid w:val="0033554C"/>
    <w:rsid w:val="0033568D"/>
    <w:rsid w:val="00340E35"/>
    <w:rsid w:val="003437BB"/>
    <w:rsid w:val="0034517F"/>
    <w:rsid w:val="0034568B"/>
    <w:rsid w:val="00345DD7"/>
    <w:rsid w:val="00346D6E"/>
    <w:rsid w:val="00350374"/>
    <w:rsid w:val="003519AD"/>
    <w:rsid w:val="00352DE2"/>
    <w:rsid w:val="00355162"/>
    <w:rsid w:val="0036714F"/>
    <w:rsid w:val="00372D25"/>
    <w:rsid w:val="00373057"/>
    <w:rsid w:val="00375EEB"/>
    <w:rsid w:val="00376F58"/>
    <w:rsid w:val="00384DD5"/>
    <w:rsid w:val="003877D5"/>
    <w:rsid w:val="003879D2"/>
    <w:rsid w:val="00387FFE"/>
    <w:rsid w:val="003927CB"/>
    <w:rsid w:val="00395AEC"/>
    <w:rsid w:val="003A0F09"/>
    <w:rsid w:val="003A1470"/>
    <w:rsid w:val="003A2214"/>
    <w:rsid w:val="003A245C"/>
    <w:rsid w:val="003A2A05"/>
    <w:rsid w:val="003B1C45"/>
    <w:rsid w:val="003B37CA"/>
    <w:rsid w:val="003B7DF1"/>
    <w:rsid w:val="003C4080"/>
    <w:rsid w:val="003D0200"/>
    <w:rsid w:val="003E0433"/>
    <w:rsid w:val="003E3F39"/>
    <w:rsid w:val="003F40EE"/>
    <w:rsid w:val="003F7DAE"/>
    <w:rsid w:val="00401239"/>
    <w:rsid w:val="00403D6E"/>
    <w:rsid w:val="0040541D"/>
    <w:rsid w:val="00405854"/>
    <w:rsid w:val="00407E6E"/>
    <w:rsid w:val="00416F95"/>
    <w:rsid w:val="00417304"/>
    <w:rsid w:val="00417FC4"/>
    <w:rsid w:val="00420F57"/>
    <w:rsid w:val="004254DD"/>
    <w:rsid w:val="00426F2E"/>
    <w:rsid w:val="0043128E"/>
    <w:rsid w:val="00431F6C"/>
    <w:rsid w:val="00434838"/>
    <w:rsid w:val="00436863"/>
    <w:rsid w:val="004372F4"/>
    <w:rsid w:val="00442A34"/>
    <w:rsid w:val="00445FED"/>
    <w:rsid w:val="00447253"/>
    <w:rsid w:val="00450489"/>
    <w:rsid w:val="004536B8"/>
    <w:rsid w:val="00453E34"/>
    <w:rsid w:val="00455EE3"/>
    <w:rsid w:val="00456516"/>
    <w:rsid w:val="0046772D"/>
    <w:rsid w:val="004805C8"/>
    <w:rsid w:val="00480796"/>
    <w:rsid w:val="00485B12"/>
    <w:rsid w:val="00487D92"/>
    <w:rsid w:val="0049158D"/>
    <w:rsid w:val="0049458F"/>
    <w:rsid w:val="00497577"/>
    <w:rsid w:val="004A0730"/>
    <w:rsid w:val="004A1361"/>
    <w:rsid w:val="004A3E5D"/>
    <w:rsid w:val="004A494A"/>
    <w:rsid w:val="004B0DAC"/>
    <w:rsid w:val="004B1A08"/>
    <w:rsid w:val="004B59BF"/>
    <w:rsid w:val="004B7B40"/>
    <w:rsid w:val="004C4D36"/>
    <w:rsid w:val="004C604F"/>
    <w:rsid w:val="004D4393"/>
    <w:rsid w:val="004D52E4"/>
    <w:rsid w:val="004D6BF7"/>
    <w:rsid w:val="004D6C1F"/>
    <w:rsid w:val="004E2961"/>
    <w:rsid w:val="004E4842"/>
    <w:rsid w:val="004E5AC5"/>
    <w:rsid w:val="004E5C46"/>
    <w:rsid w:val="004E5E0A"/>
    <w:rsid w:val="004E7D63"/>
    <w:rsid w:val="004F00FE"/>
    <w:rsid w:val="004F0170"/>
    <w:rsid w:val="004F02A9"/>
    <w:rsid w:val="004F3350"/>
    <w:rsid w:val="00501386"/>
    <w:rsid w:val="00502427"/>
    <w:rsid w:val="00513B73"/>
    <w:rsid w:val="00513DA6"/>
    <w:rsid w:val="00520F33"/>
    <w:rsid w:val="00522610"/>
    <w:rsid w:val="005230BC"/>
    <w:rsid w:val="005404BC"/>
    <w:rsid w:val="00540A21"/>
    <w:rsid w:val="00545A48"/>
    <w:rsid w:val="00545D8D"/>
    <w:rsid w:val="00553415"/>
    <w:rsid w:val="0055442E"/>
    <w:rsid w:val="00554DDD"/>
    <w:rsid w:val="00557D10"/>
    <w:rsid w:val="0056266F"/>
    <w:rsid w:val="00566345"/>
    <w:rsid w:val="00570724"/>
    <w:rsid w:val="00571AF0"/>
    <w:rsid w:val="00573085"/>
    <w:rsid w:val="00573831"/>
    <w:rsid w:val="0058166D"/>
    <w:rsid w:val="0058461C"/>
    <w:rsid w:val="00585061"/>
    <w:rsid w:val="00591932"/>
    <w:rsid w:val="00591AD1"/>
    <w:rsid w:val="00592DE9"/>
    <w:rsid w:val="005935C2"/>
    <w:rsid w:val="00594DC3"/>
    <w:rsid w:val="0059629A"/>
    <w:rsid w:val="005A11B4"/>
    <w:rsid w:val="005A375D"/>
    <w:rsid w:val="005A4514"/>
    <w:rsid w:val="005A6DFE"/>
    <w:rsid w:val="005B604F"/>
    <w:rsid w:val="005C3A80"/>
    <w:rsid w:val="005D1831"/>
    <w:rsid w:val="005D7605"/>
    <w:rsid w:val="005E5E5F"/>
    <w:rsid w:val="005F1D0D"/>
    <w:rsid w:val="00602FF3"/>
    <w:rsid w:val="00603EA2"/>
    <w:rsid w:val="00603F98"/>
    <w:rsid w:val="00604110"/>
    <w:rsid w:val="0060793E"/>
    <w:rsid w:val="00607ACB"/>
    <w:rsid w:val="0061211B"/>
    <w:rsid w:val="00616EF3"/>
    <w:rsid w:val="00617234"/>
    <w:rsid w:val="0061782B"/>
    <w:rsid w:val="00620363"/>
    <w:rsid w:val="00620D66"/>
    <w:rsid w:val="00621152"/>
    <w:rsid w:val="006220EB"/>
    <w:rsid w:val="00624676"/>
    <w:rsid w:val="00625A8B"/>
    <w:rsid w:val="006275B8"/>
    <w:rsid w:val="006304CD"/>
    <w:rsid w:val="00631491"/>
    <w:rsid w:val="0063769A"/>
    <w:rsid w:val="00663A46"/>
    <w:rsid w:val="006651D2"/>
    <w:rsid w:val="006659C5"/>
    <w:rsid w:val="00683423"/>
    <w:rsid w:val="006923A0"/>
    <w:rsid w:val="00692488"/>
    <w:rsid w:val="00693FD5"/>
    <w:rsid w:val="006A1700"/>
    <w:rsid w:val="006A315B"/>
    <w:rsid w:val="006A7F6E"/>
    <w:rsid w:val="006B5057"/>
    <w:rsid w:val="006C0560"/>
    <w:rsid w:val="006C1EE2"/>
    <w:rsid w:val="006C22D0"/>
    <w:rsid w:val="006C317E"/>
    <w:rsid w:val="006C377A"/>
    <w:rsid w:val="006C3986"/>
    <w:rsid w:val="006C5980"/>
    <w:rsid w:val="006D29FA"/>
    <w:rsid w:val="006D4831"/>
    <w:rsid w:val="006E073D"/>
    <w:rsid w:val="006E6AAA"/>
    <w:rsid w:val="006F09B3"/>
    <w:rsid w:val="006F1A6F"/>
    <w:rsid w:val="006F1DCE"/>
    <w:rsid w:val="006F5914"/>
    <w:rsid w:val="00701B06"/>
    <w:rsid w:val="00701C64"/>
    <w:rsid w:val="00702D38"/>
    <w:rsid w:val="00702F9C"/>
    <w:rsid w:val="007030BC"/>
    <w:rsid w:val="007042CF"/>
    <w:rsid w:val="007107E6"/>
    <w:rsid w:val="0071099F"/>
    <w:rsid w:val="00711213"/>
    <w:rsid w:val="00713345"/>
    <w:rsid w:val="00713BF0"/>
    <w:rsid w:val="00714478"/>
    <w:rsid w:val="00714E2C"/>
    <w:rsid w:val="00721E59"/>
    <w:rsid w:val="007228B6"/>
    <w:rsid w:val="007303B4"/>
    <w:rsid w:val="00736ADB"/>
    <w:rsid w:val="007423CA"/>
    <w:rsid w:val="00744BEF"/>
    <w:rsid w:val="0074548E"/>
    <w:rsid w:val="007526DF"/>
    <w:rsid w:val="00753896"/>
    <w:rsid w:val="007547E7"/>
    <w:rsid w:val="00755A34"/>
    <w:rsid w:val="00755C70"/>
    <w:rsid w:val="00755E1C"/>
    <w:rsid w:val="007562B3"/>
    <w:rsid w:val="00756965"/>
    <w:rsid w:val="00760B59"/>
    <w:rsid w:val="00764C07"/>
    <w:rsid w:val="0076581D"/>
    <w:rsid w:val="00772769"/>
    <w:rsid w:val="0077396D"/>
    <w:rsid w:val="00775149"/>
    <w:rsid w:val="00777F2F"/>
    <w:rsid w:val="00780790"/>
    <w:rsid w:val="00787F57"/>
    <w:rsid w:val="0079137B"/>
    <w:rsid w:val="0079318E"/>
    <w:rsid w:val="00797643"/>
    <w:rsid w:val="007A1B97"/>
    <w:rsid w:val="007A2896"/>
    <w:rsid w:val="007A6AFA"/>
    <w:rsid w:val="007B076B"/>
    <w:rsid w:val="007B4FB0"/>
    <w:rsid w:val="007C206F"/>
    <w:rsid w:val="007D2F72"/>
    <w:rsid w:val="007D31CC"/>
    <w:rsid w:val="007D3438"/>
    <w:rsid w:val="007D5FE7"/>
    <w:rsid w:val="007E0117"/>
    <w:rsid w:val="007E3552"/>
    <w:rsid w:val="007E46F3"/>
    <w:rsid w:val="007E6956"/>
    <w:rsid w:val="007E6BB6"/>
    <w:rsid w:val="007F0215"/>
    <w:rsid w:val="007F0A34"/>
    <w:rsid w:val="007F0F1B"/>
    <w:rsid w:val="007F359E"/>
    <w:rsid w:val="007F51D6"/>
    <w:rsid w:val="007F5D14"/>
    <w:rsid w:val="007F6439"/>
    <w:rsid w:val="007F7B6B"/>
    <w:rsid w:val="00800A41"/>
    <w:rsid w:val="00805E63"/>
    <w:rsid w:val="008061BD"/>
    <w:rsid w:val="0081017C"/>
    <w:rsid w:val="00811F0D"/>
    <w:rsid w:val="0081451A"/>
    <w:rsid w:val="00817D61"/>
    <w:rsid w:val="00834488"/>
    <w:rsid w:val="008373F5"/>
    <w:rsid w:val="008422BC"/>
    <w:rsid w:val="008453C8"/>
    <w:rsid w:val="00846470"/>
    <w:rsid w:val="00846A67"/>
    <w:rsid w:val="00846D11"/>
    <w:rsid w:val="0085787B"/>
    <w:rsid w:val="008628C1"/>
    <w:rsid w:val="00864ED3"/>
    <w:rsid w:val="008666D9"/>
    <w:rsid w:val="00875267"/>
    <w:rsid w:val="00875403"/>
    <w:rsid w:val="00885799"/>
    <w:rsid w:val="00885E53"/>
    <w:rsid w:val="008874B3"/>
    <w:rsid w:val="0089328D"/>
    <w:rsid w:val="0089789C"/>
    <w:rsid w:val="008A04BE"/>
    <w:rsid w:val="008A2019"/>
    <w:rsid w:val="008A2A50"/>
    <w:rsid w:val="008A2B3F"/>
    <w:rsid w:val="008A4AFA"/>
    <w:rsid w:val="008B0E93"/>
    <w:rsid w:val="008B74A9"/>
    <w:rsid w:val="008C1944"/>
    <w:rsid w:val="008C7600"/>
    <w:rsid w:val="008D3E3F"/>
    <w:rsid w:val="008D53AF"/>
    <w:rsid w:val="008D53F0"/>
    <w:rsid w:val="008D5BDE"/>
    <w:rsid w:val="008D7EB6"/>
    <w:rsid w:val="008E3046"/>
    <w:rsid w:val="008E3D5F"/>
    <w:rsid w:val="008E4913"/>
    <w:rsid w:val="008E4CE2"/>
    <w:rsid w:val="008E51D2"/>
    <w:rsid w:val="008E5210"/>
    <w:rsid w:val="008F047C"/>
    <w:rsid w:val="008F74ED"/>
    <w:rsid w:val="008F7FB2"/>
    <w:rsid w:val="00901A69"/>
    <w:rsid w:val="00903149"/>
    <w:rsid w:val="0090705D"/>
    <w:rsid w:val="00911DFD"/>
    <w:rsid w:val="009124C0"/>
    <w:rsid w:val="00913608"/>
    <w:rsid w:val="009136FB"/>
    <w:rsid w:val="00920342"/>
    <w:rsid w:val="00924018"/>
    <w:rsid w:val="00927166"/>
    <w:rsid w:val="0093061C"/>
    <w:rsid w:val="00931024"/>
    <w:rsid w:val="00936A43"/>
    <w:rsid w:val="00936DDA"/>
    <w:rsid w:val="00937A9F"/>
    <w:rsid w:val="00942DB0"/>
    <w:rsid w:val="009436F6"/>
    <w:rsid w:val="00946937"/>
    <w:rsid w:val="00946E81"/>
    <w:rsid w:val="0094749A"/>
    <w:rsid w:val="00947F45"/>
    <w:rsid w:val="00955990"/>
    <w:rsid w:val="00965D58"/>
    <w:rsid w:val="0096724E"/>
    <w:rsid w:val="00970144"/>
    <w:rsid w:val="00971343"/>
    <w:rsid w:val="0097148D"/>
    <w:rsid w:val="00973484"/>
    <w:rsid w:val="00973B29"/>
    <w:rsid w:val="009742D2"/>
    <w:rsid w:val="00985C73"/>
    <w:rsid w:val="0098742B"/>
    <w:rsid w:val="00995039"/>
    <w:rsid w:val="009976C3"/>
    <w:rsid w:val="009A1053"/>
    <w:rsid w:val="009B0C03"/>
    <w:rsid w:val="009B2D0C"/>
    <w:rsid w:val="009B7B88"/>
    <w:rsid w:val="009B7DC7"/>
    <w:rsid w:val="009C24B6"/>
    <w:rsid w:val="009C4A33"/>
    <w:rsid w:val="009C6899"/>
    <w:rsid w:val="009D1866"/>
    <w:rsid w:val="009E1E04"/>
    <w:rsid w:val="009F0DF1"/>
    <w:rsid w:val="009F3299"/>
    <w:rsid w:val="009F3E38"/>
    <w:rsid w:val="00A018A0"/>
    <w:rsid w:val="00A067B9"/>
    <w:rsid w:val="00A13CF9"/>
    <w:rsid w:val="00A14669"/>
    <w:rsid w:val="00A16891"/>
    <w:rsid w:val="00A17033"/>
    <w:rsid w:val="00A21369"/>
    <w:rsid w:val="00A2359A"/>
    <w:rsid w:val="00A23BAE"/>
    <w:rsid w:val="00A24FAA"/>
    <w:rsid w:val="00A26323"/>
    <w:rsid w:val="00A32932"/>
    <w:rsid w:val="00A350A8"/>
    <w:rsid w:val="00A448E4"/>
    <w:rsid w:val="00A47478"/>
    <w:rsid w:val="00A536E6"/>
    <w:rsid w:val="00A56422"/>
    <w:rsid w:val="00A57753"/>
    <w:rsid w:val="00A61B6D"/>
    <w:rsid w:val="00A61E90"/>
    <w:rsid w:val="00A6229B"/>
    <w:rsid w:val="00A67DF9"/>
    <w:rsid w:val="00A72083"/>
    <w:rsid w:val="00A7568F"/>
    <w:rsid w:val="00A82E99"/>
    <w:rsid w:val="00A84471"/>
    <w:rsid w:val="00A85AEB"/>
    <w:rsid w:val="00A871B1"/>
    <w:rsid w:val="00A906F7"/>
    <w:rsid w:val="00A93E7C"/>
    <w:rsid w:val="00A95E6F"/>
    <w:rsid w:val="00AA36FF"/>
    <w:rsid w:val="00AB1A4E"/>
    <w:rsid w:val="00AB2237"/>
    <w:rsid w:val="00AB2E64"/>
    <w:rsid w:val="00AB3B22"/>
    <w:rsid w:val="00AC15D9"/>
    <w:rsid w:val="00AC19E8"/>
    <w:rsid w:val="00AD3A0D"/>
    <w:rsid w:val="00AD6CF0"/>
    <w:rsid w:val="00AE18B1"/>
    <w:rsid w:val="00AE2B21"/>
    <w:rsid w:val="00AE3296"/>
    <w:rsid w:val="00AF5D5F"/>
    <w:rsid w:val="00B04406"/>
    <w:rsid w:val="00B06FFE"/>
    <w:rsid w:val="00B1207D"/>
    <w:rsid w:val="00B1520C"/>
    <w:rsid w:val="00B16E79"/>
    <w:rsid w:val="00B17098"/>
    <w:rsid w:val="00B239F9"/>
    <w:rsid w:val="00B356CC"/>
    <w:rsid w:val="00B37717"/>
    <w:rsid w:val="00B37802"/>
    <w:rsid w:val="00B4115B"/>
    <w:rsid w:val="00B51434"/>
    <w:rsid w:val="00B60A0C"/>
    <w:rsid w:val="00B6337B"/>
    <w:rsid w:val="00B640C7"/>
    <w:rsid w:val="00B6422A"/>
    <w:rsid w:val="00B65334"/>
    <w:rsid w:val="00B65541"/>
    <w:rsid w:val="00B658C4"/>
    <w:rsid w:val="00B727BE"/>
    <w:rsid w:val="00B736FE"/>
    <w:rsid w:val="00B739D0"/>
    <w:rsid w:val="00B74F2E"/>
    <w:rsid w:val="00B807E7"/>
    <w:rsid w:val="00B81984"/>
    <w:rsid w:val="00B8557F"/>
    <w:rsid w:val="00B91339"/>
    <w:rsid w:val="00B91FA0"/>
    <w:rsid w:val="00B93106"/>
    <w:rsid w:val="00B9371C"/>
    <w:rsid w:val="00B94E9C"/>
    <w:rsid w:val="00B969C4"/>
    <w:rsid w:val="00BA2C98"/>
    <w:rsid w:val="00BA49F8"/>
    <w:rsid w:val="00BB0F2E"/>
    <w:rsid w:val="00BB1DC6"/>
    <w:rsid w:val="00BB72A1"/>
    <w:rsid w:val="00BB7C58"/>
    <w:rsid w:val="00BC4718"/>
    <w:rsid w:val="00BC4854"/>
    <w:rsid w:val="00BC717C"/>
    <w:rsid w:val="00BD0679"/>
    <w:rsid w:val="00BD31C3"/>
    <w:rsid w:val="00BD380E"/>
    <w:rsid w:val="00BE1F6A"/>
    <w:rsid w:val="00BE3B3A"/>
    <w:rsid w:val="00BE555C"/>
    <w:rsid w:val="00BE7C89"/>
    <w:rsid w:val="00BF0B60"/>
    <w:rsid w:val="00BF315E"/>
    <w:rsid w:val="00BF4992"/>
    <w:rsid w:val="00BF7C6C"/>
    <w:rsid w:val="00BF7D6E"/>
    <w:rsid w:val="00C00176"/>
    <w:rsid w:val="00C037C8"/>
    <w:rsid w:val="00C07B89"/>
    <w:rsid w:val="00C07ED9"/>
    <w:rsid w:val="00C11432"/>
    <w:rsid w:val="00C159A0"/>
    <w:rsid w:val="00C16C3B"/>
    <w:rsid w:val="00C174B9"/>
    <w:rsid w:val="00C21E32"/>
    <w:rsid w:val="00C220AB"/>
    <w:rsid w:val="00C25717"/>
    <w:rsid w:val="00C3144A"/>
    <w:rsid w:val="00C3466C"/>
    <w:rsid w:val="00C37FA9"/>
    <w:rsid w:val="00C52681"/>
    <w:rsid w:val="00C541E6"/>
    <w:rsid w:val="00C62CD1"/>
    <w:rsid w:val="00C65C7D"/>
    <w:rsid w:val="00C7403A"/>
    <w:rsid w:val="00C755CC"/>
    <w:rsid w:val="00C77BF8"/>
    <w:rsid w:val="00C81182"/>
    <w:rsid w:val="00C91D2E"/>
    <w:rsid w:val="00CA2EF6"/>
    <w:rsid w:val="00CB059A"/>
    <w:rsid w:val="00CB1C50"/>
    <w:rsid w:val="00CB36E1"/>
    <w:rsid w:val="00CB42C9"/>
    <w:rsid w:val="00CB4799"/>
    <w:rsid w:val="00CC549D"/>
    <w:rsid w:val="00CC61D2"/>
    <w:rsid w:val="00CC7DBD"/>
    <w:rsid w:val="00CD3485"/>
    <w:rsid w:val="00CD5D6E"/>
    <w:rsid w:val="00CE0672"/>
    <w:rsid w:val="00CE3317"/>
    <w:rsid w:val="00CE3326"/>
    <w:rsid w:val="00CE55AE"/>
    <w:rsid w:val="00CE6A09"/>
    <w:rsid w:val="00CF08C5"/>
    <w:rsid w:val="00CF125D"/>
    <w:rsid w:val="00CF487E"/>
    <w:rsid w:val="00CF65A4"/>
    <w:rsid w:val="00CF6BD4"/>
    <w:rsid w:val="00CF7BAA"/>
    <w:rsid w:val="00D01CE2"/>
    <w:rsid w:val="00D07630"/>
    <w:rsid w:val="00D07A15"/>
    <w:rsid w:val="00D116AE"/>
    <w:rsid w:val="00D11A61"/>
    <w:rsid w:val="00D17026"/>
    <w:rsid w:val="00D253A3"/>
    <w:rsid w:val="00D26C1A"/>
    <w:rsid w:val="00D27333"/>
    <w:rsid w:val="00D31420"/>
    <w:rsid w:val="00D327D6"/>
    <w:rsid w:val="00D34179"/>
    <w:rsid w:val="00D35767"/>
    <w:rsid w:val="00D42895"/>
    <w:rsid w:val="00D43F85"/>
    <w:rsid w:val="00D44690"/>
    <w:rsid w:val="00D45CB5"/>
    <w:rsid w:val="00D5416F"/>
    <w:rsid w:val="00D545CD"/>
    <w:rsid w:val="00D55949"/>
    <w:rsid w:val="00D55C0D"/>
    <w:rsid w:val="00D618BD"/>
    <w:rsid w:val="00D6551E"/>
    <w:rsid w:val="00D71C1C"/>
    <w:rsid w:val="00D729F7"/>
    <w:rsid w:val="00D76A93"/>
    <w:rsid w:val="00D77A9A"/>
    <w:rsid w:val="00D80B2D"/>
    <w:rsid w:val="00D8304D"/>
    <w:rsid w:val="00D95B4B"/>
    <w:rsid w:val="00DA3FED"/>
    <w:rsid w:val="00DA54AA"/>
    <w:rsid w:val="00DA7A65"/>
    <w:rsid w:val="00DB1728"/>
    <w:rsid w:val="00DB41FA"/>
    <w:rsid w:val="00DB4EC2"/>
    <w:rsid w:val="00DB5452"/>
    <w:rsid w:val="00DB6682"/>
    <w:rsid w:val="00DC21AA"/>
    <w:rsid w:val="00DC7E52"/>
    <w:rsid w:val="00DD7E3C"/>
    <w:rsid w:val="00DE41A9"/>
    <w:rsid w:val="00DE77FF"/>
    <w:rsid w:val="00DF3667"/>
    <w:rsid w:val="00E01BF4"/>
    <w:rsid w:val="00E02F72"/>
    <w:rsid w:val="00E05FC9"/>
    <w:rsid w:val="00E074F3"/>
    <w:rsid w:val="00E10787"/>
    <w:rsid w:val="00E12430"/>
    <w:rsid w:val="00E13842"/>
    <w:rsid w:val="00E13F11"/>
    <w:rsid w:val="00E14325"/>
    <w:rsid w:val="00E166FD"/>
    <w:rsid w:val="00E272F1"/>
    <w:rsid w:val="00E30CAD"/>
    <w:rsid w:val="00E31E72"/>
    <w:rsid w:val="00E32819"/>
    <w:rsid w:val="00E36157"/>
    <w:rsid w:val="00E37937"/>
    <w:rsid w:val="00E37E74"/>
    <w:rsid w:val="00E53661"/>
    <w:rsid w:val="00E54935"/>
    <w:rsid w:val="00E54F0C"/>
    <w:rsid w:val="00E55682"/>
    <w:rsid w:val="00E623B1"/>
    <w:rsid w:val="00E62FA0"/>
    <w:rsid w:val="00E64CFD"/>
    <w:rsid w:val="00E66BB3"/>
    <w:rsid w:val="00E66F78"/>
    <w:rsid w:val="00E7323A"/>
    <w:rsid w:val="00E73536"/>
    <w:rsid w:val="00E76E30"/>
    <w:rsid w:val="00E777FB"/>
    <w:rsid w:val="00E83BD3"/>
    <w:rsid w:val="00E900BD"/>
    <w:rsid w:val="00E917BE"/>
    <w:rsid w:val="00E93EB1"/>
    <w:rsid w:val="00E95901"/>
    <w:rsid w:val="00EA06C7"/>
    <w:rsid w:val="00EA1C42"/>
    <w:rsid w:val="00EB3404"/>
    <w:rsid w:val="00EB7695"/>
    <w:rsid w:val="00EC299F"/>
    <w:rsid w:val="00EC4CBE"/>
    <w:rsid w:val="00ED32E3"/>
    <w:rsid w:val="00ED5643"/>
    <w:rsid w:val="00EE1FB3"/>
    <w:rsid w:val="00EF021D"/>
    <w:rsid w:val="00EF23F6"/>
    <w:rsid w:val="00EF6959"/>
    <w:rsid w:val="00EF7F35"/>
    <w:rsid w:val="00F015AE"/>
    <w:rsid w:val="00F015B8"/>
    <w:rsid w:val="00F0170A"/>
    <w:rsid w:val="00F023D8"/>
    <w:rsid w:val="00F05AB8"/>
    <w:rsid w:val="00F078B5"/>
    <w:rsid w:val="00F11374"/>
    <w:rsid w:val="00F138BC"/>
    <w:rsid w:val="00F1668A"/>
    <w:rsid w:val="00F17BC2"/>
    <w:rsid w:val="00F20049"/>
    <w:rsid w:val="00F20664"/>
    <w:rsid w:val="00F22F7F"/>
    <w:rsid w:val="00F2340C"/>
    <w:rsid w:val="00F27D5A"/>
    <w:rsid w:val="00F314B1"/>
    <w:rsid w:val="00F3201A"/>
    <w:rsid w:val="00F33A85"/>
    <w:rsid w:val="00F36476"/>
    <w:rsid w:val="00F37470"/>
    <w:rsid w:val="00F4797F"/>
    <w:rsid w:val="00F54950"/>
    <w:rsid w:val="00F560FD"/>
    <w:rsid w:val="00F60B4C"/>
    <w:rsid w:val="00F6270B"/>
    <w:rsid w:val="00F6584B"/>
    <w:rsid w:val="00F67AE5"/>
    <w:rsid w:val="00F73AB2"/>
    <w:rsid w:val="00F7418D"/>
    <w:rsid w:val="00F750EE"/>
    <w:rsid w:val="00F762E3"/>
    <w:rsid w:val="00F8513B"/>
    <w:rsid w:val="00F8658D"/>
    <w:rsid w:val="00F87C73"/>
    <w:rsid w:val="00F92F90"/>
    <w:rsid w:val="00F934C3"/>
    <w:rsid w:val="00F964E8"/>
    <w:rsid w:val="00F9733D"/>
    <w:rsid w:val="00F97744"/>
    <w:rsid w:val="00FA48EB"/>
    <w:rsid w:val="00FA6F1B"/>
    <w:rsid w:val="00FB1544"/>
    <w:rsid w:val="00FB17A4"/>
    <w:rsid w:val="00FB5700"/>
    <w:rsid w:val="00FB62B3"/>
    <w:rsid w:val="00FB7665"/>
    <w:rsid w:val="00FC1776"/>
    <w:rsid w:val="00FC28F7"/>
    <w:rsid w:val="00FC5837"/>
    <w:rsid w:val="00FD4CBD"/>
    <w:rsid w:val="00FD61D3"/>
    <w:rsid w:val="00FD7584"/>
    <w:rsid w:val="00FE05BB"/>
    <w:rsid w:val="00FE2307"/>
    <w:rsid w:val="00FE2749"/>
    <w:rsid w:val="00FE5769"/>
    <w:rsid w:val="00FF010C"/>
    <w:rsid w:val="00FF1A7C"/>
    <w:rsid w:val="00FF33C9"/>
    <w:rsid w:val="00FF38D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0929F0-379A-4F05-B6D4-F186F9B0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1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7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6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6C2"/>
    <w:rPr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C4854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5AE"/>
    <w:rPr>
      <w:rFonts w:ascii="TmsCyr" w:hAnsi="TmsCyr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62E8-E05C-4AF6-A705-C01384BA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Petia Ivanova</cp:lastModifiedBy>
  <cp:revision>399</cp:revision>
  <cp:lastPrinted>2019-09-11T07:23:00Z</cp:lastPrinted>
  <dcterms:created xsi:type="dcterms:W3CDTF">2023-02-24T11:21:00Z</dcterms:created>
  <dcterms:modified xsi:type="dcterms:W3CDTF">2024-07-04T06:13:00Z</dcterms:modified>
</cp:coreProperties>
</file>