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216D6" w14:textId="47D55507" w:rsidR="005836C1" w:rsidRPr="000D4057" w:rsidRDefault="005836C1" w:rsidP="007F6539">
      <w:pPr>
        <w:spacing w:before="12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bg-BG" w:eastAsia="bg-BG"/>
        </w:rPr>
      </w:pPr>
      <w:r w:rsidRPr="00CA1484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ru-RU" w:eastAsia="bg-BG"/>
        </w:rPr>
        <w:t>МИНИСТЕРСТВО НА ЗЕМЕДЕЛИЕТО</w:t>
      </w:r>
      <w:r w:rsidR="000D405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bg-BG" w:eastAsia="bg-BG"/>
        </w:rPr>
        <w:t xml:space="preserve"> И ХРАНИТЕ</w:t>
      </w:r>
    </w:p>
    <w:p w14:paraId="1862DB0C" w14:textId="77777777" w:rsidR="005836C1" w:rsidRPr="00CA1484" w:rsidRDefault="005836C1" w:rsidP="005836C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bg-BG"/>
        </w:rPr>
      </w:pPr>
      <w:r w:rsidRPr="00CA14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bg-BG"/>
        </w:rPr>
        <w:t>Проект</w:t>
      </w:r>
    </w:p>
    <w:p w14:paraId="052D3C41" w14:textId="3E538119" w:rsidR="005406AC" w:rsidRDefault="005406AC" w:rsidP="005836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/>
        </w:rPr>
      </w:pPr>
    </w:p>
    <w:p w14:paraId="248C7E3D" w14:textId="1762DE3C" w:rsidR="007F6539" w:rsidRDefault="007F6539" w:rsidP="005836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/>
        </w:rPr>
      </w:pPr>
    </w:p>
    <w:p w14:paraId="46F46EA6" w14:textId="77777777" w:rsidR="007F6539" w:rsidRPr="005406AC" w:rsidRDefault="007F6539" w:rsidP="005836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/>
        </w:rPr>
      </w:pPr>
    </w:p>
    <w:p w14:paraId="362046D0" w14:textId="10FD573C" w:rsidR="00BA5DFF" w:rsidRPr="00BA5DFF" w:rsidRDefault="00BA5DFF" w:rsidP="00CB52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val="bg-BG" w:eastAsia="bg-BG"/>
        </w:rPr>
      </w:pPr>
      <w:r w:rsidRPr="00BA5D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val="bg-BG" w:eastAsia="bg-BG"/>
        </w:rPr>
        <w:t>НАРЕДБА № …………………….</w:t>
      </w:r>
    </w:p>
    <w:p w14:paraId="0F496BFD" w14:textId="5AFCDD30" w:rsidR="00BA5DFF" w:rsidRPr="00BA5DFF" w:rsidRDefault="00BA5DFF" w:rsidP="00CB5229">
      <w:pPr>
        <w:tabs>
          <w:tab w:val="center" w:pos="4702"/>
          <w:tab w:val="left" w:pos="778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val="bg-BG" w:eastAsia="bg-BG"/>
        </w:rPr>
      </w:pPr>
      <w:r w:rsidRPr="00BA5D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val="bg-BG" w:eastAsia="bg-BG"/>
        </w:rPr>
        <w:t>от ………………………………. г.</w:t>
      </w:r>
    </w:p>
    <w:p w14:paraId="5F3F0AB7" w14:textId="5A51337D" w:rsidR="001B1AFA" w:rsidRPr="00CB5229" w:rsidRDefault="00852175" w:rsidP="00BA5D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B52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за условията и </w:t>
      </w:r>
      <w:r w:rsidR="00B71291" w:rsidRPr="00CB52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реда </w:t>
      </w:r>
      <w:r w:rsidRPr="00CB52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за използване на помощни средства, моторни превозни средства със специален режим на движение и стоп-палки от служителите на </w:t>
      </w:r>
      <w:r w:rsidR="003C6C1F" w:rsidRPr="00CB52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CB52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зпълнителна аген</w:t>
      </w:r>
      <w:r w:rsidR="008D2A57" w:rsidRPr="00CB52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ция по рибарство и аквакултури</w:t>
      </w:r>
      <w:r w:rsidRPr="00CB52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, както и </w:t>
      </w:r>
      <w:r w:rsidR="00B71291" w:rsidRPr="00CB52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за </w:t>
      </w:r>
      <w:r w:rsidRPr="00CB52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организацията и </w:t>
      </w:r>
      <w:r w:rsidR="00B71291" w:rsidRPr="00CB52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реда </w:t>
      </w:r>
      <w:r w:rsidRPr="00CB52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за принудителното отвеждане на нарушителите с неустановена самоличност в най-близкото районно управление на </w:t>
      </w:r>
      <w:r w:rsidR="00B71291" w:rsidRPr="00CB52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М</w:t>
      </w:r>
      <w:r w:rsidRPr="00CB52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инистерството на вътрешните работи</w:t>
      </w:r>
    </w:p>
    <w:p w14:paraId="108B08C4" w14:textId="0D463E1F" w:rsidR="006A4E4B" w:rsidRDefault="006A4E4B" w:rsidP="00CB5229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14:paraId="5AC9DCB7" w14:textId="3DCE1181" w:rsidR="00AA0F99" w:rsidRDefault="00AA0F99" w:rsidP="00CB5229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14:paraId="25825E8D" w14:textId="77777777" w:rsidR="007F6539" w:rsidRPr="003E2711" w:rsidRDefault="007F6539" w:rsidP="00CB5229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14:paraId="5090EF19" w14:textId="77777777" w:rsidR="0060579C" w:rsidRPr="00CA1484" w:rsidRDefault="0060579C" w:rsidP="00CB52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A148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Раздел І</w:t>
      </w:r>
    </w:p>
    <w:p w14:paraId="1A9140C9" w14:textId="45478F3C" w:rsidR="00943A29" w:rsidRPr="0060579C" w:rsidRDefault="00CB5229" w:rsidP="00CB52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43A2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Общи положения</w:t>
      </w:r>
      <w:bookmarkStart w:id="0" w:name="to_paragraph_id30665516"/>
      <w:bookmarkEnd w:id="0"/>
    </w:p>
    <w:p w14:paraId="516F0CE0" w14:textId="77777777" w:rsidR="00943A29" w:rsidRPr="00943A29" w:rsidRDefault="00943A29" w:rsidP="00CB52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60D7D01" w14:textId="77777777" w:rsidR="00B71291" w:rsidRPr="006623CF" w:rsidRDefault="006526A1" w:rsidP="000C5025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662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1.</w:t>
      </w:r>
      <w:r w:rsidRPr="00662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С тази наредба се определят</w:t>
      </w:r>
      <w:r w:rsidR="00B71291" w:rsidRPr="00662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:</w:t>
      </w:r>
    </w:p>
    <w:p w14:paraId="52C0D6F7" w14:textId="5E69D288" w:rsidR="00683A9B" w:rsidRDefault="00B71291" w:rsidP="000C5025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662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1. </w:t>
      </w:r>
      <w:r w:rsidR="00CA14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условията и реда</w:t>
      </w:r>
      <w:r w:rsidR="006526A1" w:rsidRPr="00662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за използване </w:t>
      </w:r>
      <w:r w:rsidR="0068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от </w:t>
      </w:r>
      <w:r w:rsidR="00683A9B" w:rsidRPr="00662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служителите на Изпълнителна агенция по рибарство и аквакултури (ИАРА)</w:t>
      </w:r>
      <w:r w:rsidR="00683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на: </w:t>
      </w:r>
    </w:p>
    <w:p w14:paraId="1F4FD87E" w14:textId="35FD57D0" w:rsidR="00683A9B" w:rsidRDefault="00683A9B" w:rsidP="000C5025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а) </w:t>
      </w:r>
      <w:r w:rsidR="006526A1" w:rsidRPr="00662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помощни средства</w:t>
      </w:r>
      <w:r w:rsidR="00B21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- белезници и палки по чл. 85, ал. 3 от Закона за Министерството на вътрешните работи;</w:t>
      </w:r>
      <w:r w:rsidR="006526A1" w:rsidRPr="00662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</w:p>
    <w:p w14:paraId="1E813E6C" w14:textId="2BB6020B" w:rsidR="00B71291" w:rsidRPr="006623CF" w:rsidRDefault="00683A9B" w:rsidP="000C5025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б) </w:t>
      </w:r>
      <w:r w:rsidR="006526A1" w:rsidRPr="00662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моторни превозни средства </w:t>
      </w:r>
      <w:r w:rsidR="003C7A08" w:rsidRPr="00662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(МПС) </w:t>
      </w:r>
      <w:r w:rsidR="006526A1" w:rsidRPr="00662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със специален режим на движение и стоп-палки</w:t>
      </w:r>
      <w:r w:rsidR="00B21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</w:p>
    <w:p w14:paraId="5F446B68" w14:textId="337C0A7E" w:rsidR="006526A1" w:rsidRPr="006623CF" w:rsidRDefault="00B71291" w:rsidP="000C5025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662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2. </w:t>
      </w:r>
      <w:r w:rsidR="006526A1" w:rsidRPr="00662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организацията и редът за принудителното отвеждане на нарушителите с неустановена самоличност в най-близкото районно управление на Министерството на вътрешните работи</w:t>
      </w:r>
      <w:r w:rsidR="009C69A6" w:rsidRPr="00662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(МВР)</w:t>
      </w:r>
      <w:r w:rsidR="0096304F" w:rsidRPr="00662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. </w:t>
      </w:r>
    </w:p>
    <w:p w14:paraId="376F8C7E" w14:textId="77777777" w:rsidR="003B4EE0" w:rsidRPr="00CA1484" w:rsidRDefault="003B4EE0" w:rsidP="0089122B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54CA69C0" w14:textId="4759CD7B" w:rsidR="0089122B" w:rsidRPr="003B4EE0" w:rsidRDefault="0089122B" w:rsidP="0089122B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3B4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Раздел II</w:t>
      </w:r>
    </w:p>
    <w:p w14:paraId="7447BDB1" w14:textId="61142BD0" w:rsidR="0089122B" w:rsidRPr="0088193B" w:rsidRDefault="0089122B" w:rsidP="0089122B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254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Условия и ред за използване на </w:t>
      </w:r>
      <w:r w:rsidRPr="00881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помощни средства - белезници и палки по чл. 85, ал. 3 от Закона за Министерството на вътрешните работи</w:t>
      </w:r>
    </w:p>
    <w:p w14:paraId="7F45326C" w14:textId="77777777" w:rsidR="0089122B" w:rsidRPr="0088193B" w:rsidRDefault="0089122B" w:rsidP="0089122B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1CAC54A5" w14:textId="1CDAB540" w:rsidR="0089122B" w:rsidRPr="003E2711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62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2</w:t>
      </w:r>
      <w:r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лужители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ИАРА по чл. 54, ал. 1 от ЗРА използват помощни средства при спазване на реда, регламентиран с чл.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54, ал. 2, т. 9в от ЗРА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1A37F7B7" w14:textId="77777777" w:rsidR="0089122B" w:rsidRPr="003E2711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(2) След използване на помощни средства съответния служител уведомява незабавно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ръководителя си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изготвя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писмен 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доклад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 него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който представя в 3-дневен срок.</w:t>
      </w:r>
    </w:p>
    <w:p w14:paraId="7026DCAD" w14:textId="77777777" w:rsidR="0089122B" w:rsidRPr="003E2711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В доклада по ал. 2 се посочва:</w:t>
      </w:r>
    </w:p>
    <w:p w14:paraId="1DECD7B4" w14:textId="77777777" w:rsidR="0089122B" w:rsidRPr="003E2711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име,</w:t>
      </w:r>
      <w:r w:rsidRPr="00670EC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фамилия, длъжност и месторабота на служителя;</w:t>
      </w:r>
    </w:p>
    <w:p w14:paraId="221BDBCD" w14:textId="77777777" w:rsidR="0089122B" w:rsidRPr="003E2711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основание и обстоятелства за използването на помощните средства;</w:t>
      </w:r>
    </w:p>
    <w:p w14:paraId="21CBFEEC" w14:textId="77777777" w:rsidR="0089122B" w:rsidRPr="003E2711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видът и количеството на използваните помощни средства;</w:t>
      </w:r>
    </w:p>
    <w:p w14:paraId="29FF6719" w14:textId="77777777" w:rsidR="0089122B" w:rsidRPr="003E2711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мястото, датата и часът на използване на помощните средства;</w:t>
      </w:r>
    </w:p>
    <w:p w14:paraId="4622E8DF" w14:textId="77777777" w:rsidR="0089122B" w:rsidRPr="003E2711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видими последствия от използването на помощни средства за лицата, спрямо които са приложени;</w:t>
      </w:r>
    </w:p>
    <w:p w14:paraId="444C9518" w14:textId="77777777" w:rsidR="0089122B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 по възможност данни, идентифициращи лицето/лицата, спрямо които са използвани помощните средства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49008AA4" w14:textId="77777777" w:rsidR="0089122B" w:rsidRPr="003E2711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34D39603" w14:textId="157EC8C6" w:rsidR="0089122B" w:rsidRPr="00B94246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4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316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3</w:t>
      </w:r>
      <w:r w:rsidRPr="00B94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. </w:t>
      </w:r>
      <w:r w:rsidRPr="00B9424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Изпълнителния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</w:t>
      </w:r>
      <w:r w:rsidRPr="00B9424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директор на ИАРА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или оправомощено от него лице</w:t>
      </w:r>
      <w:r w:rsidRPr="00B9424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организира провеждането на обучение за използване на помощни средства на служителите по чл. 54, ал. 1 от ЗРА.</w:t>
      </w:r>
    </w:p>
    <w:p w14:paraId="342EC22A" w14:textId="77777777" w:rsidR="0089122B" w:rsidRPr="003E2711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424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Само служители на ИАРА преминали обучение могат да използват помощни средства.</w:t>
      </w:r>
    </w:p>
    <w:p w14:paraId="00DB8D45" w14:textId="77777777" w:rsidR="0089122B" w:rsidRPr="003E2711" w:rsidRDefault="0089122B" w:rsidP="0089122B">
      <w:pPr>
        <w:shd w:val="clear" w:color="auto" w:fill="FEFEFE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01C7328A" w14:textId="2C361F84" w:rsidR="0089122B" w:rsidRPr="003E2711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316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4</w:t>
      </w:r>
      <w:r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лужители на ИАРА преминали успешно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обучението по чл. </w:t>
      </w:r>
      <w:r w:rsidR="001B719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ал. 1,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могат да използват само помощни средства, предоставени им от ИАРА.</w:t>
      </w:r>
    </w:p>
    <w:p w14:paraId="51EA7A86" w14:textId="77777777" w:rsidR="0089122B" w:rsidRPr="003E2711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2B6B5A55" w14:textId="759A34C7" w:rsidR="0089122B" w:rsidRPr="003E2711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316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5</w:t>
      </w:r>
      <w:r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При зачисляването на помощни средства на служители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ИАРА по чл. 54, ал.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от ЗРА 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задължително се провежда инструктаж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определено със заповед на изпълнителния директор на ИАРА лице,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относно използването им и техните тактико-технически характеристики.</w:t>
      </w:r>
    </w:p>
    <w:p w14:paraId="50752C78" w14:textId="77777777" w:rsidR="0089122B" w:rsidRPr="003E2711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лужители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 ал. 1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удостоверяват с подписа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списък получаването на помощните средства и провеждането на инструктажа.</w:t>
      </w:r>
    </w:p>
    <w:p w14:paraId="3A37DD46" w14:textId="77777777" w:rsidR="0089122B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0C308C91" w14:textId="4EDDFD0E" w:rsidR="0089122B" w:rsidRPr="004305F5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316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6</w:t>
      </w:r>
      <w:r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</w:t>
      </w:r>
      <w:r w:rsidRPr="00CA1484">
        <w:rPr>
          <w:lang w:val="ru-RU"/>
        </w:rPr>
        <w:t xml:space="preserve"> </w:t>
      </w:r>
      <w:r w:rsidRPr="004305F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Белезниците са предназначени за ограничаване възможността за движение на крайниците на правонарушителя.</w:t>
      </w:r>
    </w:p>
    <w:p w14:paraId="3D8D4AC0" w14:textId="77777777" w:rsidR="0089122B" w:rsidRPr="004305F5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305F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Белезниците се поставят при положение на ръцете отзад на гърба. В зависимост от физическите качества, състоянието и поведението на правонарушителя се допуска поставяне на белезници при положение на ръцете отпред, на две и повече лица последователно, през или за неподвижен предмет или по друг подходящ начин.</w:t>
      </w:r>
    </w:p>
    <w:p w14:paraId="70798ACD" w14:textId="77777777" w:rsidR="0089122B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305F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(3) Лицето с поставени белезници трябва да бъде под наблюдение.</w:t>
      </w:r>
    </w:p>
    <w:p w14:paraId="01CEDFA0" w14:textId="77777777" w:rsidR="0089122B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7865A80E" w14:textId="3D4DE5DC" w:rsidR="0089122B" w:rsidRPr="004305F5" w:rsidRDefault="0089122B" w:rsidP="0089122B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316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7</w:t>
      </w:r>
      <w:r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CA1484">
        <w:rPr>
          <w:lang w:val="ru-RU"/>
        </w:rPr>
        <w:t xml:space="preserve"> </w:t>
      </w:r>
      <w:r w:rsidRPr="004305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Каучукови, пластмасови, телескопични и щурмови палки се използват, когато са неприложими други по-леки начини и средства за въздействие.</w:t>
      </w:r>
    </w:p>
    <w:p w14:paraId="5E2BC07D" w14:textId="4D6D88C7" w:rsidR="000D4057" w:rsidRPr="00CA1484" w:rsidRDefault="000D4057" w:rsidP="003B4EE0">
      <w:pPr>
        <w:pStyle w:val="Heading3"/>
        <w:spacing w:line="360" w:lineRule="auto"/>
        <w:rPr>
          <w:bCs/>
          <w:lang w:val="ru-RU" w:eastAsia="bg-BG"/>
        </w:rPr>
      </w:pPr>
    </w:p>
    <w:p w14:paraId="7D5EA7DD" w14:textId="43CD6A71" w:rsidR="0060579C" w:rsidRPr="0088193B" w:rsidRDefault="0060579C" w:rsidP="00F25F5C">
      <w:pPr>
        <w:pStyle w:val="Heading3"/>
        <w:spacing w:line="360" w:lineRule="auto"/>
        <w:jc w:val="center"/>
        <w:rPr>
          <w:bCs/>
          <w:lang w:val="bg-BG" w:eastAsia="bg-BG"/>
        </w:rPr>
      </w:pPr>
      <w:r w:rsidRPr="00CA1484">
        <w:rPr>
          <w:bCs/>
          <w:lang w:val="ru-RU" w:eastAsia="bg-BG"/>
        </w:rPr>
        <w:t>Раздел ІІ</w:t>
      </w:r>
      <w:r w:rsidR="0088193B">
        <w:rPr>
          <w:bCs/>
          <w:lang w:val="bg-BG" w:eastAsia="bg-BG"/>
        </w:rPr>
        <w:t>І</w:t>
      </w:r>
    </w:p>
    <w:p w14:paraId="538A05D6" w14:textId="134A4608" w:rsidR="006623CF" w:rsidRPr="0060579C" w:rsidRDefault="00243D0B" w:rsidP="00F25F5C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CA1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Условия и ред </w:t>
      </w:r>
      <w:r w:rsidR="00F25F5C" w:rsidRPr="00605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използване на моторни превозни средства със специален режим на движение и стоп-палки от служителите на ИАРА</w:t>
      </w:r>
    </w:p>
    <w:p w14:paraId="601842AC" w14:textId="77777777" w:rsidR="00491858" w:rsidRDefault="00491858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14:paraId="710EBE74" w14:textId="70780ED2" w:rsidR="00BC27DD" w:rsidRPr="003E2711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316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8</w:t>
      </w:r>
      <w:r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121EE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(1) При изпълнение на служебните си задължения служителите </w:t>
      </w:r>
      <w:r w:rsidR="006D6B81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на ИАРА 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</w:t>
      </w:r>
      <w:r w:rsidR="00121EE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</w:t>
      </w:r>
      <w:r w:rsidR="006D6B81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54, ал. 1</w:t>
      </w:r>
      <w:r w:rsidR="003773EA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C355A6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1B1AFA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Закона за рибарството и аквакултурите</w:t>
      </w:r>
      <w:r w:rsidR="00C355A6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(ЗРА</w:t>
      </w:r>
      <w:r w:rsidR="00C355A6" w:rsidRPr="0073226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</w:t>
      </w:r>
      <w:r w:rsidR="00121EE9" w:rsidRPr="0073226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1348F4" w:rsidRPr="0073226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могат да </w:t>
      </w:r>
      <w:r w:rsidRPr="0073226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ползват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3C7A0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МПС</w:t>
      </w:r>
      <w:r w:rsidR="009879EB" w:rsidRPr="009879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със специален режим на движение.</w:t>
      </w:r>
    </w:p>
    <w:p w14:paraId="5DAD4E91" w14:textId="0D154C1F" w:rsidR="00BC27DD" w:rsidRPr="003E2711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</w:t>
      </w:r>
      <w:r w:rsidR="009879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9879EB" w:rsidRPr="009879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Моторни превозни средства със специален режим на движение са автомобилите, които при движението си подават едновременно светлинен сигнал с </w:t>
      </w:r>
      <w:r w:rsidR="009879EB" w:rsidRPr="0073226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пробляскваща </w:t>
      </w:r>
      <w:r w:rsidR="00732266" w:rsidRPr="0073226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синя</w:t>
      </w:r>
      <w:r w:rsidR="009879EB" w:rsidRPr="009879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CA148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и/или </w:t>
      </w:r>
      <w:r w:rsidR="000D2E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червена </w:t>
      </w:r>
      <w:r w:rsidR="009879EB" w:rsidRPr="009879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светлина и специален звуков сигнал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5CABF634" w14:textId="45912BB9" w:rsidR="00BC27DD" w:rsidRPr="003E2711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При осъществяване на своите правомощия служителите по ал. 1 имат право да спират пътни превозни средства, да установяват самоличността на лицата, да проверяват всички документи, свързани с целта на проверката</w:t>
      </w:r>
      <w:r w:rsidR="00E27E6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касаещи рибарството и аквакултурите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4457A975" w14:textId="3B311F78" w:rsidR="00BC27DD" w:rsidRPr="001528D0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B8400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 Сигналът за спиране може да бъде подаден и от движещ се автомобил със специален режим на движение, </w:t>
      </w:r>
      <w:r w:rsidR="00ED52A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 включен</w:t>
      </w:r>
      <w:r w:rsidRPr="001528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682FF1" w:rsidRPr="001528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светлинен сигнал с пробляскваща синя </w:t>
      </w:r>
      <w:r w:rsidR="000D2E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и/или червена </w:t>
      </w:r>
      <w:r w:rsidR="00682FF1" w:rsidRPr="001528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светлина</w:t>
      </w:r>
      <w:r w:rsidR="00ED52A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="00682FF1" w:rsidRPr="001528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специален звуков сигнал</w:t>
      </w:r>
      <w:r w:rsidR="00ED52A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стоп</w:t>
      </w:r>
      <w:r w:rsidR="001209C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</w:t>
      </w:r>
      <w:r w:rsidR="00ED52A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палка</w:t>
      </w:r>
      <w:r w:rsidRPr="001528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720CCFCF" w14:textId="40701B47" w:rsidR="00031B81" w:rsidRPr="001528D0" w:rsidRDefault="00031B81" w:rsidP="00F25F5C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528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B8400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</w:t>
      </w:r>
      <w:r w:rsidRPr="001528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 </w:t>
      </w:r>
      <w:r w:rsidR="004029A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</w:t>
      </w:r>
      <w:r w:rsidRPr="001528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пециалният звуков сигнал временно може да не се ползва по преценка на водача на превозното средство</w:t>
      </w:r>
      <w:r w:rsidR="004029A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което е в движение, в</w:t>
      </w:r>
      <w:r w:rsidR="0017016A" w:rsidRPr="001528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зависимост от пътната обстановка</w:t>
      </w:r>
      <w:r w:rsidRPr="001528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708D1E06" w14:textId="77777777" w:rsidR="00031B81" w:rsidRPr="001528D0" w:rsidRDefault="00031B81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6E64272D" w14:textId="5315F097" w:rsidR="00BC27DD" w:rsidRPr="003E2711" w:rsidRDefault="00505BE6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52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316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9</w:t>
      </w:r>
      <w:r w:rsidR="00BC27DD" w:rsidRPr="00152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121EE9" w:rsidRPr="001528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BC27DD" w:rsidRPr="001528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(1) </w:t>
      </w:r>
      <w:r w:rsidR="00F401F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</w:t>
      </w:r>
      <w:r w:rsidR="008B09D5" w:rsidRPr="001528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зпълнителния директор на ИАРА</w:t>
      </w:r>
      <w:r w:rsidR="00F401F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="008B09D5" w:rsidRPr="001528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8B09D5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по предложение на </w:t>
      </w:r>
      <w:r w:rsidR="008B09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главния секретар</w:t>
      </w:r>
      <w:r w:rsidR="00F401F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="008B09D5" w:rsidRPr="001528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F401F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определя</w:t>
      </w:r>
      <w:r w:rsidR="008B09D5" w:rsidRPr="001528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със заповед </w:t>
      </w:r>
      <w:r w:rsidR="008B09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</w:t>
      </w:r>
      <w:r w:rsidR="00BC27DD" w:rsidRPr="001528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оторните превозни средства, </w:t>
      </w:r>
      <w:r w:rsidR="00F401F4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собственост на ИАРА</w:t>
      </w:r>
      <w:r w:rsidR="00F401F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="00F401F4" w:rsidRPr="001528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BC27DD" w:rsidRPr="001528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ползващи специален режим на движен</w:t>
      </w:r>
      <w:r w:rsidR="001B1AFA" w:rsidRPr="001528D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ие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133FD014" w14:textId="77777777" w:rsidR="00BC27DD" w:rsidRPr="003E2711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 w:rsidR="000942C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Към п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редложението по ал. 1 </w:t>
      </w:r>
      <w:r w:rsidR="000942C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се прилага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121E43F1" w14:textId="0B738F36" w:rsidR="00BC27DD" w:rsidRPr="003E2711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 копие от свидетелството за регистрация на </w:t>
      </w:r>
      <w:r w:rsidR="001B452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МПС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2E2142A1" w14:textId="77777777" w:rsidR="00BC27DD" w:rsidRPr="003E2711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2. декларация, че </w:t>
      </w:r>
      <w:r w:rsidR="003E2711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МПС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ще бъде използвано след оборудване и обозначаване със съответните отличителни знаци и средства за сигнализация.</w:t>
      </w:r>
    </w:p>
    <w:p w14:paraId="4D05D84E" w14:textId="6B49B613" w:rsidR="00BC27DD" w:rsidRPr="003E2711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(3) Копие от заповедта за определяне на </w:t>
      </w:r>
      <w:r w:rsidR="003E2711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МПС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със специален режим на движение се съхранява в </w:t>
      </w:r>
      <w:r w:rsidR="001B452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МПС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при необходимост се предоставя на контролните органи.</w:t>
      </w:r>
    </w:p>
    <w:p w14:paraId="7447FC8D" w14:textId="77777777" w:rsidR="00BC27DD" w:rsidRPr="003E2711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(4) </w:t>
      </w:r>
      <w:r w:rsidR="007B629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ИАРА се води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списък на издадените заповеди по ал. 1.</w:t>
      </w:r>
    </w:p>
    <w:p w14:paraId="08B0B3B9" w14:textId="77777777" w:rsidR="00BC27DD" w:rsidRPr="003E2711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4D06CF24" w14:textId="76DE4773" w:rsidR="00BC27DD" w:rsidRPr="003E2711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316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10</w:t>
      </w:r>
      <w:r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497B1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(1) Моторните превозни средства със специален режим на движение се оборудват с устройства, излъчващи </w:t>
      </w:r>
      <w:r w:rsidR="00DB3067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светлинен сигнал с пробляскваща </w:t>
      </w:r>
      <w:r w:rsidR="00DB3067" w:rsidRPr="00301D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синя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и/или </w:t>
      </w:r>
      <w:r w:rsidR="003D15A8" w:rsidRPr="00E63E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червена</w:t>
      </w:r>
      <w:r w:rsidR="00DB3067" w:rsidRPr="00E63E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светлина</w:t>
      </w:r>
      <w:r w:rsidR="00545AA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специален звуков сигнал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194581CE" w14:textId="5C74CB9E" w:rsidR="00BC27DD" w:rsidRPr="003E2711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 w:rsidR="006F4C59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Моторните превозни средства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със специален режим на движение се обозначават на п</w:t>
      </w:r>
      <w:r w:rsidR="00F8677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редния капак с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надпис </w:t>
      </w:r>
      <w:r w:rsidR="00F25F5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</w:t>
      </w:r>
      <w:r w:rsidR="001B1AFA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ИАРА</w:t>
      </w:r>
      <w:r w:rsidR="00F25F5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</w:t>
      </w:r>
      <w:r w:rsidR="00F91CB9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ъс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505BE6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син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цвят</w:t>
      </w:r>
      <w:r w:rsidR="00EB603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</w:t>
      </w:r>
      <w:r w:rsidR="00EB6036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логото на ИАРА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а на двете предни врати се поставя същият надпис и логото на </w:t>
      </w:r>
      <w:r w:rsidR="001B1AFA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ИАРА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5A1A2E34" w14:textId="77777777" w:rsidR="00BC27DD" w:rsidRPr="003E2711" w:rsidRDefault="00BC27DD" w:rsidP="00F25F5C">
      <w:pPr>
        <w:shd w:val="clear" w:color="auto" w:fill="FEFEFE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396B782D" w14:textId="3CFD3856" w:rsidR="00BC27DD" w:rsidRPr="003E2711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AD6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11</w:t>
      </w:r>
      <w:r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При движение с </w:t>
      </w:r>
      <w:r w:rsidR="001E32D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МПС</w:t>
      </w:r>
      <w:r w:rsidR="001E32D6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със специален режим</w:t>
      </w:r>
      <w:r w:rsidR="00136BD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движение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водачите са длъжни да изпълняват разпорежданията на служителите на МВР.</w:t>
      </w:r>
    </w:p>
    <w:p w14:paraId="6AEE36C7" w14:textId="77777777" w:rsidR="00BC27DD" w:rsidRPr="003E2711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70703916" w14:textId="5966FD67" w:rsidR="00BC27DD" w:rsidRPr="008A6BED" w:rsidRDefault="00505BE6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AD6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12</w:t>
      </w:r>
      <w:r w:rsidR="00BC27DD"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497B1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След използване</w:t>
      </w:r>
      <w:r w:rsidR="00436C8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</w:t>
      </w:r>
      <w:r w:rsidR="003306F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436C8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специален режим на движение</w:t>
      </w:r>
      <w:r w:rsidR="00F91CB9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служители</w:t>
      </w:r>
      <w:r w:rsidR="00436C8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</w:t>
      </w:r>
      <w:r w:rsidR="00F91CB9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ИАРА 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 чл</w:t>
      </w:r>
      <w:r w:rsidR="00F91CB9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54, ал. </w:t>
      </w:r>
      <w:r w:rsidR="006D6B81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="00F91CB9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ЗРА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са </w:t>
      </w:r>
      <w:r w:rsidR="00BC27DD" w:rsidRPr="008307D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длъжни да представят писмен доклад за всеки отделен случай</w:t>
      </w:r>
      <w:r w:rsidR="00F8677D" w:rsidRPr="008307D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 </w:t>
      </w:r>
      <w:r w:rsidR="00F8677D" w:rsidRPr="008A6B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главния директор на Главна дирекция „Рибарство и контрол“</w:t>
      </w:r>
      <w:r w:rsidR="00BC27DD" w:rsidRPr="008A6B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1C4AFE20" w14:textId="3630CC37" w:rsidR="00BC27DD" w:rsidRPr="008A6BED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8A6B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 w:rsidR="00F91CB9" w:rsidRPr="008A6B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Изпълнителния директор на ИАРА</w:t>
      </w:r>
      <w:r w:rsidR="00E02CE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или оправомощено от него лице</w:t>
      </w:r>
      <w:r w:rsidRPr="008A6B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0403D24B" w14:textId="128E9B86" w:rsidR="00BC27DD" w:rsidRPr="008A6BED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8A6B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организира</w:t>
      </w:r>
      <w:r w:rsidR="008676AF" w:rsidRPr="008A6B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8A6B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провежда</w:t>
      </w:r>
      <w:r w:rsidR="008676AF" w:rsidRPr="008A6B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нето на</w:t>
      </w:r>
      <w:r w:rsidRPr="008A6B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2F12ED" w:rsidRPr="008A6B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обучение</w:t>
      </w:r>
      <w:r w:rsidR="00CA148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подготовка</w:t>
      </w:r>
      <w:r w:rsidRPr="008A6B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водачите на </w:t>
      </w:r>
      <w:r w:rsidR="0036630E" w:rsidRPr="008A6B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МПС</w:t>
      </w:r>
      <w:r w:rsidRPr="008A6B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със специален режим на движение;</w:t>
      </w:r>
    </w:p>
    <w:p w14:paraId="21A7315C" w14:textId="3130EB27" w:rsidR="00BC27DD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8A6B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2. </w:t>
      </w:r>
      <w:r w:rsidR="00566407" w:rsidRPr="008A6B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осигур</w:t>
      </w:r>
      <w:r w:rsidR="0056640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ява</w:t>
      </w:r>
      <w:r w:rsidR="00566407" w:rsidRPr="008A6B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8A6BE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необходимото оборудване и обозначаване на МПС със специален режим на движение, както и техническата му изправност</w:t>
      </w:r>
      <w:r w:rsidR="007F6E6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003E4659" w14:textId="59BD4751" w:rsidR="007F6E60" w:rsidRPr="003E2711" w:rsidRDefault="007F6E60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</w:t>
      </w:r>
      <w:r w:rsidRPr="00CA1484">
        <w:rPr>
          <w:lang w:val="ru-RU"/>
        </w:rPr>
        <w:t xml:space="preserve"> </w:t>
      </w:r>
      <w:r w:rsidRPr="007F6E6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организира провеждането на обучение за използване на стоп-палки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261D4D0C" w14:textId="77777777" w:rsidR="00BC27DD" w:rsidRPr="003E2711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1A89BFDF" w14:textId="5F14412B" w:rsidR="00BC27DD" w:rsidRPr="003E2711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AD6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13</w:t>
      </w:r>
      <w:r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57341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505BE6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(1) </w:t>
      </w:r>
      <w:r w:rsidR="00436C8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</w:t>
      </w:r>
      <w:r w:rsidR="00F91CB9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лужители</w:t>
      </w:r>
      <w:r w:rsidR="00436C8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</w:t>
      </w:r>
      <w:r w:rsidR="00F91CB9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ИАРА по чл. 54, ал. </w:t>
      </w:r>
      <w:r w:rsidR="00BE1639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 </w:t>
      </w:r>
      <w:r w:rsidR="00F91CB9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 ЗРА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спират превозните средства чрез подаване на сигнал със стоп-палка, която има светлоотразителна част с </w:t>
      </w:r>
      <w:r w:rsidRPr="005941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червен цвят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 надпис </w:t>
      </w:r>
      <w:r w:rsidR="00F25F5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</w:t>
      </w:r>
      <w:r w:rsidR="001B1AFA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ИАРА</w:t>
      </w:r>
      <w:r w:rsidR="00F25F5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пореден номер.</w:t>
      </w:r>
    </w:p>
    <w:p w14:paraId="3192859C" w14:textId="388CE728" w:rsidR="00BC27DD" w:rsidRPr="003E2711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505BE6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 При спиране на превозни средства лицата по ал. 1 трябва да са облечени с униформено </w:t>
      </w:r>
      <w:r w:rsidRPr="005A65B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облекло и светлоотразителна жилетка с надпис </w:t>
      </w:r>
      <w:r w:rsidR="00F25F5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</w:t>
      </w:r>
      <w:r w:rsidR="001B1AFA" w:rsidRPr="005A65B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ИАРА</w:t>
      </w:r>
      <w:r w:rsidR="00F25F5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</w:t>
      </w:r>
      <w:r w:rsidRPr="005A65B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5D1C82F8" w14:textId="77777777" w:rsidR="00BC27DD" w:rsidRPr="003E2711" w:rsidRDefault="00505BE6" w:rsidP="00F25F5C">
      <w:pPr>
        <w:shd w:val="clear" w:color="auto" w:fill="FEFEFE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При спиране на превозни средства лицата по ал. 1:</w:t>
      </w:r>
    </w:p>
    <w:p w14:paraId="29D94102" w14:textId="77777777" w:rsidR="00BC27DD" w:rsidRPr="003E2711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ясно и точно се представят на водача (длъжност, фамилия, причини за спирането на превозното средство);</w:t>
      </w:r>
    </w:p>
    <w:p w14:paraId="0E9FA632" w14:textId="77777777" w:rsidR="00BC27DD" w:rsidRPr="003E2711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легитимират се със служебната си карта;</w:t>
      </w:r>
    </w:p>
    <w:p w14:paraId="1DB7960C" w14:textId="77777777" w:rsidR="00BC27DD" w:rsidRPr="003E2711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при необходимост поканват водача да слезе от превозното средство.</w:t>
      </w:r>
    </w:p>
    <w:p w14:paraId="27040195" w14:textId="77777777" w:rsidR="00BC27DD" w:rsidRPr="003E2711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04C8866F" w14:textId="2714E5EA" w:rsidR="00BC27DD" w:rsidRPr="003E2711" w:rsidRDefault="00505BE6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AD6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14</w:t>
      </w:r>
      <w:r w:rsidR="00BC27DD"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B3745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(1) Стоп-палките се изработват по поръчка на </w:t>
      </w:r>
      <w:r w:rsidR="001B1AFA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ИАРА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1BDA0AEC" w14:textId="71C87D7C" w:rsidR="00BC27DD" w:rsidRPr="003E2711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(2) </w:t>
      </w:r>
      <w:r w:rsidR="0097154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Определено </w:t>
      </w:r>
      <w:r w:rsidR="00E44C6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длъжностно </w:t>
      </w:r>
      <w:r w:rsidR="0097154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лице със заповед на изпълнителния директор на ИАРА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предоставя стоп-палките на нейните с</w:t>
      </w:r>
      <w:r w:rsidR="00505BE6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лужители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води списък </w:t>
      </w:r>
      <w:r w:rsidR="00B669F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на служителите и предоставените им </w:t>
      </w:r>
      <w:r w:rsidR="00E02CE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стоп-</w:t>
      </w:r>
      <w:r w:rsidR="00B669F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палки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16E1B4DD" w14:textId="2735053B" w:rsidR="00BC27DD" w:rsidRPr="003E2711" w:rsidRDefault="00505BE6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 Стоп-палките се предоставят на оправомощените </w:t>
      </w:r>
      <w:r w:rsidR="00F91CB9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сл</w:t>
      </w:r>
      <w:r w:rsidR="00BE1639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ужители на ИАРА по </w:t>
      </w:r>
      <w:r w:rsidR="00CA148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br/>
      </w:r>
      <w:r w:rsidR="00BE1639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54, ал. 1</w:t>
      </w:r>
      <w:r w:rsidR="00F91CB9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ЗРА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 </w:t>
      </w:r>
      <w:r w:rsidR="005A65B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приемо-предавателен протокол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6BE42D71" w14:textId="51FDFEA7" w:rsidR="00BC27DD" w:rsidRPr="003E2711" w:rsidRDefault="00505BE6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AB0FD2" w:rsidRPr="00670EC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Лицата, на които са предоставени стоп-палки, са длъжни при изгубване или повреда</w:t>
      </w:r>
      <w:r w:rsidR="001C3C2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срок </w:t>
      </w:r>
      <w:r w:rsidR="00475CE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до 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24 часа</w:t>
      </w:r>
      <w:r w:rsidR="001C3C2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да уведомят с</w:t>
      </w:r>
      <w:r w:rsidR="0062557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писмен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доклад </w:t>
      </w:r>
      <w:r w:rsidR="000A65A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главния директор на Главна дирекция „Рибарство и контрол“</w:t>
      </w:r>
      <w:r w:rsidR="00E9655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лицето по ал. 2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2BB039DE" w14:textId="77777777" w:rsidR="00BC27DD" w:rsidRDefault="00BC27D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AB0FD2" w:rsidRPr="00670EC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Стоп-палките се изваждат от употреба</w:t>
      </w:r>
      <w:r w:rsidR="004E18C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като се предават с приемо-предавателен протокол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като това се отразява в </w:t>
      </w:r>
      <w:r w:rsidR="00AB0FD2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списъ</w:t>
      </w:r>
      <w:r w:rsidR="00AB0FD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ка</w:t>
      </w:r>
      <w:r w:rsidR="00AB0FD2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 ал. 2.</w:t>
      </w:r>
    </w:p>
    <w:p w14:paraId="22A8D031" w14:textId="77777777" w:rsidR="00A1326A" w:rsidRDefault="00A1326A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4147B9C6" w14:textId="67C50CEF" w:rsidR="009879EB" w:rsidRPr="00B94246" w:rsidRDefault="009879EB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32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Чл. </w:t>
      </w:r>
      <w:r w:rsidR="00AD6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15</w:t>
      </w:r>
      <w:r w:rsidRPr="00D32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Pr="009879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(1) Водачът на </w:t>
      </w:r>
      <w:r w:rsidR="00E02CE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МПС</w:t>
      </w:r>
      <w:r w:rsidRPr="009879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със специален режим </w:t>
      </w:r>
      <w:r w:rsidRPr="00B9424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на движение </w:t>
      </w:r>
      <w:r w:rsidR="001C2480" w:rsidRPr="00B9424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при подаден сигнал за нарушение на ЗРА на телефон 112 </w:t>
      </w:r>
      <w:r w:rsidRPr="00B9424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може:</w:t>
      </w:r>
    </w:p>
    <w:p w14:paraId="77AEAFD3" w14:textId="2498B7FA" w:rsidR="009879EB" w:rsidRPr="009879EB" w:rsidRDefault="009879EB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424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да преминава при забраняващ сигнал на светофара или да преминава, без</w:t>
      </w:r>
      <w:r w:rsidRPr="009879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да спира, при наличието на пътен знак, който изисква това, но само след като намали скоростта достатъчно, за да извърши това безопасно;</w:t>
      </w:r>
    </w:p>
    <w:p w14:paraId="039C3C20" w14:textId="00860890" w:rsidR="009879EB" w:rsidRPr="009879EB" w:rsidRDefault="009879EB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879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да надвишава разрешената максимална скорост на движение дотолкова, доколкото няма да застраши нечий живот или имущество;</w:t>
      </w:r>
    </w:p>
    <w:p w14:paraId="1BBB3E84" w14:textId="5DE8FEFC" w:rsidR="009879EB" w:rsidRPr="009879EB" w:rsidRDefault="009879EB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879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да не се съобразява с организацията на движен</w:t>
      </w:r>
      <w:r w:rsidR="005D103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ието</w:t>
      </w:r>
      <w:r w:rsidRPr="009879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въведена с пътни светофари, пътни знаци, пътни маркировки и други средства, когато това се отнася до посоката на движението и завиването в определени направления</w:t>
      </w:r>
      <w:r w:rsidR="009126C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="00A337A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 ако това няма да застраши останалите участници в движението</w:t>
      </w:r>
      <w:r w:rsidRPr="009879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795A0BD7" w14:textId="04F674FE" w:rsidR="009879EB" w:rsidRPr="009879EB" w:rsidRDefault="009879EB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879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4. да паркира или да престоява независимо от разпоредбите на Закона за движението по пътищата, като през това време той може да подава </w:t>
      </w:r>
      <w:r w:rsidRPr="006F3C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само светлинен сигнал</w:t>
      </w:r>
      <w:r w:rsidR="00E02CE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E02CE8" w:rsidRPr="009879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 </w:t>
      </w:r>
      <w:r w:rsidR="00E02CE8" w:rsidRPr="0073226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пробляскваща синя</w:t>
      </w:r>
      <w:r w:rsidR="00E02CE8" w:rsidRPr="009879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E02CE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и/или червена </w:t>
      </w:r>
      <w:r w:rsidR="00E02CE8" w:rsidRPr="009879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светлина</w:t>
      </w:r>
      <w:r w:rsidRPr="006F3C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0E8538A9" w14:textId="77777777" w:rsidR="009879EB" w:rsidRPr="009879EB" w:rsidRDefault="009879EB" w:rsidP="00F25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CE35C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Разпоредбите по ал. 1 не освобождават водачите на </w:t>
      </w:r>
      <w:r w:rsidR="003663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МПС</w:t>
      </w:r>
      <w:r w:rsidRPr="00CE35C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със специален режим на движение, както и водачите на съпровожданите от тях автомобили от задълженията да управляват и да се движат по безопасен начин.</w:t>
      </w:r>
    </w:p>
    <w:p w14:paraId="27DB611F" w14:textId="77777777" w:rsidR="009879EB" w:rsidRPr="00A1326A" w:rsidRDefault="009879EB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bg-BG"/>
        </w:rPr>
      </w:pPr>
    </w:p>
    <w:p w14:paraId="26299ECE" w14:textId="20514F03" w:rsidR="009879EB" w:rsidRPr="009879EB" w:rsidRDefault="009879EB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32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Чл. </w:t>
      </w:r>
      <w:r w:rsidR="00AD6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16</w:t>
      </w:r>
      <w:r w:rsidRPr="00D32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Pr="009879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Моторно превозно средство със специален режим на движение се управлява от водач, който не е лишаван от право да управлява </w:t>
      </w:r>
      <w:r w:rsidR="00BA0DF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МПС</w:t>
      </w:r>
      <w:r w:rsidRPr="009879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 нарушение на Закона за движението по пътищата през последните три години и:</w:t>
      </w:r>
    </w:p>
    <w:p w14:paraId="25BE15AF" w14:textId="07E97F4E" w:rsidR="009879EB" w:rsidRPr="009879EB" w:rsidRDefault="009879EB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879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 притежава свидетелство за управление на </w:t>
      </w:r>
      <w:r w:rsidR="00BA0DF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МПС</w:t>
      </w:r>
      <w:r w:rsidR="00356B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съответната категория;</w:t>
      </w:r>
    </w:p>
    <w:p w14:paraId="0852B40B" w14:textId="008065FA" w:rsidR="009879EB" w:rsidRDefault="009879EB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879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е правоспособен водач с</w:t>
      </w:r>
      <w:r w:rsidR="009F128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ъс стаж не по-малко от 2 години</w:t>
      </w:r>
      <w:r w:rsidRPr="009879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58D4CB7C" w14:textId="050401AA" w:rsidR="009126C3" w:rsidRPr="003E2711" w:rsidRDefault="00FB6F14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е</w:t>
      </w:r>
      <w:r w:rsidR="009126C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преминал обучение</w:t>
      </w:r>
      <w:r w:rsidR="005D091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по чл. </w:t>
      </w:r>
      <w:r w:rsidR="001B719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12</w:t>
      </w:r>
      <w:r w:rsidR="00ED6D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="005D091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ал. 2</w:t>
      </w:r>
      <w:r w:rsidR="00BA0DF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т. 1</w:t>
      </w:r>
      <w:r w:rsidR="009126C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1561260E" w14:textId="77777777" w:rsidR="0088193B" w:rsidRPr="00CA1484" w:rsidRDefault="0088193B" w:rsidP="0088193B">
      <w:pPr>
        <w:pStyle w:val="Heading3"/>
        <w:spacing w:line="360" w:lineRule="auto"/>
        <w:jc w:val="center"/>
        <w:rPr>
          <w:bCs/>
          <w:lang w:val="ru-RU" w:eastAsia="bg-BG"/>
        </w:rPr>
      </w:pPr>
    </w:p>
    <w:p w14:paraId="0F65C1A2" w14:textId="5181F24E" w:rsidR="0088193B" w:rsidRPr="00CA1484" w:rsidRDefault="0088193B" w:rsidP="0088193B">
      <w:pPr>
        <w:pStyle w:val="Heading3"/>
        <w:spacing w:line="360" w:lineRule="auto"/>
        <w:jc w:val="center"/>
        <w:rPr>
          <w:bCs/>
          <w:lang w:val="ru-RU" w:eastAsia="bg-BG"/>
        </w:rPr>
      </w:pPr>
      <w:r w:rsidRPr="00CA1484">
        <w:rPr>
          <w:bCs/>
          <w:lang w:val="ru-RU" w:eastAsia="bg-BG"/>
        </w:rPr>
        <w:t>Раздел І</w:t>
      </w:r>
      <w:r w:rsidRPr="00CF18E5">
        <w:rPr>
          <w:bCs/>
          <w:lang w:eastAsia="bg-BG"/>
        </w:rPr>
        <w:t>V</w:t>
      </w:r>
      <w:r w:rsidRPr="00CA1484">
        <w:rPr>
          <w:bCs/>
          <w:lang w:val="ru-RU" w:eastAsia="bg-BG"/>
        </w:rPr>
        <w:t xml:space="preserve"> </w:t>
      </w:r>
    </w:p>
    <w:p w14:paraId="01397C45" w14:textId="28B1A130" w:rsidR="0088193B" w:rsidRPr="00951A1B" w:rsidRDefault="00951A1B" w:rsidP="0088193B">
      <w:pPr>
        <w:pStyle w:val="Heading3"/>
        <w:spacing w:line="360" w:lineRule="auto"/>
        <w:jc w:val="center"/>
        <w:rPr>
          <w:b/>
          <w:bCs/>
          <w:lang w:val="bg-BG" w:eastAsia="bg-BG"/>
        </w:rPr>
      </w:pPr>
      <w:r w:rsidRPr="00951A1B">
        <w:rPr>
          <w:b/>
          <w:bCs/>
          <w:lang w:eastAsia="bg-BG"/>
        </w:rPr>
        <w:t>O</w:t>
      </w:r>
      <w:r w:rsidRPr="00951A1B">
        <w:rPr>
          <w:b/>
          <w:bCs/>
          <w:lang w:val="bg-BG" w:eastAsia="bg-BG"/>
        </w:rPr>
        <w:t>рганизация и ред за принудително отвеждане на нарушителите с неустановена самоличност в най-близкото районно управление на МВР</w:t>
      </w:r>
    </w:p>
    <w:p w14:paraId="73AC64A5" w14:textId="77777777" w:rsidR="002A7F7A" w:rsidRDefault="002A7F7A" w:rsidP="00F25F5C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14:paraId="156CA49E" w14:textId="02A989C3" w:rsidR="00BC27DD" w:rsidRPr="003E2711" w:rsidRDefault="006A4E4B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1</w:t>
      </w:r>
      <w:r w:rsidR="00430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7</w:t>
      </w:r>
      <w:r w:rsidR="00BC27DD" w:rsidRPr="003E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6904F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2816C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5A414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="002816C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</w:t>
      </w:r>
      <w:r w:rsidR="001C473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Когато извършителят на нарушение</w:t>
      </w:r>
      <w:r w:rsidR="00177F3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то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е с неустановена самоличност, 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служители</w:t>
      </w:r>
      <w:r w:rsidR="009D37C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ИАРА</w:t>
      </w:r>
      <w:r w:rsidR="00A259B0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по чл. 54, ал. </w:t>
      </w:r>
      <w:r w:rsidR="0092581B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="00A259B0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ЗРА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задължително го поканват да бъде придружен до най-близкото районно управление на МВР.</w:t>
      </w:r>
    </w:p>
    <w:p w14:paraId="03F40284" w14:textId="4FF1F8AA" w:rsidR="00A259B0" w:rsidRPr="003E2711" w:rsidRDefault="002816C6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5A414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 В случай на отказ </w:t>
      </w:r>
      <w:r w:rsidR="00BA0DF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на 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лицето</w:t>
      </w:r>
      <w:r w:rsidR="00BA0DF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BA0DF7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незабавно се уведомяват компетентните полицейски органи </w:t>
      </w:r>
      <w:r w:rsidR="00BC27D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 се отвежда принудително до най-близкото районно управление на МВР</w:t>
      </w:r>
      <w:r w:rsidR="00BA0DF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43112F82" w14:textId="7F0F2039" w:rsidR="00A259B0" w:rsidRPr="003E2711" w:rsidRDefault="00A46E8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5A414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</w:t>
      </w:r>
      <w:r w:rsidR="00A259B0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При предаване на лицето</w:t>
      </w:r>
      <w:r w:rsidR="001E27F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 неустановена самоличност</w:t>
      </w:r>
      <w:r w:rsidR="00A259B0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съответните полицейски органи се съставя протокол, екземпляр от който се предоставя на полицейските органи. Протоколът съдържа:</w:t>
      </w:r>
    </w:p>
    <w:p w14:paraId="055878DA" w14:textId="77777777" w:rsidR="00A259B0" w:rsidRPr="003E2711" w:rsidRDefault="00A259B0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собствено, бащино и фамилно име на съставителя и неговата длъжност;</w:t>
      </w:r>
    </w:p>
    <w:p w14:paraId="2E2108E1" w14:textId="77777777" w:rsidR="00A259B0" w:rsidRPr="003E2711" w:rsidRDefault="00A259B0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дата на съставяне на протокола;</w:t>
      </w:r>
    </w:p>
    <w:p w14:paraId="445E76BB" w14:textId="77777777" w:rsidR="00A259B0" w:rsidRPr="003E2711" w:rsidRDefault="00A259B0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дата и място на задържането;</w:t>
      </w:r>
    </w:p>
    <w:p w14:paraId="76FDB959" w14:textId="77777777" w:rsidR="00A259B0" w:rsidRPr="003E2711" w:rsidRDefault="00A259B0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описание на обстоятелствата, при които е било задържано лицето;</w:t>
      </w:r>
    </w:p>
    <w:p w14:paraId="7EBC8E3A" w14:textId="77777777" w:rsidR="00A259B0" w:rsidRPr="003E2711" w:rsidRDefault="00A259B0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собствено, бащино и фамилно име на задържаното лице, ЕГН</w:t>
      </w:r>
      <w:r w:rsidR="007106B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/</w:t>
      </w:r>
      <w:r w:rsidR="007106B3" w:rsidRPr="007106B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ЛНЧ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="007A557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точен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адрес;</w:t>
      </w:r>
    </w:p>
    <w:p w14:paraId="22A953DD" w14:textId="77777777" w:rsidR="00A259B0" w:rsidRPr="003E2711" w:rsidRDefault="00A259B0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 обясненията или възраженията на задържаното лице, ако е направило такива;</w:t>
      </w:r>
    </w:p>
    <w:p w14:paraId="55030473" w14:textId="0E124D7E" w:rsidR="00A259B0" w:rsidRPr="003E2711" w:rsidRDefault="00A259B0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7. собствено, бащино и фамилно име на </w:t>
      </w:r>
      <w:r w:rsidRPr="00A119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свидетелите </w:t>
      </w:r>
      <w:r w:rsidR="00A119FE" w:rsidRPr="00A119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(ако има такива)</w:t>
      </w:r>
      <w:r w:rsidRPr="00A119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="007A5572" w:rsidRPr="00A119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точен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адрес и техните писмени показания;</w:t>
      </w:r>
    </w:p>
    <w:p w14:paraId="6FCE8E56" w14:textId="77777777" w:rsidR="00A259B0" w:rsidRPr="00E63EBF" w:rsidRDefault="00A259B0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63E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8. подпис на оправомощения служител на ИАРА по чл. 54, ал. </w:t>
      </w:r>
      <w:r w:rsidR="0092581B" w:rsidRPr="00E63E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Pr="00E63E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ЗРА.</w:t>
      </w:r>
    </w:p>
    <w:p w14:paraId="62375BEC" w14:textId="0F66DB64" w:rsidR="00BC27DD" w:rsidRPr="00E63EBF" w:rsidRDefault="00A259B0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63E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5A414C" w:rsidRPr="00E63E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</w:t>
      </w:r>
      <w:r w:rsidRPr="00E63E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 </w:t>
      </w:r>
      <w:r w:rsidR="001E6C42" w:rsidRPr="00E63E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лице</w:t>
      </w:r>
      <w:r w:rsidR="005A414C" w:rsidRPr="00E63E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то</w:t>
      </w:r>
      <w:r w:rsidR="001E6C42" w:rsidRPr="00E63E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D93915" w:rsidRPr="00E63E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при необходимост </w:t>
      </w:r>
      <w:r w:rsidR="001E6C42" w:rsidRPr="00E63E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се извършва медицински преглед преди предаването му на съответните полицейски органи</w:t>
      </w:r>
      <w:r w:rsidR="00CE6D64" w:rsidRPr="00E63E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съставянето на протокола по ал. </w:t>
      </w:r>
      <w:r w:rsidR="003D2F9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</w:t>
      </w:r>
      <w:r w:rsidR="00CE6D64" w:rsidRPr="00E63E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</w:t>
      </w:r>
    </w:p>
    <w:p w14:paraId="00CE4F1F" w14:textId="77777777" w:rsidR="00BC27DD" w:rsidRPr="003E2711" w:rsidRDefault="00BC27DD" w:rsidP="00F25F5C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05BDF856" w14:textId="61E3586C" w:rsidR="00C0589D" w:rsidRPr="00042E91" w:rsidRDefault="000A23D1" w:rsidP="00F25F5C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Преходни и з</w:t>
      </w:r>
      <w:r w:rsidR="00F25F5C" w:rsidRPr="00042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аключителни разпоредби</w:t>
      </w:r>
    </w:p>
    <w:p w14:paraId="63ECA4D4" w14:textId="77777777" w:rsidR="00C0589D" w:rsidRPr="003E2711" w:rsidRDefault="00C0589D" w:rsidP="00F25F5C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087C3716" w14:textId="45E46965" w:rsidR="00C0589D" w:rsidRPr="003E2711" w:rsidRDefault="00C0589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32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1.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(1) Изпълнителният директор на ИАРА утвърждава със заповеди образци на документи по тази наредба, </w:t>
      </w:r>
      <w:r w:rsidR="00667D0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едномесечен срок от влизане в сила на наредбата. Утвърдените образци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се публикуват на интернет страницата на агенцията.</w:t>
      </w:r>
    </w:p>
    <w:p w14:paraId="205A07F5" w14:textId="0BFC58A6" w:rsidR="00C0589D" w:rsidRDefault="00C0589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Със заповедите по ал. 1 се определят и </w:t>
      </w:r>
      <w:r w:rsidR="006B04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правилата</w:t>
      </w:r>
      <w:r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 предоставяне, попълване, издаване, отчитане и съхраняване на документите, както и </w:t>
      </w:r>
      <w:r w:rsidR="006B04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обмена на документи по електронен път</w:t>
      </w:r>
      <w:r w:rsidRPr="00D9391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38F007FD" w14:textId="77777777" w:rsidR="00C0589D" w:rsidRPr="00D93915" w:rsidRDefault="00C0589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6B6F4169" w14:textId="77777777" w:rsidR="00C0589D" w:rsidRDefault="00C0589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32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2.</w:t>
      </w:r>
      <w:r w:rsidRPr="00D9391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Наредбата се издава на основание чл. 54, ал. </w:t>
      </w:r>
      <w:r w:rsidRPr="00D939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D9391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ЗРА.</w:t>
      </w:r>
    </w:p>
    <w:p w14:paraId="262D4472" w14:textId="77777777" w:rsidR="00C0589D" w:rsidRDefault="00C0589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78A96C33" w14:textId="77777777" w:rsidR="0095348F" w:rsidRPr="00CA1484" w:rsidRDefault="0095348F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Наредбата е съгласувана с министъра на вътрешните работи.</w:t>
      </w:r>
    </w:p>
    <w:p w14:paraId="05701DF2" w14:textId="77777777" w:rsidR="0095348F" w:rsidRDefault="0095348F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14:paraId="3B0D19C4" w14:textId="6C0F3F7D" w:rsidR="00C0589D" w:rsidRDefault="00C0589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32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§ </w:t>
      </w:r>
      <w:r w:rsidR="00761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4</w:t>
      </w:r>
      <w:r w:rsidRPr="00D32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Pr="00D9391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Указания по прилагането на наредбата дава министърът на земеделието и храните.</w:t>
      </w:r>
    </w:p>
    <w:p w14:paraId="00A2576A" w14:textId="77777777" w:rsidR="00C0589D" w:rsidRPr="003E2711" w:rsidRDefault="00C0589D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6F003481" w14:textId="7D41BE7E" w:rsidR="00C0589D" w:rsidRPr="00852175" w:rsidRDefault="00B44A37" w:rsidP="00F25F5C">
      <w:pPr>
        <w:shd w:val="clear" w:color="auto" w:fill="FEFEFE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2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§ </w:t>
      </w:r>
      <w:r w:rsidR="00761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5</w:t>
      </w:r>
      <w:r w:rsidR="00C0589D" w:rsidRPr="00D32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="00C0589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Наредбата влиза в сила от деня на обнародването</w:t>
      </w:r>
      <w:r w:rsidR="00C0589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FF408A" w:rsidRPr="00CA14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ѝ</w:t>
      </w:r>
      <w:r w:rsidR="00C0589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</w:t>
      </w:r>
      <w:r w:rsidR="00F25F5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</w:t>
      </w:r>
      <w:r w:rsidR="00C0589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Държавен вестник</w:t>
      </w:r>
      <w:r w:rsidR="00F25F5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</w:t>
      </w:r>
      <w:r w:rsidR="00C0589D" w:rsidRPr="003E271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75EB1F23" w14:textId="547CAE8F" w:rsidR="00AB0AC3" w:rsidRDefault="00AB0AC3" w:rsidP="00FF408A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4E4173F9" w14:textId="56AB912D" w:rsidR="00FF408A" w:rsidRDefault="00FF408A" w:rsidP="00FF408A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0EED4929" w14:textId="77777777" w:rsidR="00FF408A" w:rsidRPr="009228C7" w:rsidRDefault="00FF408A" w:rsidP="00FF408A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789D724" w14:textId="77777777" w:rsidR="00FF408A" w:rsidRPr="009228C7" w:rsidRDefault="00FF408A" w:rsidP="00FF408A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228C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Д-Р ГЕОРГИ ТАХОВ</w:t>
      </w:r>
    </w:p>
    <w:p w14:paraId="6E8DA551" w14:textId="371D3BBF" w:rsidR="00F25F5C" w:rsidRPr="009228C7" w:rsidRDefault="00F25F5C" w:rsidP="00FF408A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/>
        </w:rPr>
      </w:pPr>
      <w:r w:rsidRPr="009228C7">
        <w:rPr>
          <w:rFonts w:ascii="Times New Roman" w:eastAsia="Times New Roman" w:hAnsi="Times New Roman" w:cs="Times New Roman"/>
          <w:bCs/>
          <w:i/>
          <w:sz w:val="24"/>
          <w:szCs w:val="24"/>
          <w:lang w:val="bg-BG"/>
        </w:rPr>
        <w:t>Министър на земеделието и храните</w:t>
      </w:r>
    </w:p>
    <w:p w14:paraId="771E8A66" w14:textId="27C9CF8E" w:rsidR="00F25F5C" w:rsidRPr="009228C7" w:rsidRDefault="00F25F5C" w:rsidP="00FF408A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1" w:name="_GoBack"/>
      <w:bookmarkEnd w:id="1"/>
    </w:p>
    <w:sectPr w:rsidR="00F25F5C" w:rsidRPr="009228C7" w:rsidSect="00CB5229">
      <w:footerReference w:type="default" r:id="rId7"/>
      <w:headerReference w:type="first" r:id="rId8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30033" w14:textId="77777777" w:rsidR="002E625B" w:rsidRDefault="002E625B" w:rsidP="004B655E">
      <w:pPr>
        <w:spacing w:after="0" w:line="240" w:lineRule="auto"/>
      </w:pPr>
      <w:r>
        <w:separator/>
      </w:r>
    </w:p>
  </w:endnote>
  <w:endnote w:type="continuationSeparator" w:id="0">
    <w:p w14:paraId="535F90DA" w14:textId="77777777" w:rsidR="002E625B" w:rsidRDefault="002E625B" w:rsidP="004B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913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DF637D" w14:textId="6EE1CA98" w:rsidR="00670D7B" w:rsidRDefault="00670D7B" w:rsidP="00F25F5C">
        <w:pPr>
          <w:pStyle w:val="Footer"/>
          <w:spacing w:before="120"/>
          <w:jc w:val="right"/>
        </w:pPr>
        <w:r w:rsidRPr="00F25F5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5F5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25F5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F11ED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F25F5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79C8B" w14:textId="77777777" w:rsidR="002E625B" w:rsidRDefault="002E625B" w:rsidP="004B655E">
      <w:pPr>
        <w:spacing w:after="0" w:line="240" w:lineRule="auto"/>
      </w:pPr>
      <w:r>
        <w:separator/>
      </w:r>
    </w:p>
  </w:footnote>
  <w:footnote w:type="continuationSeparator" w:id="0">
    <w:p w14:paraId="5F8E5959" w14:textId="77777777" w:rsidR="002E625B" w:rsidRDefault="002E625B" w:rsidP="004B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CEA26" w14:textId="77777777" w:rsidR="00CB5229" w:rsidRPr="00CB5229" w:rsidRDefault="00CB5229" w:rsidP="00CB5229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Theme="minorEastAsia" w:hAnsi="Times New Roman" w:cs="Times New Roman"/>
        <w:sz w:val="20"/>
        <w:szCs w:val="20"/>
        <w:lang w:val="bg-BG"/>
      </w:rPr>
    </w:pPr>
    <w:r w:rsidRPr="00CB5229">
      <w:rPr>
        <w:rFonts w:ascii="Times New Roman" w:eastAsiaTheme="minorEastAsia" w:hAnsi="Times New Roman" w:cs="Times New Roman"/>
        <w:sz w:val="20"/>
        <w:szCs w:val="20"/>
        <w:lang w:val="bg-BG"/>
      </w:rPr>
      <w:t>Класификация на информацията:</w:t>
    </w:r>
  </w:p>
  <w:p w14:paraId="157F7645" w14:textId="29FBBBA4" w:rsidR="00CB5229" w:rsidRDefault="00CB5229" w:rsidP="00CB5229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Theme="minorEastAsia" w:hAnsi="Times New Roman" w:cs="Times New Roman"/>
        <w:sz w:val="20"/>
        <w:szCs w:val="20"/>
        <w:lang w:val="bg-BG"/>
      </w:rPr>
    </w:pPr>
    <w:r w:rsidRPr="00CB5229">
      <w:rPr>
        <w:rFonts w:ascii="Times New Roman" w:eastAsiaTheme="minorEastAsia" w:hAnsi="Times New Roman" w:cs="Times New Roman"/>
        <w:sz w:val="20"/>
        <w:szCs w:val="20"/>
        <w:lang w:val="bg-BG"/>
      </w:rPr>
      <w:t>Ниво 0, TLP-WHITE</w:t>
    </w:r>
  </w:p>
  <w:p w14:paraId="395A4A6F" w14:textId="77777777" w:rsidR="00AA0F99" w:rsidRPr="00CB5229" w:rsidRDefault="00AA0F99" w:rsidP="00CB5229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Theme="minorEastAsia" w:hAnsi="Times New Roman" w:cs="Times New Roman"/>
        <w:sz w:val="20"/>
        <w:szCs w:val="20"/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DD"/>
    <w:rsid w:val="00026729"/>
    <w:rsid w:val="00030094"/>
    <w:rsid w:val="00031B81"/>
    <w:rsid w:val="000330C1"/>
    <w:rsid w:val="00044845"/>
    <w:rsid w:val="00071236"/>
    <w:rsid w:val="00086E2E"/>
    <w:rsid w:val="000942CB"/>
    <w:rsid w:val="000971FB"/>
    <w:rsid w:val="000A23D1"/>
    <w:rsid w:val="000A65AA"/>
    <w:rsid w:val="000B24D5"/>
    <w:rsid w:val="000C5025"/>
    <w:rsid w:val="000C6CB4"/>
    <w:rsid w:val="000D2E5F"/>
    <w:rsid w:val="000D4057"/>
    <w:rsid w:val="000E1C98"/>
    <w:rsid w:val="000E3589"/>
    <w:rsid w:val="000F1BBD"/>
    <w:rsid w:val="001209CD"/>
    <w:rsid w:val="00121EE9"/>
    <w:rsid w:val="0012248C"/>
    <w:rsid w:val="001271C6"/>
    <w:rsid w:val="001315EF"/>
    <w:rsid w:val="001348F4"/>
    <w:rsid w:val="00136BD2"/>
    <w:rsid w:val="0015260E"/>
    <w:rsid w:val="001528D0"/>
    <w:rsid w:val="0016253D"/>
    <w:rsid w:val="00163E5C"/>
    <w:rsid w:val="00165EEA"/>
    <w:rsid w:val="00170029"/>
    <w:rsid w:val="0017016A"/>
    <w:rsid w:val="001750FE"/>
    <w:rsid w:val="00177F3C"/>
    <w:rsid w:val="00183657"/>
    <w:rsid w:val="001843D2"/>
    <w:rsid w:val="001904B5"/>
    <w:rsid w:val="00190F8F"/>
    <w:rsid w:val="001B1AFA"/>
    <w:rsid w:val="001B4529"/>
    <w:rsid w:val="001B719C"/>
    <w:rsid w:val="001C2480"/>
    <w:rsid w:val="001C3C20"/>
    <w:rsid w:val="001C4739"/>
    <w:rsid w:val="001C5AE6"/>
    <w:rsid w:val="001E27F4"/>
    <w:rsid w:val="001E32D6"/>
    <w:rsid w:val="001E6C42"/>
    <w:rsid w:val="001F6EF2"/>
    <w:rsid w:val="002128AB"/>
    <w:rsid w:val="00215EC1"/>
    <w:rsid w:val="0022149A"/>
    <w:rsid w:val="00222132"/>
    <w:rsid w:val="0023595C"/>
    <w:rsid w:val="00243D0B"/>
    <w:rsid w:val="00243F2C"/>
    <w:rsid w:val="00265CD0"/>
    <w:rsid w:val="00275AE9"/>
    <w:rsid w:val="002816C6"/>
    <w:rsid w:val="002A4740"/>
    <w:rsid w:val="002A7002"/>
    <w:rsid w:val="002A7F7A"/>
    <w:rsid w:val="002B6774"/>
    <w:rsid w:val="002C277C"/>
    <w:rsid w:val="002D33E7"/>
    <w:rsid w:val="002E0436"/>
    <w:rsid w:val="002E52ED"/>
    <w:rsid w:val="002E625B"/>
    <w:rsid w:val="002F12ED"/>
    <w:rsid w:val="00301D91"/>
    <w:rsid w:val="0030366C"/>
    <w:rsid w:val="00306953"/>
    <w:rsid w:val="00307660"/>
    <w:rsid w:val="00316CB0"/>
    <w:rsid w:val="00316F1F"/>
    <w:rsid w:val="0032412E"/>
    <w:rsid w:val="00325853"/>
    <w:rsid w:val="003306FA"/>
    <w:rsid w:val="003467F2"/>
    <w:rsid w:val="00356B68"/>
    <w:rsid w:val="003660C4"/>
    <w:rsid w:val="0036630E"/>
    <w:rsid w:val="00377225"/>
    <w:rsid w:val="003773EA"/>
    <w:rsid w:val="00381D44"/>
    <w:rsid w:val="0038746E"/>
    <w:rsid w:val="003B4EE0"/>
    <w:rsid w:val="003B6D16"/>
    <w:rsid w:val="003B706A"/>
    <w:rsid w:val="003B7EFD"/>
    <w:rsid w:val="003C6C1F"/>
    <w:rsid w:val="003C7A08"/>
    <w:rsid w:val="003D15A8"/>
    <w:rsid w:val="003D2F99"/>
    <w:rsid w:val="003E2711"/>
    <w:rsid w:val="003E446D"/>
    <w:rsid w:val="003E46B1"/>
    <w:rsid w:val="003E64CD"/>
    <w:rsid w:val="004029A2"/>
    <w:rsid w:val="004073AB"/>
    <w:rsid w:val="004305F5"/>
    <w:rsid w:val="0043313B"/>
    <w:rsid w:val="00436C8C"/>
    <w:rsid w:val="00450E45"/>
    <w:rsid w:val="00460BEE"/>
    <w:rsid w:val="0046207D"/>
    <w:rsid w:val="00475CE4"/>
    <w:rsid w:val="00481BC2"/>
    <w:rsid w:val="004837DB"/>
    <w:rsid w:val="00491858"/>
    <w:rsid w:val="0049790B"/>
    <w:rsid w:val="00497B1B"/>
    <w:rsid w:val="004A2F2A"/>
    <w:rsid w:val="004A7190"/>
    <w:rsid w:val="004B655E"/>
    <w:rsid w:val="004D5CA9"/>
    <w:rsid w:val="004D7F4B"/>
    <w:rsid w:val="004E1664"/>
    <w:rsid w:val="004E18C1"/>
    <w:rsid w:val="004E40EE"/>
    <w:rsid w:val="00504CD0"/>
    <w:rsid w:val="00505BE6"/>
    <w:rsid w:val="0051208D"/>
    <w:rsid w:val="00514465"/>
    <w:rsid w:val="00523ACB"/>
    <w:rsid w:val="00524AB4"/>
    <w:rsid w:val="0053572D"/>
    <w:rsid w:val="00537A68"/>
    <w:rsid w:val="005406AC"/>
    <w:rsid w:val="00545AA9"/>
    <w:rsid w:val="00566407"/>
    <w:rsid w:val="0057341B"/>
    <w:rsid w:val="005836C1"/>
    <w:rsid w:val="0059416D"/>
    <w:rsid w:val="005950C0"/>
    <w:rsid w:val="005A414C"/>
    <w:rsid w:val="005A5F24"/>
    <w:rsid w:val="005A65B2"/>
    <w:rsid w:val="005B0930"/>
    <w:rsid w:val="005B1699"/>
    <w:rsid w:val="005B53E9"/>
    <w:rsid w:val="005B5B50"/>
    <w:rsid w:val="005C645D"/>
    <w:rsid w:val="005D087E"/>
    <w:rsid w:val="005D0917"/>
    <w:rsid w:val="005D1036"/>
    <w:rsid w:val="005D4EC7"/>
    <w:rsid w:val="005F359C"/>
    <w:rsid w:val="0060579C"/>
    <w:rsid w:val="00605FA5"/>
    <w:rsid w:val="0060658A"/>
    <w:rsid w:val="00615F2F"/>
    <w:rsid w:val="00616EF4"/>
    <w:rsid w:val="0062063F"/>
    <w:rsid w:val="00620FB8"/>
    <w:rsid w:val="00621E54"/>
    <w:rsid w:val="006242BE"/>
    <w:rsid w:val="0062557E"/>
    <w:rsid w:val="00626A8D"/>
    <w:rsid w:val="00627550"/>
    <w:rsid w:val="00643374"/>
    <w:rsid w:val="00647062"/>
    <w:rsid w:val="006526A1"/>
    <w:rsid w:val="006623CF"/>
    <w:rsid w:val="00665104"/>
    <w:rsid w:val="00667D0D"/>
    <w:rsid w:val="00670D7B"/>
    <w:rsid w:val="00670EC7"/>
    <w:rsid w:val="00677DE0"/>
    <w:rsid w:val="00681C0D"/>
    <w:rsid w:val="00682837"/>
    <w:rsid w:val="00682FF1"/>
    <w:rsid w:val="00683A9B"/>
    <w:rsid w:val="006904F2"/>
    <w:rsid w:val="006912C2"/>
    <w:rsid w:val="00693B13"/>
    <w:rsid w:val="006A27FE"/>
    <w:rsid w:val="006A4E4B"/>
    <w:rsid w:val="006B041E"/>
    <w:rsid w:val="006C275B"/>
    <w:rsid w:val="006D6B81"/>
    <w:rsid w:val="006F1FE8"/>
    <w:rsid w:val="006F3CB5"/>
    <w:rsid w:val="006F4C59"/>
    <w:rsid w:val="00705FBF"/>
    <w:rsid w:val="00707E32"/>
    <w:rsid w:val="007106B3"/>
    <w:rsid w:val="00712089"/>
    <w:rsid w:val="007126D6"/>
    <w:rsid w:val="00732266"/>
    <w:rsid w:val="0073788F"/>
    <w:rsid w:val="00745D60"/>
    <w:rsid w:val="0075670C"/>
    <w:rsid w:val="00757594"/>
    <w:rsid w:val="0076192D"/>
    <w:rsid w:val="007A44C6"/>
    <w:rsid w:val="007A5572"/>
    <w:rsid w:val="007B629B"/>
    <w:rsid w:val="007C6C04"/>
    <w:rsid w:val="007D5585"/>
    <w:rsid w:val="007D65E7"/>
    <w:rsid w:val="007E23F2"/>
    <w:rsid w:val="007F11ED"/>
    <w:rsid w:val="007F6539"/>
    <w:rsid w:val="007F6E60"/>
    <w:rsid w:val="007F77ED"/>
    <w:rsid w:val="008004F8"/>
    <w:rsid w:val="00801D5C"/>
    <w:rsid w:val="0080575C"/>
    <w:rsid w:val="008307DC"/>
    <w:rsid w:val="0084063C"/>
    <w:rsid w:val="00852175"/>
    <w:rsid w:val="00866AB4"/>
    <w:rsid w:val="008676AF"/>
    <w:rsid w:val="00870D90"/>
    <w:rsid w:val="00872AB6"/>
    <w:rsid w:val="00876067"/>
    <w:rsid w:val="0088193B"/>
    <w:rsid w:val="008876F8"/>
    <w:rsid w:val="00887D70"/>
    <w:rsid w:val="0089122B"/>
    <w:rsid w:val="008918E0"/>
    <w:rsid w:val="00893F41"/>
    <w:rsid w:val="008A6BED"/>
    <w:rsid w:val="008B09D5"/>
    <w:rsid w:val="008D2A57"/>
    <w:rsid w:val="008D2C0A"/>
    <w:rsid w:val="008D4124"/>
    <w:rsid w:val="009126C3"/>
    <w:rsid w:val="00912E5E"/>
    <w:rsid w:val="00921547"/>
    <w:rsid w:val="009228C7"/>
    <w:rsid w:val="0092299A"/>
    <w:rsid w:val="0092581B"/>
    <w:rsid w:val="00936E78"/>
    <w:rsid w:val="00941997"/>
    <w:rsid w:val="00943A29"/>
    <w:rsid w:val="00951A1B"/>
    <w:rsid w:val="0095348F"/>
    <w:rsid w:val="0096304F"/>
    <w:rsid w:val="0097154E"/>
    <w:rsid w:val="00974EC6"/>
    <w:rsid w:val="00977514"/>
    <w:rsid w:val="009879EB"/>
    <w:rsid w:val="009B2B50"/>
    <w:rsid w:val="009C69A6"/>
    <w:rsid w:val="009D22D1"/>
    <w:rsid w:val="009D37CF"/>
    <w:rsid w:val="009E7C98"/>
    <w:rsid w:val="009F128E"/>
    <w:rsid w:val="009F5C85"/>
    <w:rsid w:val="00A119FE"/>
    <w:rsid w:val="00A11ADB"/>
    <w:rsid w:val="00A127B3"/>
    <w:rsid w:val="00A1326A"/>
    <w:rsid w:val="00A238D0"/>
    <w:rsid w:val="00A259B0"/>
    <w:rsid w:val="00A31FAB"/>
    <w:rsid w:val="00A337AA"/>
    <w:rsid w:val="00A36C29"/>
    <w:rsid w:val="00A41BAE"/>
    <w:rsid w:val="00A42F1F"/>
    <w:rsid w:val="00A46E8D"/>
    <w:rsid w:val="00A55234"/>
    <w:rsid w:val="00A808E3"/>
    <w:rsid w:val="00AA0F99"/>
    <w:rsid w:val="00AB0AC3"/>
    <w:rsid w:val="00AB0FD2"/>
    <w:rsid w:val="00AB709C"/>
    <w:rsid w:val="00AC3637"/>
    <w:rsid w:val="00AD55C0"/>
    <w:rsid w:val="00AD6AE5"/>
    <w:rsid w:val="00AF1F15"/>
    <w:rsid w:val="00AF7832"/>
    <w:rsid w:val="00B07142"/>
    <w:rsid w:val="00B07B39"/>
    <w:rsid w:val="00B12956"/>
    <w:rsid w:val="00B1420C"/>
    <w:rsid w:val="00B17675"/>
    <w:rsid w:val="00B21792"/>
    <w:rsid w:val="00B21B82"/>
    <w:rsid w:val="00B3745C"/>
    <w:rsid w:val="00B44A37"/>
    <w:rsid w:val="00B54624"/>
    <w:rsid w:val="00B61BC2"/>
    <w:rsid w:val="00B669FA"/>
    <w:rsid w:val="00B71291"/>
    <w:rsid w:val="00B84005"/>
    <w:rsid w:val="00B90E74"/>
    <w:rsid w:val="00B94246"/>
    <w:rsid w:val="00BA0DF7"/>
    <w:rsid w:val="00BA5DFF"/>
    <w:rsid w:val="00BC27DD"/>
    <w:rsid w:val="00BC3415"/>
    <w:rsid w:val="00BC487F"/>
    <w:rsid w:val="00BC64B9"/>
    <w:rsid w:val="00BD4CC6"/>
    <w:rsid w:val="00BE15A6"/>
    <w:rsid w:val="00BE1639"/>
    <w:rsid w:val="00BF2384"/>
    <w:rsid w:val="00C0589D"/>
    <w:rsid w:val="00C20592"/>
    <w:rsid w:val="00C2157F"/>
    <w:rsid w:val="00C272D5"/>
    <w:rsid w:val="00C31613"/>
    <w:rsid w:val="00C355A6"/>
    <w:rsid w:val="00C47CE0"/>
    <w:rsid w:val="00C62C27"/>
    <w:rsid w:val="00C75C79"/>
    <w:rsid w:val="00C846B2"/>
    <w:rsid w:val="00C86E57"/>
    <w:rsid w:val="00CA1188"/>
    <w:rsid w:val="00CA1484"/>
    <w:rsid w:val="00CB5229"/>
    <w:rsid w:val="00CE0C89"/>
    <w:rsid w:val="00CE35CC"/>
    <w:rsid w:val="00CE40AF"/>
    <w:rsid w:val="00CE6D64"/>
    <w:rsid w:val="00CF18E5"/>
    <w:rsid w:val="00D20BDA"/>
    <w:rsid w:val="00D24719"/>
    <w:rsid w:val="00D30BF7"/>
    <w:rsid w:val="00D32F60"/>
    <w:rsid w:val="00D62158"/>
    <w:rsid w:val="00D66CB3"/>
    <w:rsid w:val="00D8737E"/>
    <w:rsid w:val="00D901C8"/>
    <w:rsid w:val="00D93915"/>
    <w:rsid w:val="00D970D2"/>
    <w:rsid w:val="00DA4933"/>
    <w:rsid w:val="00DB2DAA"/>
    <w:rsid w:val="00DB3067"/>
    <w:rsid w:val="00DB623E"/>
    <w:rsid w:val="00DB6BBD"/>
    <w:rsid w:val="00DF2CF2"/>
    <w:rsid w:val="00E02CE8"/>
    <w:rsid w:val="00E04573"/>
    <w:rsid w:val="00E06E49"/>
    <w:rsid w:val="00E15C8C"/>
    <w:rsid w:val="00E27E6F"/>
    <w:rsid w:val="00E32ADE"/>
    <w:rsid w:val="00E3436A"/>
    <w:rsid w:val="00E4496E"/>
    <w:rsid w:val="00E44C6F"/>
    <w:rsid w:val="00E4772A"/>
    <w:rsid w:val="00E5621E"/>
    <w:rsid w:val="00E63EBF"/>
    <w:rsid w:val="00E74428"/>
    <w:rsid w:val="00E824D4"/>
    <w:rsid w:val="00E96552"/>
    <w:rsid w:val="00EB3A67"/>
    <w:rsid w:val="00EB6036"/>
    <w:rsid w:val="00EC0934"/>
    <w:rsid w:val="00ED0E16"/>
    <w:rsid w:val="00ED52A1"/>
    <w:rsid w:val="00ED6DDA"/>
    <w:rsid w:val="00F03467"/>
    <w:rsid w:val="00F25F5C"/>
    <w:rsid w:val="00F326BC"/>
    <w:rsid w:val="00F36CE9"/>
    <w:rsid w:val="00F401F4"/>
    <w:rsid w:val="00F40F14"/>
    <w:rsid w:val="00F45AE9"/>
    <w:rsid w:val="00F65EE4"/>
    <w:rsid w:val="00F66743"/>
    <w:rsid w:val="00F8677D"/>
    <w:rsid w:val="00F91CB9"/>
    <w:rsid w:val="00FB564E"/>
    <w:rsid w:val="00FB6F14"/>
    <w:rsid w:val="00FC1D28"/>
    <w:rsid w:val="00FC2C09"/>
    <w:rsid w:val="00FE2EFD"/>
    <w:rsid w:val="00FE33A3"/>
    <w:rsid w:val="00FE776F"/>
    <w:rsid w:val="00FF408A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AA141"/>
  <w15:docId w15:val="{DD68C34C-822A-42E3-8B32-A49163E0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link w:val="Heading3Char"/>
    <w:qFormat/>
    <w:rsid w:val="00681C0D"/>
    <w:p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B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B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BB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65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55E"/>
  </w:style>
  <w:style w:type="paragraph" w:styleId="Footer">
    <w:name w:val="footer"/>
    <w:basedOn w:val="Normal"/>
    <w:link w:val="FooterChar"/>
    <w:uiPriority w:val="99"/>
    <w:unhideWhenUsed/>
    <w:rsid w:val="004B65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55E"/>
  </w:style>
  <w:style w:type="character" w:customStyle="1" w:styleId="Heading3Char">
    <w:name w:val="Heading 3 Char"/>
    <w:basedOn w:val="DefaultParagraphFont"/>
    <w:link w:val="Heading3"/>
    <w:rsid w:val="00681C0D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Revision">
    <w:name w:val="Revision"/>
    <w:hidden/>
    <w:uiPriority w:val="99"/>
    <w:semiHidden/>
    <w:rsid w:val="004305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3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A363-26C6-4CD2-B135-25D041EA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7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ИАРА</dc:creator>
  <cp:lastModifiedBy>Mariya Voikova</cp:lastModifiedBy>
  <cp:revision>122</cp:revision>
  <cp:lastPrinted>2024-05-23T12:35:00Z</cp:lastPrinted>
  <dcterms:created xsi:type="dcterms:W3CDTF">2018-11-29T14:40:00Z</dcterms:created>
  <dcterms:modified xsi:type="dcterms:W3CDTF">2024-06-24T10:11:00Z</dcterms:modified>
</cp:coreProperties>
</file>