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ind w:firstLine="700"/>
        <w:jc w:val="center"/>
        <w:rPr>
          <w:rFonts w:ascii="Verdana" w:hAnsi="Verdana"/>
          <w:lang w:val="bg-BG"/>
        </w:rPr>
      </w:pPr>
    </w:p>
    <w:p w:rsidR="003A25F9" w:rsidRPr="00806B2D" w:rsidRDefault="003A25F9" w:rsidP="00C629F0">
      <w:pPr>
        <w:ind w:firstLine="700"/>
        <w:jc w:val="center"/>
        <w:rPr>
          <w:rFonts w:ascii="Verdana" w:hAnsi="Verdana"/>
          <w:sz w:val="12"/>
          <w:szCs w:val="12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2B771A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2B771A">
        <w:rPr>
          <w:rFonts w:ascii="Verdana" w:hAnsi="Verdana"/>
          <w:lang w:val="bg-BG"/>
        </w:rPr>
        <w:t xml:space="preserve">Протокол № </w:t>
      </w:r>
      <w:r w:rsidR="003743B6" w:rsidRPr="002B771A">
        <w:rPr>
          <w:rFonts w:ascii="Verdana" w:hAnsi="Verdana"/>
          <w:lang w:val="en-US"/>
        </w:rPr>
        <w:t>0</w:t>
      </w:r>
      <w:r w:rsidR="002B771A" w:rsidRPr="002B771A">
        <w:rPr>
          <w:rFonts w:ascii="Verdana" w:hAnsi="Verdana"/>
          <w:lang w:val="bg-BG"/>
        </w:rPr>
        <w:t>9</w:t>
      </w:r>
    </w:p>
    <w:p w:rsidR="002664CC" w:rsidRPr="002B771A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2B771A">
        <w:rPr>
          <w:rFonts w:ascii="Verdana" w:hAnsi="Verdana"/>
          <w:lang w:val="bg-BG"/>
        </w:rPr>
        <w:t>о</w:t>
      </w:r>
      <w:r w:rsidR="002664CC" w:rsidRPr="002B771A">
        <w:rPr>
          <w:rFonts w:ascii="Verdana" w:hAnsi="Verdana"/>
          <w:lang w:val="bg-BG"/>
        </w:rPr>
        <w:t>т</w:t>
      </w:r>
      <w:r w:rsidRPr="002B771A">
        <w:rPr>
          <w:rFonts w:ascii="Verdana" w:hAnsi="Verdana"/>
          <w:lang w:val="bg-BG"/>
        </w:rPr>
        <w:t xml:space="preserve"> </w:t>
      </w:r>
      <w:r w:rsidR="00F16498" w:rsidRPr="002B771A">
        <w:rPr>
          <w:rFonts w:ascii="Verdana" w:hAnsi="Verdana"/>
          <w:lang w:val="bg-BG"/>
        </w:rPr>
        <w:t>2</w:t>
      </w:r>
      <w:r w:rsidR="002B771A" w:rsidRPr="002B771A">
        <w:rPr>
          <w:rFonts w:ascii="Verdana" w:hAnsi="Verdana"/>
          <w:lang w:val="bg-BG"/>
        </w:rPr>
        <w:t>0</w:t>
      </w:r>
      <w:r w:rsidR="00EE24C6" w:rsidRPr="002B771A">
        <w:rPr>
          <w:rFonts w:ascii="Verdana" w:hAnsi="Verdana"/>
          <w:lang w:val="bg-BG"/>
        </w:rPr>
        <w:t>.</w:t>
      </w:r>
      <w:r w:rsidR="003743B6" w:rsidRPr="002B771A">
        <w:rPr>
          <w:rFonts w:ascii="Verdana" w:hAnsi="Verdana"/>
          <w:lang w:val="en-US"/>
        </w:rPr>
        <w:t>0</w:t>
      </w:r>
      <w:r w:rsidR="002B771A" w:rsidRPr="002B771A">
        <w:rPr>
          <w:rFonts w:ascii="Verdana" w:hAnsi="Verdana"/>
          <w:lang w:val="bg-BG"/>
        </w:rPr>
        <w:t>6</w:t>
      </w:r>
      <w:r w:rsidR="002664CC" w:rsidRPr="002B771A">
        <w:rPr>
          <w:rFonts w:ascii="Verdana" w:hAnsi="Verdana"/>
          <w:lang w:val="bg-BG"/>
        </w:rPr>
        <w:t>.20</w:t>
      </w:r>
      <w:r w:rsidR="00C47F07" w:rsidRPr="002B771A">
        <w:rPr>
          <w:rFonts w:ascii="Verdana" w:hAnsi="Verdana"/>
          <w:lang w:val="bg-BG"/>
        </w:rPr>
        <w:t>2</w:t>
      </w:r>
      <w:r w:rsidR="003743B6" w:rsidRPr="002B771A">
        <w:rPr>
          <w:rFonts w:ascii="Verdana" w:hAnsi="Verdana"/>
          <w:lang w:val="en-US"/>
        </w:rPr>
        <w:t>4</w:t>
      </w:r>
      <w:r w:rsidR="00D3620C" w:rsidRPr="002B771A">
        <w:rPr>
          <w:rFonts w:ascii="Verdana" w:hAnsi="Verdana"/>
          <w:lang w:val="bg-BG"/>
        </w:rPr>
        <w:t xml:space="preserve"> </w:t>
      </w:r>
      <w:r w:rsidR="002664CC" w:rsidRPr="002B771A">
        <w:rPr>
          <w:rFonts w:ascii="Verdana" w:hAnsi="Verdana"/>
          <w:lang w:val="bg-BG"/>
        </w:rPr>
        <w:t>г.</w:t>
      </w:r>
    </w:p>
    <w:p w:rsidR="003A1BCD" w:rsidRPr="002B771A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2B771A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2B771A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2B771A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2B771A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2B771A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B771A">
        <w:rPr>
          <w:rFonts w:ascii="Verdana" w:hAnsi="Verdana"/>
          <w:b/>
          <w:lang w:val="bg-BG"/>
        </w:rPr>
        <w:t>Р Е Ш Е Н И Е</w:t>
      </w:r>
    </w:p>
    <w:p w:rsidR="00945C5F" w:rsidRPr="002B771A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2B771A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B771A">
        <w:rPr>
          <w:rFonts w:ascii="Verdana" w:hAnsi="Verdana"/>
          <w:b/>
          <w:lang w:val="bg-BG"/>
        </w:rPr>
        <w:t xml:space="preserve">№ </w:t>
      </w:r>
      <w:r w:rsidR="000677D3" w:rsidRPr="002B771A">
        <w:rPr>
          <w:rFonts w:ascii="Verdana" w:hAnsi="Verdana"/>
          <w:b/>
          <w:lang w:val="bg-BG"/>
        </w:rPr>
        <w:t>КЗЗ</w:t>
      </w:r>
      <w:r w:rsidRPr="002B771A">
        <w:rPr>
          <w:rFonts w:ascii="Verdana" w:hAnsi="Verdana"/>
          <w:b/>
          <w:lang w:val="bg-BG"/>
        </w:rPr>
        <w:t xml:space="preserve"> – </w:t>
      </w:r>
      <w:r w:rsidR="002B771A" w:rsidRPr="002B771A">
        <w:rPr>
          <w:rFonts w:ascii="Verdana" w:hAnsi="Verdana"/>
          <w:b/>
          <w:lang w:val="bg-BG"/>
        </w:rPr>
        <w:t>09</w:t>
      </w:r>
    </w:p>
    <w:p w:rsidR="002664CC" w:rsidRPr="002B771A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B771A">
        <w:rPr>
          <w:rFonts w:ascii="Verdana" w:hAnsi="Verdana"/>
          <w:b/>
          <w:lang w:val="bg-BG"/>
        </w:rPr>
        <w:t>о</w:t>
      </w:r>
      <w:r w:rsidR="002664CC" w:rsidRPr="002B771A">
        <w:rPr>
          <w:rFonts w:ascii="Verdana" w:hAnsi="Verdana"/>
          <w:b/>
          <w:lang w:val="bg-BG"/>
        </w:rPr>
        <w:t>т</w:t>
      </w:r>
      <w:r w:rsidRPr="002B771A">
        <w:rPr>
          <w:rFonts w:ascii="Verdana" w:hAnsi="Verdana"/>
          <w:b/>
          <w:lang w:val="bg-BG"/>
        </w:rPr>
        <w:t xml:space="preserve"> </w:t>
      </w:r>
      <w:r w:rsidR="00F16498" w:rsidRPr="002B771A">
        <w:rPr>
          <w:rFonts w:ascii="Verdana" w:hAnsi="Verdana"/>
          <w:b/>
          <w:lang w:val="bg-BG"/>
        </w:rPr>
        <w:t>2</w:t>
      </w:r>
      <w:r w:rsidR="002B771A" w:rsidRPr="002B771A">
        <w:rPr>
          <w:rFonts w:ascii="Verdana" w:hAnsi="Verdana"/>
          <w:b/>
          <w:lang w:val="bg-BG"/>
        </w:rPr>
        <w:t>о юни</w:t>
      </w:r>
      <w:r w:rsidR="00F16498" w:rsidRPr="002B771A">
        <w:rPr>
          <w:rFonts w:ascii="Verdana" w:hAnsi="Verdana"/>
          <w:b/>
          <w:lang w:val="bg-BG"/>
        </w:rPr>
        <w:t xml:space="preserve"> </w:t>
      </w:r>
      <w:r w:rsidR="002664CC" w:rsidRPr="002B771A">
        <w:rPr>
          <w:rFonts w:ascii="Verdana" w:hAnsi="Verdana"/>
          <w:b/>
          <w:lang w:val="bg-BG"/>
        </w:rPr>
        <w:t>20</w:t>
      </w:r>
      <w:r w:rsidR="00C47F07" w:rsidRPr="002B771A">
        <w:rPr>
          <w:rFonts w:ascii="Verdana" w:hAnsi="Verdana"/>
          <w:b/>
          <w:lang w:val="bg-BG"/>
        </w:rPr>
        <w:t>2</w:t>
      </w:r>
      <w:r w:rsidR="003743B6" w:rsidRPr="002B771A">
        <w:rPr>
          <w:rFonts w:ascii="Verdana" w:hAnsi="Verdana"/>
          <w:b/>
          <w:lang w:val="bg-BG"/>
        </w:rPr>
        <w:t>4</w:t>
      </w:r>
      <w:r w:rsidR="002664CC" w:rsidRPr="002B771A">
        <w:rPr>
          <w:rFonts w:ascii="Verdana" w:hAnsi="Verdana"/>
          <w:b/>
          <w:lang w:val="bg-BG"/>
        </w:rPr>
        <w:t xml:space="preserve"> година</w:t>
      </w:r>
    </w:p>
    <w:p w:rsidR="003C4D1D" w:rsidRPr="002B771A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077F0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00255A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00255A">
        <w:rPr>
          <w:rFonts w:ascii="Verdana" w:hAnsi="Verdana"/>
          <w:b/>
          <w:lang w:val="bg-BG"/>
        </w:rPr>
        <w:t xml:space="preserve">, </w:t>
      </w:r>
      <w:r w:rsidR="0000255A" w:rsidRPr="00077F00">
        <w:rPr>
          <w:rFonts w:ascii="Verdana" w:hAnsi="Verdana"/>
          <w:b/>
          <w:lang w:val="bg-BG"/>
        </w:rPr>
        <w:t>изменяне</w:t>
      </w:r>
      <w:r w:rsidR="0000255A">
        <w:rPr>
          <w:rFonts w:ascii="Verdana" w:hAnsi="Verdana"/>
          <w:b/>
          <w:lang w:val="bg-BG"/>
        </w:rPr>
        <w:t xml:space="preserve"> и потвърждаване на </w:t>
      </w:r>
      <w:r w:rsidR="0000255A" w:rsidRPr="00077F00">
        <w:rPr>
          <w:rFonts w:ascii="Verdana" w:hAnsi="Verdana"/>
          <w:b/>
          <w:lang w:val="bg-BG"/>
        </w:rPr>
        <w:t>решения</w:t>
      </w:r>
    </w:p>
    <w:p w:rsidR="00C11BBB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7B63B8" w:rsidRDefault="00310FA3" w:rsidP="007B63B8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7B63B8" w:rsidRDefault="00F34A58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7B63B8">
        <w:rPr>
          <w:rFonts w:ascii="Verdana" w:hAnsi="Verdana"/>
          <w:b/>
          <w:i/>
          <w:lang w:val="bg-BG"/>
        </w:rPr>
        <w:t xml:space="preserve">І. </w:t>
      </w:r>
      <w:r w:rsidR="00E660BC" w:rsidRPr="007B63B8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7B63B8">
        <w:rPr>
          <w:rFonts w:ascii="Verdana" w:hAnsi="Verdana"/>
          <w:b/>
          <w:i/>
          <w:lang w:val="bg-BG"/>
        </w:rPr>
        <w:t>9</w:t>
      </w:r>
      <w:r w:rsidR="00E660BC" w:rsidRPr="007B63B8">
        <w:rPr>
          <w:rFonts w:ascii="Verdana" w:hAnsi="Verdana"/>
          <w:b/>
          <w:i/>
          <w:lang w:val="bg-BG"/>
        </w:rPr>
        <w:t xml:space="preserve"> от З</w:t>
      </w:r>
      <w:r w:rsidR="00B318A9" w:rsidRPr="007B63B8">
        <w:rPr>
          <w:rFonts w:ascii="Verdana" w:hAnsi="Verdana"/>
          <w:b/>
          <w:i/>
          <w:lang w:val="bg-BG"/>
        </w:rPr>
        <w:t>акон</w:t>
      </w:r>
      <w:r w:rsidR="004448EB" w:rsidRPr="007B63B8">
        <w:rPr>
          <w:rFonts w:ascii="Verdana" w:hAnsi="Verdana"/>
          <w:b/>
          <w:i/>
          <w:lang w:val="bg-BG"/>
        </w:rPr>
        <w:t>а</w:t>
      </w:r>
      <w:r w:rsidR="00B318A9" w:rsidRPr="007B63B8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7B63B8">
        <w:rPr>
          <w:rFonts w:ascii="Verdana" w:hAnsi="Verdana"/>
          <w:b/>
          <w:i/>
          <w:lang w:val="bg-BG"/>
        </w:rPr>
        <w:t>:</w:t>
      </w:r>
    </w:p>
    <w:p w:rsidR="00854952" w:rsidRPr="007B63B8" w:rsidRDefault="00854952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7B63B8" w:rsidRDefault="0078278C" w:rsidP="007B63B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7B63B8">
        <w:rPr>
          <w:rFonts w:ascii="Verdana" w:hAnsi="Verdana"/>
          <w:b/>
          <w:lang w:val="bg-BG"/>
        </w:rPr>
        <w:t>1</w:t>
      </w:r>
      <w:r w:rsidR="00810F8A" w:rsidRPr="007B63B8">
        <w:rPr>
          <w:rFonts w:ascii="Verdana" w:hAnsi="Verdana"/>
          <w:b/>
          <w:lang w:val="bg-BG"/>
        </w:rPr>
        <w:t>.</w:t>
      </w:r>
      <w:r w:rsidR="00810F8A" w:rsidRPr="007B63B8">
        <w:rPr>
          <w:rFonts w:ascii="Verdana" w:hAnsi="Verdana"/>
          <w:lang w:val="bg-BG"/>
        </w:rPr>
        <w:t xml:space="preserve"> </w:t>
      </w:r>
      <w:r w:rsidR="00B55824" w:rsidRPr="007B63B8">
        <w:rPr>
          <w:rFonts w:ascii="Verdana" w:hAnsi="Verdana"/>
          <w:lang w:val="bg-BG" w:eastAsia="en-US"/>
        </w:rPr>
        <w:t>Утвърждава трасе за проектиране, с което се засяга общо около 10 231 кв. м земеделска земя, пета категория, неполивна, общинска собственост, за изграждане на обект: „Транспортен достъп до поземлени имоти в м. „Валога“ и м. „Малкия друм““, поземлен имот с идентификатор 57176.55.254 (с площ 9 967 кв. м) и част от поземлен имот с идентификатор 57176.53.255 (с площ 264 кв. м) по КККР на с. Поленица, община Сандански, област Благоевград, при граници, посочени в приложеното мотивирано предложение за проект на ПУП-ПП и регистър на засегнатите имоти.</w:t>
      </w:r>
    </w:p>
    <w:p w:rsidR="00C47F07" w:rsidRPr="007B63B8" w:rsidRDefault="00C47F07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B55824" w:rsidRPr="007B63B8" w:rsidRDefault="00B55824" w:rsidP="007B63B8">
      <w:pPr>
        <w:ind w:firstLine="540"/>
        <w:jc w:val="both"/>
        <w:rPr>
          <w:rFonts w:ascii="Verdana" w:hAnsi="Verdana"/>
          <w:b/>
          <w:i/>
          <w:lang w:val="bg-BG"/>
        </w:rPr>
      </w:pPr>
      <w:r w:rsidRPr="007B63B8">
        <w:rPr>
          <w:rFonts w:ascii="Verdana" w:hAnsi="Verdana"/>
          <w:b/>
          <w:i/>
          <w:lang w:val="bg-BG"/>
        </w:rPr>
        <w:t>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B55824" w:rsidRPr="007B63B8" w:rsidRDefault="00B55824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B55824" w:rsidRPr="00B55824" w:rsidRDefault="00B55824" w:rsidP="007B63B8">
      <w:pPr>
        <w:ind w:firstLine="540"/>
        <w:jc w:val="both"/>
        <w:rPr>
          <w:rFonts w:ascii="Verdana" w:hAnsi="Verdana"/>
          <w:lang w:val="bg-BG" w:eastAsia="en-US"/>
        </w:rPr>
      </w:pPr>
      <w:r w:rsidRPr="007B63B8">
        <w:rPr>
          <w:rFonts w:ascii="Verdana" w:hAnsi="Verdana"/>
          <w:lang w:val="bg-BG" w:eastAsia="en-US"/>
        </w:rPr>
        <w:t xml:space="preserve">2. </w:t>
      </w:r>
      <w:r w:rsidR="007B63B8">
        <w:rPr>
          <w:rFonts w:ascii="Verdana" w:hAnsi="Verdana"/>
          <w:lang w:val="bg-BG" w:eastAsia="en-US"/>
        </w:rPr>
        <w:t>И</w:t>
      </w:r>
      <w:r w:rsidRPr="00B55824">
        <w:rPr>
          <w:rFonts w:ascii="Verdana" w:hAnsi="Verdana"/>
          <w:lang w:val="bg-BG" w:eastAsia="en-US"/>
        </w:rPr>
        <w:t>зменя свое Решение № КЗЗ-05/08.04.2024 г., точка 4, както следва:</w:t>
      </w:r>
    </w:p>
    <w:p w:rsidR="00B55824" w:rsidRPr="007B63B8" w:rsidRDefault="00B55824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7B63B8">
        <w:rPr>
          <w:rFonts w:ascii="Verdana" w:hAnsi="Verdana"/>
          <w:lang w:val="bg-BG" w:eastAsia="en-US"/>
        </w:rPr>
        <w:t>Вместо „11884.5599.1659“ да се чете: „11884.5599.165“.</w:t>
      </w:r>
    </w:p>
    <w:p w:rsidR="00B55824" w:rsidRPr="007B63B8" w:rsidRDefault="00B55824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7B63B8" w:rsidRDefault="00B55824" w:rsidP="007B63B8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7B63B8">
        <w:rPr>
          <w:rFonts w:ascii="Verdana" w:hAnsi="Verdana"/>
          <w:b/>
          <w:i/>
          <w:lang w:val="bg-BG"/>
        </w:rPr>
        <w:t xml:space="preserve">III. </w:t>
      </w:r>
      <w:r w:rsidR="0021155C" w:rsidRPr="007B63B8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7B63B8" w:rsidRDefault="0021155C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9454E8" w:rsidRPr="007B63B8" w:rsidRDefault="00B55824" w:rsidP="007B63B8">
      <w:pPr>
        <w:ind w:firstLine="540"/>
        <w:jc w:val="both"/>
        <w:rPr>
          <w:rFonts w:ascii="Verdana" w:hAnsi="Verdana"/>
          <w:lang w:val="bg-BG" w:eastAsia="en-US"/>
        </w:rPr>
      </w:pPr>
      <w:r w:rsidRPr="007B63B8">
        <w:rPr>
          <w:rFonts w:ascii="Verdana" w:hAnsi="Verdana"/>
          <w:b/>
          <w:lang w:val="bg-BG"/>
        </w:rPr>
        <w:t xml:space="preserve">3. </w:t>
      </w:r>
      <w:r w:rsidR="009454E8" w:rsidRPr="007B63B8">
        <w:rPr>
          <w:rFonts w:ascii="Verdana" w:hAnsi="Verdana"/>
          <w:lang w:val="bg-BG" w:eastAsia="en-US"/>
        </w:rPr>
        <w:t>Променя предназначението на общо 4 042 кв. м земеделска земя, осма категория, неполивна, общинска собственост, за изграждане на обект: „Обслужваща улица с о.т. 1-39 и Обслужваща улица с о.т. 1-7“, поземлени имоти с идентификатори 49494.615.957 (с площ 1 497 кв. м); 49494.615.941 (с площ 1 220 кв. м); 49494.615.945 (с площ 641 кв. м); 49494.610.952 (с площ 648 кв. м) и части от поземлени имоти с идентификатори 49494.616.915 (с площ 26 кв. м); 49494.615.938 (с площ 6 кв. м) и 49494.615.944 (с площ 4 кв. м) по КККР на гр. Мъглиж, община Мъглиж,  област Стара Загора, при граници, посочени в приложените скици, регистър на засегнатите имоти и влязъл в сила ПУП-ПР, ИПЗ и ПЗ, одобрен със Заповед № 26-368-1#1/18.01.2024 г. на кмета на Община Мъглиж.0</w:t>
      </w:r>
    </w:p>
    <w:p w:rsidR="00B55824" w:rsidRPr="007B63B8" w:rsidRDefault="009454E8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7B63B8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B55824" w:rsidRPr="007B63B8" w:rsidRDefault="00B55824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B55824" w:rsidRPr="007B63B8" w:rsidRDefault="00B55824" w:rsidP="007B63B8">
      <w:pPr>
        <w:ind w:firstLine="540"/>
        <w:jc w:val="both"/>
        <w:rPr>
          <w:rFonts w:ascii="Verdana" w:hAnsi="Verdana"/>
          <w:b/>
          <w:i/>
          <w:lang w:val="bg-BG"/>
        </w:rPr>
      </w:pPr>
      <w:r w:rsidRPr="007B63B8">
        <w:rPr>
          <w:rFonts w:ascii="Verdana" w:hAnsi="Verdana"/>
          <w:b/>
          <w:lang w:val="bg-BG"/>
        </w:rPr>
        <w:lastRenderedPageBreak/>
        <w:t>IV.</w:t>
      </w:r>
      <w:r w:rsidRPr="007B63B8">
        <w:rPr>
          <w:rFonts w:ascii="Verdana" w:hAnsi="Verdana"/>
          <w:b/>
          <w:i/>
          <w:lang w:val="bg-BG"/>
        </w:rPr>
        <w:t xml:space="preserve">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B55824" w:rsidRPr="007B63B8" w:rsidRDefault="00B55824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9454E8" w:rsidRPr="007B63B8" w:rsidRDefault="00B55824" w:rsidP="007B63B8">
      <w:pPr>
        <w:ind w:firstLine="540"/>
        <w:jc w:val="both"/>
        <w:rPr>
          <w:rFonts w:ascii="Verdana" w:hAnsi="Verdana"/>
          <w:lang w:val="bg-BG" w:eastAsia="en-US"/>
        </w:rPr>
      </w:pPr>
      <w:r w:rsidRPr="007B63B8">
        <w:rPr>
          <w:rFonts w:ascii="Verdana" w:hAnsi="Verdana"/>
          <w:b/>
          <w:lang w:val="bg-BG"/>
        </w:rPr>
        <w:t>4</w:t>
      </w:r>
      <w:r w:rsidR="00A96F49" w:rsidRPr="007B63B8">
        <w:rPr>
          <w:rFonts w:ascii="Verdana" w:hAnsi="Verdana"/>
          <w:b/>
          <w:lang w:val="bg-BG"/>
        </w:rPr>
        <w:t>.</w:t>
      </w:r>
      <w:r w:rsidR="009454E8" w:rsidRPr="007B63B8">
        <w:rPr>
          <w:rFonts w:ascii="Verdana" w:hAnsi="Verdana"/>
          <w:lang w:val="bg-BG" w:eastAsia="en-US"/>
        </w:rPr>
        <w:t xml:space="preserve"> Променя предназначението на 2 319 кв. м земеделска земя, пета категория, неполивна, общинска собственост, върху която е изграден обект: „Паркинг и склад“, поземлен имот с идентификатор 65334.210.2 по КККР на гр. Сандански, местност „Могилата“, община Сандански, област Благоевград, при граници, посочени в приложените скица и влязъл в сила ПУП-ПЗ. </w:t>
      </w:r>
    </w:p>
    <w:p w:rsidR="0021155C" w:rsidRPr="007B63B8" w:rsidRDefault="009454E8" w:rsidP="007B63B8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7B63B8">
        <w:rPr>
          <w:rFonts w:ascii="Verdana" w:hAnsi="Verdana"/>
          <w:lang w:val="bg-BG" w:eastAsia="en-US"/>
        </w:rPr>
        <w:t>Собственикът на земята да заплати местна такса, определена от общинския съвет на основание чл. 30, ал. 2 от Закона за опазване на земеделските земи и § 2, ал. 2 от Допълнителните разпоредби на Закона за опазване на земеделските земи.</w:t>
      </w:r>
    </w:p>
    <w:p w:rsidR="00102BB7" w:rsidRPr="007B63B8" w:rsidRDefault="00102BB7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7B63B8" w:rsidRDefault="00102BB7" w:rsidP="007B63B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7B63B8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7B63B8" w:rsidRDefault="00102BB7" w:rsidP="007B63B8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7B63B8" w:rsidRDefault="00102BB7" w:rsidP="007B63B8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7B63B8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3C4D1D" w:rsidRPr="007B63B8" w:rsidRDefault="003C4D1D" w:rsidP="007B63B8">
      <w:pPr>
        <w:ind w:firstLine="540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sectPr w:rsidR="003C4D1D" w:rsidRPr="007B63B8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DE" w:rsidRDefault="00F60DDE">
      <w:r>
        <w:separator/>
      </w:r>
    </w:p>
  </w:endnote>
  <w:endnote w:type="continuationSeparator" w:id="0">
    <w:p w:rsidR="00F60DDE" w:rsidRDefault="00F6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FDE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DE" w:rsidRDefault="00F60DDE">
      <w:r>
        <w:separator/>
      </w:r>
    </w:p>
  </w:footnote>
  <w:footnote w:type="continuationSeparator" w:id="0">
    <w:p w:rsidR="00F60DDE" w:rsidRDefault="00F6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25F8"/>
    <w:rsid w:val="001D33AE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71A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6801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63B8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4E8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5824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5E72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4FDE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0DDE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5908-9CE8-4BE3-B25D-AFB4BD10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54</cp:revision>
  <cp:lastPrinted>2019-04-23T08:10:00Z</cp:lastPrinted>
  <dcterms:created xsi:type="dcterms:W3CDTF">2019-03-01T08:17:00Z</dcterms:created>
  <dcterms:modified xsi:type="dcterms:W3CDTF">2024-06-21T13:58:00Z</dcterms:modified>
</cp:coreProperties>
</file>