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25B" w:rsidRPr="0098225B" w:rsidRDefault="0098225B" w:rsidP="0098225B">
      <w:pPr>
        <w:widowControl w:val="0"/>
        <w:tabs>
          <w:tab w:val="center" w:pos="4320"/>
          <w:tab w:val="right" w:pos="8640"/>
        </w:tabs>
        <w:overflowPunct w:val="0"/>
        <w:autoSpaceDE w:val="0"/>
        <w:autoSpaceDN w:val="0"/>
        <w:adjustRightInd w:val="0"/>
        <w:jc w:val="right"/>
        <w:textAlignment w:val="baseline"/>
        <w:rPr>
          <w:rFonts w:ascii="Verdana" w:hAnsi="Verdana"/>
          <w:sz w:val="18"/>
          <w:szCs w:val="18"/>
        </w:rPr>
      </w:pPr>
      <w:r w:rsidRPr="0098225B">
        <w:rPr>
          <w:rFonts w:ascii="Verdana" w:hAnsi="Verdana"/>
          <w:sz w:val="18"/>
          <w:szCs w:val="18"/>
        </w:rPr>
        <w:t>Класификация на информацията:</w:t>
      </w:r>
    </w:p>
    <w:p w:rsidR="0098225B" w:rsidRPr="0098225B" w:rsidRDefault="0098225B" w:rsidP="0098225B">
      <w:pPr>
        <w:tabs>
          <w:tab w:val="center" w:pos="4153"/>
          <w:tab w:val="right" w:pos="8306"/>
        </w:tabs>
        <w:jc w:val="right"/>
        <w:rPr>
          <w:rFonts w:ascii="Verdana" w:hAnsi="Verdana"/>
          <w:sz w:val="18"/>
          <w:szCs w:val="18"/>
          <w:lang w:val="en-GB"/>
        </w:rPr>
      </w:pPr>
      <w:r w:rsidRPr="0098225B">
        <w:rPr>
          <w:rFonts w:ascii="Verdana" w:hAnsi="Verdana"/>
          <w:sz w:val="18"/>
          <w:szCs w:val="18"/>
        </w:rPr>
        <w:t>Ниво 0, TLP-</w:t>
      </w:r>
      <w:r w:rsidRPr="0098225B">
        <w:rPr>
          <w:rFonts w:ascii="Verdana" w:hAnsi="Verdana"/>
          <w:sz w:val="18"/>
          <w:szCs w:val="18"/>
          <w:lang w:val="en-US"/>
        </w:rPr>
        <w:t>WHITE</w:t>
      </w:r>
    </w:p>
    <w:p w:rsidR="00EA18DE" w:rsidRDefault="00EA18DE" w:rsidP="0098225B">
      <w:pPr>
        <w:overflowPunct w:val="0"/>
        <w:autoSpaceDE w:val="0"/>
        <w:autoSpaceDN w:val="0"/>
        <w:adjustRightInd w:val="0"/>
        <w:spacing w:line="360" w:lineRule="auto"/>
        <w:jc w:val="right"/>
        <w:textAlignment w:val="baseline"/>
        <w:rPr>
          <w:rFonts w:ascii="Verdana" w:hAnsi="Verdana"/>
          <w:b/>
          <w:sz w:val="20"/>
          <w:szCs w:val="20"/>
          <w:lang w:eastAsia="en-US"/>
        </w:rPr>
      </w:pPr>
    </w:p>
    <w:p w:rsidR="00100D11" w:rsidRPr="00AD25E9" w:rsidRDefault="00100D11" w:rsidP="003E4BD0">
      <w:pPr>
        <w:overflowPunct w:val="0"/>
        <w:autoSpaceDE w:val="0"/>
        <w:autoSpaceDN w:val="0"/>
        <w:adjustRightInd w:val="0"/>
        <w:spacing w:line="360" w:lineRule="auto"/>
        <w:jc w:val="center"/>
        <w:textAlignment w:val="baseline"/>
        <w:rPr>
          <w:rFonts w:ascii="Verdana" w:hAnsi="Verdana"/>
          <w:b/>
          <w:spacing w:val="70"/>
          <w:lang w:eastAsia="en-US"/>
        </w:rPr>
      </w:pPr>
      <w:r w:rsidRPr="00AD25E9">
        <w:rPr>
          <w:rFonts w:ascii="Verdana" w:hAnsi="Verdana"/>
          <w:b/>
          <w:spacing w:val="70"/>
          <w:lang w:eastAsia="en-US"/>
        </w:rPr>
        <w:t>МОТИВИ</w:t>
      </w:r>
    </w:p>
    <w:p w:rsidR="00100D11" w:rsidRPr="003E4BD0" w:rsidRDefault="00100D11" w:rsidP="003E4BD0">
      <w:pPr>
        <w:overflowPunct w:val="0"/>
        <w:autoSpaceDE w:val="0"/>
        <w:autoSpaceDN w:val="0"/>
        <w:adjustRightInd w:val="0"/>
        <w:spacing w:line="360" w:lineRule="auto"/>
        <w:jc w:val="center"/>
        <w:textAlignment w:val="baseline"/>
        <w:rPr>
          <w:rFonts w:ascii="Verdana" w:hAnsi="Verdana"/>
          <w:b/>
          <w:sz w:val="20"/>
          <w:szCs w:val="20"/>
          <w:lang w:eastAsia="en-US"/>
        </w:rPr>
      </w:pPr>
      <w:r w:rsidRPr="003E4BD0">
        <w:rPr>
          <w:rFonts w:ascii="Verdana" w:hAnsi="Verdana"/>
          <w:b/>
          <w:sz w:val="20"/>
          <w:szCs w:val="20"/>
          <w:lang w:eastAsia="en-US"/>
        </w:rPr>
        <w:t xml:space="preserve">към проекта на </w:t>
      </w:r>
      <w:r w:rsidR="00234282" w:rsidRPr="003E4BD0">
        <w:rPr>
          <w:rFonts w:ascii="Verdana" w:hAnsi="Verdana"/>
          <w:b/>
          <w:sz w:val="20"/>
          <w:szCs w:val="20"/>
          <w:lang w:eastAsia="en-US"/>
        </w:rPr>
        <w:t>Закон за изменение и допълнение на Закона за прилагане на Общата организация на пазарите на земеделски продукти на Европейския съюз</w:t>
      </w:r>
    </w:p>
    <w:p w:rsidR="003E4BD0" w:rsidRPr="003E4BD0" w:rsidRDefault="003E4BD0" w:rsidP="00846D6B">
      <w:pPr>
        <w:overflowPunct w:val="0"/>
        <w:autoSpaceDE w:val="0"/>
        <w:autoSpaceDN w:val="0"/>
        <w:adjustRightInd w:val="0"/>
        <w:spacing w:line="360" w:lineRule="auto"/>
        <w:ind w:firstLine="709"/>
        <w:jc w:val="both"/>
        <w:textAlignment w:val="baseline"/>
        <w:rPr>
          <w:rFonts w:ascii="Verdana" w:hAnsi="Verdana"/>
          <w:sz w:val="20"/>
          <w:szCs w:val="20"/>
          <w:lang w:eastAsia="en-US"/>
        </w:rPr>
      </w:pPr>
    </w:p>
    <w:p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bCs/>
          <w:sz w:val="20"/>
          <w:szCs w:val="20"/>
          <w:lang w:eastAsia="en-US"/>
        </w:rPr>
      </w:pPr>
      <w:r w:rsidRPr="007E5702">
        <w:rPr>
          <w:rFonts w:ascii="Verdana" w:hAnsi="Verdana"/>
          <w:bCs/>
          <w:sz w:val="20"/>
          <w:szCs w:val="20"/>
          <w:lang w:eastAsia="en-US"/>
        </w:rPr>
        <w:t xml:space="preserve">Законопроектът предвижда изменение на чл. 9, чл. 15 и отмяна на т. 2 от Допълнителната разпоредба от </w:t>
      </w:r>
      <w:r w:rsidR="008911F3" w:rsidRPr="008911F3">
        <w:rPr>
          <w:rFonts w:ascii="Verdana" w:hAnsi="Verdana"/>
          <w:bCs/>
          <w:sz w:val="20"/>
          <w:szCs w:val="20"/>
          <w:lang w:eastAsia="en-US"/>
        </w:rPr>
        <w:t xml:space="preserve">Закона за прилагане на Общата организация на пазарите на земеделски продукти </w:t>
      </w:r>
      <w:r w:rsidR="008911F3">
        <w:rPr>
          <w:rFonts w:ascii="Verdana" w:hAnsi="Verdana"/>
          <w:bCs/>
          <w:sz w:val="20"/>
          <w:szCs w:val="20"/>
          <w:lang w:eastAsia="en-US"/>
        </w:rPr>
        <w:t xml:space="preserve">на Европейския съюз (ЗПООПЗПЕС) </w:t>
      </w:r>
      <w:r w:rsidRPr="007E5702">
        <w:rPr>
          <w:rFonts w:ascii="Verdana" w:hAnsi="Verdana"/>
          <w:bCs/>
          <w:sz w:val="20"/>
          <w:szCs w:val="20"/>
          <w:lang w:eastAsia="en-US"/>
        </w:rPr>
        <w:t xml:space="preserve">с оглед отпадналото основание за тези национални разпоредби предвид отмяната на глава VI от Регламент (ЕС) № 1308/2013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(ЕИО) № 922/72, (ЕИО) № 234/79, (ЕО) </w:t>
      </w:r>
      <w:r w:rsidR="001E1017">
        <w:rPr>
          <w:rFonts w:ascii="Verdana" w:hAnsi="Verdana"/>
          <w:bCs/>
          <w:sz w:val="20"/>
          <w:szCs w:val="20"/>
          <w:lang w:eastAsia="en-US"/>
        </w:rPr>
        <w:br/>
      </w:r>
      <w:r w:rsidRPr="007E5702">
        <w:rPr>
          <w:rFonts w:ascii="Verdana" w:hAnsi="Verdana"/>
          <w:bCs/>
          <w:sz w:val="20"/>
          <w:szCs w:val="20"/>
          <w:lang w:eastAsia="en-US"/>
        </w:rPr>
        <w:t>№ 1037/2001 и (ЕО) № 1234/2007.</w:t>
      </w:r>
    </w:p>
    <w:p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bCs/>
          <w:sz w:val="20"/>
          <w:szCs w:val="20"/>
          <w:lang w:eastAsia="en-US"/>
        </w:rPr>
      </w:pPr>
      <w:r w:rsidRPr="007E5702">
        <w:rPr>
          <w:rFonts w:ascii="Verdana" w:hAnsi="Verdana"/>
          <w:bCs/>
          <w:sz w:val="20"/>
          <w:szCs w:val="20"/>
          <w:lang w:eastAsia="en-US"/>
        </w:rPr>
        <w:t>В съответствие с приложимото законодателство на Е</w:t>
      </w:r>
      <w:r w:rsidR="008911F3">
        <w:rPr>
          <w:rFonts w:ascii="Verdana" w:hAnsi="Verdana"/>
          <w:bCs/>
          <w:sz w:val="20"/>
          <w:szCs w:val="20"/>
          <w:lang w:eastAsia="en-US"/>
        </w:rPr>
        <w:t>вропейския съюз (Е</w:t>
      </w:r>
      <w:r w:rsidRPr="007E5702">
        <w:rPr>
          <w:rFonts w:ascii="Verdana" w:hAnsi="Verdana"/>
          <w:bCs/>
          <w:sz w:val="20"/>
          <w:szCs w:val="20"/>
          <w:lang w:eastAsia="en-US"/>
        </w:rPr>
        <w:t>С</w:t>
      </w:r>
      <w:r w:rsidR="008911F3">
        <w:rPr>
          <w:rFonts w:ascii="Verdana" w:hAnsi="Verdana"/>
          <w:bCs/>
          <w:sz w:val="20"/>
          <w:szCs w:val="20"/>
          <w:lang w:eastAsia="en-US"/>
        </w:rPr>
        <w:t>)</w:t>
      </w:r>
      <w:r w:rsidRPr="007E5702">
        <w:rPr>
          <w:rFonts w:ascii="Verdana" w:hAnsi="Verdana"/>
          <w:bCs/>
          <w:sz w:val="20"/>
          <w:szCs w:val="20"/>
          <w:lang w:eastAsia="en-US"/>
        </w:rPr>
        <w:t xml:space="preserve"> след края на квотния режим в сектора на захарта отпада необходимостта от упражняване на контрол върху рафинирането по издадените лицензии за внос на захар, предназначена за рафиниране.</w:t>
      </w:r>
    </w:p>
    <w:p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bCs/>
          <w:sz w:val="20"/>
          <w:szCs w:val="20"/>
          <w:lang w:eastAsia="en-US"/>
        </w:rPr>
      </w:pPr>
      <w:r w:rsidRPr="007E5702">
        <w:rPr>
          <w:rFonts w:ascii="Verdana" w:hAnsi="Verdana"/>
          <w:bCs/>
          <w:sz w:val="20"/>
          <w:szCs w:val="20"/>
          <w:lang w:eastAsia="en-US"/>
        </w:rPr>
        <w:t>Регламент (ЕО) № 891/2009 на Комисията от 25 септември 2009 г. за откриване и управление на някои тарифни квоти на Общността в сектора на захарта е отменен с  Делегиран регламент (ЕС) 2020/760 на Комисията от 17 декември 2019 година за допълнение на Регламент (ЕС) № 1308/2013 на Европейския парламент и на Съвета по отношение на правилата за управление на обвързаните с лицензии тарифни квоти за внос и за износ и за допълнение на Регламент (ЕС) № 1306/2013 на Европейския парламент и на Съвета по отношение на внасянето на обезпечения при управлението на тарифните квоти.</w:t>
      </w:r>
    </w:p>
    <w:p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bCs/>
          <w:sz w:val="20"/>
          <w:szCs w:val="20"/>
          <w:lang w:eastAsia="en-US"/>
        </w:rPr>
      </w:pPr>
      <w:r w:rsidRPr="007E5702">
        <w:rPr>
          <w:rFonts w:ascii="Verdana" w:hAnsi="Verdana"/>
          <w:bCs/>
          <w:sz w:val="20"/>
          <w:szCs w:val="20"/>
          <w:lang w:eastAsia="en-US"/>
        </w:rPr>
        <w:t>За достоверността на данните операторите носят отговорност съгласно хоризонталното национално законодателство.</w:t>
      </w:r>
    </w:p>
    <w:p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bCs/>
          <w:sz w:val="20"/>
          <w:szCs w:val="20"/>
          <w:lang w:eastAsia="en-US"/>
        </w:rPr>
      </w:pPr>
      <w:r w:rsidRPr="007E5702">
        <w:rPr>
          <w:rFonts w:ascii="Verdana" w:hAnsi="Verdana"/>
          <w:bCs/>
          <w:sz w:val="20"/>
          <w:szCs w:val="20"/>
          <w:lang w:eastAsia="en-US"/>
        </w:rPr>
        <w:t>В тази връзка с проекта на</w:t>
      </w:r>
      <w:r w:rsidR="001E1017" w:rsidRPr="001E1017">
        <w:t xml:space="preserve"> </w:t>
      </w:r>
      <w:r w:rsidR="001E1017" w:rsidRPr="00980AE6">
        <w:rPr>
          <w:rFonts w:ascii="Verdana" w:hAnsi="Verdana"/>
          <w:bCs/>
          <w:sz w:val="20"/>
          <w:szCs w:val="20"/>
          <w:lang w:eastAsia="en-US"/>
        </w:rPr>
        <w:t>Закон за изменение и допълнение на Закона за прилагане на Общата организация на пазарите на земеделски продукти на Европейския съюз</w:t>
      </w:r>
      <w:r w:rsidRPr="00980AE6">
        <w:rPr>
          <w:rFonts w:ascii="Verdana" w:hAnsi="Verdana"/>
          <w:bCs/>
          <w:sz w:val="20"/>
          <w:szCs w:val="20"/>
          <w:lang w:eastAsia="en-US"/>
        </w:rPr>
        <w:t xml:space="preserve"> </w:t>
      </w:r>
      <w:r w:rsidR="001E1017" w:rsidRPr="00980AE6">
        <w:rPr>
          <w:rFonts w:ascii="Verdana" w:hAnsi="Verdana"/>
          <w:bCs/>
          <w:sz w:val="20"/>
          <w:szCs w:val="20"/>
          <w:lang w:eastAsia="en-US"/>
        </w:rPr>
        <w:t>(</w:t>
      </w:r>
      <w:r w:rsidRPr="00980AE6">
        <w:rPr>
          <w:rFonts w:ascii="Verdana" w:hAnsi="Verdana"/>
          <w:bCs/>
          <w:sz w:val="20"/>
          <w:szCs w:val="20"/>
          <w:lang w:eastAsia="en-US"/>
        </w:rPr>
        <w:t>ЗИД на ЗПООПЗПЕС</w:t>
      </w:r>
      <w:r w:rsidR="001E1017" w:rsidRPr="00980AE6">
        <w:rPr>
          <w:rFonts w:ascii="Verdana" w:hAnsi="Verdana"/>
          <w:bCs/>
          <w:sz w:val="20"/>
          <w:szCs w:val="20"/>
          <w:lang w:eastAsia="en-US"/>
        </w:rPr>
        <w:t>)</w:t>
      </w:r>
      <w:r w:rsidRPr="007E5702">
        <w:rPr>
          <w:rFonts w:ascii="Verdana" w:hAnsi="Verdana"/>
          <w:bCs/>
          <w:sz w:val="20"/>
          <w:szCs w:val="20"/>
          <w:lang w:eastAsia="en-US"/>
        </w:rPr>
        <w:t xml:space="preserve"> се предлага отмяна на членове 10а – 12 изменение на чл. 63, ал. 1. С цел единен подход при докладването съгласно Регламент 2017/1185 и Регламент 2019/1746 следва да се прилага общата разпоредба на чл. 4 от ЗПООПЗПЕС, което обуславя необходимостта от заличаване на тези разпоредби.</w:t>
      </w:r>
    </w:p>
    <w:p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bCs/>
          <w:sz w:val="20"/>
          <w:szCs w:val="20"/>
          <w:lang w:eastAsia="en-US"/>
        </w:rPr>
      </w:pPr>
      <w:r w:rsidRPr="00CB44B2">
        <w:rPr>
          <w:rFonts w:ascii="Verdana" w:hAnsi="Verdana"/>
          <w:bCs/>
          <w:sz w:val="20"/>
          <w:szCs w:val="20"/>
          <w:lang w:eastAsia="en-US"/>
        </w:rPr>
        <w:t>Приетият през 2018 г. Регламент (ЕС) 2018/848 на Европейския</w:t>
      </w:r>
      <w:r w:rsidRPr="007E5702">
        <w:rPr>
          <w:rFonts w:ascii="Verdana" w:hAnsi="Verdana"/>
          <w:bCs/>
          <w:sz w:val="20"/>
          <w:szCs w:val="20"/>
          <w:lang w:eastAsia="en-US"/>
        </w:rPr>
        <w:t xml:space="preserve"> парламент и на Съвета относно биологичното производство и етикетирането на биологични продукти, и за отмяна на Регламент (ЕО) № 834/2007 на Съвета (Регламент (ЕС) 2018/848) влезе в сила от 01.01.2022 г. Съгласно изискванията на регламента, Европейската комисия прие редица делегиращи и прилагащи актове, което налага преразглеждане на </w:t>
      </w:r>
      <w:r w:rsidRPr="007E5702">
        <w:rPr>
          <w:rFonts w:ascii="Verdana" w:hAnsi="Verdana"/>
          <w:bCs/>
          <w:sz w:val="20"/>
          <w:szCs w:val="20"/>
          <w:lang w:eastAsia="en-US"/>
        </w:rPr>
        <w:lastRenderedPageBreak/>
        <w:t>националната нормативна уредба в частност на Закона за прилагане на Общата организация на пазарите на земеделски продукти на Европейския съюз (ЗПООПЗПЕС).</w:t>
      </w:r>
    </w:p>
    <w:p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bCs/>
          <w:sz w:val="20"/>
          <w:szCs w:val="20"/>
          <w:lang w:eastAsia="en-US"/>
        </w:rPr>
      </w:pPr>
      <w:r w:rsidRPr="007E5702">
        <w:rPr>
          <w:rFonts w:ascii="Verdana" w:hAnsi="Verdana"/>
          <w:bCs/>
          <w:sz w:val="20"/>
          <w:szCs w:val="20"/>
          <w:lang w:eastAsia="en-US"/>
        </w:rPr>
        <w:t xml:space="preserve">Законопроектът е изготвен с оглед синхронизирането на ЗПООПЗПЕС с Регламент (ЕС) 2018/848, както и с Регламент (EС) 2017/625 на Европейския парламент и на Съвета от 15 март 2017 година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(EО) № 396/2005, (EО) </w:t>
      </w:r>
      <w:r w:rsidR="001E1017">
        <w:rPr>
          <w:rFonts w:ascii="Verdana" w:hAnsi="Verdana"/>
          <w:bCs/>
          <w:sz w:val="20"/>
          <w:szCs w:val="20"/>
          <w:lang w:eastAsia="en-US"/>
        </w:rPr>
        <w:br/>
      </w:r>
      <w:r w:rsidRPr="007E5702">
        <w:rPr>
          <w:rFonts w:ascii="Verdana" w:hAnsi="Verdana"/>
          <w:bCs/>
          <w:sz w:val="20"/>
          <w:szCs w:val="20"/>
          <w:lang w:eastAsia="en-US"/>
        </w:rPr>
        <w:t>№ 1069/2009, (EО) № 1107/2009, (EС) № 1151/2012, (ЕС) № 652/2014, (EС) 2016/429 и (EС) 2016/2031 на Европейския парламент и на Съвета, регламенти (EО) № 1/2005 и (EО) № 1099/2009 на Съвета и директиви 98/58/EО, 1999/74/EО, 2007/43/EО, 2008/119/EО и 2008/120/EО на Съвета, и за отмяна на регламенти (EО) № 854/2004 и (EО) № 882/2004 на Европейския парламент и на Съвета, директиви 89/608/ЕИО, 89/662/ЕИО, 90/425/ЕИО, 91/496/ЕИО, 96/23/EО, 96/93/EО и 97/78/EО на Съвета и Решение 92/438/EИО на Съвета (Регламент относно официалния контрол) (Регламент (ЕС) 2017/625).</w:t>
      </w:r>
      <w:r w:rsidRPr="007E5702">
        <w:rPr>
          <w:rFonts w:ascii="Verdana" w:hAnsi="Verdana"/>
          <w:sz w:val="20"/>
          <w:szCs w:val="20"/>
          <w:lang w:eastAsia="en-US"/>
        </w:rPr>
        <w:t xml:space="preserve"> </w:t>
      </w:r>
      <w:r w:rsidRPr="007E5702">
        <w:rPr>
          <w:rFonts w:ascii="Verdana" w:hAnsi="Verdana"/>
          <w:bCs/>
          <w:sz w:val="20"/>
          <w:szCs w:val="20"/>
          <w:lang w:eastAsia="en-US"/>
        </w:rPr>
        <w:t>Той дава възможност в националното законодателство да се определят органите, осъществяващи надзор и контрол в областта на биологичното производство.</w:t>
      </w:r>
    </w:p>
    <w:p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Със законопроекта се регламентира дейността на компетентното звено, което е определено с Устройствения правилник на Министерството на земеделието и храните и подпомага дейността на министъра в областта на биологичното производство. Създава се институционализиран механизъм за формиране на политиката в тази област с участие на представители на всички заинтересовани страни - Консултативен съвет по биологично производство.</w:t>
      </w:r>
    </w:p>
    <w:p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По отношение на компетентните органи за биологично производство, същите са определени съгласно изискването на Регламент (ЕС) 2017/625 и на Регламент (ЕС) 2018/848 – министъра на земеделието и храните и Българска агенция по безопасност на храните. Предвид изискването на новото европейско законодателство по отношение на хетерогенния растителен репродуктивен материал за компетентен орган е определена Изпълнителната агенция по сортоизпитване, апробация и семеконтрол (ИАСАС), съгласно Регламент (ЕС) 2017/625 и Делегиран Регламент (ЕС) 2021/1189 на Комисията за допълнение на Регламент (ЕС) 2018/848 на Европейския парламент и на Съвета по отношение на производството и предлагането на пазара на растителен репродуктивен материал от биологичен хетерогенен материал от конкретни родове или видове. За целите на Регламент (ЕС) 2018/848 се предвижда ИАСАС да поддържа на интернет страницата си публичен списък на растителния репродуктивен материал от биологичен хетерогенен материал.</w:t>
      </w:r>
    </w:p>
    <w:p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 xml:space="preserve">Със законопроекта се прецизират някои правомощия на компетентните органи (Министерство на земеделието и храните и Българската агенция по безопасност на храните), Изпълнителната агенция по сортоизпитване, апробация и семеконтрол и </w:t>
      </w:r>
      <w:r w:rsidRPr="007E5702">
        <w:rPr>
          <w:rFonts w:ascii="Verdana" w:hAnsi="Verdana"/>
          <w:sz w:val="20"/>
          <w:szCs w:val="20"/>
        </w:rPr>
        <w:lastRenderedPageBreak/>
        <w:t>контролиращите лица. По този начин се гарантира прилагането на унифицирани процедури при осъществяване на контрол в биологичното производство в съответствие с изискванията на европейското и национално законодателство в тази област.</w:t>
      </w:r>
    </w:p>
    <w:p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За органите с делегирани правомощия – контролиращите лица в областта на биологичното производство, е въведено определянето им съгласно Регламент (ЕС) 2017/625 и Регламент (ЕС) 2018/848.</w:t>
      </w:r>
    </w:p>
    <w:p w:rsidR="007E5702" w:rsidRPr="00CB44B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 xml:space="preserve">Във връзка с изискване на Регламент (ЕС) 2018/848 се прави изменение на </w:t>
      </w:r>
      <w:r w:rsidRPr="00CB44B2">
        <w:rPr>
          <w:rFonts w:ascii="Verdana" w:hAnsi="Verdana"/>
          <w:sz w:val="20"/>
          <w:szCs w:val="20"/>
        </w:rPr>
        <w:t>регистрите, които Министерство на земеделието и храните поддържа за целите на биологичното производство, както и е унифициран подходът за достъп на операторите.</w:t>
      </w:r>
    </w:p>
    <w:p w:rsidR="007E5702" w:rsidRPr="00CB44B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CB44B2">
        <w:rPr>
          <w:rFonts w:ascii="Verdana" w:hAnsi="Verdana"/>
          <w:sz w:val="20"/>
          <w:szCs w:val="20"/>
        </w:rPr>
        <w:t>По отношение на наредбата по чл. 17, ал. 1 от ЗПООПЗПЕС е допълнено нейното съдържание, като е предвидено тя да включва:</w:t>
      </w:r>
    </w:p>
    <w:p w:rsidR="007E5702" w:rsidRPr="00CB44B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CB44B2">
        <w:rPr>
          <w:rFonts w:ascii="Verdana" w:hAnsi="Verdana"/>
          <w:sz w:val="20"/>
          <w:szCs w:val="20"/>
        </w:rPr>
        <w:t>- изискване за обмена на информация между органите, имащи компетенции в областта на биологичното производство съгласно Регламент (ЕС) 2018/848;</w:t>
      </w:r>
    </w:p>
    <w:p w:rsidR="007E5702" w:rsidRPr="00CB44B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CB44B2">
        <w:rPr>
          <w:rFonts w:ascii="Verdana" w:hAnsi="Verdana"/>
          <w:sz w:val="20"/>
          <w:szCs w:val="20"/>
        </w:rPr>
        <w:t>- правила за определяне на лицата, които имат право на достъп до информацията в електронния регистър, средствата за идентификация и нива на достъп.</w:t>
      </w:r>
    </w:p>
    <w:p w:rsidR="007E5702" w:rsidRPr="00FF1280"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CB44B2">
        <w:rPr>
          <w:rFonts w:ascii="Verdana" w:hAnsi="Verdana"/>
          <w:sz w:val="20"/>
          <w:szCs w:val="20"/>
        </w:rPr>
        <w:t xml:space="preserve">С оглед намаляване на административната тежест при заявителя и при компетентния орган, в проекта на акт е предвидена промяна при издаването на временно разрешение за дейност по реда на чл. 21а. Предвидени са по-малко изисквания към </w:t>
      </w:r>
      <w:r w:rsidRPr="00FF1280">
        <w:rPr>
          <w:rFonts w:ascii="Verdana" w:hAnsi="Verdana"/>
          <w:sz w:val="20"/>
          <w:szCs w:val="20"/>
        </w:rPr>
        <w:t>заявителя за издаване на временно разрешение при не приключила процедура по преакредитация. Тази промяна се отнася и за контролиращите лица, които осъществяват контрол за съответствие със спецификацията на земеделски продукти и храни със защитени географски означения и храни с традиционно специфичен характер.</w:t>
      </w:r>
    </w:p>
    <w:p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spacing w:val="-2"/>
          <w:sz w:val="20"/>
          <w:szCs w:val="20"/>
        </w:rPr>
      </w:pPr>
      <w:r w:rsidRPr="007E5702">
        <w:rPr>
          <w:rFonts w:ascii="Verdana" w:hAnsi="Verdana"/>
          <w:spacing w:val="-2"/>
          <w:sz w:val="20"/>
          <w:szCs w:val="20"/>
        </w:rPr>
        <w:t>С цел намаляване на финансовите разходи отпада изискването за публикуване в „Държавен вестник“ на издадените/отнети от министъра на земеделието и храните разрешения за дейност, тъй като информацията е публична и достъпна в регистъра по чл. 16а, ал. 1.</w:t>
      </w:r>
      <w:r w:rsidRPr="007E5702">
        <w:rPr>
          <w:rFonts w:ascii="Arial" w:hAnsi="Arial"/>
          <w:spacing w:val="-2"/>
          <w:sz w:val="20"/>
          <w:szCs w:val="20"/>
          <w:lang w:eastAsia="en-US"/>
        </w:rPr>
        <w:t xml:space="preserve"> </w:t>
      </w:r>
      <w:r w:rsidRPr="007E5702">
        <w:rPr>
          <w:rFonts w:ascii="Verdana" w:hAnsi="Verdana"/>
          <w:spacing w:val="-2"/>
          <w:sz w:val="20"/>
          <w:szCs w:val="20"/>
        </w:rPr>
        <w:t>Изискването за публикуване в „Държавен вестник“ на издадените/отнети от министъра на земеделието и храните разрешения за осъществяване на контролна дейност отпада и по отношение на контролиращите лица, които осъществяват контрол за съответствие със спецификацията на земеделски продукти и храни със защитени географски означения и храни с традиционно специфичен характер.</w:t>
      </w:r>
    </w:p>
    <w:p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Проектът на акт дава възможност на юридическите лица да обжалват по реда на Административнопроцесуалния кодекс отказ от издаване/отнемане от министъра на земеделието и храните на разрешение за контролна дейност в областта на биологичното производство и в областта на контрола за съответствие със спецификацията на земеделски продукти и храни със защитени географски означения и храни с традиционно специфичен характер, като обжалването не спира изпълнението на акта.</w:t>
      </w:r>
    </w:p>
    <w:p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 xml:space="preserve">По отношение на административно наказателните разпоредби законопроектът предвижда да отпадне нарушението за не предоставяне на годишен отчет и списък на </w:t>
      </w:r>
      <w:r w:rsidRPr="007E5702">
        <w:rPr>
          <w:rFonts w:ascii="Verdana" w:hAnsi="Verdana"/>
          <w:sz w:val="20"/>
          <w:szCs w:val="20"/>
        </w:rPr>
        <w:lastRenderedPageBreak/>
        <w:t>лицата, върху които е упражнен контрол от контролиращите лица в областта на биологичното производство, поради факта, че същите се предоставят по електронен път в регистъра по чл. 16а, ал. 1.</w:t>
      </w:r>
    </w:p>
    <w:p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С проекта на ЗИД на ЗПООПЗПЕС се изменят разпоредбите на чл. 38а и чл. 43. С приемането на Регламент (ЕС) 2021/2115 на Европейския парламент и на Съвета от 2 декември 2021 г.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чрез ЕФГЗ, организациите на производители (ОП) в сектор „Плодове и зеленчуци“ и техните асоциации се подкрепят посредством избрани видове интервенции по чл. 47 от същия регламент, а организациите на производители (ОП) и техните асоциации и групите на производители (ГП) в сектор „Мляко и млечни продукти“, посредством избрани видове интервенции по чл. 67, заложени в Стратегическия план за развитие на земеделието и селските райони за програмен период 2023 – 2027 г., съфинансиран от Европейския земеделски фонд за развитие на селските райони, Европейския фонд за гарантиране на земеделието и от държавния бюджет (Стратегическия план).</w:t>
      </w:r>
    </w:p>
    <w:p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В допълнение организациите на производители, групите на производители, асоциации на организациите на производители и междубраншови организации са допустими бенефициенти и по редица инвестиционни и неинвестиционни интервенции, от Стратегическия план и по линия на ЕЗФРСР.</w:t>
      </w:r>
    </w:p>
    <w:p w:rsidR="007E5702" w:rsidRPr="00CB44B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 xml:space="preserve">Интервенциите по Стратегическия план е възможно да се изпълняват само от признати от министъра на </w:t>
      </w:r>
      <w:r w:rsidRPr="00CB44B2">
        <w:rPr>
          <w:rFonts w:ascii="Verdana" w:hAnsi="Verdana"/>
          <w:sz w:val="20"/>
          <w:szCs w:val="20"/>
        </w:rPr>
        <w:t>земеделието и храните групи и организации на производители, асоциации на организации на производители и междубраншови организации.</w:t>
      </w:r>
    </w:p>
    <w:p w:rsidR="007E5702" w:rsidRPr="00CB44B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CB44B2">
        <w:rPr>
          <w:rFonts w:ascii="Verdana" w:hAnsi="Verdana"/>
          <w:sz w:val="20"/>
          <w:szCs w:val="20"/>
        </w:rPr>
        <w:t>С оглед допустимостта на организации на производители, групи производители, асоциации на организации на производители и междубраншови организации по редица инвестиционни и неинвестиционни интервенции от Стратегическия план е необходимо условията и реда за признаването да бъдат законово уредени и в последствие детайлизирани в подзаконови нормативни актове с цел възможността им да изпълняват желаните от тях интервенции от Стратегическия план.</w:t>
      </w:r>
    </w:p>
    <w:p w:rsidR="007E5702" w:rsidRPr="00CB44B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CB44B2">
        <w:rPr>
          <w:rFonts w:ascii="Verdana" w:hAnsi="Verdana"/>
          <w:sz w:val="20"/>
          <w:szCs w:val="20"/>
        </w:rPr>
        <w:t>Законопроектът предвижда изменение на чл. 47а, ал. 3 във връзка със схемата за предлагане на плодове, зеленчуци, мляко и млечни продукти в детските</w:t>
      </w:r>
      <w:r w:rsidRPr="007E5702">
        <w:rPr>
          <w:rFonts w:ascii="Verdana" w:hAnsi="Verdana"/>
          <w:sz w:val="20"/>
          <w:szCs w:val="20"/>
        </w:rPr>
        <w:t xml:space="preserve"> градини, училищата и центровете за специална образователна подкрепа, която е един от инструментите на Общата селскостопанска политика на Европейския съюз със силно обществено значение и широк социален отзвук. За да се прилага схемата в България е необходимо разработване на национална стратегия, която да бъде основата на политиката в тази област и на нейна база да бъде създадена нормативна уредба, която да урежда реда и правилата за прилагането на схемата и последващия </w:t>
      </w:r>
      <w:r w:rsidRPr="007E5702">
        <w:rPr>
          <w:rFonts w:ascii="Verdana" w:hAnsi="Verdana"/>
          <w:sz w:val="20"/>
          <w:szCs w:val="20"/>
        </w:rPr>
        <w:lastRenderedPageBreak/>
        <w:t xml:space="preserve">административен контрол. Поради значителния интерес към схемата, както от страна на образователните институции, така и на всички заинтересовани страни, както и предвид нейната цел с национално значение (възпитаване на здрави и образовани деца) и широкият обществен интерес, разработването на тази стратегия следва да бъде ангажимент на най-висшия орган на изпълнителната власт в България – Министерския съвет. По този начин ангажираността на държавата пред обществото относно изграждането на новите поколения ще бъде засвидетелствано по възможно най-подходящия начин – чрез създаване на рамка за провеждане на политика от национално значение. Освен това, фактът, че по тази схема финансовото участие на държавата е значително, допълнително аргументира направеното предложения за изменение в Закона за прилагане на общата организация на пазарите на земеделски продукти на Европейския съюз. Разпределянето на средства от държавния бюджет следва </w:t>
      </w:r>
      <w:r w:rsidRPr="00CB44B2">
        <w:rPr>
          <w:rFonts w:ascii="Verdana" w:hAnsi="Verdana"/>
          <w:sz w:val="20"/>
          <w:szCs w:val="20"/>
        </w:rPr>
        <w:t>да бъде със санкцията на всички ръководители на ведомства в страната.</w:t>
      </w:r>
    </w:p>
    <w:p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CB44B2">
        <w:rPr>
          <w:rFonts w:ascii="Verdana" w:hAnsi="Verdana"/>
          <w:sz w:val="20"/>
          <w:szCs w:val="20"/>
        </w:rPr>
        <w:t>В допълнение към измененията в закона в областта на биологичното производство, проектът урежда и организацията и дейността на пазарите за търговия на дребно с фермерски и занаятчийски храни.</w:t>
      </w:r>
    </w:p>
    <w:p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 xml:space="preserve">В Програмата за управление на Република България за периода юни 2023 г. - декември 2024 г. е предвидено изготвяне на нормативна уредба, която има за цел създаване на условия за организиране на фермерски пазари. </w:t>
      </w:r>
    </w:p>
    <w:p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 xml:space="preserve">В законопроекта са регламентирани видовете пазари за фермерски и занаятчийски храни в зависимост от времетраенето им </w:t>
      </w:r>
      <w:r w:rsidR="00660A60">
        <w:rPr>
          <w:rFonts w:ascii="Verdana" w:hAnsi="Verdana"/>
          <w:sz w:val="20"/>
          <w:szCs w:val="20"/>
        </w:rPr>
        <w:t>–</w:t>
      </w:r>
      <w:r w:rsidRPr="007E5702">
        <w:rPr>
          <w:rFonts w:ascii="Verdana" w:hAnsi="Verdana"/>
          <w:sz w:val="20"/>
          <w:szCs w:val="20"/>
        </w:rPr>
        <w:t xml:space="preserve"> постоянни, временни, или за определен ден или дни от седмицата.</w:t>
      </w:r>
    </w:p>
    <w:p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 xml:space="preserve">Предвижда се на пазарите за фермерски и занаятчийски храни да се извършва продажба на дребно на фермерски и занаятчийски храни от техните производители. Определени са изключенията, при които могат да се предлагат фермерски и занаятчийски храни, които не са произведени от лицата, които ги предлагат. </w:t>
      </w:r>
    </w:p>
    <w:p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spacing w:val="-2"/>
          <w:sz w:val="20"/>
          <w:szCs w:val="20"/>
        </w:rPr>
      </w:pPr>
      <w:r w:rsidRPr="007E5702">
        <w:rPr>
          <w:rFonts w:ascii="Verdana" w:hAnsi="Verdana"/>
          <w:spacing w:val="-2"/>
          <w:sz w:val="20"/>
          <w:szCs w:val="20"/>
        </w:rPr>
        <w:t>Регламентирани са изискванията към фермерските и занаятчийските храни, които се предлагат на фермерските пазари. Храните трябва да отговарят на изискванията на европейското и националното законодателство в областта на храните и да са снабдени с всички документи за съответствие, произход и качество, съгласно нормативните изисквания и Правилника за организацията и дейността на фермерския пазар.</w:t>
      </w:r>
    </w:p>
    <w:p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 xml:space="preserve">В проекта са определени изискванията към лицата, които предлагат фермерски и занаятчийски храни на дребно на фермерските пазари. Те трябва да притежават всички изисквани от нормативните актове разрешителни, сертификати, лицензи и други документи, да предоставят на потребителите информация за предлаганите храни в съответствие с европейското и национално законодателство, да съхраняват и представят при поискване от компетентните и контролните органи необходимите документи, доказващи произхода, качеството и безопасността на храните, да спазват обществения ред, да опазват наетото място и имущество и да осигуряват почистването на съоръженията за предлагане и търговия и прилежащите им площи, да изпълняват </w:t>
      </w:r>
      <w:r w:rsidRPr="007E5702">
        <w:rPr>
          <w:rFonts w:ascii="Verdana" w:hAnsi="Verdana"/>
          <w:sz w:val="20"/>
          <w:szCs w:val="20"/>
        </w:rPr>
        <w:lastRenderedPageBreak/>
        <w:t>разпорежданията на организатора на пазара и предписанията на компетентните и контролни органи.</w:t>
      </w:r>
    </w:p>
    <w:p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В законопроекта е определен редът за разкриване на пазари за търговия на дребно с фермерски и занаятчийски храни. Пазарите се разкриват от организатора на пазара след получено съгласие от кмета на общината, на чиято територия се провежда пазара. Въвежда се изискване кметът на съответната община да осигури осъществяването на ефективен контрол за спазване на нормативните изисквания и защита на потребителите.</w:t>
      </w:r>
    </w:p>
    <w:p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С проекта на ЗИД на ЗПООПЗПЕС се регламентира организаторът на пазара за търговия на дребно за фермерски и занаятчийски храни да информира директора на областната дирекция по безопасност на храните по местонахождението на пазара за мястото, деня и графика на провеждането му най-малко 3 работни дни преди заявеното му начало.</w:t>
      </w:r>
    </w:p>
    <w:p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На пазарите за фермерски и занаятчийски храни се забранява извършването на търговска дейност извън предоставените за ползване части от имоти и съоръжения за търговия и пространствата, граничещи с тях; поставянето от ползвателите на допълнителни собствени съоръжения, които не са съгласувани с организатора на пазара, или са извън предоставените за ползване части от имоти и съоръжения за търговия; поставянето на предлаганите за продажба храни на други места извън съоръжението и предоставената за ползване площ; извършването на търговия от моторни превозни средства, импровизирани поставки, куфари, колички, кашони, поставени на земята или от ръка; влизането, спирането и паркирането на моторни превозни средства на територията на пазара, извън определените за това места, по времето на провеждане на пазара; излагането, продажбата и рекламата на храни с външен вид, опаковка и маркировка, заблуждаващи потребителите относно тяхното качество, произход и други съществени характеристики; преотдаването или съвместното ползване на наетите имоти, обекти или съоръжения, без за това предварително да е получено писмено съгласие от организатора на пазара.</w:t>
      </w:r>
    </w:p>
    <w:p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 xml:space="preserve">Уреждат се правата и задълженията на организаторите на пазари за търговия на дребно на фермерски и занаятчийски храни. Организаторите на пазарите за търговия на дребно на фермерски и занаятчийски храни трябва да упражняват контрол върху дейността на лицата, които извършват търговска дейност на територията на пазарите, както и за спазване на Правилника за дейността на фермерския пазар. При констатиране на нарушения, организаторите на пазара са длъжни да предприемат всички необходими действия за незабавното им отстраняване и привеждане в съответствие с Правилника за организацията и дейността на пазара. Организаторът на пазара се задължава да осигури търговска площ и подходяща инфраструктура, съобразно изискванията за съхранение и предлагане на храните, подходящи условия за експлоатация на местата, обектите, частите от имоти, масите за сергийна търговия, както на съответните санитарни помещения; да осигури спазването на реда на пазара, </w:t>
      </w:r>
      <w:r w:rsidRPr="007E5702">
        <w:rPr>
          <w:rFonts w:ascii="Verdana" w:hAnsi="Verdana"/>
          <w:sz w:val="20"/>
          <w:szCs w:val="20"/>
        </w:rPr>
        <w:lastRenderedPageBreak/>
        <w:t>предвиден в Правилника за организацията и дейността на пазара, както и да осигури почистване на пазара.</w:t>
      </w:r>
    </w:p>
    <w:p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Въвежда се задължение на организаторът на пазара за търговия на дребно на фермерски и занаятчийски храни да създава и поддържа база данни за всички лица, които предлагат на пазара фермерски и занаятчийски храни, на съоръженията за търговия, разположени на територията на пазара, както и информация за сключените договори за използване на пространства и съоръжения с участниците.</w:t>
      </w:r>
    </w:p>
    <w:p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Законопроектът предвижда организаторът на пазара за фермерски и занаятчийски храни да изготвя Правилник за организацията и дейността на фермерския пазар, в който определя правилата за разполагането на местата и съоръженията за търговия, правилата за ползване на наетите места или съоръжения, организацията и контрола на участниците на пазара, графика за работата на пазара, както и мерките и задълженията за участниците, включително при нарушаването му.</w:t>
      </w:r>
    </w:p>
    <w:p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 xml:space="preserve">Определят се контролните органи, които осъществяват контрол на фермерските пазари. Контролът по спазване на изискванията по отношение организацията и дейността на пазарите за търговия на дребно на фермерски и занаятчийски храни ще се осъществява от упълномощени от кмета на съответната община, длъжностни лица от общинската администрация. Регламентират се правата и задълженията на длъжностните лица, които имат право да извършват проверки на организаторите на пазарите за търговия на дребно на фермерски и занаятчийски храни, както и на лицата, които извършват търговска дейност на територията на пазарите. </w:t>
      </w:r>
    </w:p>
    <w:p w:rsidR="007E5702" w:rsidRPr="007E5702" w:rsidRDefault="007E5702" w:rsidP="007E5702">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Законопроектът предвижда контролът по спазване на изискванията на националното и европейското законодателство в областта на храните да се осъществява от органите на официалния контрол по Закона за управление на агрохранителната верига.</w:t>
      </w:r>
    </w:p>
    <w:p w:rsidR="007E5702" w:rsidRPr="007E5702" w:rsidRDefault="007E5702" w:rsidP="008911F3">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Предвидени са административно-наказателни разпоредби при неспазване на разпоредбите към фермерските пазари за търговия на дребно на фермерски и занаятчийски храни, като техният размер е определен в зависимост от тежестта на съответното нарушение.</w:t>
      </w:r>
    </w:p>
    <w:p w:rsidR="007E5702" w:rsidRPr="00CB44B2" w:rsidRDefault="007E5702" w:rsidP="008911F3">
      <w:pPr>
        <w:overflowPunct w:val="0"/>
        <w:autoSpaceDE w:val="0"/>
        <w:autoSpaceDN w:val="0"/>
        <w:adjustRightInd w:val="0"/>
        <w:spacing w:line="360" w:lineRule="auto"/>
        <w:ind w:firstLine="709"/>
        <w:jc w:val="both"/>
        <w:textAlignment w:val="baseline"/>
        <w:rPr>
          <w:rFonts w:ascii="Verdana" w:hAnsi="Verdana"/>
          <w:sz w:val="20"/>
          <w:szCs w:val="20"/>
        </w:rPr>
      </w:pPr>
      <w:r w:rsidRPr="007E5702">
        <w:rPr>
          <w:rFonts w:ascii="Verdana" w:hAnsi="Verdana"/>
          <w:sz w:val="20"/>
          <w:szCs w:val="20"/>
        </w:rPr>
        <w:t xml:space="preserve">С проекта на ЗИД на ЗПООПЗПЕС се изменя Закона за занаятите, като в списъка на занаятите в приложение № 1 на закона се създава нова група занаяти - занаяти в областта на производството на храни и напитки. Към признатите занаяти със Закона за занаятчийството се добавят следните занаяти в областта на производството на храни и напитки: хлебарство, ситничарство, сладкарство, шекерджийство, преработка на плодове и зеленчуци по традиционни рецепти, производство на месни и млечни продукти, колбасарство, мелничарство, пивоварство и приготвяне на малц, </w:t>
      </w:r>
      <w:r w:rsidRPr="00CB44B2">
        <w:rPr>
          <w:rFonts w:ascii="Verdana" w:hAnsi="Verdana"/>
          <w:sz w:val="20"/>
          <w:szCs w:val="20"/>
        </w:rPr>
        <w:t>бозаджийство, приготвяне на безалкохолни и спиртни напитки, готварство.</w:t>
      </w:r>
    </w:p>
    <w:p w:rsidR="007E5702" w:rsidRPr="002E06C2" w:rsidRDefault="007E5702" w:rsidP="008911F3">
      <w:pPr>
        <w:overflowPunct w:val="0"/>
        <w:autoSpaceDE w:val="0"/>
        <w:autoSpaceDN w:val="0"/>
        <w:adjustRightInd w:val="0"/>
        <w:spacing w:line="360" w:lineRule="auto"/>
        <w:ind w:firstLine="709"/>
        <w:jc w:val="both"/>
        <w:textAlignment w:val="baseline"/>
        <w:rPr>
          <w:rFonts w:ascii="Verdana" w:hAnsi="Verdana"/>
          <w:bCs/>
          <w:sz w:val="20"/>
          <w:szCs w:val="20"/>
          <w:lang w:eastAsia="en-US"/>
        </w:rPr>
      </w:pPr>
      <w:r w:rsidRPr="002E06C2">
        <w:rPr>
          <w:rFonts w:ascii="Verdana" w:hAnsi="Verdana"/>
          <w:bCs/>
          <w:sz w:val="20"/>
          <w:szCs w:val="20"/>
          <w:lang w:eastAsia="en-US"/>
        </w:rPr>
        <w:t xml:space="preserve">Във връзка с изискванията, произтичащи от Регламент за изпълнение (ЕС) 2019/1746 на Комисията от 1 октомври 2019 година за изменение на Регламент за изпълнение (ЕС) 2017/1185 за определяне на правила за прилагане на регламенти (ЕС) </w:t>
      </w:r>
      <w:r w:rsidRPr="002E06C2">
        <w:rPr>
          <w:rFonts w:ascii="Verdana" w:hAnsi="Verdana"/>
          <w:bCs/>
          <w:sz w:val="20"/>
          <w:szCs w:val="20"/>
          <w:lang w:eastAsia="en-US"/>
        </w:rPr>
        <w:lastRenderedPageBreak/>
        <w:t>№ 1307/2013 и (ЕС) № 1308/2013 на Европейския парламент и на Съвета по отношение на уведомленията до Комисията относно информация и документи са прецизирани текстове (чл. 55е и чл. 58ж) по отношение на информацията подавана от първите изкупвачи на мляко и данните събирани за сектор месо и яйца.</w:t>
      </w:r>
    </w:p>
    <w:p w:rsidR="008911F3" w:rsidRPr="002E06C2" w:rsidRDefault="007E5702" w:rsidP="008911F3">
      <w:pPr>
        <w:overflowPunct w:val="0"/>
        <w:autoSpaceDE w:val="0"/>
        <w:autoSpaceDN w:val="0"/>
        <w:adjustRightInd w:val="0"/>
        <w:spacing w:line="360" w:lineRule="auto"/>
        <w:ind w:firstLine="709"/>
        <w:jc w:val="both"/>
        <w:textAlignment w:val="baseline"/>
        <w:rPr>
          <w:rFonts w:ascii="Verdana" w:hAnsi="Verdana"/>
          <w:bCs/>
          <w:sz w:val="20"/>
          <w:szCs w:val="20"/>
          <w:lang w:eastAsia="en-US"/>
        </w:rPr>
      </w:pPr>
      <w:r w:rsidRPr="002E06C2">
        <w:rPr>
          <w:rFonts w:ascii="Verdana" w:hAnsi="Verdana"/>
          <w:bCs/>
          <w:sz w:val="20"/>
          <w:szCs w:val="20"/>
          <w:lang w:eastAsia="en-US"/>
        </w:rPr>
        <w:t xml:space="preserve">С оглед на отменения Регламент (ЕО) № 589/2008 на Комисията от 23 юни </w:t>
      </w:r>
      <w:r w:rsidR="001E1017">
        <w:rPr>
          <w:rFonts w:ascii="Verdana" w:hAnsi="Verdana"/>
          <w:bCs/>
          <w:sz w:val="20"/>
          <w:szCs w:val="20"/>
          <w:lang w:eastAsia="en-US"/>
        </w:rPr>
        <w:br/>
      </w:r>
      <w:r w:rsidRPr="002E06C2">
        <w:rPr>
          <w:rFonts w:ascii="Verdana" w:hAnsi="Verdana"/>
          <w:bCs/>
          <w:sz w:val="20"/>
          <w:szCs w:val="20"/>
          <w:lang w:eastAsia="en-US"/>
        </w:rPr>
        <w:t>2008 г. за определяне на подробни правила за прилагане на Регламент (ЕО) № 1234/2007 на Съвета относно стандартите за търговия с яйца, в законопроекта е въведено актуалното законодателство в тази област - Регламент за изпълнение (ЕС) 2023/2466 на Комисията от 17 август 2023 година за определяне на правила за прилагане на Регламент (ЕС) № 1308/2013 на Европейския парламент и на Съвета по отношение на стандартите за търговия с яйца (ОВ, L 2023/2466 от 8 ноември 2023 г.).</w:t>
      </w:r>
    </w:p>
    <w:p w:rsidR="00035FB9" w:rsidRPr="00FF1280" w:rsidRDefault="00035FB9" w:rsidP="008911F3">
      <w:pPr>
        <w:overflowPunct w:val="0"/>
        <w:autoSpaceDE w:val="0"/>
        <w:autoSpaceDN w:val="0"/>
        <w:adjustRightInd w:val="0"/>
        <w:spacing w:line="360" w:lineRule="auto"/>
        <w:ind w:firstLine="709"/>
        <w:jc w:val="both"/>
        <w:textAlignment w:val="baseline"/>
        <w:rPr>
          <w:rFonts w:ascii="Verdana" w:hAnsi="Verdana"/>
          <w:bCs/>
          <w:sz w:val="20"/>
          <w:szCs w:val="20"/>
          <w:lang w:eastAsia="en-US"/>
        </w:rPr>
      </w:pPr>
      <w:r w:rsidRPr="006B4DC7">
        <w:rPr>
          <w:rFonts w:ascii="Verdana" w:hAnsi="Verdana"/>
          <w:sz w:val="20"/>
          <w:szCs w:val="20"/>
          <w:lang w:eastAsia="en-US"/>
        </w:rPr>
        <w:t xml:space="preserve">С </w:t>
      </w:r>
      <w:r w:rsidRPr="00FF1280">
        <w:rPr>
          <w:rFonts w:ascii="Verdana" w:hAnsi="Verdana"/>
          <w:sz w:val="20"/>
          <w:szCs w:val="20"/>
          <w:lang w:eastAsia="en-US"/>
        </w:rPr>
        <w:t>реализирането на настоящия законопроект ще бъдат постигнати следните цели:</w:t>
      </w:r>
    </w:p>
    <w:p w:rsidR="00FE7D70" w:rsidRPr="00FE7D70" w:rsidRDefault="00FE7D70" w:rsidP="001E1017">
      <w:pPr>
        <w:widowControl w:val="0"/>
        <w:numPr>
          <w:ilvl w:val="0"/>
          <w:numId w:val="19"/>
        </w:numPr>
        <w:overflowPunct w:val="0"/>
        <w:autoSpaceDE w:val="0"/>
        <w:autoSpaceDN w:val="0"/>
        <w:adjustRightInd w:val="0"/>
        <w:spacing w:line="360" w:lineRule="auto"/>
        <w:ind w:left="0" w:firstLine="709"/>
        <w:contextualSpacing/>
        <w:jc w:val="both"/>
        <w:textAlignment w:val="baseline"/>
        <w:rPr>
          <w:rFonts w:ascii="Verdana" w:hAnsi="Verdana"/>
          <w:bCs/>
          <w:sz w:val="20"/>
          <w:szCs w:val="20"/>
          <w:lang w:eastAsia="en-US"/>
        </w:rPr>
      </w:pPr>
      <w:r w:rsidRPr="00FF1280">
        <w:rPr>
          <w:rFonts w:ascii="Verdana" w:hAnsi="Verdana"/>
          <w:bCs/>
          <w:sz w:val="20"/>
          <w:szCs w:val="20"/>
          <w:lang w:eastAsia="en-US"/>
        </w:rPr>
        <w:t xml:space="preserve">Създаване </w:t>
      </w:r>
      <w:r w:rsidRPr="00FE7D70">
        <w:rPr>
          <w:rFonts w:ascii="Verdana" w:hAnsi="Verdana"/>
          <w:bCs/>
          <w:sz w:val="20"/>
          <w:szCs w:val="20"/>
          <w:lang w:eastAsia="en-US"/>
        </w:rPr>
        <w:t>на обща рамка за биологичното производство, за да се обхване целият процес и всички етапи от първичното производство до получаването на крайния продукт;</w:t>
      </w:r>
    </w:p>
    <w:p w:rsidR="00FE7D70" w:rsidRPr="00FE7D70" w:rsidRDefault="00FE7D70" w:rsidP="001E1017">
      <w:pPr>
        <w:widowControl w:val="0"/>
        <w:numPr>
          <w:ilvl w:val="0"/>
          <w:numId w:val="19"/>
        </w:numPr>
        <w:overflowPunct w:val="0"/>
        <w:autoSpaceDE w:val="0"/>
        <w:autoSpaceDN w:val="0"/>
        <w:adjustRightInd w:val="0"/>
        <w:spacing w:line="360" w:lineRule="auto"/>
        <w:ind w:left="0" w:firstLine="709"/>
        <w:contextualSpacing/>
        <w:jc w:val="both"/>
        <w:textAlignment w:val="baseline"/>
        <w:rPr>
          <w:rFonts w:ascii="Verdana" w:hAnsi="Verdana"/>
          <w:bCs/>
          <w:sz w:val="20"/>
          <w:szCs w:val="20"/>
          <w:lang w:eastAsia="en-US"/>
        </w:rPr>
      </w:pPr>
      <w:r w:rsidRPr="00FE7D70">
        <w:rPr>
          <w:rFonts w:ascii="Verdana" w:hAnsi="Verdana"/>
          <w:bCs/>
          <w:sz w:val="20"/>
          <w:szCs w:val="20"/>
          <w:lang w:eastAsia="en-US"/>
        </w:rPr>
        <w:t>Ясно разграничаване на компетенциите и функциите на отделните органи, осъществяващи политиката и официалния контрол в биологичното производство;</w:t>
      </w:r>
    </w:p>
    <w:p w:rsidR="00FE7D70" w:rsidRPr="00FE7D70" w:rsidRDefault="00FE7D70" w:rsidP="001E1017">
      <w:pPr>
        <w:widowControl w:val="0"/>
        <w:numPr>
          <w:ilvl w:val="0"/>
          <w:numId w:val="19"/>
        </w:numPr>
        <w:overflowPunct w:val="0"/>
        <w:autoSpaceDE w:val="0"/>
        <w:autoSpaceDN w:val="0"/>
        <w:adjustRightInd w:val="0"/>
        <w:spacing w:line="360" w:lineRule="auto"/>
        <w:ind w:left="0" w:firstLine="709"/>
        <w:contextualSpacing/>
        <w:jc w:val="both"/>
        <w:textAlignment w:val="baseline"/>
        <w:rPr>
          <w:rFonts w:ascii="Verdana" w:hAnsi="Verdana"/>
          <w:bCs/>
          <w:sz w:val="20"/>
          <w:szCs w:val="20"/>
          <w:lang w:eastAsia="en-US"/>
        </w:rPr>
      </w:pPr>
      <w:r w:rsidRPr="00FE7D70">
        <w:rPr>
          <w:rFonts w:ascii="Verdana" w:hAnsi="Verdana"/>
          <w:bCs/>
          <w:sz w:val="20"/>
          <w:szCs w:val="20"/>
          <w:lang w:eastAsia="en-US"/>
        </w:rPr>
        <w:t>Повишаване ефективността на официалния контрол и защита интересите на потребителите на биологични продукти;</w:t>
      </w:r>
    </w:p>
    <w:p w:rsidR="00FE7D70" w:rsidRPr="00FE7D70" w:rsidRDefault="00FE7D70" w:rsidP="001E1017">
      <w:pPr>
        <w:widowControl w:val="0"/>
        <w:numPr>
          <w:ilvl w:val="0"/>
          <w:numId w:val="19"/>
        </w:numPr>
        <w:overflowPunct w:val="0"/>
        <w:autoSpaceDE w:val="0"/>
        <w:autoSpaceDN w:val="0"/>
        <w:adjustRightInd w:val="0"/>
        <w:spacing w:line="360" w:lineRule="auto"/>
        <w:ind w:left="0" w:firstLine="709"/>
        <w:contextualSpacing/>
        <w:jc w:val="both"/>
        <w:textAlignment w:val="baseline"/>
        <w:rPr>
          <w:rFonts w:ascii="Verdana" w:hAnsi="Verdana"/>
          <w:bCs/>
          <w:sz w:val="20"/>
          <w:szCs w:val="20"/>
          <w:lang w:eastAsia="en-US"/>
        </w:rPr>
      </w:pPr>
      <w:r w:rsidRPr="00FE7D70">
        <w:rPr>
          <w:rFonts w:ascii="Verdana" w:hAnsi="Verdana"/>
          <w:bCs/>
          <w:sz w:val="20"/>
          <w:szCs w:val="20"/>
          <w:lang w:eastAsia="en-US"/>
        </w:rPr>
        <w:t>Провеждането на ефективен мониторинг върху дейността на контролиращите лица в областта на биологичното производство и в областта на контрола за съответствие със спецификацията на земеделски продукти и храни със защитени географски означения и храни с традиционно специфичен характер;</w:t>
      </w:r>
    </w:p>
    <w:p w:rsidR="00FE7D70" w:rsidRPr="00FE7D70" w:rsidRDefault="00FE7D70" w:rsidP="001E1017">
      <w:pPr>
        <w:widowControl w:val="0"/>
        <w:numPr>
          <w:ilvl w:val="0"/>
          <w:numId w:val="19"/>
        </w:numPr>
        <w:overflowPunct w:val="0"/>
        <w:autoSpaceDE w:val="0"/>
        <w:autoSpaceDN w:val="0"/>
        <w:adjustRightInd w:val="0"/>
        <w:spacing w:line="360" w:lineRule="auto"/>
        <w:ind w:left="0" w:firstLine="709"/>
        <w:contextualSpacing/>
        <w:jc w:val="both"/>
        <w:textAlignment w:val="baseline"/>
        <w:rPr>
          <w:rFonts w:ascii="Verdana" w:hAnsi="Verdana"/>
          <w:bCs/>
          <w:sz w:val="20"/>
          <w:szCs w:val="20"/>
          <w:lang w:eastAsia="en-US"/>
        </w:rPr>
      </w:pPr>
      <w:r w:rsidRPr="00FE7D70">
        <w:rPr>
          <w:rFonts w:ascii="Verdana" w:hAnsi="Verdana"/>
          <w:bCs/>
          <w:sz w:val="20"/>
          <w:szCs w:val="20"/>
          <w:lang w:eastAsia="en-US"/>
        </w:rPr>
        <w:t>Осигуряване на достъп до пазара на малките и местните производители на фермерски и занаятчийски храни;</w:t>
      </w:r>
    </w:p>
    <w:p w:rsidR="00FE7D70" w:rsidRPr="00FE7D70" w:rsidRDefault="00FE7D70" w:rsidP="001E1017">
      <w:pPr>
        <w:widowControl w:val="0"/>
        <w:numPr>
          <w:ilvl w:val="0"/>
          <w:numId w:val="19"/>
        </w:numPr>
        <w:overflowPunct w:val="0"/>
        <w:autoSpaceDE w:val="0"/>
        <w:autoSpaceDN w:val="0"/>
        <w:adjustRightInd w:val="0"/>
        <w:spacing w:line="360" w:lineRule="auto"/>
        <w:ind w:left="0" w:firstLine="709"/>
        <w:contextualSpacing/>
        <w:jc w:val="both"/>
        <w:textAlignment w:val="baseline"/>
        <w:rPr>
          <w:rFonts w:ascii="Verdana" w:hAnsi="Verdana"/>
          <w:bCs/>
          <w:sz w:val="20"/>
          <w:szCs w:val="20"/>
          <w:lang w:eastAsia="en-US"/>
        </w:rPr>
      </w:pPr>
      <w:r w:rsidRPr="00FE7D70">
        <w:rPr>
          <w:rFonts w:ascii="Verdana" w:hAnsi="Verdana"/>
          <w:bCs/>
          <w:sz w:val="20"/>
          <w:szCs w:val="20"/>
          <w:lang w:eastAsia="en-US"/>
        </w:rPr>
        <w:t>Осигуряване на ефективен контрол върху храните, предлагани на пазарите за търговия на дребно с фермерски и занаятчийски храни;</w:t>
      </w:r>
    </w:p>
    <w:p w:rsidR="00FE7D70" w:rsidRPr="00FE7D70" w:rsidRDefault="00FE7D70" w:rsidP="001E1017">
      <w:pPr>
        <w:widowControl w:val="0"/>
        <w:numPr>
          <w:ilvl w:val="0"/>
          <w:numId w:val="19"/>
        </w:numPr>
        <w:overflowPunct w:val="0"/>
        <w:autoSpaceDE w:val="0"/>
        <w:autoSpaceDN w:val="0"/>
        <w:adjustRightInd w:val="0"/>
        <w:spacing w:line="360" w:lineRule="auto"/>
        <w:ind w:left="0" w:firstLine="709"/>
        <w:contextualSpacing/>
        <w:jc w:val="both"/>
        <w:textAlignment w:val="baseline"/>
        <w:rPr>
          <w:rFonts w:ascii="Verdana" w:hAnsi="Verdana"/>
          <w:bCs/>
          <w:sz w:val="20"/>
          <w:szCs w:val="20"/>
          <w:lang w:eastAsia="en-US"/>
        </w:rPr>
      </w:pPr>
      <w:r w:rsidRPr="00FE7D70">
        <w:rPr>
          <w:rFonts w:ascii="Verdana" w:hAnsi="Verdana"/>
          <w:bCs/>
          <w:sz w:val="20"/>
          <w:szCs w:val="20"/>
          <w:lang w:eastAsia="en-US"/>
        </w:rPr>
        <w:t>Подпомагане на групите на производители по Стратегическия план за развитие на земеделието и селските райони на Република България за периода 2023 – 2027 г., с цел повишаване степента на организираност на земеделските производители в страната.</w:t>
      </w:r>
    </w:p>
    <w:p w:rsidR="001E1017" w:rsidRDefault="001E1017" w:rsidP="00846D6B">
      <w:pPr>
        <w:overflowPunct w:val="0"/>
        <w:autoSpaceDE w:val="0"/>
        <w:autoSpaceDN w:val="0"/>
        <w:adjustRightInd w:val="0"/>
        <w:spacing w:line="360" w:lineRule="auto"/>
        <w:ind w:firstLine="709"/>
        <w:jc w:val="both"/>
        <w:textAlignment w:val="baseline"/>
        <w:rPr>
          <w:rFonts w:ascii="Verdana" w:hAnsi="Verdana"/>
          <w:sz w:val="20"/>
          <w:szCs w:val="20"/>
          <w:lang w:eastAsia="en-US"/>
        </w:rPr>
      </w:pPr>
    </w:p>
    <w:p w:rsidR="00FE7D70" w:rsidRDefault="00FE7D70" w:rsidP="00846D6B">
      <w:pPr>
        <w:overflowPunct w:val="0"/>
        <w:autoSpaceDE w:val="0"/>
        <w:autoSpaceDN w:val="0"/>
        <w:adjustRightInd w:val="0"/>
        <w:spacing w:line="360" w:lineRule="auto"/>
        <w:ind w:firstLine="709"/>
        <w:jc w:val="both"/>
        <w:textAlignment w:val="baseline"/>
        <w:rPr>
          <w:rFonts w:ascii="Verdana" w:hAnsi="Verdana"/>
          <w:sz w:val="20"/>
          <w:szCs w:val="20"/>
          <w:lang w:eastAsia="en-US"/>
        </w:rPr>
      </w:pPr>
    </w:p>
    <w:p w:rsidR="004B63F7" w:rsidRPr="00081C19" w:rsidRDefault="004B63F7" w:rsidP="003E4BD0">
      <w:pPr>
        <w:shd w:val="clear" w:color="auto" w:fill="FFFFFF"/>
        <w:tabs>
          <w:tab w:val="left" w:leader="dot" w:pos="3802"/>
        </w:tabs>
        <w:spacing w:line="360" w:lineRule="auto"/>
        <w:outlineLvl w:val="0"/>
        <w:rPr>
          <w:rFonts w:ascii="Verdana" w:hAnsi="Verdana"/>
          <w:caps/>
          <w:sz w:val="20"/>
          <w:szCs w:val="20"/>
        </w:rPr>
      </w:pPr>
    </w:p>
    <w:p w:rsidR="0034358E" w:rsidRPr="003E4BD0" w:rsidRDefault="0034358E" w:rsidP="003E4BD0">
      <w:pPr>
        <w:shd w:val="clear" w:color="auto" w:fill="FFFFFF"/>
        <w:tabs>
          <w:tab w:val="left" w:leader="dot" w:pos="3802"/>
        </w:tabs>
        <w:spacing w:line="360" w:lineRule="auto"/>
        <w:outlineLvl w:val="0"/>
        <w:rPr>
          <w:rFonts w:ascii="Verdana" w:hAnsi="Verdana"/>
          <w:b/>
          <w:caps/>
          <w:sz w:val="20"/>
          <w:szCs w:val="20"/>
        </w:rPr>
      </w:pPr>
      <w:r w:rsidRPr="003E4BD0">
        <w:rPr>
          <w:rFonts w:ascii="Verdana" w:hAnsi="Verdana"/>
          <w:b/>
          <w:caps/>
          <w:sz w:val="20"/>
          <w:szCs w:val="20"/>
        </w:rPr>
        <w:t>МИНИСТЪР-ПРЕДСЕДАТЕЛ:</w:t>
      </w:r>
    </w:p>
    <w:p w:rsidR="001E1017" w:rsidRPr="007A5E02" w:rsidRDefault="00980AE6" w:rsidP="001E1017">
      <w:pPr>
        <w:shd w:val="clear" w:color="auto" w:fill="FFFFFF"/>
        <w:tabs>
          <w:tab w:val="left" w:leader="dot" w:pos="3802"/>
        </w:tabs>
        <w:spacing w:line="360" w:lineRule="auto"/>
        <w:ind w:left="3288"/>
        <w:outlineLvl w:val="0"/>
        <w:rPr>
          <w:rFonts w:ascii="Verdana" w:hAnsi="Verdana"/>
          <w:b/>
          <w:caps/>
          <w:sz w:val="20"/>
          <w:szCs w:val="20"/>
        </w:rPr>
      </w:pPr>
      <w:r w:rsidRPr="007A5E02">
        <w:rPr>
          <w:rFonts w:ascii="Verdana" w:hAnsi="Verdana"/>
          <w:b/>
          <w:caps/>
          <w:sz w:val="20"/>
          <w:szCs w:val="20"/>
        </w:rPr>
        <w:t>ДИМИТЪР ГЛАВЧЕВ</w:t>
      </w:r>
    </w:p>
    <w:p w:rsidR="001E1017" w:rsidRDefault="001E1017" w:rsidP="004B63F7">
      <w:pPr>
        <w:widowControl w:val="0"/>
        <w:autoSpaceDE w:val="0"/>
        <w:autoSpaceDN w:val="0"/>
        <w:adjustRightInd w:val="0"/>
        <w:rPr>
          <w:rFonts w:ascii="Verdana" w:hAnsi="Verdana" w:cs="Verdana"/>
          <w:smallCaps/>
          <w:sz w:val="16"/>
          <w:szCs w:val="16"/>
        </w:rPr>
      </w:pPr>
      <w:bookmarkStart w:id="0" w:name="_GoBack"/>
      <w:bookmarkEnd w:id="0"/>
    </w:p>
    <w:sectPr w:rsidR="001E1017" w:rsidSect="00846D6B">
      <w:footerReference w:type="default" r:id="rId7"/>
      <w:pgSz w:w="11907" w:h="16840" w:code="9"/>
      <w:pgMar w:top="1134" w:right="1021" w:bottom="567" w:left="1701"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06A" w:rsidRDefault="00DC606A" w:rsidP="006817E7">
      <w:r>
        <w:separator/>
      </w:r>
    </w:p>
  </w:endnote>
  <w:endnote w:type="continuationSeparator" w:id="0">
    <w:p w:rsidR="00DC606A" w:rsidRDefault="00DC606A" w:rsidP="0068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432102"/>
      <w:docPartObj>
        <w:docPartGallery w:val="Page Numbers (Bottom of Page)"/>
        <w:docPartUnique/>
      </w:docPartObj>
    </w:sdtPr>
    <w:sdtEndPr>
      <w:rPr>
        <w:rFonts w:ascii="Verdana" w:hAnsi="Verdana"/>
        <w:noProof/>
        <w:sz w:val="16"/>
      </w:rPr>
    </w:sdtEndPr>
    <w:sdtContent>
      <w:p w:rsidR="00EA18DE" w:rsidRPr="00846D6B" w:rsidRDefault="00C55295" w:rsidP="00846D6B">
        <w:pPr>
          <w:pStyle w:val="Footer"/>
          <w:jc w:val="right"/>
          <w:rPr>
            <w:rFonts w:ascii="Verdana" w:hAnsi="Verdana"/>
            <w:sz w:val="16"/>
          </w:rPr>
        </w:pPr>
        <w:r w:rsidRPr="00846D6B">
          <w:rPr>
            <w:rFonts w:ascii="Verdana" w:hAnsi="Verdana"/>
            <w:sz w:val="16"/>
          </w:rPr>
          <w:fldChar w:fldCharType="begin"/>
        </w:r>
        <w:r w:rsidRPr="00846D6B">
          <w:rPr>
            <w:rFonts w:ascii="Verdana" w:hAnsi="Verdana"/>
            <w:sz w:val="16"/>
          </w:rPr>
          <w:instrText xml:space="preserve"> PAGE   \* MERGEFORMAT </w:instrText>
        </w:r>
        <w:r w:rsidRPr="00846D6B">
          <w:rPr>
            <w:rFonts w:ascii="Verdana" w:hAnsi="Verdana"/>
            <w:sz w:val="16"/>
          </w:rPr>
          <w:fldChar w:fldCharType="separate"/>
        </w:r>
        <w:r w:rsidR="00B0231E">
          <w:rPr>
            <w:rFonts w:ascii="Verdana" w:hAnsi="Verdana"/>
            <w:noProof/>
            <w:sz w:val="16"/>
          </w:rPr>
          <w:t>8</w:t>
        </w:r>
        <w:r w:rsidRPr="00846D6B">
          <w:rPr>
            <w:rFonts w:ascii="Verdana" w:hAnsi="Verdana"/>
            <w:noProof/>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06A" w:rsidRDefault="00DC606A" w:rsidP="006817E7">
      <w:r>
        <w:separator/>
      </w:r>
    </w:p>
  </w:footnote>
  <w:footnote w:type="continuationSeparator" w:id="0">
    <w:p w:rsidR="00DC606A" w:rsidRDefault="00DC606A" w:rsidP="00681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4487"/>
    <w:multiLevelType w:val="hybridMultilevel"/>
    <w:tmpl w:val="6B30792C"/>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55F4664"/>
    <w:multiLevelType w:val="hybridMultilevel"/>
    <w:tmpl w:val="3CAE6EA6"/>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5B10CC7"/>
    <w:multiLevelType w:val="hybridMultilevel"/>
    <w:tmpl w:val="9D74D8EA"/>
    <w:lvl w:ilvl="0" w:tplc="AF5A7DDA">
      <w:start w:val="1"/>
      <w:numFmt w:val="decimal"/>
      <w:lvlText w:val="%1."/>
      <w:lvlJc w:val="left"/>
      <w:pPr>
        <w:ind w:left="975" w:hanging="975"/>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 w15:restartNumberingAfterBreak="0">
    <w:nsid w:val="0D360274"/>
    <w:multiLevelType w:val="hybridMultilevel"/>
    <w:tmpl w:val="92F8A01A"/>
    <w:lvl w:ilvl="0" w:tplc="B3400E0C">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4" w15:restartNumberingAfterBreak="0">
    <w:nsid w:val="0FCF3B98"/>
    <w:multiLevelType w:val="multilevel"/>
    <w:tmpl w:val="EE7816F4"/>
    <w:lvl w:ilvl="0">
      <w:start w:val="1"/>
      <w:numFmt w:val="bullet"/>
      <w:suff w:val="space"/>
      <w:lvlText w:val="-"/>
      <w:lvlJc w:val="left"/>
      <w:pPr>
        <w:ind w:left="0" w:firstLine="73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50C1A"/>
    <w:multiLevelType w:val="hybridMultilevel"/>
    <w:tmpl w:val="6B7E3EA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79C4ABF"/>
    <w:multiLevelType w:val="multilevel"/>
    <w:tmpl w:val="8B42E7E8"/>
    <w:lvl w:ilvl="0">
      <w:numFmt w:val="bullet"/>
      <w:suff w:val="space"/>
      <w:lvlText w:val="•"/>
      <w:lvlJc w:val="left"/>
      <w:pPr>
        <w:ind w:left="1414" w:hanging="705"/>
      </w:pPr>
      <w:rPr>
        <w:rFonts w:ascii="Verdana" w:hAnsi="Verdana"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7" w15:restartNumberingAfterBreak="0">
    <w:nsid w:val="2B1041BE"/>
    <w:multiLevelType w:val="multilevel"/>
    <w:tmpl w:val="024A0D32"/>
    <w:lvl w:ilvl="0">
      <w:start w:val="1"/>
      <w:numFmt w:val="bullet"/>
      <w:suff w:val="space"/>
      <w:lvlText w:val=""/>
      <w:lvlJc w:val="left"/>
      <w:pPr>
        <w:ind w:left="0" w:firstLine="72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C7133B7"/>
    <w:multiLevelType w:val="hybridMultilevel"/>
    <w:tmpl w:val="54606D3C"/>
    <w:lvl w:ilvl="0" w:tplc="0402000F">
      <w:start w:val="1"/>
      <w:numFmt w:val="decimal"/>
      <w:lvlText w:val="%1."/>
      <w:lvlJc w:val="left"/>
      <w:pPr>
        <w:tabs>
          <w:tab w:val="num" w:pos="1428"/>
        </w:tabs>
        <w:ind w:left="1428" w:hanging="360"/>
      </w:pPr>
    </w:lvl>
    <w:lvl w:ilvl="1" w:tplc="04020019" w:tentative="1">
      <w:start w:val="1"/>
      <w:numFmt w:val="lowerLetter"/>
      <w:lvlText w:val="%2."/>
      <w:lvlJc w:val="left"/>
      <w:pPr>
        <w:tabs>
          <w:tab w:val="num" w:pos="2148"/>
        </w:tabs>
        <w:ind w:left="2148" w:hanging="360"/>
      </w:pPr>
    </w:lvl>
    <w:lvl w:ilvl="2" w:tplc="0402001B" w:tentative="1">
      <w:start w:val="1"/>
      <w:numFmt w:val="lowerRoman"/>
      <w:lvlText w:val="%3."/>
      <w:lvlJc w:val="right"/>
      <w:pPr>
        <w:tabs>
          <w:tab w:val="num" w:pos="2868"/>
        </w:tabs>
        <w:ind w:left="2868" w:hanging="180"/>
      </w:pPr>
    </w:lvl>
    <w:lvl w:ilvl="3" w:tplc="0402000F" w:tentative="1">
      <w:start w:val="1"/>
      <w:numFmt w:val="decimal"/>
      <w:lvlText w:val="%4."/>
      <w:lvlJc w:val="left"/>
      <w:pPr>
        <w:tabs>
          <w:tab w:val="num" w:pos="3588"/>
        </w:tabs>
        <w:ind w:left="3588" w:hanging="360"/>
      </w:pPr>
    </w:lvl>
    <w:lvl w:ilvl="4" w:tplc="04020019" w:tentative="1">
      <w:start w:val="1"/>
      <w:numFmt w:val="lowerLetter"/>
      <w:lvlText w:val="%5."/>
      <w:lvlJc w:val="left"/>
      <w:pPr>
        <w:tabs>
          <w:tab w:val="num" w:pos="4308"/>
        </w:tabs>
        <w:ind w:left="4308" w:hanging="360"/>
      </w:pPr>
    </w:lvl>
    <w:lvl w:ilvl="5" w:tplc="0402001B" w:tentative="1">
      <w:start w:val="1"/>
      <w:numFmt w:val="lowerRoman"/>
      <w:lvlText w:val="%6."/>
      <w:lvlJc w:val="right"/>
      <w:pPr>
        <w:tabs>
          <w:tab w:val="num" w:pos="5028"/>
        </w:tabs>
        <w:ind w:left="5028" w:hanging="180"/>
      </w:pPr>
    </w:lvl>
    <w:lvl w:ilvl="6" w:tplc="0402000F" w:tentative="1">
      <w:start w:val="1"/>
      <w:numFmt w:val="decimal"/>
      <w:lvlText w:val="%7."/>
      <w:lvlJc w:val="left"/>
      <w:pPr>
        <w:tabs>
          <w:tab w:val="num" w:pos="5748"/>
        </w:tabs>
        <w:ind w:left="5748" w:hanging="360"/>
      </w:pPr>
    </w:lvl>
    <w:lvl w:ilvl="7" w:tplc="04020019" w:tentative="1">
      <w:start w:val="1"/>
      <w:numFmt w:val="lowerLetter"/>
      <w:lvlText w:val="%8."/>
      <w:lvlJc w:val="left"/>
      <w:pPr>
        <w:tabs>
          <w:tab w:val="num" w:pos="6468"/>
        </w:tabs>
        <w:ind w:left="6468" w:hanging="360"/>
      </w:pPr>
    </w:lvl>
    <w:lvl w:ilvl="8" w:tplc="0402001B" w:tentative="1">
      <w:start w:val="1"/>
      <w:numFmt w:val="lowerRoman"/>
      <w:lvlText w:val="%9."/>
      <w:lvlJc w:val="right"/>
      <w:pPr>
        <w:tabs>
          <w:tab w:val="num" w:pos="7188"/>
        </w:tabs>
        <w:ind w:left="7188" w:hanging="180"/>
      </w:pPr>
    </w:lvl>
  </w:abstractNum>
  <w:abstractNum w:abstractNumId="9" w15:restartNumberingAfterBreak="0">
    <w:nsid w:val="302C44A8"/>
    <w:multiLevelType w:val="hybridMultilevel"/>
    <w:tmpl w:val="B8F65430"/>
    <w:lvl w:ilvl="0" w:tplc="E08CE076">
      <w:numFmt w:val="bullet"/>
      <w:lvlText w:val="•"/>
      <w:lvlJc w:val="left"/>
      <w:pPr>
        <w:ind w:left="1414" w:hanging="705"/>
      </w:pPr>
      <w:rPr>
        <w:rFonts w:ascii="Verdana" w:eastAsia="Times New Roman" w:hAnsi="Verdana"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34973EF6"/>
    <w:multiLevelType w:val="multilevel"/>
    <w:tmpl w:val="D228E456"/>
    <w:lvl w:ilvl="0">
      <w:start w:val="1"/>
      <w:numFmt w:val="bullet"/>
      <w:suff w:val="space"/>
      <w:lvlText w:val="-"/>
      <w:lvlJc w:val="left"/>
      <w:pPr>
        <w:ind w:left="720" w:hanging="360"/>
      </w:pPr>
      <w:rPr>
        <w:rFonts w:ascii="Verdana" w:hAnsi="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6E081C"/>
    <w:multiLevelType w:val="multilevel"/>
    <w:tmpl w:val="6D3C2212"/>
    <w:lvl w:ilvl="0">
      <w:start w:val="1"/>
      <w:numFmt w:val="bullet"/>
      <w:suff w:val="space"/>
      <w:lvlText w:val=""/>
      <w:lvlJc w:val="left"/>
      <w:pPr>
        <w:ind w:left="0" w:firstLine="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800F09"/>
    <w:multiLevelType w:val="multilevel"/>
    <w:tmpl w:val="60CA94EE"/>
    <w:lvl w:ilvl="0">
      <w:start w:val="1"/>
      <w:numFmt w:val="bullet"/>
      <w:suff w:val="space"/>
      <w:lvlText w:val=""/>
      <w:lvlJc w:val="left"/>
      <w:pPr>
        <w:ind w:left="0" w:firstLine="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034529"/>
    <w:multiLevelType w:val="multilevel"/>
    <w:tmpl w:val="7750AA56"/>
    <w:lvl w:ilvl="0">
      <w:start w:val="1"/>
      <w:numFmt w:val="decimal"/>
      <w:suff w:val="space"/>
      <w:lvlText w:val="%1."/>
      <w:lvlJc w:val="right"/>
      <w:pPr>
        <w:ind w:left="0" w:firstLine="907"/>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15:restartNumberingAfterBreak="0">
    <w:nsid w:val="4F3E36B3"/>
    <w:multiLevelType w:val="hybridMultilevel"/>
    <w:tmpl w:val="58648D8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23B7841"/>
    <w:multiLevelType w:val="hybridMultilevel"/>
    <w:tmpl w:val="6022591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585B6C90"/>
    <w:multiLevelType w:val="hybridMultilevel"/>
    <w:tmpl w:val="4620B17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5D9B4D4A"/>
    <w:multiLevelType w:val="hybridMultilevel"/>
    <w:tmpl w:val="5B926FB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3139D6"/>
    <w:multiLevelType w:val="hybridMultilevel"/>
    <w:tmpl w:val="98265B4A"/>
    <w:lvl w:ilvl="0" w:tplc="0F22D2C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17"/>
  </w:num>
  <w:num w:numId="2">
    <w:abstractNumId w:val="8"/>
  </w:num>
  <w:num w:numId="3">
    <w:abstractNumId w:val="3"/>
  </w:num>
  <w:num w:numId="4">
    <w:abstractNumId w:val="18"/>
  </w:num>
  <w:num w:numId="5">
    <w:abstractNumId w:val="5"/>
  </w:num>
  <w:num w:numId="6">
    <w:abstractNumId w:val="2"/>
  </w:num>
  <w:num w:numId="7">
    <w:abstractNumId w:val="11"/>
  </w:num>
  <w:num w:numId="8">
    <w:abstractNumId w:val="12"/>
  </w:num>
  <w:num w:numId="9">
    <w:abstractNumId w:val="7"/>
  </w:num>
  <w:num w:numId="10">
    <w:abstractNumId w:val="4"/>
  </w:num>
  <w:num w:numId="11">
    <w:abstractNumId w:val="13"/>
  </w:num>
  <w:num w:numId="12">
    <w:abstractNumId w:val="1"/>
  </w:num>
  <w:num w:numId="13">
    <w:abstractNumId w:val="16"/>
  </w:num>
  <w:num w:numId="14">
    <w:abstractNumId w:val="15"/>
  </w:num>
  <w:num w:numId="15">
    <w:abstractNumId w:val="0"/>
  </w:num>
  <w:num w:numId="16">
    <w:abstractNumId w:val="14"/>
  </w:num>
  <w:num w:numId="17">
    <w:abstractNumId w:val="9"/>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0F2"/>
    <w:rsid w:val="00004FB9"/>
    <w:rsid w:val="00014459"/>
    <w:rsid w:val="00014A65"/>
    <w:rsid w:val="00023404"/>
    <w:rsid w:val="00024E97"/>
    <w:rsid w:val="000250FE"/>
    <w:rsid w:val="00031979"/>
    <w:rsid w:val="00035FB9"/>
    <w:rsid w:val="0003662E"/>
    <w:rsid w:val="00041C7A"/>
    <w:rsid w:val="000436BC"/>
    <w:rsid w:val="00053B8B"/>
    <w:rsid w:val="00055D0D"/>
    <w:rsid w:val="00064636"/>
    <w:rsid w:val="00071130"/>
    <w:rsid w:val="00071C05"/>
    <w:rsid w:val="00073F46"/>
    <w:rsid w:val="00076F38"/>
    <w:rsid w:val="000802BF"/>
    <w:rsid w:val="00081C19"/>
    <w:rsid w:val="00082E6E"/>
    <w:rsid w:val="00092497"/>
    <w:rsid w:val="000A59CA"/>
    <w:rsid w:val="000B09C8"/>
    <w:rsid w:val="000B3728"/>
    <w:rsid w:val="000B3ECB"/>
    <w:rsid w:val="000B7FFA"/>
    <w:rsid w:val="000C0EBB"/>
    <w:rsid w:val="000C1E20"/>
    <w:rsid w:val="000C6F63"/>
    <w:rsid w:val="000D7BE4"/>
    <w:rsid w:val="000E02F6"/>
    <w:rsid w:val="000E2736"/>
    <w:rsid w:val="000E3BF8"/>
    <w:rsid w:val="000E60F8"/>
    <w:rsid w:val="000E6879"/>
    <w:rsid w:val="000F13DD"/>
    <w:rsid w:val="000F3E13"/>
    <w:rsid w:val="00100D11"/>
    <w:rsid w:val="0011295B"/>
    <w:rsid w:val="00120658"/>
    <w:rsid w:val="00121DD6"/>
    <w:rsid w:val="00123122"/>
    <w:rsid w:val="00141DDF"/>
    <w:rsid w:val="00146C59"/>
    <w:rsid w:val="001632A0"/>
    <w:rsid w:val="00164F15"/>
    <w:rsid w:val="00167B78"/>
    <w:rsid w:val="001743B3"/>
    <w:rsid w:val="00181FA2"/>
    <w:rsid w:val="00183922"/>
    <w:rsid w:val="00193283"/>
    <w:rsid w:val="00193424"/>
    <w:rsid w:val="00196707"/>
    <w:rsid w:val="001A306A"/>
    <w:rsid w:val="001A4760"/>
    <w:rsid w:val="001B1554"/>
    <w:rsid w:val="001B164D"/>
    <w:rsid w:val="001B41BB"/>
    <w:rsid w:val="001C0648"/>
    <w:rsid w:val="001C22AB"/>
    <w:rsid w:val="001D3642"/>
    <w:rsid w:val="001D5F16"/>
    <w:rsid w:val="001D64DC"/>
    <w:rsid w:val="001E1017"/>
    <w:rsid w:val="001E5ABF"/>
    <w:rsid w:val="001F0C2E"/>
    <w:rsid w:val="001F78BF"/>
    <w:rsid w:val="00213543"/>
    <w:rsid w:val="00215E91"/>
    <w:rsid w:val="00220E31"/>
    <w:rsid w:val="00224180"/>
    <w:rsid w:val="002318AD"/>
    <w:rsid w:val="002322E2"/>
    <w:rsid w:val="00234282"/>
    <w:rsid w:val="002343BD"/>
    <w:rsid w:val="002356DC"/>
    <w:rsid w:val="00237C68"/>
    <w:rsid w:val="00250103"/>
    <w:rsid w:val="00253BE7"/>
    <w:rsid w:val="00253DEC"/>
    <w:rsid w:val="00255017"/>
    <w:rsid w:val="0025788D"/>
    <w:rsid w:val="00257A41"/>
    <w:rsid w:val="00257F15"/>
    <w:rsid w:val="00260816"/>
    <w:rsid w:val="00261682"/>
    <w:rsid w:val="002629D6"/>
    <w:rsid w:val="0026712B"/>
    <w:rsid w:val="00275E7D"/>
    <w:rsid w:val="00285EBB"/>
    <w:rsid w:val="00287340"/>
    <w:rsid w:val="00291486"/>
    <w:rsid w:val="00295541"/>
    <w:rsid w:val="002A4492"/>
    <w:rsid w:val="002A4DF3"/>
    <w:rsid w:val="002A6306"/>
    <w:rsid w:val="002C01C6"/>
    <w:rsid w:val="002C2846"/>
    <w:rsid w:val="002D44BC"/>
    <w:rsid w:val="002E06C2"/>
    <w:rsid w:val="002E2229"/>
    <w:rsid w:val="002E24A2"/>
    <w:rsid w:val="002F0B0F"/>
    <w:rsid w:val="002F5DE9"/>
    <w:rsid w:val="002F6041"/>
    <w:rsid w:val="00300DC4"/>
    <w:rsid w:val="00301567"/>
    <w:rsid w:val="003024B6"/>
    <w:rsid w:val="00311513"/>
    <w:rsid w:val="00317FF5"/>
    <w:rsid w:val="003202B2"/>
    <w:rsid w:val="003202E3"/>
    <w:rsid w:val="003215FB"/>
    <w:rsid w:val="003256B9"/>
    <w:rsid w:val="00331BAE"/>
    <w:rsid w:val="00332E57"/>
    <w:rsid w:val="00335C15"/>
    <w:rsid w:val="0034358E"/>
    <w:rsid w:val="003479D5"/>
    <w:rsid w:val="00350842"/>
    <w:rsid w:val="00363E66"/>
    <w:rsid w:val="00365463"/>
    <w:rsid w:val="00367FA9"/>
    <w:rsid w:val="00394107"/>
    <w:rsid w:val="00395211"/>
    <w:rsid w:val="00397835"/>
    <w:rsid w:val="003A0087"/>
    <w:rsid w:val="003B0C18"/>
    <w:rsid w:val="003B1F9E"/>
    <w:rsid w:val="003B700B"/>
    <w:rsid w:val="003C0FBF"/>
    <w:rsid w:val="003C374F"/>
    <w:rsid w:val="003C614F"/>
    <w:rsid w:val="003D0A3C"/>
    <w:rsid w:val="003D1B81"/>
    <w:rsid w:val="003D6AED"/>
    <w:rsid w:val="003E0850"/>
    <w:rsid w:val="003E184F"/>
    <w:rsid w:val="003E4BD0"/>
    <w:rsid w:val="003E5AC8"/>
    <w:rsid w:val="003E5CA4"/>
    <w:rsid w:val="003F3315"/>
    <w:rsid w:val="003F4DE4"/>
    <w:rsid w:val="003F6DFA"/>
    <w:rsid w:val="00403167"/>
    <w:rsid w:val="00403436"/>
    <w:rsid w:val="00407BEB"/>
    <w:rsid w:val="004119F7"/>
    <w:rsid w:val="00415856"/>
    <w:rsid w:val="00430EFA"/>
    <w:rsid w:val="0043768F"/>
    <w:rsid w:val="00445C53"/>
    <w:rsid w:val="0045063D"/>
    <w:rsid w:val="00452196"/>
    <w:rsid w:val="004545E2"/>
    <w:rsid w:val="00455C1E"/>
    <w:rsid w:val="00465C83"/>
    <w:rsid w:val="00467646"/>
    <w:rsid w:val="00467B9F"/>
    <w:rsid w:val="0048353A"/>
    <w:rsid w:val="004A1BEB"/>
    <w:rsid w:val="004A5E5F"/>
    <w:rsid w:val="004A6815"/>
    <w:rsid w:val="004B29FC"/>
    <w:rsid w:val="004B63F7"/>
    <w:rsid w:val="004C35AA"/>
    <w:rsid w:val="004C5ECF"/>
    <w:rsid w:val="004D24B7"/>
    <w:rsid w:val="004D682C"/>
    <w:rsid w:val="004E2CCB"/>
    <w:rsid w:val="00504D79"/>
    <w:rsid w:val="00506DED"/>
    <w:rsid w:val="005117FF"/>
    <w:rsid w:val="0051385F"/>
    <w:rsid w:val="005205B6"/>
    <w:rsid w:val="00525103"/>
    <w:rsid w:val="005427DD"/>
    <w:rsid w:val="00542AB8"/>
    <w:rsid w:val="005505BB"/>
    <w:rsid w:val="005544EA"/>
    <w:rsid w:val="005549C2"/>
    <w:rsid w:val="00555091"/>
    <w:rsid w:val="005573E8"/>
    <w:rsid w:val="00567A54"/>
    <w:rsid w:val="0057129F"/>
    <w:rsid w:val="00572CD2"/>
    <w:rsid w:val="00580872"/>
    <w:rsid w:val="0058451E"/>
    <w:rsid w:val="005855F8"/>
    <w:rsid w:val="0058766F"/>
    <w:rsid w:val="0058779B"/>
    <w:rsid w:val="005A2C9F"/>
    <w:rsid w:val="005A3EC6"/>
    <w:rsid w:val="005C03DC"/>
    <w:rsid w:val="005C0E3B"/>
    <w:rsid w:val="005C253C"/>
    <w:rsid w:val="005C6F3C"/>
    <w:rsid w:val="005D19AC"/>
    <w:rsid w:val="005D4B5A"/>
    <w:rsid w:val="005D699B"/>
    <w:rsid w:val="005E57EA"/>
    <w:rsid w:val="005F07A2"/>
    <w:rsid w:val="00601324"/>
    <w:rsid w:val="006027D7"/>
    <w:rsid w:val="00624458"/>
    <w:rsid w:val="00637F9E"/>
    <w:rsid w:val="00643365"/>
    <w:rsid w:val="00650125"/>
    <w:rsid w:val="00651600"/>
    <w:rsid w:val="00656518"/>
    <w:rsid w:val="00660A60"/>
    <w:rsid w:val="00665DE3"/>
    <w:rsid w:val="00666123"/>
    <w:rsid w:val="00681625"/>
    <w:rsid w:val="006817E7"/>
    <w:rsid w:val="00681FEE"/>
    <w:rsid w:val="00684613"/>
    <w:rsid w:val="00685B57"/>
    <w:rsid w:val="00686399"/>
    <w:rsid w:val="006868C2"/>
    <w:rsid w:val="006873B0"/>
    <w:rsid w:val="00692002"/>
    <w:rsid w:val="0069349C"/>
    <w:rsid w:val="006A22A7"/>
    <w:rsid w:val="006B022B"/>
    <w:rsid w:val="006B4B51"/>
    <w:rsid w:val="006B4B98"/>
    <w:rsid w:val="006B4DC7"/>
    <w:rsid w:val="006C0060"/>
    <w:rsid w:val="006C6923"/>
    <w:rsid w:val="006D0CB1"/>
    <w:rsid w:val="006E68C4"/>
    <w:rsid w:val="006E715B"/>
    <w:rsid w:val="006F0A5A"/>
    <w:rsid w:val="006F6011"/>
    <w:rsid w:val="006F72C5"/>
    <w:rsid w:val="00703B57"/>
    <w:rsid w:val="00715BB4"/>
    <w:rsid w:val="00715E1C"/>
    <w:rsid w:val="00717C4A"/>
    <w:rsid w:val="0072011A"/>
    <w:rsid w:val="00720F3C"/>
    <w:rsid w:val="0073242B"/>
    <w:rsid w:val="007342F1"/>
    <w:rsid w:val="007354A9"/>
    <w:rsid w:val="00736A3F"/>
    <w:rsid w:val="0074242B"/>
    <w:rsid w:val="007424B2"/>
    <w:rsid w:val="00750E5A"/>
    <w:rsid w:val="007554A6"/>
    <w:rsid w:val="00757029"/>
    <w:rsid w:val="007575C6"/>
    <w:rsid w:val="0076653E"/>
    <w:rsid w:val="0077682F"/>
    <w:rsid w:val="00776C0D"/>
    <w:rsid w:val="007808AE"/>
    <w:rsid w:val="0078749B"/>
    <w:rsid w:val="007935AD"/>
    <w:rsid w:val="007A428D"/>
    <w:rsid w:val="007A5E02"/>
    <w:rsid w:val="007A78AA"/>
    <w:rsid w:val="007B08AC"/>
    <w:rsid w:val="007B2D53"/>
    <w:rsid w:val="007C1124"/>
    <w:rsid w:val="007C3018"/>
    <w:rsid w:val="007C4E8D"/>
    <w:rsid w:val="007C6086"/>
    <w:rsid w:val="007D3EEE"/>
    <w:rsid w:val="007D4537"/>
    <w:rsid w:val="007E5702"/>
    <w:rsid w:val="007E6DF6"/>
    <w:rsid w:val="007E725F"/>
    <w:rsid w:val="007F267F"/>
    <w:rsid w:val="007F30DC"/>
    <w:rsid w:val="007F3202"/>
    <w:rsid w:val="00800B7D"/>
    <w:rsid w:val="00806EC4"/>
    <w:rsid w:val="00807CDE"/>
    <w:rsid w:val="00811F2B"/>
    <w:rsid w:val="00812E88"/>
    <w:rsid w:val="00822E84"/>
    <w:rsid w:val="0082546A"/>
    <w:rsid w:val="008274A6"/>
    <w:rsid w:val="00832057"/>
    <w:rsid w:val="0083279B"/>
    <w:rsid w:val="00835406"/>
    <w:rsid w:val="00835F2D"/>
    <w:rsid w:val="00836CF7"/>
    <w:rsid w:val="008418BA"/>
    <w:rsid w:val="00845083"/>
    <w:rsid w:val="00846611"/>
    <w:rsid w:val="00846D6B"/>
    <w:rsid w:val="00847253"/>
    <w:rsid w:val="0085240B"/>
    <w:rsid w:val="008608EA"/>
    <w:rsid w:val="008619D1"/>
    <w:rsid w:val="008629EC"/>
    <w:rsid w:val="0086425C"/>
    <w:rsid w:val="00865E62"/>
    <w:rsid w:val="00867A54"/>
    <w:rsid w:val="00880F12"/>
    <w:rsid w:val="008841D9"/>
    <w:rsid w:val="0089026F"/>
    <w:rsid w:val="008911F3"/>
    <w:rsid w:val="008955CB"/>
    <w:rsid w:val="008961F3"/>
    <w:rsid w:val="008A17AD"/>
    <w:rsid w:val="008A2E41"/>
    <w:rsid w:val="008A57B2"/>
    <w:rsid w:val="008B3BCB"/>
    <w:rsid w:val="008C56F8"/>
    <w:rsid w:val="008F0FFD"/>
    <w:rsid w:val="008F4C30"/>
    <w:rsid w:val="008F5E38"/>
    <w:rsid w:val="0090137A"/>
    <w:rsid w:val="00917308"/>
    <w:rsid w:val="00923131"/>
    <w:rsid w:val="0092725E"/>
    <w:rsid w:val="00930DB7"/>
    <w:rsid w:val="00931454"/>
    <w:rsid w:val="0093515E"/>
    <w:rsid w:val="009413AB"/>
    <w:rsid w:val="00942E75"/>
    <w:rsid w:val="00943B16"/>
    <w:rsid w:val="00951710"/>
    <w:rsid w:val="00961DF2"/>
    <w:rsid w:val="00964FE9"/>
    <w:rsid w:val="00977E26"/>
    <w:rsid w:val="009804A0"/>
    <w:rsid w:val="00980AE6"/>
    <w:rsid w:val="0098225B"/>
    <w:rsid w:val="00983C88"/>
    <w:rsid w:val="00990CFD"/>
    <w:rsid w:val="009A01FF"/>
    <w:rsid w:val="009A28FE"/>
    <w:rsid w:val="009B01A1"/>
    <w:rsid w:val="009B4B85"/>
    <w:rsid w:val="009B6B3E"/>
    <w:rsid w:val="009C40F2"/>
    <w:rsid w:val="009D35A6"/>
    <w:rsid w:val="009D5D79"/>
    <w:rsid w:val="009E0B66"/>
    <w:rsid w:val="009F0F88"/>
    <w:rsid w:val="009F6E4A"/>
    <w:rsid w:val="00A06A8A"/>
    <w:rsid w:val="00A11BC6"/>
    <w:rsid w:val="00A156BF"/>
    <w:rsid w:val="00A2001A"/>
    <w:rsid w:val="00A26A8E"/>
    <w:rsid w:val="00A274A0"/>
    <w:rsid w:val="00A31960"/>
    <w:rsid w:val="00A44843"/>
    <w:rsid w:val="00A604E6"/>
    <w:rsid w:val="00A61565"/>
    <w:rsid w:val="00A618D0"/>
    <w:rsid w:val="00A64068"/>
    <w:rsid w:val="00A65AAB"/>
    <w:rsid w:val="00A73ACC"/>
    <w:rsid w:val="00A9174E"/>
    <w:rsid w:val="00A92C54"/>
    <w:rsid w:val="00A96EAE"/>
    <w:rsid w:val="00A97EEF"/>
    <w:rsid w:val="00AA3823"/>
    <w:rsid w:val="00AA3EC6"/>
    <w:rsid w:val="00AA429E"/>
    <w:rsid w:val="00AA6C61"/>
    <w:rsid w:val="00AB3CF5"/>
    <w:rsid w:val="00AC1B74"/>
    <w:rsid w:val="00AC28B5"/>
    <w:rsid w:val="00AC6B74"/>
    <w:rsid w:val="00AD12AD"/>
    <w:rsid w:val="00AD16D8"/>
    <w:rsid w:val="00AD1F6A"/>
    <w:rsid w:val="00AD25E9"/>
    <w:rsid w:val="00AD337F"/>
    <w:rsid w:val="00AD6BBB"/>
    <w:rsid w:val="00AF0385"/>
    <w:rsid w:val="00AF1784"/>
    <w:rsid w:val="00B0231E"/>
    <w:rsid w:val="00B0437A"/>
    <w:rsid w:val="00B20F8E"/>
    <w:rsid w:val="00B26D39"/>
    <w:rsid w:val="00B31747"/>
    <w:rsid w:val="00B36304"/>
    <w:rsid w:val="00B442C9"/>
    <w:rsid w:val="00B47035"/>
    <w:rsid w:val="00B60397"/>
    <w:rsid w:val="00B66EC7"/>
    <w:rsid w:val="00B7072B"/>
    <w:rsid w:val="00B74FF5"/>
    <w:rsid w:val="00B80F87"/>
    <w:rsid w:val="00B863E4"/>
    <w:rsid w:val="00B91086"/>
    <w:rsid w:val="00B91B1D"/>
    <w:rsid w:val="00B91BC6"/>
    <w:rsid w:val="00BA116B"/>
    <w:rsid w:val="00BA7C94"/>
    <w:rsid w:val="00BB2B51"/>
    <w:rsid w:val="00BB495A"/>
    <w:rsid w:val="00BC3D69"/>
    <w:rsid w:val="00BD38CF"/>
    <w:rsid w:val="00BF40EF"/>
    <w:rsid w:val="00C01669"/>
    <w:rsid w:val="00C04B14"/>
    <w:rsid w:val="00C059AE"/>
    <w:rsid w:val="00C07A98"/>
    <w:rsid w:val="00C11178"/>
    <w:rsid w:val="00C14583"/>
    <w:rsid w:val="00C3122C"/>
    <w:rsid w:val="00C32750"/>
    <w:rsid w:val="00C35DC4"/>
    <w:rsid w:val="00C35E9F"/>
    <w:rsid w:val="00C35FAB"/>
    <w:rsid w:val="00C37835"/>
    <w:rsid w:val="00C55295"/>
    <w:rsid w:val="00C55C77"/>
    <w:rsid w:val="00C63C2F"/>
    <w:rsid w:val="00C6570D"/>
    <w:rsid w:val="00C73747"/>
    <w:rsid w:val="00C746FB"/>
    <w:rsid w:val="00C76691"/>
    <w:rsid w:val="00C84FAE"/>
    <w:rsid w:val="00CA0FBD"/>
    <w:rsid w:val="00CA6B6F"/>
    <w:rsid w:val="00CB1D54"/>
    <w:rsid w:val="00CB44B2"/>
    <w:rsid w:val="00CB77C8"/>
    <w:rsid w:val="00CC053A"/>
    <w:rsid w:val="00CC4090"/>
    <w:rsid w:val="00CC5171"/>
    <w:rsid w:val="00CC7B34"/>
    <w:rsid w:val="00CD1474"/>
    <w:rsid w:val="00CD78EC"/>
    <w:rsid w:val="00CD7ED8"/>
    <w:rsid w:val="00CE4A2C"/>
    <w:rsid w:val="00CE7ED6"/>
    <w:rsid w:val="00CF2C5F"/>
    <w:rsid w:val="00CF5AF2"/>
    <w:rsid w:val="00D072E2"/>
    <w:rsid w:val="00D07E80"/>
    <w:rsid w:val="00D12D5B"/>
    <w:rsid w:val="00D153F6"/>
    <w:rsid w:val="00D16FC0"/>
    <w:rsid w:val="00D20D94"/>
    <w:rsid w:val="00D21315"/>
    <w:rsid w:val="00D2141D"/>
    <w:rsid w:val="00D21C6A"/>
    <w:rsid w:val="00D27BB6"/>
    <w:rsid w:val="00D34AFA"/>
    <w:rsid w:val="00D36892"/>
    <w:rsid w:val="00D42F0A"/>
    <w:rsid w:val="00D44EAC"/>
    <w:rsid w:val="00D52418"/>
    <w:rsid w:val="00D62AF2"/>
    <w:rsid w:val="00D64E88"/>
    <w:rsid w:val="00D86342"/>
    <w:rsid w:val="00D86CED"/>
    <w:rsid w:val="00D90134"/>
    <w:rsid w:val="00D90472"/>
    <w:rsid w:val="00D928ED"/>
    <w:rsid w:val="00DA2D84"/>
    <w:rsid w:val="00DB345A"/>
    <w:rsid w:val="00DB55C2"/>
    <w:rsid w:val="00DB57C8"/>
    <w:rsid w:val="00DC20D4"/>
    <w:rsid w:val="00DC3026"/>
    <w:rsid w:val="00DC606A"/>
    <w:rsid w:val="00DC6B0A"/>
    <w:rsid w:val="00DD3479"/>
    <w:rsid w:val="00DE40B6"/>
    <w:rsid w:val="00DE4C92"/>
    <w:rsid w:val="00DE5DCA"/>
    <w:rsid w:val="00DF6A20"/>
    <w:rsid w:val="00E06538"/>
    <w:rsid w:val="00E12182"/>
    <w:rsid w:val="00E16D22"/>
    <w:rsid w:val="00E17EBA"/>
    <w:rsid w:val="00E319CD"/>
    <w:rsid w:val="00E33C8A"/>
    <w:rsid w:val="00E3493D"/>
    <w:rsid w:val="00E52A8D"/>
    <w:rsid w:val="00E60D96"/>
    <w:rsid w:val="00E617FF"/>
    <w:rsid w:val="00E637AD"/>
    <w:rsid w:val="00E70C2A"/>
    <w:rsid w:val="00E8046B"/>
    <w:rsid w:val="00E82768"/>
    <w:rsid w:val="00E860EB"/>
    <w:rsid w:val="00E9216B"/>
    <w:rsid w:val="00E93DC8"/>
    <w:rsid w:val="00E9402A"/>
    <w:rsid w:val="00EA18DE"/>
    <w:rsid w:val="00EA1EC7"/>
    <w:rsid w:val="00EA56AD"/>
    <w:rsid w:val="00EA6E49"/>
    <w:rsid w:val="00EB6690"/>
    <w:rsid w:val="00EC2EFF"/>
    <w:rsid w:val="00ED4DD7"/>
    <w:rsid w:val="00EE5A5A"/>
    <w:rsid w:val="00EF0A34"/>
    <w:rsid w:val="00EF6D72"/>
    <w:rsid w:val="00F03956"/>
    <w:rsid w:val="00F177DB"/>
    <w:rsid w:val="00F22CFB"/>
    <w:rsid w:val="00F26442"/>
    <w:rsid w:val="00F2774B"/>
    <w:rsid w:val="00F36E0B"/>
    <w:rsid w:val="00F371BA"/>
    <w:rsid w:val="00F442CB"/>
    <w:rsid w:val="00F443F5"/>
    <w:rsid w:val="00F47EE5"/>
    <w:rsid w:val="00F527F5"/>
    <w:rsid w:val="00F531A0"/>
    <w:rsid w:val="00F53291"/>
    <w:rsid w:val="00F5617C"/>
    <w:rsid w:val="00F57B69"/>
    <w:rsid w:val="00F667C7"/>
    <w:rsid w:val="00F7115D"/>
    <w:rsid w:val="00F71BEB"/>
    <w:rsid w:val="00F72774"/>
    <w:rsid w:val="00F7279C"/>
    <w:rsid w:val="00F73038"/>
    <w:rsid w:val="00F81138"/>
    <w:rsid w:val="00F83A19"/>
    <w:rsid w:val="00F90A46"/>
    <w:rsid w:val="00FA3575"/>
    <w:rsid w:val="00FC09AD"/>
    <w:rsid w:val="00FC4EAB"/>
    <w:rsid w:val="00FC6BA6"/>
    <w:rsid w:val="00FD5A87"/>
    <w:rsid w:val="00FD7ECF"/>
    <w:rsid w:val="00FD7F47"/>
    <w:rsid w:val="00FE55B1"/>
    <w:rsid w:val="00FE7D70"/>
    <w:rsid w:val="00FF1280"/>
    <w:rsid w:val="00FF7E2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7E7A83-2E2D-488D-A4B3-8AB8C539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0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C40F2"/>
    <w:pPr>
      <w:jc w:val="center"/>
    </w:pPr>
    <w:rPr>
      <w:b/>
      <w:bCs/>
      <w:sz w:val="28"/>
      <w:lang w:eastAsia="en-US"/>
    </w:rPr>
  </w:style>
  <w:style w:type="paragraph" w:customStyle="1" w:styleId="Char">
    <w:name w:val="Char"/>
    <w:basedOn w:val="Normal"/>
    <w:rsid w:val="009C40F2"/>
    <w:pPr>
      <w:tabs>
        <w:tab w:val="left" w:pos="709"/>
      </w:tabs>
    </w:pPr>
    <w:rPr>
      <w:rFonts w:ascii="Tahoma" w:hAnsi="Tahoma"/>
      <w:lang w:val="pl-PL" w:eastAsia="pl-PL"/>
    </w:rPr>
  </w:style>
  <w:style w:type="paragraph" w:customStyle="1" w:styleId="Char1Char">
    <w:name w:val="Char1 Знак Знак Знак Char Знак"/>
    <w:basedOn w:val="Normal"/>
    <w:rsid w:val="00301567"/>
    <w:pPr>
      <w:tabs>
        <w:tab w:val="left" w:pos="709"/>
      </w:tabs>
    </w:pPr>
    <w:rPr>
      <w:rFonts w:ascii="Tahoma" w:hAnsi="Tahoma"/>
      <w:lang w:val="pl-PL" w:eastAsia="pl-PL"/>
    </w:rPr>
  </w:style>
  <w:style w:type="paragraph" w:customStyle="1" w:styleId="CharCharCharCharCharChar">
    <w:name w:val="Char Char Char Char Char Char"/>
    <w:basedOn w:val="Normal"/>
    <w:rsid w:val="00F03956"/>
    <w:rPr>
      <w:lang w:val="pl-PL" w:eastAsia="pl-PL"/>
    </w:rPr>
  </w:style>
  <w:style w:type="paragraph" w:customStyle="1" w:styleId="CharChar3">
    <w:name w:val="Char Char3"/>
    <w:basedOn w:val="Normal"/>
    <w:rsid w:val="00ED4DD7"/>
    <w:pPr>
      <w:tabs>
        <w:tab w:val="left" w:pos="709"/>
      </w:tabs>
    </w:pPr>
    <w:rPr>
      <w:rFonts w:ascii="Tahoma" w:hAnsi="Tahoma"/>
      <w:lang w:val="pl-PL" w:eastAsia="pl-PL"/>
    </w:rPr>
  </w:style>
  <w:style w:type="paragraph" w:styleId="BodyTextIndent2">
    <w:name w:val="Body Text Indent 2"/>
    <w:basedOn w:val="Normal"/>
    <w:rsid w:val="006868C2"/>
    <w:pPr>
      <w:overflowPunct w:val="0"/>
      <w:autoSpaceDE w:val="0"/>
      <w:autoSpaceDN w:val="0"/>
      <w:adjustRightInd w:val="0"/>
      <w:spacing w:after="120" w:line="480" w:lineRule="auto"/>
      <w:ind w:left="283"/>
      <w:textAlignment w:val="baseline"/>
    </w:pPr>
    <w:rPr>
      <w:rFonts w:ascii="Arial" w:hAnsi="Arial"/>
      <w:sz w:val="20"/>
      <w:szCs w:val="20"/>
      <w:lang w:val="en-US" w:eastAsia="en-US"/>
    </w:rPr>
  </w:style>
  <w:style w:type="paragraph" w:styleId="BalloonText">
    <w:name w:val="Balloon Text"/>
    <w:basedOn w:val="Normal"/>
    <w:link w:val="BalloonTextChar"/>
    <w:rsid w:val="00DE4C92"/>
    <w:rPr>
      <w:rFonts w:ascii="Tahoma" w:hAnsi="Tahoma" w:cs="Tahoma"/>
      <w:sz w:val="16"/>
      <w:szCs w:val="16"/>
    </w:rPr>
  </w:style>
  <w:style w:type="character" w:customStyle="1" w:styleId="BalloonTextChar">
    <w:name w:val="Balloon Text Char"/>
    <w:link w:val="BalloonText"/>
    <w:rsid w:val="00DE4C92"/>
    <w:rPr>
      <w:rFonts w:ascii="Tahoma" w:hAnsi="Tahoma" w:cs="Tahoma"/>
      <w:sz w:val="16"/>
      <w:szCs w:val="16"/>
    </w:rPr>
  </w:style>
  <w:style w:type="paragraph" w:styleId="Header">
    <w:name w:val="header"/>
    <w:basedOn w:val="Normal"/>
    <w:link w:val="HeaderChar"/>
    <w:rsid w:val="006817E7"/>
    <w:pPr>
      <w:tabs>
        <w:tab w:val="center" w:pos="4536"/>
        <w:tab w:val="right" w:pos="9072"/>
      </w:tabs>
    </w:pPr>
  </w:style>
  <w:style w:type="character" w:customStyle="1" w:styleId="HeaderChar">
    <w:name w:val="Header Char"/>
    <w:link w:val="Header"/>
    <w:rsid w:val="006817E7"/>
    <w:rPr>
      <w:sz w:val="24"/>
      <w:szCs w:val="24"/>
    </w:rPr>
  </w:style>
  <w:style w:type="paragraph" w:styleId="Footer">
    <w:name w:val="footer"/>
    <w:basedOn w:val="Normal"/>
    <w:link w:val="FooterChar"/>
    <w:uiPriority w:val="99"/>
    <w:rsid w:val="006817E7"/>
    <w:pPr>
      <w:tabs>
        <w:tab w:val="center" w:pos="4536"/>
        <w:tab w:val="right" w:pos="9072"/>
      </w:tabs>
    </w:pPr>
  </w:style>
  <w:style w:type="character" w:customStyle="1" w:styleId="FooterChar">
    <w:name w:val="Footer Char"/>
    <w:link w:val="Footer"/>
    <w:uiPriority w:val="99"/>
    <w:rsid w:val="006817E7"/>
    <w:rPr>
      <w:sz w:val="24"/>
      <w:szCs w:val="24"/>
    </w:rPr>
  </w:style>
  <w:style w:type="character" w:styleId="Strong">
    <w:name w:val="Strong"/>
    <w:uiPriority w:val="22"/>
    <w:qFormat/>
    <w:rsid w:val="00B442C9"/>
    <w:rPr>
      <w:b/>
      <w:bCs/>
    </w:rPr>
  </w:style>
  <w:style w:type="paragraph" w:styleId="ListParagraph">
    <w:name w:val="List Paragraph"/>
    <w:basedOn w:val="Normal"/>
    <w:uiPriority w:val="34"/>
    <w:qFormat/>
    <w:rsid w:val="00064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34392">
      <w:bodyDiv w:val="1"/>
      <w:marLeft w:val="0"/>
      <w:marRight w:val="0"/>
      <w:marTop w:val="0"/>
      <w:marBottom w:val="0"/>
      <w:divBdr>
        <w:top w:val="none" w:sz="0" w:space="0" w:color="auto"/>
        <w:left w:val="none" w:sz="0" w:space="0" w:color="auto"/>
        <w:bottom w:val="none" w:sz="0" w:space="0" w:color="auto"/>
        <w:right w:val="none" w:sz="0" w:space="0" w:color="auto"/>
      </w:divBdr>
    </w:div>
    <w:div w:id="70668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8</Pages>
  <Words>3336</Words>
  <Characters>19020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МОТИВИ</vt:lpstr>
    </vt:vector>
  </TitlesOfParts>
  <Company>mzg</Company>
  <LinksUpToDate>false</LinksUpToDate>
  <CharactersWithSpaces>22312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МОТИВИ</dc:title>
  <dc:creator>mzg</dc:creator>
  <cp:lastModifiedBy>Mariya Voikova</cp:lastModifiedBy>
  <cp:revision>56</cp:revision>
  <cp:lastPrinted>2024-01-03T15:42:00Z</cp:lastPrinted>
  <dcterms:created xsi:type="dcterms:W3CDTF">2023-12-15T11:45:00Z</dcterms:created>
  <dcterms:modified xsi:type="dcterms:W3CDTF">2024-06-06T08:43:00Z</dcterms:modified>
</cp:coreProperties>
</file>