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67" w:rsidRDefault="001E7567" w:rsidP="001E7567">
      <w:pPr>
        <w:tabs>
          <w:tab w:val="left" w:pos="1134"/>
        </w:tabs>
        <w:spacing w:line="360" w:lineRule="auto"/>
        <w:ind w:firstLine="851"/>
        <w:jc w:val="right"/>
        <w:rPr>
          <w:rFonts w:ascii="Verdana" w:hAnsi="Verdana"/>
          <w:bCs/>
          <w:highlight w:val="white"/>
          <w:shd w:val="clear" w:color="auto" w:fill="FEFEFE"/>
        </w:rPr>
      </w:pPr>
      <w:r w:rsidRPr="002958DF">
        <w:rPr>
          <w:rFonts w:ascii="Verdana" w:hAnsi="Verdana"/>
          <w:bCs/>
          <w:highlight w:val="white"/>
          <w:shd w:val="clear" w:color="auto" w:fill="FEFEFE"/>
        </w:rPr>
        <w:t>Проект</w:t>
      </w:r>
    </w:p>
    <w:p w:rsidR="0001004F" w:rsidRPr="002958DF" w:rsidRDefault="0001004F" w:rsidP="0001004F">
      <w:pPr>
        <w:tabs>
          <w:tab w:val="left" w:pos="1134"/>
        </w:tabs>
        <w:spacing w:line="360" w:lineRule="auto"/>
        <w:rPr>
          <w:rFonts w:ascii="Verdana" w:hAnsi="Verdana"/>
          <w:bCs/>
          <w:highlight w:val="white"/>
          <w:shd w:val="clear" w:color="auto" w:fill="FEFEFE"/>
        </w:rPr>
      </w:pPr>
    </w:p>
    <w:p w:rsidR="00473CC3" w:rsidRPr="00830069" w:rsidRDefault="004459C5" w:rsidP="004459C5">
      <w:pPr>
        <w:tabs>
          <w:tab w:val="left" w:pos="1134"/>
        </w:tabs>
        <w:spacing w:line="360" w:lineRule="auto"/>
        <w:jc w:val="center"/>
        <w:rPr>
          <w:rFonts w:ascii="Verdana" w:hAnsi="Verdana"/>
          <w:b/>
          <w:bCs/>
          <w:spacing w:val="20"/>
          <w:sz w:val="24"/>
          <w:szCs w:val="24"/>
          <w:highlight w:val="white"/>
          <w:shd w:val="clear" w:color="auto" w:fill="FEFEFE"/>
          <w:lang w:val="ru-RU"/>
        </w:rPr>
      </w:pPr>
      <w:r w:rsidRPr="00830069">
        <w:rPr>
          <w:rFonts w:ascii="Verdana" w:hAnsi="Verdana"/>
          <w:b/>
          <w:bCs/>
          <w:spacing w:val="20"/>
          <w:sz w:val="24"/>
          <w:szCs w:val="24"/>
          <w:highlight w:val="white"/>
          <w:shd w:val="clear" w:color="auto" w:fill="FEFEFE"/>
        </w:rPr>
        <w:t>ЗАКОН</w:t>
      </w:r>
    </w:p>
    <w:p w:rsidR="00C10402" w:rsidRPr="009B0FED" w:rsidRDefault="00C10402" w:rsidP="00907B7F">
      <w:pPr>
        <w:tabs>
          <w:tab w:val="left" w:pos="1134"/>
        </w:tabs>
        <w:spacing w:line="360" w:lineRule="auto"/>
        <w:jc w:val="center"/>
        <w:rPr>
          <w:rFonts w:ascii="Verdana" w:hAnsi="Verdana" w:cs="TimokCYR"/>
        </w:rPr>
      </w:pPr>
      <w:r w:rsidRPr="00380D72">
        <w:rPr>
          <w:rFonts w:ascii="Verdana" w:hAnsi="Verdana"/>
          <w:b/>
          <w:bCs/>
          <w:highlight w:val="white"/>
          <w:shd w:val="clear" w:color="auto" w:fill="FEFEFE"/>
        </w:rPr>
        <w:t>за изменение и допълн</w:t>
      </w:r>
      <w:r w:rsidR="00733168">
        <w:rPr>
          <w:rFonts w:ascii="Verdana" w:hAnsi="Verdana"/>
          <w:b/>
          <w:bCs/>
          <w:highlight w:val="white"/>
          <w:shd w:val="clear" w:color="auto" w:fill="FEFEFE"/>
        </w:rPr>
        <w:t>ение на Закона за прилагане на О</w:t>
      </w:r>
      <w:r w:rsidRPr="00380D72">
        <w:rPr>
          <w:rFonts w:ascii="Verdana" w:hAnsi="Verdana"/>
          <w:b/>
          <w:bCs/>
          <w:highlight w:val="white"/>
          <w:shd w:val="clear" w:color="auto" w:fill="FEFEFE"/>
        </w:rPr>
        <w:t>бщата организация на паза</w:t>
      </w:r>
      <w:r w:rsidR="00733168">
        <w:rPr>
          <w:rFonts w:ascii="Verdana" w:hAnsi="Verdana"/>
          <w:b/>
          <w:bCs/>
          <w:highlight w:val="white"/>
          <w:shd w:val="clear" w:color="auto" w:fill="FEFEFE"/>
        </w:rPr>
        <w:t>рите на земеделски продукти на Е</w:t>
      </w:r>
      <w:r w:rsidRPr="00380D72">
        <w:rPr>
          <w:rFonts w:ascii="Verdana" w:hAnsi="Verdana"/>
          <w:b/>
          <w:bCs/>
          <w:highlight w:val="white"/>
          <w:shd w:val="clear" w:color="auto" w:fill="FEFEFE"/>
        </w:rPr>
        <w:t>вропейския съюз</w:t>
      </w:r>
      <w:r>
        <w:rPr>
          <w:rFonts w:ascii="Verdana" w:hAnsi="Verdana" w:cs="TimokCYR"/>
        </w:rPr>
        <w:t xml:space="preserve"> </w:t>
      </w:r>
      <w:r w:rsidRPr="00380D72">
        <w:rPr>
          <w:rFonts w:ascii="Verdana" w:hAnsi="Verdana" w:cs="TimokCYR"/>
        </w:rPr>
        <w:t>(</w:t>
      </w:r>
      <w:proofErr w:type="spellStart"/>
      <w:r w:rsidRPr="00380D72">
        <w:rPr>
          <w:rFonts w:ascii="Verdana" w:hAnsi="Verdana" w:cs="TimokCYR"/>
        </w:rPr>
        <w:t>обн</w:t>
      </w:r>
      <w:proofErr w:type="spellEnd"/>
      <w:r w:rsidRPr="00380D72">
        <w:rPr>
          <w:rFonts w:ascii="Verdana" w:hAnsi="Verdana" w:cs="TimokCYR"/>
        </w:rPr>
        <w:t>., ДВ, бр. 96 от 2006 г.; изм., бр. 16 от 2008 г., бр. 10 и 82 от 2009 г., бр. 26 и 80 от 2010 г., бр. 8 от 2011 г., бр. 99 от 2013 г., бр. 12, 14 и 57 от 2015 г., бр. 19 от 2016 г., бр. 58 и 85 от 2017 г., бр. 17 и 106 от 2018 г., бр. 98 от 2019 г., бр. 13, 51 и 52 о</w:t>
      </w:r>
      <w:r w:rsidR="002A0D8A">
        <w:rPr>
          <w:rFonts w:ascii="Verdana" w:hAnsi="Verdana" w:cs="TimokCYR"/>
        </w:rPr>
        <w:t>т 2020 г.</w:t>
      </w:r>
      <w:r w:rsidR="00830069">
        <w:rPr>
          <w:rFonts w:ascii="Verdana" w:hAnsi="Verdana" w:cs="TimokCYR"/>
        </w:rPr>
        <w:t xml:space="preserve">, </w:t>
      </w:r>
      <w:r w:rsidR="002A0D8A">
        <w:rPr>
          <w:rFonts w:ascii="Verdana" w:hAnsi="Verdana" w:cs="TimokCYR"/>
        </w:rPr>
        <w:t xml:space="preserve">бр. 102 </w:t>
      </w:r>
      <w:r w:rsidR="002A0D8A" w:rsidRPr="009B0FED">
        <w:rPr>
          <w:rFonts w:ascii="Verdana" w:hAnsi="Verdana" w:cs="TimokCYR"/>
        </w:rPr>
        <w:t>от 2022 г.</w:t>
      </w:r>
      <w:r w:rsidR="00830069" w:rsidRPr="009B0FED">
        <w:rPr>
          <w:rFonts w:ascii="Verdana" w:hAnsi="Verdana" w:cs="TimokCYR"/>
        </w:rPr>
        <w:t xml:space="preserve"> и бр. 102 от 2023 г.</w:t>
      </w:r>
      <w:r w:rsidR="002A0D8A" w:rsidRPr="009B0FED">
        <w:rPr>
          <w:rFonts w:ascii="Verdana" w:hAnsi="Verdana" w:cs="TimokCYR"/>
        </w:rPr>
        <w:t>)</w:t>
      </w:r>
    </w:p>
    <w:p w:rsidR="00830069" w:rsidRDefault="00830069" w:rsidP="006E3FED">
      <w:pPr>
        <w:tabs>
          <w:tab w:val="left" w:pos="1134"/>
        </w:tabs>
        <w:spacing w:line="360" w:lineRule="auto"/>
        <w:ind w:firstLine="709"/>
        <w:jc w:val="both"/>
        <w:rPr>
          <w:rFonts w:ascii="Verdana" w:hAnsi="Verdana" w:cs="TimokCYR"/>
        </w:rPr>
      </w:pPr>
    </w:p>
    <w:p w:rsidR="00C10402" w:rsidRPr="00C10402" w:rsidRDefault="00C10402" w:rsidP="006E3FED">
      <w:pPr>
        <w:tabs>
          <w:tab w:val="left" w:pos="1134"/>
        </w:tabs>
        <w:spacing w:line="360" w:lineRule="auto"/>
        <w:ind w:firstLine="709"/>
        <w:jc w:val="both"/>
        <w:rPr>
          <w:rFonts w:ascii="Verdana" w:hAnsi="Verdana" w:cs="TimokCYR"/>
        </w:rPr>
      </w:pPr>
      <w:r w:rsidRPr="00E47A09">
        <w:rPr>
          <w:rFonts w:ascii="Verdana" w:hAnsi="Verdana" w:cs="TimokCYR"/>
          <w:b/>
        </w:rPr>
        <w:t>§ 1.</w:t>
      </w:r>
      <w:r>
        <w:rPr>
          <w:rFonts w:ascii="Verdana" w:hAnsi="Verdana" w:cs="TimokCYR"/>
          <w:b/>
        </w:rPr>
        <w:t xml:space="preserve"> </w:t>
      </w:r>
      <w:r w:rsidRPr="00C10402">
        <w:rPr>
          <w:rFonts w:ascii="Verdana" w:hAnsi="Verdana" w:cs="TimokCYR"/>
        </w:rPr>
        <w:t>В чл. 1 се създава т. 4:</w:t>
      </w:r>
    </w:p>
    <w:p w:rsidR="00A75A54" w:rsidRPr="00753CC4" w:rsidRDefault="00C10402" w:rsidP="006E3FED">
      <w:pPr>
        <w:tabs>
          <w:tab w:val="left" w:pos="1134"/>
        </w:tabs>
        <w:spacing w:line="360" w:lineRule="auto"/>
        <w:ind w:firstLine="709"/>
        <w:jc w:val="both"/>
        <w:rPr>
          <w:rFonts w:ascii="Verdana" w:hAnsi="Verdana" w:cs="TimokCYR"/>
        </w:rPr>
      </w:pPr>
      <w:r w:rsidRPr="00C10402">
        <w:rPr>
          <w:rFonts w:ascii="Verdana" w:hAnsi="Verdana" w:cs="TimokCYR"/>
        </w:rPr>
        <w:t>„4. организацията и дейността на пазарите за търговия на дребно с фермерски и занаятчийски храни.“</w:t>
      </w:r>
      <w:r>
        <w:rPr>
          <w:rFonts w:ascii="Verdana" w:hAnsi="Verdana" w:cs="TimokCYR"/>
        </w:rPr>
        <w:t>.</w:t>
      </w:r>
    </w:p>
    <w:p w:rsidR="006E3FED" w:rsidRPr="00830069" w:rsidRDefault="006E3FED" w:rsidP="006E3FED">
      <w:pPr>
        <w:tabs>
          <w:tab w:val="left" w:pos="1134"/>
        </w:tabs>
        <w:spacing w:line="360" w:lineRule="auto"/>
        <w:ind w:firstLine="709"/>
        <w:jc w:val="both"/>
        <w:rPr>
          <w:rFonts w:ascii="Verdana" w:hAnsi="Verdana" w:cs="TimokCYR"/>
        </w:rPr>
      </w:pPr>
    </w:p>
    <w:p w:rsidR="008E795D" w:rsidRDefault="008E795D" w:rsidP="006E3FED">
      <w:pPr>
        <w:tabs>
          <w:tab w:val="left" w:pos="1134"/>
        </w:tabs>
        <w:spacing w:line="360" w:lineRule="auto"/>
        <w:ind w:firstLine="709"/>
        <w:jc w:val="both"/>
        <w:rPr>
          <w:rFonts w:ascii="Verdana" w:hAnsi="Verdana" w:cs="TimokCYR"/>
        </w:rPr>
      </w:pPr>
      <w:r w:rsidRPr="000A36B5">
        <w:rPr>
          <w:rFonts w:ascii="Verdana" w:hAnsi="Verdana" w:cs="TimokCYR"/>
          <w:b/>
        </w:rPr>
        <w:t xml:space="preserve">§ 2. </w:t>
      </w:r>
      <w:r w:rsidRPr="000A36B5">
        <w:rPr>
          <w:rFonts w:ascii="Verdana" w:hAnsi="Verdana" w:cs="TimokCYR"/>
        </w:rPr>
        <w:t>В чл. 9 се правят следните изменения и допълнения:</w:t>
      </w:r>
    </w:p>
    <w:p w:rsidR="00E77ADC" w:rsidRPr="00DF7696" w:rsidRDefault="00E77ADC" w:rsidP="006E3FED">
      <w:pPr>
        <w:tabs>
          <w:tab w:val="left" w:pos="1134"/>
        </w:tabs>
        <w:spacing w:line="360" w:lineRule="auto"/>
        <w:ind w:firstLine="709"/>
        <w:jc w:val="both"/>
        <w:rPr>
          <w:rFonts w:ascii="Verdana" w:hAnsi="Verdana" w:cs="TimokCYR"/>
        </w:rPr>
      </w:pPr>
      <w:r>
        <w:rPr>
          <w:rFonts w:ascii="Verdana" w:hAnsi="Verdana" w:cs="TimokCYR"/>
        </w:rPr>
        <w:t>1. В ал. 1 след думите</w:t>
      </w:r>
      <w:r w:rsidRPr="00E77ADC">
        <w:t xml:space="preserve"> </w:t>
      </w:r>
      <w:r>
        <w:t>„</w:t>
      </w:r>
      <w:r w:rsidRPr="00E77ADC">
        <w:rPr>
          <w:rFonts w:ascii="Verdana" w:hAnsi="Verdana" w:cs="TimokCYR"/>
        </w:rPr>
        <w:t xml:space="preserve">Министърът на земеделието и </w:t>
      </w:r>
      <w:r w:rsidRPr="00DF7696">
        <w:rPr>
          <w:rFonts w:ascii="Verdana" w:hAnsi="Verdana" w:cs="TimokCYR"/>
        </w:rPr>
        <w:t>храните“ се добавя</w:t>
      </w:r>
      <w:r w:rsidRPr="00DF7696">
        <w:rPr>
          <w:rFonts w:ascii="Verdana" w:hAnsi="Verdana"/>
        </w:rPr>
        <w:t xml:space="preserve"> „</w:t>
      </w:r>
      <w:r w:rsidRPr="00DF7696">
        <w:rPr>
          <w:rFonts w:ascii="Verdana" w:hAnsi="Verdana" w:cs="TimokCYR"/>
        </w:rPr>
        <w:t>или оправомощено от него длъжностно лице“.</w:t>
      </w:r>
    </w:p>
    <w:p w:rsidR="008E795D" w:rsidRPr="000A36B5" w:rsidRDefault="00E77ADC" w:rsidP="006E3FED">
      <w:pPr>
        <w:tabs>
          <w:tab w:val="left" w:pos="1134"/>
        </w:tabs>
        <w:spacing w:line="360" w:lineRule="auto"/>
        <w:ind w:firstLine="709"/>
        <w:jc w:val="both"/>
        <w:rPr>
          <w:rFonts w:ascii="Verdana" w:hAnsi="Verdana" w:cs="TimokCYR"/>
        </w:rPr>
      </w:pPr>
      <w:r>
        <w:rPr>
          <w:rFonts w:ascii="Verdana" w:hAnsi="Verdana" w:cs="TimokCYR"/>
        </w:rPr>
        <w:t>2</w:t>
      </w:r>
      <w:r w:rsidR="008E795D" w:rsidRPr="000A36B5">
        <w:rPr>
          <w:rFonts w:ascii="Verdana" w:hAnsi="Verdana" w:cs="TimokCYR"/>
        </w:rPr>
        <w:t>. В ал. 2 след думите „Делегиран регламент (ЕС) 2016/1237“ зап</w:t>
      </w:r>
      <w:r w:rsidR="00A101E3">
        <w:rPr>
          <w:rFonts w:ascii="Verdana" w:hAnsi="Verdana" w:cs="TimokCYR"/>
        </w:rPr>
        <w:t xml:space="preserve">етаята се заменя със съюза „и“, </w:t>
      </w:r>
      <w:r w:rsidR="00A101E3" w:rsidRPr="000A47F4">
        <w:rPr>
          <w:rFonts w:ascii="Verdana" w:hAnsi="Verdana" w:cs="TimokCYR"/>
        </w:rPr>
        <w:t>а</w:t>
      </w:r>
      <w:r w:rsidR="008E795D" w:rsidRPr="000A36B5">
        <w:rPr>
          <w:rFonts w:ascii="Verdana" w:hAnsi="Verdana" w:cs="TimokCYR"/>
        </w:rPr>
        <w:t xml:space="preserve"> думите „и Регламент (ЕС) № 578/2010 на Комисията от 29 юни 2010 г. за прилагане на Регламент (ЕО) № 1216/2009 на Съвета относно режима на възстановяванията при износ за определени селскостопански продукти, изнасяни под формата на стоки, които не са включени в приложение I към Договора, и относно критериите за определяне на размера на тези възстановявания (ОВ, L 171/1 от 6 юли 2010 г.), наричан по-нататък </w:t>
      </w:r>
      <w:r w:rsidR="00722843">
        <w:rPr>
          <w:rFonts w:ascii="Verdana" w:hAnsi="Verdana" w:cs="TimokCYR"/>
        </w:rPr>
        <w:t>„</w:t>
      </w:r>
      <w:r w:rsidR="008E795D" w:rsidRPr="000A36B5">
        <w:rPr>
          <w:rFonts w:ascii="Verdana" w:hAnsi="Verdana" w:cs="TimokCYR"/>
        </w:rPr>
        <w:t>Регламент (ЕС) № 578/2010</w:t>
      </w:r>
      <w:r w:rsidR="00722843">
        <w:rPr>
          <w:rFonts w:ascii="Verdana" w:hAnsi="Verdana" w:cs="TimokCYR"/>
        </w:rPr>
        <w:t>“</w:t>
      </w:r>
      <w:r w:rsidR="008E795D" w:rsidRPr="000A36B5">
        <w:rPr>
          <w:rFonts w:ascii="Verdana" w:hAnsi="Verdana" w:cs="TimokCYR"/>
        </w:rPr>
        <w:t xml:space="preserve"> и регламентите, свързани с тяхното прилагане“ се заличават.</w:t>
      </w:r>
    </w:p>
    <w:p w:rsidR="008E795D" w:rsidRPr="000A36B5" w:rsidRDefault="00E77ADC" w:rsidP="006E3FED">
      <w:pPr>
        <w:tabs>
          <w:tab w:val="left" w:pos="1134"/>
        </w:tabs>
        <w:spacing w:line="360" w:lineRule="auto"/>
        <w:ind w:firstLine="709"/>
        <w:jc w:val="both"/>
        <w:rPr>
          <w:rFonts w:ascii="Verdana" w:hAnsi="Verdana" w:cs="TimokCYR"/>
        </w:rPr>
      </w:pPr>
      <w:r>
        <w:rPr>
          <w:rFonts w:ascii="Verdana" w:hAnsi="Verdana" w:cs="TimokCYR"/>
        </w:rPr>
        <w:t>3</w:t>
      </w:r>
      <w:r w:rsidR="008E795D" w:rsidRPr="000A36B5">
        <w:rPr>
          <w:rFonts w:ascii="Verdana" w:hAnsi="Verdana" w:cs="TimokCYR"/>
        </w:rPr>
        <w:t>. Алинея 3 се отменя.</w:t>
      </w:r>
    </w:p>
    <w:p w:rsidR="008E795D" w:rsidRPr="0001004F" w:rsidRDefault="008E795D" w:rsidP="006E3FED">
      <w:pPr>
        <w:tabs>
          <w:tab w:val="left" w:pos="1134"/>
        </w:tabs>
        <w:spacing w:line="360" w:lineRule="auto"/>
        <w:ind w:firstLine="709"/>
        <w:jc w:val="both"/>
        <w:rPr>
          <w:rFonts w:ascii="Verdana" w:hAnsi="Verdana" w:cs="TimokCYR"/>
          <w:highlight w:val="yellow"/>
        </w:rPr>
      </w:pPr>
    </w:p>
    <w:p w:rsidR="008E795D" w:rsidRPr="000A36B5" w:rsidRDefault="008E795D" w:rsidP="006E3FED">
      <w:pPr>
        <w:tabs>
          <w:tab w:val="left" w:pos="1134"/>
        </w:tabs>
        <w:spacing w:line="360" w:lineRule="auto"/>
        <w:ind w:firstLine="709"/>
        <w:jc w:val="both"/>
        <w:rPr>
          <w:rFonts w:ascii="Verdana" w:hAnsi="Verdana" w:cs="TimokCYR"/>
          <w:b/>
        </w:rPr>
      </w:pPr>
      <w:r w:rsidRPr="000A36B5">
        <w:rPr>
          <w:rFonts w:ascii="Verdana" w:hAnsi="Verdana" w:cs="TimokCYR"/>
          <w:b/>
        </w:rPr>
        <w:t xml:space="preserve">§ 3. </w:t>
      </w:r>
      <w:r w:rsidRPr="000A36B5">
        <w:rPr>
          <w:rFonts w:ascii="Verdana" w:hAnsi="Verdana" w:cs="TimokCYR"/>
        </w:rPr>
        <w:t>Членове 10а, 10б, 10в, 10г, 11 и 12 се отменят.</w:t>
      </w:r>
    </w:p>
    <w:p w:rsidR="008E795D" w:rsidRPr="0001004F" w:rsidRDefault="008E795D" w:rsidP="006E3FED">
      <w:pPr>
        <w:tabs>
          <w:tab w:val="left" w:pos="1134"/>
        </w:tabs>
        <w:spacing w:line="360" w:lineRule="auto"/>
        <w:ind w:firstLine="709"/>
        <w:jc w:val="both"/>
        <w:rPr>
          <w:rFonts w:ascii="Verdana" w:hAnsi="Verdana" w:cs="TimokCYR"/>
          <w:highlight w:val="yellow"/>
        </w:rPr>
      </w:pPr>
    </w:p>
    <w:p w:rsidR="008E795D" w:rsidRPr="000A36B5" w:rsidRDefault="008E795D" w:rsidP="006E3FED">
      <w:pPr>
        <w:tabs>
          <w:tab w:val="left" w:pos="1134"/>
        </w:tabs>
        <w:spacing w:line="360" w:lineRule="auto"/>
        <w:ind w:firstLine="709"/>
        <w:jc w:val="both"/>
        <w:rPr>
          <w:rFonts w:ascii="Verdana" w:hAnsi="Verdana" w:cs="TimokCYR"/>
        </w:rPr>
      </w:pPr>
      <w:r w:rsidRPr="000A36B5">
        <w:rPr>
          <w:rFonts w:ascii="Verdana" w:hAnsi="Verdana" w:cs="TimokCYR"/>
          <w:b/>
        </w:rPr>
        <w:t xml:space="preserve">§ 4. </w:t>
      </w:r>
      <w:r w:rsidRPr="000A36B5">
        <w:rPr>
          <w:rFonts w:ascii="Verdana" w:hAnsi="Verdana" w:cs="TimokCYR"/>
        </w:rPr>
        <w:t>В чл. 15 се правят следните изменения:</w:t>
      </w:r>
    </w:p>
    <w:p w:rsidR="008E795D" w:rsidRPr="000A36B5" w:rsidRDefault="008E795D" w:rsidP="006E3FED">
      <w:pPr>
        <w:tabs>
          <w:tab w:val="left" w:pos="1134"/>
        </w:tabs>
        <w:spacing w:line="360" w:lineRule="auto"/>
        <w:ind w:firstLine="709"/>
        <w:jc w:val="both"/>
        <w:rPr>
          <w:rFonts w:ascii="Verdana" w:hAnsi="Verdana" w:cs="TimokCYR"/>
        </w:rPr>
      </w:pPr>
      <w:r w:rsidRPr="000A36B5">
        <w:rPr>
          <w:rFonts w:ascii="Verdana" w:hAnsi="Verdana" w:cs="TimokCYR"/>
        </w:rPr>
        <w:t>1. Точка 2 се отменя.</w:t>
      </w:r>
    </w:p>
    <w:p w:rsidR="008E795D" w:rsidRPr="008E795D" w:rsidRDefault="008E795D" w:rsidP="006E3FED">
      <w:pPr>
        <w:tabs>
          <w:tab w:val="left" w:pos="1134"/>
        </w:tabs>
        <w:spacing w:line="360" w:lineRule="auto"/>
        <w:ind w:firstLine="709"/>
        <w:jc w:val="both"/>
        <w:rPr>
          <w:rFonts w:ascii="Verdana" w:hAnsi="Verdana" w:cs="TimokCYR"/>
        </w:rPr>
      </w:pPr>
      <w:r w:rsidRPr="000A36B5">
        <w:rPr>
          <w:rFonts w:ascii="Verdana" w:hAnsi="Verdana" w:cs="TimokCYR"/>
        </w:rPr>
        <w:t>2. В т. 3 думите „и изплащането на възстановявания по т. 2“ се заличават.</w:t>
      </w:r>
    </w:p>
    <w:p w:rsidR="008E795D" w:rsidRPr="0001004F" w:rsidRDefault="008E795D" w:rsidP="006E3FED">
      <w:pPr>
        <w:tabs>
          <w:tab w:val="left" w:pos="1134"/>
        </w:tabs>
        <w:spacing w:line="360" w:lineRule="auto"/>
        <w:ind w:firstLine="709"/>
        <w:jc w:val="both"/>
        <w:rPr>
          <w:rFonts w:ascii="Verdana" w:hAnsi="Verdana" w:cs="TimokCYR"/>
        </w:rPr>
      </w:pPr>
    </w:p>
    <w:p w:rsidR="00F11D75" w:rsidRPr="00F11D75" w:rsidRDefault="00BF0CA7" w:rsidP="006E3FED">
      <w:pPr>
        <w:tabs>
          <w:tab w:val="left" w:pos="1134"/>
        </w:tabs>
        <w:spacing w:line="360" w:lineRule="auto"/>
        <w:ind w:firstLine="709"/>
        <w:jc w:val="both"/>
        <w:rPr>
          <w:rFonts w:ascii="Verdana" w:hAnsi="Verdana" w:cs="TimokCYR"/>
        </w:rPr>
      </w:pPr>
      <w:r w:rsidRPr="00380D72">
        <w:rPr>
          <w:rFonts w:ascii="Verdana" w:hAnsi="Verdana" w:cs="TimokCYR"/>
          <w:b/>
        </w:rPr>
        <w:t xml:space="preserve">§ </w:t>
      </w:r>
      <w:r w:rsidR="000A36B5" w:rsidRPr="00E4436E">
        <w:rPr>
          <w:rFonts w:ascii="Verdana" w:hAnsi="Verdana" w:cs="TimokCYR"/>
          <w:b/>
          <w:lang w:val="ru-RU"/>
        </w:rPr>
        <w:t>5</w:t>
      </w:r>
      <w:r w:rsidRPr="0063633E">
        <w:rPr>
          <w:rFonts w:ascii="Verdana" w:hAnsi="Verdana" w:cs="TimokCYR"/>
          <w:b/>
        </w:rPr>
        <w:t>.</w:t>
      </w:r>
      <w:r w:rsidR="00E035A1" w:rsidRPr="0063633E">
        <w:rPr>
          <w:rFonts w:ascii="Verdana" w:hAnsi="Verdana" w:cs="TimokCYR"/>
        </w:rPr>
        <w:t xml:space="preserve"> В </w:t>
      </w:r>
      <w:r w:rsidR="00F11D75" w:rsidRPr="00F11D75">
        <w:rPr>
          <w:rFonts w:ascii="Verdana" w:hAnsi="Verdana" w:cs="TimokCYR"/>
        </w:rPr>
        <w:t>чл. 16 се правят следните изменения и допълнения:</w:t>
      </w:r>
    </w:p>
    <w:p w:rsidR="00F11D75" w:rsidRPr="00F11D75" w:rsidRDefault="00907B7F" w:rsidP="006E3FED">
      <w:pPr>
        <w:tabs>
          <w:tab w:val="left" w:pos="1134"/>
        </w:tabs>
        <w:spacing w:line="360" w:lineRule="auto"/>
        <w:ind w:firstLine="709"/>
        <w:jc w:val="both"/>
        <w:rPr>
          <w:rFonts w:ascii="Verdana" w:hAnsi="Verdana" w:cs="TimokCYR"/>
        </w:rPr>
      </w:pPr>
      <w:r>
        <w:rPr>
          <w:rFonts w:ascii="Verdana" w:hAnsi="Verdana" w:cs="TimokCYR"/>
        </w:rPr>
        <w:t xml:space="preserve">1. </w:t>
      </w:r>
      <w:r w:rsidR="00F11D75" w:rsidRPr="00F11D75">
        <w:rPr>
          <w:rFonts w:ascii="Verdana" w:hAnsi="Verdana" w:cs="TimokCYR"/>
        </w:rPr>
        <w:t>В ал. 1 думите „Регламент (ЕО) № 834/2007 на Съвета от 28 юни 2007 г. относно биологичното производство и етикетирането на биологични продукти и за отмяна на Регламент (ЕИО) № 2092/91 (ОВ, L 189/1 от 20 юли 2007 г.), наричан по нататък „Регламент (ЕО) № 834/2007“ се заменят с думите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(ОВ L 150, 14.6.2018 г.), наричан по на</w:t>
      </w:r>
      <w:r w:rsidR="001C32EF">
        <w:rPr>
          <w:rFonts w:ascii="Verdana" w:hAnsi="Verdana" w:cs="TimokCYR"/>
        </w:rPr>
        <w:t xml:space="preserve">татък „Регламент (ЕС) </w:t>
      </w:r>
      <w:r w:rsidR="001C32EF">
        <w:rPr>
          <w:rFonts w:ascii="Verdana" w:hAnsi="Verdana" w:cs="TimokCYR"/>
        </w:rPr>
        <w:lastRenderedPageBreak/>
        <w:t>2018/848“ и се създава изречение второ:</w:t>
      </w:r>
      <w:r w:rsidR="001C32EF" w:rsidRPr="001C32EF">
        <w:t xml:space="preserve"> </w:t>
      </w:r>
      <w:r w:rsidR="001C32EF">
        <w:t>„</w:t>
      </w:r>
      <w:r w:rsidR="001C32EF" w:rsidRPr="001C32EF">
        <w:rPr>
          <w:rFonts w:ascii="Verdana" w:hAnsi="Verdana" w:cs="TimokCYR"/>
        </w:rPr>
        <w:t xml:space="preserve">Министърът на земеделието и храните е компетентен орган по чл. 3, т. 54 от Регламент (ЕС) 2018/848, който отговаря за организацията на официалния контрол и другите официални дейности в областта на биологичното производство и етикетирането на биологичните продукти съгласно </w:t>
      </w:r>
      <w:r w:rsidR="006E2610">
        <w:rPr>
          <w:rFonts w:ascii="Verdana" w:hAnsi="Verdana" w:cs="TimokCYR"/>
        </w:rPr>
        <w:br/>
      </w:r>
      <w:r w:rsidR="001C32EF" w:rsidRPr="001C32EF">
        <w:rPr>
          <w:rFonts w:ascii="Verdana" w:hAnsi="Verdana" w:cs="TimokCYR"/>
        </w:rPr>
        <w:t>чл. 1, параграф 2, буква „и“ от Регламент (ЕС) 2017/625, на всички етапи на производство, обработка/преработка и разпространение на биологични продукти или продукти произведени при преход към биологично производство, с изключение на етапите по чл. 25а, ал. 2.“.</w:t>
      </w:r>
    </w:p>
    <w:p w:rsidR="00F11D75" w:rsidRPr="00F11D75" w:rsidRDefault="00907B7F" w:rsidP="006E3FED">
      <w:pPr>
        <w:tabs>
          <w:tab w:val="left" w:pos="1134"/>
        </w:tabs>
        <w:spacing w:line="360" w:lineRule="auto"/>
        <w:ind w:firstLine="709"/>
        <w:jc w:val="both"/>
        <w:rPr>
          <w:rFonts w:ascii="Verdana" w:hAnsi="Verdana" w:cs="TimokCYR"/>
        </w:rPr>
      </w:pPr>
      <w:r>
        <w:rPr>
          <w:rFonts w:ascii="Verdana" w:hAnsi="Verdana" w:cs="TimokCYR"/>
        </w:rPr>
        <w:t xml:space="preserve">2. </w:t>
      </w:r>
      <w:r w:rsidR="00F11D75" w:rsidRPr="00F11D75">
        <w:rPr>
          <w:rFonts w:ascii="Verdana" w:hAnsi="Verdana" w:cs="TimokCYR"/>
        </w:rPr>
        <w:t>В ал. 2, т. 1 се изменя така:</w:t>
      </w:r>
    </w:p>
    <w:p w:rsidR="00F11D75" w:rsidRDefault="00F11D75" w:rsidP="006E3FED">
      <w:pPr>
        <w:tabs>
          <w:tab w:val="left" w:pos="1134"/>
        </w:tabs>
        <w:spacing w:line="360" w:lineRule="auto"/>
        <w:ind w:firstLine="709"/>
        <w:jc w:val="both"/>
        <w:rPr>
          <w:rFonts w:ascii="Verdana" w:hAnsi="Verdana" w:cs="TimokCYR"/>
        </w:rPr>
      </w:pPr>
      <w:r w:rsidRPr="00F11D75">
        <w:rPr>
          <w:rFonts w:ascii="Verdana" w:hAnsi="Verdana" w:cs="TimokCYR"/>
        </w:rPr>
        <w:t>„1. биологичното производство, свързаното с него сертифициране и използването на обозначения, отнасящи се за биологичното производство при етикетиране и реклама, както и правилата за контрол по смисъла на Регламент (ЕС) 2018/848;“</w:t>
      </w:r>
    </w:p>
    <w:p w:rsidR="0058219C" w:rsidRDefault="0058219C" w:rsidP="006E3FED">
      <w:pPr>
        <w:tabs>
          <w:tab w:val="left" w:pos="1134"/>
        </w:tabs>
        <w:spacing w:line="360" w:lineRule="auto"/>
        <w:ind w:firstLine="709"/>
        <w:jc w:val="both"/>
        <w:rPr>
          <w:rFonts w:ascii="Verdana" w:hAnsi="Verdana" w:cs="TimokCYR"/>
        </w:rPr>
      </w:pPr>
      <w:r>
        <w:rPr>
          <w:rFonts w:ascii="Verdana" w:hAnsi="Verdana" w:cs="TimokCYR"/>
        </w:rPr>
        <w:t>3. В ал. 2, т. 1 думите „Регламент (ЕО) № 834/2007“ се заменят с думите „Регламент (ЕС) 2018/848 и актовете по прилагането му“.</w:t>
      </w:r>
    </w:p>
    <w:p w:rsidR="00583930" w:rsidRDefault="000A47F4" w:rsidP="006E3FED">
      <w:pPr>
        <w:tabs>
          <w:tab w:val="left" w:pos="1134"/>
        </w:tabs>
        <w:spacing w:line="360" w:lineRule="auto"/>
        <w:ind w:firstLine="709"/>
        <w:jc w:val="both"/>
        <w:rPr>
          <w:rFonts w:ascii="Verdana" w:hAnsi="Verdana" w:cs="TimokCYR"/>
        </w:rPr>
      </w:pPr>
      <w:r>
        <w:rPr>
          <w:rFonts w:ascii="Verdana" w:hAnsi="Verdana" w:cs="TimokCYR"/>
        </w:rPr>
        <w:t>4</w:t>
      </w:r>
      <w:r w:rsidR="00907B7F">
        <w:rPr>
          <w:rFonts w:ascii="Verdana" w:hAnsi="Verdana" w:cs="TimokCYR"/>
        </w:rPr>
        <w:t xml:space="preserve">. </w:t>
      </w:r>
      <w:r w:rsidR="001C32EF">
        <w:rPr>
          <w:rFonts w:ascii="Verdana" w:hAnsi="Verdana" w:cs="TimokCYR"/>
        </w:rPr>
        <w:t xml:space="preserve">В </w:t>
      </w:r>
      <w:r w:rsidR="00D630D1">
        <w:rPr>
          <w:rFonts w:ascii="Verdana" w:hAnsi="Verdana" w:cs="TimokCYR"/>
        </w:rPr>
        <w:t xml:space="preserve">ал. 4 </w:t>
      </w:r>
      <w:r w:rsidR="00F11D75" w:rsidRPr="00F11D75">
        <w:rPr>
          <w:rFonts w:ascii="Verdana" w:hAnsi="Verdana" w:cs="TimokCYR"/>
        </w:rPr>
        <w:t>след думите „се подпомага от“ се добавя</w:t>
      </w:r>
      <w:r>
        <w:rPr>
          <w:rFonts w:ascii="Verdana" w:hAnsi="Verdana" w:cs="TimokCYR"/>
        </w:rPr>
        <w:t xml:space="preserve"> </w:t>
      </w:r>
      <w:r w:rsidR="00F11D75" w:rsidRPr="00F11D75">
        <w:rPr>
          <w:rFonts w:ascii="Verdana" w:hAnsi="Verdana" w:cs="TimokCYR"/>
        </w:rPr>
        <w:t>„консултативен съ</w:t>
      </w:r>
      <w:r w:rsidR="000F5FD1">
        <w:rPr>
          <w:rFonts w:ascii="Verdana" w:hAnsi="Verdana" w:cs="TimokCYR"/>
        </w:rPr>
        <w:t>вет по биологично производство</w:t>
      </w:r>
      <w:r w:rsidR="00F11D75" w:rsidRPr="00F11D75">
        <w:rPr>
          <w:rFonts w:ascii="Verdana" w:hAnsi="Verdana" w:cs="TimokCYR"/>
        </w:rPr>
        <w:t>“</w:t>
      </w:r>
      <w:r w:rsidR="000F5FD1">
        <w:rPr>
          <w:rFonts w:ascii="Verdana" w:hAnsi="Verdana" w:cs="TimokCYR"/>
        </w:rPr>
        <w:t xml:space="preserve">. </w:t>
      </w:r>
    </w:p>
    <w:p w:rsidR="00F11D75" w:rsidRPr="00B47734" w:rsidRDefault="00B47734" w:rsidP="006E3FED">
      <w:pPr>
        <w:tabs>
          <w:tab w:val="left" w:pos="1134"/>
        </w:tabs>
        <w:spacing w:line="360" w:lineRule="auto"/>
        <w:ind w:firstLine="709"/>
        <w:jc w:val="both"/>
        <w:rPr>
          <w:rFonts w:ascii="Verdana" w:hAnsi="Verdana" w:cs="TimokCYR"/>
        </w:rPr>
      </w:pPr>
      <w:r w:rsidRPr="00B47734">
        <w:rPr>
          <w:rFonts w:ascii="Verdana" w:hAnsi="Verdana" w:cs="TimokCYR"/>
        </w:rPr>
        <w:t>5</w:t>
      </w:r>
      <w:r w:rsidR="00437A31" w:rsidRPr="00B47734">
        <w:rPr>
          <w:rFonts w:ascii="Verdana" w:hAnsi="Verdana" w:cs="TimokCYR"/>
        </w:rPr>
        <w:t>. Създава</w:t>
      </w:r>
      <w:r w:rsidR="00583930" w:rsidRPr="00B47734">
        <w:rPr>
          <w:rFonts w:ascii="Verdana" w:hAnsi="Verdana" w:cs="TimokCYR"/>
        </w:rPr>
        <w:t>т</w:t>
      </w:r>
      <w:r w:rsidR="001C32EF" w:rsidRPr="00B47734">
        <w:rPr>
          <w:rFonts w:ascii="Verdana" w:hAnsi="Verdana" w:cs="TimokCYR"/>
        </w:rPr>
        <w:t xml:space="preserve"> се ал. 5 и 6</w:t>
      </w:r>
      <w:r w:rsidR="00907B7F" w:rsidRPr="00B47734">
        <w:rPr>
          <w:rFonts w:ascii="Verdana" w:hAnsi="Verdana" w:cs="TimokCYR"/>
        </w:rPr>
        <w:t>:</w:t>
      </w:r>
    </w:p>
    <w:p w:rsidR="00583930" w:rsidRPr="00B47734" w:rsidRDefault="001C32EF" w:rsidP="00583930">
      <w:pPr>
        <w:tabs>
          <w:tab w:val="left" w:pos="1134"/>
        </w:tabs>
        <w:spacing w:line="360" w:lineRule="auto"/>
        <w:ind w:firstLine="709"/>
        <w:jc w:val="both"/>
        <w:rPr>
          <w:rFonts w:ascii="Verdana" w:hAnsi="Verdana" w:cs="TimokCYR"/>
        </w:rPr>
      </w:pPr>
      <w:r w:rsidRPr="00B47734">
        <w:rPr>
          <w:rFonts w:ascii="Verdana" w:hAnsi="Verdana" w:cs="TimokCYR"/>
        </w:rPr>
        <w:t>„(5</w:t>
      </w:r>
      <w:r w:rsidR="00F11D75" w:rsidRPr="00B47734">
        <w:rPr>
          <w:rFonts w:ascii="Verdana" w:hAnsi="Verdana" w:cs="TimokCYR"/>
        </w:rPr>
        <w:t xml:space="preserve">) </w:t>
      </w:r>
      <w:r w:rsidR="00583930" w:rsidRPr="00B47734">
        <w:rPr>
          <w:rFonts w:ascii="Verdana" w:hAnsi="Verdana" w:cs="TimokCYR"/>
        </w:rPr>
        <w:t>В заседанията на постоянна междуведомствена консултативна комисия по биологично производство по покана на председателя ѝ могат да участват без право на глас до двама представители на неправителствени организации на биологични производители.</w:t>
      </w:r>
    </w:p>
    <w:p w:rsidR="000A36B5" w:rsidRPr="00B47734" w:rsidRDefault="001C32EF" w:rsidP="00812931">
      <w:pPr>
        <w:tabs>
          <w:tab w:val="left" w:pos="1134"/>
        </w:tabs>
        <w:spacing w:line="360" w:lineRule="auto"/>
        <w:ind w:firstLine="709"/>
        <w:jc w:val="both"/>
        <w:rPr>
          <w:rFonts w:ascii="Verdana" w:hAnsi="Verdana" w:cs="TimokCYR"/>
          <w:strike/>
        </w:rPr>
      </w:pPr>
      <w:r w:rsidRPr="00B47734">
        <w:rPr>
          <w:rFonts w:ascii="Verdana" w:hAnsi="Verdana" w:cs="TimokCYR"/>
        </w:rPr>
        <w:t>(6</w:t>
      </w:r>
      <w:r w:rsidR="00583930" w:rsidRPr="00B47734">
        <w:rPr>
          <w:rFonts w:ascii="Verdana" w:hAnsi="Verdana" w:cs="TimokCYR"/>
        </w:rPr>
        <w:t xml:space="preserve">) </w:t>
      </w:r>
      <w:r w:rsidR="00F11D75" w:rsidRPr="00B47734">
        <w:rPr>
          <w:rFonts w:ascii="Verdana" w:hAnsi="Verdana" w:cs="TimokCYR"/>
        </w:rPr>
        <w:t>Дейността на министъра относно биологичното производство и етикетирането на биологични продук</w:t>
      </w:r>
      <w:r w:rsidRPr="00B47734">
        <w:rPr>
          <w:rFonts w:ascii="Verdana" w:hAnsi="Verdana" w:cs="TimokCYR"/>
        </w:rPr>
        <w:t>ти се подпомага от компетентно</w:t>
      </w:r>
      <w:r w:rsidR="00F11D75" w:rsidRPr="00B47734">
        <w:rPr>
          <w:rFonts w:ascii="Verdana" w:hAnsi="Verdana" w:cs="TimokCYR"/>
        </w:rPr>
        <w:t xml:space="preserve"> звено, определено съгласно Устройствения правилник на Министерството на земеделието</w:t>
      </w:r>
      <w:r w:rsidRPr="00B47734">
        <w:rPr>
          <w:rFonts w:ascii="Verdana" w:hAnsi="Verdana" w:cs="TimokCYR"/>
        </w:rPr>
        <w:t xml:space="preserve"> и храните</w:t>
      </w:r>
      <w:r w:rsidR="005F380F">
        <w:rPr>
          <w:rFonts w:ascii="Verdana" w:hAnsi="Verdana" w:cs="TimokCYR"/>
        </w:rPr>
        <w:t>.“.</w:t>
      </w:r>
    </w:p>
    <w:p w:rsidR="00812931" w:rsidRDefault="00812931" w:rsidP="006E3FED">
      <w:pPr>
        <w:tabs>
          <w:tab w:val="left" w:pos="1134"/>
        </w:tabs>
        <w:spacing w:line="360" w:lineRule="auto"/>
        <w:ind w:firstLine="709"/>
        <w:jc w:val="both"/>
        <w:rPr>
          <w:rFonts w:ascii="Verdana" w:hAnsi="Verdana" w:cs="TimokCYR"/>
          <w:b/>
        </w:rPr>
      </w:pPr>
    </w:p>
    <w:p w:rsidR="002F315B" w:rsidRPr="002F315B" w:rsidRDefault="00BF0CA7" w:rsidP="006E3FED">
      <w:pPr>
        <w:tabs>
          <w:tab w:val="left" w:pos="1134"/>
        </w:tabs>
        <w:spacing w:line="360" w:lineRule="auto"/>
        <w:ind w:firstLine="709"/>
        <w:jc w:val="both"/>
        <w:rPr>
          <w:rFonts w:ascii="Verdana" w:hAnsi="Verdana" w:cs="TimokCYR"/>
        </w:rPr>
      </w:pPr>
      <w:r w:rsidRPr="00641B13">
        <w:rPr>
          <w:rFonts w:ascii="Verdana" w:hAnsi="Verdana" w:cs="TimokCYR"/>
          <w:b/>
        </w:rPr>
        <w:t xml:space="preserve">§ </w:t>
      </w:r>
      <w:r w:rsidR="000A36B5" w:rsidRPr="00E4436E">
        <w:rPr>
          <w:rFonts w:ascii="Verdana" w:hAnsi="Verdana" w:cs="TimokCYR"/>
          <w:b/>
          <w:lang w:val="ru-RU"/>
        </w:rPr>
        <w:t>6</w:t>
      </w:r>
      <w:r w:rsidRPr="00641B13">
        <w:rPr>
          <w:rFonts w:ascii="Verdana" w:hAnsi="Verdana" w:cs="TimokCYR"/>
          <w:b/>
        </w:rPr>
        <w:t>.</w:t>
      </w:r>
      <w:r w:rsidRPr="00641B13">
        <w:rPr>
          <w:rFonts w:ascii="Verdana" w:hAnsi="Verdana" w:cs="TimokCYR"/>
        </w:rPr>
        <w:t xml:space="preserve"> В </w:t>
      </w:r>
      <w:r w:rsidR="002F315B" w:rsidRPr="002F315B">
        <w:rPr>
          <w:rFonts w:ascii="Verdana" w:hAnsi="Verdana" w:cs="TimokCYR"/>
        </w:rPr>
        <w:t>чл. 16а се правят следните изменения:</w:t>
      </w:r>
    </w:p>
    <w:p w:rsidR="002F315B" w:rsidRPr="002F315B" w:rsidRDefault="00907B7F" w:rsidP="006E3FED">
      <w:pPr>
        <w:tabs>
          <w:tab w:val="left" w:pos="1134"/>
        </w:tabs>
        <w:spacing w:line="360" w:lineRule="auto"/>
        <w:ind w:firstLine="709"/>
        <w:jc w:val="both"/>
        <w:rPr>
          <w:rFonts w:ascii="Verdana" w:hAnsi="Verdana" w:cs="TimokCYR"/>
        </w:rPr>
      </w:pPr>
      <w:r>
        <w:rPr>
          <w:rFonts w:ascii="Verdana" w:hAnsi="Verdana" w:cs="TimokCYR"/>
        </w:rPr>
        <w:t xml:space="preserve">1. </w:t>
      </w:r>
      <w:r w:rsidR="004F4EDC">
        <w:rPr>
          <w:rFonts w:ascii="Verdana" w:hAnsi="Verdana" w:cs="TimokCYR"/>
        </w:rPr>
        <w:t>А</w:t>
      </w:r>
      <w:r w:rsidR="00F4433E">
        <w:rPr>
          <w:rFonts w:ascii="Verdana" w:hAnsi="Verdana" w:cs="TimokCYR"/>
        </w:rPr>
        <w:t>линея 1 се изменя така:</w:t>
      </w:r>
    </w:p>
    <w:p w:rsidR="002F315B" w:rsidRPr="00CE2E41" w:rsidRDefault="002F315B" w:rsidP="006E3FED">
      <w:pPr>
        <w:tabs>
          <w:tab w:val="left" w:pos="1134"/>
        </w:tabs>
        <w:spacing w:line="360" w:lineRule="auto"/>
        <w:ind w:firstLine="709"/>
        <w:jc w:val="both"/>
        <w:rPr>
          <w:rFonts w:ascii="Verdana" w:hAnsi="Verdana" w:cs="TimokCYR"/>
          <w:lang w:val="ru-RU"/>
        </w:rPr>
      </w:pPr>
      <w:r w:rsidRPr="002F315B">
        <w:rPr>
          <w:rFonts w:ascii="Verdana" w:hAnsi="Verdana" w:cs="TimokCYR"/>
        </w:rPr>
        <w:t>„(1) Министерството на земеделието и храните създава и поддържа електронен регистър на операторите</w:t>
      </w:r>
      <w:r w:rsidR="004E3C6E">
        <w:rPr>
          <w:rFonts w:ascii="Verdana" w:hAnsi="Verdana" w:cs="TimokCYR"/>
        </w:rPr>
        <w:t xml:space="preserve"> </w:t>
      </w:r>
      <w:r w:rsidR="009D11CE" w:rsidRPr="005F380F">
        <w:rPr>
          <w:rFonts w:ascii="Verdana" w:hAnsi="Verdana" w:cs="TimokCYR"/>
        </w:rPr>
        <w:t xml:space="preserve">и контролиращите лица </w:t>
      </w:r>
      <w:r w:rsidR="004E3C6E" w:rsidRPr="005F380F">
        <w:rPr>
          <w:rFonts w:ascii="Verdana" w:hAnsi="Verdana" w:cs="TimokCYR"/>
        </w:rPr>
        <w:t xml:space="preserve">в </w:t>
      </w:r>
      <w:r w:rsidR="009D11CE" w:rsidRPr="005F380F">
        <w:rPr>
          <w:rFonts w:ascii="Verdana" w:hAnsi="Verdana" w:cs="TimokCYR"/>
        </w:rPr>
        <w:t xml:space="preserve">областта </w:t>
      </w:r>
      <w:r w:rsidR="004E3C6E" w:rsidRPr="005F380F">
        <w:rPr>
          <w:rFonts w:ascii="Verdana" w:hAnsi="Verdana" w:cs="TimokCYR"/>
        </w:rPr>
        <w:t xml:space="preserve">на </w:t>
      </w:r>
      <w:r w:rsidRPr="005F380F">
        <w:rPr>
          <w:rFonts w:ascii="Verdana" w:hAnsi="Verdana" w:cs="TimokCYR"/>
        </w:rPr>
        <w:t>биологично производство“</w:t>
      </w:r>
      <w:r w:rsidR="00921E58" w:rsidRPr="00CE2E41">
        <w:rPr>
          <w:rFonts w:ascii="Verdana" w:hAnsi="Verdana" w:cs="TimokCYR"/>
          <w:lang w:val="ru-RU"/>
        </w:rPr>
        <w:t>.</w:t>
      </w:r>
    </w:p>
    <w:p w:rsidR="002F315B" w:rsidRPr="002F315B" w:rsidRDefault="0017595D" w:rsidP="006E3FED">
      <w:pPr>
        <w:tabs>
          <w:tab w:val="left" w:pos="1134"/>
        </w:tabs>
        <w:spacing w:line="360" w:lineRule="auto"/>
        <w:ind w:firstLine="709"/>
        <w:jc w:val="both"/>
        <w:rPr>
          <w:rFonts w:ascii="Verdana" w:hAnsi="Verdana" w:cs="TimokCYR"/>
        </w:rPr>
      </w:pPr>
      <w:r>
        <w:rPr>
          <w:rFonts w:ascii="Verdana" w:hAnsi="Verdana" w:cs="TimokCYR"/>
        </w:rPr>
        <w:t>2</w:t>
      </w:r>
      <w:r w:rsidR="00907B7F">
        <w:rPr>
          <w:rFonts w:ascii="Verdana" w:hAnsi="Verdana" w:cs="TimokCYR"/>
        </w:rPr>
        <w:t xml:space="preserve">. </w:t>
      </w:r>
      <w:r w:rsidR="002F315B" w:rsidRPr="002F315B">
        <w:rPr>
          <w:rFonts w:ascii="Verdana" w:hAnsi="Verdana" w:cs="TimokCYR"/>
        </w:rPr>
        <w:t>В ал. 2, т. 1 и 2 се изменят така:</w:t>
      </w:r>
    </w:p>
    <w:p w:rsidR="002F315B" w:rsidRPr="002F315B" w:rsidRDefault="002F315B" w:rsidP="006E3FED">
      <w:pPr>
        <w:tabs>
          <w:tab w:val="left" w:pos="1134"/>
        </w:tabs>
        <w:spacing w:line="360" w:lineRule="auto"/>
        <w:ind w:firstLine="709"/>
        <w:jc w:val="both"/>
        <w:rPr>
          <w:rFonts w:ascii="Verdana" w:hAnsi="Verdana" w:cs="TimokCYR"/>
        </w:rPr>
      </w:pPr>
      <w:r w:rsidRPr="002F315B">
        <w:rPr>
          <w:rFonts w:ascii="Verdana" w:hAnsi="Verdana" w:cs="TimokCYR"/>
        </w:rPr>
        <w:t>„1. контролиращите лица за операторите, с които имат сключени договори за контрол и сертификация чрез квалифициран електронен подпис или потребителско име с парола;</w:t>
      </w:r>
    </w:p>
    <w:p w:rsidR="002F315B" w:rsidRPr="002F315B" w:rsidRDefault="002F315B" w:rsidP="006E3FED">
      <w:pPr>
        <w:tabs>
          <w:tab w:val="left" w:pos="1134"/>
        </w:tabs>
        <w:spacing w:line="360" w:lineRule="auto"/>
        <w:ind w:firstLine="709"/>
        <w:jc w:val="both"/>
        <w:rPr>
          <w:rFonts w:ascii="Verdana" w:hAnsi="Verdana" w:cs="TimokCYR"/>
        </w:rPr>
      </w:pPr>
      <w:r w:rsidRPr="00F73D8B">
        <w:rPr>
          <w:rFonts w:ascii="Verdana" w:hAnsi="Verdana" w:cs="TimokCYR"/>
        </w:rPr>
        <w:t xml:space="preserve">2. </w:t>
      </w:r>
      <w:r w:rsidR="00072280" w:rsidRPr="00F73D8B">
        <w:rPr>
          <w:rFonts w:ascii="Verdana" w:hAnsi="Verdana" w:cs="TimokCYR"/>
        </w:rPr>
        <w:t>комп</w:t>
      </w:r>
      <w:r w:rsidR="001C32EF" w:rsidRPr="00F73D8B">
        <w:rPr>
          <w:rFonts w:ascii="Verdana" w:hAnsi="Verdana" w:cs="TimokCYR"/>
        </w:rPr>
        <w:t>етентното звено по чл. 16, ал. 6</w:t>
      </w:r>
      <w:r w:rsidRPr="00F73D8B">
        <w:rPr>
          <w:rFonts w:ascii="Verdana" w:hAnsi="Verdana" w:cs="TimokCYR"/>
        </w:rPr>
        <w:t xml:space="preserve"> за контролиращите </w:t>
      </w:r>
      <w:r w:rsidRPr="002F315B">
        <w:rPr>
          <w:rFonts w:ascii="Verdana" w:hAnsi="Verdana" w:cs="TimokCYR"/>
        </w:rPr>
        <w:t>лица и за операторите, с които имат сключени договори за контрол и сертификация чрез квалифициран електронен подпис или потребителско име с парола;“</w:t>
      </w:r>
    </w:p>
    <w:p w:rsidR="002F315B" w:rsidRPr="002F315B" w:rsidRDefault="00053AF6" w:rsidP="006E3FED">
      <w:pPr>
        <w:tabs>
          <w:tab w:val="left" w:pos="1134"/>
        </w:tabs>
        <w:spacing w:line="360" w:lineRule="auto"/>
        <w:ind w:firstLine="709"/>
        <w:jc w:val="both"/>
        <w:rPr>
          <w:rFonts w:ascii="Verdana" w:hAnsi="Verdana" w:cs="TimokCYR"/>
        </w:rPr>
      </w:pPr>
      <w:r>
        <w:rPr>
          <w:rFonts w:ascii="Verdana" w:hAnsi="Verdana" w:cs="TimokCYR"/>
        </w:rPr>
        <w:t>3</w:t>
      </w:r>
      <w:r w:rsidR="00907B7F">
        <w:rPr>
          <w:rFonts w:ascii="Verdana" w:hAnsi="Verdana" w:cs="TimokCYR"/>
        </w:rPr>
        <w:t xml:space="preserve">. </w:t>
      </w:r>
      <w:r w:rsidR="002F315B" w:rsidRPr="002F315B">
        <w:rPr>
          <w:rFonts w:ascii="Verdana" w:hAnsi="Verdana" w:cs="TimokCYR"/>
        </w:rPr>
        <w:t>Алинеи 3 - 5 се изменят така:</w:t>
      </w:r>
    </w:p>
    <w:p w:rsidR="002F315B" w:rsidRPr="002F315B" w:rsidRDefault="002F315B" w:rsidP="006E3FED">
      <w:pPr>
        <w:tabs>
          <w:tab w:val="left" w:pos="1134"/>
        </w:tabs>
        <w:spacing w:line="360" w:lineRule="auto"/>
        <w:ind w:firstLine="709"/>
        <w:jc w:val="both"/>
        <w:rPr>
          <w:rFonts w:ascii="Verdana" w:hAnsi="Verdana" w:cs="TimokCYR"/>
        </w:rPr>
      </w:pPr>
      <w:r w:rsidRPr="002F315B">
        <w:rPr>
          <w:rFonts w:ascii="Verdana" w:hAnsi="Verdana" w:cs="TimokCYR"/>
        </w:rPr>
        <w:lastRenderedPageBreak/>
        <w:t xml:space="preserve">„(3) За въвеждане на информацията по ал. 2, т. 1 контролиращото лице създава в регистъра профил на оператора по ал. 1. Съдържанието на профила се определя в наредбата по чл. 17, ал. 1. В срок до 10 работни дни от създаването на профила операторът потвърждава информацията, с което същата се вписва в регистъра. Потвърждение не се изисква при въвеждане на информация за извършени проверки, издадени </w:t>
      </w:r>
      <w:proofErr w:type="spellStart"/>
      <w:r w:rsidRPr="002F315B">
        <w:rPr>
          <w:rFonts w:ascii="Verdana" w:hAnsi="Verdana" w:cs="TimokCYR"/>
        </w:rPr>
        <w:t>дерогации</w:t>
      </w:r>
      <w:proofErr w:type="spellEnd"/>
      <w:r w:rsidRPr="002F315B">
        <w:rPr>
          <w:rFonts w:ascii="Verdana" w:hAnsi="Verdana" w:cs="TimokCYR"/>
        </w:rPr>
        <w:t>, издадени сертификати и информация за мерки, наложени по реда на наредбата по чл. 17, ал. 1.</w:t>
      </w:r>
    </w:p>
    <w:p w:rsidR="005D70B0" w:rsidRPr="006E2610" w:rsidRDefault="002F315B" w:rsidP="005D70B0">
      <w:pPr>
        <w:tabs>
          <w:tab w:val="left" w:pos="1134"/>
        </w:tabs>
        <w:spacing w:line="360" w:lineRule="auto"/>
        <w:ind w:firstLine="709"/>
        <w:jc w:val="both"/>
        <w:rPr>
          <w:rFonts w:ascii="Verdana" w:hAnsi="Verdana" w:cs="TimokCYR"/>
        </w:rPr>
      </w:pPr>
      <w:r w:rsidRPr="006E2610">
        <w:rPr>
          <w:rFonts w:ascii="Verdana" w:hAnsi="Verdana" w:cs="TimokCYR"/>
        </w:rPr>
        <w:t xml:space="preserve">(4) </w:t>
      </w:r>
      <w:r w:rsidR="005D70B0" w:rsidRPr="006E2610">
        <w:rPr>
          <w:rFonts w:ascii="Verdana" w:hAnsi="Verdana" w:cs="TimokCYR"/>
        </w:rPr>
        <w:t>Потвърждаването на информацията по ал. 3 се осъществява чрез временна парола за достъп, генерирана от оператора в регистъра по ал. 1, която се изпраща на електронната поща предоставена от него.</w:t>
      </w:r>
    </w:p>
    <w:p w:rsidR="00541CA6" w:rsidRPr="006E2610" w:rsidRDefault="005D70B0" w:rsidP="005D70B0">
      <w:pPr>
        <w:tabs>
          <w:tab w:val="left" w:pos="1134"/>
        </w:tabs>
        <w:spacing w:line="360" w:lineRule="auto"/>
        <w:ind w:firstLine="709"/>
        <w:jc w:val="both"/>
        <w:rPr>
          <w:rFonts w:ascii="Verdana" w:hAnsi="Verdana" w:cs="TimokCYR"/>
        </w:rPr>
      </w:pPr>
      <w:r w:rsidRPr="006E2610">
        <w:rPr>
          <w:rFonts w:ascii="Verdana" w:hAnsi="Verdana" w:cs="TimokCYR"/>
        </w:rPr>
        <w:t xml:space="preserve">(5) </w:t>
      </w:r>
      <w:r w:rsidR="002F315B" w:rsidRPr="006E2610">
        <w:rPr>
          <w:rFonts w:ascii="Verdana" w:hAnsi="Verdana" w:cs="TimokCYR"/>
        </w:rPr>
        <w:t>Операторите, вписани в регистъра по ал. 1, са длъжни да предоставят информация на контролиращите лица за всички настъпили пром</w:t>
      </w:r>
      <w:r w:rsidR="00974D68" w:rsidRPr="006E2610">
        <w:rPr>
          <w:rFonts w:ascii="Verdana" w:hAnsi="Verdana" w:cs="TimokCYR"/>
        </w:rPr>
        <w:t xml:space="preserve">ени във вписаните обстоятелства, </w:t>
      </w:r>
      <w:r w:rsidR="00932543" w:rsidRPr="006E2610">
        <w:rPr>
          <w:rFonts w:ascii="Verdana" w:hAnsi="Verdana" w:cs="TimokCYR"/>
        </w:rPr>
        <w:t>в сроковете</w:t>
      </w:r>
      <w:r w:rsidR="00541CA6" w:rsidRPr="006E2610">
        <w:rPr>
          <w:rFonts w:ascii="Verdana" w:hAnsi="Verdana" w:cs="TimokCYR"/>
        </w:rPr>
        <w:t xml:space="preserve"> съгласно наредбата по чл. 17, а</w:t>
      </w:r>
      <w:r w:rsidR="00932543" w:rsidRPr="006E2610">
        <w:rPr>
          <w:rFonts w:ascii="Verdana" w:hAnsi="Verdana" w:cs="TimokCYR"/>
        </w:rPr>
        <w:t>л. 1.</w:t>
      </w:r>
    </w:p>
    <w:p w:rsidR="00E72DBB" w:rsidRDefault="002F315B" w:rsidP="006E3FED">
      <w:pPr>
        <w:tabs>
          <w:tab w:val="left" w:pos="1134"/>
        </w:tabs>
        <w:spacing w:line="360" w:lineRule="auto"/>
        <w:ind w:firstLine="709"/>
        <w:jc w:val="both"/>
        <w:rPr>
          <w:rFonts w:ascii="Verdana" w:hAnsi="Verdana" w:cs="TimokCYR"/>
        </w:rPr>
      </w:pPr>
      <w:r w:rsidRPr="006E2610">
        <w:rPr>
          <w:rFonts w:ascii="Verdana" w:hAnsi="Verdana" w:cs="TimokCYR"/>
        </w:rPr>
        <w:t>4. В ал. 6 думата „регистрите“ се заменя с „регистъра по чл. 16а“, а думите „</w:t>
      </w:r>
      <w:r w:rsidR="003D1749" w:rsidRPr="006E2610">
        <w:rPr>
          <w:rFonts w:ascii="Verdana" w:hAnsi="Verdana" w:cs="TimokCYR"/>
        </w:rPr>
        <w:t xml:space="preserve">по ал. 1, </w:t>
      </w:r>
      <w:r w:rsidRPr="006E2610">
        <w:rPr>
          <w:rFonts w:ascii="Verdana" w:hAnsi="Verdana" w:cs="TimokCYR"/>
        </w:rPr>
        <w:t>т. 2 и 3“ се заличават.</w:t>
      </w:r>
    </w:p>
    <w:p w:rsidR="000A36B5" w:rsidRPr="0001004F" w:rsidRDefault="000A36B5" w:rsidP="006E3FED">
      <w:pPr>
        <w:tabs>
          <w:tab w:val="left" w:pos="1134"/>
        </w:tabs>
        <w:spacing w:line="360" w:lineRule="auto"/>
        <w:ind w:firstLine="709"/>
        <w:contextualSpacing/>
        <w:jc w:val="both"/>
        <w:rPr>
          <w:rFonts w:ascii="Verdana" w:hAnsi="Verdana" w:cs="TimokCYR"/>
          <w:lang w:val="ru-RU"/>
        </w:rPr>
      </w:pPr>
    </w:p>
    <w:p w:rsidR="002F315B" w:rsidRPr="002F315B" w:rsidRDefault="003D3A7A" w:rsidP="006E3FED">
      <w:pPr>
        <w:tabs>
          <w:tab w:val="left" w:pos="1134"/>
        </w:tabs>
        <w:spacing w:line="360" w:lineRule="auto"/>
        <w:ind w:firstLine="709"/>
        <w:contextualSpacing/>
        <w:jc w:val="both"/>
        <w:rPr>
          <w:rFonts w:ascii="Verdana" w:hAnsi="Verdana" w:cs="TimokCYR"/>
        </w:rPr>
      </w:pPr>
      <w:r w:rsidRPr="003D3A7A">
        <w:rPr>
          <w:rFonts w:ascii="Verdana" w:hAnsi="Verdana" w:cs="TimokCYR"/>
          <w:b/>
        </w:rPr>
        <w:t xml:space="preserve">§ </w:t>
      </w:r>
      <w:r w:rsidR="000A36B5" w:rsidRPr="00E4436E">
        <w:rPr>
          <w:rFonts w:ascii="Verdana" w:hAnsi="Verdana" w:cs="TimokCYR"/>
          <w:b/>
          <w:lang w:val="ru-RU"/>
        </w:rPr>
        <w:t>7</w:t>
      </w:r>
      <w:r w:rsidRPr="003D3A7A">
        <w:rPr>
          <w:rFonts w:ascii="Verdana" w:hAnsi="Verdana" w:cs="TimokCYR"/>
          <w:b/>
        </w:rPr>
        <w:t>.</w:t>
      </w:r>
      <w:r w:rsidRPr="003D3A7A">
        <w:rPr>
          <w:rFonts w:ascii="Verdana" w:hAnsi="Verdana" w:cs="TimokCYR"/>
        </w:rPr>
        <w:t xml:space="preserve"> В</w:t>
      </w:r>
      <w:r w:rsidR="002F315B" w:rsidRPr="002F315B">
        <w:rPr>
          <w:rFonts w:ascii="Verdana" w:hAnsi="Verdana" w:cs="TimokCYR"/>
        </w:rPr>
        <w:t xml:space="preserve"> чл. 17, ал. 1 се изменя така:</w:t>
      </w:r>
    </w:p>
    <w:p w:rsidR="002F315B" w:rsidRPr="002F315B" w:rsidRDefault="002F315B" w:rsidP="006E3FED">
      <w:pPr>
        <w:tabs>
          <w:tab w:val="left" w:pos="1134"/>
        </w:tabs>
        <w:spacing w:line="360" w:lineRule="auto"/>
        <w:ind w:firstLine="709"/>
        <w:contextualSpacing/>
        <w:jc w:val="both"/>
        <w:rPr>
          <w:rFonts w:ascii="Verdana" w:hAnsi="Verdana" w:cs="TimokCYR"/>
        </w:rPr>
      </w:pPr>
      <w:r w:rsidRPr="002F315B">
        <w:rPr>
          <w:rFonts w:ascii="Verdana" w:hAnsi="Verdana" w:cs="TimokCYR"/>
        </w:rPr>
        <w:t>„(1) Министърът на земеделието и храните определя с наредба условията и реда за:</w:t>
      </w:r>
    </w:p>
    <w:p w:rsidR="002F315B" w:rsidRPr="002F315B" w:rsidRDefault="002F315B" w:rsidP="006E3FED">
      <w:pPr>
        <w:tabs>
          <w:tab w:val="left" w:pos="1134"/>
        </w:tabs>
        <w:spacing w:line="360" w:lineRule="auto"/>
        <w:ind w:firstLine="709"/>
        <w:contextualSpacing/>
        <w:jc w:val="both"/>
        <w:rPr>
          <w:rFonts w:ascii="Verdana" w:hAnsi="Verdana" w:cs="TimokCYR"/>
        </w:rPr>
      </w:pPr>
      <w:r w:rsidRPr="002F315B">
        <w:rPr>
          <w:rFonts w:ascii="Verdana" w:hAnsi="Verdana" w:cs="TimokCYR"/>
        </w:rPr>
        <w:t>1. прилагане на правилата за биологично производство, етикетирането и контрола на биологични продукти и продукти произведени при преход към биологично производство</w:t>
      </w:r>
      <w:r w:rsidR="00907B7F">
        <w:rPr>
          <w:rFonts w:ascii="Verdana" w:hAnsi="Verdana" w:cs="TimokCYR"/>
        </w:rPr>
        <w:t>;</w:t>
      </w:r>
    </w:p>
    <w:p w:rsidR="002F315B" w:rsidRPr="002F315B" w:rsidRDefault="00907B7F" w:rsidP="006E3FED">
      <w:pPr>
        <w:tabs>
          <w:tab w:val="left" w:pos="1134"/>
        </w:tabs>
        <w:spacing w:line="360" w:lineRule="auto"/>
        <w:ind w:firstLine="709"/>
        <w:contextualSpacing/>
        <w:jc w:val="both"/>
        <w:rPr>
          <w:rFonts w:ascii="Verdana" w:hAnsi="Verdana" w:cs="TimokCYR"/>
        </w:rPr>
      </w:pPr>
      <w:r>
        <w:rPr>
          <w:rFonts w:ascii="Verdana" w:hAnsi="Verdana" w:cs="TimokCYR"/>
        </w:rPr>
        <w:t xml:space="preserve">2. </w:t>
      </w:r>
      <w:r w:rsidR="002F315B" w:rsidRPr="002F315B">
        <w:rPr>
          <w:rFonts w:ascii="Verdana" w:hAnsi="Verdana" w:cs="TimokCYR"/>
        </w:rPr>
        <w:t>правилата за преход към биологично производство и разрешаването на изключения от правилата за производство на биологични продукти;</w:t>
      </w:r>
    </w:p>
    <w:p w:rsidR="002F315B" w:rsidRPr="002F315B" w:rsidRDefault="002F315B" w:rsidP="006E3FED">
      <w:pPr>
        <w:tabs>
          <w:tab w:val="left" w:pos="1134"/>
        </w:tabs>
        <w:spacing w:line="360" w:lineRule="auto"/>
        <w:ind w:firstLine="709"/>
        <w:contextualSpacing/>
        <w:jc w:val="both"/>
        <w:rPr>
          <w:rFonts w:ascii="Verdana" w:hAnsi="Verdana" w:cs="TimokCYR"/>
        </w:rPr>
      </w:pPr>
      <w:r w:rsidRPr="002F315B">
        <w:rPr>
          <w:rFonts w:ascii="Verdana" w:hAnsi="Verdana" w:cs="TimokCYR"/>
        </w:rPr>
        <w:t>3. прилагане на правилата за внос от трети държави на биологични продукти;</w:t>
      </w:r>
    </w:p>
    <w:p w:rsidR="002F315B" w:rsidRDefault="002F315B" w:rsidP="006E3FED">
      <w:pPr>
        <w:tabs>
          <w:tab w:val="left" w:pos="1134"/>
        </w:tabs>
        <w:spacing w:line="360" w:lineRule="auto"/>
        <w:ind w:firstLine="709"/>
        <w:contextualSpacing/>
        <w:jc w:val="both"/>
        <w:rPr>
          <w:rFonts w:ascii="Verdana" w:hAnsi="Verdana" w:cs="TimokCYR"/>
        </w:rPr>
      </w:pPr>
      <w:r w:rsidRPr="002F315B">
        <w:rPr>
          <w:rFonts w:ascii="Verdana" w:hAnsi="Verdana" w:cs="TimokCYR"/>
        </w:rPr>
        <w:t>4. създаването и поддържането на електронен регистър, бази данни, системи и списъци необходими за биологичното производство;</w:t>
      </w:r>
    </w:p>
    <w:p w:rsidR="00C42382" w:rsidRPr="005F5E4F" w:rsidRDefault="00C42382" w:rsidP="00C42382">
      <w:pPr>
        <w:tabs>
          <w:tab w:val="left" w:pos="1134"/>
        </w:tabs>
        <w:spacing w:line="360" w:lineRule="auto"/>
        <w:ind w:firstLine="709"/>
        <w:jc w:val="both"/>
        <w:rPr>
          <w:rFonts w:ascii="Verdana" w:hAnsi="Verdana" w:cs="TimokCYR"/>
        </w:rPr>
      </w:pPr>
      <w:r w:rsidRPr="005F5E4F">
        <w:rPr>
          <w:rFonts w:ascii="Verdana" w:hAnsi="Verdana" w:cs="TimokCYR"/>
        </w:rPr>
        <w:t>5. правилата за определяне на</w:t>
      </w:r>
      <w:r w:rsidR="00FE76D7">
        <w:rPr>
          <w:rFonts w:ascii="Verdana" w:hAnsi="Verdana" w:cs="TimokCYR"/>
        </w:rPr>
        <w:t xml:space="preserve"> лица</w:t>
      </w:r>
      <w:r w:rsidRPr="005F5E4F">
        <w:rPr>
          <w:rFonts w:ascii="Verdana" w:hAnsi="Verdana" w:cs="TimokCYR"/>
        </w:rPr>
        <w:t>, които имат право на достъп до информацията в електронния регистър, средствата за идентификация и нива</w:t>
      </w:r>
      <w:r w:rsidR="00FE76D7">
        <w:rPr>
          <w:rFonts w:ascii="Verdana" w:hAnsi="Verdana" w:cs="TimokCYR"/>
        </w:rPr>
        <w:t>та</w:t>
      </w:r>
      <w:r w:rsidRPr="005F5E4F">
        <w:rPr>
          <w:rFonts w:ascii="Verdana" w:hAnsi="Verdana" w:cs="TimokCYR"/>
        </w:rPr>
        <w:t xml:space="preserve"> на достъп.</w:t>
      </w:r>
    </w:p>
    <w:p w:rsidR="002F315B" w:rsidRPr="002F315B" w:rsidRDefault="00C42382" w:rsidP="006E3FED">
      <w:pPr>
        <w:tabs>
          <w:tab w:val="left" w:pos="1134"/>
        </w:tabs>
        <w:spacing w:line="360" w:lineRule="auto"/>
        <w:ind w:firstLine="709"/>
        <w:contextualSpacing/>
        <w:jc w:val="both"/>
        <w:rPr>
          <w:rFonts w:ascii="Verdana" w:hAnsi="Verdana" w:cs="TimokCYR"/>
        </w:rPr>
      </w:pPr>
      <w:r>
        <w:rPr>
          <w:rFonts w:ascii="Verdana" w:hAnsi="Verdana" w:cs="TimokCYR"/>
        </w:rPr>
        <w:t>6</w:t>
      </w:r>
      <w:r w:rsidR="002F315B" w:rsidRPr="002F315B">
        <w:rPr>
          <w:rFonts w:ascii="Verdana" w:hAnsi="Verdana" w:cs="TimokCYR"/>
        </w:rPr>
        <w:t>. издаване на разрешение за контролна дейност за спазване на правилата на биологичното производство, прекратяването, спирането, отнемането или ограничаването обхвата на разрешение, както и за последващ надзор върху контролиращите лица съгласно чл. 33, буква „а“ от Регламент (ЕС) 2017/625;</w:t>
      </w:r>
    </w:p>
    <w:p w:rsidR="002F315B" w:rsidRPr="002F315B" w:rsidRDefault="00C42382" w:rsidP="006E3FED">
      <w:pPr>
        <w:tabs>
          <w:tab w:val="left" w:pos="1134"/>
        </w:tabs>
        <w:spacing w:line="360" w:lineRule="auto"/>
        <w:ind w:firstLine="709"/>
        <w:contextualSpacing/>
        <w:jc w:val="both"/>
        <w:rPr>
          <w:rFonts w:ascii="Verdana" w:hAnsi="Verdana" w:cs="TimokCYR"/>
        </w:rPr>
      </w:pPr>
      <w:r>
        <w:rPr>
          <w:rFonts w:ascii="Verdana" w:hAnsi="Verdana" w:cs="TimokCYR"/>
        </w:rPr>
        <w:t>7</w:t>
      </w:r>
      <w:r w:rsidR="002F315B" w:rsidRPr="002F315B">
        <w:rPr>
          <w:rFonts w:ascii="Verdana" w:hAnsi="Verdana" w:cs="TimokCYR"/>
        </w:rPr>
        <w:t>. изпълнението на задълженията по чл. 23, ал. 1 на контролиращите лица, осъществяващи контрол за спазване на правилата на биологичното производство;</w:t>
      </w:r>
    </w:p>
    <w:p w:rsidR="002F315B" w:rsidRPr="002F315B" w:rsidRDefault="00C42382" w:rsidP="006E3FED">
      <w:pPr>
        <w:tabs>
          <w:tab w:val="left" w:pos="1134"/>
        </w:tabs>
        <w:spacing w:line="360" w:lineRule="auto"/>
        <w:ind w:firstLine="709"/>
        <w:contextualSpacing/>
        <w:jc w:val="both"/>
        <w:rPr>
          <w:rFonts w:ascii="Verdana" w:hAnsi="Verdana" w:cs="TimokCYR"/>
        </w:rPr>
      </w:pPr>
      <w:r>
        <w:rPr>
          <w:rFonts w:ascii="Verdana" w:hAnsi="Verdana" w:cs="TimokCYR"/>
        </w:rPr>
        <w:t>8</w:t>
      </w:r>
      <w:r w:rsidR="002F315B" w:rsidRPr="00733168">
        <w:rPr>
          <w:rFonts w:ascii="Verdana" w:hAnsi="Verdana" w:cs="TimokCYR"/>
        </w:rPr>
        <w:t>. официалния контрол по чл. 25а, ал. 1, ал. 2 върху биологично произведени земеделски продукти и храни в търговската мрежа и при внос;</w:t>
      </w:r>
    </w:p>
    <w:p w:rsidR="002F315B" w:rsidRPr="002F315B" w:rsidRDefault="00C42382" w:rsidP="006E3FED">
      <w:pPr>
        <w:tabs>
          <w:tab w:val="left" w:pos="1134"/>
        </w:tabs>
        <w:spacing w:line="360" w:lineRule="auto"/>
        <w:ind w:firstLine="709"/>
        <w:contextualSpacing/>
        <w:jc w:val="both"/>
        <w:rPr>
          <w:rFonts w:ascii="Verdana" w:hAnsi="Verdana" w:cs="TimokCYR"/>
        </w:rPr>
      </w:pPr>
      <w:r>
        <w:rPr>
          <w:rFonts w:ascii="Verdana" w:hAnsi="Verdana" w:cs="TimokCYR"/>
        </w:rPr>
        <w:t>9</w:t>
      </w:r>
      <w:r w:rsidR="002F315B" w:rsidRPr="002F315B">
        <w:rPr>
          <w:rFonts w:ascii="Verdana" w:hAnsi="Verdana" w:cs="TimokCYR"/>
        </w:rPr>
        <w:t>. търговия от разстояние с биологични продукти;</w:t>
      </w:r>
    </w:p>
    <w:p w:rsidR="002F315B" w:rsidRPr="002F315B" w:rsidRDefault="00C42382" w:rsidP="006E3FED">
      <w:pPr>
        <w:tabs>
          <w:tab w:val="left" w:pos="1134"/>
        </w:tabs>
        <w:spacing w:line="360" w:lineRule="auto"/>
        <w:ind w:firstLine="709"/>
        <w:contextualSpacing/>
        <w:jc w:val="both"/>
        <w:rPr>
          <w:rFonts w:ascii="Verdana" w:hAnsi="Verdana" w:cs="TimokCYR"/>
        </w:rPr>
      </w:pPr>
      <w:r>
        <w:rPr>
          <w:rFonts w:ascii="Verdana" w:hAnsi="Verdana" w:cs="TimokCYR"/>
        </w:rPr>
        <w:t>10</w:t>
      </w:r>
      <w:r w:rsidR="002F315B" w:rsidRPr="002F315B">
        <w:rPr>
          <w:rFonts w:ascii="Verdana" w:hAnsi="Verdana" w:cs="TimokCYR"/>
        </w:rPr>
        <w:t xml:space="preserve">. етикетиране и контрол на продуктите и храните, произхождащи от </w:t>
      </w:r>
      <w:r w:rsidR="002F315B" w:rsidRPr="002F315B">
        <w:rPr>
          <w:rFonts w:ascii="Verdana" w:hAnsi="Verdana" w:cs="TimokCYR"/>
        </w:rPr>
        <w:lastRenderedPageBreak/>
        <w:t>заведения за обществено хранене;</w:t>
      </w:r>
    </w:p>
    <w:p w:rsidR="002F315B" w:rsidRPr="00E4436E" w:rsidRDefault="00C42382" w:rsidP="006E3FED">
      <w:pPr>
        <w:tabs>
          <w:tab w:val="left" w:pos="1134"/>
        </w:tabs>
        <w:spacing w:line="360" w:lineRule="auto"/>
        <w:ind w:firstLine="709"/>
        <w:contextualSpacing/>
        <w:jc w:val="both"/>
        <w:rPr>
          <w:rFonts w:ascii="Verdana" w:hAnsi="Verdana" w:cs="TimokCYR"/>
          <w:lang w:val="ru-RU"/>
        </w:rPr>
      </w:pPr>
      <w:r>
        <w:rPr>
          <w:rFonts w:ascii="Verdana" w:hAnsi="Verdana" w:cs="TimokCYR"/>
        </w:rPr>
        <w:t>11</w:t>
      </w:r>
      <w:r w:rsidR="002F315B" w:rsidRPr="002F315B">
        <w:rPr>
          <w:rFonts w:ascii="Verdana" w:hAnsi="Verdana" w:cs="TimokCYR"/>
        </w:rPr>
        <w:t>. обменът на информация между органи, имащи компетенции в областта на биологичното производство.“</w:t>
      </w:r>
    </w:p>
    <w:p w:rsidR="000A36B5" w:rsidRPr="00E4436E" w:rsidRDefault="000A36B5" w:rsidP="006E3FED">
      <w:pPr>
        <w:tabs>
          <w:tab w:val="left" w:pos="1134"/>
        </w:tabs>
        <w:spacing w:line="360" w:lineRule="auto"/>
        <w:ind w:firstLine="709"/>
        <w:contextualSpacing/>
        <w:jc w:val="both"/>
        <w:rPr>
          <w:rFonts w:ascii="Verdana" w:hAnsi="Verdana" w:cs="TimokCYR"/>
          <w:lang w:val="ru-RU"/>
        </w:rPr>
      </w:pPr>
    </w:p>
    <w:p w:rsidR="00A82B79" w:rsidRPr="00E4436E" w:rsidRDefault="00A82B79" w:rsidP="006E3FED">
      <w:pPr>
        <w:pStyle w:val="ListParagraph"/>
        <w:tabs>
          <w:tab w:val="left" w:pos="1134"/>
        </w:tabs>
        <w:spacing w:line="360" w:lineRule="auto"/>
        <w:ind w:left="0" w:firstLine="709"/>
        <w:jc w:val="both"/>
        <w:rPr>
          <w:rFonts w:ascii="Verdana" w:hAnsi="Verdana" w:cs="TimokCYR"/>
          <w:lang w:val="ru-RU"/>
        </w:rPr>
      </w:pPr>
      <w:r w:rsidRPr="004D6944">
        <w:rPr>
          <w:rFonts w:ascii="Verdana" w:hAnsi="Verdana" w:cs="TimokCYR"/>
          <w:b/>
        </w:rPr>
        <w:t>§</w:t>
      </w:r>
      <w:r w:rsidR="004D6944" w:rsidRPr="004D6944">
        <w:rPr>
          <w:rFonts w:ascii="Verdana" w:hAnsi="Verdana" w:cs="TimokCYR"/>
          <w:b/>
        </w:rPr>
        <w:t xml:space="preserve"> </w:t>
      </w:r>
      <w:r w:rsidR="000A36B5" w:rsidRPr="00E4436E">
        <w:rPr>
          <w:rFonts w:ascii="Verdana" w:hAnsi="Verdana" w:cs="TimokCYR"/>
          <w:b/>
          <w:lang w:val="ru-RU"/>
        </w:rPr>
        <w:t>8</w:t>
      </w:r>
      <w:r w:rsidR="004D6944" w:rsidRPr="004D6944">
        <w:rPr>
          <w:rFonts w:ascii="Verdana" w:hAnsi="Verdana" w:cs="TimokCYR"/>
          <w:b/>
        </w:rPr>
        <w:t>.</w:t>
      </w:r>
      <w:r w:rsidRPr="004D6944">
        <w:rPr>
          <w:rFonts w:ascii="Verdana" w:hAnsi="Verdana" w:cs="TimokCYR"/>
          <w:b/>
        </w:rPr>
        <w:t xml:space="preserve"> </w:t>
      </w:r>
      <w:r w:rsidRPr="004D6944">
        <w:rPr>
          <w:rFonts w:ascii="Verdana" w:hAnsi="Verdana" w:cs="TimokCYR"/>
        </w:rPr>
        <w:t xml:space="preserve">В </w:t>
      </w:r>
      <w:r w:rsidR="009634F5" w:rsidRPr="009634F5">
        <w:rPr>
          <w:rFonts w:ascii="Verdana" w:hAnsi="Verdana" w:cs="TimokCYR"/>
        </w:rPr>
        <w:t>чл. 17а</w:t>
      </w:r>
      <w:r w:rsidR="000B1ECB">
        <w:rPr>
          <w:rFonts w:ascii="Verdana" w:hAnsi="Verdana" w:cs="TimokCYR"/>
        </w:rPr>
        <w:t>,</w:t>
      </w:r>
      <w:r w:rsidR="009634F5" w:rsidRPr="009634F5">
        <w:rPr>
          <w:rFonts w:ascii="Verdana" w:hAnsi="Verdana" w:cs="TimokCYR"/>
        </w:rPr>
        <w:t xml:space="preserve"> ал. 2 след числото „10“ се добавя думата „работни“.</w:t>
      </w:r>
    </w:p>
    <w:p w:rsidR="00974145" w:rsidRPr="005F5E4F" w:rsidRDefault="00974145" w:rsidP="005F5E4F">
      <w:pPr>
        <w:tabs>
          <w:tab w:val="left" w:pos="1134"/>
        </w:tabs>
        <w:spacing w:line="360" w:lineRule="auto"/>
        <w:jc w:val="both"/>
        <w:rPr>
          <w:rFonts w:ascii="Verdana" w:hAnsi="Verdana" w:cs="TimokCYR"/>
        </w:rPr>
      </w:pPr>
    </w:p>
    <w:p w:rsidR="001D768D" w:rsidRPr="00380D72" w:rsidRDefault="0041131C" w:rsidP="006E3FED">
      <w:pPr>
        <w:pStyle w:val="ListParagraph"/>
        <w:tabs>
          <w:tab w:val="left" w:pos="1134"/>
        </w:tabs>
        <w:spacing w:line="360" w:lineRule="auto"/>
        <w:ind w:left="0" w:firstLine="709"/>
        <w:jc w:val="both"/>
        <w:rPr>
          <w:rFonts w:ascii="Verdana" w:hAnsi="Verdana" w:cs="TimokCYR"/>
        </w:rPr>
      </w:pPr>
      <w:r w:rsidRPr="006E2610">
        <w:rPr>
          <w:rFonts w:ascii="Verdana" w:hAnsi="Verdana" w:cs="TimokCYR"/>
          <w:b/>
        </w:rPr>
        <w:t xml:space="preserve">§ </w:t>
      </w:r>
      <w:r w:rsidR="00644C78" w:rsidRPr="006E2610">
        <w:rPr>
          <w:rFonts w:ascii="Verdana" w:hAnsi="Verdana" w:cs="TimokCYR"/>
          <w:b/>
        </w:rPr>
        <w:t>9</w:t>
      </w:r>
      <w:r w:rsidRPr="006E2610">
        <w:rPr>
          <w:rFonts w:ascii="Verdana" w:hAnsi="Verdana" w:cs="TimokCYR"/>
          <w:b/>
        </w:rPr>
        <w:t>.</w:t>
      </w:r>
      <w:r w:rsidRPr="006E2610">
        <w:rPr>
          <w:rFonts w:ascii="Verdana" w:hAnsi="Verdana" w:cs="TimokCYR"/>
        </w:rPr>
        <w:t xml:space="preserve"> В</w:t>
      </w:r>
      <w:r w:rsidRPr="00380D72">
        <w:rPr>
          <w:rFonts w:ascii="Verdana" w:hAnsi="Verdana" w:cs="TimokCYR"/>
        </w:rPr>
        <w:t xml:space="preserve"> </w:t>
      </w:r>
      <w:r w:rsidR="001D768D" w:rsidRPr="003C591E">
        <w:rPr>
          <w:rFonts w:ascii="Verdana" w:hAnsi="Verdana" w:cs="TimokCYR"/>
        </w:rPr>
        <w:t>чл. 21 се правят следните изменения</w:t>
      </w:r>
      <w:r w:rsidR="004F4EDC">
        <w:rPr>
          <w:rFonts w:ascii="Verdana" w:hAnsi="Verdana" w:cs="TimokCYR"/>
        </w:rPr>
        <w:t xml:space="preserve"> и допълнения</w:t>
      </w:r>
      <w:r w:rsidR="00D64F24">
        <w:rPr>
          <w:rFonts w:ascii="Verdana" w:hAnsi="Verdana" w:cs="TimokCYR"/>
        </w:rPr>
        <w:t>:</w:t>
      </w:r>
    </w:p>
    <w:p w:rsidR="001D768D" w:rsidRPr="00380D72" w:rsidRDefault="00907B7F" w:rsidP="00907B7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1. </w:t>
      </w:r>
      <w:r w:rsidR="001D768D" w:rsidRPr="00380D72">
        <w:rPr>
          <w:rFonts w:ascii="Verdana" w:hAnsi="Verdana" w:cs="TimokCYR"/>
        </w:rPr>
        <w:t>В ал. 2 думите „10-дневен срок“ се замен</w:t>
      </w:r>
      <w:r w:rsidR="00511989">
        <w:rPr>
          <w:rFonts w:ascii="Verdana" w:hAnsi="Verdana" w:cs="TimokCYR"/>
        </w:rPr>
        <w:t xml:space="preserve">ят със „срок от 10 работни дни“, </w:t>
      </w:r>
      <w:r w:rsidR="00351167">
        <w:rPr>
          <w:rFonts w:ascii="Verdana" w:hAnsi="Verdana" w:cs="TimokCYR"/>
        </w:rPr>
        <w:t>а</w:t>
      </w:r>
      <w:r w:rsidR="001D768D" w:rsidRPr="00380D72">
        <w:rPr>
          <w:rFonts w:ascii="Verdana" w:hAnsi="Verdana" w:cs="TimokCYR"/>
        </w:rPr>
        <w:t xml:space="preserve"> </w:t>
      </w:r>
      <w:r w:rsidR="00511989">
        <w:rPr>
          <w:rFonts w:ascii="Verdana" w:hAnsi="Verdana" w:cs="TimokCYR"/>
        </w:rPr>
        <w:t>„7-дневен срок“ се заменя</w:t>
      </w:r>
      <w:r w:rsidR="001D768D" w:rsidRPr="00380D72">
        <w:rPr>
          <w:rFonts w:ascii="Verdana" w:hAnsi="Verdana" w:cs="TimokCYR"/>
        </w:rPr>
        <w:t xml:space="preserve"> със „срок от 10 работни дни“;</w:t>
      </w:r>
    </w:p>
    <w:p w:rsidR="001D768D" w:rsidRPr="00380D72" w:rsidRDefault="00907B7F" w:rsidP="00907B7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2. </w:t>
      </w:r>
      <w:r w:rsidR="001D768D" w:rsidRPr="00380D72">
        <w:rPr>
          <w:rFonts w:ascii="Verdana" w:hAnsi="Verdana" w:cs="TimokCYR"/>
        </w:rPr>
        <w:t>В ал. 3, т. 1 думата „два“ се заменя с „три“;</w:t>
      </w:r>
    </w:p>
    <w:p w:rsidR="001D768D" w:rsidRPr="002A7E93" w:rsidRDefault="00907B7F" w:rsidP="00907B7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3. </w:t>
      </w:r>
      <w:r w:rsidR="001D768D" w:rsidRPr="00380D72">
        <w:rPr>
          <w:rFonts w:ascii="Verdana" w:hAnsi="Verdana" w:cs="TimokCYR"/>
        </w:rPr>
        <w:t>В ал. 5 след думите „издаването на отказа“ се добавя</w:t>
      </w:r>
      <w:r w:rsidR="00511989">
        <w:rPr>
          <w:rFonts w:ascii="Verdana" w:hAnsi="Verdana" w:cs="TimokCYR"/>
        </w:rPr>
        <w:t xml:space="preserve"> </w:t>
      </w:r>
      <w:r w:rsidR="001D768D" w:rsidRPr="00380D72">
        <w:rPr>
          <w:rFonts w:ascii="Verdana" w:hAnsi="Verdana" w:cs="TimokCYR"/>
        </w:rPr>
        <w:t>„</w:t>
      </w:r>
      <w:r w:rsidR="001D768D" w:rsidRPr="003C591E">
        <w:rPr>
          <w:rFonts w:ascii="Verdana" w:hAnsi="Verdana" w:cs="TimokCYR"/>
        </w:rPr>
        <w:t xml:space="preserve">или от </w:t>
      </w:r>
      <w:r w:rsidR="001D768D" w:rsidRPr="002A7E93">
        <w:rPr>
          <w:rFonts w:ascii="Verdana" w:hAnsi="Verdana" w:cs="TimokCYR"/>
        </w:rPr>
        <w:t>оттеглянето на подаденото заявление“</w:t>
      </w:r>
      <w:r>
        <w:rPr>
          <w:rFonts w:ascii="Verdana" w:hAnsi="Verdana" w:cs="TimokCYR"/>
        </w:rPr>
        <w:t>;</w:t>
      </w:r>
    </w:p>
    <w:p w:rsidR="001D768D" w:rsidRDefault="00907B7F" w:rsidP="00907B7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4. </w:t>
      </w:r>
      <w:r w:rsidR="004F4EDC">
        <w:rPr>
          <w:rFonts w:ascii="Verdana" w:hAnsi="Verdana" w:cs="TimokCYR"/>
        </w:rPr>
        <w:t xml:space="preserve">В ал. 6 </w:t>
      </w:r>
      <w:r w:rsidR="00AF0F83">
        <w:rPr>
          <w:rFonts w:ascii="Verdana" w:hAnsi="Verdana" w:cs="TimokCYR"/>
        </w:rPr>
        <w:t>изречение</w:t>
      </w:r>
      <w:r w:rsidR="001D768D" w:rsidRPr="00AF0F83">
        <w:rPr>
          <w:rFonts w:ascii="Verdana" w:hAnsi="Verdana" w:cs="TimokCYR"/>
        </w:rPr>
        <w:t xml:space="preserve"> </w:t>
      </w:r>
      <w:r w:rsidR="004F4EDC">
        <w:rPr>
          <w:rFonts w:ascii="Verdana" w:hAnsi="Verdana" w:cs="TimokCYR"/>
        </w:rPr>
        <w:t xml:space="preserve">първо </w:t>
      </w:r>
      <w:r w:rsidR="001D768D" w:rsidRPr="00AF0F83">
        <w:rPr>
          <w:rFonts w:ascii="Verdana" w:hAnsi="Verdana" w:cs="TimokCYR"/>
        </w:rPr>
        <w:t>се изменя така:</w:t>
      </w:r>
      <w:r w:rsidR="00AF0F83">
        <w:rPr>
          <w:rFonts w:ascii="Verdana" w:hAnsi="Verdana" w:cs="TimokCYR"/>
        </w:rPr>
        <w:t xml:space="preserve"> </w:t>
      </w:r>
      <w:r w:rsidR="001D768D" w:rsidRPr="00AF0F83">
        <w:rPr>
          <w:rFonts w:ascii="Verdana" w:hAnsi="Verdana" w:cs="TimokCYR"/>
        </w:rPr>
        <w:t>„Разрешението се издава за срок до изтичането на валидността на сертификата за акредитация и за посочения в него обхват.“</w:t>
      </w:r>
      <w:r>
        <w:rPr>
          <w:rFonts w:ascii="Verdana" w:hAnsi="Verdana" w:cs="TimokCYR"/>
        </w:rPr>
        <w:t>;</w:t>
      </w:r>
    </w:p>
    <w:p w:rsidR="00211C80" w:rsidRPr="00AF0F83" w:rsidRDefault="00907B7F" w:rsidP="00907B7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5. </w:t>
      </w:r>
      <w:r w:rsidR="001D768D" w:rsidRPr="00AF0F83">
        <w:rPr>
          <w:rFonts w:ascii="Verdana" w:hAnsi="Verdana" w:cs="TimokCYR"/>
        </w:rPr>
        <w:t>Алинея 7 се отменя.</w:t>
      </w:r>
    </w:p>
    <w:p w:rsidR="00E14C48" w:rsidRDefault="00E14C48" w:rsidP="006E3FED">
      <w:pPr>
        <w:pStyle w:val="ListParagraph"/>
        <w:tabs>
          <w:tab w:val="left" w:pos="1134"/>
        </w:tabs>
        <w:spacing w:line="360" w:lineRule="auto"/>
        <w:ind w:left="0" w:firstLine="709"/>
        <w:jc w:val="both"/>
        <w:rPr>
          <w:rFonts w:ascii="Verdana" w:hAnsi="Verdana" w:cs="TimokCYR"/>
          <w:b/>
        </w:rPr>
      </w:pPr>
    </w:p>
    <w:p w:rsidR="004D244E" w:rsidRPr="005C7B7C" w:rsidRDefault="009E701D" w:rsidP="006E3FED">
      <w:pPr>
        <w:pStyle w:val="ListParagraph"/>
        <w:tabs>
          <w:tab w:val="left" w:pos="1134"/>
        </w:tabs>
        <w:spacing w:line="360" w:lineRule="auto"/>
        <w:ind w:left="0" w:firstLine="709"/>
        <w:jc w:val="both"/>
        <w:rPr>
          <w:rFonts w:ascii="Verdana" w:hAnsi="Verdana" w:cs="TimokCYR"/>
        </w:rPr>
      </w:pPr>
      <w:r w:rsidRPr="005C7B7C">
        <w:rPr>
          <w:rFonts w:ascii="Verdana" w:hAnsi="Verdana" w:cs="TimokCYR"/>
          <w:b/>
        </w:rPr>
        <w:t xml:space="preserve">§ </w:t>
      </w:r>
      <w:r w:rsidR="00644C78">
        <w:rPr>
          <w:rFonts w:ascii="Verdana" w:hAnsi="Verdana" w:cs="TimokCYR"/>
          <w:b/>
        </w:rPr>
        <w:t>10</w:t>
      </w:r>
      <w:r w:rsidRPr="005C7B7C">
        <w:rPr>
          <w:rFonts w:ascii="Verdana" w:hAnsi="Verdana" w:cs="TimokCYR"/>
          <w:b/>
        </w:rPr>
        <w:t>.</w:t>
      </w:r>
      <w:r w:rsidRPr="005C7B7C">
        <w:rPr>
          <w:rFonts w:ascii="Verdana" w:hAnsi="Verdana" w:cs="TimokCYR"/>
        </w:rPr>
        <w:t xml:space="preserve"> В </w:t>
      </w:r>
      <w:r w:rsidR="004D244E" w:rsidRPr="005C7B7C">
        <w:rPr>
          <w:rFonts w:ascii="Verdana" w:hAnsi="Verdana" w:cs="TimokCYR"/>
        </w:rPr>
        <w:t xml:space="preserve">чл. 21а се правят следните изменения: </w:t>
      </w:r>
    </w:p>
    <w:p w:rsidR="004D244E" w:rsidRPr="005C7B7C" w:rsidRDefault="00907B7F" w:rsidP="00907B7F">
      <w:pPr>
        <w:pStyle w:val="ListParagraph"/>
        <w:tabs>
          <w:tab w:val="left" w:pos="1134"/>
        </w:tabs>
        <w:spacing w:line="360" w:lineRule="auto"/>
        <w:ind w:left="0" w:firstLine="709"/>
        <w:jc w:val="both"/>
        <w:rPr>
          <w:rFonts w:ascii="Verdana" w:hAnsi="Verdana" w:cs="TimokCYR"/>
        </w:rPr>
      </w:pPr>
      <w:r w:rsidRPr="005C7B7C">
        <w:rPr>
          <w:rFonts w:ascii="Verdana" w:hAnsi="Verdana" w:cs="TimokCYR"/>
        </w:rPr>
        <w:t xml:space="preserve">1. </w:t>
      </w:r>
      <w:r w:rsidR="004D244E" w:rsidRPr="005C7B7C">
        <w:rPr>
          <w:rFonts w:ascii="Verdana" w:hAnsi="Verdana" w:cs="TimokCYR"/>
        </w:rPr>
        <w:t>Алинеи 1</w:t>
      </w:r>
      <w:r w:rsidR="009D2B41" w:rsidRPr="005C7B7C">
        <w:rPr>
          <w:rFonts w:ascii="Verdana" w:hAnsi="Verdana" w:cs="TimokCYR"/>
        </w:rPr>
        <w:t xml:space="preserve"> и </w:t>
      </w:r>
      <w:r w:rsidR="00812931" w:rsidRPr="005C7B7C">
        <w:rPr>
          <w:rFonts w:ascii="Verdana" w:hAnsi="Verdana" w:cs="TimokCYR"/>
        </w:rPr>
        <w:t>2</w:t>
      </w:r>
      <w:r w:rsidR="004D244E" w:rsidRPr="005C7B7C">
        <w:rPr>
          <w:rFonts w:ascii="Verdana" w:hAnsi="Verdana" w:cs="TimokCYR"/>
        </w:rPr>
        <w:t xml:space="preserve"> се изменят така:</w:t>
      </w:r>
    </w:p>
    <w:p w:rsidR="004D244E" w:rsidRPr="005C7B7C" w:rsidRDefault="004D244E" w:rsidP="00B66AB2">
      <w:pPr>
        <w:pStyle w:val="ListParagraph"/>
        <w:tabs>
          <w:tab w:val="left" w:pos="1134"/>
        </w:tabs>
        <w:spacing w:line="360" w:lineRule="auto"/>
        <w:ind w:left="0" w:firstLine="709"/>
        <w:jc w:val="both"/>
        <w:rPr>
          <w:rFonts w:ascii="Verdana" w:hAnsi="Verdana" w:cs="TimokCYR"/>
          <w:strike/>
          <w:lang w:val="ru-RU"/>
        </w:rPr>
      </w:pPr>
      <w:r w:rsidRPr="005C7B7C">
        <w:rPr>
          <w:rFonts w:ascii="Verdana" w:hAnsi="Verdana" w:cs="TimokCYR"/>
        </w:rPr>
        <w:t xml:space="preserve">„(1) </w:t>
      </w:r>
      <w:r w:rsidR="009D2B41" w:rsidRPr="005C7B7C">
        <w:rPr>
          <w:rFonts w:ascii="Verdana" w:hAnsi="Verdana" w:cs="TimokCYR"/>
        </w:rPr>
        <w:t xml:space="preserve">Не по-късно от три месеца преди изтичането на срока на действащото разрешение контролиращото лице подава заявление по реда на чл. 19 или 20 за издаване на ново разрешение. Новото разрешение се издава по реда на чл. 21 и идентификаторът на контролиращото лице за спазване на правилата на биологичното производство се запазва. </w:t>
      </w:r>
    </w:p>
    <w:p w:rsidR="004D244E" w:rsidRPr="005C7B7C" w:rsidRDefault="004D244E" w:rsidP="00812931">
      <w:pPr>
        <w:pStyle w:val="ListParagraph"/>
        <w:tabs>
          <w:tab w:val="left" w:pos="0"/>
        </w:tabs>
        <w:spacing w:line="360" w:lineRule="auto"/>
        <w:ind w:left="0" w:firstLine="709"/>
        <w:jc w:val="both"/>
        <w:rPr>
          <w:rFonts w:ascii="Verdana" w:hAnsi="Verdana" w:cs="TimokCYR"/>
        </w:rPr>
      </w:pPr>
      <w:r w:rsidRPr="005C7B7C">
        <w:rPr>
          <w:rFonts w:ascii="Verdana" w:hAnsi="Verdana" w:cs="TimokCYR"/>
        </w:rPr>
        <w:t xml:space="preserve">(2) За </w:t>
      </w:r>
      <w:r w:rsidR="00E87D62" w:rsidRPr="005C7B7C">
        <w:rPr>
          <w:rFonts w:ascii="Verdana" w:hAnsi="Verdana" w:cs="TimokCYR"/>
        </w:rPr>
        <w:t xml:space="preserve">издаване на временно разрешение </w:t>
      </w:r>
      <w:r w:rsidRPr="005C7B7C">
        <w:rPr>
          <w:rFonts w:ascii="Verdana" w:hAnsi="Verdana" w:cs="TimokCYR"/>
        </w:rPr>
        <w:t xml:space="preserve">при не приключила процедура по </w:t>
      </w:r>
      <w:proofErr w:type="spellStart"/>
      <w:r w:rsidRPr="005C7B7C">
        <w:rPr>
          <w:rFonts w:ascii="Verdana" w:hAnsi="Verdana" w:cs="TimokCYR"/>
        </w:rPr>
        <w:t>преакредитация</w:t>
      </w:r>
      <w:proofErr w:type="spellEnd"/>
      <w:r w:rsidRPr="005C7B7C">
        <w:rPr>
          <w:rFonts w:ascii="Verdana" w:hAnsi="Verdana" w:cs="TimokCYR"/>
        </w:rPr>
        <w:t xml:space="preserve"> в </w:t>
      </w:r>
      <w:r w:rsidR="00E87D62" w:rsidRPr="005C7B7C">
        <w:rPr>
          <w:rFonts w:ascii="Verdana" w:hAnsi="Verdana" w:cs="TimokCYR"/>
        </w:rPr>
        <w:t xml:space="preserve">срок не по-късно от два месеца преди изтичане на срока на действащото разрешение, </w:t>
      </w:r>
      <w:r w:rsidRPr="005C7B7C">
        <w:rPr>
          <w:rFonts w:ascii="Verdana" w:hAnsi="Verdana" w:cs="TimokCYR"/>
        </w:rPr>
        <w:t>контролиращото лице подава заявление в Министерство на земеделието и храните към което прилага документ, издаден от Изпълнителна агенция „Българска служба по акредитация“, съответно от органа за акредитация на държавата - членка на Европейския съюз, на друга държава - страна по Споразумението за Европейското икономическо пространство, или органа за акредитация в държава, която е подписала Споразумението за международно признаване към Межд</w:t>
      </w:r>
      <w:r w:rsidR="00E87D62" w:rsidRPr="005C7B7C">
        <w:rPr>
          <w:rFonts w:ascii="Verdana" w:hAnsi="Verdana" w:cs="TimokCYR"/>
        </w:rPr>
        <w:t xml:space="preserve">ународния </w:t>
      </w:r>
      <w:proofErr w:type="spellStart"/>
      <w:r w:rsidR="00E87D62" w:rsidRPr="005C7B7C">
        <w:rPr>
          <w:rFonts w:ascii="Verdana" w:hAnsi="Verdana" w:cs="TimokCYR"/>
        </w:rPr>
        <w:t>акредитационен</w:t>
      </w:r>
      <w:proofErr w:type="spellEnd"/>
      <w:r w:rsidR="00E87D62" w:rsidRPr="005C7B7C">
        <w:rPr>
          <w:rFonts w:ascii="Verdana" w:hAnsi="Verdana" w:cs="TimokCYR"/>
        </w:rPr>
        <w:t xml:space="preserve"> форум.</w:t>
      </w:r>
      <w:r w:rsidR="00812931" w:rsidRPr="005C7B7C">
        <w:rPr>
          <w:rFonts w:ascii="Verdana" w:hAnsi="Verdana" w:cs="TimokCYR"/>
        </w:rPr>
        <w:t>“.</w:t>
      </w:r>
    </w:p>
    <w:p w:rsidR="00B66AB2" w:rsidRPr="005C7B7C" w:rsidRDefault="00E87D62" w:rsidP="00812931">
      <w:pPr>
        <w:tabs>
          <w:tab w:val="left" w:pos="0"/>
        </w:tabs>
        <w:spacing w:line="360" w:lineRule="auto"/>
        <w:ind w:firstLine="709"/>
        <w:jc w:val="both"/>
        <w:rPr>
          <w:rFonts w:ascii="Verdana" w:hAnsi="Verdana" w:cs="TimokCYR"/>
        </w:rPr>
      </w:pPr>
      <w:r w:rsidRPr="005C7B7C">
        <w:rPr>
          <w:rFonts w:ascii="Verdana" w:hAnsi="Verdana" w:cs="TimokCYR"/>
        </w:rPr>
        <w:tab/>
      </w:r>
      <w:r w:rsidR="00812931" w:rsidRPr="005C7B7C">
        <w:rPr>
          <w:rFonts w:ascii="Verdana" w:hAnsi="Verdana" w:cs="TimokCYR"/>
        </w:rPr>
        <w:t>2. Създава се нова ал. 3:</w:t>
      </w:r>
    </w:p>
    <w:p w:rsidR="00812931" w:rsidRPr="00BF0F98" w:rsidRDefault="00812931" w:rsidP="00812931">
      <w:pPr>
        <w:tabs>
          <w:tab w:val="left" w:pos="0"/>
        </w:tabs>
        <w:spacing w:line="360" w:lineRule="auto"/>
        <w:ind w:firstLine="709"/>
        <w:jc w:val="both"/>
        <w:rPr>
          <w:rFonts w:ascii="Verdana" w:hAnsi="Verdana" w:cs="TimokCYR"/>
        </w:rPr>
      </w:pPr>
      <w:r w:rsidRPr="005C7B7C">
        <w:rPr>
          <w:rFonts w:ascii="Verdana" w:hAnsi="Verdana" w:cs="TimokCYR"/>
        </w:rPr>
        <w:tab/>
        <w:t>„</w:t>
      </w:r>
      <w:r w:rsidR="00E87D62" w:rsidRPr="005C7B7C">
        <w:rPr>
          <w:rFonts w:ascii="Verdana" w:hAnsi="Verdana" w:cs="TimokCYR"/>
        </w:rPr>
        <w:t xml:space="preserve">(3) </w:t>
      </w:r>
      <w:r w:rsidR="00647299" w:rsidRPr="005C7B7C">
        <w:rPr>
          <w:rFonts w:ascii="Verdana" w:hAnsi="Verdana" w:cs="TimokCYR"/>
        </w:rPr>
        <w:t xml:space="preserve">Министърът на земеделието и </w:t>
      </w:r>
      <w:r w:rsidR="00E87D62" w:rsidRPr="005C7B7C">
        <w:rPr>
          <w:rFonts w:ascii="Verdana" w:hAnsi="Verdana" w:cs="TimokCYR"/>
        </w:rPr>
        <w:t>храните</w:t>
      </w:r>
      <w:r w:rsidR="00647299" w:rsidRPr="005C7B7C">
        <w:rPr>
          <w:rFonts w:ascii="Verdana" w:hAnsi="Verdana" w:cs="TimokCYR"/>
        </w:rPr>
        <w:t xml:space="preserve"> </w:t>
      </w:r>
      <w:r w:rsidR="00E87D62" w:rsidRPr="005C7B7C">
        <w:rPr>
          <w:rFonts w:ascii="Verdana" w:hAnsi="Verdana" w:cs="TimokCYR"/>
        </w:rPr>
        <w:t xml:space="preserve">оправомощава длъжностни лица, които извършват проверка на представената от заявителя по </w:t>
      </w:r>
      <w:r w:rsidR="00B66AB2" w:rsidRPr="005C7B7C">
        <w:rPr>
          <w:rFonts w:ascii="Verdana" w:hAnsi="Verdana" w:cs="TimokCYR"/>
        </w:rPr>
        <w:t xml:space="preserve">ал. 2 </w:t>
      </w:r>
      <w:r w:rsidR="00E87D62" w:rsidRPr="005C7B7C">
        <w:rPr>
          <w:rFonts w:ascii="Verdana" w:hAnsi="Verdana" w:cs="TimokCYR"/>
        </w:rPr>
        <w:t>документация.</w:t>
      </w:r>
      <w:r w:rsidR="00B66AB2" w:rsidRPr="005C7B7C">
        <w:rPr>
          <w:rFonts w:ascii="Verdana" w:hAnsi="Verdana" w:cs="TimokCYR"/>
        </w:rPr>
        <w:t xml:space="preserve"> </w:t>
      </w:r>
      <w:r w:rsidR="00E87D62" w:rsidRPr="005C7B7C">
        <w:rPr>
          <w:rFonts w:ascii="Verdana" w:hAnsi="Verdana" w:cs="TimokCYR"/>
        </w:rPr>
        <w:t xml:space="preserve">Когато при проверката се установят </w:t>
      </w:r>
      <w:proofErr w:type="spellStart"/>
      <w:r w:rsidR="00E87D62" w:rsidRPr="005C7B7C">
        <w:rPr>
          <w:rFonts w:ascii="Verdana" w:hAnsi="Verdana" w:cs="TimokCYR"/>
        </w:rPr>
        <w:t>непълноти</w:t>
      </w:r>
      <w:proofErr w:type="spellEnd"/>
      <w:r w:rsidR="00E87D62" w:rsidRPr="005C7B7C">
        <w:rPr>
          <w:rFonts w:ascii="Verdana" w:hAnsi="Verdana" w:cs="TimokCYR"/>
        </w:rPr>
        <w:t xml:space="preserve"> и/или несъответствия, длъжностните лица в</w:t>
      </w:r>
      <w:r w:rsidR="00B66AB2" w:rsidRPr="005C7B7C">
        <w:rPr>
          <w:rFonts w:ascii="Verdana" w:hAnsi="Verdana" w:cs="TimokCYR"/>
        </w:rPr>
        <w:t xml:space="preserve"> срок до 10 работни дни </w:t>
      </w:r>
      <w:r w:rsidR="00E87D62" w:rsidRPr="005C7B7C">
        <w:rPr>
          <w:rFonts w:ascii="Verdana" w:hAnsi="Verdana" w:cs="TimokCYR"/>
        </w:rPr>
        <w:t xml:space="preserve">от констатирането им уведомяват писмено заявителя и му дават </w:t>
      </w:r>
      <w:r w:rsidR="00B66AB2" w:rsidRPr="005C7B7C">
        <w:rPr>
          <w:rFonts w:ascii="Verdana" w:hAnsi="Verdana" w:cs="TimokCYR"/>
        </w:rPr>
        <w:t xml:space="preserve">10 работни дни </w:t>
      </w:r>
      <w:r w:rsidR="00E87D62" w:rsidRPr="005C7B7C">
        <w:rPr>
          <w:rFonts w:ascii="Verdana" w:hAnsi="Verdana" w:cs="TimokCYR"/>
        </w:rPr>
        <w:t xml:space="preserve">от получаване на уведомлението да отстрани </w:t>
      </w:r>
      <w:proofErr w:type="spellStart"/>
      <w:r w:rsidR="00E87D62" w:rsidRPr="005C7B7C">
        <w:rPr>
          <w:rFonts w:ascii="Verdana" w:hAnsi="Verdana" w:cs="TimokCYR"/>
        </w:rPr>
        <w:t>непълнотите</w:t>
      </w:r>
      <w:proofErr w:type="spellEnd"/>
      <w:r w:rsidR="00E87D62" w:rsidRPr="005C7B7C">
        <w:rPr>
          <w:rFonts w:ascii="Verdana" w:hAnsi="Verdana" w:cs="TimokCYR"/>
        </w:rPr>
        <w:t xml:space="preserve"> или </w:t>
      </w:r>
      <w:r w:rsidR="00E87D62" w:rsidRPr="003D498B">
        <w:rPr>
          <w:rFonts w:ascii="Verdana" w:hAnsi="Verdana" w:cs="TimokCYR"/>
        </w:rPr>
        <w:t xml:space="preserve">несъответствията. Сроковете спират да текат до отстраняването на </w:t>
      </w:r>
      <w:proofErr w:type="spellStart"/>
      <w:r w:rsidR="00E87D62" w:rsidRPr="003D498B">
        <w:rPr>
          <w:rFonts w:ascii="Verdana" w:hAnsi="Verdana" w:cs="TimokCYR"/>
        </w:rPr>
        <w:t>непълнотите</w:t>
      </w:r>
      <w:proofErr w:type="spellEnd"/>
      <w:r w:rsidR="00E87D62" w:rsidRPr="003D498B">
        <w:rPr>
          <w:rFonts w:ascii="Verdana" w:hAnsi="Verdana" w:cs="TimokCYR"/>
        </w:rPr>
        <w:t xml:space="preserve"> </w:t>
      </w:r>
      <w:r w:rsidR="00E87D62" w:rsidRPr="003D498B">
        <w:rPr>
          <w:rFonts w:ascii="Verdana" w:hAnsi="Verdana" w:cs="TimokCYR"/>
        </w:rPr>
        <w:lastRenderedPageBreak/>
        <w:t xml:space="preserve">или </w:t>
      </w:r>
      <w:r w:rsidR="00E87D62" w:rsidRPr="00BF0F98">
        <w:rPr>
          <w:rFonts w:ascii="Verdana" w:hAnsi="Verdana" w:cs="TimokCYR"/>
        </w:rPr>
        <w:t xml:space="preserve">несъответствията. Когато </w:t>
      </w:r>
      <w:proofErr w:type="spellStart"/>
      <w:r w:rsidR="00E87D62" w:rsidRPr="00BF0F98">
        <w:rPr>
          <w:rFonts w:ascii="Verdana" w:hAnsi="Verdana" w:cs="TimokCYR"/>
        </w:rPr>
        <w:t>непълнотите</w:t>
      </w:r>
      <w:proofErr w:type="spellEnd"/>
      <w:r w:rsidR="00E87D62" w:rsidRPr="00BF0F98">
        <w:rPr>
          <w:rFonts w:ascii="Verdana" w:hAnsi="Verdana" w:cs="TimokCYR"/>
        </w:rPr>
        <w:t xml:space="preserve"> или несъответствията не бъдат отстранени в определения с</w:t>
      </w:r>
      <w:r w:rsidR="00647299" w:rsidRPr="00BF0F98">
        <w:rPr>
          <w:rFonts w:ascii="Verdana" w:hAnsi="Verdana" w:cs="TimokCYR"/>
        </w:rPr>
        <w:t xml:space="preserve">рок, министърът на земеделието и </w:t>
      </w:r>
      <w:r w:rsidR="00E87D62" w:rsidRPr="00BF0F98">
        <w:rPr>
          <w:rFonts w:ascii="Verdana" w:hAnsi="Verdana" w:cs="TimokCYR"/>
        </w:rPr>
        <w:t>храните</w:t>
      </w:r>
      <w:r w:rsidR="00647299" w:rsidRPr="00BF0F98">
        <w:rPr>
          <w:rFonts w:ascii="Verdana" w:hAnsi="Verdana" w:cs="TimokCYR"/>
        </w:rPr>
        <w:t xml:space="preserve"> </w:t>
      </w:r>
      <w:r w:rsidR="00E87D62" w:rsidRPr="00BF0F98">
        <w:rPr>
          <w:rFonts w:ascii="Verdana" w:hAnsi="Verdana" w:cs="TimokCYR"/>
        </w:rPr>
        <w:t>постановява отказ.</w:t>
      </w:r>
      <w:r w:rsidRPr="00BF0F98">
        <w:rPr>
          <w:rFonts w:ascii="Verdana" w:hAnsi="Verdana" w:cs="TimokCYR"/>
        </w:rPr>
        <w:t>“.</w:t>
      </w:r>
    </w:p>
    <w:p w:rsidR="00114E27" w:rsidRPr="00BF0F98" w:rsidRDefault="00812931" w:rsidP="00812931">
      <w:pPr>
        <w:tabs>
          <w:tab w:val="left" w:pos="0"/>
        </w:tabs>
        <w:spacing w:line="360" w:lineRule="auto"/>
        <w:ind w:firstLine="709"/>
        <w:jc w:val="both"/>
        <w:rPr>
          <w:rFonts w:ascii="Verdana" w:hAnsi="Verdana" w:cs="TimokCYR"/>
        </w:rPr>
      </w:pPr>
      <w:r w:rsidRPr="00BF0F98">
        <w:rPr>
          <w:rFonts w:ascii="Verdana" w:hAnsi="Verdana" w:cs="TimokCYR"/>
        </w:rPr>
        <w:t xml:space="preserve">3. </w:t>
      </w:r>
      <w:r w:rsidR="00B66AB2" w:rsidRPr="00BF0F98">
        <w:rPr>
          <w:rFonts w:ascii="Verdana" w:hAnsi="Verdana" w:cs="TimokCYR"/>
        </w:rPr>
        <w:t>Досегашн</w:t>
      </w:r>
      <w:r w:rsidR="00114E27" w:rsidRPr="00BF0F98">
        <w:rPr>
          <w:rFonts w:ascii="Verdana" w:hAnsi="Verdana" w:cs="TimokCYR"/>
        </w:rPr>
        <w:t>ата ал. 3 става ал. 4.</w:t>
      </w:r>
    </w:p>
    <w:p w:rsidR="00114E27" w:rsidRPr="00BF0F98" w:rsidRDefault="00114E27" w:rsidP="00812931">
      <w:pPr>
        <w:tabs>
          <w:tab w:val="left" w:pos="0"/>
        </w:tabs>
        <w:spacing w:line="360" w:lineRule="auto"/>
        <w:ind w:firstLine="709"/>
        <w:jc w:val="both"/>
        <w:rPr>
          <w:rFonts w:ascii="Verdana" w:hAnsi="Verdana" w:cs="TimokCYR"/>
        </w:rPr>
      </w:pPr>
      <w:r w:rsidRPr="00BF0F98">
        <w:rPr>
          <w:rFonts w:ascii="Verdana" w:hAnsi="Verdana" w:cs="TimokCYR"/>
        </w:rPr>
        <w:t>4. Досегашната ал. 4 става ал. 5 и в нея думите „по ал. 3“ се заменят с „по ал. 4“.</w:t>
      </w:r>
    </w:p>
    <w:p w:rsidR="00114E27" w:rsidRPr="00BF0F98" w:rsidRDefault="00114E27" w:rsidP="00812931">
      <w:pPr>
        <w:tabs>
          <w:tab w:val="left" w:pos="0"/>
        </w:tabs>
        <w:spacing w:line="360" w:lineRule="auto"/>
        <w:ind w:firstLine="709"/>
        <w:jc w:val="both"/>
        <w:rPr>
          <w:rFonts w:ascii="Verdana" w:hAnsi="Verdana" w:cs="TimokCYR"/>
        </w:rPr>
      </w:pPr>
      <w:r w:rsidRPr="00BF0F98">
        <w:rPr>
          <w:rFonts w:ascii="Verdana" w:hAnsi="Verdana" w:cs="TimokCYR"/>
        </w:rPr>
        <w:t>5. Досегашната ал. 5 става ал. 6.</w:t>
      </w:r>
    </w:p>
    <w:p w:rsidR="00114E27" w:rsidRPr="00BF0F98" w:rsidRDefault="00114E27" w:rsidP="00722843">
      <w:pPr>
        <w:pStyle w:val="ListParagraph"/>
        <w:tabs>
          <w:tab w:val="left" w:pos="1134"/>
        </w:tabs>
        <w:spacing w:line="360" w:lineRule="auto"/>
        <w:ind w:left="0" w:firstLine="709"/>
        <w:jc w:val="both"/>
        <w:rPr>
          <w:rFonts w:ascii="Verdana" w:hAnsi="Verdana" w:cs="TimokCYR"/>
          <w:b/>
        </w:rPr>
      </w:pPr>
    </w:p>
    <w:p w:rsidR="004D244E" w:rsidRPr="00380D72" w:rsidRDefault="00C25CE1" w:rsidP="00722843">
      <w:pPr>
        <w:pStyle w:val="ListParagraph"/>
        <w:tabs>
          <w:tab w:val="left" w:pos="1134"/>
        </w:tabs>
        <w:spacing w:line="360" w:lineRule="auto"/>
        <w:ind w:left="0" w:firstLine="709"/>
        <w:jc w:val="both"/>
        <w:rPr>
          <w:rFonts w:ascii="Verdana" w:hAnsi="Verdana" w:cs="TimokCYR"/>
        </w:rPr>
      </w:pPr>
      <w:r w:rsidRPr="00BF0F98">
        <w:rPr>
          <w:rFonts w:ascii="Verdana" w:hAnsi="Verdana" w:cs="TimokCYR"/>
          <w:b/>
        </w:rPr>
        <w:t xml:space="preserve">§ </w:t>
      </w:r>
      <w:r w:rsidR="0028048A" w:rsidRPr="00BF0F98">
        <w:rPr>
          <w:rFonts w:ascii="Verdana" w:hAnsi="Verdana" w:cs="TimokCYR"/>
          <w:b/>
        </w:rPr>
        <w:t>1</w:t>
      </w:r>
      <w:r w:rsidR="00644C78" w:rsidRPr="00BF0F98">
        <w:rPr>
          <w:rFonts w:ascii="Verdana" w:hAnsi="Verdana" w:cs="TimokCYR"/>
          <w:b/>
        </w:rPr>
        <w:t>1</w:t>
      </w:r>
      <w:r w:rsidRPr="00BF0F98">
        <w:rPr>
          <w:rFonts w:ascii="Verdana" w:hAnsi="Verdana" w:cs="TimokCYR"/>
          <w:b/>
        </w:rPr>
        <w:t>.</w:t>
      </w:r>
      <w:r w:rsidRPr="00BF0F98">
        <w:rPr>
          <w:rFonts w:ascii="Verdana" w:hAnsi="Verdana" w:cs="TimokCYR"/>
        </w:rPr>
        <w:t xml:space="preserve"> В </w:t>
      </w:r>
      <w:r w:rsidR="004D244E" w:rsidRPr="00BF0F98">
        <w:rPr>
          <w:rFonts w:ascii="Verdana" w:hAnsi="Verdana" w:cs="TimokCYR"/>
        </w:rPr>
        <w:t>чл. 22 се правят следните изменения</w:t>
      </w:r>
      <w:r w:rsidR="004D244E" w:rsidRPr="00380D72">
        <w:rPr>
          <w:rFonts w:ascii="Verdana" w:hAnsi="Verdana" w:cs="TimokCYR"/>
        </w:rPr>
        <w:t xml:space="preserve"> и допълнения:</w:t>
      </w:r>
    </w:p>
    <w:p w:rsidR="004D244E" w:rsidRPr="00380D72" w:rsidRDefault="004D244E" w:rsidP="00722843">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1. В ал. 2 се създава изречение</w:t>
      </w:r>
      <w:r w:rsidR="004F4EDC" w:rsidRPr="004F4EDC">
        <w:t xml:space="preserve"> </w:t>
      </w:r>
      <w:r w:rsidR="004F4EDC" w:rsidRPr="004F4EDC">
        <w:rPr>
          <w:rFonts w:ascii="Verdana" w:hAnsi="Verdana" w:cs="TimokCYR"/>
        </w:rPr>
        <w:t>второ</w:t>
      </w:r>
      <w:r w:rsidRPr="00380D72">
        <w:rPr>
          <w:rFonts w:ascii="Verdana" w:hAnsi="Verdana" w:cs="TimokCYR"/>
        </w:rPr>
        <w:t>:</w:t>
      </w:r>
      <w:r w:rsidR="008F64F0">
        <w:rPr>
          <w:rFonts w:ascii="Verdana" w:hAnsi="Verdana" w:cs="TimokCYR"/>
        </w:rPr>
        <w:t xml:space="preserve"> </w:t>
      </w:r>
      <w:r w:rsidRPr="00380D72">
        <w:rPr>
          <w:rFonts w:ascii="Verdana" w:hAnsi="Verdana" w:cs="TimokCYR"/>
        </w:rPr>
        <w:t xml:space="preserve">„Контролиращото лице уведомява писмено министъра на земеделието и храните, и операторите, с които </w:t>
      </w:r>
      <w:r w:rsidRPr="00FE3799">
        <w:rPr>
          <w:rFonts w:ascii="Verdana" w:hAnsi="Verdana" w:cs="TimokCYR"/>
        </w:rPr>
        <w:t>има сключен</w:t>
      </w:r>
      <w:r w:rsidRPr="00380D72">
        <w:rPr>
          <w:rFonts w:ascii="Verdana" w:hAnsi="Verdana" w:cs="TimokCYR"/>
        </w:rPr>
        <w:t xml:space="preserve"> договор за контрол и сертификация в срок, не по-малко от 1 месец преди датата, посочена в искането за предсрочно прекратяване.“ </w:t>
      </w:r>
    </w:p>
    <w:p w:rsidR="004D244E" w:rsidRPr="00380D72" w:rsidRDefault="00722843" w:rsidP="00722843">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2. </w:t>
      </w:r>
      <w:r w:rsidR="004D244E" w:rsidRPr="00380D72">
        <w:rPr>
          <w:rFonts w:ascii="Verdana" w:hAnsi="Verdana" w:cs="TimokCYR"/>
        </w:rPr>
        <w:t>В ал.</w:t>
      </w:r>
      <w:r w:rsidR="004D244E">
        <w:rPr>
          <w:rFonts w:ascii="Verdana" w:hAnsi="Verdana" w:cs="TimokCYR"/>
        </w:rPr>
        <w:t xml:space="preserve"> </w:t>
      </w:r>
      <w:r w:rsidR="004D244E" w:rsidRPr="00380D72">
        <w:rPr>
          <w:rFonts w:ascii="Verdana" w:hAnsi="Verdana" w:cs="TimokCYR"/>
        </w:rPr>
        <w:t xml:space="preserve">3, т. </w:t>
      </w:r>
      <w:r w:rsidR="004D244E">
        <w:rPr>
          <w:rFonts w:ascii="Verdana" w:hAnsi="Verdana" w:cs="TimokCYR"/>
        </w:rPr>
        <w:t xml:space="preserve">5 </w:t>
      </w:r>
      <w:r w:rsidR="004D244E" w:rsidRPr="00380D72">
        <w:rPr>
          <w:rFonts w:ascii="Verdana" w:hAnsi="Verdana" w:cs="TimokCYR"/>
        </w:rPr>
        <w:t>се изменя така:</w:t>
      </w:r>
    </w:p>
    <w:p w:rsidR="004D244E" w:rsidRPr="00380D72" w:rsidRDefault="004D244E" w:rsidP="00722843">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контролиращото лице не изпълнява задълженията по чл. 21а, ал. 5 и/ил</w:t>
      </w:r>
      <w:r>
        <w:rPr>
          <w:rFonts w:ascii="Verdana" w:hAnsi="Verdana" w:cs="TimokCYR"/>
        </w:rPr>
        <w:t xml:space="preserve">и чл. 23, ал. 1, т. 3 и т. </w:t>
      </w:r>
      <w:r w:rsidRPr="00380D72">
        <w:rPr>
          <w:rFonts w:ascii="Verdana" w:hAnsi="Verdana" w:cs="TimokCYR"/>
        </w:rPr>
        <w:t>8</w:t>
      </w:r>
      <w:r>
        <w:rPr>
          <w:rFonts w:ascii="Verdana" w:hAnsi="Verdana" w:cs="TimokCYR"/>
        </w:rPr>
        <w:t>.</w:t>
      </w:r>
      <w:r w:rsidRPr="00380D72">
        <w:rPr>
          <w:rFonts w:ascii="Verdana" w:hAnsi="Verdana" w:cs="TimokCYR"/>
        </w:rPr>
        <w:t>“</w:t>
      </w:r>
    </w:p>
    <w:p w:rsidR="004D244E" w:rsidRPr="00380D72" w:rsidRDefault="00722843" w:rsidP="00722843">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3. </w:t>
      </w:r>
      <w:r w:rsidR="004D244E" w:rsidRPr="00380D72">
        <w:rPr>
          <w:rFonts w:ascii="Verdana" w:hAnsi="Verdana" w:cs="TimokCYR"/>
        </w:rPr>
        <w:t>Ал</w:t>
      </w:r>
      <w:r w:rsidR="004D244E">
        <w:rPr>
          <w:rFonts w:ascii="Verdana" w:hAnsi="Verdana" w:cs="TimokCYR"/>
        </w:rPr>
        <w:t>инея</w:t>
      </w:r>
      <w:r w:rsidR="004D244E" w:rsidRPr="00380D72">
        <w:rPr>
          <w:rFonts w:ascii="Verdana" w:hAnsi="Verdana" w:cs="TimokCYR"/>
        </w:rPr>
        <w:t xml:space="preserve"> 6 се изменя така:</w:t>
      </w:r>
    </w:p>
    <w:p w:rsidR="00062299" w:rsidRPr="0028048A" w:rsidRDefault="004D244E" w:rsidP="00722843">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„(6) Отнемането на разрешението по ал.</w:t>
      </w:r>
      <w:r>
        <w:rPr>
          <w:rFonts w:ascii="Verdana" w:hAnsi="Verdana" w:cs="TimokCYR"/>
        </w:rPr>
        <w:t xml:space="preserve"> </w:t>
      </w:r>
      <w:r w:rsidRPr="00380D72">
        <w:rPr>
          <w:rFonts w:ascii="Verdana" w:hAnsi="Verdana" w:cs="TimokCYR"/>
        </w:rPr>
        <w:t xml:space="preserve">3 и 4 се съобщава и може да се обжалва по реда на </w:t>
      </w:r>
      <w:proofErr w:type="spellStart"/>
      <w:r>
        <w:rPr>
          <w:rFonts w:ascii="Verdana" w:hAnsi="Verdana" w:cs="TimokCYR"/>
        </w:rPr>
        <w:t>Административно</w:t>
      </w:r>
      <w:r w:rsidRPr="00380D72">
        <w:rPr>
          <w:rFonts w:ascii="Verdana" w:hAnsi="Verdana" w:cs="TimokCYR"/>
        </w:rPr>
        <w:t>процесуалния</w:t>
      </w:r>
      <w:proofErr w:type="spellEnd"/>
      <w:r w:rsidRPr="00380D72">
        <w:rPr>
          <w:rFonts w:ascii="Verdana" w:hAnsi="Verdana" w:cs="TimokCYR"/>
        </w:rPr>
        <w:t xml:space="preserve"> кодекс. Обжалването не спира изпълнението.“</w:t>
      </w:r>
    </w:p>
    <w:p w:rsidR="007D595A" w:rsidRPr="00830069" w:rsidRDefault="007D595A" w:rsidP="006E3FED">
      <w:pPr>
        <w:pStyle w:val="ListParagraph"/>
        <w:tabs>
          <w:tab w:val="left" w:pos="1134"/>
        </w:tabs>
        <w:spacing w:line="360" w:lineRule="auto"/>
        <w:ind w:left="0" w:firstLine="709"/>
        <w:jc w:val="both"/>
        <w:rPr>
          <w:rFonts w:ascii="Verdana" w:hAnsi="Verdana" w:cs="TimokCYR"/>
        </w:rPr>
      </w:pPr>
    </w:p>
    <w:p w:rsidR="005C1281" w:rsidRDefault="00C25CE1" w:rsidP="006E3FED">
      <w:pPr>
        <w:pStyle w:val="ListParagraph"/>
        <w:tabs>
          <w:tab w:val="left" w:pos="1134"/>
        </w:tabs>
        <w:spacing w:line="360" w:lineRule="auto"/>
        <w:ind w:left="0" w:firstLine="709"/>
        <w:jc w:val="both"/>
        <w:rPr>
          <w:rFonts w:ascii="Verdana" w:hAnsi="Verdana" w:cs="TimokCYR"/>
        </w:rPr>
      </w:pPr>
      <w:r w:rsidRPr="00380D72">
        <w:rPr>
          <w:rFonts w:ascii="Verdana" w:hAnsi="Verdana" w:cs="TimokCYR"/>
          <w:b/>
        </w:rPr>
        <w:t xml:space="preserve">§ </w:t>
      </w:r>
      <w:r w:rsidR="0028048A">
        <w:rPr>
          <w:rFonts w:ascii="Verdana" w:hAnsi="Verdana" w:cs="TimokCYR"/>
          <w:b/>
        </w:rPr>
        <w:t>1</w:t>
      </w:r>
      <w:r w:rsidR="00644C78">
        <w:rPr>
          <w:rFonts w:ascii="Verdana" w:hAnsi="Verdana" w:cs="TimokCYR"/>
          <w:b/>
        </w:rPr>
        <w:t>2</w:t>
      </w:r>
      <w:r w:rsidRPr="00380D72">
        <w:rPr>
          <w:rFonts w:ascii="Verdana" w:hAnsi="Verdana" w:cs="TimokCYR"/>
          <w:b/>
        </w:rPr>
        <w:t>.</w:t>
      </w:r>
      <w:r w:rsidRPr="00380D72">
        <w:rPr>
          <w:rFonts w:ascii="Verdana" w:hAnsi="Verdana" w:cs="TimokCYR"/>
        </w:rPr>
        <w:t xml:space="preserve"> В </w:t>
      </w:r>
      <w:r w:rsidR="005C1281" w:rsidRPr="00380D72">
        <w:rPr>
          <w:rFonts w:ascii="Verdana" w:hAnsi="Verdana" w:cs="TimokCYR"/>
        </w:rPr>
        <w:t>чл. 23 се правят следните изменения и допълнения:</w:t>
      </w:r>
    </w:p>
    <w:p w:rsidR="00F9002C" w:rsidRPr="007570EB" w:rsidRDefault="00F9002C" w:rsidP="006E3FED">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1. </w:t>
      </w:r>
      <w:r w:rsidRPr="00F9002C">
        <w:rPr>
          <w:rFonts w:ascii="Verdana" w:hAnsi="Verdana" w:cs="TimokCYR"/>
        </w:rPr>
        <w:t>В ал. 1</w:t>
      </w:r>
      <w:r w:rsidRPr="007570EB">
        <w:rPr>
          <w:rFonts w:ascii="Verdana" w:hAnsi="Verdana" w:cs="TimokCYR"/>
        </w:rPr>
        <w:t>:</w:t>
      </w:r>
    </w:p>
    <w:p w:rsidR="005C1281" w:rsidRDefault="00F9002C"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а) в</w:t>
      </w:r>
      <w:r w:rsidR="005C1281" w:rsidRPr="00F9002C">
        <w:rPr>
          <w:rFonts w:ascii="Verdana" w:hAnsi="Verdana" w:cs="TimokCYR"/>
        </w:rPr>
        <w:t xml:space="preserve"> т.</w:t>
      </w:r>
      <w:r w:rsidR="005C1281" w:rsidRPr="00F9002C">
        <w:rPr>
          <w:rFonts w:ascii="Verdana" w:hAnsi="Verdana" w:cs="TimokCYR"/>
          <w:lang w:val="ru-RU"/>
        </w:rPr>
        <w:t xml:space="preserve"> </w:t>
      </w:r>
      <w:r w:rsidR="005C1281" w:rsidRPr="00F9002C">
        <w:rPr>
          <w:rFonts w:ascii="Verdana" w:hAnsi="Verdana" w:cs="TimokCYR"/>
        </w:rPr>
        <w:t xml:space="preserve">1 думите „спазват Регламент (ЕО) № 834/2007, Регламент на Комисията (ЕО) № 889/2008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250/1 от 18 септември 2008 г.), наричан по-нататък </w:t>
      </w:r>
      <w:r w:rsidR="0027466F">
        <w:rPr>
          <w:rFonts w:ascii="Verdana" w:hAnsi="Verdana" w:cs="TimokCYR"/>
        </w:rPr>
        <w:t>„</w:t>
      </w:r>
      <w:r w:rsidR="005C1281" w:rsidRPr="00F9002C">
        <w:rPr>
          <w:rFonts w:ascii="Verdana" w:hAnsi="Verdana" w:cs="TimokCYR"/>
        </w:rPr>
        <w:t>Регламент (ЕО) № 889/2008</w:t>
      </w:r>
      <w:r w:rsidR="0027466F">
        <w:rPr>
          <w:rFonts w:ascii="Verdana" w:hAnsi="Verdana" w:cs="TimokCYR"/>
        </w:rPr>
        <w:t>“</w:t>
      </w:r>
      <w:r w:rsidR="005C1281" w:rsidRPr="00F9002C">
        <w:rPr>
          <w:rFonts w:ascii="Verdana" w:hAnsi="Verdana" w:cs="TimokCYR"/>
        </w:rPr>
        <w:t xml:space="preserve">, Регламент за изпълнение (ЕС) 2018/1584 на Комисията от 22 октомври 2018 г. за изменение на Регламент (ЕО) </w:t>
      </w:r>
      <w:r w:rsidR="00A36251">
        <w:rPr>
          <w:rFonts w:ascii="Verdana" w:hAnsi="Verdana" w:cs="TimokCYR"/>
        </w:rPr>
        <w:br/>
      </w:r>
      <w:r w:rsidR="005C1281" w:rsidRPr="00F9002C">
        <w:rPr>
          <w:rFonts w:ascii="Verdana" w:hAnsi="Verdana" w:cs="TimokCYR"/>
        </w:rPr>
        <w:t xml:space="preserve">№ 889/2008 за определяне на подробни правила за прилагането на Регламент (ЕО) </w:t>
      </w:r>
      <w:r w:rsidR="00A36251">
        <w:rPr>
          <w:rFonts w:ascii="Verdana" w:hAnsi="Verdana" w:cs="TimokCYR"/>
        </w:rPr>
        <w:br/>
      </w:r>
      <w:r w:rsidR="005C1281" w:rsidRPr="00F9002C">
        <w:rPr>
          <w:rFonts w:ascii="Verdana" w:hAnsi="Verdana" w:cs="TimokCYR"/>
        </w:rPr>
        <w:t>№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264/1 от 23 октомври 2018 г.), наричан по-нататък „Регламент</w:t>
      </w:r>
      <w:r w:rsidR="0027466F">
        <w:rPr>
          <w:rFonts w:ascii="Verdana" w:hAnsi="Verdana" w:cs="TimokCYR"/>
        </w:rPr>
        <w:t xml:space="preserve"> за изпълнение (ЕС) № 2018/1584</w:t>
      </w:r>
      <w:r w:rsidR="005C1281" w:rsidRPr="00F9002C">
        <w:rPr>
          <w:rFonts w:ascii="Verdana" w:hAnsi="Verdana" w:cs="TimokCYR"/>
        </w:rPr>
        <w:t>“ се заменят с думите „сп</w:t>
      </w:r>
      <w:r w:rsidR="0027466F">
        <w:rPr>
          <w:rFonts w:ascii="Verdana" w:hAnsi="Verdana" w:cs="TimokCYR"/>
        </w:rPr>
        <w:t xml:space="preserve">азват Регламент (ЕС) 2017/625, </w:t>
      </w:r>
      <w:r w:rsidR="005C1281" w:rsidRPr="00F9002C">
        <w:rPr>
          <w:rFonts w:ascii="Verdana" w:hAnsi="Verdana" w:cs="TimokCYR"/>
        </w:rPr>
        <w:t xml:space="preserve">Регламент (ЕС) 2018/848 и </w:t>
      </w:r>
      <w:r w:rsidR="00110EFA">
        <w:rPr>
          <w:rFonts w:ascii="Verdana" w:hAnsi="Verdana" w:cs="TimokCYR"/>
        </w:rPr>
        <w:t>регламентите по прилагането му“;</w:t>
      </w:r>
    </w:p>
    <w:p w:rsidR="005C1281" w:rsidRPr="00520291" w:rsidRDefault="00F9002C"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б) в</w:t>
      </w:r>
      <w:r w:rsidR="005C1281" w:rsidRPr="00380D72">
        <w:rPr>
          <w:rFonts w:ascii="Verdana" w:hAnsi="Verdana" w:cs="TimokCYR"/>
        </w:rPr>
        <w:t xml:space="preserve"> т.</w:t>
      </w:r>
      <w:r w:rsidR="005C1281">
        <w:rPr>
          <w:rFonts w:ascii="Verdana" w:hAnsi="Verdana" w:cs="TimokCYR"/>
        </w:rPr>
        <w:t xml:space="preserve"> </w:t>
      </w:r>
      <w:r w:rsidR="005C1281" w:rsidRPr="00380D72">
        <w:rPr>
          <w:rFonts w:ascii="Verdana" w:hAnsi="Verdana" w:cs="TimokCYR"/>
        </w:rPr>
        <w:t>4</w:t>
      </w:r>
      <w:r w:rsidR="005C1281">
        <w:rPr>
          <w:rFonts w:ascii="Verdana" w:hAnsi="Verdana" w:cs="TimokCYR"/>
        </w:rPr>
        <w:t>, буква „б“</w:t>
      </w:r>
      <w:r w:rsidR="005C1281" w:rsidRPr="00380D72">
        <w:rPr>
          <w:rFonts w:ascii="Verdana" w:hAnsi="Verdana" w:cs="TimokCYR"/>
        </w:rPr>
        <w:t xml:space="preserve"> се изменя така:</w:t>
      </w:r>
    </w:p>
    <w:p w:rsidR="005C1281" w:rsidRPr="00921E58" w:rsidRDefault="005C1281" w:rsidP="006E3FED">
      <w:pPr>
        <w:pStyle w:val="ListParagraph"/>
        <w:tabs>
          <w:tab w:val="left" w:pos="1134"/>
        </w:tabs>
        <w:spacing w:line="360" w:lineRule="auto"/>
        <w:ind w:left="0" w:firstLine="709"/>
        <w:jc w:val="both"/>
        <w:rPr>
          <w:rFonts w:ascii="Verdana" w:hAnsi="Verdana" w:cs="TimokCYR"/>
        </w:rPr>
      </w:pPr>
      <w:r w:rsidRPr="00921E58">
        <w:rPr>
          <w:rFonts w:ascii="Verdana" w:hAnsi="Verdana" w:cs="TimokCYR"/>
        </w:rPr>
        <w:t xml:space="preserve">„б) на министъра на земеделието и храните чрез въвеждане в регистъра по </w:t>
      </w:r>
      <w:r w:rsidR="00A36251">
        <w:rPr>
          <w:rFonts w:ascii="Verdana" w:hAnsi="Verdana" w:cs="TimokCYR"/>
        </w:rPr>
        <w:br/>
      </w:r>
      <w:r w:rsidRPr="00921E58">
        <w:rPr>
          <w:rFonts w:ascii="Verdana" w:hAnsi="Verdana" w:cs="TimokCYR"/>
        </w:rPr>
        <w:t>чл. 16а, информация за:</w:t>
      </w:r>
    </w:p>
    <w:p w:rsidR="005C1281" w:rsidRPr="00921E58" w:rsidRDefault="005C1281" w:rsidP="006E3FED">
      <w:pPr>
        <w:pStyle w:val="ListParagraph"/>
        <w:tabs>
          <w:tab w:val="left" w:pos="1134"/>
        </w:tabs>
        <w:spacing w:line="360" w:lineRule="auto"/>
        <w:ind w:left="0" w:firstLine="709"/>
        <w:jc w:val="both"/>
        <w:rPr>
          <w:rFonts w:ascii="Verdana" w:hAnsi="Verdana" w:cs="TimokCYR"/>
        </w:rPr>
      </w:pPr>
      <w:proofErr w:type="spellStart"/>
      <w:r w:rsidRPr="00921E58">
        <w:rPr>
          <w:rFonts w:ascii="Verdana" w:hAnsi="Verdana" w:cs="TimokCYR"/>
        </w:rPr>
        <w:t>аа</w:t>
      </w:r>
      <w:proofErr w:type="spellEnd"/>
      <w:r w:rsidRPr="00921E58">
        <w:rPr>
          <w:rFonts w:ascii="Verdana" w:hAnsi="Verdana" w:cs="TimokCYR"/>
        </w:rPr>
        <w:t>) годишен отчет за предходната година чрез въвеждане в съответния модул на регистъра;</w:t>
      </w:r>
    </w:p>
    <w:p w:rsidR="005C1281" w:rsidRPr="00921E58" w:rsidRDefault="005C1281" w:rsidP="006E3FED">
      <w:pPr>
        <w:pStyle w:val="ListParagraph"/>
        <w:tabs>
          <w:tab w:val="left" w:pos="1134"/>
        </w:tabs>
        <w:spacing w:line="360" w:lineRule="auto"/>
        <w:ind w:left="0" w:firstLine="709"/>
        <w:jc w:val="both"/>
        <w:rPr>
          <w:rFonts w:ascii="Verdana" w:hAnsi="Verdana" w:cs="TimokCYR"/>
        </w:rPr>
      </w:pPr>
      <w:proofErr w:type="spellStart"/>
      <w:r w:rsidRPr="00921E58">
        <w:rPr>
          <w:rFonts w:ascii="Verdana" w:hAnsi="Verdana" w:cs="TimokCYR"/>
        </w:rPr>
        <w:lastRenderedPageBreak/>
        <w:t>бб</w:t>
      </w:r>
      <w:proofErr w:type="spellEnd"/>
      <w:r w:rsidRPr="00921E58">
        <w:rPr>
          <w:rFonts w:ascii="Verdana" w:hAnsi="Verdana" w:cs="TimokCYR"/>
        </w:rPr>
        <w:t>) годишен план за инспекции и операторите, от които ще се вземат проби за анализ;</w:t>
      </w:r>
    </w:p>
    <w:p w:rsidR="0044377E" w:rsidRPr="00921E58" w:rsidRDefault="0044377E" w:rsidP="006E3FED">
      <w:pPr>
        <w:pStyle w:val="ListParagraph"/>
        <w:tabs>
          <w:tab w:val="left" w:pos="1134"/>
        </w:tabs>
        <w:spacing w:line="360" w:lineRule="auto"/>
        <w:ind w:left="0" w:firstLine="709"/>
        <w:jc w:val="both"/>
        <w:rPr>
          <w:rFonts w:ascii="Verdana" w:hAnsi="Verdana" w:cs="TimokCYR"/>
        </w:rPr>
      </w:pPr>
      <w:proofErr w:type="spellStart"/>
      <w:r w:rsidRPr="00921E58">
        <w:rPr>
          <w:rFonts w:ascii="Verdana" w:hAnsi="Verdana" w:cs="TimokCYR"/>
        </w:rPr>
        <w:t>вв</w:t>
      </w:r>
      <w:proofErr w:type="spellEnd"/>
      <w:r w:rsidRPr="00921E58">
        <w:rPr>
          <w:rFonts w:ascii="Verdana" w:hAnsi="Verdana" w:cs="TimokCYR"/>
        </w:rPr>
        <w:t>)</w:t>
      </w:r>
      <w:r w:rsidR="00DB007F" w:rsidRPr="00921E58">
        <w:rPr>
          <w:rFonts w:eastAsiaTheme="minorEastAsia"/>
          <w:sz w:val="24"/>
          <w:szCs w:val="24"/>
          <w:shd w:val="clear" w:color="auto" w:fill="FEFEFE"/>
        </w:rPr>
        <w:t xml:space="preserve"> </w:t>
      </w:r>
      <w:r w:rsidR="00DB007F" w:rsidRPr="00921E58">
        <w:rPr>
          <w:rFonts w:ascii="Verdana" w:hAnsi="Verdana" w:cs="TimokCYR"/>
        </w:rPr>
        <w:t>данни необходими за докладване на статистическа информация в областта на биологичното производство съгласно действащите разпоредби на европейското законодателство;</w:t>
      </w:r>
    </w:p>
    <w:p w:rsidR="005C1281" w:rsidRPr="00D062D0" w:rsidRDefault="0044377E" w:rsidP="006E3FED">
      <w:pPr>
        <w:pStyle w:val="ListParagraph"/>
        <w:tabs>
          <w:tab w:val="left" w:pos="1134"/>
        </w:tabs>
        <w:spacing w:line="360" w:lineRule="auto"/>
        <w:ind w:left="0" w:firstLine="709"/>
        <w:jc w:val="both"/>
        <w:rPr>
          <w:rFonts w:ascii="Verdana" w:hAnsi="Verdana" w:cs="TimokCYR"/>
        </w:rPr>
      </w:pPr>
      <w:proofErr w:type="spellStart"/>
      <w:r w:rsidRPr="00921E58">
        <w:rPr>
          <w:rFonts w:ascii="Verdana" w:hAnsi="Verdana" w:cs="TimokCYR"/>
        </w:rPr>
        <w:t>гг</w:t>
      </w:r>
      <w:proofErr w:type="spellEnd"/>
      <w:r w:rsidR="00DB007F" w:rsidRPr="00921E58">
        <w:rPr>
          <w:rFonts w:ascii="Verdana" w:hAnsi="Verdana" w:cs="TimokCYR"/>
        </w:rPr>
        <w:t>) годишен доклад за всички процедури, за които е дадено съгласие за прилагане на изключенията от разпоредбите за биологично производство, предвидени в Регламент (ЕО) 2018/848.“.</w:t>
      </w:r>
    </w:p>
    <w:p w:rsidR="005C1281" w:rsidRDefault="00110EFA" w:rsidP="006E3FED">
      <w:pPr>
        <w:pStyle w:val="ListParagraph"/>
        <w:tabs>
          <w:tab w:val="left" w:pos="1134"/>
        </w:tabs>
        <w:spacing w:line="360" w:lineRule="auto"/>
        <w:ind w:left="0" w:firstLine="709"/>
        <w:jc w:val="both"/>
        <w:rPr>
          <w:rFonts w:ascii="Verdana" w:hAnsi="Verdana" w:cs="TimokCYR"/>
        </w:rPr>
      </w:pPr>
      <w:r w:rsidRPr="00D062D0">
        <w:rPr>
          <w:rFonts w:ascii="Verdana" w:hAnsi="Verdana" w:cs="TimokCYR"/>
        </w:rPr>
        <w:t>в) в</w:t>
      </w:r>
      <w:r w:rsidR="005C1281" w:rsidRPr="00D062D0">
        <w:rPr>
          <w:rFonts w:ascii="Verdana" w:hAnsi="Verdana" w:cs="TimokCYR"/>
        </w:rPr>
        <w:t xml:space="preserve"> т. 7 след думите „и 4“ се добавя „в срока, указан</w:t>
      </w:r>
      <w:r w:rsidR="005C1281" w:rsidRPr="006F58D9">
        <w:rPr>
          <w:rFonts w:ascii="Verdana" w:hAnsi="Verdana" w:cs="TimokCYR"/>
        </w:rPr>
        <w:t xml:space="preserve"> </w:t>
      </w:r>
      <w:r w:rsidR="005C1281">
        <w:rPr>
          <w:rFonts w:ascii="Verdana" w:hAnsi="Verdana" w:cs="TimokCYR"/>
        </w:rPr>
        <w:t>в наредбите</w:t>
      </w:r>
      <w:r w:rsidR="005C1281" w:rsidRPr="00380D72">
        <w:rPr>
          <w:rFonts w:ascii="Verdana" w:hAnsi="Verdana" w:cs="TimokCYR"/>
        </w:rPr>
        <w:t xml:space="preserve"> по чл. 17, </w:t>
      </w:r>
      <w:r w:rsidR="00A36251">
        <w:rPr>
          <w:rFonts w:ascii="Verdana" w:hAnsi="Verdana" w:cs="TimokCYR"/>
        </w:rPr>
        <w:br/>
      </w:r>
      <w:r w:rsidR="005C1281" w:rsidRPr="00380D72">
        <w:rPr>
          <w:rFonts w:ascii="Verdana" w:hAnsi="Verdana" w:cs="TimokCYR"/>
        </w:rPr>
        <w:t>ал. 1 и 2.“</w:t>
      </w:r>
      <w:r>
        <w:rPr>
          <w:rFonts w:ascii="Verdana" w:hAnsi="Verdana" w:cs="TimokCYR"/>
        </w:rPr>
        <w:t>;</w:t>
      </w:r>
    </w:p>
    <w:p w:rsidR="005C1281" w:rsidRDefault="00110EF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г) в</w:t>
      </w:r>
      <w:r w:rsidR="005C1281" w:rsidRPr="00380D72">
        <w:rPr>
          <w:rFonts w:ascii="Verdana" w:hAnsi="Verdana" w:cs="TimokCYR"/>
        </w:rPr>
        <w:t xml:space="preserve"> т.</w:t>
      </w:r>
      <w:r w:rsidR="005C1281">
        <w:rPr>
          <w:rFonts w:ascii="Verdana" w:hAnsi="Verdana" w:cs="TimokCYR"/>
        </w:rPr>
        <w:t xml:space="preserve"> </w:t>
      </w:r>
      <w:r w:rsidR="005C1281" w:rsidRPr="00380D72">
        <w:rPr>
          <w:rFonts w:ascii="Verdana" w:hAnsi="Verdana" w:cs="TimokCYR"/>
        </w:rPr>
        <w:t xml:space="preserve">9 думата </w:t>
      </w:r>
      <w:r>
        <w:rPr>
          <w:rFonts w:ascii="Verdana" w:hAnsi="Verdana" w:cs="TimokCYR"/>
        </w:rPr>
        <w:t>„ два“ се заменя с „три“;</w:t>
      </w:r>
    </w:p>
    <w:p w:rsidR="005C1281" w:rsidRDefault="00110EF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д) в</w:t>
      </w:r>
      <w:r w:rsidR="005C1281" w:rsidRPr="00380D72">
        <w:rPr>
          <w:rFonts w:ascii="Verdana" w:hAnsi="Verdana" w:cs="TimokCYR"/>
        </w:rPr>
        <w:t xml:space="preserve"> т. 10 думите „чл. 92а, параграф 1 от Регламент (ЕО) № 889/2008“ се заменят с „чл. 43 от Регламент (ЕС) 2018/84</w:t>
      </w:r>
      <w:r>
        <w:rPr>
          <w:rFonts w:ascii="Verdana" w:hAnsi="Verdana" w:cs="TimokCYR"/>
        </w:rPr>
        <w:t>8 и актовете за прилагането му“;</w:t>
      </w:r>
    </w:p>
    <w:p w:rsidR="005C1281" w:rsidRDefault="00110EF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е) в</w:t>
      </w:r>
      <w:r w:rsidR="004F4EDC">
        <w:rPr>
          <w:rFonts w:ascii="Verdana" w:hAnsi="Verdana" w:cs="TimokCYR"/>
        </w:rPr>
        <w:t xml:space="preserve"> т. 11 след числото</w:t>
      </w:r>
      <w:r w:rsidR="005C1281" w:rsidRPr="00380D72">
        <w:rPr>
          <w:rFonts w:ascii="Verdana" w:hAnsi="Verdana" w:cs="TimokCYR"/>
        </w:rPr>
        <w:t xml:space="preserve"> </w:t>
      </w:r>
      <w:r>
        <w:rPr>
          <w:rFonts w:ascii="Verdana" w:hAnsi="Verdana" w:cs="TimokCYR"/>
        </w:rPr>
        <w:t>„30“ се добавя „работни“;</w:t>
      </w:r>
    </w:p>
    <w:p w:rsidR="005C1281" w:rsidRPr="00380D72" w:rsidRDefault="00110EF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ж) </w:t>
      </w:r>
      <w:r w:rsidR="005C1281" w:rsidRPr="00380D72">
        <w:rPr>
          <w:rFonts w:ascii="Verdana" w:hAnsi="Verdana" w:cs="TimokCYR"/>
        </w:rPr>
        <w:t>т</w:t>
      </w:r>
      <w:r>
        <w:rPr>
          <w:rFonts w:ascii="Verdana" w:hAnsi="Verdana" w:cs="TimokCYR"/>
        </w:rPr>
        <w:t>очка</w:t>
      </w:r>
      <w:r w:rsidR="005C1281" w:rsidRPr="00380D72">
        <w:rPr>
          <w:rFonts w:ascii="Verdana" w:hAnsi="Verdana" w:cs="TimokCYR"/>
        </w:rPr>
        <w:t xml:space="preserve"> 12 се изменя така:</w:t>
      </w:r>
    </w:p>
    <w:p w:rsidR="005C1281" w:rsidRDefault="005C1281" w:rsidP="006E3FED">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„12. въвеждат в регистъра по чл. 16а информация за сключване, изменение или прекратяване на договора за контрол и сертификация, информация за парцели/животни, преработвателни и търговски обекти, извършените проверки, установените несъответствия и/или нередности и приложените мерки съгла</w:t>
      </w:r>
      <w:r w:rsidR="0027466F">
        <w:rPr>
          <w:rFonts w:ascii="Verdana" w:hAnsi="Verdana" w:cs="TimokCYR"/>
        </w:rPr>
        <w:t xml:space="preserve">сно наредбата по чл. 17, ал. 1 </w:t>
      </w:r>
      <w:r w:rsidRPr="00380D72">
        <w:rPr>
          <w:rFonts w:ascii="Verdana" w:hAnsi="Verdana" w:cs="TimokCYR"/>
        </w:rPr>
        <w:t>и в посочените в същата срокове.“</w:t>
      </w:r>
      <w:r w:rsidR="00110EFA">
        <w:rPr>
          <w:rFonts w:ascii="Verdana" w:hAnsi="Verdana" w:cs="TimokCYR"/>
        </w:rPr>
        <w:t>;</w:t>
      </w:r>
    </w:p>
    <w:p w:rsidR="005C1281" w:rsidRDefault="00110EF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з) в</w:t>
      </w:r>
      <w:r w:rsidR="005C1281" w:rsidRPr="00380D72">
        <w:rPr>
          <w:rFonts w:ascii="Verdana" w:hAnsi="Verdana" w:cs="TimokCYR"/>
        </w:rPr>
        <w:t xml:space="preserve"> т. </w:t>
      </w:r>
      <w:r>
        <w:rPr>
          <w:rFonts w:ascii="Verdana" w:hAnsi="Verdana" w:cs="TimokCYR"/>
        </w:rPr>
        <w:t>13 думата „работни“ се заличава;</w:t>
      </w:r>
    </w:p>
    <w:p w:rsidR="005C1281" w:rsidRPr="00380D72" w:rsidRDefault="00110EF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и) в</w:t>
      </w:r>
      <w:r w:rsidR="005C1281" w:rsidRPr="00380D72">
        <w:rPr>
          <w:rFonts w:ascii="Verdana" w:hAnsi="Verdana" w:cs="TimokCYR"/>
        </w:rPr>
        <w:t xml:space="preserve"> т. </w:t>
      </w:r>
      <w:r w:rsidR="0027466F">
        <w:rPr>
          <w:rFonts w:ascii="Verdana" w:hAnsi="Verdana" w:cs="TimokCYR"/>
        </w:rPr>
        <w:t>14</w:t>
      </w:r>
      <w:r w:rsidR="005C1281">
        <w:rPr>
          <w:rFonts w:ascii="Verdana" w:hAnsi="Verdana" w:cs="TimokCYR"/>
        </w:rPr>
        <w:t xml:space="preserve"> думите „</w:t>
      </w:r>
      <w:r w:rsidR="005C1281" w:rsidRPr="00380D72">
        <w:rPr>
          <w:rFonts w:ascii="Verdana" w:hAnsi="Verdana" w:cs="TimokCYR"/>
        </w:rPr>
        <w:t>срок до 5 работни дни от датата на пос</w:t>
      </w:r>
      <w:r w:rsidR="004F4EDC">
        <w:rPr>
          <w:rFonts w:ascii="Verdana" w:hAnsi="Verdana" w:cs="TimokCYR"/>
        </w:rPr>
        <w:t xml:space="preserve">ледната инспекция“ се заменят със </w:t>
      </w:r>
      <w:r w:rsidR="005C1281" w:rsidRPr="00380D72">
        <w:rPr>
          <w:rFonts w:ascii="Verdana" w:hAnsi="Verdana" w:cs="TimokCYR"/>
        </w:rPr>
        <w:t>„срока съгласно наредбата по чл.</w:t>
      </w:r>
      <w:r w:rsidR="005C1281">
        <w:rPr>
          <w:rFonts w:ascii="Verdana" w:hAnsi="Verdana" w:cs="TimokCYR"/>
        </w:rPr>
        <w:t xml:space="preserve"> </w:t>
      </w:r>
      <w:r w:rsidR="005C1281" w:rsidRPr="00380D72">
        <w:rPr>
          <w:rFonts w:ascii="Verdana" w:hAnsi="Verdana" w:cs="TimokCYR"/>
        </w:rPr>
        <w:t>17, ал.</w:t>
      </w:r>
      <w:r w:rsidR="005C1281">
        <w:rPr>
          <w:rFonts w:ascii="Verdana" w:hAnsi="Verdana" w:cs="TimokCYR"/>
        </w:rPr>
        <w:t xml:space="preserve"> </w:t>
      </w:r>
      <w:r w:rsidR="0027466F">
        <w:rPr>
          <w:rFonts w:ascii="Verdana" w:hAnsi="Verdana" w:cs="TimokCYR"/>
        </w:rPr>
        <w:t>1.“.</w:t>
      </w:r>
    </w:p>
    <w:p w:rsidR="005C1281" w:rsidRPr="00380D72" w:rsidRDefault="003C476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2</w:t>
      </w:r>
      <w:r w:rsidR="005C1281" w:rsidRPr="00380D72">
        <w:rPr>
          <w:rFonts w:ascii="Verdana" w:hAnsi="Verdana" w:cs="TimokCYR"/>
        </w:rPr>
        <w:t>. В ал.</w:t>
      </w:r>
      <w:r w:rsidR="005C1281">
        <w:rPr>
          <w:rFonts w:ascii="Verdana" w:hAnsi="Verdana" w:cs="TimokCYR"/>
        </w:rPr>
        <w:t xml:space="preserve"> </w:t>
      </w:r>
      <w:r w:rsidR="004F4EDC">
        <w:rPr>
          <w:rFonts w:ascii="Verdana" w:hAnsi="Verdana" w:cs="TimokCYR"/>
        </w:rPr>
        <w:t>2 след числото „15“ се добавя</w:t>
      </w:r>
      <w:r w:rsidR="005C1281" w:rsidRPr="00380D72">
        <w:rPr>
          <w:rFonts w:ascii="Verdana" w:hAnsi="Verdana" w:cs="TimokCYR"/>
        </w:rPr>
        <w:t xml:space="preserve"> „работни“.</w:t>
      </w:r>
    </w:p>
    <w:p w:rsidR="005C1281" w:rsidRPr="00380D72" w:rsidRDefault="003C476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3</w:t>
      </w:r>
      <w:r w:rsidR="005C1281" w:rsidRPr="00380D72">
        <w:rPr>
          <w:rFonts w:ascii="Verdana" w:hAnsi="Verdana" w:cs="TimokCYR"/>
        </w:rPr>
        <w:t>. В ал. 3 думите „прекратяване на временното разрешение“ се заличават.</w:t>
      </w:r>
    </w:p>
    <w:p w:rsidR="005C1281" w:rsidRPr="00380D72" w:rsidRDefault="003C476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4</w:t>
      </w:r>
      <w:r w:rsidR="005C1281" w:rsidRPr="00380D72">
        <w:rPr>
          <w:rFonts w:ascii="Verdana" w:hAnsi="Verdana" w:cs="TimokCYR"/>
        </w:rPr>
        <w:t>.</w:t>
      </w:r>
      <w:r w:rsidR="005C1281">
        <w:rPr>
          <w:rFonts w:ascii="Verdana" w:hAnsi="Verdana" w:cs="TimokCYR"/>
        </w:rPr>
        <w:t xml:space="preserve"> </w:t>
      </w:r>
      <w:r w:rsidR="005C1281" w:rsidRPr="00380D72">
        <w:rPr>
          <w:rFonts w:ascii="Verdana" w:hAnsi="Verdana" w:cs="TimokCYR"/>
        </w:rPr>
        <w:t>Създава се ал. 4:</w:t>
      </w:r>
    </w:p>
    <w:p w:rsidR="00E95B1D" w:rsidRPr="00380D72" w:rsidRDefault="005C1281" w:rsidP="006E3FED">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Заповедите на мини</w:t>
      </w:r>
      <w:r>
        <w:rPr>
          <w:rFonts w:ascii="Verdana" w:hAnsi="Verdana" w:cs="TimokCYR"/>
        </w:rPr>
        <w:t xml:space="preserve">стъра на земеделието и храните за отнемане, </w:t>
      </w:r>
      <w:r w:rsidRPr="00380D72">
        <w:rPr>
          <w:rFonts w:ascii="Verdana" w:hAnsi="Verdana" w:cs="TimokCYR"/>
        </w:rPr>
        <w:t xml:space="preserve">ограничаване или прекратяване на разрешенията по чл. 18, ал. 1 </w:t>
      </w:r>
      <w:r>
        <w:rPr>
          <w:rFonts w:ascii="Verdana" w:hAnsi="Verdana" w:cs="TimokCYR"/>
        </w:rPr>
        <w:t xml:space="preserve">и чл. 21а, ал. 2 </w:t>
      </w:r>
      <w:r w:rsidRPr="00380D72">
        <w:rPr>
          <w:rFonts w:ascii="Verdana" w:hAnsi="Verdana" w:cs="TimokCYR"/>
        </w:rPr>
        <w:t xml:space="preserve">се съобщават и може да се обжалват по реда на </w:t>
      </w:r>
      <w:proofErr w:type="spellStart"/>
      <w:r w:rsidRPr="00380D72">
        <w:rPr>
          <w:rFonts w:ascii="Verdana" w:hAnsi="Verdana" w:cs="TimokCYR"/>
        </w:rPr>
        <w:t>Административнопроцесуалния</w:t>
      </w:r>
      <w:proofErr w:type="spellEnd"/>
      <w:r w:rsidRPr="00380D72">
        <w:rPr>
          <w:rFonts w:ascii="Verdana" w:hAnsi="Verdana" w:cs="TimokCYR"/>
        </w:rPr>
        <w:t xml:space="preserve"> кодекс. Обжалването не спира изпълнението.“</w:t>
      </w:r>
      <w:r>
        <w:rPr>
          <w:rFonts w:ascii="Verdana" w:hAnsi="Verdana" w:cs="TimokCYR"/>
        </w:rPr>
        <w:t>.</w:t>
      </w:r>
    </w:p>
    <w:p w:rsidR="009550A3" w:rsidRPr="00830069" w:rsidRDefault="009550A3" w:rsidP="006E3FED">
      <w:pPr>
        <w:pStyle w:val="ListParagraph"/>
        <w:tabs>
          <w:tab w:val="left" w:pos="1134"/>
        </w:tabs>
        <w:spacing w:line="360" w:lineRule="auto"/>
        <w:ind w:left="0" w:firstLine="709"/>
        <w:jc w:val="both"/>
        <w:rPr>
          <w:rFonts w:ascii="Verdana" w:hAnsi="Verdana" w:cs="TimokCYR"/>
        </w:rPr>
      </w:pPr>
    </w:p>
    <w:p w:rsidR="00E3412A" w:rsidRDefault="008B22F6" w:rsidP="006E3FED">
      <w:pPr>
        <w:pStyle w:val="ListParagraph"/>
        <w:tabs>
          <w:tab w:val="left" w:pos="1134"/>
        </w:tabs>
        <w:spacing w:line="360" w:lineRule="auto"/>
        <w:ind w:left="0" w:firstLine="709"/>
        <w:jc w:val="both"/>
        <w:rPr>
          <w:rFonts w:ascii="Verdana" w:hAnsi="Verdana" w:cs="TimokCYR"/>
        </w:rPr>
      </w:pPr>
      <w:r w:rsidRPr="00380D72">
        <w:rPr>
          <w:rFonts w:ascii="Verdana" w:hAnsi="Verdana" w:cs="TimokCYR"/>
          <w:b/>
        </w:rPr>
        <w:t>§ 1</w:t>
      </w:r>
      <w:r w:rsidR="00644C78">
        <w:rPr>
          <w:rFonts w:ascii="Verdana" w:hAnsi="Verdana" w:cs="TimokCYR"/>
          <w:b/>
        </w:rPr>
        <w:t>3</w:t>
      </w:r>
      <w:r w:rsidRPr="00380D72">
        <w:rPr>
          <w:rFonts w:ascii="Verdana" w:hAnsi="Verdana" w:cs="TimokCYR"/>
          <w:b/>
        </w:rPr>
        <w:t>.</w:t>
      </w:r>
      <w:r w:rsidRPr="00380D72">
        <w:rPr>
          <w:rFonts w:ascii="Verdana" w:hAnsi="Verdana" w:cs="TimokCYR"/>
        </w:rPr>
        <w:t xml:space="preserve"> В </w:t>
      </w:r>
      <w:r w:rsidR="00E3412A">
        <w:rPr>
          <w:rFonts w:ascii="Verdana" w:hAnsi="Verdana" w:cs="TimokCYR"/>
        </w:rPr>
        <w:t>чл. 25 се правят следните изменения и допълнения:</w:t>
      </w:r>
    </w:p>
    <w:p w:rsidR="006B3F6B" w:rsidRDefault="006B3F6B" w:rsidP="006E3FED">
      <w:pPr>
        <w:pStyle w:val="ListParagraph"/>
        <w:tabs>
          <w:tab w:val="left" w:pos="1134"/>
        </w:tabs>
        <w:spacing w:line="360" w:lineRule="auto"/>
        <w:ind w:left="0" w:firstLine="709"/>
        <w:jc w:val="both"/>
        <w:rPr>
          <w:rFonts w:ascii="Verdana" w:hAnsi="Verdana" w:cs="TimokCYR"/>
        </w:rPr>
      </w:pPr>
      <w:r>
        <w:rPr>
          <w:rFonts w:ascii="Verdana" w:hAnsi="Verdana" w:cs="TimokCYR"/>
        </w:rPr>
        <w:t>1. В ал. 3 думите „</w:t>
      </w:r>
      <w:r w:rsidRPr="006B3F6B">
        <w:rPr>
          <w:rFonts w:ascii="Verdana" w:hAnsi="Verdana" w:cs="TimokCYR"/>
        </w:rPr>
        <w:t>Регламент (ЕО) № 834/2007</w:t>
      </w:r>
      <w:r w:rsidR="00CB5C01">
        <w:rPr>
          <w:rFonts w:ascii="Verdana" w:hAnsi="Verdana" w:cs="TimokCYR"/>
        </w:rPr>
        <w:t>“ се заменят с</w:t>
      </w:r>
      <w:r>
        <w:rPr>
          <w:rFonts w:ascii="Verdana" w:hAnsi="Verdana" w:cs="TimokCYR"/>
        </w:rPr>
        <w:t xml:space="preserve"> „</w:t>
      </w:r>
      <w:r w:rsidR="00E04AE7" w:rsidRPr="00E04AE7">
        <w:rPr>
          <w:rFonts w:ascii="Verdana" w:hAnsi="Verdana" w:cs="TimokCYR"/>
        </w:rPr>
        <w:t>Регламент (ЕС) 2018/848“</w:t>
      </w:r>
      <w:r w:rsidR="00E04AE7">
        <w:rPr>
          <w:rFonts w:ascii="Verdana" w:hAnsi="Verdana" w:cs="TimokCYR"/>
        </w:rPr>
        <w:t>.</w:t>
      </w:r>
    </w:p>
    <w:p w:rsidR="00E3412A" w:rsidRPr="00380D72" w:rsidRDefault="00E04AE7" w:rsidP="0027466F">
      <w:pPr>
        <w:pStyle w:val="ListParagraph"/>
        <w:tabs>
          <w:tab w:val="left" w:pos="1134"/>
        </w:tabs>
        <w:spacing w:line="360" w:lineRule="auto"/>
        <w:ind w:left="0" w:firstLine="709"/>
        <w:jc w:val="both"/>
        <w:rPr>
          <w:rFonts w:ascii="Verdana" w:hAnsi="Verdana" w:cs="TimokCYR"/>
        </w:rPr>
      </w:pPr>
      <w:r>
        <w:rPr>
          <w:rFonts w:ascii="Verdana" w:hAnsi="Verdana" w:cs="TimokCYR"/>
        </w:rPr>
        <w:t>2</w:t>
      </w:r>
      <w:r w:rsidR="0027466F">
        <w:rPr>
          <w:rFonts w:ascii="Verdana" w:hAnsi="Verdana" w:cs="TimokCYR"/>
        </w:rPr>
        <w:t>.</w:t>
      </w:r>
      <w:r w:rsidR="00E3412A">
        <w:rPr>
          <w:rFonts w:ascii="Verdana" w:hAnsi="Verdana" w:cs="TimokCYR"/>
        </w:rPr>
        <w:t xml:space="preserve"> Алинея</w:t>
      </w:r>
      <w:r w:rsidR="00E3412A" w:rsidRPr="00380D72">
        <w:rPr>
          <w:rFonts w:ascii="Verdana" w:hAnsi="Verdana" w:cs="TimokCYR"/>
        </w:rPr>
        <w:t xml:space="preserve"> 7 се изменя така:</w:t>
      </w:r>
    </w:p>
    <w:p w:rsidR="00E3412A" w:rsidRPr="00380D72" w:rsidRDefault="00E3412A" w:rsidP="0027466F">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„(7) Контролът върху използването на означенията по ал. 1, 2 и 4 се упражнява от Българската агенция по безопасност на храните по Закона за храните и Закона за управление на </w:t>
      </w:r>
      <w:proofErr w:type="spellStart"/>
      <w:r w:rsidRPr="00380D72">
        <w:rPr>
          <w:rFonts w:ascii="Verdana" w:hAnsi="Verdana" w:cs="TimokCYR"/>
        </w:rPr>
        <w:t>агрохранителната</w:t>
      </w:r>
      <w:proofErr w:type="spellEnd"/>
      <w:r w:rsidRPr="00380D72">
        <w:rPr>
          <w:rFonts w:ascii="Verdana" w:hAnsi="Verdana" w:cs="TimokCYR"/>
        </w:rPr>
        <w:t xml:space="preserve"> верига.“</w:t>
      </w:r>
    </w:p>
    <w:p w:rsidR="00E3412A" w:rsidRPr="00FD55D9" w:rsidRDefault="00E04AE7" w:rsidP="0027466F">
      <w:pPr>
        <w:pStyle w:val="ListParagraph"/>
        <w:tabs>
          <w:tab w:val="left" w:pos="1134"/>
        </w:tabs>
        <w:spacing w:line="360" w:lineRule="auto"/>
        <w:ind w:left="0" w:firstLine="709"/>
        <w:jc w:val="both"/>
        <w:rPr>
          <w:rFonts w:ascii="Verdana" w:hAnsi="Verdana" w:cs="TimokCYR"/>
        </w:rPr>
      </w:pPr>
      <w:r>
        <w:rPr>
          <w:rFonts w:ascii="Verdana" w:hAnsi="Verdana" w:cs="TimokCYR"/>
        </w:rPr>
        <w:t>3</w:t>
      </w:r>
      <w:r w:rsidR="0027466F">
        <w:rPr>
          <w:rFonts w:ascii="Verdana" w:hAnsi="Verdana" w:cs="TimokCYR"/>
        </w:rPr>
        <w:t xml:space="preserve">. </w:t>
      </w:r>
      <w:r w:rsidR="00E3412A" w:rsidRPr="00FD55D9">
        <w:rPr>
          <w:rFonts w:ascii="Verdana" w:hAnsi="Verdana" w:cs="TimokCYR"/>
        </w:rPr>
        <w:t>Създава се ал. 8:</w:t>
      </w:r>
    </w:p>
    <w:p w:rsidR="008B22F6" w:rsidRPr="00380D72" w:rsidRDefault="00E3412A" w:rsidP="0027466F">
      <w:pPr>
        <w:pStyle w:val="ListParagraph"/>
        <w:tabs>
          <w:tab w:val="left" w:pos="1134"/>
        </w:tabs>
        <w:spacing w:line="360" w:lineRule="auto"/>
        <w:ind w:left="0" w:firstLine="709"/>
        <w:jc w:val="both"/>
        <w:rPr>
          <w:rFonts w:ascii="Verdana" w:hAnsi="Verdana" w:cs="TimokCYR"/>
        </w:rPr>
      </w:pPr>
      <w:r w:rsidRPr="00AB1C96">
        <w:rPr>
          <w:rFonts w:ascii="Verdana" w:hAnsi="Verdana" w:cs="TimokCYR"/>
        </w:rPr>
        <w:t xml:space="preserve">„(8) Контролът върху използването на означенията по ал. 3, 5 и 6 се упражнява </w:t>
      </w:r>
      <w:r w:rsidRPr="00AB1C96">
        <w:rPr>
          <w:rFonts w:ascii="Verdana" w:hAnsi="Verdana" w:cs="TimokCYR"/>
        </w:rPr>
        <w:lastRenderedPageBreak/>
        <w:t>от контролиращите лица съгласно чл. 18, ал. 5 и БАБХ съгласно чл. 25а, ал. 2.</w:t>
      </w:r>
      <w:r>
        <w:rPr>
          <w:rFonts w:ascii="Verdana" w:hAnsi="Verdana" w:cs="TimokCYR"/>
        </w:rPr>
        <w:t>“.</w:t>
      </w:r>
    </w:p>
    <w:p w:rsidR="009550A3" w:rsidRPr="00830069" w:rsidRDefault="009550A3" w:rsidP="0027466F">
      <w:pPr>
        <w:pStyle w:val="ListParagraph"/>
        <w:tabs>
          <w:tab w:val="left" w:pos="1134"/>
        </w:tabs>
        <w:spacing w:line="360" w:lineRule="auto"/>
        <w:ind w:left="0" w:firstLine="709"/>
        <w:jc w:val="both"/>
        <w:rPr>
          <w:rFonts w:ascii="Verdana" w:hAnsi="Verdana" w:cs="TimokCYR"/>
        </w:rPr>
      </w:pPr>
    </w:p>
    <w:p w:rsidR="006F27C0" w:rsidRPr="00380D72" w:rsidRDefault="008B22F6" w:rsidP="0027466F">
      <w:pPr>
        <w:pStyle w:val="ListParagraph"/>
        <w:tabs>
          <w:tab w:val="left" w:pos="1134"/>
        </w:tabs>
        <w:spacing w:line="360" w:lineRule="auto"/>
        <w:ind w:left="0" w:firstLine="709"/>
        <w:jc w:val="both"/>
        <w:rPr>
          <w:rFonts w:ascii="Verdana" w:hAnsi="Verdana" w:cs="TimokCYR"/>
        </w:rPr>
      </w:pPr>
      <w:r w:rsidRPr="00380D72">
        <w:rPr>
          <w:rFonts w:ascii="Verdana" w:hAnsi="Verdana" w:cs="TimokCYR"/>
          <w:b/>
        </w:rPr>
        <w:t>§ 1</w:t>
      </w:r>
      <w:r w:rsidR="00644C78">
        <w:rPr>
          <w:rFonts w:ascii="Verdana" w:hAnsi="Verdana" w:cs="TimokCYR"/>
          <w:b/>
        </w:rPr>
        <w:t>4</w:t>
      </w:r>
      <w:r w:rsidRPr="00380D72">
        <w:rPr>
          <w:rFonts w:ascii="Verdana" w:hAnsi="Verdana" w:cs="TimokCYR"/>
          <w:b/>
        </w:rPr>
        <w:t>.</w:t>
      </w:r>
      <w:r w:rsidRPr="00380D72">
        <w:rPr>
          <w:rFonts w:ascii="Verdana" w:hAnsi="Verdana" w:cs="TimokCYR"/>
        </w:rPr>
        <w:t xml:space="preserve"> В </w:t>
      </w:r>
      <w:r w:rsidR="006F27C0" w:rsidRPr="00380D72">
        <w:rPr>
          <w:rFonts w:ascii="Verdana" w:hAnsi="Verdana" w:cs="TimokCYR"/>
        </w:rPr>
        <w:t>чл. 25а се правят следните изменения и допълнения:</w:t>
      </w:r>
    </w:p>
    <w:p w:rsidR="006F27C0" w:rsidRPr="00380D72" w:rsidRDefault="0027466F" w:rsidP="0027466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1. </w:t>
      </w:r>
      <w:r w:rsidR="006F27C0" w:rsidRPr="00380D72">
        <w:rPr>
          <w:rFonts w:ascii="Verdana" w:hAnsi="Verdana" w:cs="TimokCYR"/>
        </w:rPr>
        <w:t>В ал.</w:t>
      </w:r>
      <w:r w:rsidR="006F27C0">
        <w:rPr>
          <w:rFonts w:ascii="Verdana" w:hAnsi="Verdana" w:cs="TimokCYR"/>
        </w:rPr>
        <w:t xml:space="preserve"> </w:t>
      </w:r>
      <w:r w:rsidR="006F27C0" w:rsidRPr="00380D72">
        <w:rPr>
          <w:rFonts w:ascii="Verdana" w:hAnsi="Verdana" w:cs="TimokCYR"/>
        </w:rPr>
        <w:t>1 думите „Регламен</w:t>
      </w:r>
      <w:r w:rsidR="00CB5C01">
        <w:rPr>
          <w:rFonts w:ascii="Verdana" w:hAnsi="Verdana" w:cs="TimokCYR"/>
        </w:rPr>
        <w:t xml:space="preserve">т (ЕО) № 834/2007“ се заменят с </w:t>
      </w:r>
      <w:r w:rsidR="006F27C0" w:rsidRPr="00380D72">
        <w:rPr>
          <w:rFonts w:ascii="Verdana" w:hAnsi="Verdana" w:cs="TimokCYR"/>
        </w:rPr>
        <w:t>„Регламент (ЕС) 2018/848“.</w:t>
      </w:r>
    </w:p>
    <w:p w:rsidR="006F27C0" w:rsidRPr="00380D72" w:rsidRDefault="0027466F" w:rsidP="0027466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2. </w:t>
      </w:r>
      <w:r w:rsidR="006F27C0" w:rsidRPr="00380D72">
        <w:rPr>
          <w:rFonts w:ascii="Verdana" w:hAnsi="Verdana" w:cs="TimokCYR"/>
        </w:rPr>
        <w:t>Създава се нова ал.</w:t>
      </w:r>
      <w:r w:rsidR="006F27C0">
        <w:rPr>
          <w:rFonts w:ascii="Verdana" w:hAnsi="Verdana" w:cs="TimokCYR"/>
        </w:rPr>
        <w:t xml:space="preserve"> </w:t>
      </w:r>
      <w:r w:rsidR="006F27C0" w:rsidRPr="00380D72">
        <w:rPr>
          <w:rFonts w:ascii="Verdana" w:hAnsi="Verdana" w:cs="TimokCYR"/>
        </w:rPr>
        <w:t>2:</w:t>
      </w:r>
    </w:p>
    <w:p w:rsidR="006F27C0" w:rsidRPr="00380D72" w:rsidRDefault="00E4436E" w:rsidP="0027466F">
      <w:pPr>
        <w:pStyle w:val="ListParagraph"/>
        <w:tabs>
          <w:tab w:val="left" w:pos="1134"/>
        </w:tabs>
        <w:spacing w:line="360" w:lineRule="auto"/>
        <w:ind w:left="0" w:firstLine="709"/>
        <w:jc w:val="both"/>
        <w:rPr>
          <w:rFonts w:ascii="Verdana" w:hAnsi="Verdana" w:cs="TimokCYR"/>
        </w:rPr>
      </w:pPr>
      <w:r w:rsidRPr="00E4436E">
        <w:rPr>
          <w:rFonts w:ascii="Verdana" w:hAnsi="Verdana" w:cs="TimokCYR"/>
        </w:rPr>
        <w:t xml:space="preserve">„(2) Българската агенция по безопасност на храните (БАБХ), осъществява официален контрол </w:t>
      </w:r>
      <w:r>
        <w:rPr>
          <w:rFonts w:ascii="Verdana" w:hAnsi="Verdana" w:cs="TimokCYR"/>
        </w:rPr>
        <w:t xml:space="preserve">и други официални дейности </w:t>
      </w:r>
      <w:r w:rsidRPr="00E4436E">
        <w:rPr>
          <w:rFonts w:ascii="Verdana" w:hAnsi="Verdana" w:cs="TimokCYR"/>
        </w:rPr>
        <w:t>относно правилата посочени в чл. 1, параграф 2, буква „и“ от Регламент (ЕС) 2017/625</w:t>
      </w:r>
      <w:r w:rsidR="006F27C0" w:rsidRPr="00380D72">
        <w:rPr>
          <w:rFonts w:ascii="Verdana" w:hAnsi="Verdana" w:cs="TimokCYR"/>
        </w:rPr>
        <w:t>:</w:t>
      </w:r>
    </w:p>
    <w:p w:rsidR="00E11014" w:rsidRDefault="004F4EDC" w:rsidP="00E11014">
      <w:pPr>
        <w:pStyle w:val="ListParagraph"/>
        <w:tabs>
          <w:tab w:val="left" w:pos="1134"/>
        </w:tabs>
        <w:spacing w:line="360" w:lineRule="auto"/>
        <w:ind w:left="0" w:firstLine="709"/>
        <w:jc w:val="both"/>
        <w:rPr>
          <w:rFonts w:ascii="Verdana" w:hAnsi="Verdana" w:cs="TimokCYR"/>
        </w:rPr>
      </w:pPr>
      <w:r>
        <w:rPr>
          <w:rFonts w:ascii="Verdana" w:hAnsi="Verdana" w:cs="TimokCYR"/>
        </w:rPr>
        <w:t>1.</w:t>
      </w:r>
      <w:r w:rsidR="009115FC" w:rsidRPr="009115FC">
        <w:rPr>
          <w:rFonts w:ascii="Verdana" w:hAnsi="Verdana" w:cs="TimokCYR"/>
        </w:rPr>
        <w:t xml:space="preserve"> на етап разпространение, на оператори, които извършват дейност продажба на предварително опаковани биологични продукти директно на краен потребител или ползвател и не извършват други дейности, за които се изисква притежание на сертификат съгласно чл. 34 и чл. 35 от Регламент (ЕС) 2018/848, и имат сключени договори по чл. 18, ал. 3;</w:t>
      </w:r>
    </w:p>
    <w:p w:rsidR="006F27C0" w:rsidRPr="00380D72" w:rsidRDefault="004F4EDC" w:rsidP="00E11014">
      <w:pPr>
        <w:pStyle w:val="ListParagraph"/>
        <w:tabs>
          <w:tab w:val="left" w:pos="1134"/>
        </w:tabs>
        <w:spacing w:line="360" w:lineRule="auto"/>
        <w:ind w:left="0" w:firstLine="709"/>
        <w:jc w:val="both"/>
        <w:rPr>
          <w:rFonts w:ascii="Verdana" w:hAnsi="Verdana" w:cs="TimokCYR"/>
        </w:rPr>
      </w:pPr>
      <w:r>
        <w:rPr>
          <w:rFonts w:ascii="Verdana" w:hAnsi="Verdana" w:cs="TimokCYR"/>
        </w:rPr>
        <w:t>2.</w:t>
      </w:r>
      <w:r w:rsidR="006F27C0" w:rsidRPr="00380D72">
        <w:rPr>
          <w:rFonts w:ascii="Verdana" w:hAnsi="Verdana" w:cs="TimokCYR"/>
        </w:rPr>
        <w:t xml:space="preserve"> на етап внос на биологични продукти и на продукти произведени при преход към биологично производство от трети държави; в случаите на внос на биологично вино контролът се осъществява въз основа на становище от Изпълнителната агенция по лозата и виното;</w:t>
      </w:r>
    </w:p>
    <w:p w:rsidR="006F27C0" w:rsidRPr="00380D72" w:rsidRDefault="004F4EDC" w:rsidP="0027466F">
      <w:pPr>
        <w:pStyle w:val="ListParagraph"/>
        <w:tabs>
          <w:tab w:val="left" w:pos="1134"/>
        </w:tabs>
        <w:spacing w:line="360" w:lineRule="auto"/>
        <w:ind w:left="0" w:firstLine="709"/>
        <w:jc w:val="both"/>
        <w:rPr>
          <w:rFonts w:ascii="Verdana" w:hAnsi="Verdana" w:cs="TimokCYR"/>
        </w:rPr>
      </w:pPr>
      <w:r>
        <w:rPr>
          <w:rFonts w:ascii="Verdana" w:hAnsi="Verdana" w:cs="TimokCYR"/>
        </w:rPr>
        <w:t>3.</w:t>
      </w:r>
      <w:r w:rsidR="006F27C0" w:rsidRPr="00380D72">
        <w:rPr>
          <w:rFonts w:ascii="Verdana" w:hAnsi="Verdana" w:cs="TimokCYR"/>
        </w:rPr>
        <w:t xml:space="preserve"> на всички етапи на производство, обработка и разпространение в обектите, регистрирани/одобрени по Закона за храните, Закона за ветеринарномедицинската дейност, Закона за фуражите, за злоупотреби с използването на термини и означения за биологичен метод на производство посочени в чл. 30, параграфи 1 </w:t>
      </w:r>
      <w:r w:rsidR="006F27C0">
        <w:rPr>
          <w:rFonts w:ascii="Verdana" w:hAnsi="Verdana" w:cs="TimokCYR"/>
        </w:rPr>
        <w:t>-</w:t>
      </w:r>
      <w:r w:rsidR="006F27C0" w:rsidRPr="00380D72">
        <w:rPr>
          <w:rFonts w:ascii="Verdana" w:hAnsi="Verdana" w:cs="TimokCYR"/>
        </w:rPr>
        <w:t xml:space="preserve"> 6 от Регламент (ЕС) 2018/848</w:t>
      </w:r>
      <w:r w:rsidR="006F27C0">
        <w:rPr>
          <w:rFonts w:ascii="Verdana" w:hAnsi="Verdana" w:cs="TimokCYR"/>
        </w:rPr>
        <w:t>,</w:t>
      </w:r>
      <w:r w:rsidR="006F27C0" w:rsidRPr="00380D72">
        <w:rPr>
          <w:rFonts w:ascii="Verdana" w:hAnsi="Verdana" w:cs="TimokCYR"/>
        </w:rPr>
        <w:t xml:space="preserve"> с изключение на обектите на оператор, които имат сключени договори по чл.</w:t>
      </w:r>
      <w:r w:rsidR="006F27C0">
        <w:rPr>
          <w:rFonts w:ascii="Verdana" w:hAnsi="Verdana" w:cs="TimokCYR"/>
        </w:rPr>
        <w:t xml:space="preserve"> </w:t>
      </w:r>
      <w:r w:rsidR="006F27C0" w:rsidRPr="00380D72">
        <w:rPr>
          <w:rFonts w:ascii="Verdana" w:hAnsi="Verdana" w:cs="TimokCYR"/>
        </w:rPr>
        <w:t>18, ал.</w:t>
      </w:r>
      <w:r w:rsidR="006F27C0">
        <w:rPr>
          <w:rFonts w:ascii="Verdana" w:hAnsi="Verdana" w:cs="TimokCYR"/>
        </w:rPr>
        <w:t xml:space="preserve"> </w:t>
      </w:r>
      <w:r w:rsidR="006F27C0" w:rsidRPr="00380D72">
        <w:rPr>
          <w:rFonts w:ascii="Verdana" w:hAnsi="Verdana" w:cs="TimokCYR"/>
        </w:rPr>
        <w:t>3.“</w:t>
      </w:r>
    </w:p>
    <w:p w:rsidR="006F27C0" w:rsidRPr="00BF0F98" w:rsidRDefault="0009222B" w:rsidP="0027466F">
      <w:pPr>
        <w:pStyle w:val="ListParagraph"/>
        <w:tabs>
          <w:tab w:val="left" w:pos="1134"/>
        </w:tabs>
        <w:spacing w:line="360" w:lineRule="auto"/>
        <w:ind w:left="0" w:firstLine="709"/>
        <w:jc w:val="both"/>
        <w:rPr>
          <w:rFonts w:ascii="Verdana" w:hAnsi="Verdana" w:cs="TimokCYR"/>
        </w:rPr>
      </w:pPr>
      <w:r>
        <w:rPr>
          <w:rFonts w:ascii="Verdana" w:hAnsi="Verdana" w:cs="TimokCYR"/>
        </w:rPr>
        <w:t>3</w:t>
      </w:r>
      <w:r w:rsidR="006F27C0" w:rsidRPr="00380D72">
        <w:rPr>
          <w:rFonts w:ascii="Verdana" w:hAnsi="Verdana" w:cs="TimokCYR"/>
        </w:rPr>
        <w:t xml:space="preserve">. </w:t>
      </w:r>
      <w:r w:rsidR="006F27C0">
        <w:rPr>
          <w:rFonts w:ascii="Verdana" w:hAnsi="Verdana" w:cs="TimokCYR"/>
        </w:rPr>
        <w:t xml:space="preserve">В ал. 3 след </w:t>
      </w:r>
      <w:r w:rsidR="005B6A64" w:rsidRPr="00BF0F98">
        <w:rPr>
          <w:rFonts w:ascii="Verdana" w:hAnsi="Verdana" w:cs="TimokCYR"/>
        </w:rPr>
        <w:t xml:space="preserve">думите </w:t>
      </w:r>
      <w:r w:rsidR="006F27C0" w:rsidRPr="00BF0F98">
        <w:rPr>
          <w:rFonts w:ascii="Verdana" w:hAnsi="Verdana" w:cs="TimokCYR"/>
        </w:rPr>
        <w:t>„ал. 1“ се добавя „и 2“.</w:t>
      </w:r>
    </w:p>
    <w:p w:rsidR="006F27C0" w:rsidRPr="0009222B" w:rsidRDefault="0009222B" w:rsidP="0027466F">
      <w:pPr>
        <w:tabs>
          <w:tab w:val="left" w:pos="1134"/>
        </w:tabs>
        <w:spacing w:line="360" w:lineRule="auto"/>
        <w:ind w:firstLine="709"/>
        <w:jc w:val="both"/>
        <w:rPr>
          <w:rFonts w:ascii="Verdana" w:hAnsi="Verdana" w:cs="TimokCYR"/>
        </w:rPr>
      </w:pPr>
      <w:r w:rsidRPr="00BF0F98">
        <w:rPr>
          <w:rFonts w:ascii="Verdana" w:hAnsi="Verdana" w:cs="TimokCYR"/>
        </w:rPr>
        <w:t xml:space="preserve">4. </w:t>
      </w:r>
      <w:r w:rsidR="006F27C0" w:rsidRPr="00BF0F98">
        <w:rPr>
          <w:rFonts w:ascii="Verdana" w:hAnsi="Verdana" w:cs="TimokCYR"/>
        </w:rPr>
        <w:t xml:space="preserve">В ал. 4 след </w:t>
      </w:r>
      <w:r w:rsidR="005B6A64" w:rsidRPr="00BF0F98">
        <w:rPr>
          <w:rFonts w:ascii="Verdana" w:hAnsi="Verdana" w:cs="TimokCYR"/>
        </w:rPr>
        <w:t xml:space="preserve">думите </w:t>
      </w:r>
      <w:r w:rsidR="006F27C0" w:rsidRPr="00BF0F98">
        <w:rPr>
          <w:rFonts w:ascii="Verdana" w:hAnsi="Verdana" w:cs="TimokCYR"/>
        </w:rPr>
        <w:t>„ал.</w:t>
      </w:r>
      <w:r w:rsidR="006F27C0" w:rsidRPr="0009222B">
        <w:rPr>
          <w:rFonts w:ascii="Verdana" w:hAnsi="Verdana" w:cs="TimokCYR"/>
        </w:rPr>
        <w:t xml:space="preserve"> 1“ се добавя „и 2“.</w:t>
      </w:r>
    </w:p>
    <w:p w:rsidR="006F27C0" w:rsidRPr="0009222B" w:rsidRDefault="0009222B" w:rsidP="0027466F">
      <w:pPr>
        <w:tabs>
          <w:tab w:val="left" w:pos="1134"/>
        </w:tabs>
        <w:spacing w:line="360" w:lineRule="auto"/>
        <w:ind w:firstLine="709"/>
        <w:jc w:val="both"/>
        <w:rPr>
          <w:rFonts w:ascii="Verdana" w:hAnsi="Verdana" w:cs="TimokCYR"/>
        </w:rPr>
      </w:pPr>
      <w:r>
        <w:rPr>
          <w:rFonts w:ascii="Verdana" w:hAnsi="Verdana" w:cs="TimokCYR"/>
        </w:rPr>
        <w:t xml:space="preserve">5. </w:t>
      </w:r>
      <w:r w:rsidR="006F27C0" w:rsidRPr="0009222B">
        <w:rPr>
          <w:rFonts w:ascii="Verdana" w:hAnsi="Verdana" w:cs="TimokCYR"/>
        </w:rPr>
        <w:t>Създава се ал. 5:</w:t>
      </w:r>
    </w:p>
    <w:p w:rsidR="00A76512" w:rsidRPr="00380D72" w:rsidRDefault="006F27C0" w:rsidP="0027466F">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Министърът на земеделието и храните определя с наредбата по чл. 17, ал.1  условията и реда за осъществяването на официален контрол от БАБХ по отношение прилагането на правилата за внос на биологични продукти.“</w:t>
      </w:r>
      <w:r>
        <w:rPr>
          <w:rFonts w:ascii="Verdana" w:hAnsi="Verdana" w:cs="TimokCYR"/>
        </w:rPr>
        <w:t>.</w:t>
      </w:r>
    </w:p>
    <w:p w:rsidR="009550A3" w:rsidRPr="00830069" w:rsidRDefault="009550A3" w:rsidP="006E3FED">
      <w:pPr>
        <w:pStyle w:val="ListParagraph"/>
        <w:tabs>
          <w:tab w:val="left" w:pos="1134"/>
        </w:tabs>
        <w:spacing w:line="360" w:lineRule="auto"/>
        <w:ind w:left="0" w:firstLine="709"/>
        <w:jc w:val="both"/>
        <w:rPr>
          <w:rFonts w:ascii="Verdana" w:hAnsi="Verdana" w:cs="TimokCYR"/>
        </w:rPr>
      </w:pPr>
    </w:p>
    <w:p w:rsidR="005F2D79" w:rsidRPr="00380D72" w:rsidRDefault="002F3FAA" w:rsidP="0027466F">
      <w:pPr>
        <w:pStyle w:val="ListParagraph"/>
        <w:tabs>
          <w:tab w:val="left" w:pos="1134"/>
        </w:tabs>
        <w:spacing w:line="360" w:lineRule="auto"/>
        <w:ind w:left="0" w:firstLine="709"/>
        <w:jc w:val="both"/>
        <w:rPr>
          <w:rFonts w:ascii="Verdana" w:hAnsi="Verdana" w:cs="TimokCYR"/>
        </w:rPr>
      </w:pPr>
      <w:r w:rsidRPr="00380D72">
        <w:rPr>
          <w:rFonts w:ascii="Verdana" w:hAnsi="Verdana" w:cs="TimokCYR"/>
          <w:b/>
        </w:rPr>
        <w:t>§ 1</w:t>
      </w:r>
      <w:r w:rsidR="00644C78">
        <w:rPr>
          <w:rFonts w:ascii="Verdana" w:hAnsi="Verdana" w:cs="TimokCYR"/>
          <w:b/>
        </w:rPr>
        <w:t>5</w:t>
      </w:r>
      <w:r w:rsidRPr="00380D72">
        <w:rPr>
          <w:rFonts w:ascii="Verdana" w:hAnsi="Verdana" w:cs="TimokCYR"/>
          <w:b/>
        </w:rPr>
        <w:t>.</w:t>
      </w:r>
      <w:r w:rsidR="004F4EDC">
        <w:rPr>
          <w:rFonts w:ascii="Verdana" w:hAnsi="Verdana" w:cs="TimokCYR"/>
        </w:rPr>
        <w:t xml:space="preserve"> Член</w:t>
      </w:r>
      <w:r w:rsidRPr="00380D72">
        <w:rPr>
          <w:rFonts w:ascii="Verdana" w:hAnsi="Verdana" w:cs="TimokCYR"/>
        </w:rPr>
        <w:t xml:space="preserve"> </w:t>
      </w:r>
      <w:r w:rsidR="005F2D79" w:rsidRPr="00380D72">
        <w:rPr>
          <w:rFonts w:ascii="Verdana" w:hAnsi="Verdana" w:cs="TimokCYR"/>
        </w:rPr>
        <w:t>25в се изменя така:</w:t>
      </w:r>
    </w:p>
    <w:p w:rsidR="005F2D79" w:rsidRPr="00380D72" w:rsidRDefault="005F2D79" w:rsidP="0027466F">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w:t>
      </w:r>
      <w:r>
        <w:rPr>
          <w:rFonts w:ascii="Verdana" w:hAnsi="Verdana" w:cs="TimokCYR"/>
        </w:rPr>
        <w:t>Ч</w:t>
      </w:r>
      <w:r w:rsidRPr="00380D72">
        <w:rPr>
          <w:rFonts w:ascii="Verdana" w:hAnsi="Verdana" w:cs="TimokCYR"/>
        </w:rPr>
        <w:t xml:space="preserve">л. 25в. (1) Изпълнителната агенция по </w:t>
      </w:r>
      <w:proofErr w:type="spellStart"/>
      <w:r w:rsidRPr="00380D72">
        <w:rPr>
          <w:rFonts w:ascii="Verdana" w:hAnsi="Verdana" w:cs="TimokCYR"/>
        </w:rPr>
        <w:t>сортоизпитване</w:t>
      </w:r>
      <w:proofErr w:type="spellEnd"/>
      <w:r w:rsidRPr="00380D72">
        <w:rPr>
          <w:rFonts w:ascii="Verdana" w:hAnsi="Verdana" w:cs="TimokCYR"/>
        </w:rPr>
        <w:t>, апробация и семеконтрол (ИАСАС) е компетентен орган, съгласно чл. 3, параграф 3, буква „а“ от Регламент (ЕС) 2017/625 и чл.</w:t>
      </w:r>
      <w:r>
        <w:rPr>
          <w:rFonts w:ascii="Verdana" w:hAnsi="Verdana" w:cs="TimokCYR"/>
        </w:rPr>
        <w:t xml:space="preserve"> </w:t>
      </w:r>
      <w:r w:rsidRPr="00380D72">
        <w:rPr>
          <w:rFonts w:ascii="Verdana" w:hAnsi="Verdana" w:cs="TimokCYR"/>
        </w:rPr>
        <w:t>9 от Регламент (ЕС) 2021/1189 и официален орган по смисъла на чл. 13 от Регламент</w:t>
      </w:r>
      <w:r>
        <w:rPr>
          <w:rFonts w:ascii="Verdana" w:hAnsi="Verdana" w:cs="TimokCYR"/>
        </w:rPr>
        <w:t xml:space="preserve"> </w:t>
      </w:r>
      <w:r w:rsidRPr="00380D72">
        <w:rPr>
          <w:rFonts w:ascii="Verdana" w:hAnsi="Verdana" w:cs="TimokCYR"/>
        </w:rPr>
        <w:t>(ЕС) 2018/848 за организиране и извършване на официален контрол във връзка с производството и пускането на пазара на растителен репродуктивен материал от биологичен хетерогенен материал</w:t>
      </w:r>
      <w:r>
        <w:rPr>
          <w:rFonts w:ascii="Verdana" w:hAnsi="Verdana" w:cs="TimokCYR"/>
        </w:rPr>
        <w:t>,</w:t>
      </w:r>
      <w:r w:rsidRPr="00380D72">
        <w:rPr>
          <w:rFonts w:ascii="Verdana" w:hAnsi="Verdana" w:cs="TimokCYR"/>
        </w:rPr>
        <w:t xml:space="preserve"> с цел проверка на съответствието с изискванията на членове 4</w:t>
      </w:r>
      <w:r>
        <w:rPr>
          <w:rFonts w:ascii="Verdana" w:hAnsi="Verdana" w:cs="TimokCYR"/>
        </w:rPr>
        <w:t xml:space="preserve"> -</w:t>
      </w:r>
      <w:r w:rsidRPr="00380D72">
        <w:rPr>
          <w:rFonts w:ascii="Verdana" w:hAnsi="Verdana" w:cs="TimokCYR"/>
        </w:rPr>
        <w:t xml:space="preserve"> 8 и 10 от Регламент (ЕС) 2021/1189.“</w:t>
      </w:r>
    </w:p>
    <w:p w:rsidR="002F3FAA" w:rsidRDefault="005F2D79" w:rsidP="0027466F">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(2) За целите на чл. 13, параграф 2 от Регламент (ЕС) 2018/848, ИАСАС </w:t>
      </w:r>
      <w:r w:rsidRPr="00380D72">
        <w:rPr>
          <w:rFonts w:ascii="Verdana" w:hAnsi="Verdana" w:cs="TimokCYR"/>
        </w:rPr>
        <w:lastRenderedPageBreak/>
        <w:t>поддържа на интернет страницата си публичен списък на растителния репродуктивен материал от биологичен хетерогенен материал.“</w:t>
      </w:r>
      <w:r w:rsidR="0049456A">
        <w:rPr>
          <w:rFonts w:ascii="Verdana" w:hAnsi="Verdana" w:cs="TimokCYR"/>
        </w:rPr>
        <w:t>.</w:t>
      </w:r>
    </w:p>
    <w:p w:rsidR="00F45F8C" w:rsidRPr="00830069" w:rsidRDefault="00F45F8C" w:rsidP="006E3FED">
      <w:pPr>
        <w:pStyle w:val="ListParagraph"/>
        <w:tabs>
          <w:tab w:val="left" w:pos="1134"/>
        </w:tabs>
        <w:spacing w:line="360" w:lineRule="auto"/>
        <w:ind w:left="0" w:firstLine="709"/>
        <w:jc w:val="both"/>
        <w:rPr>
          <w:rFonts w:ascii="Verdana" w:hAnsi="Verdana" w:cs="TimokCYR"/>
        </w:rPr>
      </w:pPr>
    </w:p>
    <w:p w:rsidR="00F45F8C" w:rsidRPr="007D595A" w:rsidRDefault="00F45F8C" w:rsidP="0027466F">
      <w:pPr>
        <w:pStyle w:val="ListParagraph"/>
        <w:spacing w:line="360" w:lineRule="auto"/>
        <w:ind w:left="0" w:firstLine="709"/>
        <w:jc w:val="both"/>
        <w:rPr>
          <w:rFonts w:ascii="Verdana" w:hAnsi="Verdana" w:cs="TimokCYR"/>
        </w:rPr>
      </w:pPr>
      <w:r w:rsidRPr="007D595A">
        <w:rPr>
          <w:rFonts w:ascii="Verdana" w:hAnsi="Verdana" w:cs="TimokCYR"/>
          <w:b/>
        </w:rPr>
        <w:t>§ 1</w:t>
      </w:r>
      <w:r w:rsidR="00644C78">
        <w:rPr>
          <w:rFonts w:ascii="Verdana" w:hAnsi="Verdana" w:cs="TimokCYR"/>
          <w:b/>
        </w:rPr>
        <w:t>6</w:t>
      </w:r>
      <w:r w:rsidRPr="007D595A">
        <w:rPr>
          <w:rFonts w:ascii="Verdana" w:hAnsi="Verdana" w:cs="TimokCYR"/>
          <w:b/>
        </w:rPr>
        <w:t>.</w:t>
      </w:r>
      <w:r w:rsidRPr="007D595A">
        <w:rPr>
          <w:rFonts w:ascii="Verdana" w:hAnsi="Verdana" w:cs="TimokCYR"/>
        </w:rPr>
        <w:t xml:space="preserve"> Член 38а се изменя така:</w:t>
      </w:r>
    </w:p>
    <w:p w:rsidR="00F45F8C" w:rsidRPr="007D595A" w:rsidRDefault="006B2B84" w:rsidP="0027466F">
      <w:pPr>
        <w:pStyle w:val="ListParagraph"/>
        <w:spacing w:line="360" w:lineRule="auto"/>
        <w:ind w:left="0" w:firstLine="709"/>
        <w:jc w:val="both"/>
        <w:rPr>
          <w:rFonts w:ascii="Verdana" w:hAnsi="Verdana" w:cs="TimokCYR"/>
        </w:rPr>
      </w:pPr>
      <w:r w:rsidRPr="007D595A">
        <w:rPr>
          <w:rFonts w:ascii="Verdana" w:hAnsi="Verdana" w:cs="TimokCYR"/>
        </w:rPr>
        <w:t xml:space="preserve">„Чл. 38а </w:t>
      </w:r>
      <w:r w:rsidR="00882211" w:rsidRPr="007D595A">
        <w:rPr>
          <w:rFonts w:ascii="Verdana" w:hAnsi="Verdana" w:cs="TimokCYR"/>
        </w:rPr>
        <w:t xml:space="preserve">(1) </w:t>
      </w:r>
      <w:r w:rsidR="00F45F8C" w:rsidRPr="007D595A">
        <w:rPr>
          <w:rFonts w:ascii="Verdana" w:hAnsi="Verdana" w:cs="TimokCYR"/>
        </w:rPr>
        <w:t xml:space="preserve">Министърът на земеделието и храните </w:t>
      </w:r>
      <w:r w:rsidRPr="007D595A">
        <w:rPr>
          <w:rFonts w:ascii="Verdana" w:hAnsi="Verdana" w:cs="TimokCYR"/>
        </w:rPr>
        <w:t xml:space="preserve">може да </w:t>
      </w:r>
      <w:r w:rsidR="00F45F8C" w:rsidRPr="007D595A">
        <w:rPr>
          <w:rFonts w:ascii="Verdana" w:hAnsi="Verdana" w:cs="TimokCYR"/>
        </w:rPr>
        <w:t>урежда с наредби:</w:t>
      </w:r>
    </w:p>
    <w:p w:rsidR="00F45F8C" w:rsidRPr="007D595A" w:rsidRDefault="00F45F8C" w:rsidP="0027466F">
      <w:pPr>
        <w:pStyle w:val="ListParagraph"/>
        <w:spacing w:line="360" w:lineRule="auto"/>
        <w:ind w:left="0" w:firstLine="709"/>
        <w:jc w:val="both"/>
        <w:rPr>
          <w:rFonts w:ascii="Verdana" w:hAnsi="Verdana" w:cs="TimokCYR"/>
        </w:rPr>
      </w:pPr>
      <w:r w:rsidRPr="007D595A">
        <w:rPr>
          <w:rFonts w:ascii="Verdana" w:hAnsi="Verdana" w:cs="TimokCYR"/>
        </w:rPr>
        <w:t xml:space="preserve">1. условията и реда за признаване на групи на производители, организации на производители, асоциации на организации на производители и </w:t>
      </w:r>
      <w:proofErr w:type="spellStart"/>
      <w:r w:rsidRPr="007D595A">
        <w:rPr>
          <w:rFonts w:ascii="Verdana" w:hAnsi="Verdana" w:cs="TimokCYR"/>
        </w:rPr>
        <w:t>междубраншови</w:t>
      </w:r>
      <w:proofErr w:type="spellEnd"/>
      <w:r w:rsidRPr="007D595A">
        <w:rPr>
          <w:rFonts w:ascii="Verdana" w:hAnsi="Verdana" w:cs="TimokCYR"/>
        </w:rPr>
        <w:t xml:space="preserve"> организации;</w:t>
      </w:r>
    </w:p>
    <w:p w:rsidR="00F45F8C" w:rsidRPr="007D595A" w:rsidRDefault="006B2B84" w:rsidP="0027466F">
      <w:pPr>
        <w:pStyle w:val="ListParagraph"/>
        <w:spacing w:line="360" w:lineRule="auto"/>
        <w:ind w:left="0" w:firstLine="709"/>
        <w:jc w:val="both"/>
        <w:rPr>
          <w:rFonts w:ascii="Verdana" w:hAnsi="Verdana" w:cs="TimokCYR"/>
        </w:rPr>
      </w:pPr>
      <w:r w:rsidRPr="007D595A">
        <w:rPr>
          <w:rFonts w:ascii="Verdana" w:hAnsi="Verdana" w:cs="TimokCYR"/>
        </w:rPr>
        <w:t>2</w:t>
      </w:r>
      <w:r w:rsidR="00F45F8C" w:rsidRPr="007D595A">
        <w:rPr>
          <w:rFonts w:ascii="Verdana" w:hAnsi="Verdana" w:cs="TimokCYR"/>
        </w:rPr>
        <w:t>. условията, при които групите на производители, организациите на производители и асоциациите на организации на производители могат да сключват договори за доставка от името на членуващите в тях производители;</w:t>
      </w:r>
    </w:p>
    <w:p w:rsidR="006B2B84" w:rsidRPr="007D595A" w:rsidRDefault="006B2B84" w:rsidP="0027466F">
      <w:pPr>
        <w:pStyle w:val="ListParagraph"/>
        <w:spacing w:line="360" w:lineRule="auto"/>
        <w:ind w:left="0" w:firstLine="709"/>
        <w:jc w:val="both"/>
        <w:rPr>
          <w:rFonts w:ascii="Verdana" w:hAnsi="Verdana" w:cs="TimokCYR"/>
        </w:rPr>
      </w:pPr>
      <w:r w:rsidRPr="007D595A">
        <w:rPr>
          <w:rFonts w:ascii="Verdana" w:hAnsi="Verdana" w:cs="TimokCYR"/>
        </w:rPr>
        <w:t>3</w:t>
      </w:r>
      <w:r w:rsidR="00F45F8C" w:rsidRPr="007D595A">
        <w:rPr>
          <w:rFonts w:ascii="Verdana" w:hAnsi="Verdana" w:cs="TimokCYR"/>
        </w:rPr>
        <w:t>. секторите, в които договорите за доставка се сключват в писмена форма, съдържанието и срока на договорите и реда за тяхната регистрация.</w:t>
      </w:r>
    </w:p>
    <w:p w:rsidR="006B2B84" w:rsidRDefault="00882211" w:rsidP="00BE1364">
      <w:pPr>
        <w:pStyle w:val="ListParagraph"/>
        <w:spacing w:line="360" w:lineRule="auto"/>
        <w:ind w:left="0" w:firstLine="709"/>
        <w:jc w:val="both"/>
        <w:rPr>
          <w:rFonts w:ascii="Verdana" w:hAnsi="Verdana" w:cs="TimokCYR"/>
        </w:rPr>
      </w:pPr>
      <w:r w:rsidRPr="007D595A">
        <w:rPr>
          <w:rFonts w:ascii="Verdana" w:hAnsi="Verdana" w:cs="TimokCYR"/>
        </w:rPr>
        <w:t xml:space="preserve">(2) </w:t>
      </w:r>
      <w:r w:rsidRPr="007D595A">
        <w:rPr>
          <w:rFonts w:ascii="Verdana" w:hAnsi="Verdana"/>
        </w:rPr>
        <w:t xml:space="preserve">Министърът на земеделието и храните със заповед признава, отказва и оттегля признаването на групи на производители, организации на производители и </w:t>
      </w:r>
      <w:r w:rsidRPr="007D595A">
        <w:rPr>
          <w:rFonts w:ascii="Verdana" w:hAnsi="Verdana" w:cs="TimokCYR"/>
        </w:rPr>
        <w:t xml:space="preserve">асоциации на организации на производители и </w:t>
      </w:r>
      <w:proofErr w:type="spellStart"/>
      <w:r w:rsidRPr="007D595A">
        <w:rPr>
          <w:rFonts w:ascii="Verdana" w:hAnsi="Verdana" w:cs="TimokCYR"/>
        </w:rPr>
        <w:t>междубраншови</w:t>
      </w:r>
      <w:proofErr w:type="spellEnd"/>
      <w:r w:rsidRPr="007D595A">
        <w:rPr>
          <w:rFonts w:ascii="Verdana" w:hAnsi="Verdana" w:cs="TimokCYR"/>
        </w:rPr>
        <w:t xml:space="preserve"> организации.</w:t>
      </w:r>
    </w:p>
    <w:p w:rsidR="007B171C" w:rsidRPr="007D595A" w:rsidRDefault="007B171C" w:rsidP="00BE1364">
      <w:pPr>
        <w:pStyle w:val="ListParagraph"/>
        <w:spacing w:line="360" w:lineRule="auto"/>
        <w:ind w:left="0" w:firstLine="709"/>
        <w:jc w:val="both"/>
        <w:rPr>
          <w:rFonts w:ascii="Verdana" w:hAnsi="Verdana" w:cs="TimokCYR"/>
        </w:rPr>
      </w:pPr>
      <w:r w:rsidRPr="00A36251">
        <w:rPr>
          <w:rFonts w:ascii="Verdana" w:hAnsi="Verdana" w:cs="TimokCYR"/>
        </w:rPr>
        <w:t xml:space="preserve">(3) Признатите от министъра на земеделието и храните групи на производители, организации на производители, асоциации на организации на производители и </w:t>
      </w:r>
      <w:proofErr w:type="spellStart"/>
      <w:r w:rsidRPr="00A36251">
        <w:rPr>
          <w:rFonts w:ascii="Verdana" w:hAnsi="Verdana" w:cs="TimokCYR"/>
        </w:rPr>
        <w:t>междубраншови</w:t>
      </w:r>
      <w:proofErr w:type="spellEnd"/>
      <w:r w:rsidRPr="00A36251">
        <w:rPr>
          <w:rFonts w:ascii="Verdana" w:hAnsi="Verdana" w:cs="TimokCYR"/>
        </w:rPr>
        <w:t xml:space="preserve"> организации се включват в списък, който се публикува на интернет страницата на Министерството на земеделието и храните.</w:t>
      </w:r>
      <w:r w:rsidR="00D665A2">
        <w:rPr>
          <w:rFonts w:ascii="Verdana" w:hAnsi="Verdana" w:cs="TimokCYR"/>
        </w:rPr>
        <w:t>“.</w:t>
      </w:r>
    </w:p>
    <w:p w:rsidR="00346A80" w:rsidRPr="007D595A" w:rsidRDefault="00346A80" w:rsidP="006E3FED">
      <w:pPr>
        <w:pStyle w:val="ListParagraph"/>
        <w:spacing w:line="360" w:lineRule="auto"/>
        <w:ind w:left="0" w:firstLine="709"/>
        <w:jc w:val="both"/>
        <w:rPr>
          <w:rFonts w:ascii="Verdana" w:hAnsi="Verdana" w:cs="TimokCYR"/>
        </w:rPr>
      </w:pPr>
    </w:p>
    <w:p w:rsidR="00F45F8C" w:rsidRPr="00D7220D" w:rsidRDefault="006B2B84" w:rsidP="00D7220D">
      <w:pPr>
        <w:spacing w:line="360" w:lineRule="auto"/>
        <w:ind w:firstLine="709"/>
        <w:jc w:val="both"/>
        <w:rPr>
          <w:rFonts w:ascii="Verdana" w:hAnsi="Verdana" w:cs="TimokCYR"/>
        </w:rPr>
      </w:pPr>
      <w:r w:rsidRPr="00D7220D">
        <w:rPr>
          <w:rFonts w:ascii="Verdana" w:hAnsi="Verdana" w:cs="TimokCYR"/>
          <w:b/>
        </w:rPr>
        <w:t>§ 1</w:t>
      </w:r>
      <w:r w:rsidR="00644C78">
        <w:rPr>
          <w:rFonts w:ascii="Verdana" w:hAnsi="Verdana" w:cs="TimokCYR"/>
          <w:b/>
        </w:rPr>
        <w:t>7</w:t>
      </w:r>
      <w:r w:rsidRPr="00D7220D">
        <w:rPr>
          <w:rFonts w:ascii="Verdana" w:hAnsi="Verdana" w:cs="TimokCYR"/>
          <w:b/>
        </w:rPr>
        <w:t>.</w:t>
      </w:r>
      <w:r w:rsidRPr="00D7220D">
        <w:rPr>
          <w:rFonts w:ascii="Verdana" w:hAnsi="Verdana" w:cs="TimokCYR"/>
        </w:rPr>
        <w:t xml:space="preserve"> </w:t>
      </w:r>
      <w:r w:rsidR="00F45F8C" w:rsidRPr="00D7220D">
        <w:rPr>
          <w:rFonts w:ascii="Verdana" w:hAnsi="Verdana" w:cs="TimokCYR"/>
        </w:rPr>
        <w:t>В чл. 4</w:t>
      </w:r>
      <w:r w:rsidR="007F037E" w:rsidRPr="00D7220D">
        <w:rPr>
          <w:rFonts w:ascii="Verdana" w:hAnsi="Verdana" w:cs="TimokCYR"/>
        </w:rPr>
        <w:t>3 се правят следните изменения</w:t>
      </w:r>
      <w:r w:rsidR="00F45F8C" w:rsidRPr="00D7220D">
        <w:rPr>
          <w:rFonts w:ascii="Verdana" w:hAnsi="Verdana" w:cs="TimokCYR"/>
        </w:rPr>
        <w:t>:</w:t>
      </w:r>
    </w:p>
    <w:p w:rsidR="00F45F8C" w:rsidRPr="007D595A" w:rsidRDefault="00322632" w:rsidP="00BE1364">
      <w:pPr>
        <w:pStyle w:val="ListParagraph"/>
        <w:spacing w:line="360" w:lineRule="auto"/>
        <w:ind w:left="0" w:firstLine="709"/>
        <w:jc w:val="both"/>
        <w:rPr>
          <w:rFonts w:ascii="Verdana" w:hAnsi="Verdana" w:cs="TimokCYR"/>
        </w:rPr>
      </w:pPr>
      <w:r w:rsidRPr="007D595A">
        <w:rPr>
          <w:rFonts w:ascii="Verdana" w:hAnsi="Verdana" w:cs="TimokCYR"/>
        </w:rPr>
        <w:t>1.</w:t>
      </w:r>
      <w:r w:rsidR="00F45F8C" w:rsidRPr="007D595A">
        <w:rPr>
          <w:rFonts w:ascii="Verdana" w:hAnsi="Verdana" w:cs="TimokCYR"/>
        </w:rPr>
        <w:t xml:space="preserve"> Алинея 3 се изменя така:</w:t>
      </w:r>
    </w:p>
    <w:p w:rsidR="00F45F8C" w:rsidRPr="007D595A" w:rsidRDefault="007D595A" w:rsidP="00BE1364">
      <w:pPr>
        <w:pStyle w:val="ListParagraph"/>
        <w:spacing w:line="360" w:lineRule="auto"/>
        <w:ind w:left="0" w:firstLine="709"/>
        <w:jc w:val="both"/>
        <w:rPr>
          <w:rFonts w:ascii="Verdana" w:hAnsi="Verdana" w:cs="TimokCYR"/>
        </w:rPr>
      </w:pPr>
      <w:r w:rsidRPr="007D595A">
        <w:rPr>
          <w:rFonts w:ascii="Verdana" w:hAnsi="Verdana" w:cs="TimokCYR"/>
        </w:rPr>
        <w:t>„</w:t>
      </w:r>
      <w:r w:rsidR="00F45F8C" w:rsidRPr="007D595A">
        <w:rPr>
          <w:rFonts w:ascii="Verdana" w:hAnsi="Verdana" w:cs="TimokCYR"/>
        </w:rPr>
        <w:t>(3) Министърът на земедели</w:t>
      </w:r>
      <w:r w:rsidR="00CC3696" w:rsidRPr="007D595A">
        <w:rPr>
          <w:rFonts w:ascii="Verdana" w:hAnsi="Verdana" w:cs="TimokCYR"/>
        </w:rPr>
        <w:t xml:space="preserve">ето и храните издава наредба за </w:t>
      </w:r>
      <w:r w:rsidR="00F45F8C" w:rsidRPr="007D595A">
        <w:rPr>
          <w:rFonts w:ascii="Verdana" w:hAnsi="Verdana" w:cs="TimokCYR"/>
        </w:rPr>
        <w:t>условията</w:t>
      </w:r>
      <w:r w:rsidR="00CC3696" w:rsidRPr="007D595A">
        <w:rPr>
          <w:rFonts w:ascii="Verdana" w:hAnsi="Verdana" w:cs="TimokCYR"/>
        </w:rPr>
        <w:t xml:space="preserve"> и реда за </w:t>
      </w:r>
      <w:r w:rsidR="00F45F8C" w:rsidRPr="007D595A">
        <w:rPr>
          <w:rFonts w:ascii="Verdana" w:hAnsi="Verdana" w:cs="TimokCYR"/>
        </w:rPr>
        <w:t>признаване на организации на производители</w:t>
      </w:r>
      <w:r w:rsidR="00CC3696" w:rsidRPr="007D595A">
        <w:rPr>
          <w:rFonts w:ascii="Verdana" w:hAnsi="Verdana" w:cs="TimokCYR"/>
        </w:rPr>
        <w:t xml:space="preserve"> и </w:t>
      </w:r>
      <w:r w:rsidR="00F45F8C" w:rsidRPr="007D595A">
        <w:rPr>
          <w:rFonts w:ascii="Verdana" w:hAnsi="Verdana" w:cs="TimokCYR"/>
        </w:rPr>
        <w:t xml:space="preserve">асоциации на организации на производители на </w:t>
      </w:r>
      <w:r w:rsidR="00322632" w:rsidRPr="007D595A">
        <w:rPr>
          <w:rFonts w:ascii="Verdana" w:hAnsi="Verdana" w:cs="TimokCYR"/>
        </w:rPr>
        <w:t xml:space="preserve">пресни </w:t>
      </w:r>
      <w:r w:rsidR="00F45F8C" w:rsidRPr="007D595A">
        <w:rPr>
          <w:rFonts w:ascii="Verdana" w:hAnsi="Verdana" w:cs="TimokCYR"/>
        </w:rPr>
        <w:t>плодове и зеленчуци.</w:t>
      </w:r>
      <w:r w:rsidR="00D665A2">
        <w:rPr>
          <w:rFonts w:ascii="Verdana" w:hAnsi="Verdana" w:cs="TimokCYR"/>
        </w:rPr>
        <w:t>“.</w:t>
      </w:r>
    </w:p>
    <w:p w:rsidR="00385496" w:rsidRPr="007D595A" w:rsidRDefault="00385496" w:rsidP="00BE1364">
      <w:pPr>
        <w:spacing w:line="360" w:lineRule="auto"/>
        <w:ind w:firstLine="709"/>
        <w:jc w:val="both"/>
        <w:rPr>
          <w:rFonts w:ascii="Verdana" w:hAnsi="Verdana"/>
        </w:rPr>
      </w:pPr>
      <w:r w:rsidRPr="007D595A">
        <w:rPr>
          <w:rFonts w:ascii="Verdana" w:hAnsi="Verdana" w:cs="TimokCYR"/>
        </w:rPr>
        <w:t xml:space="preserve">2. </w:t>
      </w:r>
      <w:r w:rsidR="00F45F8C" w:rsidRPr="007D595A">
        <w:rPr>
          <w:rFonts w:ascii="Verdana" w:hAnsi="Verdana" w:cs="TimokCYR"/>
        </w:rPr>
        <w:t>Алинеи 4 и 5 се отменят.</w:t>
      </w:r>
    </w:p>
    <w:p w:rsidR="007D595A" w:rsidRPr="00830069" w:rsidRDefault="007D595A" w:rsidP="00BE1364">
      <w:pPr>
        <w:pStyle w:val="ListParagraph"/>
        <w:spacing w:line="360" w:lineRule="auto"/>
        <w:ind w:left="0" w:firstLine="709"/>
        <w:jc w:val="both"/>
        <w:rPr>
          <w:rFonts w:ascii="Verdana" w:hAnsi="Verdana"/>
        </w:rPr>
      </w:pPr>
    </w:p>
    <w:p w:rsidR="00D1182A" w:rsidRDefault="008744FA" w:rsidP="00D1182A">
      <w:pPr>
        <w:pStyle w:val="ListParagraph"/>
        <w:spacing w:line="360" w:lineRule="auto"/>
        <w:ind w:left="0" w:firstLine="709"/>
        <w:jc w:val="both"/>
        <w:rPr>
          <w:rFonts w:ascii="Verdana" w:hAnsi="Verdana"/>
        </w:rPr>
      </w:pPr>
      <w:r>
        <w:rPr>
          <w:rFonts w:ascii="Verdana" w:hAnsi="Verdana"/>
          <w:b/>
        </w:rPr>
        <w:t>§ 1</w:t>
      </w:r>
      <w:r w:rsidR="00644C78">
        <w:rPr>
          <w:rFonts w:ascii="Verdana" w:hAnsi="Verdana"/>
          <w:b/>
        </w:rPr>
        <w:t>8</w:t>
      </w:r>
      <w:r w:rsidR="00385496" w:rsidRPr="007D595A">
        <w:rPr>
          <w:rFonts w:ascii="Verdana" w:hAnsi="Verdana"/>
          <w:b/>
        </w:rPr>
        <w:t xml:space="preserve">. </w:t>
      </w:r>
      <w:r w:rsidR="00385496" w:rsidRPr="007D595A">
        <w:rPr>
          <w:rFonts w:ascii="Verdana" w:hAnsi="Verdana"/>
        </w:rPr>
        <w:t>В чл. 47а</w:t>
      </w:r>
      <w:r w:rsidR="0049456A">
        <w:rPr>
          <w:rFonts w:ascii="Verdana" w:hAnsi="Verdana"/>
        </w:rPr>
        <w:t>,</w:t>
      </w:r>
      <w:r w:rsidR="00385496" w:rsidRPr="007D595A">
        <w:rPr>
          <w:rFonts w:ascii="Verdana" w:hAnsi="Verdana"/>
        </w:rPr>
        <w:t xml:space="preserve"> ал. 3 се изменя така:</w:t>
      </w:r>
    </w:p>
    <w:p w:rsidR="00322632" w:rsidRDefault="00385496" w:rsidP="00D1182A">
      <w:pPr>
        <w:pStyle w:val="ListParagraph"/>
        <w:spacing w:line="360" w:lineRule="auto"/>
        <w:ind w:left="0" w:firstLine="709"/>
        <w:jc w:val="both"/>
        <w:rPr>
          <w:rFonts w:ascii="Verdana" w:hAnsi="Verdana"/>
        </w:rPr>
      </w:pPr>
      <w:r w:rsidRPr="00A847F9">
        <w:rPr>
          <w:rFonts w:ascii="Verdana" w:hAnsi="Verdana"/>
        </w:rPr>
        <w:t xml:space="preserve">„(3) </w:t>
      </w:r>
      <w:r w:rsidR="00A847F9">
        <w:rPr>
          <w:rFonts w:ascii="Verdana" w:hAnsi="Verdana"/>
        </w:rPr>
        <w:t>За схемата по ал. 2</w:t>
      </w:r>
      <w:r w:rsidR="00A847F9" w:rsidRPr="00A847F9">
        <w:rPr>
          <w:rFonts w:ascii="Verdana" w:hAnsi="Verdana"/>
        </w:rPr>
        <w:t xml:space="preserve"> се разработва</w:t>
      </w:r>
      <w:r w:rsidR="00A847F9">
        <w:rPr>
          <w:rFonts w:ascii="Verdana" w:hAnsi="Verdana"/>
        </w:rPr>
        <w:t xml:space="preserve"> национална стратегия за прилагане</w:t>
      </w:r>
      <w:r w:rsidR="00A847F9" w:rsidRPr="00A847F9">
        <w:rPr>
          <w:rFonts w:ascii="Verdana" w:hAnsi="Verdana"/>
        </w:rPr>
        <w:t xml:space="preserve"> от междуведомствена работна група с участието на представители на Министерство на земеделието и храните, Министерство на образованието и науката, Министерство на здравеопазването и Държавен фонд „Земеделие“. П</w:t>
      </w:r>
      <w:r w:rsidR="00A847F9">
        <w:rPr>
          <w:rFonts w:ascii="Verdana" w:hAnsi="Verdana"/>
        </w:rPr>
        <w:t>роекта на Стратегия</w:t>
      </w:r>
      <w:r w:rsidR="00A847F9" w:rsidRPr="00A847F9">
        <w:rPr>
          <w:rFonts w:ascii="Verdana" w:hAnsi="Verdana"/>
        </w:rPr>
        <w:t xml:space="preserve"> се публикува за обществено обсъждане на Портала за обществени консултации</w:t>
      </w:r>
      <w:r w:rsidR="00A847F9">
        <w:rPr>
          <w:rFonts w:ascii="Verdana" w:hAnsi="Verdana"/>
        </w:rPr>
        <w:t xml:space="preserve">. </w:t>
      </w:r>
      <w:r w:rsidRPr="007D595A">
        <w:rPr>
          <w:rFonts w:ascii="Verdana" w:hAnsi="Verdana"/>
        </w:rPr>
        <w:t>Министерският съвет по предложение на министъра на земеделието и храните одобрява национална</w:t>
      </w:r>
      <w:r w:rsidR="00A847F9">
        <w:rPr>
          <w:rFonts w:ascii="Verdana" w:hAnsi="Verdana"/>
        </w:rPr>
        <w:t>та</w:t>
      </w:r>
      <w:r w:rsidRPr="007D595A">
        <w:rPr>
          <w:rFonts w:ascii="Verdana" w:hAnsi="Verdana"/>
        </w:rPr>
        <w:t xml:space="preserve"> стратегия за прилагане на схемата за срок от 6 учебни години.</w:t>
      </w:r>
      <w:r w:rsidR="00D665A2">
        <w:rPr>
          <w:rFonts w:ascii="Verdana" w:hAnsi="Verdana"/>
        </w:rPr>
        <w:t>“.</w:t>
      </w:r>
    </w:p>
    <w:p w:rsidR="00A847F9" w:rsidRPr="00A847F9" w:rsidRDefault="00A847F9" w:rsidP="00A847F9">
      <w:pPr>
        <w:spacing w:line="360" w:lineRule="auto"/>
        <w:jc w:val="both"/>
        <w:rPr>
          <w:rFonts w:ascii="Verdana" w:hAnsi="Verdana"/>
        </w:rPr>
      </w:pPr>
    </w:p>
    <w:p w:rsidR="00A66482" w:rsidRPr="00E663BE" w:rsidRDefault="00644C78" w:rsidP="00A66482">
      <w:pPr>
        <w:tabs>
          <w:tab w:val="left" w:pos="1134"/>
        </w:tabs>
        <w:spacing w:line="360" w:lineRule="auto"/>
        <w:ind w:firstLine="709"/>
        <w:jc w:val="both"/>
        <w:rPr>
          <w:rFonts w:ascii="Verdana" w:hAnsi="Verdana" w:cs="TimokCYR"/>
        </w:rPr>
      </w:pPr>
      <w:r>
        <w:rPr>
          <w:rFonts w:ascii="Verdana" w:hAnsi="Verdana" w:cs="TimokCYR"/>
          <w:b/>
        </w:rPr>
        <w:t>§ 19</w:t>
      </w:r>
      <w:r w:rsidR="00A66482" w:rsidRPr="00E663BE">
        <w:rPr>
          <w:rFonts w:ascii="Verdana" w:hAnsi="Verdana" w:cs="TimokCYR"/>
          <w:b/>
        </w:rPr>
        <w:t>.</w:t>
      </w:r>
      <w:r w:rsidR="00A66482" w:rsidRPr="00E663BE">
        <w:t xml:space="preserve"> </w:t>
      </w:r>
      <w:r w:rsidR="00A66482" w:rsidRPr="00E663BE">
        <w:rPr>
          <w:rFonts w:ascii="Verdana" w:hAnsi="Verdana" w:cs="TimokCYR"/>
        </w:rPr>
        <w:t xml:space="preserve">В чл. 55е, т. 3 се изменя така: </w:t>
      </w:r>
    </w:p>
    <w:p w:rsidR="00A66482" w:rsidRPr="00E663BE" w:rsidRDefault="00A66482" w:rsidP="00A66482">
      <w:pPr>
        <w:tabs>
          <w:tab w:val="left" w:pos="1134"/>
        </w:tabs>
        <w:spacing w:line="360" w:lineRule="auto"/>
        <w:ind w:firstLine="709"/>
        <w:jc w:val="both"/>
        <w:rPr>
          <w:rFonts w:ascii="Verdana" w:hAnsi="Verdana" w:cs="TimokCYR"/>
        </w:rPr>
      </w:pPr>
      <w:r w:rsidRPr="00E663BE">
        <w:rPr>
          <w:rFonts w:ascii="Verdana" w:hAnsi="Verdana" w:cs="TimokCYR"/>
        </w:rPr>
        <w:t xml:space="preserve">„3. подават месечни декларации в Министерството на земеделието и храните за общото количество краве мляко, процент масленост и протеин и </w:t>
      </w:r>
      <w:proofErr w:type="spellStart"/>
      <w:r w:rsidRPr="00E663BE">
        <w:rPr>
          <w:rFonts w:ascii="Verdana" w:hAnsi="Verdana" w:cs="TimokCYR"/>
        </w:rPr>
        <w:t>среднопретеглената</w:t>
      </w:r>
      <w:proofErr w:type="spellEnd"/>
      <w:r w:rsidRPr="00E663BE">
        <w:rPr>
          <w:rFonts w:ascii="Verdana" w:hAnsi="Verdana" w:cs="TimokCYR"/>
        </w:rPr>
        <w:t xml:space="preserve"> </w:t>
      </w:r>
      <w:r w:rsidRPr="00E663BE">
        <w:rPr>
          <w:rFonts w:ascii="Verdana" w:hAnsi="Verdana" w:cs="TimokCYR"/>
        </w:rPr>
        <w:lastRenderedPageBreak/>
        <w:t>цена, изкупено въз основа на договори, регистрирани съгласно наредбата по чл. 55в, както и за количествата и цените на изкупените овче, козе и биволско мляко. Количеството и цената на изкупеното биологично краве мляко се посочват отделно в декларациите;“.</w:t>
      </w:r>
    </w:p>
    <w:p w:rsidR="008744FA" w:rsidRPr="00E663BE" w:rsidRDefault="008744FA" w:rsidP="00425D76">
      <w:pPr>
        <w:tabs>
          <w:tab w:val="left" w:pos="1134"/>
        </w:tabs>
        <w:spacing w:line="360" w:lineRule="auto"/>
        <w:ind w:firstLine="709"/>
        <w:jc w:val="both"/>
        <w:rPr>
          <w:rFonts w:ascii="Verdana" w:hAnsi="Verdana" w:cs="TimokCYR"/>
          <w:b/>
        </w:rPr>
      </w:pPr>
    </w:p>
    <w:p w:rsidR="00A66482" w:rsidRPr="00E663BE" w:rsidRDefault="00644C78" w:rsidP="00425D76">
      <w:pPr>
        <w:tabs>
          <w:tab w:val="left" w:pos="1134"/>
        </w:tabs>
        <w:spacing w:line="360" w:lineRule="auto"/>
        <w:ind w:firstLine="709"/>
        <w:jc w:val="both"/>
        <w:rPr>
          <w:rFonts w:ascii="Verdana" w:hAnsi="Verdana" w:cs="TimokCYR"/>
        </w:rPr>
      </w:pPr>
      <w:r>
        <w:rPr>
          <w:rFonts w:ascii="Verdana" w:hAnsi="Verdana" w:cs="TimokCYR"/>
          <w:b/>
        </w:rPr>
        <w:t>§ 20</w:t>
      </w:r>
      <w:r w:rsidR="00A66482" w:rsidRPr="00E663BE">
        <w:rPr>
          <w:rFonts w:ascii="Verdana" w:hAnsi="Verdana" w:cs="TimokCYR"/>
          <w:b/>
        </w:rPr>
        <w:t>.</w:t>
      </w:r>
      <w:r w:rsidR="00A66482" w:rsidRPr="00E663BE">
        <w:rPr>
          <w:rFonts w:ascii="Verdana" w:hAnsi="Verdana" w:cs="TimokCYR"/>
        </w:rPr>
        <w:t xml:space="preserve"> В чл. 58ж, т. 5 накрая се добавя „и обема на производството“.“</w:t>
      </w:r>
    </w:p>
    <w:p w:rsidR="008744FA" w:rsidRPr="00E663BE" w:rsidRDefault="008744FA" w:rsidP="00BE1364">
      <w:pPr>
        <w:tabs>
          <w:tab w:val="left" w:pos="1134"/>
        </w:tabs>
        <w:spacing w:line="360" w:lineRule="auto"/>
        <w:ind w:firstLine="709"/>
        <w:jc w:val="both"/>
        <w:rPr>
          <w:rFonts w:ascii="Verdana" w:hAnsi="Verdana" w:cs="TimokCYR"/>
          <w:b/>
        </w:rPr>
      </w:pPr>
    </w:p>
    <w:p w:rsidR="009550A3" w:rsidRPr="008176C4" w:rsidRDefault="00504568" w:rsidP="00BE1364">
      <w:pPr>
        <w:tabs>
          <w:tab w:val="left" w:pos="1134"/>
        </w:tabs>
        <w:spacing w:line="360" w:lineRule="auto"/>
        <w:ind w:firstLine="709"/>
        <w:jc w:val="both"/>
        <w:rPr>
          <w:rFonts w:ascii="Verdana" w:hAnsi="Verdana" w:cs="TimokCYR"/>
        </w:rPr>
      </w:pPr>
      <w:r w:rsidRPr="008176C4">
        <w:rPr>
          <w:rFonts w:ascii="Verdana" w:hAnsi="Verdana" w:cs="TimokCYR"/>
          <w:b/>
        </w:rPr>
        <w:t xml:space="preserve">§ </w:t>
      </w:r>
      <w:r w:rsidR="007D595A" w:rsidRPr="008176C4">
        <w:rPr>
          <w:rFonts w:ascii="Verdana" w:hAnsi="Verdana" w:cs="TimokCYR"/>
          <w:b/>
        </w:rPr>
        <w:t>2</w:t>
      </w:r>
      <w:r w:rsidR="00644C78">
        <w:rPr>
          <w:rFonts w:ascii="Verdana" w:hAnsi="Verdana" w:cs="TimokCYR"/>
          <w:b/>
        </w:rPr>
        <w:t>1</w:t>
      </w:r>
      <w:r w:rsidR="009550A3" w:rsidRPr="008176C4">
        <w:rPr>
          <w:rFonts w:ascii="Verdana" w:hAnsi="Verdana" w:cs="TimokCYR"/>
          <w:b/>
        </w:rPr>
        <w:t>.</w:t>
      </w:r>
      <w:r w:rsidR="009550A3" w:rsidRPr="008176C4">
        <w:rPr>
          <w:rFonts w:ascii="Verdana" w:hAnsi="Verdana" w:cs="TimokCYR"/>
        </w:rPr>
        <w:t xml:space="preserve"> В Глава пета се създава Раздел</w:t>
      </w:r>
      <w:r w:rsidR="00067996">
        <w:rPr>
          <w:rFonts w:ascii="Verdana" w:hAnsi="Verdana" w:cs="TimokCYR"/>
        </w:rPr>
        <w:t xml:space="preserve"> </w:t>
      </w:r>
      <w:r w:rsidR="009550A3" w:rsidRPr="008176C4">
        <w:rPr>
          <w:rFonts w:ascii="Verdana" w:hAnsi="Verdana" w:cs="TimokCYR"/>
        </w:rPr>
        <w:t xml:space="preserve">VII </w:t>
      </w:r>
      <w:r w:rsidR="00067996">
        <w:rPr>
          <w:rFonts w:ascii="Verdana" w:hAnsi="Verdana" w:cs="TimokCYR"/>
        </w:rPr>
        <w:t>„</w:t>
      </w:r>
      <w:r w:rsidR="00067996" w:rsidRPr="00067996">
        <w:rPr>
          <w:rFonts w:ascii="Verdana" w:hAnsi="Verdana" w:cs="TimokCYR"/>
        </w:rPr>
        <w:t>Организация и дейност на пазарите за търговия на дребно с фермерски и занаятчийски храни</w:t>
      </w:r>
      <w:r w:rsidR="00067996">
        <w:rPr>
          <w:rFonts w:ascii="Verdana" w:hAnsi="Verdana" w:cs="TimokCYR"/>
        </w:rPr>
        <w:t xml:space="preserve">“ </w:t>
      </w:r>
      <w:r w:rsidR="009550A3" w:rsidRPr="008176C4">
        <w:rPr>
          <w:rFonts w:ascii="Verdana" w:hAnsi="Verdana" w:cs="TimokCYR"/>
        </w:rPr>
        <w:t xml:space="preserve">с чл. </w:t>
      </w:r>
      <w:r w:rsidR="00457C38" w:rsidRPr="006E77C3">
        <w:rPr>
          <w:rFonts w:ascii="Verdana" w:hAnsi="Verdana" w:cs="TimokCYR"/>
        </w:rPr>
        <w:t>58у – 58щ</w:t>
      </w:r>
      <w:r w:rsidR="009550A3" w:rsidRPr="006E77C3">
        <w:rPr>
          <w:rFonts w:ascii="Verdana" w:hAnsi="Verdana" w:cs="TimokCYR"/>
        </w:rPr>
        <w:t>:</w:t>
      </w:r>
    </w:p>
    <w:p w:rsidR="009550A3" w:rsidRPr="00385496" w:rsidRDefault="009550A3" w:rsidP="00BE1364">
      <w:pPr>
        <w:pStyle w:val="ListParagraph"/>
        <w:tabs>
          <w:tab w:val="left" w:pos="1134"/>
        </w:tabs>
        <w:spacing w:line="360" w:lineRule="auto"/>
        <w:ind w:left="0" w:firstLine="709"/>
        <w:jc w:val="both"/>
        <w:rPr>
          <w:rFonts w:ascii="Verdana" w:hAnsi="Verdana" w:cs="TimokCYR"/>
        </w:rPr>
      </w:pPr>
      <w:r w:rsidRPr="00385496">
        <w:rPr>
          <w:rFonts w:ascii="Verdana" w:hAnsi="Verdana" w:cs="TimokCYR"/>
        </w:rPr>
        <w:t>„Раздел VII</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Организация и дейност на пазарите за търговия на дребно с фермерски и занаятчийски храни</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Чл. 58у. (1) Пазарите за фермерски и занаятчийски храни са място и инфраструктура, където се извършва продажба на дребно на фермерски и занаятчийски храни от техните производители.</w:t>
      </w:r>
    </w:p>
    <w:p w:rsidR="009550A3" w:rsidRPr="00A36251" w:rsidRDefault="009550A3" w:rsidP="00BE136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 xml:space="preserve">(2) Фермерските и занаятчийските храни, които се предлагат на пазарите по ал. 1, трябва да отговарят на изискванията на </w:t>
      </w:r>
      <w:r w:rsidR="002119F7" w:rsidRPr="00A36251">
        <w:rPr>
          <w:rFonts w:ascii="Verdana" w:hAnsi="Verdana" w:cs="TimokCYR"/>
        </w:rPr>
        <w:t xml:space="preserve">нормативните актове на институции на ЕС </w:t>
      </w:r>
      <w:r w:rsidRPr="00A36251">
        <w:rPr>
          <w:rFonts w:ascii="Verdana" w:hAnsi="Verdana" w:cs="TimokCYR"/>
        </w:rPr>
        <w:t xml:space="preserve">и </w:t>
      </w:r>
      <w:r w:rsidR="002119F7" w:rsidRPr="00A36251">
        <w:rPr>
          <w:rFonts w:ascii="Verdana" w:hAnsi="Verdana" w:cs="TimokCYR"/>
        </w:rPr>
        <w:t>националната нормативна уредба</w:t>
      </w:r>
      <w:r w:rsidRPr="00A36251">
        <w:rPr>
          <w:rFonts w:ascii="Verdana" w:hAnsi="Verdana" w:cs="TimokCYR"/>
        </w:rPr>
        <w:t xml:space="preserve"> в областта на храните.</w:t>
      </w:r>
    </w:p>
    <w:p w:rsidR="009550A3" w:rsidRPr="00A36251" w:rsidRDefault="009550A3" w:rsidP="00BE136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(3) Пазарът за фермерски и занаятчийски храни може да бъде постоянен, временен, или за определен ден или дни от седмицата.</w:t>
      </w:r>
    </w:p>
    <w:p w:rsidR="009550A3" w:rsidRPr="00A36251" w:rsidRDefault="009550A3" w:rsidP="00BE136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Чл. 58ф. (1) На пазара за фермерски и занаятчийски храни имат право да извършват продажби на дребно:</w:t>
      </w:r>
    </w:p>
    <w:p w:rsidR="009550A3" w:rsidRPr="00380D72" w:rsidRDefault="001770B4" w:rsidP="00BE136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 xml:space="preserve">1. земеделски стопани, </w:t>
      </w:r>
      <w:r w:rsidR="002119F7" w:rsidRPr="00A36251">
        <w:rPr>
          <w:rFonts w:ascii="Verdana" w:hAnsi="Verdana" w:cs="TimokCYR"/>
        </w:rPr>
        <w:t>регистрирани съгласно чл. 7, ал. 1</w:t>
      </w:r>
      <w:r w:rsidR="009550A3" w:rsidRPr="00A36251">
        <w:rPr>
          <w:rFonts w:ascii="Verdana" w:hAnsi="Verdana" w:cs="TimokCYR"/>
        </w:rPr>
        <w:t xml:space="preserve"> от Закона за подпомагане на земеделските производители;</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бизнес оператори по чл. 37, ал. 1 и 2 от Закона за храните, включително такива с регистрирани пунктове за изкупуване на диворастящи растения и гъби, в т.ч. трюфели;</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3. бизнес оператори, които произвеждат храни в обекти, които са </w:t>
      </w:r>
      <w:proofErr w:type="spellStart"/>
      <w:r w:rsidRPr="00380D72">
        <w:rPr>
          <w:rFonts w:ascii="Verdana" w:hAnsi="Verdana" w:cs="TimokCYR"/>
        </w:rPr>
        <w:t>микропредприятия</w:t>
      </w:r>
      <w:proofErr w:type="spellEnd"/>
      <w:r w:rsidRPr="00380D72">
        <w:rPr>
          <w:rFonts w:ascii="Verdana" w:hAnsi="Verdana" w:cs="TimokCYR"/>
        </w:rPr>
        <w:t xml:space="preserve"> по смисъла на Закона за малките и средните предприятия, регистрирани по чл. 26 или одобрени по чл. 31 от Закона за храните;</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бизнес оператори, които произвеждат храни, съгласно изискванията на наредбата по чл. 7, ал. 1 от Закона за храните, с която се определят национални мерки в съответствие с чл. 10, параграф 3 от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бизнес оператори, които произвеждат храни в подвижни или временни обекти, по смисъла на Приложение II, Глава III от Регламент (ЕО) № 852/2004 на Европейския парламент и на Съвета от 29 април 2004 г. относно хигиената на храните;</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6. лица, които произвеждат вино и спиртни напитки в обекти, които са </w:t>
      </w:r>
      <w:proofErr w:type="spellStart"/>
      <w:r w:rsidRPr="00380D72">
        <w:rPr>
          <w:rFonts w:ascii="Verdana" w:hAnsi="Verdana" w:cs="TimokCYR"/>
        </w:rPr>
        <w:t>микропредприятия</w:t>
      </w:r>
      <w:proofErr w:type="spellEnd"/>
      <w:r w:rsidRPr="00380D72">
        <w:rPr>
          <w:rFonts w:ascii="Verdana" w:hAnsi="Verdana" w:cs="TimokCYR"/>
        </w:rPr>
        <w:t xml:space="preserve"> по смисъла на Закона за малките и средните предприятия, </w:t>
      </w:r>
      <w:r w:rsidRPr="00380D72">
        <w:rPr>
          <w:rFonts w:ascii="Verdana" w:hAnsi="Verdana" w:cs="TimokCYR"/>
        </w:rPr>
        <w:lastRenderedPageBreak/>
        <w:t>регистрирани по Закона за виното и спиртните напитки;</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7. занаятчии, </w:t>
      </w:r>
      <w:r w:rsidR="00944B2F" w:rsidRPr="00944B2F">
        <w:rPr>
          <w:rFonts w:ascii="Verdana" w:hAnsi="Verdana" w:cs="TimokCYR"/>
        </w:rPr>
        <w:t>които предлагат занаятчийски храни и които са</w:t>
      </w:r>
      <w:r w:rsidRPr="00380D72">
        <w:rPr>
          <w:rFonts w:ascii="Verdana" w:hAnsi="Verdana" w:cs="TimokCYR"/>
        </w:rPr>
        <w:t xml:space="preserve"> </w:t>
      </w:r>
      <w:r w:rsidR="00944B2F">
        <w:rPr>
          <w:rFonts w:ascii="Verdana" w:hAnsi="Verdana" w:cs="TimokCYR"/>
        </w:rPr>
        <w:t xml:space="preserve">регистрирани </w:t>
      </w:r>
      <w:r w:rsidRPr="00380D72">
        <w:rPr>
          <w:rFonts w:ascii="Verdana" w:hAnsi="Verdana" w:cs="TimokCYR"/>
        </w:rPr>
        <w:t>по реда на Закона за занаятите.</w:t>
      </w:r>
    </w:p>
    <w:p w:rsidR="009B19B2" w:rsidRDefault="009550A3" w:rsidP="009B19B2">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(2) Производителите на биологични храни, храни произведени при преход към биологично производство и храни със защитени географски означения и традиционно специфичен характер, могат да ги предлагат, обозначават и рекламират като такива, при условие че отговарят на </w:t>
      </w:r>
      <w:r w:rsidR="00FB068F" w:rsidRPr="00A36251">
        <w:rPr>
          <w:rFonts w:ascii="Verdana" w:hAnsi="Verdana" w:cs="TimokCYR"/>
        </w:rPr>
        <w:t>нормативните актове на</w:t>
      </w:r>
      <w:r w:rsidR="002119F7" w:rsidRPr="00A36251">
        <w:rPr>
          <w:rFonts w:ascii="Verdana" w:hAnsi="Verdana" w:cs="TimokCYR"/>
        </w:rPr>
        <w:t xml:space="preserve"> институции на ЕС</w:t>
      </w:r>
      <w:r w:rsidRPr="00A36251">
        <w:rPr>
          <w:rFonts w:ascii="Verdana" w:hAnsi="Verdana" w:cs="TimokCYR"/>
        </w:rPr>
        <w:t xml:space="preserve"> и </w:t>
      </w:r>
      <w:r w:rsidR="00FB068F" w:rsidRPr="00A36251">
        <w:rPr>
          <w:rFonts w:ascii="Verdana" w:hAnsi="Verdana" w:cs="TimokCYR"/>
        </w:rPr>
        <w:t xml:space="preserve">националната нормативна уредба в областта нахраните и </w:t>
      </w:r>
      <w:r w:rsidRPr="00A36251">
        <w:rPr>
          <w:rFonts w:ascii="Verdana" w:hAnsi="Verdana" w:cs="TimokCYR"/>
        </w:rPr>
        <w:t>притежават необходимите документи за това.</w:t>
      </w:r>
    </w:p>
    <w:p w:rsidR="009550A3" w:rsidRPr="00380D72" w:rsidRDefault="009550A3" w:rsidP="009B19B2">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(3) Продажбите на пазара за фермерски и занаятчийски храни могат да бъдат извършвани от упълномощени </w:t>
      </w:r>
      <w:r w:rsidR="00DC2EC2" w:rsidRPr="00A36251">
        <w:rPr>
          <w:rFonts w:ascii="Verdana" w:hAnsi="Verdana" w:cs="TimokCYR"/>
        </w:rPr>
        <w:t>писмено</w:t>
      </w:r>
      <w:r w:rsidR="00DC2EC2">
        <w:rPr>
          <w:rFonts w:ascii="Verdana" w:hAnsi="Verdana" w:cs="TimokCYR"/>
        </w:rPr>
        <w:t xml:space="preserve"> </w:t>
      </w:r>
      <w:r w:rsidRPr="00380D72">
        <w:rPr>
          <w:rFonts w:ascii="Verdana" w:hAnsi="Verdana" w:cs="TimokCYR"/>
        </w:rPr>
        <w:t xml:space="preserve">представители на лицата по ал. 1. По изключение лицата по ал. 1 могат да продават продукция на друго лице по ал. 1, като информират </w:t>
      </w:r>
      <w:r w:rsidR="00DC2EC2" w:rsidRPr="00A36251">
        <w:rPr>
          <w:rFonts w:ascii="Verdana" w:hAnsi="Verdana" w:cs="TimokCYR"/>
        </w:rPr>
        <w:t>писмено</w:t>
      </w:r>
      <w:r w:rsidR="00DC2EC2">
        <w:rPr>
          <w:rFonts w:ascii="Verdana" w:hAnsi="Verdana" w:cs="TimokCYR"/>
        </w:rPr>
        <w:t xml:space="preserve"> </w:t>
      </w:r>
      <w:r w:rsidRPr="00380D72">
        <w:rPr>
          <w:rFonts w:ascii="Verdana" w:hAnsi="Verdana" w:cs="TimokCYR"/>
        </w:rPr>
        <w:t>за това организатора на пазара.</w:t>
      </w:r>
      <w:r w:rsidR="009B19B2" w:rsidRPr="009B19B2">
        <w:rPr>
          <w:rFonts w:ascii="Verdana" w:hAnsi="Verdana" w:cs="TimokCYR"/>
        </w:rPr>
        <w:t xml:space="preserve"> Условията, при които лицата </w:t>
      </w:r>
      <w:r w:rsidR="006774B4">
        <w:rPr>
          <w:rFonts w:ascii="Verdana" w:hAnsi="Verdana" w:cs="TimokCYR"/>
        </w:rPr>
        <w:t xml:space="preserve">по </w:t>
      </w:r>
      <w:r w:rsidR="009B19B2" w:rsidRPr="009B19B2">
        <w:rPr>
          <w:rFonts w:ascii="Verdana" w:hAnsi="Verdana" w:cs="TimokCYR"/>
        </w:rPr>
        <w:t xml:space="preserve">ал. 1 могат да продават продукция на друго лице по ал. 1 се </w:t>
      </w:r>
      <w:r w:rsidR="002119F7" w:rsidRPr="00A36251">
        <w:rPr>
          <w:rFonts w:ascii="Verdana" w:hAnsi="Verdana" w:cs="TimokCYR"/>
        </w:rPr>
        <w:t xml:space="preserve">уреждат с </w:t>
      </w:r>
      <w:r w:rsidR="009B19B2" w:rsidRPr="00A36251">
        <w:rPr>
          <w:rFonts w:ascii="Verdana" w:hAnsi="Verdana" w:cs="TimokCYR"/>
        </w:rPr>
        <w:t>правилата по</w:t>
      </w:r>
      <w:r w:rsidR="009B19B2" w:rsidRPr="009B19B2">
        <w:rPr>
          <w:rFonts w:ascii="Verdana" w:hAnsi="Verdana" w:cs="TimokCYR"/>
        </w:rPr>
        <w:t xml:space="preserve"> чл. 58х, ал. 3.</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Лицата по ал. 1 са длъжни да:</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 xml:space="preserve">1. предлагат само собствена продукция, произведена съгласно изискванията на </w:t>
      </w:r>
      <w:r w:rsidR="00C2112B" w:rsidRPr="00A36251">
        <w:rPr>
          <w:rFonts w:ascii="Verdana" w:hAnsi="Verdana" w:cs="TimokCYR"/>
        </w:rPr>
        <w:t>нормативните актове на институциите на ЕС и националната нормативна уредба в областта на храните</w:t>
      </w:r>
      <w:r w:rsidRPr="00A36251">
        <w:rPr>
          <w:rFonts w:ascii="Verdana" w:hAnsi="Verdana" w:cs="TimokCYR"/>
        </w:rPr>
        <w:t>;</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2. продават храни, снабдени с всички документи за съответствие, произход и качество, съгласно нормативните изисквания и </w:t>
      </w:r>
      <w:r w:rsidR="006774B4" w:rsidRPr="006774B4">
        <w:rPr>
          <w:rFonts w:ascii="Verdana" w:hAnsi="Verdana" w:cs="TimokCYR"/>
        </w:rPr>
        <w:t xml:space="preserve">правилата </w:t>
      </w:r>
      <w:r w:rsidRPr="00380D72">
        <w:rPr>
          <w:rFonts w:ascii="Verdana" w:hAnsi="Verdana" w:cs="TimokCYR"/>
        </w:rPr>
        <w:t>по чл. 58х, ал</w:t>
      </w:r>
      <w:r w:rsidRPr="00D776E2">
        <w:rPr>
          <w:rFonts w:ascii="Verdana" w:hAnsi="Verdana" w:cs="TimokCYR"/>
        </w:rPr>
        <w:t>. 3;</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3. притежават всички изисквани от нормативните актове разрешителни, сертификати, лицензи и други документи;</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4. предоставят на потребителите информация за предлаганите храни в съответствие </w:t>
      </w:r>
      <w:r w:rsidRPr="00A36251">
        <w:rPr>
          <w:rFonts w:ascii="Verdana" w:hAnsi="Verdana" w:cs="TimokCYR"/>
        </w:rPr>
        <w:t>с</w:t>
      </w:r>
      <w:r w:rsidR="007D1D91" w:rsidRPr="00A36251">
        <w:rPr>
          <w:rFonts w:ascii="Verdana" w:hAnsi="Verdana" w:cs="TimokCYR"/>
        </w:rPr>
        <w:t xml:space="preserve"> нормативните актове на институциите на ЕС и националната нормативна уредба в областта на храните</w:t>
      </w:r>
      <w:r w:rsidRPr="00A36251">
        <w:rPr>
          <w:rFonts w:ascii="Verdana" w:hAnsi="Verdana" w:cs="TimokCYR"/>
        </w:rPr>
        <w:t>;</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съхраняват и представят при поискване от компетентните и контролните органи необходимите документи, доказващи произхода, качеството и безопасността на храните;</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6. спазват обществения ред, да опазват наетото място и имущество и да осигуряват почистването на съоръженията за предлагане и търговия и прилежащите им площи;</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7. спазват изискванията, определени в </w:t>
      </w:r>
      <w:r w:rsidR="00DC2EC2" w:rsidRPr="00A36251">
        <w:rPr>
          <w:rFonts w:ascii="Verdana" w:hAnsi="Verdana" w:cs="TimokCYR"/>
        </w:rPr>
        <w:t>правилата</w:t>
      </w:r>
      <w:r w:rsidR="00DC2EC2">
        <w:rPr>
          <w:rFonts w:ascii="Verdana" w:hAnsi="Verdana" w:cs="TimokCYR"/>
        </w:rPr>
        <w:t xml:space="preserve"> </w:t>
      </w:r>
      <w:r w:rsidRPr="00380D72">
        <w:rPr>
          <w:rFonts w:ascii="Verdana" w:hAnsi="Verdana" w:cs="TimokCYR"/>
        </w:rPr>
        <w:t>по чл. 58х, ал. 3;</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8. изпълняват разпорежданията на организатора на пазара и предписанията на компетентните и контролни органи.</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Чл. 58х. (1) Организаторът на пазара за фермерски и занаятчийски храни е длъжен да:</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1. допуска на пазара само лица, които отговарят на изискванията на чл. 58ф;</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2. осигури търговска площ и подходяща инфраструктура, съобразно изискванията за съхранение и предлагане на храните (в т.ч. транспортен достъп до </w:t>
      </w:r>
      <w:r w:rsidRPr="00380D72">
        <w:rPr>
          <w:rFonts w:ascii="Verdana" w:hAnsi="Verdana" w:cs="TimokCYR"/>
        </w:rPr>
        <w:lastRenderedPageBreak/>
        <w:t>пазара, захранване с електроенергия, достъп до питейна вода и сервизни помещения), подходящи условия за експлоатация на местата, обектите, частите от имоти, масите за сергийна търговия, както на съответните санитарни помещения;</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3. осигури спазването на реда на пазара, предвиден </w:t>
      </w:r>
      <w:r w:rsidR="00BE1364">
        <w:rPr>
          <w:rFonts w:ascii="Verdana" w:hAnsi="Verdana" w:cs="TimokCYR"/>
        </w:rPr>
        <w:t xml:space="preserve">в </w:t>
      </w:r>
      <w:r w:rsidR="00E74401" w:rsidRPr="00E74401">
        <w:rPr>
          <w:rFonts w:ascii="Verdana" w:hAnsi="Verdana" w:cs="TimokCYR"/>
        </w:rPr>
        <w:t xml:space="preserve">правилата </w:t>
      </w:r>
      <w:r w:rsidR="00BE1364">
        <w:rPr>
          <w:rFonts w:ascii="Verdana" w:hAnsi="Verdana" w:cs="TimokCYR"/>
        </w:rPr>
        <w:t>по чл. 58х, ал. 3;</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осигури почистване на пазара.</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Организаторът на пазара за фермерски и занаятчийски храни създава и поддържа база данни за всички лица по чл. 58ф, съоръжения за търговия, разположени на територията на пазара и информация за сключените договори за използване на пространства и съоръжения с участниците.</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(3) Организаторът на пазара за фермерски и занаятчийски храни изготвя </w:t>
      </w:r>
      <w:r w:rsidR="00655386" w:rsidRPr="00655386">
        <w:rPr>
          <w:rFonts w:ascii="Verdana" w:hAnsi="Verdana" w:cs="TimokCYR"/>
        </w:rPr>
        <w:t xml:space="preserve">Правила </w:t>
      </w:r>
      <w:r w:rsidRPr="00380D72">
        <w:rPr>
          <w:rFonts w:ascii="Verdana" w:hAnsi="Verdana" w:cs="TimokCYR"/>
        </w:rPr>
        <w:t>за организацията и дейността на фермерския пазар, за ко</w:t>
      </w:r>
      <w:r w:rsidR="00DC2EC2">
        <w:rPr>
          <w:rFonts w:ascii="Verdana" w:hAnsi="Verdana" w:cs="TimokCYR"/>
        </w:rPr>
        <w:t>и</w:t>
      </w:r>
      <w:r w:rsidRPr="00380D72">
        <w:rPr>
          <w:rFonts w:ascii="Verdana" w:hAnsi="Verdana" w:cs="TimokCYR"/>
        </w:rPr>
        <w:t xml:space="preserve">то информира кмета на общината. В </w:t>
      </w:r>
      <w:r w:rsidR="00655386" w:rsidRPr="00655386">
        <w:rPr>
          <w:rFonts w:ascii="Verdana" w:hAnsi="Verdana" w:cs="TimokCYR"/>
        </w:rPr>
        <w:t>Правила</w:t>
      </w:r>
      <w:r w:rsidR="00655386">
        <w:rPr>
          <w:rFonts w:ascii="Verdana" w:hAnsi="Verdana" w:cs="TimokCYR"/>
        </w:rPr>
        <w:t xml:space="preserve">та </w:t>
      </w:r>
      <w:r w:rsidRPr="00380D72">
        <w:rPr>
          <w:rFonts w:ascii="Verdana" w:hAnsi="Verdana" w:cs="TimokCYR"/>
        </w:rPr>
        <w:t>се определят:</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1. разполагането на местата и съоръженията за търговия;</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ползване на наетите места или съоръжения;</w:t>
      </w:r>
    </w:p>
    <w:p w:rsidR="009550A3" w:rsidRPr="00380D72" w:rsidRDefault="002C5171" w:rsidP="00BE1364">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3. организацията и контрола на </w:t>
      </w:r>
      <w:r w:rsidR="009550A3" w:rsidRPr="00380D72">
        <w:rPr>
          <w:rFonts w:ascii="Verdana" w:hAnsi="Verdana" w:cs="TimokCYR"/>
        </w:rPr>
        <w:t>участниците на пазара;</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графика за работата на пазара;</w:t>
      </w:r>
    </w:p>
    <w:p w:rsidR="00A847F9"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задълженията за участниците,</w:t>
      </w:r>
    </w:p>
    <w:p w:rsidR="009550A3" w:rsidRPr="00380D72" w:rsidRDefault="00A847F9" w:rsidP="00BE1364">
      <w:pPr>
        <w:pStyle w:val="ListParagraph"/>
        <w:tabs>
          <w:tab w:val="left" w:pos="1134"/>
        </w:tabs>
        <w:spacing w:line="360" w:lineRule="auto"/>
        <w:ind w:left="0" w:firstLine="709"/>
        <w:jc w:val="both"/>
        <w:rPr>
          <w:rFonts w:ascii="Verdana" w:hAnsi="Verdana" w:cs="TimokCYR"/>
        </w:rPr>
      </w:pPr>
      <w:r>
        <w:rPr>
          <w:rFonts w:ascii="Verdana" w:hAnsi="Verdana" w:cs="TimokCYR"/>
        </w:rPr>
        <w:t>6.</w:t>
      </w:r>
      <w:r w:rsidR="009550A3" w:rsidRPr="00380D72">
        <w:rPr>
          <w:rFonts w:ascii="Verdana" w:hAnsi="Verdana" w:cs="TimokCYR"/>
        </w:rPr>
        <w:t xml:space="preserve"> </w:t>
      </w:r>
      <w:r w:rsidRPr="00A847F9">
        <w:rPr>
          <w:rFonts w:ascii="Verdana" w:hAnsi="Verdana" w:cs="TimokCYR"/>
        </w:rPr>
        <w:t xml:space="preserve">мерките </w:t>
      </w:r>
      <w:r>
        <w:rPr>
          <w:rFonts w:ascii="Verdana" w:hAnsi="Verdana" w:cs="TimokCYR"/>
        </w:rPr>
        <w:t>при нарушения</w:t>
      </w:r>
      <w:r w:rsidR="009550A3" w:rsidRPr="00380D72">
        <w:rPr>
          <w:rFonts w:ascii="Verdana" w:hAnsi="Verdana" w:cs="TimokCYR"/>
        </w:rPr>
        <w:t>.</w:t>
      </w:r>
    </w:p>
    <w:p w:rsidR="006B1628" w:rsidRPr="00A36251" w:rsidRDefault="009550A3" w:rsidP="00F26CC8">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 xml:space="preserve">Чл. 58ц. (1) </w:t>
      </w:r>
      <w:r w:rsidR="006C54E4" w:rsidRPr="00A36251">
        <w:rPr>
          <w:rFonts w:ascii="Verdana" w:hAnsi="Verdana" w:cs="TimokCYR"/>
        </w:rPr>
        <w:t>Пазар за фермерски и занаятчийски храни се провежда след подаване на писмено уведомление до кмета на общината, на чиято територия се провежда пазара най-малко 3 дни преди провеждането му.</w:t>
      </w:r>
    </w:p>
    <w:p w:rsidR="006B1628" w:rsidRPr="00A36251" w:rsidRDefault="006C54E4" w:rsidP="00F26CC8">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(2) В рамките на срока по ал. 1, кметът на съответната общината може писмено  да възрази за провеждането на пазара.</w:t>
      </w:r>
    </w:p>
    <w:p w:rsidR="006C54E4" w:rsidRPr="00A36251" w:rsidRDefault="006C54E4" w:rsidP="00F26CC8">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 xml:space="preserve">(3) Кметът на съответната община осигурява осъществяването на ефективен контрол за спазване на нормативните изисквания и защита на потребителите в рамките на неговите компетенции. </w:t>
      </w:r>
    </w:p>
    <w:p w:rsidR="009550A3" w:rsidRPr="00380D72" w:rsidRDefault="006C54E4" w:rsidP="00BE136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(4</w:t>
      </w:r>
      <w:r w:rsidR="009550A3" w:rsidRPr="00A36251">
        <w:rPr>
          <w:rFonts w:ascii="Verdana" w:hAnsi="Verdana" w:cs="TimokCYR"/>
        </w:rPr>
        <w:t>) Организаторът на пазара за фермерски и занаятчийски храни информира директора на областната дирекция по безопасност на храните по местонахождението на пазара за мястото, деня и графика на провеждането му най-малко 3 работни дни преди заявеното му начало.</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Чл. 58ч. На пазарите за фермерски и занаятчийски храни е забранено:</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1. извършването на търговска дейност извън предоставените за ползване части от имоти и съоръжения за търговия и пространствата, граничещи с тях;</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поставянето от ползвателите на допълнителни собствени съоръжения, които не са съгласувани с организатора на пазара, или са извън предоставените за ползване части от имоти и съоръжения за търговия;</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3. поставянето на предлаганите за продажба храни на други места извън съоръжението и предоставената за ползване площ;</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4. извършването на търговия от моторни превозни средства, импровизирани </w:t>
      </w:r>
      <w:r w:rsidRPr="00380D72">
        <w:rPr>
          <w:rFonts w:ascii="Verdana" w:hAnsi="Verdana" w:cs="TimokCYR"/>
        </w:rPr>
        <w:lastRenderedPageBreak/>
        <w:t>поставки, куфари, колички, кашони, поставени на земята или от ръка;</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влизането, спирането и паркирането на моторни превозни средства на територията на пазара, извън определените за това места, по времето на провеждане на пазара;</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6. излагането, продажбата и рекламата на храни с външен вид, опаковка и маркировка, заблуждаващи потребителите относно тяхното качество, произход и други съществени характеристики;</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7. преотдаването или съвместното ползване на наетите имоти, обекти или съоръжения, без за това предварително да е получено писмено съгласие от организатора на пазара.</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Чл. 58ш. (1) Организаторите на пазарите за фермерски и занаятчийски храни са длъжни да упражняват контрол върху дейността на лицата, които извършват търговска дейност на територията на пазарите, за спазване на </w:t>
      </w:r>
      <w:r w:rsidR="00543D70" w:rsidRPr="00543D70">
        <w:rPr>
          <w:rFonts w:ascii="Verdana" w:hAnsi="Verdana" w:cs="TimokCYR"/>
        </w:rPr>
        <w:t xml:space="preserve">Правилата </w:t>
      </w:r>
      <w:r w:rsidRPr="00380D72">
        <w:rPr>
          <w:rFonts w:ascii="Verdana" w:hAnsi="Verdana" w:cs="TimokCYR"/>
        </w:rPr>
        <w:t>за дейността на фермерския пазар.</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(2) При констатиране на нарушения, организаторът на пазара е длъжен да предприеме всички необходими действия за незабавното им отстраняване и привеждане в съответствие с </w:t>
      </w:r>
      <w:r w:rsidR="00543D70" w:rsidRPr="00543D70">
        <w:rPr>
          <w:rFonts w:ascii="Verdana" w:hAnsi="Verdana" w:cs="TimokCYR"/>
        </w:rPr>
        <w:t xml:space="preserve">Правилата </w:t>
      </w:r>
      <w:r w:rsidRPr="00380D72">
        <w:rPr>
          <w:rFonts w:ascii="Verdana" w:hAnsi="Verdana" w:cs="TimokCYR"/>
        </w:rPr>
        <w:t>за организацията и дейността на пазара.</w:t>
      </w:r>
    </w:p>
    <w:p w:rsidR="00230981" w:rsidRDefault="009550A3" w:rsidP="00BE1364">
      <w:pPr>
        <w:pStyle w:val="ListParagraph"/>
        <w:tabs>
          <w:tab w:val="left" w:pos="1134"/>
        </w:tabs>
        <w:spacing w:line="360" w:lineRule="auto"/>
        <w:ind w:left="0" w:firstLine="709"/>
        <w:jc w:val="both"/>
        <w:rPr>
          <w:rFonts w:ascii="Verdana" w:hAnsi="Verdana" w:cs="TimokCYR"/>
        </w:rPr>
      </w:pPr>
      <w:r w:rsidRPr="006E77C3">
        <w:rPr>
          <w:rFonts w:ascii="Verdana" w:hAnsi="Verdana" w:cs="TimokCYR"/>
        </w:rPr>
        <w:t xml:space="preserve">Чл. 58щ. (1) Контролът по спазване на </w:t>
      </w:r>
      <w:r w:rsidR="00705B2B" w:rsidRPr="006E77C3">
        <w:rPr>
          <w:rFonts w:ascii="Verdana" w:hAnsi="Verdana" w:cs="TimokCYR"/>
        </w:rPr>
        <w:t>чл. 58у-58</w:t>
      </w:r>
      <w:r w:rsidR="00457C38" w:rsidRPr="006E77C3">
        <w:rPr>
          <w:rFonts w:ascii="Verdana" w:hAnsi="Verdana" w:cs="TimokCYR"/>
        </w:rPr>
        <w:t>ш</w:t>
      </w:r>
      <w:r w:rsidR="00705B2B" w:rsidRPr="006E77C3">
        <w:rPr>
          <w:rFonts w:ascii="Verdana" w:hAnsi="Verdana" w:cs="TimokCYR"/>
        </w:rPr>
        <w:t xml:space="preserve"> </w:t>
      </w:r>
      <w:r w:rsidRPr="006E77C3">
        <w:rPr>
          <w:rFonts w:ascii="Verdana" w:hAnsi="Verdana" w:cs="TimokCYR"/>
        </w:rPr>
        <w:t>по</w:t>
      </w:r>
      <w:r w:rsidRPr="00380D72">
        <w:rPr>
          <w:rFonts w:ascii="Verdana" w:hAnsi="Verdana" w:cs="TimokCYR"/>
        </w:rPr>
        <w:t xml:space="preserve"> отношение организацията и дейността на пазарите за фермерски и занаятчийски храни,</w:t>
      </w:r>
      <w:r w:rsidR="00C813D8">
        <w:rPr>
          <w:rFonts w:ascii="Verdana" w:hAnsi="Verdana" w:cs="TimokCYR"/>
        </w:rPr>
        <w:t xml:space="preserve"> </w:t>
      </w:r>
      <w:r w:rsidR="00C813D8" w:rsidRPr="00230981">
        <w:rPr>
          <w:rFonts w:ascii="Verdana" w:hAnsi="Verdana" w:cs="TimokCYR"/>
        </w:rPr>
        <w:t>на територии, предоставени от общината</w:t>
      </w:r>
      <w:r w:rsidRPr="00230981">
        <w:rPr>
          <w:rFonts w:ascii="Verdana" w:hAnsi="Verdana" w:cs="TimokCYR"/>
        </w:rPr>
        <w:t xml:space="preserve"> се осъществява от упълномощени от кмета н</w:t>
      </w:r>
      <w:r w:rsidRPr="00380D72">
        <w:rPr>
          <w:rFonts w:ascii="Verdana" w:hAnsi="Verdana" w:cs="TimokCYR"/>
        </w:rPr>
        <w:t>а съответната община, длъжностни лица от общинската администрация.</w:t>
      </w:r>
      <w:r w:rsidR="00C813D8">
        <w:rPr>
          <w:rFonts w:ascii="Verdana" w:hAnsi="Verdana" w:cs="TimokCYR"/>
        </w:rPr>
        <w:t xml:space="preserve"> </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Длъжностните лица по ал. 1 имат право да извършват проверки на организаторите на пазарите за фермерски и занаятчийски храни, както и на лицата, които извършват търговска дейност на територията на пазарите.</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(3) Упълномощените да извършват проверки лица имат право:</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1. на свободен достъп на територията на пазара;</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да изискват необходимите документи, във връзка с осъществявания от тях контрол;</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3. да</w:t>
      </w:r>
      <w:r w:rsidR="00A847F9">
        <w:rPr>
          <w:rFonts w:ascii="Verdana" w:hAnsi="Verdana" w:cs="TimokCYR"/>
        </w:rPr>
        <w:t xml:space="preserve"> изискват съдействие от други компетентни органи</w:t>
      </w:r>
      <w:r w:rsidRPr="00380D72">
        <w:rPr>
          <w:rFonts w:ascii="Verdana" w:hAnsi="Verdana" w:cs="TimokCYR"/>
        </w:rPr>
        <w:t>, при необходимост;</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при констатиране на нарушения да издават предписания;</w:t>
      </w:r>
    </w:p>
    <w:p w:rsidR="009550A3" w:rsidRPr="00380D72" w:rsidRDefault="009550A3" w:rsidP="00BE136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да съставят актове за установяване на административни нарушения.</w:t>
      </w:r>
    </w:p>
    <w:p w:rsidR="009550A3" w:rsidRPr="00830069" w:rsidRDefault="009550A3" w:rsidP="006E3FED">
      <w:pPr>
        <w:tabs>
          <w:tab w:val="left" w:pos="1134"/>
        </w:tabs>
        <w:spacing w:line="360" w:lineRule="auto"/>
        <w:ind w:firstLine="709"/>
        <w:jc w:val="both"/>
        <w:rPr>
          <w:rFonts w:ascii="Verdana" w:hAnsi="Verdana"/>
          <w:bCs/>
          <w:highlight w:val="white"/>
          <w:shd w:val="clear" w:color="auto" w:fill="FEFEFE"/>
        </w:rPr>
      </w:pPr>
    </w:p>
    <w:p w:rsidR="008E795D" w:rsidRDefault="008E795D" w:rsidP="006E3FED">
      <w:pPr>
        <w:tabs>
          <w:tab w:val="left" w:pos="1134"/>
        </w:tabs>
        <w:spacing w:line="360" w:lineRule="auto"/>
        <w:ind w:firstLine="709"/>
        <w:jc w:val="both"/>
        <w:rPr>
          <w:rFonts w:ascii="Verdana" w:hAnsi="Verdana"/>
          <w:bCs/>
          <w:shd w:val="clear" w:color="auto" w:fill="FEFEFE"/>
        </w:rPr>
      </w:pPr>
      <w:r w:rsidRPr="00813F49">
        <w:rPr>
          <w:rFonts w:ascii="Verdana" w:hAnsi="Verdana"/>
          <w:b/>
          <w:bCs/>
          <w:shd w:val="clear" w:color="auto" w:fill="FEFEFE"/>
        </w:rPr>
        <w:t xml:space="preserve">§ </w:t>
      </w:r>
      <w:r w:rsidR="00644C78">
        <w:rPr>
          <w:rFonts w:ascii="Verdana" w:hAnsi="Verdana"/>
          <w:b/>
          <w:bCs/>
          <w:shd w:val="clear" w:color="auto" w:fill="FEFEFE"/>
        </w:rPr>
        <w:t>22</w:t>
      </w:r>
      <w:r w:rsidRPr="00813F49">
        <w:rPr>
          <w:rFonts w:ascii="Verdana" w:hAnsi="Verdana"/>
          <w:b/>
          <w:bCs/>
          <w:shd w:val="clear" w:color="auto" w:fill="FEFEFE"/>
        </w:rPr>
        <w:t>.</w:t>
      </w:r>
      <w:r w:rsidRPr="00813F49">
        <w:rPr>
          <w:rFonts w:ascii="Verdana" w:hAnsi="Verdana"/>
          <w:bCs/>
          <w:shd w:val="clear" w:color="auto" w:fill="FEFEFE"/>
        </w:rPr>
        <w:t xml:space="preserve"> В чл. 63, ал. 1 след думите „пазарна информация“ се добавя</w:t>
      </w:r>
      <w:r w:rsidR="00A847F9">
        <w:rPr>
          <w:rFonts w:ascii="Verdana" w:hAnsi="Verdana"/>
          <w:bCs/>
          <w:shd w:val="clear" w:color="auto" w:fill="FEFEFE"/>
        </w:rPr>
        <w:t xml:space="preserve"> „или представи неверни данни“, а</w:t>
      </w:r>
      <w:r w:rsidRPr="00813F49">
        <w:rPr>
          <w:rFonts w:ascii="Verdana" w:hAnsi="Verdana"/>
          <w:bCs/>
          <w:shd w:val="clear" w:color="auto" w:fill="FEFEFE"/>
        </w:rPr>
        <w:t xml:space="preserve"> думите „не подаде уведомление или представи неверни данни в подаденото уведомление по чл. 10а, ал. 1 – 3“ се заличават.</w:t>
      </w:r>
    </w:p>
    <w:p w:rsidR="008E795D" w:rsidRPr="00830069" w:rsidRDefault="008E795D" w:rsidP="006E3FED">
      <w:pPr>
        <w:tabs>
          <w:tab w:val="left" w:pos="1134"/>
        </w:tabs>
        <w:spacing w:line="360" w:lineRule="auto"/>
        <w:ind w:firstLine="709"/>
        <w:jc w:val="both"/>
        <w:rPr>
          <w:rFonts w:ascii="Verdana" w:hAnsi="Verdana"/>
          <w:bCs/>
          <w:highlight w:val="white"/>
          <w:shd w:val="clear" w:color="auto" w:fill="FEFEFE"/>
        </w:rPr>
      </w:pPr>
    </w:p>
    <w:p w:rsidR="000948B0" w:rsidRPr="00380D72" w:rsidRDefault="00605193" w:rsidP="006E3FED">
      <w:pPr>
        <w:tabs>
          <w:tab w:val="left" w:pos="1134"/>
        </w:tabs>
        <w:spacing w:line="360" w:lineRule="auto"/>
        <w:ind w:firstLine="709"/>
        <w:jc w:val="both"/>
        <w:rPr>
          <w:rFonts w:ascii="Verdana" w:hAnsi="Verdana" w:cs="TimokCYR"/>
        </w:rPr>
      </w:pPr>
      <w:r w:rsidRPr="00380D72">
        <w:rPr>
          <w:rFonts w:ascii="Verdana" w:hAnsi="Verdana"/>
          <w:b/>
          <w:bCs/>
          <w:highlight w:val="white"/>
          <w:shd w:val="clear" w:color="auto" w:fill="FEFEFE"/>
        </w:rPr>
        <w:t xml:space="preserve">§ </w:t>
      </w:r>
      <w:r w:rsidR="00644C78">
        <w:rPr>
          <w:rFonts w:ascii="Verdana" w:hAnsi="Verdana"/>
          <w:b/>
          <w:bCs/>
          <w:highlight w:val="white"/>
          <w:shd w:val="clear" w:color="auto" w:fill="FEFEFE"/>
        </w:rPr>
        <w:t>23</w:t>
      </w:r>
      <w:r w:rsidRPr="00380D72">
        <w:rPr>
          <w:rFonts w:ascii="Verdana" w:hAnsi="Verdana"/>
          <w:b/>
          <w:bCs/>
          <w:highlight w:val="white"/>
          <w:shd w:val="clear" w:color="auto" w:fill="FEFEFE"/>
        </w:rPr>
        <w:t>.</w:t>
      </w:r>
      <w:r w:rsidRPr="00380D72">
        <w:rPr>
          <w:rFonts w:ascii="Verdana" w:hAnsi="Verdana"/>
          <w:bCs/>
          <w:highlight w:val="white"/>
          <w:shd w:val="clear" w:color="auto" w:fill="FEFEFE"/>
        </w:rPr>
        <w:t xml:space="preserve"> </w:t>
      </w:r>
      <w:r w:rsidR="008865D9" w:rsidRPr="00380D72">
        <w:rPr>
          <w:rFonts w:ascii="Verdana" w:hAnsi="Verdana" w:cs="TimokCYR"/>
        </w:rPr>
        <w:t xml:space="preserve">В </w:t>
      </w:r>
      <w:r w:rsidR="000948B0" w:rsidRPr="00380D72">
        <w:rPr>
          <w:rFonts w:ascii="Verdana" w:hAnsi="Verdana" w:cs="TimokCYR"/>
        </w:rPr>
        <w:t>чл. 64 се правят следните изменения:</w:t>
      </w:r>
    </w:p>
    <w:p w:rsidR="000948B0" w:rsidRPr="000948B0" w:rsidRDefault="000948B0" w:rsidP="006E3FED">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1. </w:t>
      </w:r>
      <w:r w:rsidRPr="000948B0">
        <w:rPr>
          <w:rFonts w:ascii="Verdana" w:hAnsi="Verdana" w:cs="TimokCYR"/>
        </w:rPr>
        <w:t xml:space="preserve">В ал. 3, т. 1 думите „с изключение на буква „б“, </w:t>
      </w:r>
      <w:proofErr w:type="spellStart"/>
      <w:r w:rsidRPr="000948B0">
        <w:rPr>
          <w:rFonts w:ascii="Verdana" w:hAnsi="Verdana" w:cs="TimokCYR"/>
        </w:rPr>
        <w:t>подбукви</w:t>
      </w:r>
      <w:proofErr w:type="spellEnd"/>
      <w:r w:rsidRPr="000948B0">
        <w:rPr>
          <w:rFonts w:ascii="Verdana" w:hAnsi="Verdana" w:cs="TimokCYR"/>
        </w:rPr>
        <w:t xml:space="preserve"> „</w:t>
      </w:r>
      <w:proofErr w:type="spellStart"/>
      <w:r w:rsidRPr="000948B0">
        <w:rPr>
          <w:rFonts w:ascii="Verdana" w:hAnsi="Verdana" w:cs="TimokCYR"/>
        </w:rPr>
        <w:t>аа</w:t>
      </w:r>
      <w:proofErr w:type="spellEnd"/>
      <w:r w:rsidRPr="000948B0">
        <w:rPr>
          <w:rFonts w:ascii="Verdana" w:hAnsi="Verdana" w:cs="TimokCYR"/>
        </w:rPr>
        <w:t>“ и „</w:t>
      </w:r>
      <w:proofErr w:type="spellStart"/>
      <w:r w:rsidRPr="000948B0">
        <w:rPr>
          <w:rFonts w:ascii="Verdana" w:hAnsi="Verdana" w:cs="TimokCYR"/>
        </w:rPr>
        <w:t>бб</w:t>
      </w:r>
      <w:proofErr w:type="spellEnd"/>
      <w:r w:rsidRPr="000948B0">
        <w:rPr>
          <w:rFonts w:ascii="Verdana" w:hAnsi="Verdana" w:cs="TimokCYR"/>
        </w:rPr>
        <w:t>““ се заличават.</w:t>
      </w:r>
    </w:p>
    <w:p w:rsidR="000948B0" w:rsidRPr="000948B0" w:rsidRDefault="000948B0" w:rsidP="006E3FED">
      <w:pPr>
        <w:tabs>
          <w:tab w:val="left" w:pos="1134"/>
        </w:tabs>
        <w:spacing w:line="360" w:lineRule="auto"/>
        <w:ind w:firstLine="709"/>
        <w:jc w:val="both"/>
        <w:rPr>
          <w:rFonts w:ascii="Verdana" w:hAnsi="Verdana" w:cs="TimokCYR"/>
        </w:rPr>
      </w:pPr>
      <w:r>
        <w:rPr>
          <w:rFonts w:ascii="Verdana" w:hAnsi="Verdana" w:cs="TimokCYR"/>
        </w:rPr>
        <w:t xml:space="preserve">2. </w:t>
      </w:r>
      <w:r w:rsidRPr="000948B0">
        <w:rPr>
          <w:rFonts w:ascii="Verdana" w:hAnsi="Verdana" w:cs="TimokCYR"/>
        </w:rPr>
        <w:t>В ал. 3, т. 4 думите „по т. 9, 11“ се заменят с „по т. 9 - 11“.</w:t>
      </w:r>
    </w:p>
    <w:p w:rsidR="000948B0" w:rsidRDefault="000948B0" w:rsidP="006E3FED">
      <w:pPr>
        <w:tabs>
          <w:tab w:val="left" w:pos="1134"/>
        </w:tabs>
        <w:spacing w:line="360" w:lineRule="auto"/>
        <w:ind w:firstLine="709"/>
        <w:jc w:val="both"/>
        <w:rPr>
          <w:rFonts w:ascii="Verdana" w:hAnsi="Verdana"/>
          <w:shd w:val="clear" w:color="auto" w:fill="FEFEFE"/>
        </w:rPr>
      </w:pPr>
      <w:r>
        <w:rPr>
          <w:rFonts w:ascii="Verdana" w:hAnsi="Verdana"/>
          <w:highlight w:val="white"/>
          <w:shd w:val="clear" w:color="auto" w:fill="FEFEFE"/>
        </w:rPr>
        <w:lastRenderedPageBreak/>
        <w:t xml:space="preserve">3. </w:t>
      </w:r>
      <w:r w:rsidRPr="00380D72">
        <w:rPr>
          <w:rFonts w:ascii="Verdana" w:hAnsi="Verdana"/>
          <w:highlight w:val="white"/>
          <w:shd w:val="clear" w:color="auto" w:fill="FEFEFE"/>
        </w:rPr>
        <w:t>В ал. 5 думите „</w:t>
      </w:r>
      <w:r w:rsidRPr="00380D72">
        <w:rPr>
          <w:rFonts w:ascii="Verdana" w:hAnsi="Verdana"/>
          <w:shd w:val="clear" w:color="auto" w:fill="FEFEFE"/>
        </w:rPr>
        <w:t xml:space="preserve">Дял ІV "Етикетиране" от Регламент (ЕО) № 834/2007“ се заменят с „Глава ІV </w:t>
      </w:r>
      <w:r>
        <w:rPr>
          <w:rFonts w:ascii="Verdana" w:hAnsi="Verdana"/>
          <w:shd w:val="clear" w:color="auto" w:fill="FEFEFE"/>
        </w:rPr>
        <w:t>„</w:t>
      </w:r>
      <w:r w:rsidRPr="00380D72">
        <w:rPr>
          <w:rFonts w:ascii="Verdana" w:hAnsi="Verdana"/>
          <w:shd w:val="clear" w:color="auto" w:fill="FEFEFE"/>
        </w:rPr>
        <w:t>Етикетиране</w:t>
      </w:r>
      <w:r>
        <w:rPr>
          <w:rFonts w:ascii="Verdana" w:hAnsi="Verdana"/>
          <w:shd w:val="clear" w:color="auto" w:fill="FEFEFE"/>
        </w:rPr>
        <w:t>“</w:t>
      </w:r>
      <w:r w:rsidRPr="00380D72">
        <w:rPr>
          <w:rFonts w:ascii="Verdana" w:hAnsi="Verdana"/>
          <w:shd w:val="clear" w:color="auto" w:fill="FEFEFE"/>
        </w:rPr>
        <w:t xml:space="preserve"> от Регламент (ЕС) 2018/848“.</w:t>
      </w:r>
    </w:p>
    <w:p w:rsidR="008744FA" w:rsidRPr="00380D72" w:rsidRDefault="008744FA" w:rsidP="006E3FED">
      <w:pPr>
        <w:tabs>
          <w:tab w:val="left" w:pos="1134"/>
        </w:tabs>
        <w:spacing w:line="360" w:lineRule="auto"/>
        <w:ind w:firstLine="709"/>
        <w:jc w:val="both"/>
        <w:rPr>
          <w:rFonts w:ascii="Verdana" w:hAnsi="Verdana"/>
          <w:shd w:val="clear" w:color="auto" w:fill="FEFEFE"/>
        </w:rPr>
      </w:pPr>
    </w:p>
    <w:p w:rsidR="00425D76" w:rsidRPr="00020675" w:rsidRDefault="00644C78" w:rsidP="00425D76">
      <w:pPr>
        <w:tabs>
          <w:tab w:val="left" w:pos="1134"/>
        </w:tabs>
        <w:spacing w:line="360" w:lineRule="auto"/>
        <w:ind w:firstLine="709"/>
        <w:jc w:val="both"/>
        <w:rPr>
          <w:rFonts w:ascii="Verdana" w:hAnsi="Verdana"/>
          <w:bCs/>
          <w:shd w:val="clear" w:color="auto" w:fill="FEFEFE"/>
        </w:rPr>
      </w:pPr>
      <w:r>
        <w:rPr>
          <w:rFonts w:ascii="Verdana" w:hAnsi="Verdana"/>
          <w:b/>
          <w:bCs/>
          <w:shd w:val="clear" w:color="auto" w:fill="FEFEFE"/>
        </w:rPr>
        <w:t>„§ 24</w:t>
      </w:r>
      <w:r w:rsidR="00425D76" w:rsidRPr="00020675">
        <w:rPr>
          <w:rFonts w:ascii="Verdana" w:hAnsi="Verdana"/>
          <w:b/>
          <w:bCs/>
          <w:shd w:val="clear" w:color="auto" w:fill="FEFEFE"/>
        </w:rPr>
        <w:t>.</w:t>
      </w:r>
      <w:r w:rsidR="00425D76" w:rsidRPr="00020675">
        <w:rPr>
          <w:rFonts w:ascii="Verdana" w:hAnsi="Verdana"/>
          <w:bCs/>
          <w:shd w:val="clear" w:color="auto" w:fill="FEFEFE"/>
        </w:rPr>
        <w:t xml:space="preserve"> В чл. 60б, т. 2 се изменя така:</w:t>
      </w:r>
    </w:p>
    <w:p w:rsidR="00425D76" w:rsidRPr="00020675" w:rsidRDefault="00425D76" w:rsidP="00425D76">
      <w:pPr>
        <w:tabs>
          <w:tab w:val="left" w:pos="1134"/>
        </w:tabs>
        <w:spacing w:line="360" w:lineRule="auto"/>
        <w:ind w:firstLine="709"/>
        <w:jc w:val="both"/>
        <w:rPr>
          <w:rFonts w:ascii="Verdana" w:hAnsi="Verdana"/>
          <w:bCs/>
          <w:shd w:val="clear" w:color="auto" w:fill="FEFEFE"/>
        </w:rPr>
      </w:pPr>
      <w:r w:rsidRPr="00020675">
        <w:rPr>
          <w:rFonts w:ascii="Verdana" w:hAnsi="Verdana"/>
          <w:bCs/>
          <w:shd w:val="clear" w:color="auto" w:fill="FEFEFE"/>
        </w:rPr>
        <w:t>„2. проверки по чл. 9 от Регламент за изпълнение (ЕС) 2023/2466 на Комисията от 17 август 2023 година за определяне на правила за прилагане на Регламент (ЕС) № 1308/2013 на Европейския парламент и на Съвета по отношение на стандартите за търговия с яйца (ОВ, L 2023/2466 от 8 ноември 2023 г.);“.“</w:t>
      </w:r>
    </w:p>
    <w:p w:rsidR="009550A3" w:rsidRPr="00830069" w:rsidRDefault="009550A3" w:rsidP="006E3FED">
      <w:pPr>
        <w:tabs>
          <w:tab w:val="left" w:pos="1134"/>
        </w:tabs>
        <w:spacing w:line="360" w:lineRule="auto"/>
        <w:ind w:firstLine="709"/>
        <w:jc w:val="both"/>
        <w:rPr>
          <w:rFonts w:ascii="Verdana" w:hAnsi="Verdana"/>
          <w:bCs/>
          <w:highlight w:val="white"/>
          <w:shd w:val="clear" w:color="auto" w:fill="FEFEFE"/>
        </w:rPr>
      </w:pPr>
    </w:p>
    <w:p w:rsidR="005A5179" w:rsidRPr="00380D72" w:rsidRDefault="00504568" w:rsidP="006E3FED">
      <w:pPr>
        <w:pStyle w:val="ListParagraph"/>
        <w:tabs>
          <w:tab w:val="left" w:pos="1134"/>
        </w:tabs>
        <w:spacing w:line="360" w:lineRule="auto"/>
        <w:ind w:left="0" w:firstLine="709"/>
        <w:jc w:val="both"/>
        <w:rPr>
          <w:rFonts w:ascii="Verdana" w:hAnsi="Verdana" w:cs="TimokCYR"/>
        </w:rPr>
      </w:pPr>
      <w:r>
        <w:rPr>
          <w:rFonts w:ascii="Verdana" w:hAnsi="Verdana" w:cs="TimokCYR"/>
          <w:b/>
        </w:rPr>
        <w:t xml:space="preserve">§ </w:t>
      </w:r>
      <w:r w:rsidR="00644C78">
        <w:rPr>
          <w:rFonts w:ascii="Verdana" w:hAnsi="Verdana" w:cs="TimokCYR"/>
          <w:b/>
        </w:rPr>
        <w:t>25</w:t>
      </w:r>
      <w:r w:rsidR="009550A3" w:rsidRPr="00380D72">
        <w:rPr>
          <w:rFonts w:ascii="Verdana" w:hAnsi="Verdana" w:cs="TimokCYR"/>
          <w:b/>
        </w:rPr>
        <w:t>.</w:t>
      </w:r>
      <w:r w:rsidR="005A5179" w:rsidRPr="00380D72">
        <w:rPr>
          <w:rFonts w:ascii="Verdana" w:hAnsi="Verdana" w:cs="TimokCYR"/>
        </w:rPr>
        <w:t xml:space="preserve"> В Глава осма се създават </w:t>
      </w:r>
      <w:r w:rsidR="005A5179" w:rsidRPr="00BF0F98">
        <w:rPr>
          <w:rFonts w:ascii="Verdana" w:hAnsi="Verdana" w:cs="TimokCYR"/>
        </w:rPr>
        <w:t>чл. 74е</w:t>
      </w:r>
      <w:r w:rsidR="00D466C8" w:rsidRPr="00BF0F98">
        <w:rPr>
          <w:rFonts w:ascii="Verdana" w:hAnsi="Verdana" w:cs="TimokCYR"/>
        </w:rPr>
        <w:t xml:space="preserve"> и 74ж</w:t>
      </w:r>
      <w:r w:rsidR="005A5179" w:rsidRPr="00BF0F98">
        <w:rPr>
          <w:rFonts w:ascii="Verdana" w:hAnsi="Verdana" w:cs="TimokCYR"/>
        </w:rPr>
        <w:t>:</w:t>
      </w:r>
    </w:p>
    <w:p w:rsidR="00FB37A5" w:rsidRDefault="005A5179" w:rsidP="006E3FED">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„Чл. 74е. (1) За нарушения на разпоредбите по чл. 58х и чл. 58ш се налага глоба от 500 до 1 500 лв., ако лицето не подлежи на по-тежко наказание</w:t>
      </w:r>
      <w:r w:rsidR="00FB37A5">
        <w:rPr>
          <w:rFonts w:ascii="Verdana" w:hAnsi="Verdana" w:cs="TimokCYR"/>
        </w:rPr>
        <w:t>.</w:t>
      </w:r>
    </w:p>
    <w:p w:rsidR="005A5179" w:rsidRPr="00380D72" w:rsidRDefault="00FB37A5" w:rsidP="006E3FED">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 </w:t>
      </w:r>
      <w:r w:rsidR="005A5179" w:rsidRPr="00380D72">
        <w:rPr>
          <w:rFonts w:ascii="Verdana" w:hAnsi="Verdana" w:cs="TimokCYR"/>
        </w:rPr>
        <w:t>(2) Когато нарушението по ал. 1 е извършено от юридическо лице или едноличен търговец, се налага имуществена санкция в размер от 1 000 до 3 000 лв.</w:t>
      </w:r>
    </w:p>
    <w:p w:rsidR="005A5179" w:rsidRPr="00380D72" w:rsidRDefault="005A5179" w:rsidP="006E3FED">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(3) За нарушения на разпоредбите по чл. 58ч се налага глоба от 3 000 до 5 000 лв., при повторно нарушение от 5 000 до 10 000 лв.</w:t>
      </w:r>
    </w:p>
    <w:p w:rsidR="005A5179" w:rsidRPr="00380D72" w:rsidRDefault="002926D5" w:rsidP="002C5171">
      <w:pPr>
        <w:pStyle w:val="ListParagraph"/>
        <w:tabs>
          <w:tab w:val="left" w:pos="1134"/>
        </w:tabs>
        <w:spacing w:line="360" w:lineRule="auto"/>
        <w:ind w:left="0" w:firstLine="709"/>
        <w:jc w:val="both"/>
        <w:rPr>
          <w:rFonts w:ascii="Verdana" w:hAnsi="Verdana" w:cs="TimokCYR"/>
        </w:rPr>
      </w:pPr>
      <w:r>
        <w:rPr>
          <w:rFonts w:ascii="Verdana" w:hAnsi="Verdana" w:cs="TimokCYR"/>
        </w:rPr>
        <w:t>Чл. 74</w:t>
      </w:r>
      <w:r w:rsidR="005A5179" w:rsidRPr="00380D72">
        <w:rPr>
          <w:rFonts w:ascii="Verdana" w:hAnsi="Verdana" w:cs="TimokCYR"/>
        </w:rPr>
        <w:t>ж. (1) На организатор на пазар за фермерски и занаятчийски храни, който не уведоми кмета на съответната община, на чиято територия се провежда пазара, се налага глоба от 5 000 до 10 000 лв., ако лицето не подлежи на по-тежко наказание.</w:t>
      </w:r>
    </w:p>
    <w:p w:rsidR="005A5179" w:rsidRPr="00380D72" w:rsidRDefault="005A5179" w:rsidP="002C5171">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Когато нарушението по ал. 1 е извършено от юридическо лице или едноличен търговец, се налага имуществена санкция в размер от 10 000 до 15 000 лв.</w:t>
      </w:r>
    </w:p>
    <w:p w:rsidR="005A5179" w:rsidRPr="00380D72" w:rsidRDefault="005A5179" w:rsidP="002C5171">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(3) На организатор на пазар за фермерски и занаятчийски храни, който не уведоми директора на съответната областна дирекция по безопасност на храните, на чиято територия се провежда пазара се налага глоба от 5 000 до 10 000 лв., ако лицето не подлежи на по-тежко наказание.</w:t>
      </w:r>
    </w:p>
    <w:p w:rsidR="005A5179" w:rsidRPr="00380D72" w:rsidRDefault="005A5179" w:rsidP="002C5171">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Когато нарушението по ал. 3 е извършено от юридическо лице или едноличен търговец, се налага имуществена санкция в размер от 10 000 до 15 000 лв.</w:t>
      </w:r>
    </w:p>
    <w:p w:rsidR="005A5179" w:rsidRPr="00380D72" w:rsidRDefault="005A5179" w:rsidP="002C5171">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Актовете за установяване на административни нарушения по ал. 1 и 2 се съставят от упълномощени от кмета на съответната община длъжностни лица от общинската администрация, а наказателните постановления се издават от кмета на общината или оправомощено от него длъжностно лице.</w:t>
      </w:r>
    </w:p>
    <w:p w:rsidR="005A5179" w:rsidRPr="00380D72" w:rsidRDefault="005A5179" w:rsidP="002C5171">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(6) Актовете за установяване на административни нарушения по ал. 3 и 4 се съставят от длъжностни лица, осъществяващи официален контрол от съответната ОДБХ, а наказателните постановления се издават от директора на ОДБХ.</w:t>
      </w:r>
      <w:r w:rsidR="002926D5">
        <w:rPr>
          <w:rFonts w:ascii="Verdana" w:hAnsi="Verdana" w:cs="TimokCYR"/>
        </w:rPr>
        <w:t>“.</w:t>
      </w:r>
    </w:p>
    <w:p w:rsidR="009550A3" w:rsidRPr="00830069" w:rsidRDefault="009550A3" w:rsidP="006E3FED">
      <w:pPr>
        <w:tabs>
          <w:tab w:val="left" w:pos="1134"/>
        </w:tabs>
        <w:spacing w:line="360" w:lineRule="auto"/>
        <w:ind w:firstLine="709"/>
        <w:jc w:val="both"/>
        <w:rPr>
          <w:rFonts w:ascii="Verdana" w:hAnsi="Verdana"/>
          <w:bCs/>
          <w:highlight w:val="white"/>
          <w:shd w:val="clear" w:color="auto" w:fill="FEFEFE"/>
        </w:rPr>
      </w:pPr>
    </w:p>
    <w:p w:rsidR="008E795D" w:rsidRPr="008E795D" w:rsidRDefault="00504568" w:rsidP="002C5171">
      <w:pPr>
        <w:pStyle w:val="ListParagraph"/>
        <w:tabs>
          <w:tab w:val="left" w:pos="1134"/>
        </w:tabs>
        <w:spacing w:line="360" w:lineRule="auto"/>
        <w:ind w:left="0" w:firstLine="709"/>
        <w:jc w:val="both"/>
        <w:rPr>
          <w:rFonts w:ascii="Verdana" w:hAnsi="Verdana" w:cs="TimokCYR"/>
          <w:highlight w:val="yellow"/>
        </w:rPr>
      </w:pPr>
      <w:r>
        <w:rPr>
          <w:rFonts w:ascii="Verdana" w:hAnsi="Verdana" w:cs="TimokCYR"/>
          <w:b/>
        </w:rPr>
        <w:t xml:space="preserve">§ </w:t>
      </w:r>
      <w:r w:rsidR="00644C78">
        <w:rPr>
          <w:rFonts w:ascii="Verdana" w:hAnsi="Verdana" w:cs="TimokCYR"/>
          <w:b/>
        </w:rPr>
        <w:t>26</w:t>
      </w:r>
      <w:r w:rsidR="005A5179" w:rsidRPr="00380D72">
        <w:rPr>
          <w:rFonts w:ascii="Verdana" w:hAnsi="Verdana" w:cs="TimokCYR"/>
          <w:b/>
        </w:rPr>
        <w:t>.</w:t>
      </w:r>
      <w:r w:rsidR="005A5179" w:rsidRPr="005A5179">
        <w:rPr>
          <w:rFonts w:ascii="Verdana" w:hAnsi="Verdana" w:cs="TimokCYR"/>
        </w:rPr>
        <w:t xml:space="preserve"> </w:t>
      </w:r>
      <w:r w:rsidR="00A847F9">
        <w:rPr>
          <w:rFonts w:ascii="Verdana" w:hAnsi="Verdana" w:cs="TimokCYR"/>
        </w:rPr>
        <w:t>В</w:t>
      </w:r>
      <w:r w:rsidR="003864C9">
        <w:rPr>
          <w:rFonts w:ascii="Verdana" w:hAnsi="Verdana" w:cs="TimokCYR"/>
        </w:rPr>
        <w:t xml:space="preserve"> </w:t>
      </w:r>
      <w:r w:rsidR="005A5179">
        <w:rPr>
          <w:rFonts w:ascii="Verdana" w:hAnsi="Verdana" w:cs="TimokCYR"/>
        </w:rPr>
        <w:t>д</w:t>
      </w:r>
      <w:r w:rsidR="005A5179" w:rsidRPr="00380D72">
        <w:rPr>
          <w:rFonts w:ascii="Verdana" w:hAnsi="Verdana" w:cs="TimokCYR"/>
        </w:rPr>
        <w:t>опълнителн</w:t>
      </w:r>
      <w:r w:rsidR="003864C9">
        <w:rPr>
          <w:rFonts w:ascii="Verdana" w:hAnsi="Verdana" w:cs="TimokCYR"/>
        </w:rPr>
        <w:t>ата</w:t>
      </w:r>
      <w:r w:rsidR="005A5179">
        <w:rPr>
          <w:rFonts w:ascii="Verdana" w:hAnsi="Verdana" w:cs="TimokCYR"/>
        </w:rPr>
        <w:t xml:space="preserve"> </w:t>
      </w:r>
      <w:r w:rsidR="000E283A">
        <w:rPr>
          <w:rFonts w:ascii="Verdana" w:hAnsi="Verdana" w:cs="TimokCYR"/>
        </w:rPr>
        <w:t>разпоредб</w:t>
      </w:r>
      <w:r w:rsidR="003864C9">
        <w:rPr>
          <w:rFonts w:ascii="Verdana" w:hAnsi="Verdana" w:cs="TimokCYR"/>
        </w:rPr>
        <w:t>а</w:t>
      </w:r>
      <w:r w:rsidR="00A847F9">
        <w:rPr>
          <w:rFonts w:ascii="Verdana" w:hAnsi="Verdana" w:cs="TimokCYR"/>
        </w:rPr>
        <w:t xml:space="preserve"> в </w:t>
      </w:r>
      <w:r w:rsidR="00A847F9" w:rsidRPr="00A847F9">
        <w:rPr>
          <w:rFonts w:ascii="Verdana" w:hAnsi="Verdana" w:cs="TimokCYR"/>
        </w:rPr>
        <w:t>§ 1</w:t>
      </w:r>
      <w:r w:rsidR="000E283A">
        <w:rPr>
          <w:rFonts w:ascii="Verdana" w:hAnsi="Verdana" w:cs="TimokCYR"/>
        </w:rPr>
        <w:t xml:space="preserve"> се </w:t>
      </w:r>
      <w:r w:rsidR="008E795D" w:rsidRPr="003864C9">
        <w:rPr>
          <w:rFonts w:ascii="Verdana" w:hAnsi="Verdana" w:cs="TimokCYR"/>
        </w:rPr>
        <w:t>правят следните изменения и допълнения:</w:t>
      </w:r>
    </w:p>
    <w:p w:rsidR="00DC0A99" w:rsidRDefault="00DC0A99" w:rsidP="002C5171">
      <w:pPr>
        <w:spacing w:line="360" w:lineRule="auto"/>
        <w:ind w:firstLine="709"/>
        <w:jc w:val="both"/>
        <w:rPr>
          <w:rFonts w:ascii="Verdana" w:hAnsi="Verdana" w:cs="TimokCYR"/>
        </w:rPr>
      </w:pPr>
      <w:r>
        <w:rPr>
          <w:rFonts w:ascii="Verdana" w:hAnsi="Verdana" w:cs="TimokCYR"/>
        </w:rPr>
        <w:t>1. В т. 1 думите „Регламент (ЕО) № 837/2007 и Регламент (ЕО) № 889/2008“ се заменят с „Регламент (ЕС) 2018/848 и актовете по прилагането му“.</w:t>
      </w:r>
    </w:p>
    <w:p w:rsidR="008E795D" w:rsidRDefault="00DC0A99" w:rsidP="002C5171">
      <w:pPr>
        <w:spacing w:line="360" w:lineRule="auto"/>
        <w:ind w:firstLine="709"/>
        <w:jc w:val="both"/>
        <w:rPr>
          <w:rFonts w:ascii="Verdana" w:hAnsi="Verdana" w:cs="TimokCYR"/>
        </w:rPr>
      </w:pPr>
      <w:r>
        <w:rPr>
          <w:rFonts w:ascii="Verdana" w:hAnsi="Verdana" w:cs="TimokCYR"/>
        </w:rPr>
        <w:lastRenderedPageBreak/>
        <w:t>2</w:t>
      </w:r>
      <w:r w:rsidR="008E795D" w:rsidRPr="003864C9">
        <w:rPr>
          <w:rFonts w:ascii="Verdana" w:hAnsi="Verdana" w:cs="TimokCYR"/>
        </w:rPr>
        <w:t>. Точка 2 се отменя.</w:t>
      </w:r>
    </w:p>
    <w:p w:rsidR="00652D14" w:rsidRDefault="00DC0A99" w:rsidP="002C5171">
      <w:pPr>
        <w:spacing w:line="360" w:lineRule="auto"/>
        <w:ind w:firstLine="709"/>
        <w:jc w:val="both"/>
        <w:rPr>
          <w:rFonts w:ascii="Verdana" w:hAnsi="Verdana" w:cs="TimokCYR"/>
        </w:rPr>
      </w:pPr>
      <w:r>
        <w:rPr>
          <w:rFonts w:ascii="Verdana" w:hAnsi="Verdana" w:cs="TimokCYR"/>
        </w:rPr>
        <w:t>3</w:t>
      </w:r>
      <w:r w:rsidR="00652D14">
        <w:rPr>
          <w:rFonts w:ascii="Verdana" w:hAnsi="Verdana" w:cs="TimokCYR"/>
        </w:rPr>
        <w:t>. Точка 36 се изменя така:</w:t>
      </w:r>
    </w:p>
    <w:p w:rsidR="00652D14" w:rsidRDefault="00DF69BB" w:rsidP="002C5171">
      <w:pPr>
        <w:pStyle w:val="ListParagraph"/>
        <w:tabs>
          <w:tab w:val="left" w:pos="1134"/>
        </w:tabs>
        <w:spacing w:line="360" w:lineRule="auto"/>
        <w:ind w:left="0" w:firstLine="709"/>
        <w:jc w:val="both"/>
        <w:rPr>
          <w:rFonts w:ascii="Verdana" w:hAnsi="Verdana" w:cs="TimokCYR"/>
        </w:rPr>
      </w:pPr>
      <w:r>
        <w:rPr>
          <w:rFonts w:ascii="Verdana" w:hAnsi="Verdana" w:cs="TimokCYR"/>
        </w:rPr>
        <w:t>„</w:t>
      </w:r>
      <w:r w:rsidR="00652D14">
        <w:rPr>
          <w:rFonts w:ascii="Verdana" w:hAnsi="Verdana" w:cs="TimokCYR"/>
        </w:rPr>
        <w:t xml:space="preserve">36. „Оператор“ е </w:t>
      </w:r>
      <w:r w:rsidR="00652D14" w:rsidRPr="000E283A">
        <w:rPr>
          <w:rFonts w:ascii="Verdana" w:hAnsi="Verdana" w:cs="TimokCYR"/>
        </w:rPr>
        <w:t>физическо или юридическо лице, отговорно за спазването на Регламент (ЕС) 2018/848 в рамките на всички контролирани от него етапи на производство, обработка и разпространение съгласно дефиницията на чл. 3, т</w:t>
      </w:r>
      <w:r w:rsidR="00652D14">
        <w:rPr>
          <w:rFonts w:ascii="Verdana" w:hAnsi="Verdana" w:cs="TimokCYR"/>
        </w:rPr>
        <w:t xml:space="preserve">. 13 от </w:t>
      </w:r>
      <w:r w:rsidR="00555B4F">
        <w:rPr>
          <w:rFonts w:ascii="Verdana" w:hAnsi="Verdana" w:cs="TimokCYR"/>
        </w:rPr>
        <w:t>същия</w:t>
      </w:r>
      <w:r w:rsidR="00652D14">
        <w:rPr>
          <w:rFonts w:ascii="Verdana" w:hAnsi="Verdana" w:cs="TimokCYR"/>
        </w:rPr>
        <w:t>, както и юридическо лице на група от оператори съгласно чл. 36 от същият регламент.</w:t>
      </w:r>
      <w:r>
        <w:rPr>
          <w:rFonts w:ascii="Verdana" w:hAnsi="Verdana" w:cs="TimokCYR"/>
        </w:rPr>
        <w:t>“.</w:t>
      </w:r>
    </w:p>
    <w:p w:rsidR="00440F8F" w:rsidRPr="00440F8F" w:rsidRDefault="00793463" w:rsidP="00440F8F">
      <w:pPr>
        <w:pStyle w:val="ListParagraph"/>
        <w:tabs>
          <w:tab w:val="left" w:pos="1134"/>
        </w:tabs>
        <w:spacing w:line="360" w:lineRule="auto"/>
        <w:ind w:left="0" w:firstLine="709"/>
        <w:jc w:val="both"/>
        <w:rPr>
          <w:rFonts w:ascii="Verdana" w:hAnsi="Verdana" w:cs="TimokCYR"/>
        </w:rPr>
      </w:pPr>
      <w:r w:rsidRPr="00440F8F">
        <w:rPr>
          <w:rFonts w:ascii="Verdana" w:hAnsi="Verdana" w:cs="TimokCYR"/>
        </w:rPr>
        <w:t>4. Точка 37 се изменя така:</w:t>
      </w:r>
    </w:p>
    <w:p w:rsidR="00EC4BAF" w:rsidRPr="00440F8F" w:rsidRDefault="00793463" w:rsidP="00440F8F">
      <w:pPr>
        <w:pStyle w:val="ListParagraph"/>
        <w:tabs>
          <w:tab w:val="left" w:pos="1134"/>
        </w:tabs>
        <w:spacing w:line="360" w:lineRule="auto"/>
        <w:ind w:left="0" w:firstLine="709"/>
        <w:jc w:val="both"/>
        <w:rPr>
          <w:rFonts w:ascii="Verdana" w:hAnsi="Verdana" w:cs="TimokCYR"/>
        </w:rPr>
      </w:pPr>
      <w:r w:rsidRPr="00440F8F">
        <w:rPr>
          <w:rFonts w:ascii="Verdana" w:hAnsi="Verdana" w:cs="TimokCYR"/>
        </w:rPr>
        <w:t xml:space="preserve">„37. „Заведения за обществено хранене“ </w:t>
      </w:r>
      <w:r w:rsidR="00440F8F" w:rsidRPr="00440F8F">
        <w:rPr>
          <w:rFonts w:ascii="Verdana" w:hAnsi="Verdana" w:cs="TimokCYR"/>
        </w:rPr>
        <w:t>означава ресторанти, болници, столове и други подобни заведения за хранене, където се приготвят биологични продукти на мястото на продажбата или доставката на крайния потребител</w:t>
      </w:r>
      <w:r w:rsidR="00EE48B3" w:rsidRPr="00440F8F">
        <w:rPr>
          <w:rFonts w:ascii="Verdana" w:hAnsi="Verdana" w:cs="TimokCYR"/>
        </w:rPr>
        <w:t>“.</w:t>
      </w:r>
      <w:r w:rsidR="00EC4BAF" w:rsidRPr="00440F8F">
        <w:t xml:space="preserve"> </w:t>
      </w:r>
      <w:r w:rsidR="00EC4BAF" w:rsidRPr="00440F8F">
        <w:rPr>
          <w:rFonts w:ascii="Verdana" w:hAnsi="Verdana" w:cs="TimokCYR"/>
        </w:rPr>
        <w:tab/>
      </w:r>
    </w:p>
    <w:p w:rsidR="005A5179" w:rsidRDefault="00C54365" w:rsidP="002C5171">
      <w:pPr>
        <w:spacing w:line="360" w:lineRule="auto"/>
        <w:ind w:firstLine="709"/>
        <w:jc w:val="both"/>
        <w:rPr>
          <w:rFonts w:ascii="Verdana" w:hAnsi="Verdana" w:cs="TimokCYR"/>
        </w:rPr>
      </w:pPr>
      <w:r>
        <w:rPr>
          <w:rFonts w:ascii="Verdana" w:hAnsi="Verdana" w:cs="TimokCYR"/>
        </w:rPr>
        <w:t>5</w:t>
      </w:r>
      <w:r w:rsidR="008E795D" w:rsidRPr="003864C9">
        <w:rPr>
          <w:rFonts w:ascii="Verdana" w:hAnsi="Verdana" w:cs="TimokCYR"/>
        </w:rPr>
        <w:t>. С</w:t>
      </w:r>
      <w:r w:rsidR="007C0CF7">
        <w:rPr>
          <w:rFonts w:ascii="Verdana" w:hAnsi="Verdana" w:cs="TimokCYR"/>
        </w:rPr>
        <w:t>ъздава</w:t>
      </w:r>
      <w:r w:rsidR="008E795D" w:rsidRPr="003864C9">
        <w:rPr>
          <w:rFonts w:ascii="Verdana" w:hAnsi="Verdana" w:cs="TimokCYR"/>
        </w:rPr>
        <w:t xml:space="preserve"> се</w:t>
      </w:r>
      <w:r w:rsidR="007C0CF7">
        <w:rPr>
          <w:rFonts w:ascii="Verdana" w:hAnsi="Verdana" w:cs="TimokCYR"/>
        </w:rPr>
        <w:t xml:space="preserve"> т. 41</w:t>
      </w:r>
      <w:r w:rsidR="005A5179" w:rsidRPr="00A36251">
        <w:rPr>
          <w:rFonts w:ascii="Verdana" w:hAnsi="Verdana" w:cs="TimokCYR"/>
        </w:rPr>
        <w:t>:</w:t>
      </w:r>
    </w:p>
    <w:p w:rsidR="007C0CF7" w:rsidRDefault="007C0CF7" w:rsidP="007C0CF7">
      <w:pPr>
        <w:pStyle w:val="ListParagraph"/>
        <w:tabs>
          <w:tab w:val="left" w:pos="1134"/>
        </w:tabs>
        <w:spacing w:line="360" w:lineRule="auto"/>
        <w:ind w:left="0" w:firstLine="709"/>
        <w:jc w:val="both"/>
        <w:rPr>
          <w:rFonts w:ascii="Verdana" w:hAnsi="Verdana" w:cs="TimokCYR"/>
        </w:rPr>
      </w:pPr>
      <w:r>
        <w:rPr>
          <w:rFonts w:ascii="Verdana" w:hAnsi="Verdana" w:cs="TimokCYR"/>
        </w:rPr>
        <w:t>„41</w:t>
      </w:r>
      <w:r w:rsidRPr="00A36251">
        <w:rPr>
          <w:rFonts w:ascii="Verdana" w:hAnsi="Verdana" w:cs="TimokCYR"/>
        </w:rPr>
        <w:t>. „Контролиращи лица“ са органи с делегирани правомощия</w:t>
      </w:r>
      <w:r>
        <w:rPr>
          <w:rFonts w:ascii="Verdana" w:hAnsi="Verdana" w:cs="TimokCYR"/>
        </w:rPr>
        <w:t xml:space="preserve"> съгласно чл. 3, т. 5 от </w:t>
      </w:r>
      <w:r w:rsidRPr="00AD2EF9">
        <w:rPr>
          <w:rFonts w:ascii="Verdana" w:hAnsi="Verdana" w:cs="TimokCYR"/>
        </w:rPr>
        <w:t>Регламент (ЕС) 2017/625</w:t>
      </w:r>
      <w:r>
        <w:rPr>
          <w:rFonts w:ascii="Verdana" w:hAnsi="Verdana" w:cs="TimokCYR"/>
        </w:rPr>
        <w:t>.“.</w:t>
      </w:r>
    </w:p>
    <w:p w:rsidR="007C0CF7" w:rsidRPr="00500A94" w:rsidRDefault="007C0CF7" w:rsidP="00500A94">
      <w:pPr>
        <w:pStyle w:val="ListParagraph"/>
        <w:tabs>
          <w:tab w:val="left" w:pos="1134"/>
        </w:tabs>
        <w:spacing w:line="360" w:lineRule="auto"/>
        <w:ind w:left="0" w:firstLine="709"/>
        <w:jc w:val="both"/>
        <w:rPr>
          <w:rFonts w:ascii="Verdana" w:hAnsi="Verdana" w:cs="TimokCYR"/>
          <w:lang w:val="ru-RU"/>
        </w:rPr>
      </w:pPr>
      <w:r>
        <w:rPr>
          <w:rFonts w:ascii="Verdana" w:hAnsi="Verdana" w:cs="TimokCYR"/>
        </w:rPr>
        <w:t>6. С</w:t>
      </w:r>
      <w:r w:rsidR="00500A94">
        <w:rPr>
          <w:rFonts w:ascii="Verdana" w:hAnsi="Verdana" w:cs="TimokCYR"/>
        </w:rPr>
        <w:t>ъздават се т. 42 и 43:</w:t>
      </w:r>
    </w:p>
    <w:p w:rsidR="005A5179" w:rsidRPr="00380D72" w:rsidRDefault="00500A94" w:rsidP="002C5171">
      <w:pPr>
        <w:pStyle w:val="ListParagraph"/>
        <w:tabs>
          <w:tab w:val="left" w:pos="1134"/>
        </w:tabs>
        <w:spacing w:line="360" w:lineRule="auto"/>
        <w:ind w:left="0" w:firstLine="709"/>
        <w:jc w:val="both"/>
        <w:rPr>
          <w:rFonts w:ascii="Verdana" w:hAnsi="Verdana" w:cs="TimokCYR"/>
        </w:rPr>
      </w:pPr>
      <w:r>
        <w:rPr>
          <w:rFonts w:ascii="Verdana" w:hAnsi="Verdana" w:cs="TimokCYR"/>
        </w:rPr>
        <w:t>„42</w:t>
      </w:r>
      <w:r w:rsidR="005A5179" w:rsidRPr="00380D72">
        <w:rPr>
          <w:rFonts w:ascii="Verdana" w:hAnsi="Verdana" w:cs="TimokCYR"/>
        </w:rPr>
        <w:t xml:space="preserve">. „Фермерски храни“ са храни, които са: </w:t>
      </w:r>
    </w:p>
    <w:p w:rsidR="005A5179" w:rsidRPr="00380D72" w:rsidRDefault="005A5179" w:rsidP="002C5171">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1. първични продукти от растителен произход, произведени от земеделски стопани, </w:t>
      </w:r>
      <w:r w:rsidR="00543D70" w:rsidRPr="00543D70">
        <w:rPr>
          <w:rFonts w:ascii="Verdana" w:hAnsi="Verdana" w:cs="TimokCYR"/>
        </w:rPr>
        <w:t xml:space="preserve">включени в регистъра </w:t>
      </w:r>
      <w:r w:rsidRPr="00380D72">
        <w:rPr>
          <w:rFonts w:ascii="Verdana" w:hAnsi="Verdana" w:cs="TimokCYR"/>
        </w:rPr>
        <w:t>по чл. 7 от Закона за подпомагане на земеделските производители;</w:t>
      </w:r>
    </w:p>
    <w:p w:rsidR="005A5179" w:rsidRPr="00380D72" w:rsidRDefault="005A5179" w:rsidP="002C5171">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добити, произведени или преработени, съгласно изискванията на наредбата по чл. 37, ал. 3 от Закона за храните, от бизнес оператори по чл. 37, ал. 1 и 2 от Закона за храните или лица по чл. 8 и 9 от Закона за пчеларството;</w:t>
      </w:r>
    </w:p>
    <w:p w:rsidR="005A5179" w:rsidRPr="00380D72" w:rsidRDefault="005A5179" w:rsidP="002C5171">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3. произведени или преработени в обекти, регистрирани по чл. 26 или одобрени по чл. 31 от Закона за храните, които са </w:t>
      </w:r>
      <w:proofErr w:type="spellStart"/>
      <w:r w:rsidRPr="00380D72">
        <w:rPr>
          <w:rFonts w:ascii="Verdana" w:hAnsi="Verdana" w:cs="TimokCYR"/>
        </w:rPr>
        <w:t>микропредприятия</w:t>
      </w:r>
      <w:proofErr w:type="spellEnd"/>
      <w:r w:rsidRPr="00380D72">
        <w:rPr>
          <w:rFonts w:ascii="Verdana" w:hAnsi="Verdana" w:cs="TimokCYR"/>
        </w:rPr>
        <w:t>, съгласно Закона за малките и средни предприятия;</w:t>
      </w:r>
    </w:p>
    <w:p w:rsidR="005A5179" w:rsidRPr="00525AAC" w:rsidRDefault="005A5179" w:rsidP="00525AAC">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произведени, съгласно изискванията на наредбата по чл. 7, ал. 1 от Закона за храните, с която се определят национални мерки в съответствие с чл. 10, параграф 3 от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от бизнес оператори;</w:t>
      </w:r>
    </w:p>
    <w:p w:rsidR="007C0CF7" w:rsidRPr="00500A94" w:rsidRDefault="00525AAC" w:rsidP="00500A94">
      <w:pPr>
        <w:pStyle w:val="ListParagraph"/>
        <w:tabs>
          <w:tab w:val="left" w:pos="1134"/>
        </w:tabs>
        <w:spacing w:line="360" w:lineRule="auto"/>
        <w:ind w:left="0" w:firstLine="709"/>
        <w:jc w:val="both"/>
        <w:rPr>
          <w:rFonts w:ascii="Verdana" w:hAnsi="Verdana" w:cs="TimokCYR"/>
        </w:rPr>
      </w:pPr>
      <w:r>
        <w:rPr>
          <w:rFonts w:ascii="Verdana" w:hAnsi="Verdana" w:cs="TimokCYR"/>
        </w:rPr>
        <w:t>5</w:t>
      </w:r>
      <w:r w:rsidR="005A5179" w:rsidRPr="00380D72">
        <w:rPr>
          <w:rFonts w:ascii="Verdana" w:hAnsi="Verdana" w:cs="TimokCYR"/>
        </w:rPr>
        <w:t>. диворастящи растения и гъби, в т.ч. трюфели.</w:t>
      </w:r>
    </w:p>
    <w:p w:rsidR="005A5179" w:rsidRDefault="00500A94" w:rsidP="002C5171">
      <w:pPr>
        <w:pStyle w:val="ListParagraph"/>
        <w:tabs>
          <w:tab w:val="left" w:pos="1134"/>
        </w:tabs>
        <w:spacing w:line="360" w:lineRule="auto"/>
        <w:ind w:left="0" w:firstLine="709"/>
        <w:jc w:val="both"/>
        <w:rPr>
          <w:rFonts w:ascii="Verdana" w:hAnsi="Verdana" w:cs="TimokCYR"/>
        </w:rPr>
      </w:pPr>
      <w:r>
        <w:rPr>
          <w:rFonts w:ascii="Verdana" w:hAnsi="Verdana" w:cs="TimokCYR"/>
        </w:rPr>
        <w:t>43</w:t>
      </w:r>
      <w:r w:rsidR="005A5179" w:rsidRPr="00380D72">
        <w:rPr>
          <w:rFonts w:ascii="Verdana" w:hAnsi="Verdana" w:cs="TimokCYR"/>
        </w:rPr>
        <w:t>. „Занаятчийски храни“ са храни, които са произведени в обекти, регистрирани по чл. 26 или одобрени по чл. 31 от Закона за храните, от занаятчии - майстори или калфи, вписани в регистрите на регионалните занаятчийски камари по чл. 21, ал. 1 от Закона за занаятите</w:t>
      </w:r>
      <w:r w:rsidR="00A0798B">
        <w:rPr>
          <w:rFonts w:ascii="Verdana" w:hAnsi="Verdana" w:cs="TimokCYR"/>
        </w:rPr>
        <w:t>.</w:t>
      </w:r>
      <w:r w:rsidR="005A5179" w:rsidRPr="00380D72">
        <w:rPr>
          <w:rFonts w:ascii="Verdana" w:hAnsi="Verdana" w:cs="TimokCYR"/>
        </w:rPr>
        <w:t>“.</w:t>
      </w:r>
    </w:p>
    <w:p w:rsidR="00125D36" w:rsidRDefault="00125D36" w:rsidP="002C5171">
      <w:pPr>
        <w:tabs>
          <w:tab w:val="left" w:pos="1134"/>
        </w:tabs>
        <w:spacing w:line="360" w:lineRule="auto"/>
        <w:jc w:val="center"/>
        <w:rPr>
          <w:rFonts w:ascii="Verdana" w:hAnsi="Verdana" w:cs="TimokCYR"/>
          <w:b/>
        </w:rPr>
      </w:pPr>
    </w:p>
    <w:p w:rsidR="00AC4378" w:rsidRPr="00380D72" w:rsidRDefault="00A75A54" w:rsidP="002C5171">
      <w:pPr>
        <w:tabs>
          <w:tab w:val="left" w:pos="1134"/>
        </w:tabs>
        <w:spacing w:line="360" w:lineRule="auto"/>
        <w:jc w:val="center"/>
        <w:rPr>
          <w:rFonts w:ascii="Verdana" w:hAnsi="Verdana" w:cs="TimokCYR"/>
          <w:b/>
        </w:rPr>
      </w:pPr>
      <w:r w:rsidRPr="00380D72">
        <w:rPr>
          <w:rFonts w:ascii="Verdana" w:hAnsi="Verdana" w:cs="TimokCYR"/>
          <w:b/>
        </w:rPr>
        <w:t xml:space="preserve">Преходни и </w:t>
      </w:r>
      <w:r w:rsidR="0030569E">
        <w:rPr>
          <w:rFonts w:ascii="Verdana" w:hAnsi="Verdana" w:cs="TimokCYR"/>
          <w:b/>
        </w:rPr>
        <w:t>з</w:t>
      </w:r>
      <w:r w:rsidRPr="00380D72">
        <w:rPr>
          <w:rFonts w:ascii="Verdana" w:hAnsi="Verdana" w:cs="TimokCYR"/>
          <w:b/>
        </w:rPr>
        <w:t>аключителни разпоредби</w:t>
      </w:r>
    </w:p>
    <w:p w:rsidR="0030569E" w:rsidRPr="00380D72" w:rsidRDefault="0030569E" w:rsidP="002C5171">
      <w:pPr>
        <w:tabs>
          <w:tab w:val="left" w:pos="1134"/>
        </w:tabs>
        <w:spacing w:line="360" w:lineRule="auto"/>
        <w:jc w:val="center"/>
        <w:rPr>
          <w:rFonts w:ascii="Verdana" w:hAnsi="Verdana" w:cs="TimokCYR"/>
        </w:rPr>
      </w:pPr>
    </w:p>
    <w:p w:rsidR="009007E8" w:rsidRPr="00BF0F98" w:rsidRDefault="00504568" w:rsidP="0006709B">
      <w:pPr>
        <w:tabs>
          <w:tab w:val="left" w:pos="1134"/>
        </w:tabs>
        <w:spacing w:line="360" w:lineRule="auto"/>
        <w:ind w:firstLine="709"/>
        <w:jc w:val="both"/>
        <w:rPr>
          <w:rFonts w:ascii="Verdana" w:hAnsi="Verdana" w:cs="TimokCYR"/>
        </w:rPr>
      </w:pPr>
      <w:r>
        <w:rPr>
          <w:rFonts w:ascii="Verdana" w:hAnsi="Verdana" w:cs="TimokCYR"/>
          <w:b/>
        </w:rPr>
        <w:t>§ 2</w:t>
      </w:r>
      <w:r w:rsidR="00644C78">
        <w:rPr>
          <w:rFonts w:ascii="Verdana" w:hAnsi="Verdana" w:cs="TimokCYR"/>
          <w:b/>
        </w:rPr>
        <w:t>7</w:t>
      </w:r>
      <w:r w:rsidR="001745DF" w:rsidRPr="00380D72">
        <w:rPr>
          <w:rFonts w:ascii="Verdana" w:hAnsi="Verdana" w:cs="TimokCYR"/>
          <w:b/>
        </w:rPr>
        <w:t>.</w:t>
      </w:r>
      <w:r w:rsidR="009007E8">
        <w:rPr>
          <w:rFonts w:ascii="Verdana" w:hAnsi="Verdana" w:cs="TimokCYR"/>
        </w:rPr>
        <w:t xml:space="preserve"> </w:t>
      </w:r>
      <w:r w:rsidR="009007E8" w:rsidRPr="009007E8">
        <w:rPr>
          <w:rFonts w:ascii="Verdana" w:hAnsi="Verdana" w:cs="TimokCYR"/>
        </w:rPr>
        <w:t>В Закона за занаятите (</w:t>
      </w:r>
      <w:proofErr w:type="spellStart"/>
      <w:r w:rsidR="009007E8" w:rsidRPr="009007E8">
        <w:rPr>
          <w:rFonts w:ascii="Verdana" w:hAnsi="Verdana" w:cs="TimokCYR"/>
        </w:rPr>
        <w:t>обн</w:t>
      </w:r>
      <w:proofErr w:type="spellEnd"/>
      <w:r w:rsidR="009007E8" w:rsidRPr="009007E8">
        <w:rPr>
          <w:rFonts w:ascii="Verdana" w:hAnsi="Verdana" w:cs="TimokCYR"/>
        </w:rPr>
        <w:t xml:space="preserve">., ДВ, бр. 42 от 2001 г., изм., бр. 112 от 2001 г., бр. 56 от 2002 г., бр. 99 и 105 от 2005 г., бр.10, 30, 34 и 81 от 2006 г., бр. 19 и 82 </w:t>
      </w:r>
      <w:r w:rsidR="009007E8" w:rsidRPr="009007E8">
        <w:rPr>
          <w:rFonts w:ascii="Verdana" w:hAnsi="Verdana" w:cs="TimokCYR"/>
        </w:rPr>
        <w:lastRenderedPageBreak/>
        <w:t xml:space="preserve">от 2009 г., бр. 15 от 2010 г., бр. 28 от </w:t>
      </w:r>
      <w:r w:rsidR="009007E8" w:rsidRPr="00021F41">
        <w:rPr>
          <w:rFonts w:ascii="Verdana" w:hAnsi="Verdana" w:cs="TimokCYR"/>
        </w:rPr>
        <w:t xml:space="preserve">2011 г., бр. 68 от 2013 г., бр. 79 от 2015 г., бр. 17 </w:t>
      </w:r>
      <w:r w:rsidR="00C70586">
        <w:rPr>
          <w:rFonts w:ascii="Verdana" w:hAnsi="Verdana" w:cs="TimokCYR"/>
        </w:rPr>
        <w:t xml:space="preserve">от 2019 г. и бр. 85 от 2023 г.) </w:t>
      </w:r>
      <w:r w:rsidR="00C70586" w:rsidRPr="00173EC5">
        <w:rPr>
          <w:rFonts w:ascii="Verdana" w:hAnsi="Verdana" w:cs="TimokCYR"/>
        </w:rPr>
        <w:t>в</w:t>
      </w:r>
      <w:r w:rsidR="009007E8" w:rsidRPr="00173EC5">
        <w:rPr>
          <w:rFonts w:ascii="Verdana" w:hAnsi="Verdana" w:cs="TimokCYR"/>
        </w:rPr>
        <w:t xml:space="preserve"> приложение № 1 </w:t>
      </w:r>
      <w:r w:rsidR="002B2FE8" w:rsidRPr="00173EC5">
        <w:rPr>
          <w:rFonts w:ascii="Verdana" w:hAnsi="Verdana" w:cs="TimokCYR"/>
        </w:rPr>
        <w:t xml:space="preserve">към чл. 3, ал. 2, т. 1 </w:t>
      </w:r>
      <w:r w:rsidR="009007E8" w:rsidRPr="00173EC5">
        <w:rPr>
          <w:rFonts w:ascii="Verdana" w:hAnsi="Verdana" w:cs="TimokCYR"/>
        </w:rPr>
        <w:t xml:space="preserve">се правят следните </w:t>
      </w:r>
      <w:r w:rsidR="009007E8" w:rsidRPr="00BF0F98">
        <w:rPr>
          <w:rFonts w:ascii="Verdana" w:hAnsi="Verdana" w:cs="TimokCYR"/>
        </w:rPr>
        <w:t>изменения и допълнения:</w:t>
      </w:r>
    </w:p>
    <w:p w:rsidR="009007E8" w:rsidRPr="00BF0F98" w:rsidRDefault="009007E8" w:rsidP="0006709B">
      <w:pPr>
        <w:tabs>
          <w:tab w:val="left" w:pos="1134"/>
        </w:tabs>
        <w:spacing w:line="360" w:lineRule="auto"/>
        <w:ind w:firstLine="709"/>
        <w:jc w:val="both"/>
        <w:rPr>
          <w:rFonts w:ascii="Verdana" w:hAnsi="Verdana" w:cs="TimokCYR"/>
        </w:rPr>
      </w:pPr>
      <w:r w:rsidRPr="00BF0F98">
        <w:rPr>
          <w:rFonts w:ascii="Verdana" w:hAnsi="Verdana" w:cs="TimokCYR"/>
        </w:rPr>
        <w:t xml:space="preserve">1. </w:t>
      </w:r>
      <w:r w:rsidR="00C70586" w:rsidRPr="00BF0F98">
        <w:rPr>
          <w:rFonts w:ascii="Verdana" w:hAnsi="Verdana" w:cs="TimokCYR"/>
        </w:rPr>
        <w:t>В</w:t>
      </w:r>
      <w:r w:rsidR="00C92CC0" w:rsidRPr="00BF0F98">
        <w:rPr>
          <w:rFonts w:ascii="Verdana" w:hAnsi="Verdana" w:cs="TimokCYR"/>
        </w:rPr>
        <w:t xml:space="preserve"> т. II</w:t>
      </w:r>
      <w:r w:rsidR="00555B4F" w:rsidRPr="00BF0F98">
        <w:rPr>
          <w:rFonts w:ascii="Verdana" w:hAnsi="Verdana" w:cs="TimokCYR"/>
        </w:rPr>
        <w:t>, т</w:t>
      </w:r>
      <w:r w:rsidRPr="00BF0F98">
        <w:rPr>
          <w:rFonts w:ascii="Verdana" w:hAnsi="Verdana" w:cs="TimokCYR"/>
        </w:rPr>
        <w:t>. 50</w:t>
      </w:r>
      <w:r w:rsidR="00555B4F" w:rsidRPr="00BF0F98">
        <w:rPr>
          <w:rFonts w:ascii="Verdana" w:hAnsi="Verdana" w:cs="TimokCYR"/>
        </w:rPr>
        <w:t xml:space="preserve"> се отменя</w:t>
      </w:r>
      <w:r w:rsidRPr="00BF0F98">
        <w:rPr>
          <w:rFonts w:ascii="Verdana" w:hAnsi="Verdana" w:cs="TimokCYR"/>
        </w:rPr>
        <w:t>;</w:t>
      </w:r>
    </w:p>
    <w:p w:rsidR="009007E8" w:rsidRPr="009007E8" w:rsidRDefault="00C70586" w:rsidP="0006709B">
      <w:pPr>
        <w:tabs>
          <w:tab w:val="left" w:pos="1134"/>
        </w:tabs>
        <w:spacing w:line="360" w:lineRule="auto"/>
        <w:ind w:firstLine="709"/>
        <w:jc w:val="both"/>
        <w:rPr>
          <w:rFonts w:ascii="Verdana" w:hAnsi="Verdana" w:cs="TimokCYR"/>
        </w:rPr>
      </w:pPr>
      <w:r w:rsidRPr="00BF0F98">
        <w:rPr>
          <w:rFonts w:ascii="Verdana" w:hAnsi="Verdana" w:cs="TimokCYR"/>
        </w:rPr>
        <w:t>2. С</w:t>
      </w:r>
      <w:r w:rsidR="009007E8" w:rsidRPr="00BF0F98">
        <w:rPr>
          <w:rFonts w:ascii="Verdana" w:hAnsi="Verdana" w:cs="TimokCYR"/>
        </w:rPr>
        <w:t xml:space="preserve">ъздава </w:t>
      </w:r>
      <w:r w:rsidR="00C92CC0" w:rsidRPr="00BF0F98">
        <w:rPr>
          <w:rFonts w:ascii="Verdana" w:hAnsi="Verdana" w:cs="TimokCYR"/>
        </w:rPr>
        <w:t xml:space="preserve">се </w:t>
      </w:r>
      <w:r w:rsidR="009007E8" w:rsidRPr="00BF0F98">
        <w:rPr>
          <w:rFonts w:ascii="Verdana" w:hAnsi="Verdana" w:cs="TimokCYR"/>
        </w:rPr>
        <w:t>т. III:</w:t>
      </w:r>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„III. Занаяти в областта на производството на храни и напитки:</w:t>
      </w:r>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58. Хлебарство</w:t>
      </w:r>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 xml:space="preserve">59. </w:t>
      </w:r>
      <w:proofErr w:type="spellStart"/>
      <w:r w:rsidRPr="009007E8">
        <w:rPr>
          <w:rFonts w:ascii="Verdana" w:hAnsi="Verdana" w:cs="TimokCYR"/>
        </w:rPr>
        <w:t>Ситничарство</w:t>
      </w:r>
      <w:proofErr w:type="spellEnd"/>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60. Сладкарство</w:t>
      </w:r>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 xml:space="preserve">61. </w:t>
      </w:r>
      <w:proofErr w:type="spellStart"/>
      <w:r w:rsidRPr="009007E8">
        <w:rPr>
          <w:rFonts w:ascii="Verdana" w:hAnsi="Verdana" w:cs="TimokCYR"/>
        </w:rPr>
        <w:t>Шекерджийство</w:t>
      </w:r>
      <w:proofErr w:type="spellEnd"/>
      <w:r w:rsidRPr="009007E8">
        <w:rPr>
          <w:rFonts w:ascii="Verdana" w:hAnsi="Verdana" w:cs="TimokCYR"/>
        </w:rPr>
        <w:t xml:space="preserve"> – производство на изделия от захарен сироп</w:t>
      </w:r>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62. Преработка на плодове и зеленчуци по традиционни рецепти (</w:t>
      </w:r>
      <w:proofErr w:type="spellStart"/>
      <w:r w:rsidRPr="009007E8">
        <w:rPr>
          <w:rFonts w:ascii="Verdana" w:hAnsi="Verdana" w:cs="TimokCYR"/>
        </w:rPr>
        <w:t>тахани</w:t>
      </w:r>
      <w:proofErr w:type="spellEnd"/>
      <w:r w:rsidRPr="009007E8">
        <w:rPr>
          <w:rFonts w:ascii="Verdana" w:hAnsi="Verdana" w:cs="TimokCYR"/>
        </w:rPr>
        <w:t>, пестил, балсуджук, сладка, зимнини и др.)</w:t>
      </w:r>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63. Производство на месни продукти</w:t>
      </w:r>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64. Производство на млечни продукти</w:t>
      </w:r>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65. Колбасарство</w:t>
      </w:r>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66. Мелничарство</w:t>
      </w:r>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67. Пивоварство и приготвяне на малц</w:t>
      </w:r>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 xml:space="preserve">68. </w:t>
      </w:r>
      <w:proofErr w:type="spellStart"/>
      <w:r w:rsidRPr="009007E8">
        <w:rPr>
          <w:rFonts w:ascii="Verdana" w:hAnsi="Verdana" w:cs="TimokCYR"/>
        </w:rPr>
        <w:t>Бозаджийство</w:t>
      </w:r>
      <w:proofErr w:type="spellEnd"/>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69. Приготвяне на безалкохолни напитки</w:t>
      </w:r>
    </w:p>
    <w:p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70. Готварство“.</w:t>
      </w:r>
    </w:p>
    <w:p w:rsidR="009007E8" w:rsidRPr="009007E8" w:rsidRDefault="009007E8" w:rsidP="002C5171">
      <w:pPr>
        <w:tabs>
          <w:tab w:val="left" w:pos="1134"/>
        </w:tabs>
        <w:spacing w:line="360" w:lineRule="auto"/>
        <w:ind w:firstLine="709"/>
        <w:jc w:val="both"/>
        <w:rPr>
          <w:rFonts w:ascii="Verdana" w:hAnsi="Verdana" w:cs="TimokCYR"/>
        </w:rPr>
      </w:pPr>
    </w:p>
    <w:p w:rsidR="006B2B84" w:rsidRDefault="009007E8" w:rsidP="002C5171">
      <w:pPr>
        <w:tabs>
          <w:tab w:val="left" w:pos="1134"/>
        </w:tabs>
        <w:spacing w:line="360" w:lineRule="auto"/>
        <w:ind w:firstLine="709"/>
        <w:jc w:val="both"/>
        <w:rPr>
          <w:rFonts w:ascii="Verdana" w:hAnsi="Verdana" w:cs="TimokCYR"/>
        </w:rPr>
      </w:pPr>
      <w:r w:rsidRPr="00380D72">
        <w:rPr>
          <w:rFonts w:ascii="Verdana" w:hAnsi="Verdana" w:cs="TimokCYR"/>
          <w:b/>
        </w:rPr>
        <w:t xml:space="preserve">§ </w:t>
      </w:r>
      <w:r w:rsidR="00644C78">
        <w:rPr>
          <w:rFonts w:ascii="Verdana" w:hAnsi="Verdana" w:cs="TimokCYR"/>
          <w:b/>
        </w:rPr>
        <w:t>28</w:t>
      </w:r>
      <w:r w:rsidRPr="00380D72">
        <w:rPr>
          <w:rFonts w:ascii="Verdana" w:hAnsi="Verdana" w:cs="TimokCYR"/>
          <w:b/>
        </w:rPr>
        <w:t xml:space="preserve">. </w:t>
      </w:r>
      <w:r w:rsidRPr="00BA6EA0">
        <w:rPr>
          <w:rFonts w:ascii="Verdana" w:hAnsi="Verdana" w:cs="TimokCYR"/>
        </w:rPr>
        <w:t xml:space="preserve">Законът влиза в сила от деня на обнародването му в „Държавен вестник“, с изключение на § </w:t>
      </w:r>
      <w:r w:rsidR="001B6AC2">
        <w:rPr>
          <w:rFonts w:ascii="Verdana" w:hAnsi="Verdana" w:cs="TimokCYR"/>
        </w:rPr>
        <w:t>21</w:t>
      </w:r>
      <w:r w:rsidR="00B67E74" w:rsidRPr="00BA6EA0">
        <w:rPr>
          <w:rFonts w:ascii="Verdana" w:hAnsi="Verdana" w:cs="TimokCYR"/>
        </w:rPr>
        <w:t xml:space="preserve">, </w:t>
      </w:r>
      <w:r w:rsidR="003864C9" w:rsidRPr="00BA6EA0">
        <w:rPr>
          <w:rFonts w:ascii="Verdana" w:hAnsi="Verdana" w:cs="TimokCYR"/>
        </w:rPr>
        <w:t xml:space="preserve">§ </w:t>
      </w:r>
      <w:r w:rsidR="001B6AC2">
        <w:rPr>
          <w:rFonts w:ascii="Verdana" w:hAnsi="Verdana" w:cs="TimokCYR"/>
        </w:rPr>
        <w:t>25</w:t>
      </w:r>
      <w:r w:rsidR="00B67E74" w:rsidRPr="00BA6EA0">
        <w:rPr>
          <w:rFonts w:ascii="Verdana" w:hAnsi="Verdana" w:cs="TimokCYR"/>
        </w:rPr>
        <w:t xml:space="preserve"> и </w:t>
      </w:r>
      <w:r w:rsidR="003864C9" w:rsidRPr="00C70586">
        <w:rPr>
          <w:rFonts w:ascii="Verdana" w:hAnsi="Verdana" w:cs="TimokCYR"/>
        </w:rPr>
        <w:t xml:space="preserve">§ </w:t>
      </w:r>
      <w:r w:rsidR="00813F49" w:rsidRPr="00C70586">
        <w:rPr>
          <w:rFonts w:ascii="Verdana" w:hAnsi="Verdana" w:cs="TimokCYR"/>
        </w:rPr>
        <w:t>2</w:t>
      </w:r>
      <w:r w:rsidR="001B6AC2">
        <w:rPr>
          <w:rFonts w:ascii="Verdana" w:hAnsi="Verdana" w:cs="TimokCYR"/>
        </w:rPr>
        <w:t>6</w:t>
      </w:r>
      <w:r w:rsidR="00813F49" w:rsidRPr="00C70586">
        <w:rPr>
          <w:rFonts w:ascii="Verdana" w:hAnsi="Verdana" w:cs="TimokCYR"/>
        </w:rPr>
        <w:t xml:space="preserve">, т. </w:t>
      </w:r>
      <w:r w:rsidR="001B6AC2">
        <w:rPr>
          <w:rFonts w:ascii="Verdana" w:hAnsi="Verdana" w:cs="TimokCYR"/>
        </w:rPr>
        <w:t>6</w:t>
      </w:r>
      <w:r w:rsidRPr="00C70586">
        <w:rPr>
          <w:rFonts w:ascii="Verdana" w:hAnsi="Verdana" w:cs="TimokCYR"/>
        </w:rPr>
        <w:t>, които влизат в сила една година след обнародването му.</w:t>
      </w:r>
      <w:r w:rsidR="00C70586">
        <w:rPr>
          <w:rFonts w:ascii="Verdana" w:hAnsi="Verdana" w:cs="TimokCYR"/>
        </w:rPr>
        <w:t xml:space="preserve"> </w:t>
      </w:r>
    </w:p>
    <w:p w:rsidR="00830069" w:rsidRDefault="00830069" w:rsidP="002C5171">
      <w:pPr>
        <w:tabs>
          <w:tab w:val="left" w:pos="1134"/>
        </w:tabs>
        <w:spacing w:line="360" w:lineRule="auto"/>
        <w:ind w:firstLine="709"/>
        <w:jc w:val="both"/>
        <w:rPr>
          <w:rFonts w:ascii="Verdana" w:hAnsi="Verdana" w:cs="TimokCYR"/>
        </w:rPr>
      </w:pPr>
    </w:p>
    <w:p w:rsidR="00A36251" w:rsidRDefault="00A36251" w:rsidP="002C5171">
      <w:pPr>
        <w:tabs>
          <w:tab w:val="left" w:pos="1134"/>
        </w:tabs>
        <w:spacing w:line="360" w:lineRule="auto"/>
        <w:ind w:firstLine="709"/>
        <w:jc w:val="both"/>
        <w:rPr>
          <w:rFonts w:ascii="Verdana" w:hAnsi="Verdana" w:cs="TimokCYR"/>
        </w:rPr>
      </w:pPr>
      <w:bookmarkStart w:id="0" w:name="_GoBack"/>
      <w:bookmarkEnd w:id="0"/>
    </w:p>
    <w:sectPr w:rsidR="00A36251" w:rsidSect="006E2610">
      <w:footerReference w:type="default" r:id="rId8"/>
      <w:headerReference w:type="first" r:id="rId9"/>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FF" w:rsidRDefault="00F839FF" w:rsidP="00A75A54">
      <w:r>
        <w:separator/>
      </w:r>
    </w:p>
  </w:endnote>
  <w:endnote w:type="continuationSeparator" w:id="0">
    <w:p w:rsidR="00F839FF" w:rsidRDefault="00F839FF" w:rsidP="00A7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okCYR">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410174"/>
      <w:docPartObj>
        <w:docPartGallery w:val="Page Numbers (Bottom of Page)"/>
        <w:docPartUnique/>
      </w:docPartObj>
    </w:sdtPr>
    <w:sdtEndPr>
      <w:rPr>
        <w:rFonts w:ascii="Verdana" w:hAnsi="Verdana"/>
        <w:noProof/>
        <w:sz w:val="16"/>
        <w:szCs w:val="16"/>
      </w:rPr>
    </w:sdtEndPr>
    <w:sdtContent>
      <w:p w:rsidR="00A75A54" w:rsidRPr="002C6853" w:rsidRDefault="00A75A54">
        <w:pPr>
          <w:pStyle w:val="Footer"/>
          <w:jc w:val="right"/>
          <w:rPr>
            <w:rFonts w:ascii="Verdana" w:hAnsi="Verdana"/>
            <w:sz w:val="16"/>
            <w:szCs w:val="16"/>
          </w:rPr>
        </w:pPr>
        <w:r w:rsidRPr="002C6853">
          <w:rPr>
            <w:rFonts w:ascii="Verdana" w:hAnsi="Verdana"/>
            <w:sz w:val="16"/>
            <w:szCs w:val="16"/>
          </w:rPr>
          <w:fldChar w:fldCharType="begin"/>
        </w:r>
        <w:r w:rsidRPr="002C6853">
          <w:rPr>
            <w:rFonts w:ascii="Verdana" w:hAnsi="Verdana"/>
            <w:sz w:val="16"/>
            <w:szCs w:val="16"/>
          </w:rPr>
          <w:instrText xml:space="preserve"> PAGE   \* MERGEFORMAT </w:instrText>
        </w:r>
        <w:r w:rsidRPr="002C6853">
          <w:rPr>
            <w:rFonts w:ascii="Verdana" w:hAnsi="Verdana"/>
            <w:sz w:val="16"/>
            <w:szCs w:val="16"/>
          </w:rPr>
          <w:fldChar w:fldCharType="separate"/>
        </w:r>
        <w:r w:rsidR="00963447">
          <w:rPr>
            <w:rFonts w:ascii="Verdana" w:hAnsi="Verdana"/>
            <w:noProof/>
            <w:sz w:val="16"/>
            <w:szCs w:val="16"/>
          </w:rPr>
          <w:t>14</w:t>
        </w:r>
        <w:r w:rsidRPr="002C6853">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FF" w:rsidRDefault="00F839FF" w:rsidP="00A75A54">
      <w:r>
        <w:separator/>
      </w:r>
    </w:p>
  </w:footnote>
  <w:footnote w:type="continuationSeparator" w:id="0">
    <w:p w:rsidR="00F839FF" w:rsidRDefault="00F839FF" w:rsidP="00A7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7F" w:rsidRPr="00907B7F" w:rsidRDefault="00907B7F" w:rsidP="00907B7F">
    <w:pPr>
      <w:tabs>
        <w:tab w:val="center" w:pos="4320"/>
        <w:tab w:val="right" w:pos="8640"/>
      </w:tabs>
      <w:overflowPunct w:val="0"/>
      <w:jc w:val="right"/>
      <w:textAlignment w:val="baseline"/>
      <w:rPr>
        <w:rFonts w:ascii="Verdana" w:hAnsi="Verdana"/>
        <w:sz w:val="16"/>
        <w:szCs w:val="16"/>
      </w:rPr>
    </w:pPr>
    <w:r w:rsidRPr="00907B7F">
      <w:rPr>
        <w:rFonts w:ascii="Verdana" w:hAnsi="Verdana"/>
        <w:sz w:val="16"/>
        <w:szCs w:val="16"/>
      </w:rPr>
      <w:t>Класификация на информацията:</w:t>
    </w:r>
  </w:p>
  <w:p w:rsidR="00907B7F" w:rsidRPr="00907B7F" w:rsidRDefault="00907B7F" w:rsidP="00907B7F">
    <w:pPr>
      <w:widowControl/>
      <w:tabs>
        <w:tab w:val="center" w:pos="4153"/>
        <w:tab w:val="right" w:pos="8306"/>
      </w:tabs>
      <w:autoSpaceDE/>
      <w:autoSpaceDN/>
      <w:adjustRightInd/>
      <w:jc w:val="right"/>
      <w:rPr>
        <w:rFonts w:ascii="Verdana" w:hAnsi="Verdana"/>
        <w:sz w:val="16"/>
        <w:szCs w:val="16"/>
        <w:lang w:val="ru-RU"/>
      </w:rPr>
    </w:pPr>
    <w:r w:rsidRPr="00907B7F">
      <w:rPr>
        <w:rFonts w:ascii="Verdana" w:hAnsi="Verdana"/>
        <w:sz w:val="16"/>
        <w:szCs w:val="16"/>
      </w:rPr>
      <w:t>Ниво 0, TLP-</w:t>
    </w:r>
    <w:r w:rsidRPr="00907B7F">
      <w:rPr>
        <w:rFonts w:ascii="Verdana" w:hAnsi="Verdana"/>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DCD"/>
    <w:multiLevelType w:val="hybridMultilevel"/>
    <w:tmpl w:val="B21678F6"/>
    <w:lvl w:ilvl="0" w:tplc="8504862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2081EA8"/>
    <w:multiLevelType w:val="hybridMultilevel"/>
    <w:tmpl w:val="C3A8AF44"/>
    <w:lvl w:ilvl="0" w:tplc="2ED629BC">
      <w:start w:val="1"/>
      <w:numFmt w:val="decimal"/>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026D4910"/>
    <w:multiLevelType w:val="hybridMultilevel"/>
    <w:tmpl w:val="F546287E"/>
    <w:lvl w:ilvl="0" w:tplc="4B149E6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15:restartNumberingAfterBreak="0">
    <w:nsid w:val="06C44EFC"/>
    <w:multiLevelType w:val="hybridMultilevel"/>
    <w:tmpl w:val="7CE01746"/>
    <w:lvl w:ilvl="0" w:tplc="9DE861D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15:restartNumberingAfterBreak="0">
    <w:nsid w:val="09C02C77"/>
    <w:multiLevelType w:val="hybridMultilevel"/>
    <w:tmpl w:val="4EBA87AA"/>
    <w:lvl w:ilvl="0" w:tplc="61767426">
      <w:start w:val="3"/>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328F5C08"/>
    <w:multiLevelType w:val="hybridMultilevel"/>
    <w:tmpl w:val="E47AAC6A"/>
    <w:lvl w:ilvl="0" w:tplc="8D102A3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15:restartNumberingAfterBreak="0">
    <w:nsid w:val="542E387A"/>
    <w:multiLevelType w:val="hybridMultilevel"/>
    <w:tmpl w:val="8D1AC938"/>
    <w:lvl w:ilvl="0" w:tplc="DA2681B6">
      <w:start w:val="2"/>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5D9F6BFD"/>
    <w:multiLevelType w:val="hybridMultilevel"/>
    <w:tmpl w:val="B4E89BC4"/>
    <w:lvl w:ilvl="0" w:tplc="94D428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64E45776"/>
    <w:multiLevelType w:val="hybridMultilevel"/>
    <w:tmpl w:val="BB8C8590"/>
    <w:lvl w:ilvl="0" w:tplc="33AA686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665D399C"/>
    <w:multiLevelType w:val="hybridMultilevel"/>
    <w:tmpl w:val="59CEB344"/>
    <w:lvl w:ilvl="0" w:tplc="C82A70A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0" w15:restartNumberingAfterBreak="0">
    <w:nsid w:val="6876390A"/>
    <w:multiLevelType w:val="hybridMultilevel"/>
    <w:tmpl w:val="3544D14A"/>
    <w:lvl w:ilvl="0" w:tplc="51FA3D1E">
      <w:start w:val="1"/>
      <w:numFmt w:val="decimal"/>
      <w:lvlText w:val="%1."/>
      <w:lvlJc w:val="left"/>
      <w:pPr>
        <w:ind w:left="2345"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8FA118D"/>
    <w:multiLevelType w:val="hybridMultilevel"/>
    <w:tmpl w:val="148A3C6A"/>
    <w:lvl w:ilvl="0" w:tplc="FCA0352E">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70664D2E"/>
    <w:multiLevelType w:val="hybridMultilevel"/>
    <w:tmpl w:val="6388EC02"/>
    <w:lvl w:ilvl="0" w:tplc="9E1E8EA0">
      <w:start w:val="1"/>
      <w:numFmt w:val="decimal"/>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70DD13F8"/>
    <w:multiLevelType w:val="hybridMultilevel"/>
    <w:tmpl w:val="16DE85EA"/>
    <w:lvl w:ilvl="0" w:tplc="AB28B1BC">
      <w:start w:val="1"/>
      <w:numFmt w:val="decimal"/>
      <w:lvlText w:val="%1."/>
      <w:lvlJc w:val="left"/>
      <w:pPr>
        <w:ind w:left="36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762C4FBF"/>
    <w:multiLevelType w:val="hybridMultilevel"/>
    <w:tmpl w:val="25AA44DE"/>
    <w:lvl w:ilvl="0" w:tplc="885C96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3"/>
  </w:num>
  <w:num w:numId="2">
    <w:abstractNumId w:val="1"/>
  </w:num>
  <w:num w:numId="3">
    <w:abstractNumId w:val="4"/>
  </w:num>
  <w:num w:numId="4">
    <w:abstractNumId w:val="6"/>
  </w:num>
  <w:num w:numId="5">
    <w:abstractNumId w:val="10"/>
  </w:num>
  <w:num w:numId="6">
    <w:abstractNumId w:val="11"/>
  </w:num>
  <w:num w:numId="7">
    <w:abstractNumId w:val="0"/>
  </w:num>
  <w:num w:numId="8">
    <w:abstractNumId w:val="8"/>
  </w:num>
  <w:num w:numId="9">
    <w:abstractNumId w:val="14"/>
  </w:num>
  <w:num w:numId="10">
    <w:abstractNumId w:val="12"/>
  </w:num>
  <w:num w:numId="11">
    <w:abstractNumId w:val="9"/>
  </w:num>
  <w:num w:numId="12">
    <w:abstractNumId w:val="2"/>
  </w:num>
  <w:num w:numId="13">
    <w:abstractNumId w:val="5"/>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02"/>
    <w:rsid w:val="00003B04"/>
    <w:rsid w:val="0001004F"/>
    <w:rsid w:val="00016531"/>
    <w:rsid w:val="000200D1"/>
    <w:rsid w:val="00020675"/>
    <w:rsid w:val="00021F41"/>
    <w:rsid w:val="000407C2"/>
    <w:rsid w:val="00043A4D"/>
    <w:rsid w:val="0004545D"/>
    <w:rsid w:val="0004671F"/>
    <w:rsid w:val="00051A9F"/>
    <w:rsid w:val="00053AF6"/>
    <w:rsid w:val="00062299"/>
    <w:rsid w:val="00063AA6"/>
    <w:rsid w:val="00066E11"/>
    <w:rsid w:val="0006709B"/>
    <w:rsid w:val="00067996"/>
    <w:rsid w:val="00072280"/>
    <w:rsid w:val="00072FCC"/>
    <w:rsid w:val="00080666"/>
    <w:rsid w:val="0008739A"/>
    <w:rsid w:val="000877AC"/>
    <w:rsid w:val="0009222B"/>
    <w:rsid w:val="000948B0"/>
    <w:rsid w:val="000972B6"/>
    <w:rsid w:val="000A2D91"/>
    <w:rsid w:val="000A36B5"/>
    <w:rsid w:val="000A47F4"/>
    <w:rsid w:val="000B1ECB"/>
    <w:rsid w:val="000B37AA"/>
    <w:rsid w:val="000B37D3"/>
    <w:rsid w:val="000C4E5E"/>
    <w:rsid w:val="000D2812"/>
    <w:rsid w:val="000E059A"/>
    <w:rsid w:val="000E1AF8"/>
    <w:rsid w:val="000E283A"/>
    <w:rsid w:val="000E5D5E"/>
    <w:rsid w:val="000E7B13"/>
    <w:rsid w:val="000F059D"/>
    <w:rsid w:val="000F3579"/>
    <w:rsid w:val="000F5FD1"/>
    <w:rsid w:val="00106FF4"/>
    <w:rsid w:val="00107E61"/>
    <w:rsid w:val="00110EFA"/>
    <w:rsid w:val="00114E27"/>
    <w:rsid w:val="00120D37"/>
    <w:rsid w:val="001241CA"/>
    <w:rsid w:val="00125D36"/>
    <w:rsid w:val="00132E86"/>
    <w:rsid w:val="0013600F"/>
    <w:rsid w:val="00136312"/>
    <w:rsid w:val="00145398"/>
    <w:rsid w:val="0015687A"/>
    <w:rsid w:val="00161943"/>
    <w:rsid w:val="00163E67"/>
    <w:rsid w:val="00163EF8"/>
    <w:rsid w:val="00173EC5"/>
    <w:rsid w:val="001745DF"/>
    <w:rsid w:val="0017595D"/>
    <w:rsid w:val="001770B4"/>
    <w:rsid w:val="00182DCA"/>
    <w:rsid w:val="00183E7F"/>
    <w:rsid w:val="001874A8"/>
    <w:rsid w:val="00190466"/>
    <w:rsid w:val="00196A76"/>
    <w:rsid w:val="00196CDE"/>
    <w:rsid w:val="00197509"/>
    <w:rsid w:val="001A1888"/>
    <w:rsid w:val="001A3A89"/>
    <w:rsid w:val="001A50CF"/>
    <w:rsid w:val="001B5EC7"/>
    <w:rsid w:val="001B6AC2"/>
    <w:rsid w:val="001C1C4C"/>
    <w:rsid w:val="001C256E"/>
    <w:rsid w:val="001C32EF"/>
    <w:rsid w:val="001C533A"/>
    <w:rsid w:val="001C6310"/>
    <w:rsid w:val="001C67DB"/>
    <w:rsid w:val="001D768D"/>
    <w:rsid w:val="001E7567"/>
    <w:rsid w:val="00202725"/>
    <w:rsid w:val="002051FB"/>
    <w:rsid w:val="00207882"/>
    <w:rsid w:val="002119F7"/>
    <w:rsid w:val="00211C80"/>
    <w:rsid w:val="00213649"/>
    <w:rsid w:val="00220330"/>
    <w:rsid w:val="00222DA9"/>
    <w:rsid w:val="00230981"/>
    <w:rsid w:val="00230F36"/>
    <w:rsid w:val="00236543"/>
    <w:rsid w:val="00243E2E"/>
    <w:rsid w:val="00263D60"/>
    <w:rsid w:val="00270C34"/>
    <w:rsid w:val="00271785"/>
    <w:rsid w:val="00273A6B"/>
    <w:rsid w:val="0027466F"/>
    <w:rsid w:val="0028048A"/>
    <w:rsid w:val="002926D5"/>
    <w:rsid w:val="002958DF"/>
    <w:rsid w:val="00295B2B"/>
    <w:rsid w:val="00296C11"/>
    <w:rsid w:val="00297812"/>
    <w:rsid w:val="002A0663"/>
    <w:rsid w:val="002A0D8A"/>
    <w:rsid w:val="002B2FE8"/>
    <w:rsid w:val="002B389B"/>
    <w:rsid w:val="002B3941"/>
    <w:rsid w:val="002C390A"/>
    <w:rsid w:val="002C45CC"/>
    <w:rsid w:val="002C5171"/>
    <w:rsid w:val="002C6853"/>
    <w:rsid w:val="002D5F81"/>
    <w:rsid w:val="002D69B2"/>
    <w:rsid w:val="002E1215"/>
    <w:rsid w:val="002E3191"/>
    <w:rsid w:val="002F315B"/>
    <w:rsid w:val="002F3FAA"/>
    <w:rsid w:val="003028F1"/>
    <w:rsid w:val="00302AFD"/>
    <w:rsid w:val="00304F70"/>
    <w:rsid w:val="0030569E"/>
    <w:rsid w:val="00307249"/>
    <w:rsid w:val="003171BE"/>
    <w:rsid w:val="00322632"/>
    <w:rsid w:val="00346A80"/>
    <w:rsid w:val="00351167"/>
    <w:rsid w:val="0036415E"/>
    <w:rsid w:val="00374960"/>
    <w:rsid w:val="00374EF3"/>
    <w:rsid w:val="0037546C"/>
    <w:rsid w:val="0037761F"/>
    <w:rsid w:val="00380D72"/>
    <w:rsid w:val="00384905"/>
    <w:rsid w:val="00385496"/>
    <w:rsid w:val="003864C9"/>
    <w:rsid w:val="003B44B7"/>
    <w:rsid w:val="003C078E"/>
    <w:rsid w:val="003C3426"/>
    <w:rsid w:val="003C476A"/>
    <w:rsid w:val="003D1749"/>
    <w:rsid w:val="003D3A7A"/>
    <w:rsid w:val="003D498B"/>
    <w:rsid w:val="003D6B89"/>
    <w:rsid w:val="003E1CC1"/>
    <w:rsid w:val="003E2FD9"/>
    <w:rsid w:val="003F7502"/>
    <w:rsid w:val="004036FC"/>
    <w:rsid w:val="00403C69"/>
    <w:rsid w:val="00404751"/>
    <w:rsid w:val="0041131C"/>
    <w:rsid w:val="0041342E"/>
    <w:rsid w:val="00425D76"/>
    <w:rsid w:val="00427509"/>
    <w:rsid w:val="0043505B"/>
    <w:rsid w:val="00437A31"/>
    <w:rsid w:val="00440F8F"/>
    <w:rsid w:val="0044377E"/>
    <w:rsid w:val="004459C5"/>
    <w:rsid w:val="00446D79"/>
    <w:rsid w:val="00456878"/>
    <w:rsid w:val="00457C38"/>
    <w:rsid w:val="0047040C"/>
    <w:rsid w:val="0047262D"/>
    <w:rsid w:val="00472C04"/>
    <w:rsid w:val="00473CC3"/>
    <w:rsid w:val="00485017"/>
    <w:rsid w:val="004939AC"/>
    <w:rsid w:val="0049456A"/>
    <w:rsid w:val="00495534"/>
    <w:rsid w:val="0049594E"/>
    <w:rsid w:val="004A30FA"/>
    <w:rsid w:val="004C770B"/>
    <w:rsid w:val="004D244E"/>
    <w:rsid w:val="004D6944"/>
    <w:rsid w:val="004E3A5E"/>
    <w:rsid w:val="004E3C6E"/>
    <w:rsid w:val="004F4EDC"/>
    <w:rsid w:val="004F68A5"/>
    <w:rsid w:val="00500A94"/>
    <w:rsid w:val="00502CFC"/>
    <w:rsid w:val="00504568"/>
    <w:rsid w:val="00507B80"/>
    <w:rsid w:val="00511989"/>
    <w:rsid w:val="005152BA"/>
    <w:rsid w:val="0052037F"/>
    <w:rsid w:val="00525AAC"/>
    <w:rsid w:val="005335EC"/>
    <w:rsid w:val="00541CA6"/>
    <w:rsid w:val="005427CB"/>
    <w:rsid w:val="00543D70"/>
    <w:rsid w:val="00546C5F"/>
    <w:rsid w:val="00551963"/>
    <w:rsid w:val="00555B4F"/>
    <w:rsid w:val="005568D6"/>
    <w:rsid w:val="005637A4"/>
    <w:rsid w:val="00570D5A"/>
    <w:rsid w:val="005736A3"/>
    <w:rsid w:val="0058219C"/>
    <w:rsid w:val="00583930"/>
    <w:rsid w:val="00583D37"/>
    <w:rsid w:val="00590A24"/>
    <w:rsid w:val="00594C19"/>
    <w:rsid w:val="005A2FD2"/>
    <w:rsid w:val="005A5179"/>
    <w:rsid w:val="005B1115"/>
    <w:rsid w:val="005B358B"/>
    <w:rsid w:val="005B47BB"/>
    <w:rsid w:val="005B6A64"/>
    <w:rsid w:val="005C1281"/>
    <w:rsid w:val="005C33B8"/>
    <w:rsid w:val="005C3F7E"/>
    <w:rsid w:val="005C7B7C"/>
    <w:rsid w:val="005D70B0"/>
    <w:rsid w:val="005F04A7"/>
    <w:rsid w:val="005F2D79"/>
    <w:rsid w:val="005F380F"/>
    <w:rsid w:val="005F5E4F"/>
    <w:rsid w:val="00605193"/>
    <w:rsid w:val="00607D62"/>
    <w:rsid w:val="00611D6A"/>
    <w:rsid w:val="00616593"/>
    <w:rsid w:val="006254BA"/>
    <w:rsid w:val="0063633E"/>
    <w:rsid w:val="00641B13"/>
    <w:rsid w:val="00644C78"/>
    <w:rsid w:val="00647299"/>
    <w:rsid w:val="00652AF1"/>
    <w:rsid w:val="00652D14"/>
    <w:rsid w:val="00654A5E"/>
    <w:rsid w:val="00655386"/>
    <w:rsid w:val="00665A19"/>
    <w:rsid w:val="006774B4"/>
    <w:rsid w:val="00683DDD"/>
    <w:rsid w:val="0069496F"/>
    <w:rsid w:val="006A797F"/>
    <w:rsid w:val="006B1628"/>
    <w:rsid w:val="006B2B84"/>
    <w:rsid w:val="006B3F6B"/>
    <w:rsid w:val="006B5644"/>
    <w:rsid w:val="006C0ACC"/>
    <w:rsid w:val="006C54E4"/>
    <w:rsid w:val="006D76D6"/>
    <w:rsid w:val="006E0BD8"/>
    <w:rsid w:val="006E2610"/>
    <w:rsid w:val="006E3FED"/>
    <w:rsid w:val="006E45B8"/>
    <w:rsid w:val="006E4927"/>
    <w:rsid w:val="006E77C3"/>
    <w:rsid w:val="006F2487"/>
    <w:rsid w:val="006F27C0"/>
    <w:rsid w:val="006F5E30"/>
    <w:rsid w:val="00703486"/>
    <w:rsid w:val="00705B2B"/>
    <w:rsid w:val="00705B32"/>
    <w:rsid w:val="0070628F"/>
    <w:rsid w:val="00722843"/>
    <w:rsid w:val="0072594D"/>
    <w:rsid w:val="00733168"/>
    <w:rsid w:val="007416C8"/>
    <w:rsid w:val="00745B30"/>
    <w:rsid w:val="00753CC4"/>
    <w:rsid w:val="007570EB"/>
    <w:rsid w:val="007604A1"/>
    <w:rsid w:val="007763EB"/>
    <w:rsid w:val="00776CE8"/>
    <w:rsid w:val="00782F25"/>
    <w:rsid w:val="00793463"/>
    <w:rsid w:val="007971E3"/>
    <w:rsid w:val="007A088E"/>
    <w:rsid w:val="007A0949"/>
    <w:rsid w:val="007B171C"/>
    <w:rsid w:val="007B196D"/>
    <w:rsid w:val="007B1AF8"/>
    <w:rsid w:val="007B2542"/>
    <w:rsid w:val="007B2858"/>
    <w:rsid w:val="007C0CF7"/>
    <w:rsid w:val="007C7B18"/>
    <w:rsid w:val="007D0E80"/>
    <w:rsid w:val="007D1D91"/>
    <w:rsid w:val="007D595A"/>
    <w:rsid w:val="007D7FEE"/>
    <w:rsid w:val="007E6BCA"/>
    <w:rsid w:val="007F037E"/>
    <w:rsid w:val="00804F43"/>
    <w:rsid w:val="00812931"/>
    <w:rsid w:val="00813F49"/>
    <w:rsid w:val="008176C4"/>
    <w:rsid w:val="00817DAA"/>
    <w:rsid w:val="00821C21"/>
    <w:rsid w:val="008250BE"/>
    <w:rsid w:val="00826B00"/>
    <w:rsid w:val="00830069"/>
    <w:rsid w:val="00835D5C"/>
    <w:rsid w:val="00840CF0"/>
    <w:rsid w:val="00843062"/>
    <w:rsid w:val="00855897"/>
    <w:rsid w:val="0086699F"/>
    <w:rsid w:val="00867B3B"/>
    <w:rsid w:val="008744FA"/>
    <w:rsid w:val="00882211"/>
    <w:rsid w:val="008846C1"/>
    <w:rsid w:val="008857BA"/>
    <w:rsid w:val="008865D9"/>
    <w:rsid w:val="00895274"/>
    <w:rsid w:val="008977BE"/>
    <w:rsid w:val="008A02C2"/>
    <w:rsid w:val="008A3A19"/>
    <w:rsid w:val="008B08E6"/>
    <w:rsid w:val="008B1648"/>
    <w:rsid w:val="008B22F6"/>
    <w:rsid w:val="008C4A08"/>
    <w:rsid w:val="008D11AD"/>
    <w:rsid w:val="008E4BD9"/>
    <w:rsid w:val="008E5330"/>
    <w:rsid w:val="008E6383"/>
    <w:rsid w:val="008E795D"/>
    <w:rsid w:val="008F04FD"/>
    <w:rsid w:val="008F08AF"/>
    <w:rsid w:val="008F19B6"/>
    <w:rsid w:val="008F224F"/>
    <w:rsid w:val="008F4E72"/>
    <w:rsid w:val="008F4F57"/>
    <w:rsid w:val="008F64F0"/>
    <w:rsid w:val="009007E8"/>
    <w:rsid w:val="00907B7F"/>
    <w:rsid w:val="009115FC"/>
    <w:rsid w:val="009153D0"/>
    <w:rsid w:val="00921E58"/>
    <w:rsid w:val="00932543"/>
    <w:rsid w:val="00937CBE"/>
    <w:rsid w:val="00944B2F"/>
    <w:rsid w:val="0095132B"/>
    <w:rsid w:val="00952AF1"/>
    <w:rsid w:val="00954A4C"/>
    <w:rsid w:val="00954B5B"/>
    <w:rsid w:val="009550A3"/>
    <w:rsid w:val="00963447"/>
    <w:rsid w:val="009634F5"/>
    <w:rsid w:val="00964426"/>
    <w:rsid w:val="00974145"/>
    <w:rsid w:val="00974D68"/>
    <w:rsid w:val="00990F55"/>
    <w:rsid w:val="009917E3"/>
    <w:rsid w:val="009A03EF"/>
    <w:rsid w:val="009B0FED"/>
    <w:rsid w:val="009B19B2"/>
    <w:rsid w:val="009B4264"/>
    <w:rsid w:val="009C7406"/>
    <w:rsid w:val="009D11CE"/>
    <w:rsid w:val="009D2B41"/>
    <w:rsid w:val="009E2BEE"/>
    <w:rsid w:val="009E701D"/>
    <w:rsid w:val="009F1D2D"/>
    <w:rsid w:val="009F34A6"/>
    <w:rsid w:val="00A0798B"/>
    <w:rsid w:val="00A101E3"/>
    <w:rsid w:val="00A15A4E"/>
    <w:rsid w:val="00A15C9B"/>
    <w:rsid w:val="00A16E7A"/>
    <w:rsid w:val="00A33B1D"/>
    <w:rsid w:val="00A36251"/>
    <w:rsid w:val="00A5001B"/>
    <w:rsid w:val="00A6258A"/>
    <w:rsid w:val="00A649BF"/>
    <w:rsid w:val="00A66482"/>
    <w:rsid w:val="00A74051"/>
    <w:rsid w:val="00A75A54"/>
    <w:rsid w:val="00A76512"/>
    <w:rsid w:val="00A81C1F"/>
    <w:rsid w:val="00A82B79"/>
    <w:rsid w:val="00A841B5"/>
    <w:rsid w:val="00A847F9"/>
    <w:rsid w:val="00A85E2F"/>
    <w:rsid w:val="00A92C81"/>
    <w:rsid w:val="00A940D1"/>
    <w:rsid w:val="00A97017"/>
    <w:rsid w:val="00AA2D85"/>
    <w:rsid w:val="00AB16AF"/>
    <w:rsid w:val="00AC0878"/>
    <w:rsid w:val="00AC3865"/>
    <w:rsid w:val="00AC4378"/>
    <w:rsid w:val="00AC5409"/>
    <w:rsid w:val="00AC680E"/>
    <w:rsid w:val="00AD1D36"/>
    <w:rsid w:val="00AD1FA5"/>
    <w:rsid w:val="00AD2EF9"/>
    <w:rsid w:val="00AD5E3A"/>
    <w:rsid w:val="00AE1449"/>
    <w:rsid w:val="00AE5861"/>
    <w:rsid w:val="00AF0F83"/>
    <w:rsid w:val="00AF5BE1"/>
    <w:rsid w:val="00AF60E2"/>
    <w:rsid w:val="00B10A70"/>
    <w:rsid w:val="00B14076"/>
    <w:rsid w:val="00B151DF"/>
    <w:rsid w:val="00B31021"/>
    <w:rsid w:val="00B3300A"/>
    <w:rsid w:val="00B45ECC"/>
    <w:rsid w:val="00B47734"/>
    <w:rsid w:val="00B531D2"/>
    <w:rsid w:val="00B639D8"/>
    <w:rsid w:val="00B65DD9"/>
    <w:rsid w:val="00B66516"/>
    <w:rsid w:val="00B66AB2"/>
    <w:rsid w:val="00B6786E"/>
    <w:rsid w:val="00B67E74"/>
    <w:rsid w:val="00B7034C"/>
    <w:rsid w:val="00B800D2"/>
    <w:rsid w:val="00B80964"/>
    <w:rsid w:val="00BA6EA0"/>
    <w:rsid w:val="00BE1364"/>
    <w:rsid w:val="00BF0CA7"/>
    <w:rsid w:val="00BF0F98"/>
    <w:rsid w:val="00C00D35"/>
    <w:rsid w:val="00C01698"/>
    <w:rsid w:val="00C02BB1"/>
    <w:rsid w:val="00C10402"/>
    <w:rsid w:val="00C207BC"/>
    <w:rsid w:val="00C2112B"/>
    <w:rsid w:val="00C21B66"/>
    <w:rsid w:val="00C22C3B"/>
    <w:rsid w:val="00C25CE1"/>
    <w:rsid w:val="00C31E71"/>
    <w:rsid w:val="00C42382"/>
    <w:rsid w:val="00C427D0"/>
    <w:rsid w:val="00C54365"/>
    <w:rsid w:val="00C70586"/>
    <w:rsid w:val="00C813D8"/>
    <w:rsid w:val="00C864EE"/>
    <w:rsid w:val="00C8711D"/>
    <w:rsid w:val="00C92CC0"/>
    <w:rsid w:val="00C9305C"/>
    <w:rsid w:val="00C93F7E"/>
    <w:rsid w:val="00C9761E"/>
    <w:rsid w:val="00CA54DA"/>
    <w:rsid w:val="00CB5C01"/>
    <w:rsid w:val="00CC34B1"/>
    <w:rsid w:val="00CC3696"/>
    <w:rsid w:val="00CE2E41"/>
    <w:rsid w:val="00CF6C8A"/>
    <w:rsid w:val="00D062D0"/>
    <w:rsid w:val="00D0663F"/>
    <w:rsid w:val="00D1182A"/>
    <w:rsid w:val="00D24564"/>
    <w:rsid w:val="00D33A81"/>
    <w:rsid w:val="00D3515A"/>
    <w:rsid w:val="00D456EB"/>
    <w:rsid w:val="00D466C8"/>
    <w:rsid w:val="00D503E9"/>
    <w:rsid w:val="00D5100C"/>
    <w:rsid w:val="00D623B4"/>
    <w:rsid w:val="00D630D1"/>
    <w:rsid w:val="00D64F24"/>
    <w:rsid w:val="00D665A2"/>
    <w:rsid w:val="00D6714F"/>
    <w:rsid w:val="00D7220D"/>
    <w:rsid w:val="00D72859"/>
    <w:rsid w:val="00D776E2"/>
    <w:rsid w:val="00D939D8"/>
    <w:rsid w:val="00D96FB4"/>
    <w:rsid w:val="00DB007F"/>
    <w:rsid w:val="00DB41CB"/>
    <w:rsid w:val="00DC0A99"/>
    <w:rsid w:val="00DC2B20"/>
    <w:rsid w:val="00DC2EC2"/>
    <w:rsid w:val="00DC793E"/>
    <w:rsid w:val="00DD073E"/>
    <w:rsid w:val="00DD59BF"/>
    <w:rsid w:val="00DD6DA8"/>
    <w:rsid w:val="00DE4C4B"/>
    <w:rsid w:val="00DF69BB"/>
    <w:rsid w:val="00DF7696"/>
    <w:rsid w:val="00E035A1"/>
    <w:rsid w:val="00E04AE7"/>
    <w:rsid w:val="00E11014"/>
    <w:rsid w:val="00E14C48"/>
    <w:rsid w:val="00E23C5A"/>
    <w:rsid w:val="00E3215C"/>
    <w:rsid w:val="00E3412A"/>
    <w:rsid w:val="00E4436E"/>
    <w:rsid w:val="00E463A1"/>
    <w:rsid w:val="00E47832"/>
    <w:rsid w:val="00E56824"/>
    <w:rsid w:val="00E57DB7"/>
    <w:rsid w:val="00E64229"/>
    <w:rsid w:val="00E647EB"/>
    <w:rsid w:val="00E65976"/>
    <w:rsid w:val="00E663BE"/>
    <w:rsid w:val="00E72DBB"/>
    <w:rsid w:val="00E74401"/>
    <w:rsid w:val="00E77ADC"/>
    <w:rsid w:val="00E87D62"/>
    <w:rsid w:val="00E90B38"/>
    <w:rsid w:val="00E95B1D"/>
    <w:rsid w:val="00EA1A70"/>
    <w:rsid w:val="00EA3B8F"/>
    <w:rsid w:val="00EA78DE"/>
    <w:rsid w:val="00EB1027"/>
    <w:rsid w:val="00EC0273"/>
    <w:rsid w:val="00EC4BAF"/>
    <w:rsid w:val="00EC5E8E"/>
    <w:rsid w:val="00ED1893"/>
    <w:rsid w:val="00ED6F73"/>
    <w:rsid w:val="00ED7DC5"/>
    <w:rsid w:val="00EE48B3"/>
    <w:rsid w:val="00EF0520"/>
    <w:rsid w:val="00EF28B9"/>
    <w:rsid w:val="00EF6A64"/>
    <w:rsid w:val="00F04D51"/>
    <w:rsid w:val="00F11D75"/>
    <w:rsid w:val="00F250AD"/>
    <w:rsid w:val="00F26CC8"/>
    <w:rsid w:val="00F4180B"/>
    <w:rsid w:val="00F42F1B"/>
    <w:rsid w:val="00F4433E"/>
    <w:rsid w:val="00F45F8C"/>
    <w:rsid w:val="00F521B9"/>
    <w:rsid w:val="00F54E50"/>
    <w:rsid w:val="00F660B5"/>
    <w:rsid w:val="00F70E52"/>
    <w:rsid w:val="00F72666"/>
    <w:rsid w:val="00F73D8B"/>
    <w:rsid w:val="00F753C2"/>
    <w:rsid w:val="00F839FF"/>
    <w:rsid w:val="00F9002C"/>
    <w:rsid w:val="00F92482"/>
    <w:rsid w:val="00F94D64"/>
    <w:rsid w:val="00FA738E"/>
    <w:rsid w:val="00FA78CF"/>
    <w:rsid w:val="00FB068F"/>
    <w:rsid w:val="00FB37A5"/>
    <w:rsid w:val="00FB3DE6"/>
    <w:rsid w:val="00FE3799"/>
    <w:rsid w:val="00FE6504"/>
    <w:rsid w:val="00FE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876CE-0546-4299-959C-298A1146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CA7"/>
    <w:pPr>
      <w:widowControl w:val="0"/>
      <w:autoSpaceDE w:val="0"/>
      <w:autoSpaceDN w:val="0"/>
      <w:adjustRightInd w:val="0"/>
      <w:spacing w:after="0" w:line="240" w:lineRule="auto"/>
    </w:pPr>
    <w:rPr>
      <w:rFonts w:ascii="Times New Roman" w:eastAsia="Times New Roman" w:hAnsi="Times New Roman" w:cs="Times New Roman"/>
      <w:sz w:val="20"/>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CA7"/>
    <w:pPr>
      <w:ind w:left="720"/>
      <w:contextualSpacing/>
    </w:pPr>
  </w:style>
  <w:style w:type="paragraph" w:styleId="Header">
    <w:name w:val="header"/>
    <w:basedOn w:val="Normal"/>
    <w:link w:val="HeaderChar"/>
    <w:uiPriority w:val="99"/>
    <w:unhideWhenUsed/>
    <w:rsid w:val="00A75A54"/>
    <w:pPr>
      <w:tabs>
        <w:tab w:val="center" w:pos="4703"/>
        <w:tab w:val="right" w:pos="9406"/>
      </w:tabs>
    </w:pPr>
  </w:style>
  <w:style w:type="character" w:customStyle="1" w:styleId="HeaderChar">
    <w:name w:val="Header Char"/>
    <w:basedOn w:val="DefaultParagraphFont"/>
    <w:link w:val="Header"/>
    <w:uiPriority w:val="99"/>
    <w:rsid w:val="00A75A54"/>
    <w:rPr>
      <w:rFonts w:ascii="Times New Roman" w:eastAsia="Times New Roman" w:hAnsi="Times New Roman" w:cs="Times New Roman"/>
      <w:sz w:val="20"/>
      <w:szCs w:val="20"/>
      <w:lang w:val="bg-BG" w:eastAsia="bg-BG"/>
    </w:rPr>
  </w:style>
  <w:style w:type="paragraph" w:styleId="Footer">
    <w:name w:val="footer"/>
    <w:basedOn w:val="Normal"/>
    <w:link w:val="FooterChar"/>
    <w:uiPriority w:val="99"/>
    <w:unhideWhenUsed/>
    <w:rsid w:val="00A75A54"/>
    <w:pPr>
      <w:tabs>
        <w:tab w:val="center" w:pos="4703"/>
        <w:tab w:val="right" w:pos="9406"/>
      </w:tabs>
    </w:pPr>
  </w:style>
  <w:style w:type="character" w:customStyle="1" w:styleId="FooterChar">
    <w:name w:val="Footer Char"/>
    <w:basedOn w:val="DefaultParagraphFont"/>
    <w:link w:val="Footer"/>
    <w:uiPriority w:val="99"/>
    <w:rsid w:val="00A75A54"/>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rsid w:val="00C10402"/>
    <w:rPr>
      <w:rFonts w:ascii="Tahoma" w:hAnsi="Tahoma" w:cs="Tahoma"/>
      <w:sz w:val="16"/>
      <w:szCs w:val="16"/>
    </w:rPr>
  </w:style>
  <w:style w:type="character" w:customStyle="1" w:styleId="BalloonTextChar">
    <w:name w:val="Balloon Text Char"/>
    <w:basedOn w:val="DefaultParagraphFont"/>
    <w:link w:val="BalloonText"/>
    <w:uiPriority w:val="99"/>
    <w:semiHidden/>
    <w:rsid w:val="00C10402"/>
    <w:rPr>
      <w:rFonts w:ascii="Tahoma" w:eastAsia="Times New Roman" w:hAnsi="Tahoma" w:cs="Tahoma"/>
      <w:sz w:val="16"/>
      <w:szCs w:val="16"/>
      <w:lang w:val="bg-BG" w:eastAsia="bg-BG"/>
    </w:rPr>
  </w:style>
  <w:style w:type="character" w:styleId="Hyperlink">
    <w:name w:val="Hyperlink"/>
    <w:basedOn w:val="DefaultParagraphFont"/>
    <w:uiPriority w:val="99"/>
    <w:semiHidden/>
    <w:unhideWhenUsed/>
    <w:rsid w:val="00882211"/>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8820">
      <w:bodyDiv w:val="1"/>
      <w:marLeft w:val="0"/>
      <w:marRight w:val="0"/>
      <w:marTop w:val="0"/>
      <w:marBottom w:val="0"/>
      <w:divBdr>
        <w:top w:val="none" w:sz="0" w:space="0" w:color="auto"/>
        <w:left w:val="none" w:sz="0" w:space="0" w:color="auto"/>
        <w:bottom w:val="none" w:sz="0" w:space="0" w:color="auto"/>
        <w:right w:val="none" w:sz="0" w:space="0" w:color="auto"/>
      </w:divBdr>
    </w:div>
    <w:div w:id="476142324">
      <w:bodyDiv w:val="1"/>
      <w:marLeft w:val="0"/>
      <w:marRight w:val="0"/>
      <w:marTop w:val="0"/>
      <w:marBottom w:val="0"/>
      <w:divBdr>
        <w:top w:val="none" w:sz="0" w:space="0" w:color="auto"/>
        <w:left w:val="none" w:sz="0" w:space="0" w:color="auto"/>
        <w:bottom w:val="none" w:sz="0" w:space="0" w:color="auto"/>
        <w:right w:val="none" w:sz="0" w:space="0" w:color="auto"/>
      </w:divBdr>
    </w:div>
    <w:div w:id="1651710079">
      <w:bodyDiv w:val="1"/>
      <w:marLeft w:val="0"/>
      <w:marRight w:val="0"/>
      <w:marTop w:val="0"/>
      <w:marBottom w:val="0"/>
      <w:divBdr>
        <w:top w:val="none" w:sz="0" w:space="0" w:color="auto"/>
        <w:left w:val="none" w:sz="0" w:space="0" w:color="auto"/>
        <w:bottom w:val="none" w:sz="0" w:space="0" w:color="auto"/>
        <w:right w:val="none" w:sz="0" w:space="0" w:color="auto"/>
      </w:divBdr>
    </w:div>
    <w:div w:id="189943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6CD0-8732-42C4-9EC8-58A79A12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15</Pages>
  <Words>5040</Words>
  <Characters>28731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Pastuhova</dc:creator>
  <cp:lastModifiedBy>Mariya Voikova</cp:lastModifiedBy>
  <cp:revision>71</cp:revision>
  <cp:lastPrinted>2024-05-29T13:15:00Z</cp:lastPrinted>
  <dcterms:created xsi:type="dcterms:W3CDTF">2024-04-02T14:04:00Z</dcterms:created>
  <dcterms:modified xsi:type="dcterms:W3CDTF">2024-06-06T08:43:00Z</dcterms:modified>
</cp:coreProperties>
</file>