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DFAE7" w14:textId="77777777" w:rsidR="003C1FB8" w:rsidRPr="003367FA" w:rsidRDefault="003C1FB8" w:rsidP="004B1AE2">
      <w:pPr>
        <w:jc w:val="right"/>
        <w:rPr>
          <w:rFonts w:ascii="Times New Roman" w:hAnsi="Times New Roman"/>
          <w:bCs/>
          <w:sz w:val="24"/>
          <w:szCs w:val="28"/>
          <w:lang w:val="en-US"/>
        </w:rPr>
      </w:pPr>
    </w:p>
    <w:p w14:paraId="677F21AC" w14:textId="5602543D" w:rsidR="00E367D4" w:rsidRPr="0098202B" w:rsidRDefault="00E367D4" w:rsidP="004B1AE2">
      <w:pPr>
        <w:jc w:val="right"/>
        <w:rPr>
          <w:rFonts w:ascii="Times New Roman" w:hAnsi="Times New Roman"/>
          <w:b/>
          <w:bCs/>
          <w:sz w:val="24"/>
          <w:szCs w:val="28"/>
        </w:rPr>
      </w:pPr>
      <w:r w:rsidRPr="009F280D">
        <w:rPr>
          <w:rFonts w:ascii="Times New Roman" w:hAnsi="Times New Roman"/>
          <w:b/>
          <w:bCs/>
          <w:sz w:val="24"/>
          <w:szCs w:val="28"/>
        </w:rPr>
        <w:t xml:space="preserve">Приложение </w:t>
      </w:r>
      <w:r w:rsidR="00D6424C">
        <w:rPr>
          <w:rFonts w:ascii="Times New Roman" w:hAnsi="Times New Roman"/>
          <w:b/>
          <w:bCs/>
          <w:sz w:val="24"/>
          <w:szCs w:val="28"/>
        </w:rPr>
        <w:t xml:space="preserve">№ 2 </w:t>
      </w:r>
      <w:r w:rsidRPr="00F44F13">
        <w:rPr>
          <w:rFonts w:ascii="Times New Roman" w:hAnsi="Times New Roman"/>
          <w:b/>
          <w:bCs/>
          <w:sz w:val="24"/>
          <w:szCs w:val="28"/>
        </w:rPr>
        <w:t xml:space="preserve">към </w:t>
      </w:r>
      <w:r w:rsidR="008A3802" w:rsidRPr="008A3802">
        <w:rPr>
          <w:rFonts w:ascii="Times New Roman" w:hAnsi="Times New Roman"/>
          <w:b/>
          <w:bCs/>
          <w:sz w:val="24"/>
          <w:szCs w:val="28"/>
        </w:rPr>
        <w:t>Заповед № РД09-</w:t>
      </w:r>
      <w:r w:rsidR="00A16E75">
        <w:rPr>
          <w:rFonts w:ascii="Times New Roman" w:hAnsi="Times New Roman"/>
          <w:b/>
          <w:bCs/>
          <w:sz w:val="24"/>
          <w:szCs w:val="28"/>
        </w:rPr>
        <w:t>968 от 16.10.2019 г.</w:t>
      </w:r>
      <w:r w:rsidR="008A3802" w:rsidRPr="008A3802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="00A16E75" w:rsidRPr="008A3802">
        <w:rPr>
          <w:rFonts w:ascii="Times New Roman" w:hAnsi="Times New Roman"/>
          <w:b/>
          <w:bCs/>
          <w:sz w:val="24"/>
          <w:szCs w:val="28"/>
        </w:rPr>
        <w:t xml:space="preserve">изменена със </w:t>
      </w:r>
      <w:r w:rsidR="008A3802" w:rsidRPr="008A3802">
        <w:rPr>
          <w:rFonts w:ascii="Times New Roman" w:hAnsi="Times New Roman"/>
          <w:b/>
          <w:bCs/>
          <w:sz w:val="24"/>
          <w:szCs w:val="28"/>
        </w:rPr>
        <w:t>Заповед РД09-438 от 29.04.2021 г., Заповед № РД 09-925 от 07.09.2021 г.,  Заповед № РД09-547 от 05.05.2022 г., Заповед № РД09-633 от 27.06.2023 г. и Заповед РД09-1210 от 28.11.2023 г.</w:t>
      </w:r>
      <w:r w:rsidR="00A16E75">
        <w:rPr>
          <w:rFonts w:ascii="Times New Roman" w:hAnsi="Times New Roman"/>
          <w:b/>
          <w:bCs/>
          <w:sz w:val="24"/>
          <w:szCs w:val="28"/>
        </w:rPr>
        <w:t>,</w:t>
      </w:r>
      <w:r w:rsidR="000332A2">
        <w:rPr>
          <w:rFonts w:ascii="Times New Roman" w:hAnsi="Times New Roman"/>
          <w:b/>
          <w:bCs/>
          <w:sz w:val="24"/>
          <w:szCs w:val="28"/>
        </w:rPr>
        <w:t xml:space="preserve"> </w:t>
      </w:r>
      <w:r w:rsidR="00A16E75">
        <w:rPr>
          <w:rFonts w:ascii="Times New Roman" w:hAnsi="Times New Roman"/>
          <w:b/>
          <w:bCs/>
          <w:sz w:val="24"/>
          <w:szCs w:val="28"/>
        </w:rPr>
        <w:t>Заповед № РД09-1210 от 28.11.2023 г.</w:t>
      </w:r>
      <w:r w:rsidR="00A16E75" w:rsidRPr="008A3802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="000332A2">
        <w:rPr>
          <w:rFonts w:ascii="Times New Roman" w:hAnsi="Times New Roman"/>
          <w:b/>
          <w:bCs/>
          <w:sz w:val="24"/>
          <w:szCs w:val="28"/>
        </w:rPr>
        <w:t xml:space="preserve">и Заповед </w:t>
      </w:r>
      <w:r w:rsidR="0015103D">
        <w:rPr>
          <w:rFonts w:ascii="Times New Roman" w:hAnsi="Times New Roman"/>
          <w:b/>
          <w:bCs/>
          <w:sz w:val="24"/>
          <w:szCs w:val="28"/>
        </w:rPr>
        <w:t>РД09-549 от 22.05.2024 г.</w:t>
      </w:r>
      <w:bookmarkStart w:id="0" w:name="_GoBack"/>
      <w:bookmarkEnd w:id="0"/>
    </w:p>
    <w:p w14:paraId="133BA557" w14:textId="77777777" w:rsidR="00A943EE" w:rsidRPr="009F280D" w:rsidRDefault="00A943EE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42AEFA" w14:textId="5C974624" w:rsidR="00C21856" w:rsidRPr="009F280D" w:rsidRDefault="003C1FB8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МИНИСТЕРСТВО НА ЗЕМЕДЕЛИЕТО</w:t>
      </w:r>
    </w:p>
    <w:p w14:paraId="033FABC1" w14:textId="77777777" w:rsidR="00FA0C2D" w:rsidRPr="009F280D" w:rsidRDefault="00FA0C2D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ACB333" w14:textId="77777777" w:rsidR="00CE4767" w:rsidRPr="009F280D" w:rsidRDefault="00CE4767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ПРОГРАМА ЗА РАЗВИТИЕ НА СЕЛСКИТЕ РАЙОНИ ЗА </w:t>
      </w:r>
    </w:p>
    <w:p w14:paraId="48638C30" w14:textId="77777777" w:rsidR="00AE0961" w:rsidRPr="009F280D" w:rsidRDefault="00CE4767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ПЕРИОДА 2014-2020</w:t>
      </w:r>
    </w:p>
    <w:p w14:paraId="2E05E40E" w14:textId="77777777" w:rsidR="00CE4767" w:rsidRPr="009F280D" w:rsidRDefault="00CE4767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0AC607" w14:textId="77777777" w:rsidR="00BB1E2D" w:rsidRPr="009F280D" w:rsidRDefault="00DA1C6E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УСЛОВИЯ ЗА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ИЗПЪЛНЕНИЕ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ОДОБРЕНИ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ПРОЕКТИ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 ПО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EADBF45" w14:textId="74EA98EC" w:rsidR="00AE0961" w:rsidRPr="009F280D" w:rsidRDefault="00AE0961" w:rsidP="00E96E28">
      <w:pPr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052"/>
      </w:tblGrid>
      <w:tr w:rsidR="005C6391" w:rsidRPr="009F280D" w14:paraId="05B7078B" w14:textId="77777777" w:rsidTr="009F280D">
        <w:tc>
          <w:tcPr>
            <w:tcW w:w="9212" w:type="dxa"/>
            <w:shd w:val="clear" w:color="auto" w:fill="DBE5F1"/>
          </w:tcPr>
          <w:p w14:paraId="2A8F83CC" w14:textId="77777777" w:rsidR="005C6391" w:rsidRPr="009F280D" w:rsidRDefault="005C6391" w:rsidP="004B1AE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14:paraId="5EBFF8C2" w14:textId="77777777" w:rsidR="005C6391" w:rsidRPr="009F280D" w:rsidRDefault="00D56E3A" w:rsidP="004B1AE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D56E3A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Процедура чрез подбор № BG06RDNP001-16.001 по </w:t>
            </w:r>
            <w:proofErr w:type="spellStart"/>
            <w:r w:rsidRPr="00D56E3A">
              <w:rPr>
                <w:rFonts w:ascii="Times New Roman" w:hAnsi="Times New Roman"/>
                <w:b/>
                <w:bCs/>
                <w:sz w:val="24"/>
                <w:szCs w:val="28"/>
              </w:rPr>
              <w:t>подмярка</w:t>
            </w:r>
            <w:proofErr w:type="spellEnd"/>
            <w:r w:rsidRPr="00D56E3A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</w:tbl>
    <w:p w14:paraId="43F986C5" w14:textId="6A99155D" w:rsidR="00B40904" w:rsidRPr="009F280D" w:rsidRDefault="00B40904" w:rsidP="00E96E28">
      <w:pPr>
        <w:rPr>
          <w:rFonts w:ascii="Times New Roman" w:hAnsi="Times New Roman"/>
          <w:b/>
          <w:bCs/>
          <w:sz w:val="24"/>
          <w:szCs w:val="28"/>
        </w:rPr>
      </w:pPr>
    </w:p>
    <w:p w14:paraId="56B411E6" w14:textId="77777777" w:rsidR="00B40904" w:rsidRPr="009F280D" w:rsidRDefault="00B40904" w:rsidP="004B1A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1F98B1" w14:textId="77777777" w:rsidR="00723D49" w:rsidRPr="009F280D" w:rsidRDefault="00723D49" w:rsidP="004B1AE2">
      <w:pPr>
        <w:pStyle w:val="Header"/>
        <w:tabs>
          <w:tab w:val="clear" w:pos="9072"/>
          <w:tab w:val="right" w:pos="9781"/>
        </w:tabs>
        <w:spacing w:line="276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Европейски</w:t>
      </w:r>
      <w:r w:rsidR="00C83E0D">
        <w:rPr>
          <w:rFonts w:ascii="Times New Roman" w:hAnsi="Times New Roman"/>
          <w:b/>
          <w:bCs/>
          <w:sz w:val="24"/>
          <w:szCs w:val="24"/>
        </w:rPr>
        <w:t>ят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земеделски фонд за развитие на селските райони</w:t>
      </w:r>
    </w:p>
    <w:p w14:paraId="3831ACF8" w14:textId="77777777" w:rsidR="00723D49" w:rsidRPr="009F280D" w:rsidRDefault="00723D49" w:rsidP="004B1AE2">
      <w:pPr>
        <w:pStyle w:val="Header"/>
        <w:tabs>
          <w:tab w:val="clear" w:pos="9072"/>
          <w:tab w:val="right" w:pos="9781"/>
        </w:tabs>
        <w:spacing w:line="276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Европа инвестира в селските райони</w:t>
      </w:r>
    </w:p>
    <w:p w14:paraId="64C58ACC" w14:textId="77777777" w:rsidR="00723D49" w:rsidRPr="009F280D" w:rsidRDefault="00723D49" w:rsidP="004B1AE2">
      <w:pPr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096A92BF" w14:textId="77777777" w:rsidR="00B40904" w:rsidRPr="009F280D" w:rsidRDefault="00B40904" w:rsidP="004B1AE2">
      <w:pPr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588C6CAC" w14:textId="77777777" w:rsidR="00B40904" w:rsidRPr="009F280D" w:rsidRDefault="00B40904" w:rsidP="004B1AE2">
      <w:pPr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1E31E0AC" w14:textId="77777777" w:rsidR="00594DA0" w:rsidRDefault="00594DA0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7A84E652" w14:textId="1BE7AC71" w:rsidR="00594DA0" w:rsidRDefault="00594DA0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21CF342F" w14:textId="387C2A74" w:rsidR="00D4692E" w:rsidRDefault="00D4692E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23F92242" w14:textId="7158DC45" w:rsidR="00D4692E" w:rsidRDefault="00D4692E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5784CEB3" w14:textId="77777777" w:rsidR="00594DA0" w:rsidRDefault="00594DA0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1CFA8D0F" w14:textId="77777777" w:rsidR="00594DA0" w:rsidRDefault="00594DA0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</w:p>
    <w:p w14:paraId="53023EBB" w14:textId="77777777" w:rsidR="00723D49" w:rsidRPr="009F280D" w:rsidRDefault="003C7C59" w:rsidP="004B1AE2">
      <w:pPr>
        <w:tabs>
          <w:tab w:val="left" w:pos="5308"/>
        </w:tabs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ab/>
      </w:r>
    </w:p>
    <w:p w14:paraId="182D7450" w14:textId="77777777" w:rsidR="001457BD" w:rsidRDefault="001457BD" w:rsidP="00594DA0">
      <w:pPr>
        <w:pStyle w:val="TOC1"/>
        <w:tabs>
          <w:tab w:val="right" w:leader="dot" w:pos="9062"/>
        </w:tabs>
        <w:rPr>
          <w:rFonts w:ascii="Times New Roman" w:hAnsi="Times New Roman"/>
          <w:b/>
        </w:rPr>
      </w:pPr>
    </w:p>
    <w:p w14:paraId="22D3D584" w14:textId="77777777" w:rsidR="003C1FB8" w:rsidRPr="00582C91" w:rsidRDefault="003C1FB8" w:rsidP="00594DA0">
      <w:pPr>
        <w:pStyle w:val="TOC1"/>
        <w:tabs>
          <w:tab w:val="right" w:leader="dot" w:pos="9062"/>
        </w:tabs>
      </w:pPr>
      <w:r w:rsidRPr="00582C91">
        <w:rPr>
          <w:rFonts w:ascii="Times New Roman" w:hAnsi="Times New Roman"/>
          <w:b/>
        </w:rPr>
        <w:t>СЪДЪРЖАНИЕ</w:t>
      </w:r>
      <w:r w:rsidRPr="00582C91">
        <w:t>:</w:t>
      </w:r>
    </w:p>
    <w:p w14:paraId="33B2E220" w14:textId="57D9CFB4" w:rsidR="00C83E0D" w:rsidRPr="00314A68" w:rsidRDefault="007D54B8" w:rsidP="00594DA0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r w:rsidRPr="00582C91">
        <w:rPr>
          <w:rFonts w:ascii="Times New Roman" w:hAnsi="Times New Roman"/>
          <w:sz w:val="24"/>
          <w:szCs w:val="24"/>
        </w:rPr>
        <w:fldChar w:fldCharType="begin"/>
      </w:r>
      <w:r w:rsidR="00BB1E2D" w:rsidRPr="002F75F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82C91">
        <w:rPr>
          <w:rFonts w:ascii="Times New Roman" w:hAnsi="Times New Roman"/>
          <w:sz w:val="24"/>
          <w:szCs w:val="24"/>
        </w:rPr>
        <w:fldChar w:fldCharType="separate"/>
      </w:r>
      <w:hyperlink w:anchor="_Toc22052607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А. Техническо изпълнение на проектите: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_Toc22052607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4692E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099AFCD" w14:textId="32DB0E16" w:rsidR="00C83E0D" w:rsidRPr="00314A68" w:rsidRDefault="004801D3" w:rsidP="00594DA0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8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Б. Финансово изпълнение на проектите и плащане: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_Toc22052608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4692E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2FA44EE" w14:textId="218A9870" w:rsidR="00C83E0D" w:rsidRPr="00314A68" w:rsidRDefault="004801D3" w:rsidP="00594DA0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9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В. Мерки за информиране и публичност: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_Toc22052609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4692E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33493B" w14:textId="1BDA5C3C" w:rsidR="00C83E0D" w:rsidRPr="00314A68" w:rsidRDefault="004801D3" w:rsidP="00594DA0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10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Г. Приложения към условия за изпълнение: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_Toc22052610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4692E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88D566A" w14:textId="77777777" w:rsidR="00BB1E2D" w:rsidRPr="007F40EF" w:rsidRDefault="007D54B8" w:rsidP="00A85849">
      <w:r w:rsidRPr="00582C91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4139159F" w14:textId="77777777" w:rsidR="00F459D2" w:rsidRPr="00582C91" w:rsidRDefault="00831343">
      <w:pPr>
        <w:pStyle w:val="Heading1"/>
      </w:pPr>
      <w:bookmarkStart w:id="1" w:name="_Toc22052607"/>
      <w:r w:rsidRPr="00582C91">
        <w:t>А</w:t>
      </w:r>
      <w:r w:rsidR="00F74842" w:rsidRPr="00582C91">
        <w:t xml:space="preserve">. </w:t>
      </w:r>
      <w:r w:rsidR="00AF2D33" w:rsidRPr="00582C91">
        <w:t>Техническо изпълнение на проектите</w:t>
      </w:r>
      <w:r w:rsidR="00F74842" w:rsidRPr="00582C91">
        <w:t>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14:paraId="2C1C5787" w14:textId="77777777" w:rsidTr="009F280D">
        <w:tc>
          <w:tcPr>
            <w:tcW w:w="9212" w:type="dxa"/>
            <w:shd w:val="clear" w:color="auto" w:fill="auto"/>
          </w:tcPr>
          <w:p w14:paraId="45FF4AEE" w14:textId="77777777" w:rsidR="001A6F44" w:rsidRPr="009F280D" w:rsidRDefault="001A6F44" w:rsidP="004B1AE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DEA61F4" w14:textId="77777777" w:rsidR="00FD44C9" w:rsidRPr="009F280D" w:rsidRDefault="001B5D63" w:rsidP="004B1AE2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I. СРОК ЗА ИЗПЪЛНЕНИЕ НА ОДОБРЕНИЯ ПРОЕКТ</w:t>
            </w:r>
          </w:p>
          <w:p w14:paraId="53BCB125" w14:textId="5349664B" w:rsidR="004E7156" w:rsidRDefault="00D56E3A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. Одобреният проект за функциониране на оперативната група се изпълнява в срок до </w:t>
            </w:r>
            <w:r w:rsidR="00353F18">
              <w:rPr>
                <w:rFonts w:ascii="Times New Roman" w:hAnsi="Times New Roman"/>
                <w:sz w:val="24"/>
                <w:szCs w:val="24"/>
              </w:rPr>
              <w:t>36</w:t>
            </w:r>
            <w:r w:rsidR="00353F18" w:rsidRPr="00A40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>месеца от датата на подписване на административния договор</w:t>
            </w:r>
            <w: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за предоставяне на </w:t>
            </w:r>
            <w:r w:rsidRPr="00171DCD">
              <w:rPr>
                <w:rFonts w:ascii="Times New Roman" w:hAnsi="Times New Roman"/>
                <w:sz w:val="24"/>
                <w:szCs w:val="24"/>
              </w:rPr>
              <w:t>финансова помощ</w:t>
            </w:r>
            <w:r w:rsidR="00BF0F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E4BAAD" w14:textId="77777777" w:rsidR="001F60B2" w:rsidRDefault="00DE0254" w:rsidP="004B1AE2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Прекратяването на дейностите по проекта е допустимо и преди крайния срок, в случай, че решението за прекратяване е надлежно обосновано от оперативната група и са уведомени </w:t>
            </w:r>
            <w:r w:rsidR="007E0C8A" w:rsidRPr="007E0C8A">
              <w:rPr>
                <w:rFonts w:ascii="Times New Roman" w:hAnsi="Times New Roman"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DA3758" w14:textId="77777777" w:rsidR="00FD44C9" w:rsidRPr="009F280D" w:rsidRDefault="00FD44C9" w:rsidP="004B1AE2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 Срокът и изискванията към бенефициентите за стартиране изпълнението на одобрения проект се посочват в административния договор.</w:t>
            </w:r>
          </w:p>
          <w:p w14:paraId="538A0329" w14:textId="77777777" w:rsidR="00FD44C9" w:rsidRPr="00D47E63" w:rsidRDefault="00FD44C9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4. Бенефициентите се задължават да спазват всички критерии за допустимост, ангажименти и други задължения</w:t>
            </w:r>
            <w:r w:rsidR="004E7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2C8" w:rsidRPr="004B42C8">
              <w:rPr>
                <w:rFonts w:ascii="Times New Roman" w:hAnsi="Times New Roman"/>
                <w:sz w:val="24"/>
                <w:szCs w:val="24"/>
              </w:rPr>
              <w:t>до получаване на последно плащане по проекта</w:t>
            </w:r>
            <w:r w:rsidR="001F60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A80DB7" w14:textId="77777777" w:rsidR="00FD44C9" w:rsidRPr="009F280D" w:rsidRDefault="00FD44C9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230CCE" w14:textId="77777777" w:rsidR="00831343" w:rsidRPr="009F280D" w:rsidRDefault="00831343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РАЗДЕЛ II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14:paraId="2DAF2742" w14:textId="77777777" w:rsidR="00291AFD" w:rsidRPr="009F280D" w:rsidRDefault="00011D52" w:rsidP="004B1AE2">
            <w:pPr>
              <w:tabs>
                <w:tab w:val="left" w:pos="2529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381E286" w14:textId="77777777" w:rsidR="00831343" w:rsidRPr="009F280D" w:rsidRDefault="003F6B9F" w:rsidP="004B1AE2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b/>
              </w:rPr>
            </w:pPr>
            <w:r w:rsidRPr="009F280D">
              <w:rPr>
                <w:b/>
              </w:rPr>
              <w:t xml:space="preserve">КРИТЕРИИ ЗА ДОПУСТИМОСТ </w:t>
            </w:r>
          </w:p>
          <w:p w14:paraId="18DBF677" w14:textId="77777777" w:rsidR="000136BE" w:rsidRPr="004415BC" w:rsidRDefault="00CA7146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6120DA" w:rsidRPr="009F280D">
              <w:rPr>
                <w:rFonts w:ascii="Times New Roman" w:hAnsi="Times New Roman"/>
                <w:sz w:val="24"/>
                <w:szCs w:val="24"/>
              </w:rPr>
              <w:t xml:space="preserve">За периода от подаване на </w:t>
            </w:r>
            <w:r w:rsidR="003367FA" w:rsidRPr="004415BC">
              <w:rPr>
                <w:rFonts w:ascii="Times New Roman" w:hAnsi="Times New Roman"/>
                <w:sz w:val="24"/>
                <w:szCs w:val="24"/>
              </w:rPr>
              <w:t>Формуляра за кандидатстване</w:t>
            </w:r>
            <w:r w:rsidR="006120DA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до получаване на последно</w:t>
            </w:r>
            <w:r w:rsidR="001F60B2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плащане по проекта</w:t>
            </w:r>
            <w:r w:rsidR="00D47E63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>по отношение на бенефициента или на съответното задължено лице не следва да</w:t>
            </w:r>
            <w:r w:rsidR="006120DA" w:rsidRPr="004538B8">
              <w:rPr>
                <w:rFonts w:ascii="Times New Roman" w:hAnsi="Times New Roman"/>
                <w:sz w:val="24"/>
                <w:szCs w:val="24"/>
              </w:rPr>
              <w:t xml:space="preserve"> е налице обстоятелство, посочено в раздел </w:t>
            </w:r>
            <w:r w:rsidR="006120DA" w:rsidRPr="000F425A">
              <w:rPr>
                <w:rFonts w:ascii="Times New Roman" w:hAnsi="Times New Roman"/>
                <w:sz w:val="24"/>
                <w:szCs w:val="24"/>
              </w:rPr>
              <w:t>11.</w:t>
            </w:r>
            <w:r w:rsidR="00032D6A" w:rsidRPr="000F425A">
              <w:rPr>
                <w:rFonts w:ascii="Times New Roman" w:hAnsi="Times New Roman"/>
                <w:sz w:val="24"/>
                <w:szCs w:val="24"/>
              </w:rPr>
              <w:t>2</w:t>
            </w:r>
            <w:r w:rsidR="006120DA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„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>Критерии за недопустимост на кандидатите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“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A8B" w:rsidRPr="004415B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120DA" w:rsidRPr="004415B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кандидатстване.  </w:t>
            </w:r>
          </w:p>
          <w:p w14:paraId="498AE728" w14:textId="77777777" w:rsidR="007D72AD" w:rsidRPr="004415BC" w:rsidRDefault="00DE626A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3E56DC" w:rsidRPr="004415BC">
              <w:rPr>
                <w:rFonts w:ascii="Times New Roman" w:hAnsi="Times New Roman"/>
                <w:sz w:val="24"/>
                <w:szCs w:val="24"/>
              </w:rPr>
              <w:t>2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до 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>бенефициентът и членове</w:t>
            </w:r>
            <w:r w:rsidR="00951694" w:rsidRPr="004415BC">
              <w:rPr>
                <w:rFonts w:ascii="Times New Roman" w:hAnsi="Times New Roman"/>
                <w:sz w:val="24"/>
                <w:szCs w:val="24"/>
              </w:rPr>
              <w:t>те на оперативната група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 xml:space="preserve"> следва да отговарят на посочените изисквания в раздел 11.1 „Критерии за допустимост на кандидатите“ от Условията за кандидатстване.</w:t>
            </w:r>
          </w:p>
          <w:p w14:paraId="70D2BEA6" w14:textId="77777777" w:rsidR="001F60B2" w:rsidRDefault="004342FB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4D7CD2" w:rsidRPr="004415BC">
              <w:rPr>
                <w:rFonts w:ascii="Times New Roman" w:hAnsi="Times New Roman"/>
                <w:sz w:val="24"/>
                <w:szCs w:val="24"/>
              </w:rPr>
              <w:t>3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периода от подаване на Формуляра за кандидатстване 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>до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CC3D5B" w:rsidRPr="000F4311">
              <w:rPr>
                <w:rFonts w:ascii="Times New Roman" w:hAnsi="Times New Roman"/>
                <w:sz w:val="24"/>
                <w:szCs w:val="24"/>
              </w:rPr>
              <w:t>,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 xml:space="preserve"> бенефициент</w:t>
            </w:r>
            <w:r w:rsidR="00890E74" w:rsidRPr="001710AC">
              <w:rPr>
                <w:rFonts w:ascii="Times New Roman" w:hAnsi="Times New Roman"/>
                <w:sz w:val="24"/>
                <w:szCs w:val="24"/>
              </w:rPr>
              <w:t>ът</w:t>
            </w:r>
            <w:r w:rsidRPr="00453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694" w:rsidRPr="004538B8">
              <w:rPr>
                <w:rFonts w:ascii="Times New Roman" w:hAnsi="Times New Roman"/>
                <w:sz w:val="24"/>
                <w:szCs w:val="24"/>
              </w:rPr>
              <w:t>и член</w:t>
            </w:r>
            <w:r w:rsidR="004D7CD2" w:rsidRPr="000F425A">
              <w:rPr>
                <w:rFonts w:ascii="Times New Roman" w:hAnsi="Times New Roman"/>
                <w:sz w:val="24"/>
                <w:szCs w:val="24"/>
              </w:rPr>
              <w:t>овете</w:t>
            </w:r>
            <w:r w:rsidR="00951694" w:rsidRPr="000F425A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lastRenderedPageBreak/>
              <w:t>длъжни да не получават публична финансова помощ от държавния бюджет или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от бюджета на Европейския съюз за </w:t>
            </w:r>
            <w:r w:rsidR="00890E74">
              <w:rPr>
                <w:rFonts w:ascii="Times New Roman" w:hAnsi="Times New Roman"/>
                <w:sz w:val="24"/>
                <w:szCs w:val="24"/>
              </w:rPr>
              <w:t>дейностите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, за които 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получил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финансова помощ по административния договор.</w:t>
            </w:r>
          </w:p>
          <w:p w14:paraId="5FE8CD54" w14:textId="77777777" w:rsidR="0090568E" w:rsidRDefault="004D7CD2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</w:t>
            </w:r>
            <w:r w:rsidR="00890E74"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="00890E74"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не следва </w:t>
            </w:r>
            <w:r w:rsidR="0090568E">
              <w:rPr>
                <w:rFonts w:ascii="Times New Roman" w:hAnsi="Times New Roman"/>
                <w:sz w:val="24"/>
                <w:szCs w:val="24"/>
              </w:rPr>
              <w:t>да прекратяват дружеството по ЗЗД.</w:t>
            </w:r>
          </w:p>
          <w:p w14:paraId="011A066E" w14:textId="77777777" w:rsidR="00223987" w:rsidRDefault="0090568E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0B5B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За период от сключване на административния договор </w:t>
            </w:r>
            <w:r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отношение на членовете на оперативната група </w:t>
            </w:r>
            <w:r w:rsidR="001F60B2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0568E">
              <w:rPr>
                <w:rFonts w:ascii="Times New Roman" w:hAnsi="Times New Roman"/>
                <w:sz w:val="24"/>
                <w:szCs w:val="24"/>
              </w:rPr>
              <w:t>следва да е открито производство за обявяване в несъстоятелност, да не бъдат обявени в несъстоятелност или по отношение на тях да не бъде открито производство по ликвидация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75678D" w14:textId="77777777" w:rsidR="003355FC" w:rsidRPr="009F280D" w:rsidRDefault="003355FC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1271E6" w14:textId="77777777" w:rsidR="00352D23" w:rsidRPr="009F280D" w:rsidRDefault="00352D23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A87C84" w14:textId="77777777" w:rsidR="00D85492" w:rsidRPr="009F280D" w:rsidRDefault="007D54B8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7426E1">
              <w:rPr>
                <w:rFonts w:ascii="Times New Roman" w:hAnsi="Times New Roman"/>
                <w:b/>
                <w:sz w:val="24"/>
                <w:szCs w:val="24"/>
              </w:rPr>
              <w:t xml:space="preserve">ПРАВА И </w:t>
            </w:r>
            <w:r w:rsidR="000923DA">
              <w:rPr>
                <w:rFonts w:ascii="Times New Roman" w:hAnsi="Times New Roman"/>
                <w:b/>
                <w:sz w:val="24"/>
                <w:szCs w:val="24"/>
              </w:rPr>
              <w:t>ЗАДЪЛЖЕНИЯ</w:t>
            </w:r>
            <w:r w:rsidR="000923DA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="00CB02B6">
              <w:rPr>
                <w:rFonts w:ascii="Times New Roman" w:hAnsi="Times New Roman"/>
                <w:b/>
                <w:sz w:val="24"/>
                <w:szCs w:val="24"/>
              </w:rPr>
              <w:t xml:space="preserve"> ОПЕРАТИВНАТА ГРУПА</w:t>
            </w:r>
          </w:p>
          <w:p w14:paraId="61BDA65F" w14:textId="77777777" w:rsidR="004D795C" w:rsidRPr="005920C7" w:rsidRDefault="00AC1541" w:rsidP="00594DA0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>1</w:t>
            </w:r>
            <w:r w:rsidR="001F60B2">
              <w:rPr>
                <w:rFonts w:ascii="Times New Roman" w:hAnsi="Times New Roman"/>
                <w:sz w:val="24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Оперативните групи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и </w:t>
            </w:r>
            <w:r w:rsidRPr="004415BC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техните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>членове са длъжни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да:</w:t>
            </w:r>
          </w:p>
          <w:p w14:paraId="43A48339" w14:textId="77777777" w:rsidR="007E0C8A" w:rsidRDefault="0093198C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lang w:val="bg-BG"/>
              </w:rPr>
            </w:pPr>
            <w:r w:rsidRPr="009F280D">
              <w:rPr>
                <w:szCs w:val="24"/>
                <w:lang w:val="bg-BG"/>
              </w:rPr>
              <w:t>1</w:t>
            </w:r>
            <w:r w:rsidR="00755F42">
              <w:rPr>
                <w:szCs w:val="24"/>
                <w:lang w:val="bg-BG"/>
              </w:rPr>
              <w:t>.1</w:t>
            </w:r>
            <w:r w:rsidR="008F56C3" w:rsidRPr="009F280D">
              <w:rPr>
                <w:lang w:val="bg-BG"/>
              </w:rPr>
              <w:t>.</w:t>
            </w:r>
            <w:r w:rsidR="008F56C3" w:rsidRPr="009F280D">
              <w:rPr>
                <w:b/>
                <w:lang w:val="bg-BG"/>
              </w:rPr>
              <w:t xml:space="preserve"> </w:t>
            </w:r>
            <w:r w:rsidR="00755F42">
              <w:rPr>
                <w:lang w:val="bg-BG"/>
              </w:rPr>
              <w:t>И</w:t>
            </w:r>
            <w:r w:rsidR="00A22F39" w:rsidRPr="009F280D">
              <w:rPr>
                <w:lang w:val="bg-BG"/>
              </w:rPr>
              <w:t>зпълнят</w:t>
            </w:r>
            <w:r w:rsidR="008F56C3" w:rsidRPr="009F280D">
              <w:rPr>
                <w:lang w:val="bg-BG"/>
              </w:rPr>
              <w:t xml:space="preserve"> изцяло одобрения проект в срока, посочен в административния договор</w:t>
            </w:r>
            <w:r w:rsidR="00344405" w:rsidRPr="009F280D">
              <w:rPr>
                <w:lang w:val="bg-BG"/>
              </w:rPr>
              <w:t xml:space="preserve"> и</w:t>
            </w:r>
            <w:r w:rsidR="008F56C3" w:rsidRPr="009F280D">
              <w:rPr>
                <w:lang w:val="bg-BG"/>
              </w:rPr>
              <w:t xml:space="preserve"> при спазване на крайните срокове</w:t>
            </w:r>
            <w:r w:rsidR="00344405" w:rsidRPr="009F280D">
              <w:rPr>
                <w:lang w:val="bg-BG"/>
              </w:rPr>
              <w:t xml:space="preserve"> за това</w:t>
            </w:r>
            <w:r w:rsidR="008F56C3" w:rsidRPr="009F280D">
              <w:rPr>
                <w:lang w:val="bg-BG"/>
              </w:rPr>
              <w:t>, посочени в т. 1</w:t>
            </w:r>
            <w:r w:rsidR="0084206C" w:rsidRPr="009F280D">
              <w:rPr>
                <w:lang w:val="bg-BG"/>
              </w:rPr>
              <w:t xml:space="preserve"> </w:t>
            </w:r>
            <w:r w:rsidR="008F56C3" w:rsidRPr="009F280D">
              <w:rPr>
                <w:lang w:val="bg-BG"/>
              </w:rPr>
              <w:t xml:space="preserve">от Раздел </w:t>
            </w:r>
            <w:r w:rsidR="00344405" w:rsidRPr="009F280D">
              <w:rPr>
                <w:lang w:val="bg-BG"/>
              </w:rPr>
              <w:t xml:space="preserve">I </w:t>
            </w:r>
            <w:r w:rsidR="00F529C0" w:rsidRPr="009F280D">
              <w:rPr>
                <w:szCs w:val="24"/>
                <w:lang w:val="bg-BG"/>
              </w:rPr>
              <w:t>„</w:t>
            </w:r>
            <w:r w:rsidR="00F529C0" w:rsidRPr="009F280D">
              <w:rPr>
                <w:rFonts w:eastAsia="Calibri"/>
                <w:szCs w:val="24"/>
                <w:lang w:val="bg-BG" w:eastAsia="en-US"/>
              </w:rPr>
              <w:t>Срок за изпълнение на одобрения проект</w:t>
            </w:r>
            <w:r w:rsidR="00CB02B6">
              <w:rPr>
                <w:rFonts w:eastAsia="Calibri"/>
                <w:szCs w:val="24"/>
                <w:lang w:val="bg-BG" w:eastAsia="en-US"/>
              </w:rPr>
              <w:t>”</w:t>
            </w:r>
            <w:r w:rsidR="00F529C0" w:rsidRPr="009F280D">
              <w:rPr>
                <w:rFonts w:eastAsia="Calibri"/>
                <w:sz w:val="22"/>
                <w:szCs w:val="22"/>
                <w:lang w:val="bg-BG" w:eastAsia="en-US"/>
              </w:rPr>
              <w:t xml:space="preserve"> </w:t>
            </w:r>
            <w:r w:rsidR="00F529C0" w:rsidRPr="009F280D">
              <w:rPr>
                <w:lang w:val="bg-BG"/>
              </w:rPr>
              <w:t xml:space="preserve">от </w:t>
            </w:r>
            <w:r w:rsidR="00344405" w:rsidRPr="009F280D">
              <w:rPr>
                <w:lang w:val="bg-BG"/>
              </w:rPr>
              <w:t>настоящите условия</w:t>
            </w:r>
            <w:r w:rsidR="00F94F34" w:rsidRPr="00371CC3">
              <w:rPr>
                <w:lang w:val="bg-BG"/>
              </w:rPr>
              <w:t xml:space="preserve">, съгласно </w:t>
            </w:r>
            <w:r w:rsidR="00371CC3" w:rsidRPr="00371CC3">
              <w:rPr>
                <w:lang w:val="bg-BG"/>
              </w:rPr>
              <w:t>финансовия план</w:t>
            </w:r>
            <w:r w:rsidR="00F94F34" w:rsidRPr="00371CC3">
              <w:rPr>
                <w:lang w:val="bg-BG"/>
              </w:rPr>
              <w:t>, представляваща приложение към договора</w:t>
            </w:r>
            <w:r w:rsidR="00344405" w:rsidRPr="009F280D">
              <w:rPr>
                <w:lang w:val="bg-BG"/>
              </w:rPr>
              <w:t xml:space="preserve"> </w:t>
            </w:r>
            <w:r w:rsidR="00141569">
              <w:t xml:space="preserve">и </w:t>
            </w:r>
            <w:r w:rsidR="00141569" w:rsidRPr="007B1044">
              <w:rPr>
                <w:lang w:val="bg-BG"/>
              </w:rPr>
              <w:t>съгласно одобрения</w:t>
            </w:r>
            <w:r w:rsidR="00141569">
              <w:t xml:space="preserve"> </w:t>
            </w:r>
            <w:r w:rsidR="00141569">
              <w:rPr>
                <w:lang w:val="bg-BG"/>
              </w:rPr>
              <w:t>план за действие</w:t>
            </w:r>
            <w:r w:rsidR="001F60B2">
              <w:rPr>
                <w:lang w:val="bg-BG"/>
              </w:rPr>
              <w:t>.</w:t>
            </w:r>
            <w:r w:rsidR="00141569" w:rsidRPr="009F280D">
              <w:rPr>
                <w:lang w:val="bg-BG"/>
              </w:rPr>
              <w:t xml:space="preserve"> </w:t>
            </w:r>
          </w:p>
          <w:p w14:paraId="194AED16" w14:textId="77777777" w:rsidR="00B5603B" w:rsidRDefault="00755F42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lang w:val="bg-BG"/>
              </w:rPr>
            </w:pPr>
            <w:r>
              <w:rPr>
                <w:lang w:val="bg-BG"/>
              </w:rPr>
              <w:t>1.</w:t>
            </w:r>
            <w:r w:rsidR="002E08B5" w:rsidRPr="009F280D">
              <w:rPr>
                <w:lang w:val="bg-BG"/>
              </w:rPr>
              <w:t>2</w:t>
            </w:r>
            <w:r w:rsidR="00C33F15" w:rsidRPr="009F280D">
              <w:rPr>
                <w:lang w:val="bg-BG"/>
              </w:rPr>
              <w:t xml:space="preserve">. </w:t>
            </w:r>
            <w:r w:rsidR="00FD707D">
              <w:rPr>
                <w:lang w:val="bg-BG"/>
              </w:rPr>
              <w:t>Изпълнят задължението за</w:t>
            </w:r>
            <w:r w:rsidR="008F56C3" w:rsidRPr="009F280D">
              <w:rPr>
                <w:lang w:val="bg-BG"/>
              </w:rPr>
              <w:t xml:space="preserve"> </w:t>
            </w:r>
            <w:r w:rsidR="00C33F15" w:rsidRPr="009F280D">
              <w:rPr>
                <w:lang w:val="bg-BG"/>
              </w:rPr>
              <w:t xml:space="preserve">започване на </w:t>
            </w:r>
            <w:r w:rsidR="00BB4B52">
              <w:rPr>
                <w:lang w:val="bg-BG"/>
              </w:rPr>
              <w:t>дейностите по проекта</w:t>
            </w:r>
            <w:r w:rsidR="00C33F15" w:rsidRPr="009F280D">
              <w:rPr>
                <w:lang w:val="bg-BG"/>
              </w:rPr>
              <w:t xml:space="preserve"> в сроковете и при условията, посочени в административния договор.</w:t>
            </w:r>
          </w:p>
          <w:p w14:paraId="6A76347D" w14:textId="77777777" w:rsidR="00AD6F36" w:rsidRPr="00F82475" w:rsidRDefault="00755F42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>
              <w:rPr>
                <w:lang w:val="bg-BG"/>
              </w:rPr>
              <w:t>1</w:t>
            </w:r>
            <w:r w:rsidRPr="001F60B2">
              <w:rPr>
                <w:lang w:val="bg-BG"/>
              </w:rPr>
              <w:t>.</w:t>
            </w:r>
            <w:r w:rsidR="00AD6F36" w:rsidRPr="001F60B2">
              <w:rPr>
                <w:lang w:val="bg-BG"/>
              </w:rPr>
              <w:t>3.</w:t>
            </w:r>
            <w:r w:rsidR="00AD6F36" w:rsidRPr="00F82475">
              <w:rPr>
                <w:szCs w:val="24"/>
                <w:lang w:val="bg-BG"/>
              </w:rPr>
              <w:t xml:space="preserve"> </w:t>
            </w:r>
            <w:r w:rsidRPr="00F82475">
              <w:rPr>
                <w:szCs w:val="24"/>
                <w:lang w:val="bg-BG"/>
              </w:rPr>
              <w:t>С</w:t>
            </w:r>
            <w:r w:rsidR="00AD6F36" w:rsidRPr="00F82475">
              <w:rPr>
                <w:szCs w:val="24"/>
                <w:lang w:val="bg-BG"/>
              </w:rPr>
              <w:t>пазват всички ангажименти и други задължения, произтичащи от предоставеното подпомагане, до получаване на последно плащане по проекта.</w:t>
            </w:r>
          </w:p>
          <w:p w14:paraId="53C894E6" w14:textId="77777777" w:rsidR="00AD6F36" w:rsidRPr="00AD6F36" w:rsidRDefault="00755F42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1F60B2">
              <w:rPr>
                <w:szCs w:val="24"/>
                <w:lang w:val="bg-BG"/>
              </w:rPr>
              <w:t>1.</w:t>
            </w:r>
            <w:r w:rsidR="00AD6F36" w:rsidRPr="001F60B2">
              <w:rPr>
                <w:szCs w:val="24"/>
                <w:lang w:val="bg-BG"/>
              </w:rPr>
              <w:t>4.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Pr="00F82475">
              <w:rPr>
                <w:szCs w:val="24"/>
                <w:shd w:val="clear" w:color="auto" w:fill="FEFEFE"/>
                <w:lang w:val="bg-BG"/>
              </w:rPr>
              <w:t>П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редставят на 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 xml:space="preserve">Управляващия орган на (УО) на ПРСР 2014-2020 и на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 xml:space="preserve">Държавен фонд "Земеделие" – Разплащателна агенция (ДФЗ – РА) в </w:t>
            </w:r>
            <w:r w:rsidR="00AD6F36" w:rsidRPr="004415BC">
              <w:rPr>
                <w:szCs w:val="24"/>
                <w:lang w:val="bg-BG"/>
              </w:rPr>
              <w:t>срок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, изисканите им данни, документи и/или информация, необходими за преценка относно спазването на критериите за допустимост и изпълнението на ангажиментите</w:t>
            </w:r>
            <w:r w:rsidR="00AD6F36">
              <w:rPr>
                <w:szCs w:val="24"/>
                <w:shd w:val="clear" w:color="auto" w:fill="FEFEFE"/>
              </w:rPr>
              <w:t xml:space="preserve"> и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другите задължения на бенефициентите, произтичащи от отпуснатото подпомагане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>.</w:t>
            </w:r>
          </w:p>
          <w:p w14:paraId="51050E33" w14:textId="77777777" w:rsidR="008F56C3" w:rsidRDefault="00755F42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1.5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.</w:t>
            </w:r>
            <w:r w:rsidR="00C33F15" w:rsidRPr="009F280D">
              <w:rPr>
                <w:b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szCs w:val="24"/>
                <w:shd w:val="clear" w:color="auto" w:fill="FEFEFE"/>
                <w:lang w:val="bg-BG"/>
              </w:rPr>
              <w:t>Д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опуска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представители на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РА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, 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Управляващия орган на (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>УО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)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 на ПРСР 2014-2020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достъп до об</w:t>
            </w:r>
            <w:r w:rsidR="00381E1C">
              <w:rPr>
                <w:szCs w:val="24"/>
                <w:shd w:val="clear" w:color="auto" w:fill="FEFEFE"/>
                <w:lang w:val="bg-BG"/>
              </w:rPr>
              <w:t>екта/</w:t>
            </w:r>
            <w:proofErr w:type="spellStart"/>
            <w:r w:rsidR="00381E1C">
              <w:rPr>
                <w:szCs w:val="24"/>
                <w:shd w:val="clear" w:color="auto" w:fill="FEFEFE"/>
                <w:lang w:val="bg-BG"/>
              </w:rPr>
              <w:t>ите</w:t>
            </w:r>
            <w:proofErr w:type="spellEnd"/>
            <w:r w:rsidR="00381E1C">
              <w:rPr>
                <w:szCs w:val="24"/>
                <w:shd w:val="clear" w:color="auto" w:fill="FEFEFE"/>
                <w:lang w:val="bg-BG"/>
              </w:rPr>
              <w:t>, свързани с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81E1C">
              <w:rPr>
                <w:szCs w:val="24"/>
                <w:shd w:val="clear" w:color="auto" w:fill="FEFEFE"/>
                <w:lang w:val="bg-BG"/>
              </w:rPr>
              <w:t>изпълнение на дейността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, да предоставя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необходимите документи, данни и информация и оказва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 всякакво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друго съдействие, включително </w:t>
            </w:r>
            <w:r w:rsidR="005F34F9" w:rsidRPr="009F280D">
              <w:rPr>
                <w:szCs w:val="24"/>
                <w:shd w:val="clear" w:color="auto" w:fill="FEFEFE"/>
                <w:lang w:val="bg-BG"/>
              </w:rPr>
              <w:t xml:space="preserve">по отношение на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договорите с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техни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контрагенти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за изпълнение на дейности от одобрения проект</w:t>
            </w:r>
            <w:r w:rsidR="00D41EF0" w:rsidRPr="009F280D">
              <w:rPr>
                <w:szCs w:val="24"/>
                <w:shd w:val="clear" w:color="auto" w:fill="FEFEFE"/>
                <w:lang w:val="bg-BG"/>
              </w:rPr>
              <w:t>,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да включва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клаузи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или по друг подходящ начин да 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 xml:space="preserve">осигурят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съдействието за извършване на контрол на контрагента във връзка със съответното изпълнение. </w:t>
            </w:r>
          </w:p>
          <w:p w14:paraId="49FEA1C7" w14:textId="77777777" w:rsidR="00EE7B0C" w:rsidRPr="009B1D7D" w:rsidRDefault="007D3711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зпълнят одобрения проект съобразно одобрения формуляр за кандидатстване, </w:t>
            </w:r>
            <w:r w:rsidR="00EE7B0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 и Условията за изпълнение на проектите, както и 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в съответствие с условията и срока, посочен в административния договор и при спазване на крайните срокове за това, посочени в т. 1 от Раздел I „Срок за изпълнение на одобрения проект“ от настоящите условия.</w:t>
            </w:r>
          </w:p>
          <w:p w14:paraId="489134AC" w14:textId="77777777" w:rsidR="00EE7B0C" w:rsidRDefault="00F60194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зпълнят одобрения проект при спазване на приложимото европейско и национално законодателство.</w:t>
            </w:r>
          </w:p>
          <w:p w14:paraId="059E7B1C" w14:textId="77777777" w:rsidR="00141569" w:rsidRPr="00332DBB" w:rsidRDefault="00F60194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EE7B0C" w:rsidRPr="009B1D7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пазват изискванията и сроковете за подаване на </w:t>
            </w:r>
            <w:r w:rsidR="00A517D2">
              <w:rPr>
                <w:rFonts w:ascii="Times New Roman" w:hAnsi="Times New Roman"/>
                <w:bCs/>
                <w:sz w:val="24"/>
                <w:szCs w:val="24"/>
              </w:rPr>
              <w:t>междинни и окончателно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плащане, като прилагат изискуемите документи, посочени в настоящите условия за изпълнение на проекти, в административния договор и в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>Наредба № 4 от</w:t>
            </w:r>
            <w:r w:rsidR="00CC50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141569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141569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</w:t>
            </w:r>
            <w:r w:rsidR="00141569" w:rsidRPr="00332DBB">
              <w:rPr>
                <w:rFonts w:ascii="Times New Roman" w:hAnsi="Times New Roman"/>
                <w:bCs/>
                <w:sz w:val="24"/>
                <w:szCs w:val="24"/>
              </w:rPr>
              <w:t>Закона за подпомагане на земеделските производители.</w:t>
            </w:r>
          </w:p>
          <w:p w14:paraId="2BE5A5BC" w14:textId="77777777" w:rsidR="00A517D2" w:rsidRPr="00210876" w:rsidRDefault="00F80534" w:rsidP="004B1AE2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31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D707D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сигурят само в парична форма разликата между пълния размер на одобрените разходи и размера на одобрената безвъзмездна финансова помощ, посочен в </w:t>
            </w:r>
            <w:r w:rsidR="00FD707D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административния договор</w:t>
            </w:r>
            <w:r w:rsidR="00A517D2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413D87E" w14:textId="77777777" w:rsidR="00A517D2" w:rsidRPr="00B2290B" w:rsidRDefault="00F80534" w:rsidP="004B1AE2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  <w:r w:rsidR="00A517D2"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648BE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сигурят в срока за изпълнение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5BC9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на одобрения проект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8652048" w14:textId="77777777" w:rsidR="00FE010D" w:rsidRDefault="00FE010D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1.11. 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звършва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помощ, при наложена финансова корекция за установени нарушения на ЗОП. При наложена финансова корекция за установени нарушения на Закона за обществените поръчки и/ или Постановление №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160 от 2016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помощ;</w:t>
            </w:r>
          </w:p>
          <w:p w14:paraId="4A944113" w14:textId="77777777" w:rsidR="00F60194" w:rsidRDefault="00B2290B" w:rsidP="00594DA0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  <w:r w:rsidR="00F6019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В</w:t>
            </w:r>
            <w:r w:rsidR="00FD707D">
              <w:rPr>
                <w:rFonts w:ascii="Times New Roman" w:hAnsi="Times New Roman"/>
                <w:sz w:val="24"/>
                <w:szCs w:val="24"/>
              </w:rPr>
              <w:t xml:space="preserve">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 </w:t>
            </w:r>
            <w:r w:rsidR="00103AEB">
              <w:rPr>
                <w:rFonts w:ascii="Times New Roman" w:hAnsi="Times New Roman"/>
                <w:sz w:val="24"/>
                <w:szCs w:val="24"/>
              </w:rPr>
              <w:t>о</w:t>
            </w:r>
            <w:r w:rsidR="00F60194">
              <w:rPr>
                <w:rFonts w:ascii="Times New Roman" w:hAnsi="Times New Roman"/>
                <w:sz w:val="24"/>
                <w:szCs w:val="24"/>
              </w:rPr>
              <w:t>т датата на сключването на административния договор за предоставяне на безвъзмездна финансова помощ до получаване на последно плащане по проекта;</w:t>
            </w:r>
          </w:p>
          <w:p w14:paraId="3491445A" w14:textId="77777777" w:rsidR="00E73A6F" w:rsidRDefault="00C91D54" w:rsidP="00A8584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Съхраняват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всички документи, свързани с изпълнението на одобрения проект и извършване на подпомаганата дейност до изтичане на шест месеца, считано от датата на последното плащане.</w:t>
            </w:r>
          </w:p>
          <w:p w14:paraId="43F8115A" w14:textId="77777777" w:rsidR="004B16C9" w:rsidRDefault="00C91D5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Изпълнят заложените дейности в одобрения план за действие</w:t>
            </w:r>
            <w:r w:rsidR="009648BE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  <w:r w:rsidR="00691A9B">
              <w:rPr>
                <w:rFonts w:ascii="Times New Roman" w:hAnsi="Times New Roman"/>
                <w:sz w:val="24"/>
                <w:szCs w:val="20"/>
                <w:lang w:eastAsia="ar-SA"/>
              </w:rPr>
              <w:t>о</w:t>
            </w:r>
            <w:r w:rsidR="004B16C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сключване на административния договор за предоставяне на безвъзмездна финансова помощ до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подаване на искането за последното плащане.</w:t>
            </w:r>
          </w:p>
          <w:p w14:paraId="1EBE8FAD" w14:textId="77777777" w:rsidR="004B16C9" w:rsidRDefault="00C91D5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с изключение на критериите по 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 xml:space="preserve">3.3 и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>3.5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кандидатстване, </w:t>
            </w:r>
            <w:r w:rsidR="009648BE" w:rsidRPr="005D0EF8">
              <w:rPr>
                <w:rFonts w:ascii="Times New Roman" w:hAnsi="Times New Roman"/>
                <w:sz w:val="24"/>
                <w:szCs w:val="24"/>
              </w:rPr>
              <w:t>представляващи приложение към административния договор</w:t>
            </w:r>
            <w:r w:rsidR="002409D7">
              <w:rPr>
                <w:rFonts w:ascii="Times New Roman" w:hAnsi="Times New Roman"/>
                <w:sz w:val="24"/>
                <w:szCs w:val="24"/>
              </w:rPr>
              <w:t>,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подаване на Формуляра за кандидатстване до получаване на окончателно плащане</w:t>
            </w:r>
            <w:r w:rsidR="002409D7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по проекта.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</w:p>
          <w:p w14:paraId="0F9A9B7E" w14:textId="77777777" w:rsidR="004B16C9" w:rsidRDefault="005D0EF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1.16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Спазват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и други свои задължения, посочени в административния договор или в приложим нормативен акт;</w:t>
            </w:r>
          </w:p>
          <w:p w14:paraId="394BFABA" w14:textId="77777777" w:rsidR="005422A1" w:rsidRDefault="005D0EF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1.17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Предоставят 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>на УО на ПРСР 2014-2020 г. и на ДФЗ – РА всяка поискана информация за осъществяването на дейността по проекта.</w:t>
            </w:r>
          </w:p>
          <w:p w14:paraId="32DE9620" w14:textId="77777777" w:rsidR="004B16C9" w:rsidRDefault="005D0EF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Уведомят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незабавно, а при невъзможност  - писмено, в срок до 15 дни от да</w:t>
            </w:r>
            <w:r>
              <w:rPr>
                <w:rFonts w:ascii="Times New Roman" w:hAnsi="Times New Roman"/>
                <w:sz w:val="24"/>
                <w:szCs w:val="24"/>
              </w:rPr>
              <w:t>тата, на която бенефициентът,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упълномощеното лице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член на оперативната група 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е в състояние да направи това,  УО на </w:t>
            </w:r>
            <w:r w:rsidR="004B16C9" w:rsidRPr="004B16C9">
              <w:rPr>
                <w:rFonts w:ascii="Times New Roman" w:hAnsi="Times New Roman"/>
                <w:sz w:val="24"/>
                <w:szCs w:val="24"/>
              </w:rPr>
              <w:t>ПРСР 2014-2020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и ДФЗ – РА за възникването на обстоятелство, което би могло да възпрепятства или забави осъществяването на одобрения проект като</w:t>
            </w:r>
            <w:r w:rsidR="00FE0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</w:t>
            </w:r>
            <w:r w:rsidR="00FE010D">
              <w:rPr>
                <w:rFonts w:ascii="Times New Roman" w:hAnsi="Times New Roman"/>
                <w:sz w:val="24"/>
                <w:szCs w:val="24"/>
              </w:rPr>
              <w:t xml:space="preserve">редставят всички </w:t>
            </w:r>
            <w:proofErr w:type="spellStart"/>
            <w:r w:rsidR="00FE010D">
              <w:rPr>
                <w:rFonts w:ascii="Times New Roman" w:hAnsi="Times New Roman"/>
                <w:sz w:val="24"/>
                <w:szCs w:val="24"/>
              </w:rPr>
              <w:t>относими</w:t>
            </w:r>
            <w:proofErr w:type="spellEnd"/>
            <w:r w:rsidR="004B16C9">
              <w:rPr>
                <w:rFonts w:ascii="Times New Roman" w:hAnsi="Times New Roman"/>
                <w:sz w:val="24"/>
                <w:szCs w:val="24"/>
              </w:rPr>
              <w:t xml:space="preserve"> доказателства за настъпване на обстоятелств</w:t>
            </w:r>
            <w:r w:rsidR="00FE010D">
              <w:rPr>
                <w:rFonts w:ascii="Times New Roman" w:hAnsi="Times New Roman"/>
                <w:sz w:val="24"/>
                <w:szCs w:val="24"/>
              </w:rPr>
              <w:t>ото.</w:t>
            </w:r>
          </w:p>
          <w:p w14:paraId="20321A53" w14:textId="77777777" w:rsidR="002E7714" w:rsidRPr="009648BE" w:rsidRDefault="00A85CB5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</w:rPr>
              <w:t>1.</w:t>
            </w:r>
            <w:r w:rsidR="009648BE">
              <w:rPr>
                <w:szCs w:val="24"/>
              </w:rPr>
              <w:t>1</w:t>
            </w:r>
            <w:r w:rsidR="009648BE">
              <w:rPr>
                <w:szCs w:val="24"/>
                <w:lang w:val="bg-BG"/>
              </w:rPr>
              <w:t>9</w:t>
            </w:r>
            <w:r w:rsidR="002E7714">
              <w:rPr>
                <w:szCs w:val="24"/>
                <w:lang w:val="bg-BG"/>
              </w:rPr>
              <w:t>.</w:t>
            </w:r>
            <w:r w:rsidR="004B16C9">
              <w:rPr>
                <w:szCs w:val="24"/>
              </w:rPr>
              <w:t xml:space="preserve"> </w:t>
            </w:r>
            <w:r w:rsidR="002E7714" w:rsidRPr="00F82475">
              <w:rPr>
                <w:iCs/>
                <w:szCs w:val="24"/>
                <w:lang w:val="bg-BG"/>
              </w:rPr>
              <w:t xml:space="preserve">За период от </w:t>
            </w:r>
            <w:r w:rsidR="002E7714" w:rsidRPr="00F82475">
              <w:rPr>
                <w:szCs w:val="24"/>
                <w:lang w:val="bg-BG"/>
              </w:rPr>
              <w:t xml:space="preserve">датата </w:t>
            </w:r>
            <w:r w:rsidR="002E7714" w:rsidRPr="009648BE">
              <w:rPr>
                <w:szCs w:val="24"/>
                <w:lang w:val="bg-BG"/>
              </w:rPr>
              <w:t>сключване на административния договор до подаване на</w:t>
            </w:r>
            <w:r w:rsidR="002E7714" w:rsidRPr="00F82475">
              <w:rPr>
                <w:szCs w:val="24"/>
                <w:lang w:val="bg-BG"/>
              </w:rPr>
              <w:t xml:space="preserve"> </w:t>
            </w:r>
            <w:r w:rsidR="002E7714" w:rsidRPr="009648BE">
              <w:rPr>
                <w:szCs w:val="24"/>
                <w:lang w:val="bg-BG"/>
              </w:rPr>
              <w:t xml:space="preserve">искане за </w:t>
            </w:r>
            <w:r w:rsidR="002E7714" w:rsidRPr="00F82475">
              <w:rPr>
                <w:szCs w:val="24"/>
                <w:lang w:val="bg-BG"/>
              </w:rPr>
              <w:t>окончателно плащане,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бенефициентите </w:t>
            </w:r>
            <w:r w:rsidR="00EA16A1" w:rsidRPr="009648BE">
              <w:rPr>
                <w:szCs w:val="24"/>
                <w:shd w:val="clear" w:color="auto" w:fill="FEFEFE"/>
                <w:lang w:val="bg-BG"/>
              </w:rPr>
              <w:t xml:space="preserve">и членовете на ОП 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се задължават да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изпълнят дейностите и да постигнат резултати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заложени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в План за действие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>.</w:t>
            </w:r>
          </w:p>
          <w:p w14:paraId="3D28ADAE" w14:textId="77777777" w:rsidR="00EE7B0C" w:rsidRDefault="00A85CB5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</w:t>
            </w:r>
            <w:r w:rsidR="009648BE">
              <w:rPr>
                <w:szCs w:val="24"/>
                <w:shd w:val="clear" w:color="auto" w:fill="FEFEFE"/>
                <w:lang w:val="bg-BG"/>
              </w:rPr>
              <w:t>20</w:t>
            </w:r>
            <w:r w:rsidR="002E7714">
              <w:rPr>
                <w:szCs w:val="24"/>
                <w:shd w:val="clear" w:color="auto" w:fill="FEFEFE"/>
                <w:lang w:val="bg-BG"/>
              </w:rPr>
              <w:t>. Оперативната група се задължава да разпространи резултатите от своя проект чрез мрежата на ЕПИ, както и чрез други информационни канали, предвидени в Плана за действие.</w:t>
            </w:r>
          </w:p>
          <w:p w14:paraId="5C9BC9A5" w14:textId="14F28EF2" w:rsidR="00F70920" w:rsidRDefault="00F70920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F82475">
              <w:rPr>
                <w:szCs w:val="24"/>
                <w:shd w:val="clear" w:color="auto" w:fill="FEFEFE"/>
                <w:lang w:val="bg-BG"/>
              </w:rPr>
              <w:t>1.21</w:t>
            </w:r>
            <w:r w:rsidR="0093690E">
              <w:rPr>
                <w:szCs w:val="24"/>
                <w:shd w:val="clear" w:color="auto" w:fill="FEFEFE"/>
                <w:lang w:val="bg-BG"/>
              </w:rPr>
              <w:t>.</w:t>
            </w:r>
            <w:r w:rsidRPr="000F4311">
              <w:t xml:space="preserve"> </w:t>
            </w:r>
            <w:r w:rsidRPr="00F82475">
              <w:rPr>
                <w:lang w:val="bg-BG"/>
              </w:rPr>
              <w:t>Отбелязват във фактурите номера на административния договор и наименованието на оп</w:t>
            </w:r>
            <w:r w:rsidR="00471DCD">
              <w:rPr>
                <w:lang w:val="bg-BG"/>
              </w:rPr>
              <w:t>еративната група, когато разходът</w:t>
            </w:r>
            <w:r w:rsidRPr="00F82475">
              <w:rPr>
                <w:lang w:val="bg-BG"/>
              </w:rPr>
              <w:t xml:space="preserve"> е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A34B5" w:rsidRPr="00F82475">
              <w:rPr>
                <w:szCs w:val="24"/>
                <w:shd w:val="clear" w:color="auto" w:fill="FEFEFE"/>
                <w:lang w:val="bg-BG"/>
              </w:rPr>
              <w:t>извършван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от член</w:t>
            </w:r>
            <w:r w:rsidR="00FD7C01">
              <w:rPr>
                <w:szCs w:val="24"/>
                <w:shd w:val="clear" w:color="auto" w:fill="FEFEFE"/>
              </w:rPr>
              <w:t xml:space="preserve"> </w:t>
            </w:r>
            <w:r w:rsidR="00FD7C01">
              <w:rPr>
                <w:szCs w:val="24"/>
                <w:shd w:val="clear" w:color="auto" w:fill="FEFEFE"/>
                <w:lang w:val="bg-BG"/>
              </w:rPr>
              <w:t>на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Pr="003A34B5">
              <w:rPr>
                <w:szCs w:val="24"/>
                <w:shd w:val="clear" w:color="auto" w:fill="FEFEFE"/>
                <w:lang w:val="bg-BG"/>
              </w:rPr>
              <w:t>оперативната група.</w:t>
            </w:r>
          </w:p>
          <w:p w14:paraId="5F93AC2F" w14:textId="77777777" w:rsidR="008D4EF4" w:rsidRPr="008D4EF4" w:rsidRDefault="008D4EF4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 w:rsidRPr="008D4EF4">
              <w:rPr>
                <w:szCs w:val="24"/>
                <w:lang w:val="bg-BG"/>
              </w:rPr>
              <w:t>1. 22</w:t>
            </w:r>
            <w:r>
              <w:rPr>
                <w:szCs w:val="24"/>
                <w:lang w:val="bg-BG"/>
              </w:rPr>
              <w:t>.</w:t>
            </w:r>
            <w:r w:rsidRPr="008D4EF4">
              <w:rPr>
                <w:szCs w:val="24"/>
                <w:lang w:val="bg-BG"/>
              </w:rPr>
              <w:t xml:space="preserve"> Да приспаднат от поисканата със заявката за плащане финансова помощ нетните приходи</w:t>
            </w:r>
            <w:r>
              <w:rPr>
                <w:szCs w:val="24"/>
                <w:lang w:val="bg-BG"/>
              </w:rPr>
              <w:t>,</w:t>
            </w:r>
            <w:r w:rsidRPr="008D4EF4">
              <w:rPr>
                <w:szCs w:val="24"/>
                <w:lang w:val="bg-BG"/>
              </w:rPr>
              <w:t xml:space="preserve"> генерирани при изпълнението на проекта, за периода от сключване на договора до датата на подаване на заявката за окончателно плащане</w:t>
            </w:r>
            <w:r>
              <w:rPr>
                <w:szCs w:val="24"/>
                <w:lang w:val="bg-BG"/>
              </w:rPr>
              <w:t>.</w:t>
            </w:r>
            <w:r w:rsidRPr="008D4EF4">
              <w:rPr>
                <w:szCs w:val="24"/>
                <w:lang w:val="bg-BG"/>
              </w:rPr>
              <w:t xml:space="preserve"> </w:t>
            </w:r>
          </w:p>
          <w:p w14:paraId="3F4180D5" w14:textId="77777777" w:rsidR="008D4EF4" w:rsidRPr="008D4EF4" w:rsidRDefault="008D4EF4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 w:rsidRPr="008D4EF4">
              <w:rPr>
                <w:szCs w:val="24"/>
                <w:lang w:val="bg-BG"/>
              </w:rPr>
              <w:t>1.23</w:t>
            </w:r>
            <w:r>
              <w:rPr>
                <w:szCs w:val="24"/>
                <w:lang w:val="bg-BG"/>
              </w:rPr>
              <w:t>.</w:t>
            </w:r>
            <w:r w:rsidRPr="008D4EF4">
              <w:rPr>
                <w:szCs w:val="24"/>
                <w:lang w:val="bg-BG"/>
              </w:rPr>
              <w:t xml:space="preserve"> Да извършва частично възстановяване на получената финансова помощ в същия размер до изтичане на срока на мониторинг, при генерирани нетни приходи при изпълнението на проекта, за периода от подаване на заявка за плащане. </w:t>
            </w:r>
          </w:p>
          <w:p w14:paraId="4EF84B96" w14:textId="77777777" w:rsidR="008D4EF4" w:rsidRPr="003A34B5" w:rsidRDefault="008D4EF4" w:rsidP="004B1AE2">
            <w:pPr>
              <w:pStyle w:val="BodyText"/>
              <w:tabs>
                <w:tab w:val="center" w:pos="0"/>
                <w:tab w:val="left" w:pos="993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1.24. </w:t>
            </w:r>
            <w:r w:rsidRPr="008D4EF4">
              <w:rPr>
                <w:szCs w:val="24"/>
                <w:lang w:val="bg-BG"/>
              </w:rPr>
              <w:t xml:space="preserve">Изискването </w:t>
            </w:r>
            <w:r>
              <w:rPr>
                <w:szCs w:val="24"/>
                <w:lang w:val="bg-BG"/>
              </w:rPr>
              <w:t xml:space="preserve">по т. 1.22 и </w:t>
            </w:r>
            <w:r w:rsidR="006D2295">
              <w:rPr>
                <w:szCs w:val="24"/>
                <w:lang w:val="bg-BG"/>
              </w:rPr>
              <w:t xml:space="preserve">т. </w:t>
            </w:r>
            <w:r>
              <w:rPr>
                <w:szCs w:val="24"/>
                <w:lang w:val="bg-BG"/>
              </w:rPr>
              <w:t xml:space="preserve">1.23 </w:t>
            </w:r>
            <w:r w:rsidRPr="008D4EF4">
              <w:rPr>
                <w:szCs w:val="24"/>
                <w:lang w:val="bg-BG"/>
              </w:rPr>
              <w:t>не се прилага за проекти, по които размерът на допустимите за финансово подпомагане разходи за проекта не надхвърля левовата равностойност на 100 000 евро.</w:t>
            </w:r>
          </w:p>
          <w:p w14:paraId="26789C06" w14:textId="77777777" w:rsidR="00515F0F" w:rsidRPr="00F82475" w:rsidRDefault="00027E7E" w:rsidP="004B1AE2">
            <w:pPr>
              <w:pStyle w:val="BodyText"/>
              <w:tabs>
                <w:tab w:val="center" w:pos="0"/>
              </w:tabs>
              <w:spacing w:line="276" w:lineRule="auto"/>
              <w:rPr>
                <w:szCs w:val="24"/>
                <w:lang w:val="bg-BG"/>
              </w:rPr>
            </w:pPr>
            <w:r w:rsidRPr="0052494A">
              <w:rPr>
                <w:szCs w:val="24"/>
                <w:lang w:val="bg-BG"/>
              </w:rPr>
              <w:t>2</w:t>
            </w:r>
            <w:r w:rsidR="007426E1" w:rsidRPr="0052494A">
              <w:rPr>
                <w:szCs w:val="24"/>
                <w:lang w:val="bg-BG"/>
              </w:rPr>
              <w:t>.</w:t>
            </w:r>
            <w:r w:rsidR="007426E1" w:rsidRPr="003A34B5">
              <w:rPr>
                <w:b/>
                <w:szCs w:val="24"/>
                <w:lang w:val="bg-BG"/>
              </w:rPr>
              <w:t xml:space="preserve"> </w:t>
            </w:r>
            <w:r w:rsidR="00070A96" w:rsidRPr="003A34B5">
              <w:rPr>
                <w:szCs w:val="24"/>
                <w:lang w:val="bg-BG"/>
              </w:rPr>
              <w:t>Изборът на изпълнители се извършва при спазване на условията, определени в т. 23-26 от раздел 14.2. „Условия за допустимост на разходите</w:t>
            </w:r>
            <w:r w:rsidR="003A34B5" w:rsidRPr="003A34B5">
              <w:rPr>
                <w:szCs w:val="24"/>
                <w:lang w:val="bg-BG"/>
              </w:rPr>
              <w:t xml:space="preserve">“ </w:t>
            </w:r>
            <w:r w:rsidR="00070A96" w:rsidRPr="003A34B5">
              <w:rPr>
                <w:szCs w:val="24"/>
                <w:lang w:val="bg-BG"/>
              </w:rPr>
              <w:t>от Условията за кандидатстване по настоящата процедура</w:t>
            </w:r>
            <w:r w:rsidR="000E209D" w:rsidRPr="003A34B5">
              <w:rPr>
                <w:szCs w:val="24"/>
                <w:lang w:val="bg-BG"/>
              </w:rPr>
              <w:t>.</w:t>
            </w:r>
            <w:r w:rsidR="00A66824" w:rsidRPr="003A34B5">
              <w:rPr>
                <w:szCs w:val="24"/>
                <w:lang w:val="bg-BG"/>
              </w:rPr>
              <w:t xml:space="preserve"> </w:t>
            </w:r>
          </w:p>
          <w:p w14:paraId="7C06668C" w14:textId="77777777" w:rsidR="00EE7B0C" w:rsidRPr="004415BC" w:rsidRDefault="00BC2FB8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3. </w:t>
            </w:r>
            <w:r w:rsidR="00EE7B0C" w:rsidRPr="004415BC">
              <w:rPr>
                <w:szCs w:val="24"/>
                <w:lang w:val="bg-BG"/>
              </w:rPr>
              <w:t xml:space="preserve">Държавен фонд „Земеделие“ - Разплащателната агенция (ДФЗ – РА) осъществява предварителна проверка и последващ контрол върху проведените обществени поръчки за изпълнение на дейностите, включени в одобрения проект от бенефициентите по т. 2 съгласно утвърдена от изпълнителния директор на Държавен фонд „Земеделие“ - Разплащателната агенция „Процедура за осъществяване на предварителна проверка и последващ контрол върху обществени поръчки </w:t>
            </w:r>
            <w:r w:rsidR="0045415C" w:rsidRPr="0045415C">
              <w:rPr>
                <w:szCs w:val="24"/>
                <w:lang w:val="bg-BG"/>
              </w:rPr>
              <w:t xml:space="preserve">и процедури за избор с публична покана </w:t>
            </w:r>
            <w:r w:rsidR="00EE7B0C" w:rsidRPr="004415BC">
              <w:rPr>
                <w:szCs w:val="24"/>
                <w:lang w:val="bg-BG"/>
              </w:rPr>
              <w:t>за разходи, финансирани изцяло или частично със средства от Европейския земеделски фонд за развитие на селските райони“.</w:t>
            </w:r>
          </w:p>
          <w:p w14:paraId="1C98F6EE" w14:textId="77777777" w:rsidR="00A66824" w:rsidRPr="00CD1C7A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>бществени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поръчки за избор на изпълнител/и на дейностите по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 провеждат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след подписване на административния договор</w:t>
            </w:r>
            <w:r w:rsidR="009D0CC5" w:rsidRPr="009D0CC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45DBDB" w14:textId="77777777" w:rsidR="00EE7B0C" w:rsidRPr="00722019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.</w:t>
            </w:r>
            <w:r w:rsidR="00A66824" w:rsidRPr="00722019">
              <w:rPr>
                <w:rFonts w:ascii="Times New Roman" w:hAnsi="Times New Roman"/>
                <w:sz w:val="24"/>
                <w:szCs w:val="24"/>
              </w:rPr>
              <w:t>1.1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. В срок до 15 </w:t>
            </w:r>
            <w:r w:rsidR="0045415C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45415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дни от подписване на административния договор бенефициентите</w:t>
            </w:r>
            <w:r>
              <w:rPr>
                <w:rFonts w:ascii="Times New Roman" w:hAnsi="Times New Roman"/>
                <w:sz w:val="24"/>
                <w:szCs w:val="24"/>
              </w:rPr>
              <w:t>, провели процедура по ЗОП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 xml:space="preserve">предоставят </w:t>
            </w:r>
            <w:r w:rsidR="00EE27BF" w:rsidRPr="002B3AD5">
              <w:rPr>
                <w:rFonts w:ascii="Times New Roman" w:hAnsi="Times New Roman"/>
                <w:sz w:val="24"/>
                <w:szCs w:val="24"/>
              </w:rPr>
              <w:t xml:space="preserve">чрез ИСУН 2020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>на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ДФЗ -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 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 xml:space="preserve">документите, посочени в Процедурата по т.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>,</w:t>
            </w:r>
            <w:r w:rsidR="00722019" w:rsidRPr="003A34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E7B0C" w:rsidRPr="00EE27BF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извършване на предварителна проверка за законосъобразност на планираните обществени поръчки за възлагане на дейностите, включени в одобрения проект</w:t>
            </w:r>
            <w:r w:rsidR="00E368C6" w:rsidRPr="007220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A1040C5" w14:textId="77777777" w:rsidR="00EE7B0C" w:rsidRPr="00B75A63" w:rsidRDefault="00BC2FB8" w:rsidP="004B1AE2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>.1.</w:t>
            </w:r>
            <w:r w:rsidR="00445C10" w:rsidRPr="00B75A63">
              <w:rPr>
                <w:rFonts w:ascii="Times New Roman" w:hAnsi="Times New Roman"/>
                <w:sz w:val="24"/>
                <w:szCs w:val="24"/>
              </w:rPr>
              <w:t>2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Разплащателната агенция осъществява предварителна проверка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.1.1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в срок до 20 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 дни от получаването им, като изпраща до бенефициентите писмено уведомление, съдържащо становище относно законосъобразността на планираните обществени поръчки и указания за поправяне на констатираните пропуски, неспазване на Закона за обществени поръчки или предварително издадени от ДФЗ - РА указания. Указанията на ДФЗ - РА при осъществяване на предварителната проверка са задължителни за бенефициентите. Тяхното неспазване е основание за отказ от изплащане на финансовата помощ, респ. за възстановяване на изплатената финансова помощ, когато неспазването е установено след изплащане на помощта от ДФЗ - РА или друг оправомощен орган – сертифициращ, одитиращ, контролиращ, органи и служби на Европейската комисия, Сметна палата на Република България, Европейска сметна палата и други.</w:t>
            </w:r>
          </w:p>
          <w:p w14:paraId="7C9181BB" w14:textId="77777777" w:rsidR="00EE7B0C" w:rsidRPr="00AF5BA9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>.1.</w:t>
            </w:r>
            <w:r w:rsidR="004D7E10" w:rsidRPr="00AF5BA9">
              <w:rPr>
                <w:rFonts w:ascii="Times New Roman" w:hAnsi="Times New Roman"/>
                <w:sz w:val="24"/>
                <w:szCs w:val="24"/>
              </w:rPr>
              <w:t>3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332DBB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EE7B0C" w:rsidRPr="001554AE">
              <w:rPr>
                <w:rFonts w:ascii="Times New Roman" w:hAnsi="Times New Roman"/>
                <w:sz w:val="24"/>
                <w:szCs w:val="24"/>
              </w:rPr>
              <w:t>са длъжни да започнат възлагането на обществените поръчки за избор на изпълнител по одобрения проект в срок до четири месеца от подписване на административния договор. Бенефициентите са длъжни да уведомят ДФЗ - РА в срок до 7 календарни дни от датата на публикуването на своята покана/обява в случаите на възлагане по реда на чл. 20, ал. 3 от Закона за обществените поръчки (ЗОП), съответно, в срок до 7 календарни дни от датата на публикуването на решението за откриването на процедурата за възлагане на обществената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 поръчка. </w:t>
            </w:r>
          </w:p>
          <w:p w14:paraId="752ADDAA" w14:textId="77777777" w:rsidR="00D42D0A" w:rsidRPr="000C6970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да 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публикуват в ИСУН във формат „</w:t>
            </w:r>
            <w:proofErr w:type="spellStart"/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рdf</w:t>
            </w:r>
            <w:proofErr w:type="spellEnd"/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“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или „</w:t>
            </w:r>
            <w:proofErr w:type="spellStart"/>
            <w:r w:rsidR="00EE7B0C" w:rsidRPr="00AB57B0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EE7B0C" w:rsidRPr="00AB57B0">
              <w:rPr>
                <w:rFonts w:ascii="Times New Roman" w:hAnsi="Times New Roman"/>
                <w:sz w:val="24"/>
                <w:szCs w:val="24"/>
              </w:rPr>
              <w:t>“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053AB5" w:rsidRPr="00AB57B0">
              <w:rPr>
                <w:rFonts w:ascii="Times New Roman" w:hAnsi="Times New Roman"/>
                <w:sz w:val="24"/>
                <w:szCs w:val="24"/>
              </w:rPr>
              <w:t>цялата документация</w:t>
            </w:r>
            <w:r w:rsidR="00053AB5" w:rsidRPr="001554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свързана с възлагането на обществените поръчки за изпълнение на дейностите, вк</w:t>
            </w:r>
            <w:r w:rsidR="00EE7B0C" w:rsidRPr="00BE005D">
              <w:rPr>
                <w:rFonts w:ascii="Times New Roman" w:hAnsi="Times New Roman"/>
                <w:sz w:val="24"/>
                <w:szCs w:val="24"/>
              </w:rPr>
              <w:t>лючени в одобрения проект в срок до</w:t>
            </w:r>
            <w:r w:rsidR="0041038C" w:rsidRPr="0076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7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</w:t>
            </w:r>
            <w:r w:rsidR="00EE27BF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76189E">
              <w:rPr>
                <w:rFonts w:ascii="Times New Roman" w:hAnsi="Times New Roman"/>
                <w:sz w:val="24"/>
                <w:szCs w:val="24"/>
              </w:rPr>
              <w:t xml:space="preserve"> дни от датата на подписване на </w:t>
            </w:r>
            <w:r w:rsidR="000C6970" w:rsidRPr="0076189E">
              <w:rPr>
                <w:rFonts w:ascii="Times New Roman" w:hAnsi="Times New Roman"/>
                <w:sz w:val="24"/>
                <w:szCs w:val="24"/>
              </w:rPr>
              <w:t xml:space="preserve">Договор за обществена поръчка </w:t>
            </w:r>
            <w:r w:rsidR="00EE7B0C" w:rsidRPr="003F70F8">
              <w:rPr>
                <w:rFonts w:ascii="Times New Roman" w:hAnsi="Times New Roman"/>
                <w:sz w:val="24"/>
                <w:szCs w:val="24"/>
              </w:rPr>
              <w:t>или издаване на документите по чл. 20, ал. 5 от Закона за обществените поръчки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886B0FB" w14:textId="77777777" w:rsidR="00EE7B0C" w:rsidRPr="009D3E9B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 агенция извършва последващ контрол за законосъобразност на възложените обществени поръчки въз основа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.1.4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в срок до четири месеца от </w:t>
            </w:r>
            <w:r w:rsidR="00AB57B0">
              <w:rPr>
                <w:rFonts w:ascii="Times New Roman" w:hAnsi="Times New Roman"/>
                <w:sz w:val="24"/>
                <w:szCs w:val="24"/>
              </w:rPr>
              <w:t>публикуването в ИСУН.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404827" w14:textId="77777777" w:rsidR="00EE7B0C" w:rsidRPr="00262A5D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>
              <w:rPr>
                <w:rFonts w:ascii="Times New Roman" w:hAnsi="Times New Roman"/>
                <w:sz w:val="24"/>
                <w:szCs w:val="24"/>
              </w:rPr>
              <w:t>6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. При нередовност или липса на документи, непълнота и неяснота на заявените данни и посочените факти при извършване на контрол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 w:rsidRPr="00262A5D">
              <w:rPr>
                <w:rFonts w:ascii="Times New Roman" w:hAnsi="Times New Roman"/>
                <w:sz w:val="24"/>
                <w:szCs w:val="24"/>
              </w:rPr>
              <w:t>5</w:t>
            </w:r>
            <w:r w:rsidR="007426E1" w:rsidRPr="00262A5D">
              <w:rPr>
                <w:rFonts w:ascii="Times New Roman" w:hAnsi="Times New Roman"/>
                <w:sz w:val="24"/>
                <w:szCs w:val="24"/>
              </w:rPr>
              <w:t>.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 Държавен фонд „Земеделие“ - Разплащателната агенция може да изиска от бенефициента, посредством информационната система ИСУН, представяне на допълнителни данни и/или документи. Бенефициентът е длъжен в срок до 10 </w:t>
            </w:r>
            <w:r w:rsidR="009B71ED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9B71ED" w:rsidRPr="00262A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дни от получаване на уведомлението </w:t>
            </w:r>
            <w:r w:rsidR="00BD1023" w:rsidRPr="00BD1023">
              <w:rPr>
                <w:rFonts w:ascii="Times New Roman" w:hAnsi="Times New Roman"/>
                <w:sz w:val="24"/>
                <w:szCs w:val="24"/>
              </w:rPr>
              <w:t>да изпрати чрез</w:t>
            </w:r>
            <w:r w:rsidR="00BD1023" w:rsidRPr="00BD1023" w:rsidDel="00BD1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ИСУН във формат „</w:t>
            </w:r>
            <w:proofErr w:type="spellStart"/>
            <w:r w:rsidR="00EE7B0C" w:rsidRPr="00262A5D">
              <w:rPr>
                <w:rFonts w:ascii="Times New Roman" w:hAnsi="Times New Roman"/>
                <w:sz w:val="24"/>
                <w:szCs w:val="24"/>
              </w:rPr>
              <w:t>рdf</w:t>
            </w:r>
            <w:proofErr w:type="spellEnd"/>
            <w:r w:rsidR="00EE7B0C" w:rsidRPr="00262A5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EE7B0C" w:rsidRPr="00262A5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EE7B0C" w:rsidRPr="00262A5D">
              <w:rPr>
                <w:rFonts w:ascii="Times New Roman" w:hAnsi="Times New Roman"/>
                <w:sz w:val="24"/>
                <w:szCs w:val="24"/>
              </w:rPr>
              <w:t>“ изисканите му данни и/или документи. Представени след този срок данни и/или документи, както и такива, които не са изрично изискани от ДФЗ - РА, не се вземат предвид.</w:t>
            </w:r>
          </w:p>
          <w:p w14:paraId="671CD822" w14:textId="77777777" w:rsidR="00EE7B0C" w:rsidRPr="007C003C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893481" w:rsidRPr="001508FB">
              <w:rPr>
                <w:rFonts w:ascii="Times New Roman" w:hAnsi="Times New Roman"/>
                <w:sz w:val="24"/>
                <w:szCs w:val="24"/>
              </w:rPr>
              <w:t>7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Срокът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1508FB" w:rsidRPr="001508F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спира да тече,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контрола, до представяне на 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изисканите документи или информация, респ. - до изтичане на 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указания в уведомлението срок.</w:t>
            </w:r>
          </w:p>
          <w:p w14:paraId="589C73A1" w14:textId="77777777" w:rsidR="00EE7B0C" w:rsidRPr="00C83E0D" w:rsidRDefault="00BC2FB8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7C003C" w:rsidRPr="007C003C">
              <w:rPr>
                <w:rFonts w:ascii="Times New Roman" w:hAnsi="Times New Roman"/>
                <w:sz w:val="24"/>
                <w:szCs w:val="24"/>
              </w:rPr>
              <w:t>8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Когато въз основа на контрола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01321C" w:rsidRPr="007C003C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ДФЗ - РА установи неспазване на правилата за възлагане на обществени поръчки или на предварително дадените указания към бенефициентите при възлагане на обществените поръчки, изпълнителният директор на ДФЗ - РА налага финансови корекции върху засегнатите от неспазването разходи по реда и условията на чл. 70 и следващите от Закона за управление на средствата от Европейските структурни и инвестиционни фондове (ЗУСЕСИФ) на основание и в размер, съгласно Приложение № 1 към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</w:t>
            </w:r>
            <w:r w:rsidR="00EE7B0C" w:rsidRPr="00C83E0D">
              <w:rPr>
                <w:rFonts w:ascii="Times New Roman" w:hAnsi="Times New Roman"/>
                <w:sz w:val="24"/>
                <w:szCs w:val="24"/>
              </w:rPr>
              <w:t>ЗУСЕСИФ (</w:t>
            </w:r>
            <w:proofErr w:type="spellStart"/>
            <w:r w:rsidR="00EE7B0C" w:rsidRPr="00C83E0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EE7B0C" w:rsidRPr="00C83E0D">
              <w:rPr>
                <w:rFonts w:ascii="Times New Roman" w:hAnsi="Times New Roman"/>
                <w:sz w:val="24"/>
                <w:szCs w:val="24"/>
              </w:rPr>
              <w:t>., ДВ, бр. 27 от 2017 г.) и при спазване на процедурата за налагане на финансови корекции, регламентирана в ЗУСЕСИФ.</w:t>
            </w:r>
          </w:p>
          <w:p w14:paraId="050CDB2E" w14:textId="77777777" w:rsidR="00A66824" w:rsidRPr="001554AE" w:rsidRDefault="00594A58" w:rsidP="004B1A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>. Когато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 съгласно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т. 23-26 от раздел 14.2. „Условия за допустимост на разходите“ от Условията за кандидатстване по настоящата процедура 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изборът на изпълнители се извършва  </w:t>
            </w:r>
            <w:r w:rsidR="001150C7" w:rsidRPr="00C83E0D">
              <w:rPr>
                <w:rFonts w:ascii="Times New Roman" w:hAnsi="Times New Roman"/>
                <w:color w:val="000000"/>
                <w:sz w:val="24"/>
                <w:szCs w:val="24"/>
              </w:rPr>
              <w:t>по реда на глава четвърта от ЗУСЕСИФ и Постановление на Министерския съвет № 160 от 2016 г. за определяне правилата за разглеждане и оценяване на оферти и подписването на договорите</w:t>
            </w:r>
            <w:r w:rsidR="001150C7" w:rsidRPr="005F0D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      </w:r>
            <w:r w:rsidR="001150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процедурата се провежда </w:t>
            </w:r>
            <w:r w:rsidR="000703B5" w:rsidRPr="003C052B">
              <w:rPr>
                <w:rFonts w:ascii="Times New Roman" w:hAnsi="Times New Roman"/>
                <w:sz w:val="24"/>
                <w:szCs w:val="24"/>
              </w:rPr>
              <w:t xml:space="preserve">след подписване на </w:t>
            </w:r>
            <w:r w:rsidR="000703B5" w:rsidRPr="005F0D97">
              <w:rPr>
                <w:rFonts w:ascii="Times New Roman" w:hAnsi="Times New Roman"/>
                <w:sz w:val="24"/>
                <w:szCs w:val="24"/>
              </w:rPr>
              <w:t xml:space="preserve">административния договор </w:t>
            </w:r>
            <w:r w:rsidR="00A66824" w:rsidRPr="003C052B">
              <w:rPr>
                <w:rFonts w:ascii="Times New Roman" w:hAnsi="Times New Roman"/>
                <w:sz w:val="24"/>
                <w:szCs w:val="24"/>
              </w:rPr>
              <w:t xml:space="preserve">за  разходи за доставки или услуги, в т. ч. съфинансирането от страна на бенефициента, </w:t>
            </w:r>
            <w:r w:rsidR="00A66824" w:rsidRPr="001554AE">
              <w:rPr>
                <w:rFonts w:ascii="Times New Roman" w:hAnsi="Times New Roman"/>
                <w:sz w:val="24"/>
                <w:szCs w:val="24"/>
              </w:rPr>
              <w:t xml:space="preserve">без данък върху добавената стойност, на стойност равна или по-висока от 30 000 лв. </w:t>
            </w:r>
          </w:p>
          <w:p w14:paraId="59413892" w14:textId="77777777" w:rsidR="00F579E9" w:rsidRPr="003C052B" w:rsidRDefault="00594A58" w:rsidP="004B1A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.1.1.</w:t>
            </w:r>
            <w:r w:rsidR="00F579E9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52B" w:rsidRPr="001554AE">
              <w:rPr>
                <w:rFonts w:ascii="Times New Roman" w:hAnsi="Times New Roman"/>
                <w:sz w:val="24"/>
                <w:szCs w:val="24"/>
              </w:rPr>
              <w:t xml:space="preserve">В срок до </w:t>
            </w:r>
            <w:r w:rsidR="001710AC" w:rsidRPr="001554AE">
              <w:rPr>
                <w:rFonts w:ascii="Times New Roman" w:hAnsi="Times New Roman"/>
                <w:sz w:val="24"/>
                <w:szCs w:val="24"/>
              </w:rPr>
              <w:t xml:space="preserve">12 месеца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от  сключване на административния договор бенефициентът</w:t>
            </w:r>
            <w:r w:rsidR="00DF7A24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публикува в ИСУН във формат „</w:t>
            </w:r>
            <w:proofErr w:type="spellStart"/>
            <w:r w:rsidR="00D466FD" w:rsidRPr="001554AE">
              <w:rPr>
                <w:rFonts w:ascii="Times New Roman" w:hAnsi="Times New Roman"/>
                <w:sz w:val="24"/>
                <w:szCs w:val="24"/>
              </w:rPr>
              <w:t>рdf</w:t>
            </w:r>
            <w:proofErr w:type="spellEnd"/>
            <w:r w:rsidR="00D466FD" w:rsidRPr="001554AE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D466FD" w:rsidRPr="001554AE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D466FD" w:rsidRPr="001554AE">
              <w:rPr>
                <w:rFonts w:ascii="Times New Roman" w:hAnsi="Times New Roman"/>
                <w:sz w:val="24"/>
                <w:szCs w:val="24"/>
              </w:rPr>
              <w:t>“ цялата документация, свързана  с проведената процедура по реда на глава четвърта от ЗУСЕСИФ и Постановление на Министерския съвет № 160 от 1 юли 2016 г. за определяне правилата за разглеждане и оценяване на оферти</w:t>
            </w:r>
            <w:r w:rsidR="00D466FD" w:rsidRPr="00DF7A24">
              <w:rPr>
                <w:rFonts w:ascii="Times New Roman" w:hAnsi="Times New Roman"/>
                <w:sz w:val="24"/>
                <w:szCs w:val="24"/>
              </w:rPr>
              <w:t xml:space="preserve">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      </w:r>
            <w:r w:rsidR="001554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24101B" w14:textId="77777777" w:rsidR="00D466FD" w:rsidRPr="002912D4" w:rsidRDefault="00594A58" w:rsidP="004B1A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3C052B">
              <w:rPr>
                <w:rFonts w:ascii="Times New Roman" w:hAnsi="Times New Roman"/>
                <w:sz w:val="24"/>
                <w:szCs w:val="24"/>
              </w:rPr>
              <w:t>.1.2.</w:t>
            </w:r>
            <w:r w:rsidR="00D466FD" w:rsidRPr="003C052B">
              <w:t xml:space="preserve">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Разплащателната агенция извършва последващ контрол за законосъобразност </w:t>
            </w:r>
            <w:r w:rsidR="0074608E" w:rsidRPr="007460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 спазване на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процедурите за избор на изпълнител по реда на глава четвърта от ЗУСЕСИФ преди извършване на плащане</w:t>
            </w:r>
            <w:r w:rsidR="003C3DD2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3C3DD2">
              <w:t xml:space="preserve"> </w:t>
            </w:r>
            <w:r w:rsidR="003C3DD2" w:rsidRPr="003C3DD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съгласно Процедурата по т.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. В случай че се констатират нарушения при п</w:t>
            </w:r>
            <w:r w:rsidR="00D466FD" w:rsidRPr="00DF7A2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ровеждането на процедурите за избор на изпълнител, РА може да наложи финансови корекции, да откаже изплащането на безвъзмездната финансова помощ, както и да изиска възстановяване на част или цялата безвъзмездна финансова помощ за разходите, </w:t>
            </w:r>
            <w:r w:rsidR="00D466FD" w:rsidRPr="002912D4">
              <w:rPr>
                <w:rFonts w:ascii="Times New Roman" w:hAnsi="Times New Roman"/>
                <w:sz w:val="24"/>
                <w:szCs w:val="24"/>
                <w:lang w:eastAsia="ar-SA"/>
              </w:rPr>
              <w:t>направени в резултат на процедурата, която е проведена незаконосъобразно.</w:t>
            </w:r>
          </w:p>
          <w:p w14:paraId="208AB833" w14:textId="77777777" w:rsidR="00EE7B0C" w:rsidRPr="00C83E0D" w:rsidRDefault="007B735C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</w:t>
            </w:r>
            <w:r w:rsidR="00D466FD" w:rsidRPr="002912D4">
              <w:rPr>
                <w:szCs w:val="24"/>
                <w:lang w:val="bg-BG"/>
              </w:rPr>
              <w:t>.1.3.</w:t>
            </w:r>
            <w:r w:rsidR="00D466FD" w:rsidRPr="002912D4">
              <w:rPr>
                <w:lang w:val="bg-BG"/>
              </w:rPr>
              <w:t xml:space="preserve"> </w:t>
            </w:r>
            <w:r w:rsidR="00D466FD" w:rsidRPr="002912D4">
              <w:rPr>
                <w:szCs w:val="24"/>
                <w:lang w:val="bg-BG"/>
              </w:rPr>
              <w:t xml:space="preserve">Изпълнителният директор на РА издава мотивирано решение за налагане на  финансова корекция по основание и в размер, в което определя основанието и размера на наложената финансова корекция, съгласно приложение № 1 към Наредба за посочване на нередности, </w:t>
            </w:r>
            <w:r w:rsidR="00D466FD" w:rsidRPr="00C83E0D">
              <w:rPr>
                <w:szCs w:val="24"/>
                <w:lang w:val="bg-BG"/>
              </w:rPr>
              <w:t xml:space="preserve">представляващи основания за извършване на финансови корекции, и процентните показатели за определяне размера на финансовите корекции </w:t>
            </w:r>
            <w:r w:rsidR="00D466FD" w:rsidRPr="00C83E0D">
              <w:rPr>
                <w:szCs w:val="24"/>
                <w:lang w:val="bg-BG"/>
              </w:rPr>
              <w:lastRenderedPageBreak/>
              <w:t>по реда на Закона за управление на средствата от Европейските структурни и инвестиционни фондове.</w:t>
            </w:r>
          </w:p>
          <w:p w14:paraId="04C92E95" w14:textId="77777777" w:rsidR="002D5908" w:rsidRPr="00ED1BAF" w:rsidRDefault="007B735C" w:rsidP="004B1AE2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2D5908">
              <w:rPr>
                <w:szCs w:val="24"/>
              </w:rPr>
              <w:t xml:space="preserve">. 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в срок до дванадесет месеца от подписването на </w:t>
            </w:r>
            <w:r w:rsidR="00C83E0D" w:rsidRPr="003A34B5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 договор да сключат договори с изпълнители за всички разходи по одобрения проект.</w:t>
            </w:r>
          </w:p>
          <w:p w14:paraId="350CCA7E" w14:textId="0B73484F" w:rsidR="002D5908" w:rsidRPr="003A34B5" w:rsidRDefault="007F0820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3A34B5">
              <w:rPr>
                <w:szCs w:val="24"/>
                <w:shd w:val="clear" w:color="auto" w:fill="FEFEFE"/>
                <w:lang w:val="bg-BG"/>
              </w:rPr>
              <w:t>6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>.1</w:t>
            </w:r>
            <w:r w:rsidR="00BC3EFA" w:rsidRPr="00ED1BAF">
              <w:t xml:space="preserve"> </w:t>
            </w:r>
            <w:r w:rsidR="00BC3EFA" w:rsidRPr="005C14C7">
              <w:rPr>
                <w:szCs w:val="24"/>
                <w:shd w:val="clear" w:color="auto" w:fill="FEFEFE"/>
                <w:lang w:val="bg-BG"/>
              </w:rPr>
              <w:t>В случай че бенефициентът не е сключил</w:t>
            </w:r>
            <w:r w:rsidR="00BC3EFA" w:rsidRPr="00090231">
              <w:rPr>
                <w:szCs w:val="24"/>
                <w:shd w:val="clear" w:color="auto" w:fill="FEFEFE"/>
                <w:lang w:val="bg-BG"/>
              </w:rPr>
              <w:t xml:space="preserve"> договори с изпълнителите до дванадесет месеца от изтичането на срока по т. </w:t>
            </w:r>
            <w:r w:rsidR="00ED0A2B" w:rsidRPr="00B30A7A">
              <w:rPr>
                <w:szCs w:val="24"/>
                <w:shd w:val="clear" w:color="auto" w:fill="FEFEFE"/>
                <w:lang w:val="bg-BG"/>
              </w:rPr>
              <w:t>6</w:t>
            </w:r>
            <w:r w:rsidR="00FD7C01">
              <w:rPr>
                <w:szCs w:val="24"/>
                <w:shd w:val="clear" w:color="auto" w:fill="FEFEFE"/>
                <w:lang w:val="bg-BG"/>
              </w:rPr>
              <w:t>,</w:t>
            </w:r>
            <w:r w:rsidR="00BC3EFA" w:rsidRPr="00B30A7A">
              <w:rPr>
                <w:szCs w:val="24"/>
                <w:shd w:val="clear" w:color="auto" w:fill="FEFEFE"/>
                <w:lang w:val="bg-BG"/>
              </w:rPr>
              <w:t xml:space="preserve"> ръководителят на УО пристъпва към едностранно прекратяване на административния договор (чл. 39, ал. 4 от ЗУСЕСИФ).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 xml:space="preserve"> </w:t>
            </w:r>
          </w:p>
          <w:p w14:paraId="46C11EBC" w14:textId="77777777" w:rsidR="00EE7B0C" w:rsidRPr="00B30A7A" w:rsidRDefault="00ED0A2B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4C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09023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>Бенефициентите имат право да:</w:t>
            </w:r>
          </w:p>
          <w:p w14:paraId="79C4FFC4" w14:textId="77777777" w:rsidR="00BE005D" w:rsidRDefault="00ED0A2B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A7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 xml:space="preserve">.1. получат определената в административния договор финансова помощ, която да им бъде изплатена </w:t>
            </w:r>
            <w:r w:rsidR="008C555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чрез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885FE4" w:rsidRPr="00F21D1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годишни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и окончателно плащане при</w:t>
            </w:r>
            <w:r w:rsidR="00EE7B0C" w:rsidRPr="006830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361A0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спазване на всички условия, предвидени в </w:t>
            </w:r>
            <w:r w:rsidR="00EE7B0C" w:rsidRPr="00635FE9">
              <w:rPr>
                <w:rFonts w:ascii="Times New Roman" w:hAnsi="Times New Roman"/>
                <w:bCs/>
                <w:sz w:val="24"/>
                <w:szCs w:val="24"/>
              </w:rPr>
              <w:t>административния договор и настоящите Условия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за изпълнение;</w:t>
            </w:r>
          </w:p>
          <w:p w14:paraId="1594EA82" w14:textId="77777777" w:rsidR="000923DA" w:rsidRDefault="00ED0A2B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.2.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искане </w:t>
            </w:r>
            <w:r w:rsidR="000923DA" w:rsidRPr="00AD3295"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 w:rsidR="00156F26">
              <w:rPr>
                <w:rFonts w:ascii="Times New Roman" w:hAnsi="Times New Roman"/>
                <w:bCs/>
                <w:sz w:val="24"/>
                <w:szCs w:val="24"/>
              </w:rPr>
              <w:t>четири</w:t>
            </w:r>
            <w:r w:rsidR="00156F26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0923DA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плащан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16CA">
              <w:rPr>
                <w:rFonts w:ascii="Times New Roman" w:hAnsi="Times New Roman"/>
                <w:bCs/>
                <w:sz w:val="24"/>
                <w:szCs w:val="24"/>
              </w:rPr>
              <w:t>в една календарна година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E7B0C" w:rsidRPr="0010400B"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0923DA" w:rsidRPr="0010400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CF52AB6" w14:textId="023B493B" w:rsidR="00E65D8F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.3. п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искане </w:t>
            </w:r>
            <w:r w:rsidR="00E65D8F" w:rsidRPr="003A34B5">
              <w:rPr>
                <w:rFonts w:ascii="Times New Roman" w:hAnsi="Times New Roman"/>
                <w:bCs/>
                <w:sz w:val="24"/>
                <w:szCs w:val="24"/>
              </w:rPr>
              <w:t xml:space="preserve">за едно </w:t>
            </w:r>
            <w:r w:rsidR="00DD40B3">
              <w:rPr>
                <w:rFonts w:ascii="Times New Roman" w:hAnsi="Times New Roman"/>
                <w:bCs/>
                <w:sz w:val="24"/>
                <w:szCs w:val="24"/>
              </w:rPr>
              <w:t xml:space="preserve">междинно или само за </w:t>
            </w:r>
            <w:r w:rsidR="00E65D8F" w:rsidRPr="003A34B5">
              <w:rPr>
                <w:rFonts w:ascii="Times New Roman" w:hAnsi="Times New Roman"/>
                <w:bCs/>
                <w:sz w:val="24"/>
                <w:szCs w:val="24"/>
              </w:rPr>
              <w:t>годишно плащане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в една календарна година </w:t>
            </w:r>
            <w:r w:rsidR="00E76F85">
              <w:rPr>
                <w:rFonts w:ascii="Times New Roman" w:hAnsi="Times New Roman"/>
                <w:bCs/>
                <w:sz w:val="24"/>
                <w:szCs w:val="24"/>
              </w:rPr>
              <w:t xml:space="preserve">или само искане за окончателно плащане 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65D8F" w:rsidRPr="0010400B"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производители;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4744569" w14:textId="77777777" w:rsidR="00EE7B0C" w:rsidRPr="00FD557C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43DF4" w:rsidRPr="00D43DF4">
              <w:rPr>
                <w:rFonts w:ascii="Times New Roman" w:hAnsi="Times New Roman"/>
                <w:bCs/>
                <w:sz w:val="24"/>
                <w:szCs w:val="24"/>
              </w:rPr>
              <w:t>по всяко време да оттегли изцяло или частично искането за плащане и приложените към него документи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43DF4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D43DF4" w:rsidRPr="0010400B"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4D092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D43DF4" w:rsidRPr="00D57F65" w:rsidDel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тях;</w:t>
            </w:r>
          </w:p>
          <w:p w14:paraId="6B9796F2" w14:textId="77777777" w:rsidR="00EE7B0C" w:rsidRPr="001710AC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бъдат уведомени за определения размер на финансовата помощ или за отказа да 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>бъде изплатена по всяк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   </w:t>
            </w:r>
          </w:p>
          <w:p w14:paraId="3186BEE5" w14:textId="77777777" w:rsidR="00396A13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C3ECB" w:rsidRPr="00FB141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ри установяване, че 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очаквания резултат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конкретния иновативен проект, </w:t>
            </w:r>
            <w:r w:rsidR="005D42C0" w:rsidRPr="004538B8">
              <w:rPr>
                <w:rFonts w:ascii="Times New Roman" w:hAnsi="Times New Roman"/>
                <w:bCs/>
                <w:sz w:val="24"/>
                <w:szCs w:val="24"/>
              </w:rPr>
              <w:t>заложен</w:t>
            </w:r>
            <w:r w:rsidR="00396A13" w:rsidRPr="004538B8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на действие, не м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>оже да бъде постигнат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следва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да прекрати изпълнението на проекта</w:t>
            </w:r>
            <w:r w:rsidR="00DC4614" w:rsidRPr="00F82475">
              <w:rPr>
                <w:rFonts w:ascii="Times New Roman" w:hAnsi="Times New Roman"/>
                <w:bCs/>
                <w:sz w:val="24"/>
                <w:szCs w:val="24"/>
              </w:rPr>
              <w:t xml:space="preserve">, като в този случай не </w:t>
            </w:r>
            <w:r w:rsidR="00396A13" w:rsidRPr="00F82475">
              <w:rPr>
                <w:rFonts w:ascii="Times New Roman" w:hAnsi="Times New Roman"/>
                <w:bCs/>
                <w:sz w:val="24"/>
                <w:szCs w:val="24"/>
              </w:rPr>
              <w:t>дължи връщане на вече получените плащания.</w:t>
            </w:r>
          </w:p>
          <w:p w14:paraId="19563022" w14:textId="77777777" w:rsidR="00396A13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. При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настъпване на </w:t>
            </w:r>
            <w:r w:rsidR="00376EB2">
              <w:rPr>
                <w:rFonts w:ascii="Times New Roman" w:hAnsi="Times New Roman"/>
                <w:bCs/>
                <w:sz w:val="24"/>
                <w:szCs w:val="24"/>
              </w:rPr>
              <w:t xml:space="preserve">обстоятелства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по т.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е длъжна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своевременно да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информира </w:t>
            </w:r>
            <w:r w:rsidR="00376EB2" w:rsidRPr="00376EB2">
              <w:rPr>
                <w:rFonts w:ascii="Times New Roman" w:hAnsi="Times New Roman"/>
                <w:bCs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>, но не по-късно от подаване на следващ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</w:t>
            </w:r>
          </w:p>
          <w:p w14:paraId="1A815322" w14:textId="4BC1C5FA" w:rsidR="005D42C0" w:rsidRDefault="00AD3295" w:rsidP="004B1AE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 xml:space="preserve">Оперативната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група е задължена да разпространи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подробна информация относно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резултата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от направените до момента дейности за конкретния иновативен проект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чрез мрежата за ЕПИ, както и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другите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предвидени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за действие</w:t>
            </w:r>
            <w:r w:rsidR="00BC733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места, с цел информирането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на обществеността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, че този метод не е полезен/ефективен</w:t>
            </w:r>
            <w:r w:rsidR="00813AC2">
              <w:rPr>
                <w:rFonts w:ascii="Times New Roman" w:hAnsi="Times New Roman"/>
                <w:bCs/>
                <w:sz w:val="24"/>
                <w:szCs w:val="24"/>
              </w:rPr>
              <w:t>, като предостави информацията на български и английски език на УО на ПРСР 2014 – 2020 г. чрез профила си в ИСУН 2020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E5EFD77" w14:textId="5A82D0DB" w:rsidR="00CA7146" w:rsidRDefault="00AD3295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11</w:t>
            </w:r>
            <w:r w:rsidR="00396A13" w:rsidRPr="00FB141D">
              <w:rPr>
                <w:bCs/>
                <w:szCs w:val="24"/>
                <w:lang w:val="bg-BG"/>
              </w:rPr>
              <w:t xml:space="preserve">. </w:t>
            </w:r>
            <w:r w:rsidR="00722119" w:rsidRPr="00FB141D">
              <w:rPr>
                <w:bCs/>
                <w:szCs w:val="24"/>
                <w:lang w:val="bg-BG"/>
              </w:rPr>
              <w:t>Оперативната група може да подаде искане за плащане за направените разходи до момента на установяване на обстоятелствата по т.</w:t>
            </w:r>
            <w:r w:rsidR="006C3ECB" w:rsidRPr="006C3ECB">
              <w:rPr>
                <w:bCs/>
                <w:szCs w:val="24"/>
                <w:lang w:val="bg-BG"/>
              </w:rPr>
              <w:t xml:space="preserve"> </w:t>
            </w:r>
            <w:r>
              <w:rPr>
                <w:bCs/>
                <w:szCs w:val="24"/>
                <w:lang w:val="bg-BG"/>
              </w:rPr>
              <w:t>8</w:t>
            </w:r>
            <w:r w:rsidR="006C3ECB" w:rsidRPr="006C3ECB">
              <w:rPr>
                <w:bCs/>
                <w:szCs w:val="24"/>
                <w:lang w:val="bg-BG"/>
              </w:rPr>
              <w:t>.</w:t>
            </w:r>
            <w:r w:rsidR="00382477" w:rsidRPr="00FB141D">
              <w:rPr>
                <w:bCs/>
                <w:szCs w:val="24"/>
                <w:lang w:val="bg-BG"/>
              </w:rPr>
              <w:t xml:space="preserve"> </w:t>
            </w:r>
          </w:p>
          <w:p w14:paraId="679340F1" w14:textId="39792ED2" w:rsidR="00813AC2" w:rsidRPr="006C3ECB" w:rsidRDefault="00813AC2" w:rsidP="004B1AE2">
            <w:pPr>
              <w:pStyle w:val="BodyText"/>
              <w:tabs>
                <w:tab w:val="center" w:pos="0"/>
              </w:tabs>
              <w:spacing w:line="276" w:lineRule="auto"/>
              <w:contextualSpacing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 xml:space="preserve">12. </w:t>
            </w:r>
            <w:r w:rsidR="000A7CBB" w:rsidRPr="000A7CBB">
              <w:rPr>
                <w:bCs/>
                <w:szCs w:val="24"/>
                <w:lang w:val="bg-BG"/>
              </w:rPr>
              <w:t>Всички материали относно постигнатите резултати от дейностите по конкретния иновативен проект следва да бъдат публикувани на интернет страницата на оперативната група в подходящ формат на български и английски език, в случай, че същата се финансира чрез одобрения проект, както и да бъдат предоставени на УО на ПРСР 2014 – 2020 г. чрез ИСУН2020</w:t>
            </w:r>
            <w:r>
              <w:rPr>
                <w:bCs/>
                <w:szCs w:val="24"/>
                <w:lang w:val="bg-BG"/>
              </w:rPr>
              <w:t>.</w:t>
            </w:r>
          </w:p>
          <w:p w14:paraId="4D2EAE53" w14:textId="77777777" w:rsidR="0056092D" w:rsidRPr="009F280D" w:rsidRDefault="0056092D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E275CE" w14:textId="77777777" w:rsidR="0056092D" w:rsidRPr="009F280D" w:rsidRDefault="0056092D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РАЗДЕЛ III. КОНТРОЛ ЗА СПАЗВАНЕ НА КРИТЕРИИТЕ ЗА ДОПУСТИМОСТ, АНГАЖИМЕНТИ И ДРУГИ ЗАДЪЛЖЕНИЯ НА </w:t>
            </w:r>
            <w:r w:rsidR="005805F9">
              <w:rPr>
                <w:rFonts w:ascii="Times New Roman" w:hAnsi="Times New Roman"/>
                <w:b/>
                <w:sz w:val="24"/>
                <w:szCs w:val="24"/>
              </w:rPr>
              <w:t>ОПЕРАТИВНАТА ГРУПА</w:t>
            </w:r>
            <w:r w:rsidR="005805F9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И ОТГОВОРНОСТ ПРИ УСТАНОВЕНО НЕСПАЗВАНЕ</w:t>
            </w:r>
          </w:p>
          <w:p w14:paraId="14CE1689" w14:textId="77777777" w:rsidR="00B0695A" w:rsidRPr="009F280D" w:rsidRDefault="00B0695A" w:rsidP="004B1AE2">
            <w:pPr>
              <w:pStyle w:val="BodyText"/>
              <w:tabs>
                <w:tab w:val="center" w:pos="0"/>
              </w:tabs>
              <w:spacing w:line="276" w:lineRule="auto"/>
              <w:ind w:firstLine="720"/>
              <w:rPr>
                <w:szCs w:val="24"/>
                <w:shd w:val="clear" w:color="auto" w:fill="FEFEFE"/>
                <w:lang w:val="bg-BG"/>
              </w:rPr>
            </w:pPr>
          </w:p>
          <w:p w14:paraId="4143502C" w14:textId="77777777" w:rsidR="001A6F44" w:rsidRPr="009F280D" w:rsidRDefault="0056092D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1.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Контрол за изпълнение изискванията на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условията за изпълнение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, условията по  договора за предоставяне на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безвъзмездната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извършван от представители на РА, Министерството на земеделието, храните и горите, Сметната палата, Европейската комисия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Европейската сметна палата, Европейската служба за борба с измамите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Изпълнителната агенция 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„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Сертификационен одит на средствата от европейските земеделски фондове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”</w:t>
            </w:r>
            <w:r w:rsidR="00C9454B" w:rsidRPr="009F280D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0B94E1" w14:textId="77777777" w:rsidR="001A6F44" w:rsidRPr="009F280D" w:rsidRDefault="0056092D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На контрол по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подлежат бенефициентите, </w:t>
            </w:r>
            <w:r w:rsidR="00CB1365">
              <w:rPr>
                <w:rFonts w:ascii="Times New Roman" w:hAnsi="Times New Roman"/>
                <w:sz w:val="24"/>
                <w:szCs w:val="24"/>
              </w:rPr>
              <w:t xml:space="preserve">членовете на оперативната група,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както и техните контрагенти по подпомаганите дейности.</w:t>
            </w:r>
          </w:p>
          <w:p w14:paraId="0FDFD332" w14:textId="77777777" w:rsidR="005A5546" w:rsidRPr="009F280D" w:rsidRDefault="0056092D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 К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огато Министерството на земеделието, храните и горите или Европейската комисия извършва оценяване или наблюдение на ПРСР 2014 – 2020 г., бенефициентът</w:t>
            </w:r>
            <w:r w:rsidR="00CB1365">
              <w:rPr>
                <w:rFonts w:ascii="Times New Roman" w:hAnsi="Times New Roman"/>
                <w:sz w:val="24"/>
                <w:szCs w:val="24"/>
              </w:rPr>
              <w:t>, съответно членовете на оперативната група,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предоставя на оправомощените от тях лица всички документи и информация, които ще подпомогнат оценяването или наблюдението.</w:t>
            </w:r>
          </w:p>
          <w:p w14:paraId="18B5F172" w14:textId="77777777" w:rsidR="001A6F44" w:rsidRDefault="005A5546" w:rsidP="004B1AE2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Длъжностните лица по т. 1 и т. 3 са длъжни да се легитимират пред бенефициента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и да извършват проверки в съответствие с предоставените им правомощия.</w:t>
            </w:r>
          </w:p>
          <w:p w14:paraId="16FC5272" w14:textId="77777777" w:rsidR="005A5546" w:rsidRPr="009F280D" w:rsidRDefault="005C019F" w:rsidP="004B1AE2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е длъжен да осигурява достъп до всички документи и информация, които ще подпомогнат проверката.</w:t>
            </w:r>
          </w:p>
          <w:p w14:paraId="68F3A372" w14:textId="77777777" w:rsidR="001710AC" w:rsidRPr="00011D52" w:rsidRDefault="00094E59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E5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805F9" w:rsidRPr="00094E5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 xml:space="preserve">Когато бенефициентът не изпълнява ангажимент или друго задължение, посочено в настоящите условия, </w:t>
            </w:r>
            <w:r w:rsidR="000575EA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кандидатстване,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 xml:space="preserve">административния договор или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lastRenderedPageBreak/>
              <w:t>приложим нормативен акт, ДФЗ-РА оттегля предоставената безвъзмездна финансова помощ, като бенефициентите са длъжни да възстановят цялата или част от изплатената финансова помощ в размери, съгласно посоченото в административния договор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като се вземе предвид и условието в т. 6 от </w:t>
            </w:r>
            <w:r w:rsidR="00011D52">
              <w:rPr>
                <w:rFonts w:ascii="Times New Roman" w:hAnsi="Times New Roman"/>
                <w:sz w:val="24"/>
                <w:szCs w:val="24"/>
              </w:rPr>
              <w:t>под</w:t>
            </w:r>
            <w:r w:rsidR="001710AC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0AC">
              <w:rPr>
                <w:rFonts w:ascii="Times New Roman" w:hAnsi="Times New Roman"/>
                <w:sz w:val="24"/>
                <w:szCs w:val="24"/>
              </w:rPr>
              <w:t>„П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рава и задължения </w:t>
            </w:r>
            <w:r w:rsidR="001710AC" w:rsidRPr="00011D52">
              <w:rPr>
                <w:rFonts w:ascii="Times New Roman" w:hAnsi="Times New Roman"/>
                <w:sz w:val="24"/>
                <w:szCs w:val="24"/>
              </w:rPr>
              <w:t>на оперативната група</w:t>
            </w:r>
            <w:r w:rsidR="00011D52" w:rsidRPr="00011D52">
              <w:rPr>
                <w:rFonts w:ascii="Times New Roman" w:hAnsi="Times New Roman"/>
                <w:sz w:val="24"/>
                <w:szCs w:val="24"/>
              </w:rPr>
              <w:t>“ на Раздел II. „Критерии за допустимост, ангажименти и друг</w:t>
            </w:r>
            <w:r w:rsidR="00ED1BAF">
              <w:rPr>
                <w:rFonts w:ascii="Times New Roman" w:hAnsi="Times New Roman"/>
                <w:sz w:val="24"/>
                <w:szCs w:val="24"/>
              </w:rPr>
              <w:t>и задължения на бенефициентите“</w:t>
            </w:r>
            <w:r w:rsidR="00011D52" w:rsidRPr="00011D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5D249EB" w14:textId="77777777" w:rsidR="001A6F44" w:rsidRDefault="001710AC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Del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237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Бенефициент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ите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не отговаря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неспазване на критерий за допустимост или за неспазване на ангажимент или друго задължение,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когато то се дължи на непреодолима сила и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ли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извънредни обстоятелства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при спазване на изискванията за това, посочени в административния договор.</w:t>
            </w:r>
          </w:p>
          <w:p w14:paraId="4F6A9FBA" w14:textId="77777777" w:rsidR="005805F9" w:rsidRDefault="005805F9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7E76DD" w14:textId="77777777" w:rsidR="00EF0412" w:rsidRPr="000376EA" w:rsidRDefault="00EF0412" w:rsidP="004B1AE2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76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>. Права на УО на ПРСР 2014 – 2020 г.:</w:t>
            </w:r>
          </w:p>
          <w:p w14:paraId="36A2E363" w14:textId="77777777" w:rsidR="00EF0412" w:rsidRPr="000376EA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 xml:space="preserve">1. Управляващият орган на ПРСР има право да осъществява контрол във всеки етап на изпълнение на договора до изтичане на срока </w:t>
            </w:r>
            <w:r w:rsidR="00E4781E" w:rsidRPr="000376EA">
              <w:rPr>
                <w:rFonts w:ascii="Times New Roman" w:hAnsi="Times New Roman"/>
                <w:sz w:val="24"/>
                <w:szCs w:val="24"/>
              </w:rPr>
              <w:t>за изпълнение на проекта</w:t>
            </w:r>
            <w:r w:rsidRPr="000376EA">
              <w:rPr>
                <w:rFonts w:ascii="Times New Roman" w:hAnsi="Times New Roman"/>
                <w:sz w:val="24"/>
                <w:szCs w:val="24"/>
              </w:rPr>
              <w:t>, като:</w:t>
            </w:r>
          </w:p>
          <w:p w14:paraId="21FA2469" w14:textId="77777777" w:rsidR="00EF0412" w:rsidRPr="000376EA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а) извършва посещения на място с цел проверка изпълнението на дейностите от бенефициента;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5382A6" w14:textId="77777777" w:rsidR="00EF0412" w:rsidRPr="000376EA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б)  проверява документацията, създадена във връзка с изпълнението на проекта;</w:t>
            </w:r>
          </w:p>
          <w:p w14:paraId="62C7DE1D" w14:textId="77777777" w:rsidR="00EF0412" w:rsidRPr="000376EA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в) изисква от бенефициента документи, доклади, сведения и справки във връзка с изпълнението на проекта;</w:t>
            </w:r>
          </w:p>
          <w:p w14:paraId="28A0E723" w14:textId="77777777" w:rsidR="00EF0412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г) дава указания на бенефициента във връзка с изпълнението на проекта</w:t>
            </w:r>
            <w:r w:rsidR="00A95B35" w:rsidRPr="000376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CFF312" w14:textId="77777777" w:rsidR="00EF0412" w:rsidRPr="000F5F29" w:rsidRDefault="00EF0412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ACCCB6" w14:textId="77777777" w:rsidR="00EF0412" w:rsidRPr="001554AE" w:rsidRDefault="00EF0412" w:rsidP="004B1AE2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54AE">
              <w:rPr>
                <w:rFonts w:ascii="Times New Roman" w:hAnsi="Times New Roman"/>
                <w:b/>
                <w:sz w:val="24"/>
                <w:szCs w:val="24"/>
              </w:rPr>
              <w:t>РАЗДЕЛ V. Права и задължения на ДФЗ – РА:</w:t>
            </w:r>
          </w:p>
          <w:p w14:paraId="2B362D6C" w14:textId="77777777" w:rsidR="000376EA" w:rsidRPr="001554AE" w:rsidRDefault="000376EA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1. След подписване на административния договор ДФЗ – РА може да извършва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последващ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а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административно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съответствие на критериите за допустимост и оценка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подбор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 xml:space="preserve">, извършени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към етапа на разглеждане на проектното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, одобрено от УО.</w:t>
            </w:r>
          </w:p>
          <w:p w14:paraId="587950C4" w14:textId="77777777" w:rsidR="0001331A" w:rsidRPr="0001331A" w:rsidRDefault="0001331A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1.1. Ако в следствие на извършената проверка по т.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1 се констатират несъответствия с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допустимост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или с оценката на критериите за подбор, ДФЗ – РА уведомява писмено УО на ПРСР 2014 – 2020 г.</w:t>
            </w:r>
          </w:p>
          <w:p w14:paraId="411C4273" w14:textId="77777777" w:rsidR="000376EA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От подписване на административния договор до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подаване на </w:t>
            </w:r>
            <w:r w:rsidR="0070421B">
              <w:rPr>
                <w:rFonts w:ascii="Times New Roman" w:hAnsi="Times New Roman"/>
                <w:sz w:val="24"/>
                <w:szCs w:val="24"/>
              </w:rPr>
              <w:t>искане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за окончателно плащане,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по договора и настоящите Условия за изпълнение.</w:t>
            </w:r>
          </w:p>
          <w:p w14:paraId="742E080C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В изпълнение на правомощията по т.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1 и т. 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 извършва и проверки на място на счетоводната отчетност, документите и информацията на хартиен и електронен носител, които се изготвят или съхраняват от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>или членовете на оперативната група</w:t>
            </w:r>
            <w:r w:rsidR="000376EA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във връзка с изпълнението на административния договор. При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lastRenderedPageBreak/>
              <w:t>извършване на проверките ДФЗ - РА може да изисква от бенефициента</w:t>
            </w:r>
            <w:r w:rsidR="000376EA">
              <w:rPr>
                <w:rFonts w:ascii="Times New Roman" w:hAnsi="Times New Roman"/>
                <w:sz w:val="24"/>
                <w:szCs w:val="24"/>
              </w:rPr>
              <w:t>, членовете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или от упълномощените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тях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лица, както и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техните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контрагенти по подпомаганите дейности, документи и информация за осъществяването на подпомаганата дейност.</w:t>
            </w:r>
          </w:p>
          <w:p w14:paraId="24F79F22" w14:textId="77777777" w:rsidR="00EF0412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При </w:t>
            </w:r>
            <w:proofErr w:type="spellStart"/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непредставяне</w:t>
            </w:r>
            <w:proofErr w:type="spellEnd"/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документ, непълнота, несъответствие или неточност в представени от бенефициента документи, както и при необходимост да се установи точно изпълнение на договорни и нормативни задължения от страна на бенефициента, ДФЗ - РА има право да извършва проверки и да изисква от бенефициента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и партньорите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представянето на допълнителни такива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A0AF0C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има право да откаже пълно или частично изплащане на финансовата помощ по проекта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при наличие на някое от следните обстоятелства:</w:t>
            </w:r>
          </w:p>
          <w:p w14:paraId="11683515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.1. при извършване на административни и проверки на място по подадено от бенефициента искане за плащане, бъде установено </w:t>
            </w:r>
            <w:proofErr w:type="spellStart"/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непредставяне</w:t>
            </w:r>
            <w:proofErr w:type="spellEnd"/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документ, непълнота, несъответствие и неточност в представени от бенефициента документи или заявени данни, както и ако те не са отстранени или не са представени изисканите документи в определения срок, когато е дадена такава възможност;</w:t>
            </w:r>
          </w:p>
          <w:p w14:paraId="65C9124F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.2. одобреният проект не е изпълнен съгласно административния договор</w:t>
            </w:r>
            <w:r w:rsidR="00265A01">
              <w:rPr>
                <w:rFonts w:ascii="Times New Roman" w:hAnsi="Times New Roman"/>
                <w:sz w:val="24"/>
                <w:szCs w:val="24"/>
              </w:rPr>
              <w:t>, одобрения План за действие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 настоящите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Условия за изпълнение, включително когато бенефициентът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изпълнил дейности - предмет на подпомагането, различни от одобрените от УО на ПРСР 2014 – 2020 г. или в отклонение от одобрения бюджет по проекта; </w:t>
            </w:r>
          </w:p>
          <w:p w14:paraId="6DD05CEE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.3. одобреният проект не е изпълнен в срока по т. 1 от Раздел </w:t>
            </w:r>
            <w:r w:rsidR="00EF0412" w:rsidRPr="009111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F0412" w:rsidRPr="00BA58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на настоящите Условия за изпълнение</w:t>
            </w:r>
            <w:r w:rsidR="007843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89F671" w14:textId="77777777" w:rsidR="00EF0412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</w:t>
            </w:r>
            <w:r w:rsidR="00EF0412">
              <w:rPr>
                <w:rFonts w:ascii="Times New Roman" w:hAnsi="Times New Roman"/>
                <w:sz w:val="24"/>
                <w:szCs w:val="24"/>
              </w:rPr>
              <w:t>4. 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техен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упълномощен представител е възпрепятствал извършването на проверка/посещение на място от страна на ДФЗ - РА или друг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оправомощен компетентен орган;</w:t>
            </w:r>
          </w:p>
          <w:p w14:paraId="60C0411D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.5. по повод подписването или изпълнението на административния договор пред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УО на ПРСР 2014 – 2020 г. и/или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ДФЗ - РА са представени 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административния договор, или е пропуснато да се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lastRenderedPageBreak/>
              <w:t>подпомагането на развитието на селските райони и кръстосаното съответствие (ОВ, L 181/48 от 20 юни 2014 г.);</w:t>
            </w:r>
          </w:p>
          <w:p w14:paraId="4A8EDD4F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.6.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е уведомил ДФЗ - РА за настъпването на факти или обстоятелства от значение за изпълнението на одобрения проект;</w:t>
            </w:r>
          </w:p>
          <w:p w14:paraId="65CD0F7E" w14:textId="2E97A560" w:rsidR="00EF0412" w:rsidRPr="00011D52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.7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ДФЗ - РА установи, че бенефициентът, по </w:t>
            </w:r>
            <w:r w:rsidR="00FC473F" w:rsidRPr="002D1758">
              <w:rPr>
                <w:rFonts w:ascii="Times New Roman" w:hAnsi="Times New Roman"/>
                <w:sz w:val="24"/>
                <w:szCs w:val="24"/>
              </w:rPr>
              <w:t>по</w:t>
            </w:r>
            <w:r w:rsidR="00097307">
              <w:rPr>
                <w:rFonts w:ascii="Times New Roman" w:hAnsi="Times New Roman"/>
                <w:sz w:val="24"/>
                <w:szCs w:val="24"/>
              </w:rPr>
              <w:t>дадения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 проект или предложените за финансово подпомагане разходи не отговарят на изискванията за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допустимост посочени в Условията за кандидатстване; </w:t>
            </w:r>
          </w:p>
          <w:p w14:paraId="06D82EEA" w14:textId="77777777" w:rsidR="008D331D" w:rsidRDefault="008D331D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D52"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>.8. бенефициентът не изпълня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задължението си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 xml:space="preserve">в срок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 проекта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да поддържа съответствие с всички критерии за подбор, по които проектн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ото предложение е било оценено</w:t>
            </w:r>
            <w:r w:rsidR="0076189E" w:rsidRPr="00011D52">
              <w:rPr>
                <w:rFonts w:ascii="Times New Roman" w:hAnsi="Times New Roman"/>
                <w:sz w:val="24"/>
                <w:szCs w:val="24"/>
              </w:rPr>
              <w:t xml:space="preserve"> в съответствие с т. 1.15 от Раздел 2 „Права и задължения на оперативната група“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8C8E31" w14:textId="77777777" w:rsidR="0076189E" w:rsidRDefault="00F82475" w:rsidP="004B1AE2">
            <w:pPr>
              <w:tabs>
                <w:tab w:val="left" w:pos="4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137B6B4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.9. е наложена финансова корекция върху заявените за възстановяване разходи по реда и условията на чл. 70 и следващите от ЗУСЕСИФ;</w:t>
            </w:r>
          </w:p>
          <w:p w14:paraId="31690D7B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.10.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изп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ълня</w:t>
            </w:r>
            <w:r w:rsidR="002D1758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дадените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му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указания от ДФЗ - РА или оправомощен компетентен орган при осъществяване на предварителна проверка относно </w:t>
            </w:r>
            <w:r w:rsidR="00216E47" w:rsidRPr="00911164">
              <w:rPr>
                <w:rFonts w:ascii="Times New Roman" w:hAnsi="Times New Roman"/>
                <w:sz w:val="24"/>
                <w:szCs w:val="24"/>
              </w:rPr>
              <w:t>законосъобразността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планираните обществени поръчки за възлагане на дейностите по одобрения проект;</w:t>
            </w:r>
          </w:p>
          <w:p w14:paraId="2636E55A" w14:textId="77777777" w:rsidR="00EF0412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.11.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не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спазил изискванията на посочената в Условията за изпълнение „Процедура за осъществяване на предварителна проверка и последващ контрол върху обществени поръчки </w:t>
            </w:r>
            <w:r w:rsidR="0004792B" w:rsidRPr="0004792B">
              <w:rPr>
                <w:rFonts w:ascii="Times New Roman" w:hAnsi="Times New Roman"/>
                <w:sz w:val="24"/>
                <w:szCs w:val="24"/>
              </w:rPr>
              <w:t xml:space="preserve">и процедури за избор с публична покана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за разходи, финансирани изцяло или частично със средства от Европейския земеделски фонд за развитие на селските райони”, което е констатирано от ДФЗ - РА или друг оправомощен компетентен орган;</w:t>
            </w:r>
          </w:p>
          <w:p w14:paraId="230973FB" w14:textId="77777777" w:rsidR="008D331D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.12. дейностите, разходите или извършените плащания, свързани с предмета на договора, са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извършени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преди датата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сключване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договора;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32632" w14:textId="77777777" w:rsidR="00EF0412" w:rsidRPr="00C83E0D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31D">
              <w:rPr>
                <w:rFonts w:ascii="Times New Roman" w:hAnsi="Times New Roman"/>
                <w:sz w:val="24"/>
                <w:szCs w:val="24"/>
              </w:rPr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.13</w:t>
            </w:r>
            <w:r w:rsidR="00EF0412" w:rsidRPr="008D331D">
              <w:rPr>
                <w:rFonts w:ascii="Times New Roman" w:hAnsi="Times New Roman"/>
                <w:sz w:val="24"/>
                <w:szCs w:val="24"/>
              </w:rPr>
              <w:t xml:space="preserve">. заявените за възстановяване разходи не отговарят едновременно на следните </w:t>
            </w:r>
            <w:r w:rsidR="00EF0412" w:rsidRPr="00C83E0D">
              <w:rPr>
                <w:rFonts w:ascii="Times New Roman" w:hAnsi="Times New Roman"/>
                <w:sz w:val="24"/>
                <w:szCs w:val="24"/>
              </w:rPr>
              <w:t>условия:</w:t>
            </w:r>
          </w:p>
          <w:p w14:paraId="3FCD26FA" w14:textId="77777777" w:rsidR="00EF0412" w:rsidRPr="00C83E0D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а) да са извършени срещу съответните </w:t>
            </w:r>
            <w:proofErr w:type="spellStart"/>
            <w:r w:rsidRPr="00C83E0D">
              <w:rPr>
                <w:rFonts w:ascii="Times New Roman" w:hAnsi="Times New Roman"/>
                <w:sz w:val="24"/>
                <w:szCs w:val="24"/>
              </w:rPr>
              <w:t>разхо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д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правдателни</w:t>
            </w:r>
            <w:proofErr w:type="spellEnd"/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документи – фактури или други документи с еквивалентна доказателствена стойност;</w:t>
            </w:r>
          </w:p>
          <w:p w14:paraId="3C5D245B" w14:textId="451E6768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б) в </w:t>
            </w:r>
            <w:proofErr w:type="spellStart"/>
            <w:r w:rsidRPr="00C83E0D">
              <w:rPr>
                <w:rFonts w:ascii="Times New Roman" w:hAnsi="Times New Roman"/>
                <w:sz w:val="24"/>
                <w:szCs w:val="24"/>
              </w:rPr>
              <w:t>разходооправдателните</w:t>
            </w:r>
            <w:proofErr w:type="spellEnd"/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документи се съдържа номера и датата на сключения административен договор</w:t>
            </w:r>
            <w:r w:rsidR="00D20A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D26BD9" w:rsidRPr="00D26BD9">
              <w:rPr>
                <w:rFonts w:ascii="Times New Roman" w:hAnsi="Times New Roman"/>
                <w:sz w:val="24"/>
                <w:szCs w:val="24"/>
              </w:rPr>
              <w:t xml:space="preserve">с изключение на тези свързани с опростени разходи от </w:t>
            </w:r>
            <w:r w:rsidR="00D26BD9" w:rsidRPr="00D26BD9">
              <w:rPr>
                <w:rFonts w:ascii="Times New Roman" w:hAnsi="Times New Roman"/>
                <w:sz w:val="24"/>
                <w:szCs w:val="24"/>
              </w:rPr>
              <w:lastRenderedPageBreak/>
              <w:t>Група I - Текущи разходи за осъществяване на сътрудничеството във връзка с изпълнение на иновативния проект, когато същите не са възложени по реда на ЗОП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C48813C" w14:textId="77777777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в) да са извършени и платени на избрания от бенефициента изпълнител/доставчик, респ. на лице, което се явява оправомощено да получи плащането по силата на договор или нормативен акт. Протоколи и други документи, удостоверяващи прихващане не се признават като доказващи реално извършено плащане;</w:t>
            </w:r>
          </w:p>
          <w:p w14:paraId="6492D441" w14:textId="03955488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г) да са платени по банков път, с изключение на посочените като допустими за </w:t>
            </w:r>
            <w:r w:rsidRPr="001E4ED4">
              <w:rPr>
                <w:rFonts w:ascii="Times New Roman" w:hAnsi="Times New Roman"/>
                <w:sz w:val="24"/>
                <w:szCs w:val="24"/>
              </w:rPr>
              <w:t>плащане в брой</w:t>
            </w:r>
            <w:r w:rsidR="00772659">
              <w:rPr>
                <w:rFonts w:ascii="Times New Roman" w:hAnsi="Times New Roman"/>
                <w:sz w:val="24"/>
                <w:szCs w:val="24"/>
              </w:rPr>
              <w:t xml:space="preserve"> в Условията за кандидатстване и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2659" w:rsidRPr="00772659">
              <w:rPr>
                <w:rFonts w:ascii="Times New Roman" w:hAnsi="Times New Roman"/>
                <w:sz w:val="24"/>
                <w:szCs w:val="24"/>
              </w:rPr>
              <w:t>опростени</w:t>
            </w:r>
            <w:r w:rsidR="00772659">
              <w:rPr>
                <w:rFonts w:ascii="Times New Roman" w:hAnsi="Times New Roman"/>
                <w:sz w:val="24"/>
                <w:szCs w:val="24"/>
              </w:rPr>
              <w:t>те</w:t>
            </w:r>
            <w:r w:rsidR="00772659" w:rsidRPr="00772659">
              <w:rPr>
                <w:rFonts w:ascii="Times New Roman" w:hAnsi="Times New Roman"/>
                <w:sz w:val="24"/>
                <w:szCs w:val="24"/>
              </w:rPr>
              <w:t xml:space="preserve"> разходи от Група I - Текущи разходи за осъществяване на сътрудничеството във връзка с изпълнение на иновативния проект, когато същите не са възложени по реда на ЗОП</w:t>
            </w:r>
            <w:r w:rsidR="000942A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E5AC4F" w14:textId="77777777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д) да са отразени в счетоводната документация на бенефициента</w:t>
            </w:r>
            <w:r w:rsidR="00B879A9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AB67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879A9">
              <w:rPr>
                <w:rFonts w:ascii="Times New Roman" w:hAnsi="Times New Roman"/>
                <w:sz w:val="24"/>
                <w:szCs w:val="24"/>
              </w:rPr>
              <w:t>члена на оперативната група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чрез отделни счетоводни аналитични сметки и да могат да се проследят въз основа на одитна пътека;</w:t>
            </w:r>
          </w:p>
          <w:p w14:paraId="591045B7" w14:textId="77777777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е) да не са финансирани по друг проект, програма или друга схема, финансирана от публични средства - средства от националния бюджет или бюджета на 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>, включително чрез скрити форми на държавно подпомагане;</w:t>
            </w:r>
          </w:p>
          <w:p w14:paraId="604F506D" w14:textId="77777777" w:rsidR="00EF0412" w:rsidRPr="00911164" w:rsidRDefault="00EF0412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ж</w:t>
            </w:r>
            <w:r w:rsidRPr="00F70920">
              <w:rPr>
                <w:rFonts w:ascii="Times New Roman" w:hAnsi="Times New Roman"/>
                <w:sz w:val="24"/>
                <w:szCs w:val="24"/>
              </w:rPr>
              <w:t xml:space="preserve">) да са извършени в съответствие с принципите за добро финансово управление, съгласно </w:t>
            </w:r>
            <w:r w:rsidR="001E4ED4" w:rsidRPr="009A5819">
              <w:rPr>
                <w:rFonts w:ascii="Times New Roman" w:hAnsi="Times New Roman"/>
                <w:sz w:val="24"/>
                <w:szCs w:val="24"/>
              </w:rPr>
              <w:t xml:space="preserve">Регламент (ЕС, </w:t>
            </w:r>
            <w:proofErr w:type="spellStart"/>
            <w:r w:rsidR="001E4ED4" w:rsidRPr="009A5819">
              <w:rPr>
                <w:rFonts w:ascii="Times New Roman" w:hAnsi="Times New Roman"/>
                <w:sz w:val="24"/>
                <w:szCs w:val="24"/>
              </w:rPr>
              <w:t>Евратом</w:t>
            </w:r>
            <w:proofErr w:type="spellEnd"/>
            <w:r w:rsidR="001E4ED4" w:rsidRPr="009A5819">
              <w:rPr>
                <w:rFonts w:ascii="Times New Roman" w:hAnsi="Times New Roman"/>
                <w:sz w:val="24"/>
                <w:szCs w:val="24"/>
              </w:rPr>
              <w:t>) 2018/1046 на Европейския парламент и на Съвета от 18 юли 2018 година за финансови</w:t>
            </w:r>
            <w:r w:rsidR="001E4ED4" w:rsidRPr="002912D4">
              <w:rPr>
                <w:rFonts w:ascii="Times New Roman" w:hAnsi="Times New Roman"/>
                <w:sz w:val="24"/>
                <w:szCs w:val="24"/>
              </w:rPr>
              <w:t>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</w:t>
            </w:r>
            <w:r w:rsidR="001E4ED4" w:rsidRPr="0091519E">
              <w:rPr>
                <w:rFonts w:ascii="Times New Roman" w:hAnsi="Times New Roman"/>
                <w:sz w:val="24"/>
                <w:szCs w:val="24"/>
              </w:rPr>
              <w:t xml:space="preserve">а Решение № 541/2014/ЕС и за отмяна на Регламент (ЕС, </w:t>
            </w:r>
            <w:proofErr w:type="spellStart"/>
            <w:r w:rsidR="001E4ED4" w:rsidRPr="0091519E">
              <w:rPr>
                <w:rFonts w:ascii="Times New Roman" w:hAnsi="Times New Roman"/>
                <w:sz w:val="24"/>
                <w:szCs w:val="24"/>
              </w:rPr>
              <w:t>Евратом</w:t>
            </w:r>
            <w:proofErr w:type="spellEnd"/>
            <w:r w:rsidR="001E4ED4" w:rsidRPr="0091519E">
              <w:rPr>
                <w:rFonts w:ascii="Times New Roman" w:hAnsi="Times New Roman"/>
                <w:sz w:val="24"/>
                <w:szCs w:val="24"/>
              </w:rPr>
              <w:t>) № 966/2012</w:t>
            </w:r>
            <w:r w:rsidRPr="00332D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CD425B" w14:textId="624BE0DC" w:rsidR="00EF0412" w:rsidRPr="00911164" w:rsidRDefault="00675790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искането за окончателно плащане не е подадено в срока по </w:t>
            </w:r>
            <w:r w:rsidR="00BB05EB" w:rsidRPr="00BB05EB">
              <w:rPr>
                <w:rFonts w:ascii="Times New Roman" w:hAnsi="Times New Roman"/>
                <w:sz w:val="24"/>
                <w:szCs w:val="24"/>
              </w:rPr>
              <w:t xml:space="preserve">т. 5 от част Б. </w:t>
            </w:r>
            <w:r w:rsidR="005F3358">
              <w:rPr>
                <w:rFonts w:ascii="Times New Roman" w:hAnsi="Times New Roman"/>
                <w:sz w:val="24"/>
                <w:szCs w:val="24"/>
              </w:rPr>
              <w:t>„</w:t>
            </w:r>
            <w:r w:rsidR="00BB05EB" w:rsidRPr="00BB05EB">
              <w:rPr>
                <w:rFonts w:ascii="Times New Roman" w:hAnsi="Times New Roman"/>
                <w:sz w:val="24"/>
                <w:szCs w:val="24"/>
              </w:rPr>
              <w:t>Финансово изпълнение на проектите и плащане</w:t>
            </w:r>
            <w:r w:rsidR="005F3358">
              <w:rPr>
                <w:rFonts w:ascii="Times New Roman" w:hAnsi="Times New Roman"/>
                <w:sz w:val="24"/>
                <w:szCs w:val="24"/>
              </w:rPr>
              <w:t>“</w:t>
            </w:r>
            <w:r w:rsidR="00BB0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от настоящите Условия за изпълнение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ведно с всички изискуеми документи съгласно Условията за изпълнение;</w:t>
            </w:r>
          </w:p>
          <w:p w14:paraId="26779851" w14:textId="77777777" w:rsidR="00EF0412" w:rsidRPr="00911164" w:rsidRDefault="00E1212E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.15.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 отговаря на условията за допустимост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посочени в Условията за кандидатстване.</w:t>
            </w:r>
          </w:p>
          <w:p w14:paraId="551B2D8C" w14:textId="77777777" w:rsidR="00EF0412" w:rsidRPr="00911164" w:rsidRDefault="00E1212E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.16. установено е изкуствено създаване на условия, необходими за получаване на помощта, с цел осъществяване на предимство или облага в противоречие с приложимата нормативна уредба;</w:t>
            </w:r>
          </w:p>
          <w:p w14:paraId="0EAF30B3" w14:textId="77777777" w:rsidR="00EF0412" w:rsidRDefault="00E1212E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.17. при прилагане на чл. 63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  <w:p w14:paraId="71EBF886" w14:textId="77777777" w:rsidR="008D331D" w:rsidRDefault="00E1212E" w:rsidP="00594D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4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5.18 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на обстоятелство по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8,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15 и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16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 ДФЗ - РА претендира възстановяване на изплатената до момента финансова помощ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 xml:space="preserve"> по договора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AA210C" w14:textId="77777777" w:rsidR="008D331D" w:rsidRPr="00911164" w:rsidRDefault="008D331D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C28049" w14:textId="77777777" w:rsidR="00EF0412" w:rsidRPr="00911164" w:rsidRDefault="00E50843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F0412" w:rsidRPr="00361A03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е длъжен да уведоми писмено бенефициента и УО на ПРСР 2014 – 2020 г. за окончателния размер на финансовата помощ. В случай на отказ да бъде изплатена заявена финансова помощ, ДФЗ - РА е длъжен да посочи мотивите за това.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C02976" w14:textId="77777777" w:rsidR="005805F9" w:rsidRPr="009F280D" w:rsidRDefault="0085026B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– Разплащателна агенция е длъжен да уведомява писмено бенефициента за установени пропуски и несъответствия, в представени документи, като му определя срок за </w:t>
            </w:r>
            <w:r w:rsidR="004F324A">
              <w:rPr>
                <w:rFonts w:ascii="Times New Roman" w:hAnsi="Times New Roman"/>
                <w:sz w:val="24"/>
                <w:szCs w:val="24"/>
              </w:rPr>
              <w:t>отстраняването им.</w:t>
            </w:r>
          </w:p>
          <w:p w14:paraId="5C0395DE" w14:textId="77777777" w:rsidR="00B151B3" w:rsidRPr="009F280D" w:rsidRDefault="00B151B3" w:rsidP="004B1A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9452F" w14:textId="77777777" w:rsidR="004919D7" w:rsidRPr="009F280D" w:rsidRDefault="001A6F44" w:rsidP="004B1AE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5C3" w:rsidRPr="009F28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FC473F" w:rsidRPr="009F280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. ИЗМЕНЕНИЕ И ПРЕКРАТЯВАНЕ НА АДМИНИСТРАТИВНИЯ ДОГОВОР </w:t>
            </w:r>
          </w:p>
          <w:p w14:paraId="62FFE640" w14:textId="77777777" w:rsidR="004919D7" w:rsidRPr="009F280D" w:rsidRDefault="004919D7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73F075" w14:textId="731AD3E0" w:rsidR="004919D7" w:rsidRPr="009F280D" w:rsidRDefault="004919D7" w:rsidP="00D4692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включително одобреният с него проект, може да бъде изменян и допълван при условията на чл. 39, ал. 1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 и 2 от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ЗУСЕСИФ и изрично предвидените в самия договор основания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. Редът и условията за разглеждане на искането, както и основанията за недопустимост на направеното искане се уреждат в административния договор</w:t>
            </w:r>
            <w:r w:rsidR="008C4A9A">
              <w:rPr>
                <w:rFonts w:ascii="Times New Roman" w:hAnsi="Times New Roman"/>
                <w:sz w:val="24"/>
                <w:szCs w:val="24"/>
              </w:rPr>
              <w:t>.</w:t>
            </w:r>
            <w:r w:rsidR="007E5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DC5ECB" w14:textId="77777777" w:rsidR="0056092D" w:rsidRPr="009F280D" w:rsidRDefault="00974B92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4919D7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 договор се прекратява на основанията, посочени в  ЗУСЕСИФ и на изрично предвидените в самия договор основания</w:t>
            </w:r>
            <w:r w:rsidR="00BE3E79">
              <w:rPr>
                <w:rFonts w:ascii="Times New Roman" w:hAnsi="Times New Roman"/>
                <w:sz w:val="24"/>
                <w:szCs w:val="24"/>
              </w:rPr>
              <w:t>, както и при следните условия</w:t>
            </w:r>
            <w:r w:rsidR="00BE3E7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2D649E" w14:textId="77777777" w:rsidR="006B7343" w:rsidRDefault="006B7343" w:rsidP="004B1AE2">
            <w:pPr>
              <w:tabs>
                <w:tab w:val="center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след изтичане на предвидените в него срокове;</w:t>
            </w:r>
          </w:p>
          <w:p w14:paraId="7079D730" w14:textId="77777777" w:rsidR="006B7343" w:rsidRPr="00353F18" w:rsidRDefault="006B7343" w:rsidP="004B1AE2">
            <w:pPr>
              <w:tabs>
                <w:tab w:val="center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по 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взаимно съгласие между страните, изразено в писмена форма посредством допълните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лно споразумение;</w:t>
            </w:r>
          </w:p>
          <w:p w14:paraId="0D414BD2" w14:textId="77777777" w:rsidR="006B7343" w:rsidRPr="001554AE" w:rsidRDefault="006B7343" w:rsidP="004B1AE2">
            <w:pPr>
              <w:ind w:right="2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2.3.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бенефициентът не отговаря на условията за допустимост, посочени в Условията за кандидатстване, с едностранно писмено уведомяване от УО на ПРСР 2014-2020 г.</w:t>
            </w:r>
            <w:r w:rsidR="00090231">
              <w:rPr>
                <w:rFonts w:ascii="Times New Roman" w:hAnsi="Times New Roman"/>
                <w:sz w:val="24"/>
                <w:szCs w:val="24"/>
              </w:rPr>
              <w:t xml:space="preserve">, включително и въз основа на информация от </w:t>
            </w:r>
            <w:r w:rsidR="00090231" w:rsidRPr="00090231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0662AD" w14:textId="77777777" w:rsidR="006B7343" w:rsidRPr="00353F18" w:rsidRDefault="00C83E0D" w:rsidP="004B1AE2">
            <w:pPr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когато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>бенефициентът не изпълнява свои нормативни и/или договорни задължения за изпълнението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на проекта, административният договор може да бъде прекратен с едностранно писмено уведомяване от страна на УО на ПРСР 2014-2020 г.;</w:t>
            </w:r>
          </w:p>
          <w:p w14:paraId="190440D8" w14:textId="70C8A4C1" w:rsidR="006B7343" w:rsidRPr="00353F18" w:rsidRDefault="006B7343" w:rsidP="004B1AE2">
            <w:pPr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при образуване на производство за обявяване в несъстоятелност или започване на производство по ликвидация на бенефици</w:t>
            </w:r>
            <w:r w:rsidR="00B66D9E">
              <w:rPr>
                <w:rFonts w:ascii="Times New Roman" w:hAnsi="Times New Roman"/>
                <w:sz w:val="24"/>
                <w:szCs w:val="24"/>
              </w:rPr>
              <w:t>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нта с едностранно писмено уведомяване от страна на УО на ПРСР 2014-2020 г.;</w:t>
            </w:r>
          </w:p>
          <w:p w14:paraId="53386892" w14:textId="77777777" w:rsidR="006B7343" w:rsidRDefault="00AF1FF2" w:rsidP="004B1AE2">
            <w:pPr>
              <w:tabs>
                <w:tab w:val="center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>.6. при невиновна невъзможност на всяка от страните да бъдат изпълнени посочените в него условия - с едностранно писмено уведомяване от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 страна на УО на ПРСР 2014-2020 г.;</w:t>
            </w:r>
          </w:p>
          <w:p w14:paraId="36109B88" w14:textId="4B207158" w:rsidR="006B7343" w:rsidRPr="00353F18" w:rsidRDefault="0069646F" w:rsidP="004B1AE2">
            <w:pPr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7. с едностранно писмено уведомяване от УО на ПРСР 2014-2020 г. въз основа на представени доказателства в случай на констатирана нередност или измама,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 xml:space="preserve">извършена от 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бенефици</w:t>
            </w:r>
            <w:r w:rsidR="00B66D9E">
              <w:rPr>
                <w:rFonts w:ascii="Times New Roman" w:hAnsi="Times New Roman"/>
                <w:sz w:val="24"/>
                <w:szCs w:val="24"/>
              </w:rPr>
              <w:t>е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нта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при изпълнението на проекта;</w:t>
            </w:r>
          </w:p>
          <w:p w14:paraId="362B78DD" w14:textId="77777777" w:rsidR="001C39B4" w:rsidRPr="00353F18" w:rsidRDefault="001C39B4" w:rsidP="004B1AE2">
            <w:pPr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2.8.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когато бъдат установени обстоятелства, че </w:t>
            </w:r>
            <w:r w:rsidR="008600DF" w:rsidRPr="00353F18">
              <w:rPr>
                <w:rFonts w:ascii="Times New Roman" w:hAnsi="Times New Roman"/>
                <w:sz w:val="24"/>
                <w:szCs w:val="24"/>
              </w:rPr>
              <w:t>очаквания резултат за конкретния иновативен проект, заложена в Плана на действие, не може да бъде постигнат от Оперативната група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CC88290" w14:textId="77777777" w:rsidR="008F704C" w:rsidRDefault="00131607" w:rsidP="004B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2.9 когато вследствие на извършените проверки по т. 1 към Раздел V. 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„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Права и задължения на ДФЗ – РА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“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констатира, че проектното предложение не отговаря на критериите за допустимост и/или на критериите за подбор.</w:t>
            </w:r>
          </w:p>
          <w:p w14:paraId="51CC77CA" w14:textId="4849433B" w:rsidR="00A12FEB" w:rsidRPr="009F280D" w:rsidRDefault="00C364B4" w:rsidP="00D469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</w:t>
            </w:r>
            <w:r w:rsidR="002D5EFC">
              <w:rPr>
                <w:rFonts w:ascii="Times New Roman" w:hAnsi="Times New Roman"/>
                <w:sz w:val="24"/>
                <w:szCs w:val="24"/>
              </w:rPr>
              <w:t>ържавен фонд „Земеделие“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</w:t>
            </w:r>
            <w:r w:rsidR="002D5EFC">
              <w:rPr>
                <w:rFonts w:ascii="Times New Roman" w:hAnsi="Times New Roman"/>
                <w:sz w:val="24"/>
                <w:szCs w:val="24"/>
              </w:rPr>
              <w:t>азплащателна агенция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 да изиска възстановяване на изплатената до момента финансова помощ по проекта, в случаите на прекратяване на административния договор </w:t>
            </w:r>
            <w:r w:rsidR="000F43F7">
              <w:rPr>
                <w:rFonts w:ascii="Times New Roman" w:hAnsi="Times New Roman"/>
                <w:sz w:val="24"/>
                <w:szCs w:val="24"/>
              </w:rPr>
              <w:t xml:space="preserve">на основание </w:t>
            </w:r>
            <w:r>
              <w:rPr>
                <w:rFonts w:ascii="Times New Roman" w:hAnsi="Times New Roman"/>
                <w:sz w:val="24"/>
                <w:szCs w:val="24"/>
              </w:rPr>
              <w:t>т. 2.2</w:t>
            </w:r>
            <w:r w:rsidR="000F43F7">
              <w:rPr>
                <w:rFonts w:ascii="Times New Roman" w:hAnsi="Times New Roman"/>
                <w:sz w:val="24"/>
                <w:szCs w:val="24"/>
              </w:rPr>
              <w:t>, т. 2.3, т. 2.4, т. 2.5, т.</w:t>
            </w:r>
            <w:r w:rsidR="002D5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F7">
              <w:rPr>
                <w:rFonts w:ascii="Times New Roman" w:hAnsi="Times New Roman"/>
                <w:sz w:val="24"/>
                <w:szCs w:val="24"/>
              </w:rPr>
              <w:t>2.6,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B3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2.7 и т. 2.9</w:t>
            </w:r>
            <w:r w:rsidR="000F43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6569309" w14:textId="77777777" w:rsidR="00F74842" w:rsidRPr="002F75FF" w:rsidRDefault="0056092D" w:rsidP="00594DA0">
      <w:pPr>
        <w:pStyle w:val="Heading1"/>
      </w:pPr>
      <w:bookmarkStart w:id="2" w:name="_Toc22052608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14:paraId="6CA26C61" w14:textId="77777777" w:rsidTr="009F280D">
        <w:tc>
          <w:tcPr>
            <w:tcW w:w="9212" w:type="dxa"/>
            <w:shd w:val="clear" w:color="auto" w:fill="auto"/>
          </w:tcPr>
          <w:p w14:paraId="52539490" w14:textId="77777777" w:rsidR="00FC473F" w:rsidRPr="00C83E0D" w:rsidRDefault="00FC473F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Toc256000087"/>
            <w:r w:rsidRPr="00674E9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17A1E">
              <w:rPr>
                <w:rFonts w:ascii="Times New Roman" w:hAnsi="Times New Roman"/>
                <w:sz w:val="24"/>
                <w:szCs w:val="24"/>
              </w:rPr>
              <w:t xml:space="preserve">Финансовата помощ по проектите може да бъде изплащана чрез </w:t>
            </w:r>
            <w:r w:rsidRPr="00617A1E">
              <w:rPr>
                <w:rFonts w:ascii="Times New Roman" w:hAnsi="Times New Roman"/>
                <w:bCs/>
                <w:sz w:val="24"/>
                <w:szCs w:val="24"/>
              </w:rPr>
              <w:t>междинни</w:t>
            </w:r>
            <w:r w:rsidR="00250205" w:rsidRPr="00617A1E">
              <w:rPr>
                <w:rFonts w:ascii="Times New Roman" w:hAnsi="Times New Roman"/>
                <w:bCs/>
                <w:sz w:val="24"/>
                <w:szCs w:val="24"/>
              </w:rPr>
              <w:t>, годишни</w:t>
            </w:r>
            <w:r w:rsidR="008270D4" w:rsidRPr="00617A1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C83E0D">
              <w:rPr>
                <w:rFonts w:ascii="Times New Roman" w:hAnsi="Times New Roman"/>
                <w:bCs/>
                <w:sz w:val="24"/>
                <w:szCs w:val="24"/>
              </w:rPr>
              <w:t>окончателно</w:t>
            </w:r>
            <w:r w:rsidR="008270D4" w:rsidRPr="00C83E0D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773F69" w14:textId="47E17AFA" w:rsidR="00210876" w:rsidRPr="00C83E0D" w:rsidRDefault="00682807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 xml:space="preserve">Междинно плащане е допустимо не повече от </w:t>
            </w:r>
            <w:r w:rsidR="00156F26">
              <w:rPr>
                <w:rFonts w:ascii="Times New Roman" w:hAnsi="Times New Roman"/>
                <w:sz w:val="24"/>
                <w:szCs w:val="24"/>
              </w:rPr>
              <w:t>четири</w:t>
            </w:r>
            <w:r w:rsidR="00156F26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 xml:space="preserve">пъти в една календарна година за срока на изпълнение на проекта. </w:t>
            </w:r>
            <w:r w:rsidR="00D26BD9" w:rsidRPr="00D26BD9">
              <w:rPr>
                <w:rFonts w:ascii="Times New Roman" w:hAnsi="Times New Roman"/>
                <w:sz w:val="24"/>
                <w:szCs w:val="24"/>
              </w:rPr>
              <w:t>Междинните</w:t>
            </w:r>
            <w:r w:rsidR="00D26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BD9" w:rsidRPr="00D26BD9">
              <w:rPr>
                <w:rFonts w:ascii="Times New Roman" w:hAnsi="Times New Roman"/>
                <w:sz w:val="24"/>
                <w:szCs w:val="24"/>
              </w:rPr>
              <w:t>плащания не може да включват разходи по т. 4 от раздел 14.1 „Допустими разходи“ и т. 9, 12 и 13 от раздел 14.2 „Условия за допустимост на разходите“ от Условията за кандидатстване.</w:t>
            </w:r>
          </w:p>
          <w:p w14:paraId="58C89CF3" w14:textId="77777777" w:rsidR="00F15608" w:rsidRPr="00C83E0D" w:rsidRDefault="00210876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F15608" w:rsidRPr="00C83E0D">
              <w:rPr>
                <w:rFonts w:ascii="Times New Roman" w:hAnsi="Times New Roman"/>
                <w:sz w:val="24"/>
                <w:szCs w:val="24"/>
              </w:rPr>
              <w:t>Искане за</w:t>
            </w:r>
            <w:r w:rsidR="00156F26">
              <w:t xml:space="preserve"> </w:t>
            </w:r>
            <w:r w:rsidR="00156F26" w:rsidRPr="00156F26">
              <w:rPr>
                <w:rFonts w:ascii="Times New Roman" w:hAnsi="Times New Roman"/>
                <w:sz w:val="24"/>
                <w:szCs w:val="24"/>
              </w:rPr>
              <w:t xml:space="preserve">междинно плащане за съответния отчетен период може да се подава в срок до 30 дни след изтичане на всяко тримесечие и/или шестмесечие, и/или деветмесечие, и/или </w:t>
            </w:r>
            <w:proofErr w:type="spellStart"/>
            <w:r w:rsidR="00156F26" w:rsidRPr="00156F26">
              <w:rPr>
                <w:rFonts w:ascii="Times New Roman" w:hAnsi="Times New Roman"/>
                <w:sz w:val="24"/>
                <w:szCs w:val="24"/>
              </w:rPr>
              <w:t>дванадесетмесечие</w:t>
            </w:r>
            <w:proofErr w:type="spellEnd"/>
            <w:r w:rsidR="00156F26" w:rsidRPr="00156F26">
              <w:rPr>
                <w:rFonts w:ascii="Times New Roman" w:hAnsi="Times New Roman"/>
                <w:sz w:val="24"/>
                <w:szCs w:val="24"/>
              </w:rPr>
              <w:t xml:space="preserve"> на съответната календарна година. Към искането за междинно плащане се отчитат дейности и разходи, извършени </w:t>
            </w:r>
            <w:r w:rsidR="00B56453" w:rsidRPr="00B56453">
              <w:rPr>
                <w:rFonts w:ascii="Times New Roman" w:hAnsi="Times New Roman"/>
                <w:sz w:val="24"/>
                <w:szCs w:val="24"/>
              </w:rPr>
              <w:t xml:space="preserve">за тримесечие и/или шестмесечие, и/или деветмесечие, или </w:t>
            </w:r>
            <w:proofErr w:type="spellStart"/>
            <w:r w:rsidR="00B56453" w:rsidRPr="00B56453">
              <w:rPr>
                <w:rFonts w:ascii="Times New Roman" w:hAnsi="Times New Roman"/>
                <w:sz w:val="24"/>
                <w:szCs w:val="24"/>
              </w:rPr>
              <w:t>дванадесетмесечие</w:t>
            </w:r>
            <w:proofErr w:type="spellEnd"/>
            <w:r w:rsidR="00B56453" w:rsidRPr="00B56453">
              <w:rPr>
                <w:rFonts w:ascii="Times New Roman" w:hAnsi="Times New Roman"/>
                <w:sz w:val="24"/>
                <w:szCs w:val="24"/>
              </w:rPr>
              <w:t xml:space="preserve"> на календарните години</w:t>
            </w:r>
            <w:r w:rsidR="00156F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6453" w:rsidRPr="00B56453">
              <w:rPr>
                <w:rFonts w:ascii="Times New Roman" w:hAnsi="Times New Roman"/>
                <w:sz w:val="24"/>
                <w:szCs w:val="24"/>
              </w:rPr>
              <w:t xml:space="preserve">Плащането на разходи за изпълнените </w:t>
            </w:r>
            <w:r w:rsidR="007E6FE0">
              <w:rPr>
                <w:rFonts w:ascii="Times New Roman" w:hAnsi="Times New Roman"/>
                <w:sz w:val="24"/>
                <w:szCs w:val="24"/>
              </w:rPr>
              <w:t xml:space="preserve">за периода </w:t>
            </w:r>
            <w:r w:rsidR="00B56453" w:rsidRPr="00B56453">
              <w:rPr>
                <w:rFonts w:ascii="Times New Roman" w:hAnsi="Times New Roman"/>
                <w:sz w:val="24"/>
                <w:szCs w:val="24"/>
              </w:rPr>
              <w:t>дейности, включени в исканията за междинни плащания, могат да бъдат извършени в срок до 30 дни след изтичане на съответния отчетен период, но не по – късно от подаване на искането за плащане</w:t>
            </w:r>
            <w:r w:rsidR="00B564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56F26" w:rsidRPr="00156F26">
              <w:rPr>
                <w:rFonts w:ascii="Times New Roman" w:hAnsi="Times New Roman"/>
                <w:sz w:val="24"/>
                <w:szCs w:val="24"/>
              </w:rPr>
              <w:t>При подаване на първо междинно искане за плащане бенефициентът има право да отчете и заяви всички дейности и разходи, извършени от датата на сключване на административния договор до края на тримесечието, предхождащо подаване на искането за плащане.</w:t>
            </w:r>
          </w:p>
          <w:p w14:paraId="2339EF38" w14:textId="77777777" w:rsidR="00D74700" w:rsidRPr="00C83E0D" w:rsidRDefault="00F1560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2.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. Искането за </w:t>
            </w:r>
            <w:r w:rsidR="00A17B7A" w:rsidRPr="00C83E0D">
              <w:rPr>
                <w:rFonts w:ascii="Times New Roman" w:hAnsi="Times New Roman"/>
                <w:sz w:val="24"/>
                <w:szCs w:val="24"/>
              </w:rPr>
              <w:t>последно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междинно плащане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се подава в срока, посочен в т. 2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или 3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в случай, че до крайния срок за изпълнение на одобрения проект, посочен в административния договор, остават повече от четири месеца. В противен случай се подава искане за окончателно плащане.</w:t>
            </w:r>
          </w:p>
          <w:p w14:paraId="009B0220" w14:textId="77777777" w:rsidR="00A2429C" w:rsidRPr="00C83E0D" w:rsidRDefault="00A2429C" w:rsidP="00594D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lastRenderedPageBreak/>
              <w:t>3. Искане за годишно плащане се подава до края на месец януари на следващата календарна година, като се отчитат дейности и разходи извършени до  края на месец декември на предходната календарна година, които не са включени в предходно искане за плащане.</w:t>
            </w:r>
            <w:r w:rsidR="00B564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453" w:rsidRPr="00B56453">
              <w:rPr>
                <w:rFonts w:ascii="Times New Roman" w:hAnsi="Times New Roman"/>
                <w:sz w:val="24"/>
                <w:szCs w:val="24"/>
              </w:rPr>
              <w:t>Плащането на разходи за дейности, включени в годишното искане могат да бъдат извършени в срок до 30 дни след изтичане на съответния отчетен период /януари месец, но не по – късно от подаване на искането за плащане.</w:t>
            </w:r>
          </w:p>
          <w:p w14:paraId="55AD43BD" w14:textId="30E752E6" w:rsidR="00210876" w:rsidRPr="00C83E0D" w:rsidRDefault="00B357BC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3.1.Искането за годишно плащане се обединява с едно от междинните плащания</w:t>
            </w:r>
            <w:r w:rsidR="00C83E0D">
              <w:rPr>
                <w:rFonts w:ascii="Times New Roman" w:hAnsi="Times New Roman"/>
                <w:sz w:val="24"/>
                <w:szCs w:val="24"/>
              </w:rPr>
              <w:t>.</w:t>
            </w:r>
            <w:r w:rsidR="00ED6CE4">
              <w:t xml:space="preserve"> </w:t>
            </w:r>
            <w:r w:rsidR="00ED6CE4" w:rsidRPr="00ED6CE4">
              <w:rPr>
                <w:rFonts w:ascii="Times New Roman" w:hAnsi="Times New Roman"/>
                <w:sz w:val="24"/>
                <w:szCs w:val="24"/>
              </w:rPr>
              <w:t>В случай</w:t>
            </w:r>
            <w:r w:rsidR="00353A7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ED6CE4" w:rsidRPr="00ED6CE4">
              <w:rPr>
                <w:rFonts w:ascii="Times New Roman" w:hAnsi="Times New Roman"/>
                <w:sz w:val="24"/>
                <w:szCs w:val="24"/>
              </w:rPr>
              <w:t xml:space="preserve"> че бенефициентът не е подал искане за годишно плащане, може в следващото искане за междинно плащане да отчете дейностите и разходи, които не са включени в предходно искане за плащане, като се спазват изискванията на т.</w:t>
            </w:r>
            <w:r w:rsidR="00ED6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CE4" w:rsidRPr="00ED6CE4">
              <w:rPr>
                <w:rFonts w:ascii="Times New Roman" w:hAnsi="Times New Roman"/>
                <w:sz w:val="24"/>
                <w:szCs w:val="24"/>
              </w:rPr>
              <w:t>2.1, или може да подаде искане за окончателно плащане.</w:t>
            </w:r>
          </w:p>
          <w:p w14:paraId="730C99C0" w14:textId="30E3805B" w:rsidR="00D74700" w:rsidRDefault="005C64D3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</w:t>
            </w:r>
            <w:r w:rsidR="00B357BC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="002A187A" w:rsidRPr="00C83E0D">
              <w:rPr>
                <w:rFonts w:ascii="Times New Roman" w:hAnsi="Times New Roman"/>
                <w:sz w:val="24"/>
                <w:szCs w:val="24"/>
              </w:rPr>
              <w:t>.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Искането за последно годишно плащане се подава в срока, посочен в т.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3 в случай, че до крайния срок за изпълнение на одобрения проект, посочен в административния договор, остават повече от четири месеца. </w:t>
            </w:r>
            <w:r w:rsidR="00A672E6">
              <w:rPr>
                <w:rFonts w:ascii="Times New Roman" w:hAnsi="Times New Roman"/>
                <w:sz w:val="24"/>
                <w:szCs w:val="24"/>
              </w:rPr>
              <w:t xml:space="preserve">В този случай искането за годишно плащане се обединява с искането за окончателно плащане.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В противен случай се подава искане за окончателно плащане</w:t>
            </w:r>
            <w:r w:rsidR="00AD2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72E6">
              <w:rPr>
                <w:rFonts w:ascii="Times New Roman" w:hAnsi="Times New Roman"/>
                <w:sz w:val="24"/>
                <w:szCs w:val="24"/>
              </w:rPr>
              <w:t xml:space="preserve">в срок до </w:t>
            </w:r>
            <w:r w:rsidR="00BB05EB">
              <w:rPr>
                <w:rFonts w:ascii="Times New Roman" w:hAnsi="Times New Roman"/>
                <w:sz w:val="24"/>
                <w:szCs w:val="24"/>
              </w:rPr>
              <w:t xml:space="preserve">един </w:t>
            </w:r>
            <w:r w:rsidR="00A672E6">
              <w:rPr>
                <w:rFonts w:ascii="Times New Roman" w:hAnsi="Times New Roman"/>
                <w:sz w:val="24"/>
                <w:szCs w:val="24"/>
              </w:rPr>
              <w:t xml:space="preserve">месец след изтичане </w:t>
            </w:r>
            <w:r w:rsidR="00800E6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672E6">
              <w:rPr>
                <w:rFonts w:ascii="Times New Roman" w:hAnsi="Times New Roman"/>
                <w:sz w:val="24"/>
                <w:szCs w:val="24"/>
              </w:rPr>
              <w:t>срока на договора</w:t>
            </w:r>
            <w:r w:rsidR="00BF0F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735C3A" w14:textId="77777777" w:rsidR="00FC473F" w:rsidRPr="00674E9B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>Искането за междинно</w:t>
            </w:r>
            <w:r w:rsidR="004F65A1">
              <w:rPr>
                <w:rFonts w:ascii="Times New Roman" w:hAnsi="Times New Roman"/>
                <w:sz w:val="24"/>
                <w:szCs w:val="24"/>
              </w:rPr>
              <w:t xml:space="preserve"> или годишно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 плащане се подава ведно с документите, посочени в Приложение № 1 към настоящите условия</w:t>
            </w:r>
            <w:r w:rsidR="005D721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при спазване на реда и условията, предвидени в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от 30.05.2018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  <w:p w14:paraId="4B7D2388" w14:textId="0603FC6E" w:rsidR="00ED6CE4" w:rsidRPr="00BB05EB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Бенефициентът подава искане за окончателно плащане до </w:t>
            </w:r>
            <w:r w:rsidR="00BB05EB">
              <w:rPr>
                <w:rFonts w:ascii="Times New Roman" w:hAnsi="Times New Roman"/>
                <w:sz w:val="24"/>
                <w:szCs w:val="24"/>
              </w:rPr>
              <w:t xml:space="preserve">един </w:t>
            </w:r>
            <w:r w:rsidR="00E86234">
              <w:rPr>
                <w:rFonts w:ascii="Times New Roman" w:hAnsi="Times New Roman"/>
                <w:sz w:val="24"/>
                <w:szCs w:val="24"/>
              </w:rPr>
              <w:t xml:space="preserve">месец </w:t>
            </w:r>
            <w:r w:rsidR="00963D3A">
              <w:rPr>
                <w:rFonts w:ascii="Times New Roman" w:hAnsi="Times New Roman"/>
                <w:sz w:val="24"/>
                <w:szCs w:val="24"/>
              </w:rPr>
              <w:t>след</w:t>
            </w:r>
            <w:r w:rsidR="00E86234">
              <w:rPr>
                <w:rFonts w:ascii="Times New Roman" w:hAnsi="Times New Roman"/>
                <w:sz w:val="24"/>
                <w:szCs w:val="24"/>
              </w:rPr>
              <w:t xml:space="preserve"> датата на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изтичане на крайния срок за изпълнение на одобрения проект, </w:t>
            </w:r>
            <w:r w:rsidR="00716247">
              <w:rPr>
                <w:rFonts w:ascii="Times New Roman" w:hAnsi="Times New Roman"/>
                <w:sz w:val="24"/>
                <w:szCs w:val="24"/>
              </w:rPr>
              <w:t xml:space="preserve">посочен в административния договор,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ведно с документите, </w:t>
            </w:r>
            <w:r w:rsidR="00FC473F" w:rsidRPr="005B286C">
              <w:rPr>
                <w:rFonts w:ascii="Times New Roman" w:hAnsi="Times New Roman"/>
                <w:sz w:val="24"/>
                <w:szCs w:val="24"/>
              </w:rPr>
              <w:t>посочени в Приложение № 1 към настоящите условия, при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спазване на реда и условията, предвидени в </w:t>
            </w:r>
            <w:r w:rsidR="00FC473F" w:rsidRPr="00DD4152">
              <w:rPr>
                <w:rFonts w:ascii="Times New Roman" w:hAnsi="Times New Roman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DD4152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FC473F" w:rsidRPr="00DD4152">
              <w:rPr>
                <w:rFonts w:ascii="Times New Roman" w:hAnsi="Times New Roman"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  <w:r w:rsidR="000D6401">
              <w:t xml:space="preserve"> </w:t>
            </w:r>
            <w:r w:rsidR="000D6401" w:rsidRPr="000D6401">
              <w:rPr>
                <w:rFonts w:ascii="Times New Roman" w:hAnsi="Times New Roman"/>
                <w:sz w:val="24"/>
                <w:szCs w:val="24"/>
              </w:rPr>
              <w:t xml:space="preserve">В искането за окончателно плащане могат да се заявят разходите по т. 4 от раздел 14.1 „Допустими разходи“ и т. 9, 12 и 13 от раздел 14.2 „Условия за допустимост на разходите“ от Условията за кандидатстване. </w:t>
            </w:r>
            <w:r w:rsidR="00BB05EB" w:rsidRPr="000D6401">
              <w:rPr>
                <w:rFonts w:ascii="Times New Roman" w:hAnsi="Times New Roman"/>
                <w:sz w:val="24"/>
                <w:szCs w:val="24"/>
              </w:rPr>
              <w:t xml:space="preserve">Плащането на разходи за изпълнените дейности, включени в искането за окончателно плащания, </w:t>
            </w:r>
            <w:r w:rsidR="000D6401" w:rsidRPr="000D6401">
              <w:rPr>
                <w:rFonts w:ascii="Times New Roman" w:hAnsi="Times New Roman"/>
                <w:sz w:val="24"/>
                <w:szCs w:val="24"/>
              </w:rPr>
              <w:t>може да бъде извършено</w:t>
            </w:r>
            <w:r w:rsidR="00BB05EB" w:rsidRPr="000D6401">
              <w:rPr>
                <w:rFonts w:ascii="Times New Roman" w:hAnsi="Times New Roman"/>
                <w:sz w:val="24"/>
                <w:szCs w:val="24"/>
              </w:rPr>
              <w:t xml:space="preserve"> в срок до един месец след датата на изтичане на крайния срок за изпълнение на одобрения проект, посочен в административния договор, но не по – късно от подаване на искането за плащане“.</w:t>
            </w:r>
          </w:p>
          <w:p w14:paraId="7A462297" w14:textId="2D7DBB09" w:rsidR="00FC473F" w:rsidRPr="00274F20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Финансовата помощ по проекти се изплаща на бенефициента, като той е длъжен да изплати частта, дължима на всеки </w:t>
            </w:r>
            <w:r w:rsidR="00716247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съгласно одобрения бюджет по проекта и условията на </w:t>
            </w:r>
            <w:r w:rsidR="000A2405">
              <w:rPr>
                <w:rFonts w:ascii="Times New Roman" w:hAnsi="Times New Roman"/>
                <w:sz w:val="24"/>
                <w:szCs w:val="24"/>
              </w:rPr>
              <w:t>сключения договор по ЗЗД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A9F5F6" w14:textId="430DD2CF" w:rsidR="00FC473F" w:rsidRPr="00274F20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се предоставя само за дейности и разходи, определени като допустими в 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14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„Категории разходи допустими за финансиране”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от Условията за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lastRenderedPageBreak/>
              <w:t>кандидатстване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и включени в административния договор</w:t>
            </w:r>
            <w:r w:rsidR="004D17BC">
              <w:rPr>
                <w:rFonts w:ascii="Times New Roman" w:hAnsi="Times New Roman"/>
                <w:sz w:val="24"/>
                <w:szCs w:val="24"/>
              </w:rPr>
              <w:t>,</w:t>
            </w:r>
            <w:r w:rsidR="00A85849">
              <w:rPr>
                <w:rFonts w:ascii="Times New Roman" w:hAnsi="Times New Roman"/>
                <w:sz w:val="24"/>
                <w:szCs w:val="24"/>
              </w:rPr>
              <w:t xml:space="preserve"> и при спазване на </w:t>
            </w:r>
            <w:r w:rsidR="00E83D7F" w:rsidRPr="00E83D7F">
              <w:rPr>
                <w:rFonts w:ascii="Times New Roman" w:hAnsi="Times New Roman"/>
                <w:sz w:val="24"/>
                <w:szCs w:val="24"/>
              </w:rPr>
              <w:t xml:space="preserve">заложените в Условията за кандидатстване лимити за </w:t>
            </w:r>
            <w:r w:rsidR="00E83D7F">
              <w:rPr>
                <w:rFonts w:ascii="Times New Roman" w:hAnsi="Times New Roman"/>
                <w:sz w:val="24"/>
                <w:szCs w:val="24"/>
              </w:rPr>
              <w:t xml:space="preserve">разходите по </w:t>
            </w:r>
            <w:r w:rsidR="00E83D7F" w:rsidRPr="0052032F">
              <w:rPr>
                <w:rFonts w:ascii="Times New Roman" w:hAnsi="Times New Roman"/>
                <w:sz w:val="24"/>
                <w:szCs w:val="24"/>
              </w:rPr>
              <w:t xml:space="preserve">т. 4 от раздел 14.1 </w:t>
            </w:r>
            <w:r w:rsidR="00E83D7F">
              <w:rPr>
                <w:rFonts w:ascii="Times New Roman" w:hAnsi="Times New Roman"/>
                <w:sz w:val="24"/>
                <w:szCs w:val="24"/>
              </w:rPr>
              <w:t>„</w:t>
            </w:r>
            <w:r w:rsidR="00E83D7F" w:rsidRPr="0052032F">
              <w:rPr>
                <w:rFonts w:ascii="Times New Roman" w:hAnsi="Times New Roman"/>
                <w:sz w:val="24"/>
                <w:szCs w:val="24"/>
              </w:rPr>
              <w:t>Допустими разходи</w:t>
            </w:r>
            <w:r w:rsidR="00E83D7F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E83D7F" w:rsidRPr="0052032F">
              <w:rPr>
                <w:rFonts w:ascii="Times New Roman" w:hAnsi="Times New Roman"/>
                <w:sz w:val="24"/>
                <w:szCs w:val="24"/>
              </w:rPr>
              <w:t xml:space="preserve">и т. 9, 12 и 13 от раздел 14.2 </w:t>
            </w:r>
            <w:r w:rsidR="00E83D7F">
              <w:rPr>
                <w:rFonts w:ascii="Times New Roman" w:hAnsi="Times New Roman"/>
                <w:sz w:val="24"/>
                <w:szCs w:val="24"/>
              </w:rPr>
              <w:t>„</w:t>
            </w:r>
            <w:r w:rsidR="00E83D7F" w:rsidRPr="0052032F">
              <w:rPr>
                <w:rFonts w:ascii="Times New Roman" w:hAnsi="Times New Roman"/>
                <w:sz w:val="24"/>
                <w:szCs w:val="24"/>
              </w:rPr>
              <w:t>Условия за допустимост на разходите</w:t>
            </w:r>
            <w:r w:rsidR="00E83D7F">
              <w:rPr>
                <w:rFonts w:ascii="Times New Roman" w:hAnsi="Times New Roman"/>
                <w:sz w:val="24"/>
                <w:szCs w:val="24"/>
              </w:rPr>
              <w:t>“</w:t>
            </w:r>
            <w:r w:rsidR="00E83D7F" w:rsidRPr="0052032F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E83D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83D7F" w:rsidRPr="00E83D7F">
              <w:rPr>
                <w:rFonts w:ascii="Times New Roman" w:hAnsi="Times New Roman"/>
                <w:sz w:val="24"/>
                <w:szCs w:val="24"/>
              </w:rPr>
              <w:t>както и спазване на принципите за икономичност, ефикасност и ефективност и равното третиране на бенефициентите</w:t>
            </w:r>
            <w:r w:rsidR="00E83D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4DC8FD" w14:textId="428D58A7" w:rsidR="00FC473F" w:rsidRPr="00274F20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Допустими за възстановяване са разходи за дейности</w:t>
            </w:r>
            <w:r w:rsidR="00A03650" w:rsidRPr="00274F20">
              <w:rPr>
                <w:rFonts w:ascii="Times New Roman" w:hAnsi="Times New Roman"/>
                <w:sz w:val="24"/>
                <w:szCs w:val="24"/>
              </w:rPr>
              <w:t xml:space="preserve"> по проекта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извършени от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оперативната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група и нейните членове</w:t>
            </w:r>
            <w:r w:rsidR="007668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  <w:r w:rsidR="00744FD7">
              <w:t xml:space="preserve"> </w:t>
            </w:r>
          </w:p>
          <w:p w14:paraId="0003D6DF" w14:textId="7674A694" w:rsidR="00F8755F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>Допустимите разходи за инвестиции по т. 3 от Раздел 14.1 „Допустими разходи</w:t>
            </w:r>
            <w:r w:rsidR="00801675" w:rsidRPr="00CC7824">
              <w:rPr>
                <w:rFonts w:ascii="Times New Roman" w:hAnsi="Times New Roman"/>
                <w:sz w:val="24"/>
                <w:szCs w:val="24"/>
              </w:rPr>
              <w:t>”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 xml:space="preserve"> се финансират пропорционално за периода на продължителност на проекта, но за срок не по-дълъг от тяхното реално използване за постигане целите на проекта, като се взимат предвид начислените разходи за амортизации. </w:t>
            </w:r>
          </w:p>
          <w:p w14:paraId="2E56D3F2" w14:textId="77777777" w:rsidR="00EA53B3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A53B3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по реда на тази процедура се предоставя, съгласно бюджета  на проекта, до стойността и в сроковете, посочени в административния договор. Допустимите разходи се предоставят под формата на: </w:t>
            </w:r>
          </w:p>
          <w:p w14:paraId="540DC7D3" w14:textId="77777777" w:rsidR="00FC473F" w:rsidRPr="00274F20" w:rsidRDefault="00C91688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В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ъзстановяване на реално извършени и платени допустими разходи;</w:t>
            </w:r>
          </w:p>
          <w:p w14:paraId="2FB7DA4F" w14:textId="77777777" w:rsidR="00FC473F" w:rsidRPr="00274F20" w:rsidRDefault="00801675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П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рилагане на опростени разходи в съответствие с </w:t>
            </w:r>
            <w:r w:rsidR="00FC473F" w:rsidRPr="00F82475">
              <w:rPr>
                <w:rFonts w:ascii="Times New Roman" w:hAnsi="Times New Roman"/>
                <w:sz w:val="24"/>
                <w:szCs w:val="24"/>
              </w:rPr>
              <w:t xml:space="preserve">чл. 67, параграф 1, букви „б“ и </w:t>
            </w:r>
            <w:r w:rsidR="00FC473F" w:rsidRPr="004415BC">
              <w:rPr>
                <w:rFonts w:ascii="Times New Roman" w:hAnsi="Times New Roman"/>
                <w:sz w:val="24"/>
                <w:szCs w:val="24"/>
              </w:rPr>
              <w:t xml:space="preserve">„в“ от Регламент (ЕС) № 1303/2013 г. на Европейския парламент и на Съвета от 17 декември 2013 г. за определяне на </w:t>
            </w:r>
            <w:proofErr w:type="spellStart"/>
            <w:r w:rsidR="00FC473F" w:rsidRPr="004415BC">
              <w:rPr>
                <w:rFonts w:ascii="Times New Roman" w:hAnsi="Times New Roman"/>
                <w:sz w:val="24"/>
                <w:szCs w:val="24"/>
              </w:rPr>
              <w:t>общоприложими</w:t>
            </w:r>
            <w:proofErr w:type="spellEnd"/>
            <w:r w:rsidR="00FC473F" w:rsidRPr="004415BC">
              <w:rPr>
                <w:rFonts w:ascii="Times New Roman" w:hAnsi="Times New Roman"/>
                <w:sz w:val="24"/>
                <w:szCs w:val="24"/>
              </w:rPr>
              <w:t xml:space="preserve"> разпоредби за Европей</w:t>
            </w:r>
            <w:r w:rsidR="00FC473F" w:rsidRPr="00FB141D">
              <w:rPr>
                <w:rFonts w:ascii="Times New Roman" w:hAnsi="Times New Roman"/>
                <w:sz w:val="24"/>
                <w:szCs w:val="24"/>
              </w:rPr>
              <w:t>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на Съвета (ОВ, 347 от 20 декември 2013 г.), наричан по-нататък „Регламент № 1303/2013“;</w:t>
            </w:r>
          </w:p>
          <w:p w14:paraId="3B3ED307" w14:textId="77777777" w:rsidR="00FC473F" w:rsidRPr="00274F20" w:rsidRDefault="00801675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>
              <w:rPr>
                <w:rFonts w:ascii="Times New Roman" w:hAnsi="Times New Roman"/>
                <w:sz w:val="24"/>
                <w:szCs w:val="24"/>
              </w:rPr>
              <w:t>3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Когато дейност по проект се възлага по реда на Закона за обществените поръчки на външен изпълнител, стойността на разхода, определен в бюджета на проекта, се използва от бенефициента като максимален при определяне на стойността на обществена поръчка, при </w:t>
            </w:r>
            <w:proofErr w:type="spellStart"/>
            <w:r w:rsidR="00FC473F" w:rsidRPr="00274F20">
              <w:rPr>
                <w:rFonts w:ascii="Times New Roman" w:hAnsi="Times New Roman"/>
                <w:sz w:val="24"/>
                <w:szCs w:val="24"/>
              </w:rPr>
              <w:t>ненадхвърляне</w:t>
            </w:r>
            <w:proofErr w:type="spellEnd"/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на единичните цени в приложение № </w:t>
            </w:r>
            <w:r w:rsidR="00A75B16">
              <w:rPr>
                <w:rFonts w:ascii="Times New Roman" w:hAnsi="Times New Roman"/>
                <w:sz w:val="24"/>
                <w:szCs w:val="24"/>
              </w:rPr>
              <w:t>7, 8 и 9</w:t>
            </w:r>
            <w:r w:rsidR="00FC473F" w:rsidRPr="00274F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към Условията за кандидатстване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329492" w14:textId="77777777" w:rsidR="00FC473F" w:rsidRPr="00274F20" w:rsidRDefault="00801675" w:rsidP="004B1AE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D15"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F21D15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 w:rsidRPr="00617A1E">
              <w:rPr>
                <w:rFonts w:ascii="Times New Roman" w:hAnsi="Times New Roman"/>
                <w:sz w:val="24"/>
                <w:szCs w:val="24"/>
              </w:rPr>
              <w:t xml:space="preserve">. Размерът на финансова помощ, която се предоставя за дейност, възложена по реда на ЗОП, е стойността на действителните разходи, реално извършени, платени и доказани с </w:t>
            </w:r>
            <w:proofErr w:type="spellStart"/>
            <w:r w:rsidR="00FC473F" w:rsidRPr="00617A1E">
              <w:rPr>
                <w:rFonts w:ascii="Times New Roman" w:hAnsi="Times New Roman"/>
                <w:sz w:val="24"/>
                <w:szCs w:val="24"/>
              </w:rPr>
              <w:t>разходооправдателни</w:t>
            </w:r>
            <w:proofErr w:type="spellEnd"/>
            <w:r w:rsidR="00FC473F" w:rsidRPr="00617A1E">
              <w:rPr>
                <w:rFonts w:ascii="Times New Roman" w:hAnsi="Times New Roman"/>
                <w:sz w:val="24"/>
                <w:szCs w:val="24"/>
              </w:rPr>
              <w:t xml:space="preserve"> и платежни документи.</w:t>
            </w:r>
          </w:p>
          <w:p w14:paraId="537AADDB" w14:textId="77777777" w:rsidR="00FC473F" w:rsidRPr="00274F20" w:rsidRDefault="00801675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1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Безвъзмездната финансова помощ не се изплаща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разходи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за които е установено, че са създали изкуствено условията, необходими за получаване на помощта, с цел осъществяване на предимство в противоречие с целите на </w:t>
            </w:r>
            <w:proofErr w:type="spellStart"/>
            <w:r w:rsidR="00FC473F" w:rsidRPr="00274F20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0861B8" w14:textId="77777777" w:rsidR="00FC473F" w:rsidRDefault="00801675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2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Всички останали условия за изплащане на финансовата помощ са съгласно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8A883B" w14:textId="7427785E" w:rsidR="00B22906" w:rsidRPr="00B22906" w:rsidRDefault="00B22906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06">
              <w:rPr>
                <w:rFonts w:ascii="Times New Roman" w:hAnsi="Times New Roman"/>
                <w:sz w:val="24"/>
                <w:szCs w:val="24"/>
              </w:rPr>
              <w:lastRenderedPageBreak/>
              <w:t>13. За дейности, които не са извършени в съответния отчетен период, за който е подадено искане за плащане, разходите не подлежат на възстановяване с изключение на:</w:t>
            </w:r>
          </w:p>
          <w:p w14:paraId="58991440" w14:textId="386288BF" w:rsidR="00B22906" w:rsidRPr="00B22906" w:rsidRDefault="00B22906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35F">
              <w:rPr>
                <w:rFonts w:ascii="Times New Roman" w:hAnsi="Times New Roman"/>
                <w:sz w:val="24"/>
                <w:szCs w:val="24"/>
              </w:rPr>
              <w:t>13.1. Разходите за амортизация</w:t>
            </w:r>
            <w:r w:rsidR="00091A84" w:rsidRPr="006B735F">
              <w:rPr>
                <w:rFonts w:ascii="Times New Roman" w:hAnsi="Times New Roman"/>
                <w:sz w:val="24"/>
                <w:szCs w:val="24"/>
              </w:rPr>
              <w:t xml:space="preserve"> по т. 2, буква „в“ от раздел 14.1. „Допустими разходи“ от Условията за кандидатстване</w:t>
            </w:r>
            <w:r w:rsidRPr="006B735F">
              <w:rPr>
                <w:rFonts w:ascii="Times New Roman" w:hAnsi="Times New Roman"/>
                <w:sz w:val="24"/>
                <w:szCs w:val="24"/>
              </w:rPr>
              <w:t xml:space="preserve">, които се </w:t>
            </w:r>
            <w:r w:rsidR="006B735F" w:rsidRPr="006B735F">
              <w:rPr>
                <w:rFonts w:ascii="Times New Roman" w:hAnsi="Times New Roman"/>
                <w:sz w:val="24"/>
                <w:szCs w:val="24"/>
              </w:rPr>
              <w:t xml:space="preserve">изчисляват </w:t>
            </w:r>
            <w:r w:rsidRPr="006B735F">
              <w:rPr>
                <w:rFonts w:ascii="Times New Roman" w:hAnsi="Times New Roman"/>
                <w:sz w:val="24"/>
                <w:szCs w:val="24"/>
              </w:rPr>
              <w:t>на годишна база;</w:t>
            </w:r>
          </w:p>
          <w:p w14:paraId="03AACCC5" w14:textId="77777777" w:rsidR="00B22906" w:rsidRPr="00091A84" w:rsidRDefault="00B22906" w:rsidP="004B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A84">
              <w:rPr>
                <w:rFonts w:ascii="Times New Roman" w:hAnsi="Times New Roman"/>
                <w:sz w:val="24"/>
                <w:szCs w:val="24"/>
              </w:rPr>
              <w:t>13.2. Разходи за дейности, които обхващат повече от един отчетен период и които не са заявени в предходно искане за плащане;</w:t>
            </w:r>
          </w:p>
          <w:p w14:paraId="6D907944" w14:textId="77777777" w:rsidR="0000455A" w:rsidRDefault="00B22906" w:rsidP="004B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06">
              <w:rPr>
                <w:rFonts w:ascii="Times New Roman" w:hAnsi="Times New Roman"/>
                <w:sz w:val="24"/>
                <w:szCs w:val="24"/>
              </w:rPr>
              <w:t>13.3. Дейности, които за да бъдат отчетени /приети за изпълнени/ разплатени е било необходимо да се представят документи /разрешително/становище от компетентна институция (държавна, общинска), което прави невъзможно отчитането им в съответния отчетен период.</w:t>
            </w:r>
            <w:bookmarkEnd w:id="3"/>
          </w:p>
          <w:p w14:paraId="59F4B181" w14:textId="77777777" w:rsidR="00ED6CE4" w:rsidRDefault="00ED6CE4" w:rsidP="004B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13.4. </w:t>
            </w:r>
            <w:r w:rsidRPr="00ED6CE4">
              <w:rPr>
                <w:rFonts w:ascii="Times New Roman" w:hAnsi="Times New Roman"/>
                <w:sz w:val="24"/>
                <w:szCs w:val="24"/>
              </w:rPr>
              <w:t>Разходите по т. 4 от раздел 14.1 „Допустими разходи“ и т. 9, 12 и 13 от раздел 14.2 „Условия за допустимост на разходите“ от Условията за кандидатстване, които се отчитат с окончателно искане за плащане.</w:t>
            </w:r>
          </w:p>
          <w:p w14:paraId="4A7E5C29" w14:textId="5B007DDA" w:rsidR="00ED6CE4" w:rsidRPr="00D47608" w:rsidRDefault="00ED6CE4" w:rsidP="00D47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DD1574">
              <w:rPr>
                <w:rFonts w:ascii="Times New Roman" w:hAnsi="Times New Roman"/>
                <w:sz w:val="24"/>
                <w:szCs w:val="24"/>
              </w:rPr>
              <w:t xml:space="preserve">При заявяване на разходи, които попадат в 2 годишни периода от изпълнението на проекта, същите се изчисляват пропорционално за всеки период. </w:t>
            </w:r>
          </w:p>
        </w:tc>
      </w:tr>
    </w:tbl>
    <w:p w14:paraId="6FE90EEF" w14:textId="77777777" w:rsidR="0084042D" w:rsidRDefault="0084042D" w:rsidP="0084042D">
      <w:pPr>
        <w:pStyle w:val="Heading1"/>
        <w:spacing w:before="0"/>
        <w:jc w:val="both"/>
      </w:pPr>
      <w:bookmarkStart w:id="4" w:name="_Toc22052609"/>
    </w:p>
    <w:p w14:paraId="2E24BD20" w14:textId="1EDF19AF" w:rsidR="00F74842" w:rsidRPr="002F75FF" w:rsidRDefault="00FA295B" w:rsidP="0084042D">
      <w:pPr>
        <w:pStyle w:val="Heading1"/>
        <w:spacing w:before="0"/>
        <w:jc w:val="both"/>
      </w:pPr>
      <w:r w:rsidRPr="002F75FF"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14:paraId="5D058FEE" w14:textId="77777777" w:rsidTr="009F280D">
        <w:tc>
          <w:tcPr>
            <w:tcW w:w="9212" w:type="dxa"/>
            <w:shd w:val="clear" w:color="auto" w:fill="auto"/>
          </w:tcPr>
          <w:p w14:paraId="6A3F15BB" w14:textId="77777777" w:rsidR="00AF2D33" w:rsidRPr="009F280D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 С цел осигуряване на публичност и прозрачност 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FB141D">
              <w:rPr>
                <w:rFonts w:ascii="Times New Roman" w:hAnsi="Times New Roman"/>
                <w:sz w:val="24"/>
                <w:szCs w:val="24"/>
              </w:rPr>
              <w:t>приключване на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 процедурата</w:t>
            </w:r>
            <w:r w:rsidR="00986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95B" w:rsidRPr="00A4495B">
              <w:rPr>
                <w:rFonts w:ascii="Times New Roman" w:hAnsi="Times New Roman"/>
                <w:sz w:val="24"/>
                <w:szCs w:val="24"/>
              </w:rPr>
              <w:t>УО на ПРСР 2014 – 2020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всеки одобрен проект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 по </w:t>
            </w:r>
            <w:proofErr w:type="spellStart"/>
            <w:r w:rsidR="00BD2FDC" w:rsidRPr="009F280D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9F28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131984E" w14:textId="77777777" w:rsidR="00AF2D33" w:rsidRPr="009F280D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AC94FE" w14:textId="77777777" w:rsidR="00AF2D33" w:rsidRPr="009F280D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б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вид на подпомаганите дейности;</w:t>
            </w:r>
          </w:p>
          <w:p w14:paraId="15DCB802" w14:textId="77777777" w:rsidR="00AF2D33" w:rsidRPr="009F280D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общ размер на одобрената финансова помощ по проекта;</w:t>
            </w:r>
          </w:p>
          <w:p w14:paraId="4F8BCF23" w14:textId="77777777" w:rsidR="00AF2D33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г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място на проекта.</w:t>
            </w:r>
          </w:p>
          <w:p w14:paraId="41964436" w14:textId="77777777" w:rsidR="00AF2D33" w:rsidRPr="009F280D" w:rsidRDefault="00AF2D33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2. С цел осигуряване на публичност и прозрачност до 30 април всяка година </w:t>
            </w:r>
            <w:r w:rsidR="00557485" w:rsidRPr="00557485">
              <w:rPr>
                <w:rFonts w:ascii="Times New Roman" w:hAnsi="Times New Roman"/>
                <w:sz w:val="24"/>
                <w:szCs w:val="24"/>
              </w:rPr>
              <w:t xml:space="preserve">ДФЗ - РА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предходната финансова година за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, на които е извършено плащане по </w:t>
            </w:r>
            <w:proofErr w:type="spellStart"/>
            <w:r w:rsidRPr="009F280D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9F28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CC3A4EF" w14:textId="77777777" w:rsidR="00AF2D33" w:rsidRPr="009F280D" w:rsidRDefault="0053588A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9B2C15" w14:textId="77777777" w:rsidR="00AF2D33" w:rsidRPr="009F280D" w:rsidRDefault="0053588A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общината, в 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 xml:space="preserve">която бенефициентът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е регистриран, и пощенския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14:paraId="33F6F181" w14:textId="77777777" w:rsidR="00AF2D33" w:rsidRPr="009F280D" w:rsidRDefault="00F4125F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 съответната финансова година, която включва както съфинансиране от ЕС, така и национално съфинансиране;</w:t>
            </w:r>
          </w:p>
          <w:p w14:paraId="239BAD78" w14:textId="77777777" w:rsidR="00AF2D33" w:rsidRPr="009F280D" w:rsidRDefault="00F4125F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вид на подпомаганите дейности;</w:t>
            </w:r>
          </w:p>
          <w:p w14:paraId="265A92A3" w14:textId="77777777" w:rsidR="00AF2D33" w:rsidRPr="009F280D" w:rsidRDefault="00F4125F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ЕЗФРСР за всек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 ползвател на финансова помощ.</w:t>
            </w:r>
          </w:p>
          <w:p w14:paraId="7BB839F9" w14:textId="77777777" w:rsidR="00AF2D33" w:rsidRPr="00C83E0D" w:rsidRDefault="00A7223E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Данните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се публикуват в съответствие с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(ОВ, L 344/549 от 20 декември 2013 г.), и могат да бъдат обработени от органите за финансов контрол и от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lastRenderedPageBreak/>
              <w:t>следствените органи на Европейския съюз и на държавите членки с цел защита на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 xml:space="preserve"> финансовите интереси на Съюза.</w:t>
            </w:r>
            <w:r w:rsidR="00F8247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14:paraId="6594FF97" w14:textId="77777777" w:rsidR="00AF2D33" w:rsidRPr="009F280D" w:rsidRDefault="00A7223E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се задължава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датата на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административния договор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91E66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EA289E">
              <w:rPr>
                <w:rFonts w:ascii="Times New Roman" w:hAnsi="Times New Roman"/>
                <w:sz w:val="24"/>
                <w:szCs w:val="24"/>
              </w:rPr>
              <w:t>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да поставят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на видно за обществеността място:</w:t>
            </w:r>
          </w:p>
          <w:p w14:paraId="201E20B2" w14:textId="77777777" w:rsidR="00AF2D33" w:rsidRPr="009F280D" w:rsidRDefault="00A7223E" w:rsidP="004B1A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а)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      </w:r>
          </w:p>
          <w:p w14:paraId="3ED9022A" w14:textId="77777777" w:rsidR="00AF2D33" w:rsidRPr="009F280D" w:rsidRDefault="00A7223E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б)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инансова помощ над 50 000 евро;</w:t>
            </w:r>
          </w:p>
          <w:p w14:paraId="2634D343" w14:textId="77777777" w:rsidR="00C83E0D" w:rsidRDefault="00A7223E" w:rsidP="00594DA0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5.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се задължава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да включва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на професионалната си електронна страница</w:t>
            </w:r>
            <w:r w:rsidR="007622EC" w:rsidRPr="00C83E0D">
              <w:rPr>
                <w:rFonts w:ascii="Times New Roman" w:hAnsi="Times New Roman"/>
                <w:sz w:val="24"/>
                <w:szCs w:val="24"/>
              </w:rPr>
              <w:t>, ако имат такава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>,</w:t>
            </w:r>
            <w:r w:rsidR="007D406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кратко описание на подпомаганата дейност. Описанието трябва да включва целите и 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 xml:space="preserve">постигнатите 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>резултати от дейността, като подчертава финансовото подпомагане от Европейския съюз.</w:t>
            </w:r>
          </w:p>
          <w:p w14:paraId="53996830" w14:textId="77777777" w:rsidR="00AF2D33" w:rsidRPr="00C83E0D" w:rsidRDefault="00EA289E" w:rsidP="00A8584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8B8">
              <w:rPr>
                <w:rFonts w:ascii="Times New Roman" w:hAnsi="Times New Roman"/>
                <w:sz w:val="24"/>
                <w:szCs w:val="24"/>
              </w:rPr>
              <w:t>6. Бенефициентът задължително публикува на електронната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страници на мрежата ЕПИ</w:t>
            </w:r>
            <w:r w:rsidR="00DF5379">
              <w:t xml:space="preserve"> </w:t>
            </w:r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hyperlink r:id="rId8" w:history="1">
              <w:r w:rsidR="006B3821" w:rsidRPr="00353F18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http://www.eip-agri.eu</w:t>
              </w:r>
            </w:hyperlink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6B3821">
              <w:t xml:space="preserve"> </w:t>
            </w:r>
            <w:r w:rsidR="00DF5379" w:rsidRPr="00DF5379">
              <w:rPr>
                <w:rFonts w:ascii="Times New Roman" w:hAnsi="Times New Roman"/>
                <w:sz w:val="24"/>
                <w:szCs w:val="24"/>
              </w:rPr>
              <w:t>резултатите от своя проект</w:t>
            </w:r>
            <w:r w:rsidR="00DF53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353F18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F3ED1C7" w14:textId="77777777" w:rsidR="00AF2D33" w:rsidRPr="009F280D" w:rsidRDefault="00F919E9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Електронната страница, плакатът, табелата или билбордът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76EAB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"Европейският земеделски фонд за развитие на селските райони: Европ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а инвестира в селските райони."</w:t>
            </w:r>
          </w:p>
          <w:p w14:paraId="68029F0D" w14:textId="77777777" w:rsidR="00AF2D33" w:rsidRPr="009F280D" w:rsidRDefault="00F919E9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Информацията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C360A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заема не по-малко от 25 на сто от плаката, табелата, билб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орда или електронната страница.</w:t>
            </w:r>
          </w:p>
          <w:p w14:paraId="479C94CE" w14:textId="77777777" w:rsidR="00242AE0" w:rsidRPr="009F280D" w:rsidRDefault="00F919E9" w:rsidP="004B1AE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ЕЗФРСР се определят съгласно 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г. и съгласно приложение № III към чл. 13 от Регламент за изпълнение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(ЕС) №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>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(OB, L 2274, 31 юли 2014 г.), наричан по-нататък „Регламент № 1305/2013“ и Регламент за изпълнение 669/2016 на Комисията от 28 април 2016 г. за изменение на Регламент за изпълнение (ЕС) № 808/2014 по отношение на изменението и съдържанието на програмите за развитие на селските райони, публичността на тези програми и коефициентите на преобразуване в животински единици (OB, L 115, 29 април 2016 г.).</w:t>
            </w:r>
          </w:p>
        </w:tc>
      </w:tr>
    </w:tbl>
    <w:p w14:paraId="396F8949" w14:textId="07E9B676" w:rsidR="00F74842" w:rsidRPr="002F75FF" w:rsidRDefault="00FA295B" w:rsidP="00594DA0">
      <w:pPr>
        <w:pStyle w:val="Heading1"/>
        <w:spacing w:before="0"/>
      </w:pPr>
      <w:bookmarkStart w:id="5" w:name="_Toc22052610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14:paraId="2C12BF3E" w14:textId="77777777" w:rsidTr="009F280D">
        <w:tc>
          <w:tcPr>
            <w:tcW w:w="9062" w:type="dxa"/>
            <w:shd w:val="clear" w:color="auto" w:fill="auto"/>
          </w:tcPr>
          <w:p w14:paraId="06F2779C" w14:textId="77777777" w:rsidR="009C2C46" w:rsidRPr="002F75FF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F75FF">
              <w:t xml:space="preserve">Приложение № 1 </w:t>
            </w:r>
            <w:r w:rsidR="00B4030C">
              <w:t>Документи за междинно</w:t>
            </w:r>
            <w:r w:rsidR="00BE7FA0">
              <w:t>, годишно</w:t>
            </w:r>
            <w:r w:rsidR="00B4030C">
              <w:t xml:space="preserve"> и окончателно плащане</w:t>
            </w:r>
          </w:p>
          <w:p w14:paraId="1EE35718" w14:textId="77777777" w:rsidR="009C2C46" w:rsidRPr="002F75FF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F75FF">
              <w:t>Приложение № 2 Декларация по чл. 25, ал. 2 от ЗУСЕСИФ</w:t>
            </w:r>
          </w:p>
          <w:p w14:paraId="1290E8C5" w14:textId="77777777" w:rsidR="009C2C46" w:rsidRPr="002F75FF" w:rsidRDefault="00C14FE0" w:rsidP="004B1AE2">
            <w:pPr>
              <w:pStyle w:val="ListParagraph"/>
              <w:spacing w:line="276" w:lineRule="auto"/>
              <w:ind w:left="0"/>
              <w:jc w:val="both"/>
            </w:pPr>
            <w:r>
              <w:lastRenderedPageBreak/>
              <w:t xml:space="preserve">Приложение </w:t>
            </w:r>
            <w:r w:rsidR="009C2C46" w:rsidRPr="002F75FF">
              <w:t xml:space="preserve">№ 3 </w:t>
            </w:r>
            <w:r w:rsidR="00787CE3" w:rsidRPr="00787CE3">
      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      </w:r>
          </w:p>
          <w:p w14:paraId="5C3E981E" w14:textId="77777777" w:rsidR="0091519E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F75FF">
              <w:t>Приложение № 4 Декларация</w:t>
            </w:r>
            <w:r>
              <w:t xml:space="preserve"> </w:t>
            </w:r>
            <w:r w:rsidRPr="002F75FF">
              <w:t>съгласно З</w:t>
            </w:r>
            <w:r>
              <w:t xml:space="preserve">ООС </w:t>
            </w:r>
          </w:p>
          <w:p w14:paraId="685EACD5" w14:textId="77777777" w:rsidR="009C2C46" w:rsidRPr="002F75FF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F75FF">
              <w:t xml:space="preserve">Приложение № 5 </w:t>
            </w:r>
            <w:r w:rsidR="00B45984">
              <w:t>Междинен/окончателен доклад за изпълнение на планираните дейности.</w:t>
            </w:r>
          </w:p>
          <w:p w14:paraId="131963D6" w14:textId="77777777" w:rsidR="009C2C46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F75FF">
              <w:t xml:space="preserve">Приложение № </w:t>
            </w:r>
            <w:r>
              <w:t>6</w:t>
            </w:r>
            <w:r w:rsidRPr="002F75FF">
              <w:t xml:space="preserve"> Декларация за наличие или липса на двойно финансиране </w:t>
            </w:r>
          </w:p>
          <w:p w14:paraId="5017D744" w14:textId="77777777" w:rsidR="009C2C46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>
              <w:t xml:space="preserve">Приложение № 7 </w:t>
            </w:r>
            <w:r w:rsidR="0045477C">
              <w:t>Методика възнаграждения</w:t>
            </w:r>
          </w:p>
          <w:p w14:paraId="3DAA3354" w14:textId="77777777" w:rsidR="009C2C46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>
              <w:t xml:space="preserve">Приложение № 8 </w:t>
            </w:r>
            <w:r w:rsidRPr="00501482">
              <w:t xml:space="preserve">Заявление за профил за достъп ИСУН на ръководител </w:t>
            </w:r>
          </w:p>
          <w:p w14:paraId="457FFF5F" w14:textId="77777777" w:rsidR="009C2C46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 w:rsidRPr="00252B31">
              <w:t xml:space="preserve">Приложение № </w:t>
            </w:r>
            <w:r>
              <w:t>9</w:t>
            </w:r>
            <w:r w:rsidRPr="00252B31">
              <w:t xml:space="preserve"> Заявление за профил за достъп ИСУН на упълномощени лица</w:t>
            </w:r>
          </w:p>
          <w:p w14:paraId="5A74C1E4" w14:textId="77777777" w:rsidR="0045477C" w:rsidRDefault="009C2C46" w:rsidP="004B1AE2">
            <w:pPr>
              <w:pStyle w:val="ListParagraph"/>
              <w:spacing w:line="276" w:lineRule="auto"/>
              <w:ind w:left="0"/>
              <w:jc w:val="both"/>
            </w:pPr>
            <w:r>
              <w:t>Приложение № 10 Образец на административен договор</w:t>
            </w:r>
          </w:p>
          <w:p w14:paraId="4C3F34A0" w14:textId="77777777" w:rsidR="0045477C" w:rsidRDefault="0045477C" w:rsidP="004B1AE2">
            <w:pPr>
              <w:pStyle w:val="ListParagraph"/>
              <w:spacing w:line="276" w:lineRule="auto"/>
              <w:ind w:left="0"/>
              <w:jc w:val="both"/>
            </w:pPr>
            <w:r>
              <w:t>Приложение № 11 Декларация за участие</w:t>
            </w:r>
          </w:p>
          <w:p w14:paraId="406CE179" w14:textId="77777777" w:rsidR="007F03A7" w:rsidRPr="009F280D" w:rsidRDefault="007F03A7" w:rsidP="004B1AE2">
            <w:pPr>
              <w:pStyle w:val="ListParagraph"/>
              <w:spacing w:line="276" w:lineRule="auto"/>
              <w:ind w:left="0"/>
              <w:jc w:val="both"/>
            </w:pPr>
            <w:r>
              <w:t xml:space="preserve">Приложение № 13 </w:t>
            </w:r>
            <w:r w:rsidRPr="007F03A7">
              <w:t>Поименна справка за отработеното време и начислените суми за възнаграждения, данъци и  осигуровки</w:t>
            </w:r>
          </w:p>
        </w:tc>
      </w:tr>
    </w:tbl>
    <w:p w14:paraId="663F70A8" w14:textId="77777777" w:rsidR="00F74842" w:rsidRPr="007F40EF" w:rsidRDefault="00F74842" w:rsidP="00594DA0">
      <w:pPr>
        <w:pStyle w:val="Heading1"/>
      </w:pPr>
    </w:p>
    <w:sectPr w:rsidR="00F74842" w:rsidRPr="007F40EF" w:rsidSect="0084042D">
      <w:headerReference w:type="default" r:id="rId9"/>
      <w:footerReference w:type="default" r:id="rId10"/>
      <w:pgSz w:w="11906" w:h="16838"/>
      <w:pgMar w:top="1276" w:right="1417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5B438" w14:textId="77777777" w:rsidR="004801D3" w:rsidRDefault="004801D3" w:rsidP="00F74842">
      <w:pPr>
        <w:spacing w:after="0" w:line="240" w:lineRule="auto"/>
      </w:pPr>
      <w:r>
        <w:separator/>
      </w:r>
    </w:p>
  </w:endnote>
  <w:endnote w:type="continuationSeparator" w:id="0">
    <w:p w14:paraId="624FBEF7" w14:textId="77777777" w:rsidR="004801D3" w:rsidRDefault="004801D3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E6362" w14:textId="77777777" w:rsidR="000F3080" w:rsidRPr="001A76C7" w:rsidRDefault="000F3080" w:rsidP="001A76C7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t xml:space="preserve">Условия за </w:t>
    </w:r>
    <w:r>
      <w:rPr>
        <w:rFonts w:ascii="Times New Roman" w:hAnsi="Times New Roman"/>
        <w:sz w:val="16"/>
        <w:szCs w:val="16"/>
      </w:rPr>
      <w:t>изпълнение на проекти</w:t>
    </w:r>
    <w:r w:rsidRPr="00DA1C6E">
      <w:rPr>
        <w:rFonts w:ascii="Times New Roman" w:hAnsi="Times New Roman"/>
        <w:sz w:val="16"/>
        <w:szCs w:val="16"/>
      </w:rPr>
      <w:t xml:space="preserve"> по </w:t>
    </w:r>
    <w:proofErr w:type="spellStart"/>
    <w:r w:rsidRPr="00DA1C6E">
      <w:rPr>
        <w:rFonts w:ascii="Times New Roman" w:hAnsi="Times New Roman"/>
        <w:sz w:val="16"/>
        <w:szCs w:val="16"/>
      </w:rPr>
      <w:t>подмярка</w:t>
    </w:r>
    <w:proofErr w:type="spellEnd"/>
    <w:r w:rsidRPr="00DA1C6E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  <w:lang w:val="en-US"/>
      </w:rPr>
      <w:t>16</w:t>
    </w:r>
    <w:r w:rsidRPr="001A76C7">
      <w:rPr>
        <w:rFonts w:ascii="Times New Roman" w:hAnsi="Times New Roman"/>
        <w:sz w:val="16"/>
        <w:szCs w:val="16"/>
      </w:rPr>
      <w:t>.1. „</w:t>
    </w:r>
    <w:r w:rsidRPr="003469E6">
      <w:rPr>
        <w:rFonts w:ascii="Times New Roman" w:hAnsi="Times New Roman"/>
        <w:bCs/>
        <w:sz w:val="16"/>
        <w:szCs w:val="16"/>
      </w:rPr>
      <w:t>Подкрепа за сформиране и функциониране на оперативни групи в рамките на ЕПИ</w:t>
    </w:r>
    <w:r w:rsidRPr="001A76C7">
      <w:rPr>
        <w:rFonts w:ascii="Times New Roman" w:hAnsi="Times New Roman"/>
        <w:sz w:val="16"/>
        <w:szCs w:val="16"/>
      </w:rPr>
      <w:t>“ от ПРСР 2014 – 2020 г.</w:t>
    </w:r>
  </w:p>
  <w:p w14:paraId="2AC76D09" w14:textId="3929276A" w:rsidR="000F3080" w:rsidRPr="00DA1C6E" w:rsidRDefault="000F3080" w:rsidP="00AF2D33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fldChar w:fldCharType="begin"/>
    </w:r>
    <w:r w:rsidRPr="00DA1C6E">
      <w:rPr>
        <w:rFonts w:ascii="Times New Roman" w:hAnsi="Times New Roman"/>
        <w:sz w:val="16"/>
        <w:szCs w:val="16"/>
      </w:rPr>
      <w:instrText xml:space="preserve"> PAGE   \* MERGEFORMAT </w:instrText>
    </w:r>
    <w:r w:rsidRPr="00DA1C6E">
      <w:rPr>
        <w:rFonts w:ascii="Times New Roman" w:hAnsi="Times New Roman"/>
        <w:sz w:val="16"/>
        <w:szCs w:val="16"/>
      </w:rPr>
      <w:fldChar w:fldCharType="separate"/>
    </w:r>
    <w:r w:rsidR="0015103D">
      <w:rPr>
        <w:rFonts w:ascii="Times New Roman" w:hAnsi="Times New Roman"/>
        <w:noProof/>
        <w:sz w:val="16"/>
        <w:szCs w:val="16"/>
      </w:rPr>
      <w:t>1</w:t>
    </w:r>
    <w:r w:rsidRPr="00DA1C6E">
      <w:rPr>
        <w:rFonts w:ascii="Times New Roman" w:hAnsi="Times New Roman"/>
        <w:noProof/>
        <w:sz w:val="16"/>
        <w:szCs w:val="16"/>
      </w:rPr>
      <w:fldChar w:fldCharType="end"/>
    </w:r>
  </w:p>
  <w:p w14:paraId="3FAEC238" w14:textId="77777777" w:rsidR="000F3080" w:rsidRPr="00DA1C6E" w:rsidRDefault="000F3080">
    <w:pPr>
      <w:pStyle w:val="Foo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6C3E4" w14:textId="77777777" w:rsidR="004801D3" w:rsidRDefault="004801D3" w:rsidP="00F74842">
      <w:pPr>
        <w:spacing w:after="0" w:line="240" w:lineRule="auto"/>
      </w:pPr>
      <w:r>
        <w:separator/>
      </w:r>
    </w:p>
  </w:footnote>
  <w:footnote w:type="continuationSeparator" w:id="0">
    <w:p w14:paraId="3736848B" w14:textId="77777777" w:rsidR="004801D3" w:rsidRDefault="004801D3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6E8D3" w14:textId="77777777" w:rsidR="000F3080" w:rsidRPr="003C1FB8" w:rsidRDefault="000F3080" w:rsidP="003C1FB8">
    <w:pPr>
      <w:pStyle w:val="Header"/>
      <w:tabs>
        <w:tab w:val="clear" w:pos="9072"/>
        <w:tab w:val="right" w:pos="9781"/>
      </w:tabs>
      <w:ind w:left="-567" w:right="-709"/>
    </w:pPr>
    <w:r>
      <w:t xml:space="preserve">           </w:t>
    </w:r>
    <w:r w:rsidR="009C0DBA" w:rsidRPr="007A3DFD">
      <w:rPr>
        <w:noProof/>
        <w:lang w:val="en-US" w:eastAsia="en-US"/>
      </w:rPr>
      <w:drawing>
        <wp:inline distT="0" distB="0" distL="0" distR="0" wp14:anchorId="4874CFBE" wp14:editId="445294EC">
          <wp:extent cx="790575" cy="692150"/>
          <wp:effectExtent l="0" t="0" r="0" b="0"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 w:rsidR="009C0DBA" w:rsidRPr="009F280D">
      <w:rPr>
        <w:noProof/>
        <w:sz w:val="20"/>
        <w:szCs w:val="20"/>
        <w:lang w:val="en-US" w:eastAsia="en-US"/>
      </w:rPr>
      <w:drawing>
        <wp:inline distT="0" distB="0" distL="0" distR="0" wp14:anchorId="2F2806F7" wp14:editId="2D9FF46B">
          <wp:extent cx="1235710" cy="697865"/>
          <wp:effectExtent l="0" t="0" r="0" b="0"/>
          <wp:docPr id="38" name="Picture 3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7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9C0DBA" w:rsidRPr="007A3DFD">
      <w:rPr>
        <w:noProof/>
        <w:lang w:val="en-US" w:eastAsia="en-US"/>
      </w:rPr>
      <w:drawing>
        <wp:inline distT="0" distB="0" distL="0" distR="0" wp14:anchorId="6C7079AC" wp14:editId="31F89C4B">
          <wp:extent cx="1513840" cy="667385"/>
          <wp:effectExtent l="0" t="0" r="0" b="0"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80D">
      <w:rPr>
        <w:rFonts w:ascii="Times New Roman" w:hAnsi="Times New Roman"/>
        <w:b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22B53B28"/>
    <w:multiLevelType w:val="hybridMultilevel"/>
    <w:tmpl w:val="8EB8C1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5AC0"/>
    <w:multiLevelType w:val="hybridMultilevel"/>
    <w:tmpl w:val="782E1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057F"/>
    <w:multiLevelType w:val="hybridMultilevel"/>
    <w:tmpl w:val="4EB29A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D701725"/>
    <w:multiLevelType w:val="hybridMultilevel"/>
    <w:tmpl w:val="1EB20AC0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42"/>
    <w:rsid w:val="00000648"/>
    <w:rsid w:val="00000B29"/>
    <w:rsid w:val="00002304"/>
    <w:rsid w:val="0000404F"/>
    <w:rsid w:val="0000455A"/>
    <w:rsid w:val="00011842"/>
    <w:rsid w:val="00011D52"/>
    <w:rsid w:val="0001321C"/>
    <w:rsid w:val="0001331A"/>
    <w:rsid w:val="000136BE"/>
    <w:rsid w:val="000173CC"/>
    <w:rsid w:val="00020EA9"/>
    <w:rsid w:val="00024611"/>
    <w:rsid w:val="00025CC0"/>
    <w:rsid w:val="00026FAD"/>
    <w:rsid w:val="00027E7E"/>
    <w:rsid w:val="00032D6A"/>
    <w:rsid w:val="000332A2"/>
    <w:rsid w:val="000376EA"/>
    <w:rsid w:val="0004128F"/>
    <w:rsid w:val="00044E77"/>
    <w:rsid w:val="00046991"/>
    <w:rsid w:val="0004792B"/>
    <w:rsid w:val="00050C48"/>
    <w:rsid w:val="00051058"/>
    <w:rsid w:val="000519A9"/>
    <w:rsid w:val="00053AB5"/>
    <w:rsid w:val="00055AB1"/>
    <w:rsid w:val="000561E0"/>
    <w:rsid w:val="00056489"/>
    <w:rsid w:val="00056D44"/>
    <w:rsid w:val="000575EA"/>
    <w:rsid w:val="00057DAD"/>
    <w:rsid w:val="00060040"/>
    <w:rsid w:val="000602B4"/>
    <w:rsid w:val="00063611"/>
    <w:rsid w:val="000703B5"/>
    <w:rsid w:val="0007097B"/>
    <w:rsid w:val="00070A96"/>
    <w:rsid w:val="00072554"/>
    <w:rsid w:val="00072A8B"/>
    <w:rsid w:val="000755DF"/>
    <w:rsid w:val="00077EB0"/>
    <w:rsid w:val="00085F57"/>
    <w:rsid w:val="0008695F"/>
    <w:rsid w:val="00090231"/>
    <w:rsid w:val="00091A84"/>
    <w:rsid w:val="000923DA"/>
    <w:rsid w:val="000942A9"/>
    <w:rsid w:val="00094E59"/>
    <w:rsid w:val="00095D63"/>
    <w:rsid w:val="00095E64"/>
    <w:rsid w:val="00097307"/>
    <w:rsid w:val="000A2405"/>
    <w:rsid w:val="000A6AD2"/>
    <w:rsid w:val="000A7CBB"/>
    <w:rsid w:val="000B2E05"/>
    <w:rsid w:val="000B368B"/>
    <w:rsid w:val="000B3B73"/>
    <w:rsid w:val="000B3F04"/>
    <w:rsid w:val="000B5B89"/>
    <w:rsid w:val="000C0B56"/>
    <w:rsid w:val="000C37F6"/>
    <w:rsid w:val="000C524F"/>
    <w:rsid w:val="000C6970"/>
    <w:rsid w:val="000D05F5"/>
    <w:rsid w:val="000D0656"/>
    <w:rsid w:val="000D593A"/>
    <w:rsid w:val="000D59F0"/>
    <w:rsid w:val="000D6401"/>
    <w:rsid w:val="000E209D"/>
    <w:rsid w:val="000E3D11"/>
    <w:rsid w:val="000E4E55"/>
    <w:rsid w:val="000E5ED6"/>
    <w:rsid w:val="000F0898"/>
    <w:rsid w:val="000F2835"/>
    <w:rsid w:val="000F3080"/>
    <w:rsid w:val="000F3ACD"/>
    <w:rsid w:val="000F425A"/>
    <w:rsid w:val="000F4311"/>
    <w:rsid w:val="000F43F7"/>
    <w:rsid w:val="000F5F29"/>
    <w:rsid w:val="001004C3"/>
    <w:rsid w:val="00101828"/>
    <w:rsid w:val="00102B2E"/>
    <w:rsid w:val="00103AEB"/>
    <w:rsid w:val="0010400B"/>
    <w:rsid w:val="001049C7"/>
    <w:rsid w:val="00106B44"/>
    <w:rsid w:val="00110C31"/>
    <w:rsid w:val="001135FB"/>
    <w:rsid w:val="001150C7"/>
    <w:rsid w:val="00116264"/>
    <w:rsid w:val="00117B76"/>
    <w:rsid w:val="0012067D"/>
    <w:rsid w:val="00121A25"/>
    <w:rsid w:val="00121C1A"/>
    <w:rsid w:val="001233A0"/>
    <w:rsid w:val="00123DED"/>
    <w:rsid w:val="00124318"/>
    <w:rsid w:val="00125FAB"/>
    <w:rsid w:val="00131607"/>
    <w:rsid w:val="00133591"/>
    <w:rsid w:val="00133D95"/>
    <w:rsid w:val="001354B6"/>
    <w:rsid w:val="001359E9"/>
    <w:rsid w:val="00136E58"/>
    <w:rsid w:val="00140B5B"/>
    <w:rsid w:val="00141569"/>
    <w:rsid w:val="00143AC8"/>
    <w:rsid w:val="001457BD"/>
    <w:rsid w:val="00147230"/>
    <w:rsid w:val="00147E95"/>
    <w:rsid w:val="001508FB"/>
    <w:rsid w:val="00151027"/>
    <w:rsid w:val="0015103D"/>
    <w:rsid w:val="00152254"/>
    <w:rsid w:val="00152A63"/>
    <w:rsid w:val="00153580"/>
    <w:rsid w:val="001536E8"/>
    <w:rsid w:val="001554AE"/>
    <w:rsid w:val="00156E61"/>
    <w:rsid w:val="00156F26"/>
    <w:rsid w:val="00161BE4"/>
    <w:rsid w:val="00161C16"/>
    <w:rsid w:val="001631D2"/>
    <w:rsid w:val="00164820"/>
    <w:rsid w:val="00164E45"/>
    <w:rsid w:val="00167C63"/>
    <w:rsid w:val="0017063A"/>
    <w:rsid w:val="001710AC"/>
    <w:rsid w:val="00172145"/>
    <w:rsid w:val="0017406C"/>
    <w:rsid w:val="00180680"/>
    <w:rsid w:val="001808AF"/>
    <w:rsid w:val="00180E58"/>
    <w:rsid w:val="00181B0B"/>
    <w:rsid w:val="00184297"/>
    <w:rsid w:val="001855A2"/>
    <w:rsid w:val="001856A8"/>
    <w:rsid w:val="00186E65"/>
    <w:rsid w:val="001902F9"/>
    <w:rsid w:val="00190D85"/>
    <w:rsid w:val="00194974"/>
    <w:rsid w:val="0019519B"/>
    <w:rsid w:val="00196497"/>
    <w:rsid w:val="001971BF"/>
    <w:rsid w:val="00197260"/>
    <w:rsid w:val="00197F9E"/>
    <w:rsid w:val="001A3CA2"/>
    <w:rsid w:val="001A4DD8"/>
    <w:rsid w:val="001A64B0"/>
    <w:rsid w:val="001A6EB2"/>
    <w:rsid w:val="001A6F44"/>
    <w:rsid w:val="001A76C7"/>
    <w:rsid w:val="001B00B6"/>
    <w:rsid w:val="001B3078"/>
    <w:rsid w:val="001B32BE"/>
    <w:rsid w:val="001B5D63"/>
    <w:rsid w:val="001B5D9E"/>
    <w:rsid w:val="001C3463"/>
    <w:rsid w:val="001C39B4"/>
    <w:rsid w:val="001C4522"/>
    <w:rsid w:val="001C750D"/>
    <w:rsid w:val="001D1246"/>
    <w:rsid w:val="001D223D"/>
    <w:rsid w:val="001D695B"/>
    <w:rsid w:val="001D705F"/>
    <w:rsid w:val="001E1E5D"/>
    <w:rsid w:val="001E2121"/>
    <w:rsid w:val="001E3ABF"/>
    <w:rsid w:val="001E420C"/>
    <w:rsid w:val="001E468F"/>
    <w:rsid w:val="001E4E8C"/>
    <w:rsid w:val="001E4ED4"/>
    <w:rsid w:val="001E67D6"/>
    <w:rsid w:val="001E7AC0"/>
    <w:rsid w:val="001E7DEE"/>
    <w:rsid w:val="001F0C9E"/>
    <w:rsid w:val="001F2435"/>
    <w:rsid w:val="001F24D9"/>
    <w:rsid w:val="001F2EDD"/>
    <w:rsid w:val="001F3CB1"/>
    <w:rsid w:val="001F60B2"/>
    <w:rsid w:val="002014C5"/>
    <w:rsid w:val="00203398"/>
    <w:rsid w:val="00203B04"/>
    <w:rsid w:val="00203FC3"/>
    <w:rsid w:val="00204D31"/>
    <w:rsid w:val="00206462"/>
    <w:rsid w:val="00210876"/>
    <w:rsid w:val="0021271A"/>
    <w:rsid w:val="002130A8"/>
    <w:rsid w:val="002132CA"/>
    <w:rsid w:val="00213891"/>
    <w:rsid w:val="0021507F"/>
    <w:rsid w:val="00216566"/>
    <w:rsid w:val="00216E47"/>
    <w:rsid w:val="002171D4"/>
    <w:rsid w:val="002228AF"/>
    <w:rsid w:val="00223987"/>
    <w:rsid w:val="00224CFF"/>
    <w:rsid w:val="002318F0"/>
    <w:rsid w:val="00231AF4"/>
    <w:rsid w:val="00232E5F"/>
    <w:rsid w:val="00234264"/>
    <w:rsid w:val="00234A5D"/>
    <w:rsid w:val="002409D7"/>
    <w:rsid w:val="00241CDD"/>
    <w:rsid w:val="00242945"/>
    <w:rsid w:val="00242AE0"/>
    <w:rsid w:val="00242C9A"/>
    <w:rsid w:val="00243B74"/>
    <w:rsid w:val="00245464"/>
    <w:rsid w:val="00246FDB"/>
    <w:rsid w:val="0024723B"/>
    <w:rsid w:val="00250205"/>
    <w:rsid w:val="00251B53"/>
    <w:rsid w:val="00252241"/>
    <w:rsid w:val="00252B31"/>
    <w:rsid w:val="0025532F"/>
    <w:rsid w:val="00256304"/>
    <w:rsid w:val="00260A51"/>
    <w:rsid w:val="00262A5D"/>
    <w:rsid w:val="00265A01"/>
    <w:rsid w:val="00265D13"/>
    <w:rsid w:val="00271D54"/>
    <w:rsid w:val="002756DE"/>
    <w:rsid w:val="002764FC"/>
    <w:rsid w:val="00277BE4"/>
    <w:rsid w:val="00280D3E"/>
    <w:rsid w:val="00285A92"/>
    <w:rsid w:val="00290DFF"/>
    <w:rsid w:val="002912D4"/>
    <w:rsid w:val="00291AFD"/>
    <w:rsid w:val="00291D02"/>
    <w:rsid w:val="00292653"/>
    <w:rsid w:val="00295081"/>
    <w:rsid w:val="00295810"/>
    <w:rsid w:val="002958CC"/>
    <w:rsid w:val="002A187A"/>
    <w:rsid w:val="002A3742"/>
    <w:rsid w:val="002A4721"/>
    <w:rsid w:val="002B1EDB"/>
    <w:rsid w:val="002B268D"/>
    <w:rsid w:val="002B2C37"/>
    <w:rsid w:val="002B3AD5"/>
    <w:rsid w:val="002B42B7"/>
    <w:rsid w:val="002B552E"/>
    <w:rsid w:val="002C20F9"/>
    <w:rsid w:val="002C3A1D"/>
    <w:rsid w:val="002C5C0F"/>
    <w:rsid w:val="002D1758"/>
    <w:rsid w:val="002D243E"/>
    <w:rsid w:val="002D5908"/>
    <w:rsid w:val="002D5EFC"/>
    <w:rsid w:val="002D65F3"/>
    <w:rsid w:val="002D7E54"/>
    <w:rsid w:val="002E08B5"/>
    <w:rsid w:val="002E54E1"/>
    <w:rsid w:val="002E74D4"/>
    <w:rsid w:val="002E7714"/>
    <w:rsid w:val="002E79F4"/>
    <w:rsid w:val="002E7CA1"/>
    <w:rsid w:val="002F22FF"/>
    <w:rsid w:val="002F237F"/>
    <w:rsid w:val="002F36C1"/>
    <w:rsid w:val="002F700E"/>
    <w:rsid w:val="002F75FF"/>
    <w:rsid w:val="002F7760"/>
    <w:rsid w:val="00302CD7"/>
    <w:rsid w:val="003042C5"/>
    <w:rsid w:val="0030568D"/>
    <w:rsid w:val="003068BC"/>
    <w:rsid w:val="003076E6"/>
    <w:rsid w:val="00311E5C"/>
    <w:rsid w:val="00314A68"/>
    <w:rsid w:val="00315EA8"/>
    <w:rsid w:val="00315F59"/>
    <w:rsid w:val="00321731"/>
    <w:rsid w:val="0032417A"/>
    <w:rsid w:val="00326644"/>
    <w:rsid w:val="00332BD1"/>
    <w:rsid w:val="00332DBB"/>
    <w:rsid w:val="003355FC"/>
    <w:rsid w:val="00335A41"/>
    <w:rsid w:val="00335BE4"/>
    <w:rsid w:val="003367FA"/>
    <w:rsid w:val="003372BC"/>
    <w:rsid w:val="00337443"/>
    <w:rsid w:val="00337AD3"/>
    <w:rsid w:val="00342D3F"/>
    <w:rsid w:val="003437F9"/>
    <w:rsid w:val="00344405"/>
    <w:rsid w:val="003460AB"/>
    <w:rsid w:val="003469E6"/>
    <w:rsid w:val="003477A9"/>
    <w:rsid w:val="00351BAC"/>
    <w:rsid w:val="00352850"/>
    <w:rsid w:val="00352D23"/>
    <w:rsid w:val="00353A7E"/>
    <w:rsid w:val="00353F18"/>
    <w:rsid w:val="00354199"/>
    <w:rsid w:val="003579FF"/>
    <w:rsid w:val="00357AE6"/>
    <w:rsid w:val="00357EF8"/>
    <w:rsid w:val="00361A03"/>
    <w:rsid w:val="00362B75"/>
    <w:rsid w:val="003675EB"/>
    <w:rsid w:val="0037091A"/>
    <w:rsid w:val="00371CC3"/>
    <w:rsid w:val="00373319"/>
    <w:rsid w:val="00374586"/>
    <w:rsid w:val="00376889"/>
    <w:rsid w:val="00376EB2"/>
    <w:rsid w:val="00381E1C"/>
    <w:rsid w:val="00382477"/>
    <w:rsid w:val="0038421C"/>
    <w:rsid w:val="00385854"/>
    <w:rsid w:val="00386662"/>
    <w:rsid w:val="003871BE"/>
    <w:rsid w:val="003910AD"/>
    <w:rsid w:val="00391505"/>
    <w:rsid w:val="00391A2C"/>
    <w:rsid w:val="003943A0"/>
    <w:rsid w:val="00394F94"/>
    <w:rsid w:val="003962C1"/>
    <w:rsid w:val="00396A13"/>
    <w:rsid w:val="00397F16"/>
    <w:rsid w:val="003A1320"/>
    <w:rsid w:val="003A2B59"/>
    <w:rsid w:val="003A34B5"/>
    <w:rsid w:val="003A390F"/>
    <w:rsid w:val="003A4549"/>
    <w:rsid w:val="003B7F94"/>
    <w:rsid w:val="003C052B"/>
    <w:rsid w:val="003C1FB8"/>
    <w:rsid w:val="003C30A9"/>
    <w:rsid w:val="003C3DD2"/>
    <w:rsid w:val="003C7C59"/>
    <w:rsid w:val="003D0ECF"/>
    <w:rsid w:val="003D1621"/>
    <w:rsid w:val="003D376E"/>
    <w:rsid w:val="003D45BD"/>
    <w:rsid w:val="003D5CE0"/>
    <w:rsid w:val="003D6328"/>
    <w:rsid w:val="003D71A1"/>
    <w:rsid w:val="003E00E5"/>
    <w:rsid w:val="003E53C2"/>
    <w:rsid w:val="003E56DC"/>
    <w:rsid w:val="003E5848"/>
    <w:rsid w:val="003E78E9"/>
    <w:rsid w:val="003F033D"/>
    <w:rsid w:val="003F0A8E"/>
    <w:rsid w:val="003F2E14"/>
    <w:rsid w:val="003F2E92"/>
    <w:rsid w:val="003F5CB9"/>
    <w:rsid w:val="003F6550"/>
    <w:rsid w:val="003F6B9F"/>
    <w:rsid w:val="003F70F8"/>
    <w:rsid w:val="00405518"/>
    <w:rsid w:val="00405852"/>
    <w:rsid w:val="004076D7"/>
    <w:rsid w:val="0041038C"/>
    <w:rsid w:val="004110E3"/>
    <w:rsid w:val="00413521"/>
    <w:rsid w:val="004137D9"/>
    <w:rsid w:val="004178BA"/>
    <w:rsid w:val="0042046E"/>
    <w:rsid w:val="00424AA8"/>
    <w:rsid w:val="00425255"/>
    <w:rsid w:val="004263C1"/>
    <w:rsid w:val="00426768"/>
    <w:rsid w:val="00426B7A"/>
    <w:rsid w:val="004312FD"/>
    <w:rsid w:val="004342FB"/>
    <w:rsid w:val="00435084"/>
    <w:rsid w:val="004415BC"/>
    <w:rsid w:val="00442CAB"/>
    <w:rsid w:val="004430A7"/>
    <w:rsid w:val="00443781"/>
    <w:rsid w:val="00445C10"/>
    <w:rsid w:val="00453878"/>
    <w:rsid w:val="004538B8"/>
    <w:rsid w:val="0045415C"/>
    <w:rsid w:val="0045477C"/>
    <w:rsid w:val="00455A1C"/>
    <w:rsid w:val="00455BE5"/>
    <w:rsid w:val="00460561"/>
    <w:rsid w:val="0046113D"/>
    <w:rsid w:val="004626D1"/>
    <w:rsid w:val="00466E76"/>
    <w:rsid w:val="00471AFE"/>
    <w:rsid w:val="00471DCD"/>
    <w:rsid w:val="004761FD"/>
    <w:rsid w:val="004801D3"/>
    <w:rsid w:val="00484476"/>
    <w:rsid w:val="004919D7"/>
    <w:rsid w:val="00491C57"/>
    <w:rsid w:val="00493D62"/>
    <w:rsid w:val="00493FCD"/>
    <w:rsid w:val="0049538E"/>
    <w:rsid w:val="004970CF"/>
    <w:rsid w:val="004A0B09"/>
    <w:rsid w:val="004A3669"/>
    <w:rsid w:val="004A36D4"/>
    <w:rsid w:val="004A4B59"/>
    <w:rsid w:val="004A52F0"/>
    <w:rsid w:val="004A53EE"/>
    <w:rsid w:val="004A624A"/>
    <w:rsid w:val="004A65BA"/>
    <w:rsid w:val="004B16C9"/>
    <w:rsid w:val="004B1AE2"/>
    <w:rsid w:val="004B42C8"/>
    <w:rsid w:val="004B5D75"/>
    <w:rsid w:val="004B6F5D"/>
    <w:rsid w:val="004C46E4"/>
    <w:rsid w:val="004C58DC"/>
    <w:rsid w:val="004D092B"/>
    <w:rsid w:val="004D17BC"/>
    <w:rsid w:val="004D1986"/>
    <w:rsid w:val="004D5418"/>
    <w:rsid w:val="004D795C"/>
    <w:rsid w:val="004D7CD2"/>
    <w:rsid w:val="004D7E10"/>
    <w:rsid w:val="004E0803"/>
    <w:rsid w:val="004E6009"/>
    <w:rsid w:val="004E7156"/>
    <w:rsid w:val="004F0696"/>
    <w:rsid w:val="004F0D8F"/>
    <w:rsid w:val="004F1263"/>
    <w:rsid w:val="004F324A"/>
    <w:rsid w:val="004F39A6"/>
    <w:rsid w:val="004F43D2"/>
    <w:rsid w:val="004F65A1"/>
    <w:rsid w:val="00501482"/>
    <w:rsid w:val="00505831"/>
    <w:rsid w:val="00514227"/>
    <w:rsid w:val="0051505D"/>
    <w:rsid w:val="005156EF"/>
    <w:rsid w:val="00515F0F"/>
    <w:rsid w:val="00517131"/>
    <w:rsid w:val="0052032F"/>
    <w:rsid w:val="00522722"/>
    <w:rsid w:val="00523FD2"/>
    <w:rsid w:val="0052494A"/>
    <w:rsid w:val="005271A2"/>
    <w:rsid w:val="005277E1"/>
    <w:rsid w:val="00531ED0"/>
    <w:rsid w:val="0053546E"/>
    <w:rsid w:val="0053588A"/>
    <w:rsid w:val="00537F32"/>
    <w:rsid w:val="005422A1"/>
    <w:rsid w:val="00544E1C"/>
    <w:rsid w:val="00546240"/>
    <w:rsid w:val="005464A6"/>
    <w:rsid w:val="0055171B"/>
    <w:rsid w:val="00555268"/>
    <w:rsid w:val="005573DB"/>
    <w:rsid w:val="00557485"/>
    <w:rsid w:val="00557655"/>
    <w:rsid w:val="005605C7"/>
    <w:rsid w:val="00560878"/>
    <w:rsid w:val="0056092D"/>
    <w:rsid w:val="005617F3"/>
    <w:rsid w:val="00564837"/>
    <w:rsid w:val="005700FA"/>
    <w:rsid w:val="0057228A"/>
    <w:rsid w:val="005749CD"/>
    <w:rsid w:val="005805F9"/>
    <w:rsid w:val="00580AC3"/>
    <w:rsid w:val="0058142D"/>
    <w:rsid w:val="00582C91"/>
    <w:rsid w:val="005841EF"/>
    <w:rsid w:val="00584989"/>
    <w:rsid w:val="0058544F"/>
    <w:rsid w:val="00586F54"/>
    <w:rsid w:val="00591E66"/>
    <w:rsid w:val="005920C7"/>
    <w:rsid w:val="005940F3"/>
    <w:rsid w:val="005944B8"/>
    <w:rsid w:val="005947C6"/>
    <w:rsid w:val="00594A58"/>
    <w:rsid w:val="00594DA0"/>
    <w:rsid w:val="005A0AAA"/>
    <w:rsid w:val="005A0B23"/>
    <w:rsid w:val="005A0FDE"/>
    <w:rsid w:val="005A5546"/>
    <w:rsid w:val="005B0D02"/>
    <w:rsid w:val="005B14BA"/>
    <w:rsid w:val="005B2743"/>
    <w:rsid w:val="005B286C"/>
    <w:rsid w:val="005B7994"/>
    <w:rsid w:val="005C00FA"/>
    <w:rsid w:val="005C019F"/>
    <w:rsid w:val="005C14C7"/>
    <w:rsid w:val="005C227A"/>
    <w:rsid w:val="005C254E"/>
    <w:rsid w:val="005C2971"/>
    <w:rsid w:val="005C360A"/>
    <w:rsid w:val="005C6391"/>
    <w:rsid w:val="005C6475"/>
    <w:rsid w:val="005C64D3"/>
    <w:rsid w:val="005D012A"/>
    <w:rsid w:val="005D0EF8"/>
    <w:rsid w:val="005D2097"/>
    <w:rsid w:val="005D42C0"/>
    <w:rsid w:val="005D682C"/>
    <w:rsid w:val="005D721C"/>
    <w:rsid w:val="005D7650"/>
    <w:rsid w:val="005E58B4"/>
    <w:rsid w:val="005E598B"/>
    <w:rsid w:val="005E692D"/>
    <w:rsid w:val="005E6EE2"/>
    <w:rsid w:val="005F0BE8"/>
    <w:rsid w:val="005F0D97"/>
    <w:rsid w:val="005F3358"/>
    <w:rsid w:val="005F34F9"/>
    <w:rsid w:val="005F5C8E"/>
    <w:rsid w:val="005F6D5D"/>
    <w:rsid w:val="005F7D62"/>
    <w:rsid w:val="006019DB"/>
    <w:rsid w:val="00605162"/>
    <w:rsid w:val="006065C8"/>
    <w:rsid w:val="00607654"/>
    <w:rsid w:val="0061114C"/>
    <w:rsid w:val="00611C66"/>
    <w:rsid w:val="006120DA"/>
    <w:rsid w:val="00612181"/>
    <w:rsid w:val="00615915"/>
    <w:rsid w:val="00616421"/>
    <w:rsid w:val="00617A1E"/>
    <w:rsid w:val="006228EA"/>
    <w:rsid w:val="00622919"/>
    <w:rsid w:val="00625EFE"/>
    <w:rsid w:val="0063086B"/>
    <w:rsid w:val="00630BD8"/>
    <w:rsid w:val="006335E8"/>
    <w:rsid w:val="00635415"/>
    <w:rsid w:val="00635FE9"/>
    <w:rsid w:val="0064201D"/>
    <w:rsid w:val="00643BFD"/>
    <w:rsid w:val="0064575D"/>
    <w:rsid w:val="006468C4"/>
    <w:rsid w:val="00653BF8"/>
    <w:rsid w:val="006547D5"/>
    <w:rsid w:val="00654B23"/>
    <w:rsid w:val="00655F5C"/>
    <w:rsid w:val="0065602D"/>
    <w:rsid w:val="00660E28"/>
    <w:rsid w:val="0066142F"/>
    <w:rsid w:val="00661DD5"/>
    <w:rsid w:val="00665241"/>
    <w:rsid w:val="006717E8"/>
    <w:rsid w:val="00673270"/>
    <w:rsid w:val="0067491D"/>
    <w:rsid w:val="00675790"/>
    <w:rsid w:val="00677EDD"/>
    <w:rsid w:val="00680DD7"/>
    <w:rsid w:val="00682807"/>
    <w:rsid w:val="00683014"/>
    <w:rsid w:val="00683049"/>
    <w:rsid w:val="00691A9B"/>
    <w:rsid w:val="00693ECD"/>
    <w:rsid w:val="00695D56"/>
    <w:rsid w:val="0069646F"/>
    <w:rsid w:val="00696630"/>
    <w:rsid w:val="006A056D"/>
    <w:rsid w:val="006A5F3D"/>
    <w:rsid w:val="006A5FED"/>
    <w:rsid w:val="006B07A9"/>
    <w:rsid w:val="006B235D"/>
    <w:rsid w:val="006B37A4"/>
    <w:rsid w:val="006B3821"/>
    <w:rsid w:val="006B4557"/>
    <w:rsid w:val="006B530D"/>
    <w:rsid w:val="006B6D43"/>
    <w:rsid w:val="006B7343"/>
    <w:rsid w:val="006B735F"/>
    <w:rsid w:val="006B7A9F"/>
    <w:rsid w:val="006C0272"/>
    <w:rsid w:val="006C0564"/>
    <w:rsid w:val="006C341F"/>
    <w:rsid w:val="006C3ECB"/>
    <w:rsid w:val="006C4A06"/>
    <w:rsid w:val="006C7112"/>
    <w:rsid w:val="006D2295"/>
    <w:rsid w:val="006D2A94"/>
    <w:rsid w:val="006D3191"/>
    <w:rsid w:val="006D5197"/>
    <w:rsid w:val="006D7856"/>
    <w:rsid w:val="006F2629"/>
    <w:rsid w:val="006F6040"/>
    <w:rsid w:val="00700DA4"/>
    <w:rsid w:val="007039C7"/>
    <w:rsid w:val="0070421B"/>
    <w:rsid w:val="00706319"/>
    <w:rsid w:val="007071BF"/>
    <w:rsid w:val="00710C3D"/>
    <w:rsid w:val="00710D0F"/>
    <w:rsid w:val="00713CF2"/>
    <w:rsid w:val="00714C9B"/>
    <w:rsid w:val="00715B60"/>
    <w:rsid w:val="00716167"/>
    <w:rsid w:val="00716247"/>
    <w:rsid w:val="00717F0F"/>
    <w:rsid w:val="00722019"/>
    <w:rsid w:val="00722119"/>
    <w:rsid w:val="00723D49"/>
    <w:rsid w:val="007266D4"/>
    <w:rsid w:val="00730B37"/>
    <w:rsid w:val="0073232B"/>
    <w:rsid w:val="007325D7"/>
    <w:rsid w:val="00736C8C"/>
    <w:rsid w:val="00737FFE"/>
    <w:rsid w:val="007418DF"/>
    <w:rsid w:val="007426E1"/>
    <w:rsid w:val="007429D6"/>
    <w:rsid w:val="00743039"/>
    <w:rsid w:val="007440BE"/>
    <w:rsid w:val="00744EF3"/>
    <w:rsid w:val="00744FD7"/>
    <w:rsid w:val="0074608E"/>
    <w:rsid w:val="00747AEB"/>
    <w:rsid w:val="0075027F"/>
    <w:rsid w:val="00750C7B"/>
    <w:rsid w:val="00755F42"/>
    <w:rsid w:val="0075628B"/>
    <w:rsid w:val="0076061E"/>
    <w:rsid w:val="0076138D"/>
    <w:rsid w:val="0076189E"/>
    <w:rsid w:val="007622EC"/>
    <w:rsid w:val="00763AF5"/>
    <w:rsid w:val="00765F07"/>
    <w:rsid w:val="007664F6"/>
    <w:rsid w:val="00766808"/>
    <w:rsid w:val="00772273"/>
    <w:rsid w:val="00772659"/>
    <w:rsid w:val="007726A5"/>
    <w:rsid w:val="00776CF2"/>
    <w:rsid w:val="007807B6"/>
    <w:rsid w:val="00782744"/>
    <w:rsid w:val="00784306"/>
    <w:rsid w:val="00784874"/>
    <w:rsid w:val="00785D8D"/>
    <w:rsid w:val="00786212"/>
    <w:rsid w:val="00787CE3"/>
    <w:rsid w:val="007913D3"/>
    <w:rsid w:val="00791FE8"/>
    <w:rsid w:val="00792BDC"/>
    <w:rsid w:val="00793D12"/>
    <w:rsid w:val="00797716"/>
    <w:rsid w:val="007A3130"/>
    <w:rsid w:val="007A36A0"/>
    <w:rsid w:val="007A37F3"/>
    <w:rsid w:val="007A5138"/>
    <w:rsid w:val="007B1044"/>
    <w:rsid w:val="007B1746"/>
    <w:rsid w:val="007B299E"/>
    <w:rsid w:val="007B4B5D"/>
    <w:rsid w:val="007B5CA6"/>
    <w:rsid w:val="007B60A4"/>
    <w:rsid w:val="007B735C"/>
    <w:rsid w:val="007C003C"/>
    <w:rsid w:val="007C09F4"/>
    <w:rsid w:val="007C104A"/>
    <w:rsid w:val="007C6B6A"/>
    <w:rsid w:val="007C6C1F"/>
    <w:rsid w:val="007C7664"/>
    <w:rsid w:val="007D0041"/>
    <w:rsid w:val="007D1325"/>
    <w:rsid w:val="007D3711"/>
    <w:rsid w:val="007D4063"/>
    <w:rsid w:val="007D54B8"/>
    <w:rsid w:val="007D72AD"/>
    <w:rsid w:val="007E0C30"/>
    <w:rsid w:val="007E0C8A"/>
    <w:rsid w:val="007E0D1F"/>
    <w:rsid w:val="007E519A"/>
    <w:rsid w:val="007E5971"/>
    <w:rsid w:val="007E5B22"/>
    <w:rsid w:val="007E6FE0"/>
    <w:rsid w:val="007F03A7"/>
    <w:rsid w:val="007F0820"/>
    <w:rsid w:val="007F0B48"/>
    <w:rsid w:val="007F1760"/>
    <w:rsid w:val="007F38EB"/>
    <w:rsid w:val="007F40EF"/>
    <w:rsid w:val="007F478F"/>
    <w:rsid w:val="007F57DD"/>
    <w:rsid w:val="007F7105"/>
    <w:rsid w:val="00800E6A"/>
    <w:rsid w:val="00801675"/>
    <w:rsid w:val="0080345E"/>
    <w:rsid w:val="008036D5"/>
    <w:rsid w:val="0080553F"/>
    <w:rsid w:val="00806EB6"/>
    <w:rsid w:val="00807821"/>
    <w:rsid w:val="0081385D"/>
    <w:rsid w:val="00813AC2"/>
    <w:rsid w:val="00815132"/>
    <w:rsid w:val="00815718"/>
    <w:rsid w:val="00815928"/>
    <w:rsid w:val="00815AFE"/>
    <w:rsid w:val="00815C34"/>
    <w:rsid w:val="00817D87"/>
    <w:rsid w:val="008200ED"/>
    <w:rsid w:val="00821336"/>
    <w:rsid w:val="00822D1C"/>
    <w:rsid w:val="008270D4"/>
    <w:rsid w:val="0083112C"/>
    <w:rsid w:val="00831343"/>
    <w:rsid w:val="00833DC9"/>
    <w:rsid w:val="00834EA2"/>
    <w:rsid w:val="0084042D"/>
    <w:rsid w:val="008416B6"/>
    <w:rsid w:val="0084206C"/>
    <w:rsid w:val="008423BE"/>
    <w:rsid w:val="0084411C"/>
    <w:rsid w:val="00845A68"/>
    <w:rsid w:val="00847F4B"/>
    <w:rsid w:val="0085026B"/>
    <w:rsid w:val="0085070B"/>
    <w:rsid w:val="00850B73"/>
    <w:rsid w:val="00850CF7"/>
    <w:rsid w:val="00852762"/>
    <w:rsid w:val="00853605"/>
    <w:rsid w:val="008546BD"/>
    <w:rsid w:val="008551B1"/>
    <w:rsid w:val="00856B55"/>
    <w:rsid w:val="008600DF"/>
    <w:rsid w:val="0086030A"/>
    <w:rsid w:val="00861984"/>
    <w:rsid w:val="00862A7E"/>
    <w:rsid w:val="00863263"/>
    <w:rsid w:val="0086353B"/>
    <w:rsid w:val="00867FD5"/>
    <w:rsid w:val="008733C9"/>
    <w:rsid w:val="00876DC6"/>
    <w:rsid w:val="00881281"/>
    <w:rsid w:val="008819BE"/>
    <w:rsid w:val="00885C47"/>
    <w:rsid w:val="00885FE4"/>
    <w:rsid w:val="00887318"/>
    <w:rsid w:val="0088795F"/>
    <w:rsid w:val="0089022B"/>
    <w:rsid w:val="00890E74"/>
    <w:rsid w:val="00891FD4"/>
    <w:rsid w:val="00893481"/>
    <w:rsid w:val="00894EF1"/>
    <w:rsid w:val="008A0B1D"/>
    <w:rsid w:val="008A3802"/>
    <w:rsid w:val="008A3901"/>
    <w:rsid w:val="008A420D"/>
    <w:rsid w:val="008A4D5A"/>
    <w:rsid w:val="008A6415"/>
    <w:rsid w:val="008A6D3E"/>
    <w:rsid w:val="008B1C7D"/>
    <w:rsid w:val="008B2780"/>
    <w:rsid w:val="008B2E9D"/>
    <w:rsid w:val="008B31F2"/>
    <w:rsid w:val="008B5C2F"/>
    <w:rsid w:val="008B639E"/>
    <w:rsid w:val="008B6BDF"/>
    <w:rsid w:val="008B6F2D"/>
    <w:rsid w:val="008C0977"/>
    <w:rsid w:val="008C1C89"/>
    <w:rsid w:val="008C4A9A"/>
    <w:rsid w:val="008C555B"/>
    <w:rsid w:val="008C6ACC"/>
    <w:rsid w:val="008D05A5"/>
    <w:rsid w:val="008D331D"/>
    <w:rsid w:val="008D3376"/>
    <w:rsid w:val="008D4EF4"/>
    <w:rsid w:val="008D5837"/>
    <w:rsid w:val="008D5ED2"/>
    <w:rsid w:val="008E0987"/>
    <w:rsid w:val="008E2682"/>
    <w:rsid w:val="008E2D55"/>
    <w:rsid w:val="008E3F85"/>
    <w:rsid w:val="008E4735"/>
    <w:rsid w:val="008E53BB"/>
    <w:rsid w:val="008F0B31"/>
    <w:rsid w:val="008F31F7"/>
    <w:rsid w:val="008F3922"/>
    <w:rsid w:val="008F56C3"/>
    <w:rsid w:val="008F704C"/>
    <w:rsid w:val="008F76DD"/>
    <w:rsid w:val="008F7DF0"/>
    <w:rsid w:val="0090069D"/>
    <w:rsid w:val="00900C81"/>
    <w:rsid w:val="00900E69"/>
    <w:rsid w:val="00903BF9"/>
    <w:rsid w:val="00903F3C"/>
    <w:rsid w:val="009044D7"/>
    <w:rsid w:val="0090552C"/>
    <w:rsid w:val="0090568E"/>
    <w:rsid w:val="00906194"/>
    <w:rsid w:val="00907DBD"/>
    <w:rsid w:val="009116BA"/>
    <w:rsid w:val="00911F9B"/>
    <w:rsid w:val="00912266"/>
    <w:rsid w:val="009124C4"/>
    <w:rsid w:val="0091519E"/>
    <w:rsid w:val="00916839"/>
    <w:rsid w:val="00917AA1"/>
    <w:rsid w:val="009223E0"/>
    <w:rsid w:val="00923795"/>
    <w:rsid w:val="0092684D"/>
    <w:rsid w:val="00927ED8"/>
    <w:rsid w:val="0093023C"/>
    <w:rsid w:val="0093073A"/>
    <w:rsid w:val="0093187E"/>
    <w:rsid w:val="0093198C"/>
    <w:rsid w:val="009348E7"/>
    <w:rsid w:val="0093690E"/>
    <w:rsid w:val="009373E7"/>
    <w:rsid w:val="00942980"/>
    <w:rsid w:val="00942C23"/>
    <w:rsid w:val="00944025"/>
    <w:rsid w:val="009456F3"/>
    <w:rsid w:val="00951694"/>
    <w:rsid w:val="009546AE"/>
    <w:rsid w:val="0095483A"/>
    <w:rsid w:val="00955C21"/>
    <w:rsid w:val="00963D3A"/>
    <w:rsid w:val="009648BE"/>
    <w:rsid w:val="009649B6"/>
    <w:rsid w:val="00966941"/>
    <w:rsid w:val="00974B92"/>
    <w:rsid w:val="0097656A"/>
    <w:rsid w:val="0098202B"/>
    <w:rsid w:val="00984E83"/>
    <w:rsid w:val="00986355"/>
    <w:rsid w:val="00987519"/>
    <w:rsid w:val="0099284B"/>
    <w:rsid w:val="00996FDC"/>
    <w:rsid w:val="009A3AEE"/>
    <w:rsid w:val="009A5819"/>
    <w:rsid w:val="009B1CE3"/>
    <w:rsid w:val="009B393D"/>
    <w:rsid w:val="009B55C3"/>
    <w:rsid w:val="009B6EDF"/>
    <w:rsid w:val="009B71ED"/>
    <w:rsid w:val="009C0DBA"/>
    <w:rsid w:val="009C13F2"/>
    <w:rsid w:val="009C2C46"/>
    <w:rsid w:val="009C4088"/>
    <w:rsid w:val="009C501A"/>
    <w:rsid w:val="009C6525"/>
    <w:rsid w:val="009C7491"/>
    <w:rsid w:val="009D0CC5"/>
    <w:rsid w:val="009D3497"/>
    <w:rsid w:val="009D3E9B"/>
    <w:rsid w:val="009E5086"/>
    <w:rsid w:val="009E519B"/>
    <w:rsid w:val="009E66AF"/>
    <w:rsid w:val="009E6C86"/>
    <w:rsid w:val="009E762F"/>
    <w:rsid w:val="009E7F34"/>
    <w:rsid w:val="009F06F8"/>
    <w:rsid w:val="009F0D62"/>
    <w:rsid w:val="009F2710"/>
    <w:rsid w:val="009F280D"/>
    <w:rsid w:val="009F5F20"/>
    <w:rsid w:val="009F77AC"/>
    <w:rsid w:val="00A01BE3"/>
    <w:rsid w:val="00A03650"/>
    <w:rsid w:val="00A12FEB"/>
    <w:rsid w:val="00A16058"/>
    <w:rsid w:val="00A16E75"/>
    <w:rsid w:val="00A16EBA"/>
    <w:rsid w:val="00A17B7A"/>
    <w:rsid w:val="00A20503"/>
    <w:rsid w:val="00A20C9D"/>
    <w:rsid w:val="00A20F95"/>
    <w:rsid w:val="00A22CA1"/>
    <w:rsid w:val="00A22F39"/>
    <w:rsid w:val="00A239BA"/>
    <w:rsid w:val="00A2429C"/>
    <w:rsid w:val="00A277AA"/>
    <w:rsid w:val="00A27CC7"/>
    <w:rsid w:val="00A27EA2"/>
    <w:rsid w:val="00A304A5"/>
    <w:rsid w:val="00A30C80"/>
    <w:rsid w:val="00A31FE2"/>
    <w:rsid w:val="00A359F0"/>
    <w:rsid w:val="00A3718E"/>
    <w:rsid w:val="00A40794"/>
    <w:rsid w:val="00A43752"/>
    <w:rsid w:val="00A4495B"/>
    <w:rsid w:val="00A44E30"/>
    <w:rsid w:val="00A517D2"/>
    <w:rsid w:val="00A520A5"/>
    <w:rsid w:val="00A54CA7"/>
    <w:rsid w:val="00A57427"/>
    <w:rsid w:val="00A610FB"/>
    <w:rsid w:val="00A6139C"/>
    <w:rsid w:val="00A62137"/>
    <w:rsid w:val="00A65290"/>
    <w:rsid w:val="00A660AC"/>
    <w:rsid w:val="00A665A1"/>
    <w:rsid w:val="00A66824"/>
    <w:rsid w:val="00A672E6"/>
    <w:rsid w:val="00A67B4D"/>
    <w:rsid w:val="00A7223E"/>
    <w:rsid w:val="00A75B16"/>
    <w:rsid w:val="00A75E38"/>
    <w:rsid w:val="00A81291"/>
    <w:rsid w:val="00A83663"/>
    <w:rsid w:val="00A84EB4"/>
    <w:rsid w:val="00A851B0"/>
    <w:rsid w:val="00A85849"/>
    <w:rsid w:val="00A85CB5"/>
    <w:rsid w:val="00A86723"/>
    <w:rsid w:val="00A86882"/>
    <w:rsid w:val="00A943EE"/>
    <w:rsid w:val="00A95B35"/>
    <w:rsid w:val="00A95EDC"/>
    <w:rsid w:val="00A97870"/>
    <w:rsid w:val="00AA07C0"/>
    <w:rsid w:val="00AA139B"/>
    <w:rsid w:val="00AA5BBD"/>
    <w:rsid w:val="00AB0823"/>
    <w:rsid w:val="00AB24B5"/>
    <w:rsid w:val="00AB2864"/>
    <w:rsid w:val="00AB2E22"/>
    <w:rsid w:val="00AB481F"/>
    <w:rsid w:val="00AB57B0"/>
    <w:rsid w:val="00AB6707"/>
    <w:rsid w:val="00AC03FC"/>
    <w:rsid w:val="00AC1541"/>
    <w:rsid w:val="00AC4E4E"/>
    <w:rsid w:val="00AC6DD9"/>
    <w:rsid w:val="00AD0408"/>
    <w:rsid w:val="00AD2243"/>
    <w:rsid w:val="00AD2626"/>
    <w:rsid w:val="00AD27D6"/>
    <w:rsid w:val="00AD3295"/>
    <w:rsid w:val="00AD397E"/>
    <w:rsid w:val="00AD4A8B"/>
    <w:rsid w:val="00AD4C65"/>
    <w:rsid w:val="00AD6F36"/>
    <w:rsid w:val="00AD7A8A"/>
    <w:rsid w:val="00AE040E"/>
    <w:rsid w:val="00AE055B"/>
    <w:rsid w:val="00AE0961"/>
    <w:rsid w:val="00AE1C6B"/>
    <w:rsid w:val="00AE4F7C"/>
    <w:rsid w:val="00AF0A24"/>
    <w:rsid w:val="00AF0DB3"/>
    <w:rsid w:val="00AF1FF2"/>
    <w:rsid w:val="00AF2D33"/>
    <w:rsid w:val="00AF524C"/>
    <w:rsid w:val="00AF5BA9"/>
    <w:rsid w:val="00B01552"/>
    <w:rsid w:val="00B0241B"/>
    <w:rsid w:val="00B0350D"/>
    <w:rsid w:val="00B0695A"/>
    <w:rsid w:val="00B1297A"/>
    <w:rsid w:val="00B136F9"/>
    <w:rsid w:val="00B151B3"/>
    <w:rsid w:val="00B16875"/>
    <w:rsid w:val="00B213A5"/>
    <w:rsid w:val="00B2269A"/>
    <w:rsid w:val="00B22906"/>
    <w:rsid w:val="00B2290B"/>
    <w:rsid w:val="00B30A7A"/>
    <w:rsid w:val="00B34DDF"/>
    <w:rsid w:val="00B357BC"/>
    <w:rsid w:val="00B365C4"/>
    <w:rsid w:val="00B371D2"/>
    <w:rsid w:val="00B4030C"/>
    <w:rsid w:val="00B40904"/>
    <w:rsid w:val="00B41FD2"/>
    <w:rsid w:val="00B42929"/>
    <w:rsid w:val="00B43F13"/>
    <w:rsid w:val="00B44F01"/>
    <w:rsid w:val="00B45984"/>
    <w:rsid w:val="00B46C58"/>
    <w:rsid w:val="00B52804"/>
    <w:rsid w:val="00B55A15"/>
    <w:rsid w:val="00B5603B"/>
    <w:rsid w:val="00B56453"/>
    <w:rsid w:val="00B57957"/>
    <w:rsid w:val="00B614A4"/>
    <w:rsid w:val="00B61A0A"/>
    <w:rsid w:val="00B61F0F"/>
    <w:rsid w:val="00B629CF"/>
    <w:rsid w:val="00B62D8B"/>
    <w:rsid w:val="00B668C4"/>
    <w:rsid w:val="00B66D9E"/>
    <w:rsid w:val="00B7062E"/>
    <w:rsid w:val="00B72B11"/>
    <w:rsid w:val="00B75035"/>
    <w:rsid w:val="00B75A63"/>
    <w:rsid w:val="00B76EAB"/>
    <w:rsid w:val="00B774C8"/>
    <w:rsid w:val="00B81CF1"/>
    <w:rsid w:val="00B82D8B"/>
    <w:rsid w:val="00B83BDC"/>
    <w:rsid w:val="00B84916"/>
    <w:rsid w:val="00B849A3"/>
    <w:rsid w:val="00B872DD"/>
    <w:rsid w:val="00B879A9"/>
    <w:rsid w:val="00B90958"/>
    <w:rsid w:val="00BA1C80"/>
    <w:rsid w:val="00BA22C2"/>
    <w:rsid w:val="00BA43AA"/>
    <w:rsid w:val="00BA58CD"/>
    <w:rsid w:val="00BA5BC9"/>
    <w:rsid w:val="00BA6A0C"/>
    <w:rsid w:val="00BA6B5B"/>
    <w:rsid w:val="00BA78A2"/>
    <w:rsid w:val="00BB05EB"/>
    <w:rsid w:val="00BB1D32"/>
    <w:rsid w:val="00BB1E2D"/>
    <w:rsid w:val="00BB4B52"/>
    <w:rsid w:val="00BB61EC"/>
    <w:rsid w:val="00BB6F9D"/>
    <w:rsid w:val="00BC0F2A"/>
    <w:rsid w:val="00BC16CA"/>
    <w:rsid w:val="00BC2FB8"/>
    <w:rsid w:val="00BC3EFA"/>
    <w:rsid w:val="00BC6F32"/>
    <w:rsid w:val="00BC727B"/>
    <w:rsid w:val="00BC733A"/>
    <w:rsid w:val="00BC7B56"/>
    <w:rsid w:val="00BD1023"/>
    <w:rsid w:val="00BD2FDC"/>
    <w:rsid w:val="00BD358B"/>
    <w:rsid w:val="00BD36C5"/>
    <w:rsid w:val="00BD3AA5"/>
    <w:rsid w:val="00BD4EC4"/>
    <w:rsid w:val="00BE005D"/>
    <w:rsid w:val="00BE167F"/>
    <w:rsid w:val="00BE3865"/>
    <w:rsid w:val="00BE3E79"/>
    <w:rsid w:val="00BE459D"/>
    <w:rsid w:val="00BE4B8C"/>
    <w:rsid w:val="00BE7FA0"/>
    <w:rsid w:val="00BF064D"/>
    <w:rsid w:val="00BF0F41"/>
    <w:rsid w:val="00BF1935"/>
    <w:rsid w:val="00BF2B01"/>
    <w:rsid w:val="00C01F57"/>
    <w:rsid w:val="00C14FE0"/>
    <w:rsid w:val="00C17127"/>
    <w:rsid w:val="00C21856"/>
    <w:rsid w:val="00C222B8"/>
    <w:rsid w:val="00C23CB8"/>
    <w:rsid w:val="00C249CE"/>
    <w:rsid w:val="00C26C2E"/>
    <w:rsid w:val="00C26CBE"/>
    <w:rsid w:val="00C2708B"/>
    <w:rsid w:val="00C27A26"/>
    <w:rsid w:val="00C31BF2"/>
    <w:rsid w:val="00C322C5"/>
    <w:rsid w:val="00C33F15"/>
    <w:rsid w:val="00C34F81"/>
    <w:rsid w:val="00C34FFD"/>
    <w:rsid w:val="00C35319"/>
    <w:rsid w:val="00C358A1"/>
    <w:rsid w:val="00C35AE7"/>
    <w:rsid w:val="00C36074"/>
    <w:rsid w:val="00C364B4"/>
    <w:rsid w:val="00C36A88"/>
    <w:rsid w:val="00C41F81"/>
    <w:rsid w:val="00C420F4"/>
    <w:rsid w:val="00C4217A"/>
    <w:rsid w:val="00C42497"/>
    <w:rsid w:val="00C47FA0"/>
    <w:rsid w:val="00C53021"/>
    <w:rsid w:val="00C6150F"/>
    <w:rsid w:val="00C651EB"/>
    <w:rsid w:val="00C65284"/>
    <w:rsid w:val="00C653E0"/>
    <w:rsid w:val="00C668F6"/>
    <w:rsid w:val="00C72019"/>
    <w:rsid w:val="00C722B6"/>
    <w:rsid w:val="00C72A56"/>
    <w:rsid w:val="00C72EE2"/>
    <w:rsid w:val="00C74B80"/>
    <w:rsid w:val="00C74CB2"/>
    <w:rsid w:val="00C75BC7"/>
    <w:rsid w:val="00C76C5C"/>
    <w:rsid w:val="00C77007"/>
    <w:rsid w:val="00C80AF7"/>
    <w:rsid w:val="00C8230B"/>
    <w:rsid w:val="00C82C58"/>
    <w:rsid w:val="00C83387"/>
    <w:rsid w:val="00C83E0D"/>
    <w:rsid w:val="00C844B9"/>
    <w:rsid w:val="00C844D7"/>
    <w:rsid w:val="00C8454B"/>
    <w:rsid w:val="00C869DA"/>
    <w:rsid w:val="00C87CE1"/>
    <w:rsid w:val="00C91688"/>
    <w:rsid w:val="00C91D54"/>
    <w:rsid w:val="00C92646"/>
    <w:rsid w:val="00C93B87"/>
    <w:rsid w:val="00C9454B"/>
    <w:rsid w:val="00C950C3"/>
    <w:rsid w:val="00C96CA9"/>
    <w:rsid w:val="00CA0D7F"/>
    <w:rsid w:val="00CA1DA4"/>
    <w:rsid w:val="00CA329E"/>
    <w:rsid w:val="00CA35AD"/>
    <w:rsid w:val="00CA5520"/>
    <w:rsid w:val="00CA5F6D"/>
    <w:rsid w:val="00CA6708"/>
    <w:rsid w:val="00CA70EC"/>
    <w:rsid w:val="00CA7146"/>
    <w:rsid w:val="00CB02B6"/>
    <w:rsid w:val="00CB1296"/>
    <w:rsid w:val="00CB1365"/>
    <w:rsid w:val="00CB14D5"/>
    <w:rsid w:val="00CB584C"/>
    <w:rsid w:val="00CC22A5"/>
    <w:rsid w:val="00CC3D5B"/>
    <w:rsid w:val="00CC5020"/>
    <w:rsid w:val="00CC6078"/>
    <w:rsid w:val="00CC7824"/>
    <w:rsid w:val="00CD1C7A"/>
    <w:rsid w:val="00CD2DEC"/>
    <w:rsid w:val="00CD6859"/>
    <w:rsid w:val="00CE063B"/>
    <w:rsid w:val="00CE14E7"/>
    <w:rsid w:val="00CE2882"/>
    <w:rsid w:val="00CE3484"/>
    <w:rsid w:val="00CE4767"/>
    <w:rsid w:val="00CF0D5A"/>
    <w:rsid w:val="00CF2A5C"/>
    <w:rsid w:val="00CF331B"/>
    <w:rsid w:val="00CF4AC8"/>
    <w:rsid w:val="00CF4E00"/>
    <w:rsid w:val="00CF5862"/>
    <w:rsid w:val="00CF764C"/>
    <w:rsid w:val="00D00DD0"/>
    <w:rsid w:val="00D010E9"/>
    <w:rsid w:val="00D0152A"/>
    <w:rsid w:val="00D03C0D"/>
    <w:rsid w:val="00D0488C"/>
    <w:rsid w:val="00D10E56"/>
    <w:rsid w:val="00D1140F"/>
    <w:rsid w:val="00D122D2"/>
    <w:rsid w:val="00D12B3D"/>
    <w:rsid w:val="00D12D04"/>
    <w:rsid w:val="00D13D5E"/>
    <w:rsid w:val="00D1414D"/>
    <w:rsid w:val="00D17481"/>
    <w:rsid w:val="00D17783"/>
    <w:rsid w:val="00D20AA8"/>
    <w:rsid w:val="00D21F52"/>
    <w:rsid w:val="00D22DAA"/>
    <w:rsid w:val="00D24AE6"/>
    <w:rsid w:val="00D25B5B"/>
    <w:rsid w:val="00D25D99"/>
    <w:rsid w:val="00D26BD9"/>
    <w:rsid w:val="00D302F3"/>
    <w:rsid w:val="00D313D9"/>
    <w:rsid w:val="00D32825"/>
    <w:rsid w:val="00D33DE3"/>
    <w:rsid w:val="00D34624"/>
    <w:rsid w:val="00D35A2D"/>
    <w:rsid w:val="00D3623F"/>
    <w:rsid w:val="00D37A5A"/>
    <w:rsid w:val="00D415AA"/>
    <w:rsid w:val="00D41EF0"/>
    <w:rsid w:val="00D42D0A"/>
    <w:rsid w:val="00D43DF4"/>
    <w:rsid w:val="00D466FD"/>
    <w:rsid w:val="00D4692E"/>
    <w:rsid w:val="00D46C79"/>
    <w:rsid w:val="00D47608"/>
    <w:rsid w:val="00D47969"/>
    <w:rsid w:val="00D47E63"/>
    <w:rsid w:val="00D52423"/>
    <w:rsid w:val="00D5333F"/>
    <w:rsid w:val="00D56E3A"/>
    <w:rsid w:val="00D57168"/>
    <w:rsid w:val="00D57F65"/>
    <w:rsid w:val="00D6054F"/>
    <w:rsid w:val="00D60A2B"/>
    <w:rsid w:val="00D63BB0"/>
    <w:rsid w:val="00D6424C"/>
    <w:rsid w:val="00D647D3"/>
    <w:rsid w:val="00D64A25"/>
    <w:rsid w:val="00D65FE5"/>
    <w:rsid w:val="00D66F17"/>
    <w:rsid w:val="00D70A68"/>
    <w:rsid w:val="00D727E4"/>
    <w:rsid w:val="00D730F0"/>
    <w:rsid w:val="00D74458"/>
    <w:rsid w:val="00D74700"/>
    <w:rsid w:val="00D74E37"/>
    <w:rsid w:val="00D76B0F"/>
    <w:rsid w:val="00D77A14"/>
    <w:rsid w:val="00D80229"/>
    <w:rsid w:val="00D80D61"/>
    <w:rsid w:val="00D85492"/>
    <w:rsid w:val="00D90F5D"/>
    <w:rsid w:val="00D90F73"/>
    <w:rsid w:val="00D92064"/>
    <w:rsid w:val="00D9359F"/>
    <w:rsid w:val="00D93CB0"/>
    <w:rsid w:val="00D94DD6"/>
    <w:rsid w:val="00D960B5"/>
    <w:rsid w:val="00D96C6B"/>
    <w:rsid w:val="00D97524"/>
    <w:rsid w:val="00DA1B88"/>
    <w:rsid w:val="00DA1C6E"/>
    <w:rsid w:val="00DA1E3E"/>
    <w:rsid w:val="00DA5EF6"/>
    <w:rsid w:val="00DA609E"/>
    <w:rsid w:val="00DA7619"/>
    <w:rsid w:val="00DB4C0E"/>
    <w:rsid w:val="00DB791E"/>
    <w:rsid w:val="00DC1529"/>
    <w:rsid w:val="00DC4614"/>
    <w:rsid w:val="00DD02C9"/>
    <w:rsid w:val="00DD07A3"/>
    <w:rsid w:val="00DD227C"/>
    <w:rsid w:val="00DD2588"/>
    <w:rsid w:val="00DD40B3"/>
    <w:rsid w:val="00DD4423"/>
    <w:rsid w:val="00DD44D6"/>
    <w:rsid w:val="00DD6426"/>
    <w:rsid w:val="00DE0219"/>
    <w:rsid w:val="00DE0254"/>
    <w:rsid w:val="00DE050B"/>
    <w:rsid w:val="00DE11F9"/>
    <w:rsid w:val="00DE22F0"/>
    <w:rsid w:val="00DE41D4"/>
    <w:rsid w:val="00DE626A"/>
    <w:rsid w:val="00DF1121"/>
    <w:rsid w:val="00DF21F7"/>
    <w:rsid w:val="00DF2706"/>
    <w:rsid w:val="00DF5379"/>
    <w:rsid w:val="00DF5CD8"/>
    <w:rsid w:val="00DF7A24"/>
    <w:rsid w:val="00E0219E"/>
    <w:rsid w:val="00E045DB"/>
    <w:rsid w:val="00E0588C"/>
    <w:rsid w:val="00E06D2B"/>
    <w:rsid w:val="00E1212E"/>
    <w:rsid w:val="00E15425"/>
    <w:rsid w:val="00E17125"/>
    <w:rsid w:val="00E20B63"/>
    <w:rsid w:val="00E23EBC"/>
    <w:rsid w:val="00E26EE5"/>
    <w:rsid w:val="00E278D5"/>
    <w:rsid w:val="00E30F80"/>
    <w:rsid w:val="00E367D4"/>
    <w:rsid w:val="00E368C6"/>
    <w:rsid w:val="00E36F89"/>
    <w:rsid w:val="00E43DCE"/>
    <w:rsid w:val="00E461AF"/>
    <w:rsid w:val="00E4781E"/>
    <w:rsid w:val="00E50843"/>
    <w:rsid w:val="00E54257"/>
    <w:rsid w:val="00E5458A"/>
    <w:rsid w:val="00E56008"/>
    <w:rsid w:val="00E56DC9"/>
    <w:rsid w:val="00E62497"/>
    <w:rsid w:val="00E64BCA"/>
    <w:rsid w:val="00E65D8F"/>
    <w:rsid w:val="00E67346"/>
    <w:rsid w:val="00E72BD3"/>
    <w:rsid w:val="00E735B0"/>
    <w:rsid w:val="00E73A6F"/>
    <w:rsid w:val="00E73CAC"/>
    <w:rsid w:val="00E74F0C"/>
    <w:rsid w:val="00E76A30"/>
    <w:rsid w:val="00E76F85"/>
    <w:rsid w:val="00E8059A"/>
    <w:rsid w:val="00E819EA"/>
    <w:rsid w:val="00E83D7F"/>
    <w:rsid w:val="00E86234"/>
    <w:rsid w:val="00E86440"/>
    <w:rsid w:val="00E90135"/>
    <w:rsid w:val="00E95A09"/>
    <w:rsid w:val="00E9600A"/>
    <w:rsid w:val="00E96E28"/>
    <w:rsid w:val="00EA115F"/>
    <w:rsid w:val="00EA16A1"/>
    <w:rsid w:val="00EA2581"/>
    <w:rsid w:val="00EA289E"/>
    <w:rsid w:val="00EA2F75"/>
    <w:rsid w:val="00EA53B3"/>
    <w:rsid w:val="00EA7BD9"/>
    <w:rsid w:val="00EB234C"/>
    <w:rsid w:val="00EB7AF9"/>
    <w:rsid w:val="00EC14A5"/>
    <w:rsid w:val="00EC2D04"/>
    <w:rsid w:val="00EC30E6"/>
    <w:rsid w:val="00EC3880"/>
    <w:rsid w:val="00ED0A2B"/>
    <w:rsid w:val="00ED12BC"/>
    <w:rsid w:val="00ED12D5"/>
    <w:rsid w:val="00ED1BAF"/>
    <w:rsid w:val="00ED577B"/>
    <w:rsid w:val="00ED6CE4"/>
    <w:rsid w:val="00EE08A0"/>
    <w:rsid w:val="00EE27BF"/>
    <w:rsid w:val="00EE3790"/>
    <w:rsid w:val="00EE450A"/>
    <w:rsid w:val="00EE606E"/>
    <w:rsid w:val="00EE6163"/>
    <w:rsid w:val="00EE7B0C"/>
    <w:rsid w:val="00EF0412"/>
    <w:rsid w:val="00EF250A"/>
    <w:rsid w:val="00EF2CC2"/>
    <w:rsid w:val="00EF3B4D"/>
    <w:rsid w:val="00EF6ADF"/>
    <w:rsid w:val="00EF6C38"/>
    <w:rsid w:val="00F02A01"/>
    <w:rsid w:val="00F0445F"/>
    <w:rsid w:val="00F04C2F"/>
    <w:rsid w:val="00F05424"/>
    <w:rsid w:val="00F06407"/>
    <w:rsid w:val="00F06B91"/>
    <w:rsid w:val="00F07568"/>
    <w:rsid w:val="00F12BF7"/>
    <w:rsid w:val="00F144DD"/>
    <w:rsid w:val="00F15428"/>
    <w:rsid w:val="00F15608"/>
    <w:rsid w:val="00F161F4"/>
    <w:rsid w:val="00F163F0"/>
    <w:rsid w:val="00F16BC0"/>
    <w:rsid w:val="00F20067"/>
    <w:rsid w:val="00F21D15"/>
    <w:rsid w:val="00F22246"/>
    <w:rsid w:val="00F22F71"/>
    <w:rsid w:val="00F26834"/>
    <w:rsid w:val="00F27DDA"/>
    <w:rsid w:val="00F301B2"/>
    <w:rsid w:val="00F336B7"/>
    <w:rsid w:val="00F33C0A"/>
    <w:rsid w:val="00F34EDA"/>
    <w:rsid w:val="00F360FD"/>
    <w:rsid w:val="00F36879"/>
    <w:rsid w:val="00F40411"/>
    <w:rsid w:val="00F40DE5"/>
    <w:rsid w:val="00F4125F"/>
    <w:rsid w:val="00F4347A"/>
    <w:rsid w:val="00F43723"/>
    <w:rsid w:val="00F44F13"/>
    <w:rsid w:val="00F459D2"/>
    <w:rsid w:val="00F46C05"/>
    <w:rsid w:val="00F47847"/>
    <w:rsid w:val="00F529C0"/>
    <w:rsid w:val="00F54D20"/>
    <w:rsid w:val="00F55079"/>
    <w:rsid w:val="00F557CC"/>
    <w:rsid w:val="00F579E9"/>
    <w:rsid w:val="00F57ABE"/>
    <w:rsid w:val="00F60194"/>
    <w:rsid w:val="00F60581"/>
    <w:rsid w:val="00F615FC"/>
    <w:rsid w:val="00F62014"/>
    <w:rsid w:val="00F67033"/>
    <w:rsid w:val="00F7043F"/>
    <w:rsid w:val="00F70920"/>
    <w:rsid w:val="00F713EC"/>
    <w:rsid w:val="00F73C9A"/>
    <w:rsid w:val="00F74842"/>
    <w:rsid w:val="00F77792"/>
    <w:rsid w:val="00F7798B"/>
    <w:rsid w:val="00F80204"/>
    <w:rsid w:val="00F80534"/>
    <w:rsid w:val="00F80A39"/>
    <w:rsid w:val="00F80E37"/>
    <w:rsid w:val="00F819ED"/>
    <w:rsid w:val="00F82475"/>
    <w:rsid w:val="00F85F98"/>
    <w:rsid w:val="00F85FA5"/>
    <w:rsid w:val="00F8755F"/>
    <w:rsid w:val="00F919E9"/>
    <w:rsid w:val="00F91D5F"/>
    <w:rsid w:val="00F92BB8"/>
    <w:rsid w:val="00F93802"/>
    <w:rsid w:val="00F94168"/>
    <w:rsid w:val="00F94A06"/>
    <w:rsid w:val="00F94F34"/>
    <w:rsid w:val="00F9600A"/>
    <w:rsid w:val="00F9671C"/>
    <w:rsid w:val="00F96D22"/>
    <w:rsid w:val="00FA0C2D"/>
    <w:rsid w:val="00FA295B"/>
    <w:rsid w:val="00FA3C48"/>
    <w:rsid w:val="00FA7D01"/>
    <w:rsid w:val="00FA7D41"/>
    <w:rsid w:val="00FB141D"/>
    <w:rsid w:val="00FB2204"/>
    <w:rsid w:val="00FB253F"/>
    <w:rsid w:val="00FB3160"/>
    <w:rsid w:val="00FB343B"/>
    <w:rsid w:val="00FB7175"/>
    <w:rsid w:val="00FB7EC0"/>
    <w:rsid w:val="00FC473F"/>
    <w:rsid w:val="00FD44C9"/>
    <w:rsid w:val="00FD4DA3"/>
    <w:rsid w:val="00FD707D"/>
    <w:rsid w:val="00FD7C01"/>
    <w:rsid w:val="00FE010D"/>
    <w:rsid w:val="00FE346C"/>
    <w:rsid w:val="00FE5BD9"/>
    <w:rsid w:val="00FE7109"/>
    <w:rsid w:val="00FE7C9E"/>
    <w:rsid w:val="00FF0761"/>
    <w:rsid w:val="00FF1ABD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189E0"/>
  <w15:chartTrackingRefBased/>
  <w15:docId w15:val="{ECBD323B-9210-40EB-8F46-0103C230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546240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4Char">
    <w:name w:val="Heading 4 Char"/>
    <w:link w:val="Heading4"/>
    <w:uiPriority w:val="9"/>
    <w:semiHidden/>
    <w:rsid w:val="008E098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3Char">
    <w:name w:val="Heading 3 Char"/>
    <w:link w:val="Heading3"/>
    <w:uiPriority w:val="9"/>
    <w:rsid w:val="008E0987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BodyTextChar">
    <w:name w:val="Body Text Char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rPr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1D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p-agr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CE25-1712-4B1E-B1C5-FF7808CE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7549</Words>
  <Characters>43030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50479</CharactersWithSpaces>
  <SharedDoc>false</SharedDoc>
  <HLinks>
    <vt:vector size="30" baseType="variant">
      <vt:variant>
        <vt:i4>7733375</vt:i4>
      </vt:variant>
      <vt:variant>
        <vt:i4>27</vt:i4>
      </vt:variant>
      <vt:variant>
        <vt:i4>0</vt:i4>
      </vt:variant>
      <vt:variant>
        <vt:i4>5</vt:i4>
      </vt:variant>
      <vt:variant>
        <vt:lpwstr>http://www.eip-agri.eu/</vt:lpwstr>
      </vt:variant>
      <vt:variant>
        <vt:lpwstr/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_Toc22052610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_Toc22052609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_Toc22052608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_Toc22052607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cp:lastModifiedBy>Venislava Boyadzhieva</cp:lastModifiedBy>
  <cp:revision>4</cp:revision>
  <cp:lastPrinted>2019-10-15T12:18:00Z</cp:lastPrinted>
  <dcterms:created xsi:type="dcterms:W3CDTF">2024-04-10T08:27:00Z</dcterms:created>
  <dcterms:modified xsi:type="dcterms:W3CDTF">2024-05-23T06:42:00Z</dcterms:modified>
</cp:coreProperties>
</file>