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15650"/>
      </w:tblGrid>
      <w:tr w:rsidR="00C975B4" w:rsidRPr="00233C04" w:rsidTr="00287B3E">
        <w:trPr>
          <w:trHeight w:val="2014"/>
        </w:trPr>
        <w:tc>
          <w:tcPr>
            <w:tcW w:w="15650" w:type="dxa"/>
            <w:shd w:val="clear" w:color="auto" w:fill="BDD6EE"/>
          </w:tcPr>
          <w:p w:rsidR="00C975B4" w:rsidRPr="0030788E" w:rsidRDefault="00C975B4" w:rsidP="00AE686B">
            <w:pPr>
              <w:tabs>
                <w:tab w:val="left" w:pos="2190"/>
              </w:tabs>
              <w:spacing w:before="120" w:after="120"/>
              <w:ind w:left="283" w:right="283"/>
              <w:jc w:val="center"/>
              <w:rPr>
                <w:rFonts w:ascii="Verdana" w:hAnsi="Verdana"/>
                <w:b/>
                <w:spacing w:val="70"/>
              </w:rPr>
            </w:pPr>
            <w:r w:rsidRPr="0030788E">
              <w:rPr>
                <w:rFonts w:ascii="Verdana" w:hAnsi="Verdana"/>
                <w:b/>
                <w:spacing w:val="70"/>
              </w:rPr>
              <w:t>СПРАВКА</w:t>
            </w:r>
          </w:p>
          <w:p w:rsidR="0023721E" w:rsidRPr="00486A02" w:rsidRDefault="00C975B4" w:rsidP="00AE686B">
            <w:pPr>
              <w:tabs>
                <w:tab w:val="left" w:pos="2190"/>
              </w:tabs>
              <w:spacing w:before="120" w:after="120" w:line="360" w:lineRule="auto"/>
              <w:ind w:left="283" w:right="283"/>
              <w:jc w:val="center"/>
              <w:rPr>
                <w:rFonts w:ascii="Verdana" w:hAnsi="Verdana"/>
                <w:b/>
                <w:sz w:val="20"/>
                <w:szCs w:val="20"/>
                <w:lang w:val="ru-RU"/>
              </w:rPr>
            </w:pPr>
            <w:r w:rsidRPr="0030788E">
              <w:rPr>
                <w:rFonts w:ascii="Verdana" w:hAnsi="Verdana"/>
                <w:b/>
                <w:sz w:val="20"/>
                <w:szCs w:val="20"/>
              </w:rPr>
              <w:t xml:space="preserve">ЗА ОТРАЗЯВАНЕ НА ПОСТЪПИЛИТЕ ПРЕДЛОЖЕНИЯ </w:t>
            </w:r>
            <w:r w:rsidR="00494B17" w:rsidRPr="0030788E">
              <w:rPr>
                <w:rFonts w:ascii="Verdana" w:hAnsi="Verdana"/>
                <w:b/>
                <w:sz w:val="20"/>
                <w:szCs w:val="20"/>
              </w:rPr>
              <w:t xml:space="preserve">И СТАНОВИЩА </w:t>
            </w:r>
            <w:r w:rsidRPr="0030788E">
              <w:rPr>
                <w:rFonts w:ascii="Verdana" w:hAnsi="Verdana"/>
                <w:b/>
                <w:sz w:val="20"/>
                <w:szCs w:val="20"/>
              </w:rPr>
              <w:t xml:space="preserve">ОТ ОБЩЕСТВЕНИТЕ КОНСУЛТАЦИИ </w:t>
            </w:r>
            <w:r w:rsidR="00494B17" w:rsidRPr="0030788E">
              <w:rPr>
                <w:rFonts w:ascii="Verdana" w:hAnsi="Verdana"/>
                <w:b/>
                <w:sz w:val="20"/>
                <w:szCs w:val="20"/>
                <w:lang w:val="ru-RU"/>
              </w:rPr>
              <w:t>ПО</w:t>
            </w:r>
            <w:r w:rsidR="00496618" w:rsidRPr="0030788E">
              <w:rPr>
                <w:rFonts w:ascii="Verdana" w:hAnsi="Verdana"/>
                <w:b/>
                <w:sz w:val="20"/>
                <w:szCs w:val="20"/>
              </w:rPr>
              <w:t xml:space="preserve"> </w:t>
            </w:r>
            <w:r w:rsidR="00A84F1F" w:rsidRPr="005871BD">
              <w:rPr>
                <w:rFonts w:ascii="Verdana" w:hAnsi="Verdana"/>
                <w:b/>
                <w:sz w:val="20"/>
                <w:szCs w:val="20"/>
              </w:rPr>
              <w:t xml:space="preserve">ПРОЕКТА НА </w:t>
            </w:r>
            <w:r w:rsidR="007D3758" w:rsidRPr="007D3758">
              <w:rPr>
                <w:rFonts w:ascii="Verdana" w:hAnsi="Verdana"/>
                <w:b/>
                <w:sz w:val="20"/>
                <w:szCs w:val="20"/>
              </w:rPr>
              <w:t>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ПРИЕТА С ПОСТАНОВЛЕНИЕ № 251 НА МИНИСТЕРСКИЯ СЪВЕТ ОТ 2016 Г.</w:t>
            </w:r>
          </w:p>
        </w:tc>
      </w:tr>
    </w:tbl>
    <w:p w:rsidR="00295C20" w:rsidRPr="00486A02" w:rsidRDefault="00295C20">
      <w:pPr>
        <w:rPr>
          <w:rFonts w:ascii="Verdana" w:hAnsi="Verdana"/>
          <w:sz w:val="20"/>
          <w:szCs w:val="20"/>
        </w:rPr>
      </w:pPr>
    </w:p>
    <w:tbl>
      <w:tblPr>
        <w:tblW w:w="15650"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ayout w:type="fixed"/>
        <w:tblLook w:val="0000" w:firstRow="0" w:lastRow="0" w:firstColumn="0" w:lastColumn="0" w:noHBand="0" w:noVBand="0"/>
      </w:tblPr>
      <w:tblGrid>
        <w:gridCol w:w="622"/>
        <w:gridCol w:w="2888"/>
        <w:gridCol w:w="5759"/>
        <w:gridCol w:w="1701"/>
        <w:gridCol w:w="4680"/>
      </w:tblGrid>
      <w:tr w:rsidR="00E220AD" w:rsidRPr="0030788E" w:rsidTr="00323C7B">
        <w:trPr>
          <w:tblHeader/>
        </w:trPr>
        <w:tc>
          <w:tcPr>
            <w:tcW w:w="622" w:type="dxa"/>
            <w:shd w:val="clear" w:color="auto" w:fill="DEEAF6"/>
            <w:vAlign w:val="center"/>
          </w:tcPr>
          <w:p w:rsidR="00E220AD" w:rsidRPr="0030788E" w:rsidRDefault="00E220AD" w:rsidP="00E220AD">
            <w:pPr>
              <w:tabs>
                <w:tab w:val="left" w:pos="192"/>
              </w:tabs>
              <w:jc w:val="center"/>
              <w:rPr>
                <w:rFonts w:ascii="Verdana" w:hAnsi="Verdana"/>
                <w:b/>
                <w:sz w:val="18"/>
                <w:szCs w:val="18"/>
              </w:rPr>
            </w:pPr>
            <w:r w:rsidRPr="0030788E">
              <w:rPr>
                <w:rFonts w:ascii="Verdana" w:hAnsi="Verdana"/>
                <w:b/>
                <w:sz w:val="18"/>
                <w:szCs w:val="18"/>
              </w:rPr>
              <w:t>№</w:t>
            </w:r>
          </w:p>
        </w:tc>
        <w:tc>
          <w:tcPr>
            <w:tcW w:w="2888" w:type="dxa"/>
            <w:shd w:val="clear" w:color="auto" w:fill="DEEAF6"/>
            <w:vAlign w:val="center"/>
          </w:tcPr>
          <w:p w:rsidR="00E220AD" w:rsidRPr="0030788E" w:rsidRDefault="00E220AD" w:rsidP="00B330BC">
            <w:pPr>
              <w:spacing w:before="60"/>
              <w:jc w:val="center"/>
              <w:rPr>
                <w:rFonts w:ascii="Verdana" w:hAnsi="Verdana"/>
                <w:b/>
                <w:sz w:val="18"/>
                <w:szCs w:val="18"/>
              </w:rPr>
            </w:pPr>
            <w:r w:rsidRPr="0030788E">
              <w:rPr>
                <w:rFonts w:ascii="Verdana" w:hAnsi="Verdana"/>
                <w:b/>
                <w:sz w:val="18"/>
                <w:szCs w:val="18"/>
              </w:rPr>
              <w:t>Организация/</w:t>
            </w:r>
            <w:r w:rsidR="00AE686B">
              <w:rPr>
                <w:rFonts w:ascii="Verdana" w:hAnsi="Verdana"/>
                <w:b/>
                <w:sz w:val="18"/>
                <w:szCs w:val="18"/>
              </w:rPr>
              <w:br/>
            </w:r>
            <w:r w:rsidRPr="0030788E">
              <w:rPr>
                <w:rFonts w:ascii="Verdana" w:hAnsi="Verdana"/>
                <w:b/>
                <w:sz w:val="18"/>
                <w:szCs w:val="18"/>
              </w:rPr>
              <w:t>потребител</w:t>
            </w:r>
          </w:p>
          <w:p w:rsidR="005424B9" w:rsidRPr="00AE686B" w:rsidRDefault="00B330BC" w:rsidP="00B330BC">
            <w:pPr>
              <w:spacing w:after="40"/>
              <w:jc w:val="center"/>
              <w:rPr>
                <w:rFonts w:ascii="Verdana" w:hAnsi="Verdana"/>
                <w:b/>
                <w:sz w:val="14"/>
                <w:szCs w:val="14"/>
              </w:rPr>
            </w:pPr>
            <w:r w:rsidRPr="00AE686B">
              <w:rPr>
                <w:rFonts w:ascii="Verdana" w:hAnsi="Verdana"/>
                <w:b/>
                <w:sz w:val="14"/>
                <w:szCs w:val="14"/>
              </w:rPr>
              <w:t>(</w:t>
            </w:r>
            <w:r w:rsidR="005424B9" w:rsidRPr="00AE686B">
              <w:rPr>
                <w:rFonts w:ascii="Verdana" w:hAnsi="Verdana"/>
                <w:b/>
                <w:sz w:val="14"/>
                <w:szCs w:val="14"/>
              </w:rPr>
              <w:t>вкл. начина на получаване на предложението</w:t>
            </w:r>
            <w:r w:rsidRPr="00AE686B">
              <w:rPr>
                <w:rFonts w:ascii="Verdana" w:hAnsi="Verdana"/>
                <w:b/>
                <w:sz w:val="14"/>
                <w:szCs w:val="14"/>
              </w:rPr>
              <w:t>)</w:t>
            </w:r>
          </w:p>
        </w:tc>
        <w:tc>
          <w:tcPr>
            <w:tcW w:w="5759" w:type="dxa"/>
            <w:tcBorders>
              <w:bottom w:val="single" w:sz="18" w:space="0" w:color="2E74B5"/>
            </w:tcBorders>
            <w:shd w:val="clear" w:color="auto" w:fill="DEEAF6"/>
            <w:vAlign w:val="center"/>
          </w:tcPr>
          <w:p w:rsidR="00E220AD" w:rsidRPr="0030788E" w:rsidRDefault="00494B17" w:rsidP="00494B17">
            <w:pPr>
              <w:jc w:val="center"/>
              <w:rPr>
                <w:rFonts w:ascii="Verdana" w:hAnsi="Verdana"/>
                <w:b/>
                <w:sz w:val="18"/>
                <w:szCs w:val="18"/>
              </w:rPr>
            </w:pPr>
            <w:r w:rsidRPr="0030788E">
              <w:rPr>
                <w:rFonts w:ascii="Verdana" w:hAnsi="Verdana"/>
                <w:b/>
                <w:sz w:val="18"/>
                <w:szCs w:val="18"/>
              </w:rPr>
              <w:t>Предложения и становища</w:t>
            </w:r>
          </w:p>
        </w:tc>
        <w:tc>
          <w:tcPr>
            <w:tcW w:w="1701" w:type="dxa"/>
            <w:tcBorders>
              <w:bottom w:val="single" w:sz="18" w:space="0" w:color="2E74B5"/>
            </w:tcBorders>
            <w:shd w:val="clear" w:color="auto" w:fill="DEEAF6"/>
            <w:vAlign w:val="center"/>
          </w:tcPr>
          <w:p w:rsidR="00E220AD" w:rsidRPr="0030788E" w:rsidRDefault="00E220AD" w:rsidP="00E220AD">
            <w:pPr>
              <w:jc w:val="center"/>
              <w:rPr>
                <w:rFonts w:ascii="Verdana" w:hAnsi="Verdana"/>
                <w:b/>
                <w:sz w:val="18"/>
                <w:szCs w:val="18"/>
              </w:rPr>
            </w:pPr>
            <w:r w:rsidRPr="0030788E">
              <w:rPr>
                <w:rFonts w:ascii="Verdana" w:hAnsi="Verdana"/>
                <w:b/>
                <w:sz w:val="18"/>
                <w:szCs w:val="18"/>
              </w:rPr>
              <w:t>Приети/</w:t>
            </w:r>
          </w:p>
          <w:p w:rsidR="00E220AD" w:rsidRPr="0030788E" w:rsidRDefault="00E220AD" w:rsidP="00E220AD">
            <w:pPr>
              <w:jc w:val="center"/>
              <w:rPr>
                <w:rFonts w:ascii="Verdana" w:hAnsi="Verdana"/>
                <w:b/>
                <w:sz w:val="18"/>
                <w:szCs w:val="18"/>
              </w:rPr>
            </w:pPr>
            <w:r w:rsidRPr="0030788E">
              <w:rPr>
                <w:rFonts w:ascii="Verdana" w:hAnsi="Verdana"/>
                <w:b/>
                <w:sz w:val="18"/>
                <w:szCs w:val="18"/>
              </w:rPr>
              <w:t>неприети</w:t>
            </w:r>
          </w:p>
        </w:tc>
        <w:tc>
          <w:tcPr>
            <w:tcW w:w="4680" w:type="dxa"/>
            <w:tcBorders>
              <w:bottom w:val="single" w:sz="18" w:space="0" w:color="2E74B5"/>
            </w:tcBorders>
            <w:shd w:val="clear" w:color="auto" w:fill="DEEAF6"/>
            <w:vAlign w:val="center"/>
          </w:tcPr>
          <w:p w:rsidR="00E220AD" w:rsidRPr="0030788E" w:rsidRDefault="00E220AD" w:rsidP="00E220AD">
            <w:pPr>
              <w:jc w:val="center"/>
              <w:rPr>
                <w:rFonts w:ascii="Verdana" w:hAnsi="Verdana"/>
                <w:sz w:val="18"/>
                <w:szCs w:val="18"/>
              </w:rPr>
            </w:pPr>
            <w:r w:rsidRPr="0030788E">
              <w:rPr>
                <w:rFonts w:ascii="Verdana" w:hAnsi="Verdana"/>
                <w:b/>
                <w:sz w:val="18"/>
                <w:szCs w:val="18"/>
              </w:rPr>
              <w:t>Мотиви</w:t>
            </w:r>
          </w:p>
        </w:tc>
      </w:tr>
      <w:tr w:rsidR="006837BE" w:rsidRPr="0030788E" w:rsidTr="00323C7B">
        <w:trPr>
          <w:trHeight w:val="200"/>
        </w:trPr>
        <w:tc>
          <w:tcPr>
            <w:tcW w:w="622" w:type="dxa"/>
            <w:vMerge w:val="restart"/>
            <w:shd w:val="clear" w:color="auto" w:fill="auto"/>
          </w:tcPr>
          <w:p w:rsidR="006837BE" w:rsidRPr="002A2CC7" w:rsidRDefault="006837BE" w:rsidP="002A2CC7">
            <w:pPr>
              <w:pStyle w:val="ListParagraph"/>
              <w:numPr>
                <w:ilvl w:val="0"/>
                <w:numId w:val="9"/>
              </w:numPr>
              <w:tabs>
                <w:tab w:val="left" w:pos="192"/>
              </w:tabs>
              <w:spacing w:before="60" w:after="40"/>
              <w:jc w:val="center"/>
              <w:rPr>
                <w:rFonts w:ascii="Verdana" w:hAnsi="Verdana"/>
                <w:b/>
                <w:sz w:val="18"/>
                <w:szCs w:val="18"/>
              </w:rPr>
            </w:pPr>
          </w:p>
        </w:tc>
        <w:tc>
          <w:tcPr>
            <w:tcW w:w="2888" w:type="dxa"/>
            <w:vMerge w:val="restart"/>
            <w:shd w:val="clear" w:color="auto" w:fill="auto"/>
          </w:tcPr>
          <w:p w:rsidR="00323C7B" w:rsidRPr="00E12ADC" w:rsidRDefault="00323C7B" w:rsidP="002A2CC7">
            <w:pPr>
              <w:spacing w:before="60" w:after="40"/>
              <w:rPr>
                <w:rFonts w:ascii="Verdana" w:hAnsi="Verdana"/>
                <w:b/>
                <w:sz w:val="18"/>
                <w:szCs w:val="18"/>
              </w:rPr>
            </w:pPr>
            <w:r w:rsidRPr="00323C7B">
              <w:rPr>
                <w:rFonts w:ascii="Verdana" w:hAnsi="Verdana"/>
                <w:b/>
                <w:sz w:val="18"/>
                <w:szCs w:val="18"/>
                <w:lang w:val="ru-RU"/>
              </w:rPr>
              <w:t>Национална асоциация на млекопреработвателите</w:t>
            </w:r>
            <w:r w:rsidRPr="00E12ADC">
              <w:rPr>
                <w:rFonts w:ascii="Verdana" w:hAnsi="Verdana"/>
                <w:b/>
                <w:sz w:val="18"/>
                <w:szCs w:val="18"/>
              </w:rPr>
              <w:br/>
            </w:r>
            <w:r w:rsidRPr="00E13C9A">
              <w:rPr>
                <w:rFonts w:ascii="Verdana" w:hAnsi="Verdana"/>
                <w:sz w:val="20"/>
                <w:szCs w:val="20"/>
                <w:lang w:val="ru-RU"/>
              </w:rPr>
              <w:t>(</w:t>
            </w:r>
            <w:r w:rsidRPr="00EC1D46">
              <w:rPr>
                <w:rFonts w:ascii="Verdana" w:hAnsi="Verdana"/>
                <w:sz w:val="18"/>
                <w:szCs w:val="18"/>
                <w:lang w:val="ru-RU"/>
              </w:rPr>
              <w:t xml:space="preserve">Писмо № </w:t>
            </w:r>
            <w:r w:rsidR="00BE6DA4" w:rsidRPr="00E12ADC">
              <w:rPr>
                <w:rFonts w:ascii="Verdana" w:hAnsi="Verdana"/>
                <w:sz w:val="18"/>
                <w:szCs w:val="18"/>
              </w:rPr>
              <w:t>15-238</w:t>
            </w:r>
            <w:r w:rsidRPr="00EC1D46">
              <w:rPr>
                <w:rFonts w:ascii="Verdana" w:hAnsi="Verdana"/>
                <w:sz w:val="18"/>
                <w:szCs w:val="18"/>
              </w:rPr>
              <w:t xml:space="preserve"> от </w:t>
            </w:r>
            <w:r w:rsidR="00BE6DA4" w:rsidRPr="00E12ADC">
              <w:rPr>
                <w:rFonts w:ascii="Verdana" w:hAnsi="Verdana"/>
                <w:sz w:val="18"/>
                <w:szCs w:val="18"/>
              </w:rPr>
              <w:t>30</w:t>
            </w:r>
            <w:r w:rsidRPr="00EC1D46">
              <w:rPr>
                <w:rFonts w:ascii="Verdana" w:hAnsi="Verdana"/>
                <w:sz w:val="18"/>
                <w:szCs w:val="18"/>
              </w:rPr>
              <w:t>.0</w:t>
            </w:r>
            <w:r w:rsidR="00BE6DA4" w:rsidRPr="00E12ADC">
              <w:rPr>
                <w:rFonts w:ascii="Verdana" w:hAnsi="Verdana"/>
                <w:sz w:val="18"/>
                <w:szCs w:val="18"/>
              </w:rPr>
              <w:t>4</w:t>
            </w:r>
            <w:r w:rsidRPr="00EC1D46">
              <w:rPr>
                <w:rFonts w:ascii="Verdana" w:hAnsi="Verdana"/>
                <w:sz w:val="18"/>
                <w:szCs w:val="18"/>
              </w:rPr>
              <w:t>.202</w:t>
            </w:r>
            <w:r>
              <w:rPr>
                <w:rFonts w:ascii="Verdana" w:hAnsi="Verdana"/>
                <w:sz w:val="18"/>
                <w:szCs w:val="18"/>
              </w:rPr>
              <w:t>4</w:t>
            </w:r>
            <w:r w:rsidRPr="00EC1D46">
              <w:rPr>
                <w:rFonts w:ascii="Verdana" w:hAnsi="Verdana"/>
                <w:sz w:val="18"/>
                <w:szCs w:val="18"/>
              </w:rPr>
              <w:t xml:space="preserve"> г.</w:t>
            </w:r>
            <w:r w:rsidRPr="00EC1D46">
              <w:rPr>
                <w:rFonts w:ascii="Verdana" w:hAnsi="Verdana"/>
                <w:sz w:val="18"/>
                <w:szCs w:val="18"/>
                <w:lang w:val="ru-RU"/>
              </w:rPr>
              <w:t>)</w:t>
            </w:r>
          </w:p>
        </w:tc>
        <w:tc>
          <w:tcPr>
            <w:tcW w:w="5759" w:type="dxa"/>
            <w:tcBorders>
              <w:bottom w:val="nil"/>
            </w:tcBorders>
            <w:shd w:val="clear" w:color="auto" w:fill="auto"/>
          </w:tcPr>
          <w:p w:rsidR="006837BE" w:rsidRPr="00EF6F0A" w:rsidRDefault="00333E09" w:rsidP="002A2CC7">
            <w:pPr>
              <w:spacing w:before="60" w:after="40"/>
              <w:jc w:val="both"/>
              <w:rPr>
                <w:rFonts w:ascii="Verdana" w:hAnsi="Verdana"/>
                <w:sz w:val="18"/>
                <w:szCs w:val="18"/>
                <w:lang w:val="ru-RU"/>
              </w:rPr>
            </w:pPr>
            <w:r w:rsidRPr="00333E09">
              <w:rPr>
                <w:rFonts w:ascii="Verdana" w:hAnsi="Verdana"/>
                <w:sz w:val="18"/>
                <w:szCs w:val="18"/>
                <w:lang w:val="ru-RU"/>
              </w:rPr>
              <w:t>Относно: ПРОЕКТ ЗА ПОСТАНОВЛЕНИЕ НА МС, ПУБЛИКУВАН НА 08.04.2024Г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ПРИЕТА С ПОСТАНОВЛЕНИЕ № 251 НА МИНИСТЕРСКИЯ СЪВЕТ ОТ 2016 Г. (ОБН., ДВ, БР. 77 ОТ 2016 Г.; ИЗМ. И ДОП., БР. 89 ОТ 2016 Г., БР. 36 И 55 ОТ 2017 Г., БР. 43, 53 И 97 ОТ 2018 Г., БР. 18 И 19 ОТ 2019 Г., БР. 39 И 55 ОТ 2020 Г.; РЕШЕНИЕ № 8272 ОТ 2021 Г. НА ВАС НА РЕПУБЛИКА БЪЛГАРИЯ – БР. 59 ОТ 2021 Г.)</w:t>
            </w:r>
          </w:p>
        </w:tc>
        <w:tc>
          <w:tcPr>
            <w:tcW w:w="1701" w:type="dxa"/>
            <w:tcBorders>
              <w:bottom w:val="nil"/>
            </w:tcBorders>
            <w:shd w:val="clear" w:color="auto" w:fill="auto"/>
          </w:tcPr>
          <w:p w:rsidR="006837BE" w:rsidRPr="00EF6F0A" w:rsidRDefault="006837BE" w:rsidP="002A2CC7">
            <w:pPr>
              <w:spacing w:before="60" w:after="40"/>
              <w:rPr>
                <w:rFonts w:ascii="Verdana" w:hAnsi="Verdana"/>
                <w:sz w:val="18"/>
                <w:szCs w:val="18"/>
              </w:rPr>
            </w:pPr>
          </w:p>
        </w:tc>
        <w:tc>
          <w:tcPr>
            <w:tcW w:w="4680" w:type="dxa"/>
            <w:tcBorders>
              <w:bottom w:val="nil"/>
            </w:tcBorders>
            <w:shd w:val="clear" w:color="auto" w:fill="auto"/>
          </w:tcPr>
          <w:p w:rsidR="006837BE" w:rsidRPr="00EF6F0A" w:rsidRDefault="006837BE" w:rsidP="002A2CC7">
            <w:pPr>
              <w:spacing w:before="60" w:after="40"/>
              <w:rPr>
                <w:rFonts w:ascii="Verdana" w:hAnsi="Verdana"/>
                <w:sz w:val="18"/>
                <w:szCs w:val="18"/>
              </w:rPr>
            </w:pPr>
          </w:p>
        </w:tc>
      </w:tr>
      <w:tr w:rsidR="00323C7B" w:rsidRPr="0030788E" w:rsidTr="00323C7B">
        <w:trPr>
          <w:trHeight w:val="200"/>
        </w:trPr>
        <w:tc>
          <w:tcPr>
            <w:tcW w:w="622" w:type="dxa"/>
            <w:vMerge/>
            <w:shd w:val="clear" w:color="auto" w:fill="auto"/>
          </w:tcPr>
          <w:p w:rsidR="00323C7B" w:rsidRPr="00EF6F0A" w:rsidRDefault="00323C7B"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323C7B" w:rsidRPr="00EF6F0A" w:rsidRDefault="00323C7B"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323C7B" w:rsidRPr="00323C7B" w:rsidRDefault="00323C7B" w:rsidP="002A2CC7">
            <w:pPr>
              <w:spacing w:before="60" w:after="40"/>
              <w:jc w:val="both"/>
              <w:rPr>
                <w:rFonts w:ascii="Verdana" w:hAnsi="Verdana"/>
                <w:sz w:val="18"/>
                <w:szCs w:val="18"/>
                <w:lang w:val="ru-RU"/>
              </w:rPr>
            </w:pPr>
            <w:r>
              <w:rPr>
                <w:rFonts w:ascii="Verdana" w:hAnsi="Verdana"/>
                <w:sz w:val="18"/>
                <w:szCs w:val="18"/>
                <w:lang w:val="ru-RU"/>
              </w:rPr>
              <w:t>С</w:t>
            </w:r>
            <w:r w:rsidRPr="00323C7B">
              <w:rPr>
                <w:rFonts w:ascii="Verdana" w:hAnsi="Verdana"/>
                <w:sz w:val="18"/>
                <w:szCs w:val="18"/>
                <w:lang w:val="ru-RU"/>
              </w:rPr>
              <w:t xml:space="preserve"> оглед на гореизложения проект, считаме, че е уместно да се вземе под внимание и мнението на бенефициентите по схема „Училищен плод“ и схема „Училищно мляко“, относно възможността за реализирането му. Част от членовете на асоциацията, която представляваме, сме и бенефициенти по схемите и сме силно притеснени от факта, че изпълнението на 35 български продукта по схема „Училищен плод“ за една учебна година ще бъде непосилно, дори невъзможно за нас. Молим за преразглеждане на предложението за изменение в чл 9, ал. 1, а именно: „1/2 от доставяните“ се заменят с „26 от доставяните конвенционално произведени и всички биологично произведени“ и чл.9, ал. 7: „най-малко 4 от доставките, но не повече от 6“ се заменят с „9‘‘.</w:t>
            </w:r>
          </w:p>
        </w:tc>
        <w:tc>
          <w:tcPr>
            <w:tcW w:w="1701" w:type="dxa"/>
            <w:tcBorders>
              <w:top w:val="nil"/>
              <w:bottom w:val="nil"/>
            </w:tcBorders>
            <w:shd w:val="clear" w:color="auto" w:fill="auto"/>
          </w:tcPr>
          <w:p w:rsidR="00323C7B" w:rsidRPr="006A30AC" w:rsidRDefault="006A30AC" w:rsidP="00E12ADC">
            <w:pPr>
              <w:spacing w:before="60" w:after="40"/>
              <w:rPr>
                <w:rFonts w:ascii="Verdana" w:hAnsi="Verdana"/>
                <w:color w:val="FF0000"/>
                <w:sz w:val="18"/>
                <w:szCs w:val="18"/>
              </w:rPr>
            </w:pPr>
            <w:r w:rsidRPr="00E12ADC">
              <w:rPr>
                <w:rFonts w:ascii="Verdana" w:hAnsi="Verdana"/>
                <w:sz w:val="18"/>
                <w:szCs w:val="18"/>
              </w:rPr>
              <w:t>Приема се</w:t>
            </w:r>
          </w:p>
        </w:tc>
        <w:tc>
          <w:tcPr>
            <w:tcW w:w="4680" w:type="dxa"/>
            <w:tcBorders>
              <w:top w:val="nil"/>
              <w:bottom w:val="nil"/>
            </w:tcBorders>
            <w:shd w:val="clear" w:color="auto" w:fill="auto"/>
          </w:tcPr>
          <w:p w:rsidR="00323C7B" w:rsidRPr="00EF6F0A" w:rsidRDefault="00323C7B" w:rsidP="002A2CC7">
            <w:pPr>
              <w:spacing w:before="60" w:after="40"/>
              <w:rPr>
                <w:rFonts w:ascii="Verdana" w:hAnsi="Verdana"/>
                <w:sz w:val="18"/>
                <w:szCs w:val="18"/>
              </w:rPr>
            </w:pPr>
          </w:p>
        </w:tc>
      </w:tr>
      <w:tr w:rsidR="006A30AC" w:rsidRPr="0030788E" w:rsidTr="00323C7B">
        <w:trPr>
          <w:trHeight w:val="200"/>
        </w:trPr>
        <w:tc>
          <w:tcPr>
            <w:tcW w:w="622" w:type="dxa"/>
            <w:vMerge/>
            <w:shd w:val="clear" w:color="auto" w:fill="auto"/>
          </w:tcPr>
          <w:p w:rsidR="006A30AC" w:rsidRPr="00EF6F0A" w:rsidRDefault="006A30A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6A30AC" w:rsidRPr="00EF6F0A" w:rsidRDefault="006A30AC"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6A30AC" w:rsidRPr="00EF6F0A" w:rsidRDefault="006A30AC" w:rsidP="002A2CC7">
            <w:pPr>
              <w:spacing w:before="60" w:after="40"/>
              <w:jc w:val="both"/>
              <w:rPr>
                <w:rFonts w:ascii="Verdana" w:hAnsi="Verdana"/>
                <w:sz w:val="18"/>
                <w:szCs w:val="18"/>
                <w:lang w:val="ru-RU"/>
              </w:rPr>
            </w:pPr>
            <w:r w:rsidRPr="00323C7B">
              <w:rPr>
                <w:rFonts w:ascii="Verdana" w:hAnsi="Verdana"/>
                <w:sz w:val="18"/>
                <w:szCs w:val="18"/>
                <w:lang w:val="ru-RU"/>
              </w:rPr>
              <w:t>Произведените български плодове, било то конвенционално или биологично, са в месеците септември, октомври и ноември . В останалите месеци можем да осигурим единствено ябълка от ЗП. При поставени 35 бр продукти от ЗП, разнообразието минимум 4 вида плод/зеленчук на месец става трудно изпълнимо. Молим да преразгледате предложението си за твърд брой 35 български продукта. Да не умаловажаваме и факта, че ако настъпят форсмажорни</w:t>
            </w:r>
            <w:r>
              <w:rPr>
                <w:rFonts w:ascii="Verdana" w:hAnsi="Verdana"/>
                <w:sz w:val="18"/>
                <w:szCs w:val="18"/>
                <w:lang w:val="ru-RU"/>
              </w:rPr>
              <w:t xml:space="preserve"> </w:t>
            </w:r>
            <w:r w:rsidRPr="00323C7B">
              <w:rPr>
                <w:rFonts w:ascii="Verdana" w:hAnsi="Verdana"/>
                <w:sz w:val="18"/>
                <w:szCs w:val="18"/>
                <w:lang w:val="ru-RU"/>
              </w:rPr>
              <w:t>обстоятелства (суха година, проливни дъждове и т. н...) земеделските производител могат да останат и без реколта.</w:t>
            </w:r>
          </w:p>
        </w:tc>
        <w:tc>
          <w:tcPr>
            <w:tcW w:w="1701" w:type="dxa"/>
            <w:tcBorders>
              <w:top w:val="nil"/>
              <w:bottom w:val="nil"/>
            </w:tcBorders>
            <w:shd w:val="clear" w:color="auto" w:fill="auto"/>
          </w:tcPr>
          <w:p w:rsidR="006A30AC" w:rsidRPr="006A30AC" w:rsidRDefault="006A30AC" w:rsidP="002A2CC7">
            <w:pPr>
              <w:spacing w:before="60" w:after="40"/>
              <w:rPr>
                <w:rFonts w:ascii="Verdana" w:hAnsi="Verdana"/>
                <w:color w:val="FF0000"/>
                <w:sz w:val="18"/>
                <w:szCs w:val="18"/>
              </w:rPr>
            </w:pPr>
          </w:p>
        </w:tc>
        <w:tc>
          <w:tcPr>
            <w:tcW w:w="4680" w:type="dxa"/>
            <w:tcBorders>
              <w:top w:val="nil"/>
              <w:bottom w:val="nil"/>
            </w:tcBorders>
            <w:shd w:val="clear" w:color="auto" w:fill="auto"/>
          </w:tcPr>
          <w:p w:rsidR="006A30AC" w:rsidRPr="00EF6F0A" w:rsidRDefault="006A30AC" w:rsidP="002A2CC7">
            <w:pPr>
              <w:spacing w:before="60" w:after="40"/>
              <w:rPr>
                <w:rFonts w:ascii="Verdana" w:hAnsi="Verdana"/>
                <w:sz w:val="18"/>
                <w:szCs w:val="18"/>
              </w:rPr>
            </w:pPr>
          </w:p>
        </w:tc>
      </w:tr>
      <w:tr w:rsidR="006A30AC" w:rsidRPr="0030788E" w:rsidTr="00323C7B">
        <w:trPr>
          <w:trHeight w:val="200"/>
        </w:trPr>
        <w:tc>
          <w:tcPr>
            <w:tcW w:w="622" w:type="dxa"/>
            <w:vMerge/>
            <w:shd w:val="clear" w:color="auto" w:fill="auto"/>
          </w:tcPr>
          <w:p w:rsidR="006A30AC" w:rsidRPr="00EF6F0A" w:rsidRDefault="006A30A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6A30AC" w:rsidRPr="00EF6F0A" w:rsidRDefault="006A30AC" w:rsidP="002A2CC7">
            <w:pPr>
              <w:spacing w:before="60" w:after="40"/>
              <w:rPr>
                <w:rFonts w:ascii="Verdana" w:hAnsi="Verdana"/>
                <w:sz w:val="18"/>
                <w:szCs w:val="18"/>
                <w:lang w:val="ru-RU"/>
              </w:rPr>
            </w:pPr>
          </w:p>
        </w:tc>
        <w:tc>
          <w:tcPr>
            <w:tcW w:w="5759" w:type="dxa"/>
            <w:tcBorders>
              <w:top w:val="nil"/>
              <w:bottom w:val="single" w:sz="18" w:space="0" w:color="2E74B5"/>
            </w:tcBorders>
            <w:shd w:val="clear" w:color="auto" w:fill="auto"/>
          </w:tcPr>
          <w:p w:rsidR="006A30AC" w:rsidRPr="00D72D95" w:rsidRDefault="006A30AC" w:rsidP="002A2CC7">
            <w:pPr>
              <w:spacing w:before="60" w:after="40"/>
              <w:jc w:val="both"/>
              <w:rPr>
                <w:rFonts w:ascii="Verdana" w:hAnsi="Verdana"/>
                <w:sz w:val="18"/>
                <w:szCs w:val="18"/>
                <w:lang w:val="ru-RU"/>
              </w:rPr>
            </w:pPr>
            <w:r w:rsidRPr="00323C7B">
              <w:rPr>
                <w:rFonts w:ascii="Verdana" w:hAnsi="Verdana"/>
                <w:sz w:val="18"/>
                <w:szCs w:val="18"/>
                <w:lang w:val="ru-RU"/>
              </w:rPr>
              <w:t>Програмата и в този си вид е работила безупречно до момента и не виждаме резон да се правят каквито и да било промени, които само могат да утежнят изпълнението на изискванията в Наредбата. Ако обаче държите да има промяна, можем да предложим тя да бъде в целевата група- ако децата от 5-ти до 7-ми клас, включително, бъдат включени в нея, обхвата на навиците за здравословно хранене ще стане по-широк и това ще доведе до създаване на по-добри хранителни навици (каквато е и целта на настоящата Наредба). Освен това молим за организирането на среща с Вас и представители на заинтересовани и свързани с изпълнението на програмата звена, за да обсъдим създалата се ситуация. Благодарим предварително!</w:t>
            </w:r>
          </w:p>
        </w:tc>
        <w:tc>
          <w:tcPr>
            <w:tcW w:w="1701" w:type="dxa"/>
            <w:tcBorders>
              <w:top w:val="nil"/>
              <w:bottom w:val="single" w:sz="18" w:space="0" w:color="2E74B5"/>
            </w:tcBorders>
            <w:shd w:val="clear" w:color="auto" w:fill="auto"/>
          </w:tcPr>
          <w:p w:rsidR="006A30AC" w:rsidRPr="006A30AC" w:rsidRDefault="006A30AC" w:rsidP="002A2CC7">
            <w:pPr>
              <w:spacing w:before="60" w:after="40"/>
              <w:rPr>
                <w:rFonts w:ascii="Verdana" w:hAnsi="Verdana"/>
                <w:color w:val="FF0000"/>
                <w:sz w:val="18"/>
                <w:szCs w:val="18"/>
              </w:rPr>
            </w:pPr>
            <w:r w:rsidRPr="00E12ADC">
              <w:rPr>
                <w:rFonts w:ascii="Verdana" w:hAnsi="Verdana"/>
                <w:sz w:val="18"/>
                <w:szCs w:val="18"/>
              </w:rPr>
              <w:t>Не се приема</w:t>
            </w:r>
          </w:p>
        </w:tc>
        <w:tc>
          <w:tcPr>
            <w:tcW w:w="4680" w:type="dxa"/>
            <w:tcBorders>
              <w:top w:val="nil"/>
              <w:bottom w:val="single" w:sz="18" w:space="0" w:color="2E74B5"/>
            </w:tcBorders>
            <w:shd w:val="clear" w:color="auto" w:fill="auto"/>
          </w:tcPr>
          <w:p w:rsidR="006A30AC" w:rsidRPr="00EF6F0A" w:rsidRDefault="00CB7D3E" w:rsidP="007C531E">
            <w:pPr>
              <w:spacing w:before="60" w:after="40"/>
              <w:rPr>
                <w:rFonts w:ascii="Verdana" w:hAnsi="Verdana"/>
                <w:sz w:val="18"/>
                <w:szCs w:val="18"/>
              </w:rPr>
            </w:pPr>
            <w:r>
              <w:rPr>
                <w:rFonts w:ascii="Verdana" w:hAnsi="Verdana"/>
                <w:sz w:val="18"/>
                <w:szCs w:val="18"/>
              </w:rPr>
              <w:t>Предложението н</w:t>
            </w:r>
            <w:r w:rsidR="00E12ADC">
              <w:rPr>
                <w:rFonts w:ascii="Verdana" w:hAnsi="Verdana"/>
                <w:sz w:val="18"/>
                <w:szCs w:val="18"/>
              </w:rPr>
              <w:t>е съответства на одобрената стратегия</w:t>
            </w:r>
          </w:p>
        </w:tc>
      </w:tr>
      <w:tr w:rsidR="006A30AC" w:rsidRPr="0030788E" w:rsidTr="00323C7B">
        <w:trPr>
          <w:trHeight w:val="200"/>
        </w:trPr>
        <w:tc>
          <w:tcPr>
            <w:tcW w:w="622" w:type="dxa"/>
            <w:vMerge w:val="restart"/>
            <w:shd w:val="clear" w:color="auto" w:fill="auto"/>
          </w:tcPr>
          <w:p w:rsidR="006A30AC" w:rsidRPr="00EF6F0A" w:rsidRDefault="006A30AC" w:rsidP="002A2CC7">
            <w:pPr>
              <w:pStyle w:val="ListParagraph"/>
              <w:numPr>
                <w:ilvl w:val="0"/>
                <w:numId w:val="9"/>
              </w:numPr>
              <w:tabs>
                <w:tab w:val="left" w:pos="192"/>
              </w:tabs>
              <w:spacing w:before="60" w:after="40"/>
              <w:jc w:val="center"/>
              <w:rPr>
                <w:rFonts w:ascii="Verdana" w:hAnsi="Verdana"/>
                <w:b/>
                <w:sz w:val="18"/>
                <w:szCs w:val="18"/>
              </w:rPr>
            </w:pPr>
          </w:p>
        </w:tc>
        <w:tc>
          <w:tcPr>
            <w:tcW w:w="2888" w:type="dxa"/>
            <w:vMerge w:val="restart"/>
            <w:shd w:val="clear" w:color="auto" w:fill="auto"/>
          </w:tcPr>
          <w:p w:rsidR="006A30AC" w:rsidRPr="00D72D95" w:rsidRDefault="00BE6DA4" w:rsidP="002A2CC7">
            <w:pPr>
              <w:spacing w:before="60" w:after="40"/>
              <w:rPr>
                <w:rFonts w:ascii="Verdana" w:hAnsi="Verdana"/>
                <w:b/>
                <w:sz w:val="18"/>
                <w:szCs w:val="18"/>
              </w:rPr>
            </w:pPr>
            <w:r w:rsidRPr="00BE6DA4">
              <w:rPr>
                <w:rFonts w:ascii="Verdana" w:hAnsi="Verdana"/>
                <w:b/>
                <w:sz w:val="18"/>
                <w:szCs w:val="18"/>
              </w:rPr>
              <w:t>Национална асоциация за здравословно хранене за децата</w:t>
            </w:r>
            <w:r>
              <w:rPr>
                <w:rFonts w:ascii="Verdana" w:hAnsi="Verdana"/>
                <w:b/>
                <w:sz w:val="18"/>
                <w:szCs w:val="18"/>
              </w:rPr>
              <w:br/>
            </w:r>
            <w:r w:rsidRPr="00E13C9A">
              <w:rPr>
                <w:rFonts w:ascii="Verdana" w:hAnsi="Verdana"/>
                <w:sz w:val="20"/>
                <w:szCs w:val="20"/>
                <w:lang w:val="ru-RU"/>
              </w:rPr>
              <w:t>(</w:t>
            </w:r>
            <w:r w:rsidR="00ED6C85" w:rsidRPr="00ED6C85">
              <w:rPr>
                <w:rFonts w:ascii="Verdana" w:hAnsi="Verdana"/>
                <w:sz w:val="18"/>
                <w:szCs w:val="18"/>
                <w:lang w:val="ru-RU"/>
              </w:rPr>
              <w:t xml:space="preserve">Постъпило по електронната поща на </w:t>
            </w:r>
            <w:r w:rsidRPr="00E12ADC">
              <w:rPr>
                <w:rFonts w:ascii="Verdana" w:hAnsi="Verdana"/>
                <w:sz w:val="18"/>
                <w:szCs w:val="18"/>
              </w:rPr>
              <w:t>07</w:t>
            </w:r>
            <w:r w:rsidRPr="00EC1D46">
              <w:rPr>
                <w:rFonts w:ascii="Verdana" w:hAnsi="Verdana"/>
                <w:sz w:val="18"/>
                <w:szCs w:val="18"/>
              </w:rPr>
              <w:t>.0</w:t>
            </w:r>
            <w:r w:rsidRPr="00E12ADC">
              <w:rPr>
                <w:rFonts w:ascii="Verdana" w:hAnsi="Verdana"/>
                <w:sz w:val="18"/>
                <w:szCs w:val="18"/>
              </w:rPr>
              <w:t>5</w:t>
            </w:r>
            <w:r w:rsidRPr="00EC1D46">
              <w:rPr>
                <w:rFonts w:ascii="Verdana" w:hAnsi="Verdana"/>
                <w:sz w:val="18"/>
                <w:szCs w:val="18"/>
              </w:rPr>
              <w:t>.202</w:t>
            </w:r>
            <w:r>
              <w:rPr>
                <w:rFonts w:ascii="Verdana" w:hAnsi="Verdana"/>
                <w:sz w:val="18"/>
                <w:szCs w:val="18"/>
              </w:rPr>
              <w:t>4</w:t>
            </w:r>
            <w:r w:rsidRPr="00EC1D46">
              <w:rPr>
                <w:rFonts w:ascii="Verdana" w:hAnsi="Verdana"/>
                <w:sz w:val="18"/>
                <w:szCs w:val="18"/>
              </w:rPr>
              <w:t xml:space="preserve"> г.</w:t>
            </w:r>
            <w:r w:rsidRPr="00EC1D46">
              <w:rPr>
                <w:rFonts w:ascii="Verdana" w:hAnsi="Verdana"/>
                <w:sz w:val="18"/>
                <w:szCs w:val="18"/>
                <w:lang w:val="ru-RU"/>
              </w:rPr>
              <w:t>)</w:t>
            </w:r>
          </w:p>
        </w:tc>
        <w:tc>
          <w:tcPr>
            <w:tcW w:w="5759" w:type="dxa"/>
            <w:tcBorders>
              <w:bottom w:val="nil"/>
            </w:tcBorders>
            <w:shd w:val="clear" w:color="auto" w:fill="auto"/>
          </w:tcPr>
          <w:p w:rsidR="006A30AC" w:rsidRPr="00EF6F0A" w:rsidRDefault="002D142B" w:rsidP="002A2CC7">
            <w:pPr>
              <w:spacing w:before="60" w:after="40"/>
              <w:jc w:val="both"/>
              <w:rPr>
                <w:rFonts w:ascii="Verdana" w:hAnsi="Verdana"/>
                <w:sz w:val="18"/>
                <w:szCs w:val="18"/>
                <w:lang w:val="ru-RU"/>
              </w:rPr>
            </w:pPr>
            <w:r w:rsidRPr="000C0147">
              <w:rPr>
                <w:rFonts w:ascii="Verdana" w:hAnsi="Verdana"/>
                <w:sz w:val="18"/>
                <w:szCs w:val="18"/>
                <w:lang w:val="ru-RU"/>
              </w:rPr>
              <w:t xml:space="preserve">Във връзка с проекта на Постановление, като председател на „Национална асоциация за здравословно хранене за децата“, предоставям становището на асоциацията, както следва: </w:t>
            </w:r>
          </w:p>
        </w:tc>
        <w:tc>
          <w:tcPr>
            <w:tcW w:w="1701" w:type="dxa"/>
            <w:tcBorders>
              <w:bottom w:val="nil"/>
            </w:tcBorders>
            <w:shd w:val="clear" w:color="auto" w:fill="auto"/>
          </w:tcPr>
          <w:p w:rsidR="006A30AC" w:rsidRPr="00EF6F0A" w:rsidRDefault="006A30AC" w:rsidP="002A2CC7">
            <w:pPr>
              <w:spacing w:before="60" w:after="40"/>
              <w:rPr>
                <w:rFonts w:ascii="Verdana" w:hAnsi="Verdana"/>
                <w:color w:val="FF0000"/>
                <w:sz w:val="18"/>
                <w:szCs w:val="18"/>
                <w:lang w:val="ru-RU"/>
              </w:rPr>
            </w:pPr>
          </w:p>
        </w:tc>
        <w:tc>
          <w:tcPr>
            <w:tcW w:w="4680" w:type="dxa"/>
            <w:tcBorders>
              <w:bottom w:val="nil"/>
            </w:tcBorders>
            <w:shd w:val="clear" w:color="auto" w:fill="auto"/>
          </w:tcPr>
          <w:p w:rsidR="006A30AC" w:rsidRPr="00EF6F0A" w:rsidRDefault="006A30AC" w:rsidP="002A2CC7">
            <w:pPr>
              <w:spacing w:before="60" w:after="40"/>
              <w:rPr>
                <w:rFonts w:ascii="Verdana" w:hAnsi="Verdana"/>
                <w:sz w:val="18"/>
                <w:szCs w:val="18"/>
              </w:rPr>
            </w:pPr>
          </w:p>
        </w:tc>
      </w:tr>
      <w:tr w:rsidR="00972CDB" w:rsidRPr="0030788E" w:rsidTr="00323C7B">
        <w:trPr>
          <w:trHeight w:val="200"/>
        </w:trPr>
        <w:tc>
          <w:tcPr>
            <w:tcW w:w="622" w:type="dxa"/>
            <w:vMerge/>
            <w:tcBorders>
              <w:bottom w:val="nil"/>
            </w:tcBorders>
            <w:shd w:val="clear" w:color="auto" w:fill="auto"/>
          </w:tcPr>
          <w:p w:rsidR="00972CDB" w:rsidRPr="00EF6F0A" w:rsidRDefault="00972CDB"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972CDB" w:rsidRPr="00EF6F0A" w:rsidRDefault="00972CDB"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D84711" w:rsidRPr="000C0147" w:rsidRDefault="00972CDB" w:rsidP="002A2CC7">
            <w:pPr>
              <w:spacing w:before="60" w:after="40"/>
              <w:jc w:val="both"/>
              <w:rPr>
                <w:rFonts w:ascii="Verdana" w:hAnsi="Verdana"/>
                <w:sz w:val="18"/>
                <w:szCs w:val="18"/>
                <w:lang w:val="ru-RU"/>
              </w:rPr>
            </w:pPr>
            <w:r w:rsidRPr="000C0147">
              <w:rPr>
                <w:rFonts w:ascii="Verdana" w:hAnsi="Verdana"/>
                <w:sz w:val="18"/>
                <w:szCs w:val="18"/>
                <w:lang w:val="ru-RU"/>
              </w:rPr>
              <w:t>1. По отношение на § 1</w:t>
            </w:r>
            <w:r>
              <w:rPr>
                <w:rFonts w:ascii="Verdana" w:hAnsi="Verdana"/>
                <w:sz w:val="18"/>
                <w:szCs w:val="18"/>
                <w:lang w:val="ru-RU"/>
              </w:rPr>
              <w:t>. и § 3. от проекта на наредба:</w:t>
            </w:r>
          </w:p>
        </w:tc>
        <w:tc>
          <w:tcPr>
            <w:tcW w:w="1701" w:type="dxa"/>
            <w:tcBorders>
              <w:top w:val="nil"/>
              <w:bottom w:val="nil"/>
            </w:tcBorders>
            <w:shd w:val="clear" w:color="auto" w:fill="auto"/>
          </w:tcPr>
          <w:p w:rsidR="00972CDB" w:rsidRPr="00EF6F0A" w:rsidRDefault="00972CDB" w:rsidP="002A2CC7">
            <w:pPr>
              <w:spacing w:before="60" w:after="40"/>
              <w:rPr>
                <w:rFonts w:ascii="Verdana" w:hAnsi="Verdana"/>
                <w:color w:val="FF0000"/>
                <w:sz w:val="18"/>
                <w:szCs w:val="18"/>
                <w:lang w:val="ru-RU"/>
              </w:rPr>
            </w:pPr>
          </w:p>
        </w:tc>
        <w:tc>
          <w:tcPr>
            <w:tcW w:w="4680" w:type="dxa"/>
            <w:tcBorders>
              <w:top w:val="nil"/>
              <w:bottom w:val="nil"/>
            </w:tcBorders>
            <w:shd w:val="clear" w:color="auto" w:fill="auto"/>
          </w:tcPr>
          <w:p w:rsidR="00972CDB" w:rsidRPr="00EF6F0A" w:rsidRDefault="00972CDB" w:rsidP="002A2CC7">
            <w:pPr>
              <w:spacing w:before="60" w:after="40"/>
              <w:rPr>
                <w:rFonts w:ascii="Verdana" w:hAnsi="Verdana"/>
                <w:sz w:val="18"/>
                <w:szCs w:val="18"/>
              </w:rPr>
            </w:pPr>
          </w:p>
        </w:tc>
      </w:tr>
      <w:tr w:rsidR="006A30AC" w:rsidRPr="0030788E" w:rsidTr="00323C7B">
        <w:trPr>
          <w:trHeight w:val="200"/>
        </w:trPr>
        <w:tc>
          <w:tcPr>
            <w:tcW w:w="622" w:type="dxa"/>
            <w:vMerge/>
            <w:tcBorders>
              <w:bottom w:val="nil"/>
            </w:tcBorders>
            <w:shd w:val="clear" w:color="auto" w:fill="auto"/>
          </w:tcPr>
          <w:p w:rsidR="006A30AC" w:rsidRPr="00EF6F0A" w:rsidRDefault="006A30A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6A30AC" w:rsidRPr="00EF6F0A" w:rsidRDefault="006A30AC"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0C0147" w:rsidRPr="000C0147"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 xml:space="preserve">Предвидените промени в чл. 9 и чл. 11 от проекта на наредбата: „Количествата плодове и зеленчуци, конвенционално и биологично произведени от земеделски стопани, регистрирани по Наредба № 3 от 1999 г. се придружават от приемно-предавателен протокол, подписан от земеделския стопанин/оператора или групата/организацията на производители, призната </w:t>
            </w:r>
            <w:r w:rsidRPr="000C0147">
              <w:rPr>
                <w:rFonts w:ascii="Verdana" w:hAnsi="Verdana"/>
                <w:sz w:val="18"/>
                <w:szCs w:val="18"/>
                <w:lang w:val="ru-RU"/>
              </w:rPr>
              <w:lastRenderedPageBreak/>
              <w:t>със заповед на министъра на земеделието и храните, от когото/която са закупени, и от одобрения доставчик, в случаите, когато доставчикът не доставя продукти собствено производство. Протоколът се съставя в три екземпляра, като единият остава при земеделския стопанин/оператора/групата/организацията на производители, вторият е за доставчика, а третият се прилага към заявката за плащане. Протоколът е по образец на изпълнителния директор на Държавен фонд „Земеделие“.; „Всички доставяни биологично произведени мляко и млечни продукти трябва да са произведени от оператори, вписани в регистъра по чл. 16а, ал. 1, т. 1 от Закона за прилагане на Общата организация на пазарите на земеделски продукти на Европейския съюз.“ са в нарушение на чл. 50 от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(наричан по-долу Регламент (ЕС) 2018/848), а именно: „Компетентните, контролните и надзорните органи не забраняват, нито ограничават — на основания, свързани с производството, етикетирането или представянето на продуктите — пускането на пазара на биологични продукти или на продукти, произведени при преход към биологично производство, контролирани от друг компетентен, контролен или надзорен орган, намиращ се в друга държава членка, ако тези продукти са в съответствие с настоящия регламент</w:t>
            </w:r>
            <w:r w:rsidR="002D142B">
              <w:rPr>
                <w:rFonts w:ascii="Verdana" w:hAnsi="Verdana"/>
                <w:sz w:val="18"/>
                <w:szCs w:val="18"/>
                <w:lang w:val="ru-RU"/>
              </w:rPr>
              <w:t>“.</w:t>
            </w:r>
          </w:p>
          <w:p w:rsidR="000C0147" w:rsidRPr="000C0147"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 xml:space="preserve">Ако се въведе изискването всички доставени биологично произведени плодове, зеленчуци, мляко и млечни продукти да са произведени от оператори, вписани в регистъра по чл. 16а, ал. 1, т. 1 от ЗООПЗПЕС и когато доставчика на тези продукти не е производител на същите, доставката се придружават от приемно-предавателен протокол в три екземпляра, това автоматично ограничава доставката на биологично произведени продукти на основание тяхното производство само на такива с произход България. Например биологично произведени ябълки при спазване </w:t>
            </w:r>
            <w:r w:rsidRPr="000C0147">
              <w:rPr>
                <w:rFonts w:ascii="Verdana" w:hAnsi="Verdana"/>
                <w:sz w:val="18"/>
                <w:szCs w:val="18"/>
                <w:lang w:val="ru-RU"/>
              </w:rPr>
              <w:lastRenderedPageBreak/>
              <w:t>на изискванията на Регламент (ЕС) 2018/848 с произход Италия, няма да могат да бъдат доставяни по схемата в българските учебни заведения, само защото оператора е италиански и не е вписан в регистъра по чл. 16а, ал. 1, т. 1 от ЗООПЗПЕС, което ограничава свободното движение на биологични продукти. Така предвиденото ограничение противоречи и на изискванията на Регламент (ЕС) 2019/515 на Европейския парламент и на Съвета от 19 март 2019 година относно взаимното признаване на стоки, законно предлагани на пазара в друга държава членка, и за отмян</w:t>
            </w:r>
            <w:r w:rsidR="002D142B">
              <w:rPr>
                <w:rFonts w:ascii="Verdana" w:hAnsi="Verdana"/>
                <w:sz w:val="18"/>
                <w:szCs w:val="18"/>
                <w:lang w:val="ru-RU"/>
              </w:rPr>
              <w:t>а на Регламент (ЕО) № 764/2008.</w:t>
            </w:r>
          </w:p>
          <w:p w:rsidR="000C0147" w:rsidRPr="000C0147"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Предложената промяна за увеличаване на биологично произведените плодове, зеленчуци, мляко и млечни продукти на 9 доставки за учебна година, ведно с предвиденото въвеждане всички доставени плодове, зеленчуци, мляко и млечни продукти да са произведени от оператори, вписани в регистъра по чл. 16а, ал. 1, т. 1 от ЗООПЗПЕС, ще бъде изключително трудно изпълнима, както от страна на производителит</w:t>
            </w:r>
            <w:r w:rsidR="00225488">
              <w:rPr>
                <w:rFonts w:ascii="Verdana" w:hAnsi="Verdana"/>
                <w:sz w:val="18"/>
                <w:szCs w:val="18"/>
                <w:lang w:val="ru-RU"/>
              </w:rPr>
              <w:t>е, така също и на доставчиците.</w:t>
            </w:r>
          </w:p>
          <w:p w:rsidR="000C0147" w:rsidRPr="000C0147"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Независимо, че периода на прилагане на схемите е септември-юли, реално голяма част от доставчиците по-специално по схема „Училищен плод“ стартират доставки септември-октомври и приключват март-април. Това е така, защото е съвкупност от много изисквания, действащи едновременно. Одобрените доставчици изготвят графици приложими и за училищата и за детските градини, за които са одобрени, съобразени с тези изисквания. Изпитва се трудност за намиране на калибрирани плодове/зеленчуци, родно производство. Фиксираният брой продукти в порция също е трудност – напр. не е допустимо порцията да е съставена от 2 продукта – напр. много често има вкусни български ябълки и круши от 100 гр., но не е допустимо на децата/учениците да се доставят 2 такива плода за 1 порция, въпреки, че ще отговар</w:t>
            </w:r>
            <w:r w:rsidR="002D142B">
              <w:rPr>
                <w:rFonts w:ascii="Verdana" w:hAnsi="Verdana"/>
                <w:sz w:val="18"/>
                <w:szCs w:val="18"/>
                <w:lang w:val="ru-RU"/>
              </w:rPr>
              <w:t>ят на средния грамаж за порция.</w:t>
            </w:r>
          </w:p>
          <w:p w:rsidR="000C0147" w:rsidRPr="000C0147"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 xml:space="preserve">По отношение на биологично произведените плодове и зеленчуци основно доставяните биологични продукти в </w:t>
            </w:r>
            <w:r w:rsidRPr="000C0147">
              <w:rPr>
                <w:rFonts w:ascii="Verdana" w:hAnsi="Verdana"/>
                <w:sz w:val="18"/>
                <w:szCs w:val="18"/>
                <w:lang w:val="ru-RU"/>
              </w:rPr>
              <w:lastRenderedPageBreak/>
              <w:t xml:space="preserve">учебните заведения са ябълки и на второ място круши. </w:t>
            </w:r>
          </w:p>
          <w:p w:rsidR="000C0147" w:rsidRPr="000C0147"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 xml:space="preserve">Изискванията към храните, които се предоставят в детските градини и училищата в Република България са урегулирани чрез: Наредба № 37 от 21 юли 2009 г. за здравословно хранене на учениците и Наредба № 2 от 20.01.2021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В нито една от тези наредби няма изрично изискване доставки на биологично произведени продукти – те са споменати, единствено, че са допустими, но не и задължителни. </w:t>
            </w:r>
          </w:p>
          <w:p w:rsidR="000C0147" w:rsidRPr="000C0147"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 xml:space="preserve">Също така и в обществените поръчки за доставка на плодове и зеленчуци в детски градини и училища няма изискване за доставка на местни и/или като цяло български плодове и зеленчуци. В нито една обществена поръчка за детско и ученическо хранене няма заложено изискване за доставка на биологично произведени плодове/зеленчуци. Всички сме наясно, че основен критерий в обществените поръчки е съотношението цена-качество, т.е. „най-ниска цена“. </w:t>
            </w:r>
          </w:p>
          <w:p w:rsidR="000C0147" w:rsidRPr="000C0147"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По схема „Училищен плод“ и схема „Училищно мляко“ над 20 % от санкциите и редуцирането на заявките за плащане за учебната 2022/2023 година са заради неизпълнение за доставка на б</w:t>
            </w:r>
            <w:r w:rsidR="007277CC">
              <w:rPr>
                <w:rFonts w:ascii="Verdana" w:hAnsi="Verdana"/>
                <w:sz w:val="18"/>
                <w:szCs w:val="18"/>
                <w:lang w:val="ru-RU"/>
              </w:rPr>
              <w:t>иологично произведени продукти.</w:t>
            </w:r>
          </w:p>
          <w:p w:rsidR="000C0147" w:rsidRPr="000C0147"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 xml:space="preserve">Предложеното увеличение на доставки „1/2 от доставяните“ се заменят с „26 от доставяните конвенционално произведени и всички биологично произведени“ плодове/зеленчуци по схема „Училищен плод“, реално залага увеличение на българските продукти с около 20 %, спрямо сега действащата наредба и около 6 % за биологично доставяните плодове/зеленчуци, тъй като биологичните доставки са извадени като бройка от българските и реално всеки одобрен доставчик следва да изпълни от общо 50 бр. доставки – 26 бр. на български плодове/зеленчуци и 9 </w:t>
            </w:r>
            <w:r w:rsidRPr="000C0147">
              <w:rPr>
                <w:rFonts w:ascii="Verdana" w:hAnsi="Verdana"/>
                <w:sz w:val="18"/>
                <w:szCs w:val="18"/>
                <w:lang w:val="ru-RU"/>
              </w:rPr>
              <w:lastRenderedPageBreak/>
              <w:t>бр. на</w:t>
            </w:r>
            <w:r w:rsidR="00225488">
              <w:rPr>
                <w:rFonts w:ascii="Verdana" w:hAnsi="Verdana"/>
                <w:sz w:val="18"/>
                <w:szCs w:val="18"/>
                <w:lang w:val="ru-RU"/>
              </w:rPr>
              <w:t xml:space="preserve"> биологични български продукти.</w:t>
            </w:r>
          </w:p>
          <w:p w:rsidR="006A30AC" w:rsidRPr="00EF6F0A" w:rsidRDefault="000C0147" w:rsidP="002A2CC7">
            <w:pPr>
              <w:spacing w:before="60" w:after="40"/>
              <w:jc w:val="both"/>
              <w:rPr>
                <w:rFonts w:ascii="Verdana" w:hAnsi="Verdana"/>
                <w:sz w:val="18"/>
                <w:szCs w:val="18"/>
                <w:lang w:val="ru-RU"/>
              </w:rPr>
            </w:pPr>
            <w:r w:rsidRPr="000C0147">
              <w:rPr>
                <w:rFonts w:ascii="Verdana" w:hAnsi="Verdana"/>
                <w:sz w:val="18"/>
                <w:szCs w:val="18"/>
                <w:lang w:val="ru-RU"/>
              </w:rPr>
              <w:t>Това на практика на фона на данните, че обработваемите биологични площи са едва под 2 % спрямо конвенционалните (като тук влизат не само плодове и зеленчуци, а и отглеждане на лешници, орехи, лавандула и др.) е още един мотив за неоправданото увеличение на биологичните и то конкретно биологично, произведените български плодове/зеленчуци. Също така за пореден път не се вземат предвид и метериологичните условия в страната, като за пример е изключително тежката 2023 година за българските ябълки и праскови. Във връзка с това, правим следните пр</w:t>
            </w:r>
            <w:r w:rsidR="0074126D">
              <w:rPr>
                <w:rFonts w:ascii="Verdana" w:hAnsi="Verdana"/>
                <w:sz w:val="18"/>
                <w:szCs w:val="18"/>
                <w:lang w:val="ru-RU"/>
              </w:rPr>
              <w:t>едложения по приложения проект:</w:t>
            </w:r>
          </w:p>
        </w:tc>
        <w:tc>
          <w:tcPr>
            <w:tcW w:w="1701" w:type="dxa"/>
            <w:tcBorders>
              <w:top w:val="nil"/>
              <w:bottom w:val="nil"/>
            </w:tcBorders>
            <w:shd w:val="clear" w:color="auto" w:fill="auto"/>
          </w:tcPr>
          <w:p w:rsidR="006A30AC" w:rsidRPr="00E12ADC" w:rsidRDefault="006A30AC" w:rsidP="00E12ADC">
            <w:pPr>
              <w:spacing w:before="60" w:after="40"/>
              <w:rPr>
                <w:rFonts w:ascii="Verdana" w:hAnsi="Verdana"/>
                <w:sz w:val="18"/>
                <w:szCs w:val="18"/>
                <w:lang w:val="ru-RU"/>
              </w:rPr>
            </w:pPr>
          </w:p>
        </w:tc>
        <w:tc>
          <w:tcPr>
            <w:tcW w:w="4680" w:type="dxa"/>
            <w:tcBorders>
              <w:top w:val="nil"/>
              <w:bottom w:val="nil"/>
            </w:tcBorders>
            <w:shd w:val="clear" w:color="auto" w:fill="auto"/>
          </w:tcPr>
          <w:p w:rsidR="006A30AC" w:rsidRPr="00EF6F0A" w:rsidRDefault="006A30AC" w:rsidP="002A2CC7">
            <w:pPr>
              <w:spacing w:before="60" w:after="40"/>
              <w:rPr>
                <w:rFonts w:ascii="Verdana" w:hAnsi="Verdana"/>
                <w:sz w:val="18"/>
                <w:szCs w:val="18"/>
              </w:rPr>
            </w:pPr>
          </w:p>
        </w:tc>
      </w:tr>
      <w:tr w:rsidR="0074126D" w:rsidRPr="0030788E" w:rsidTr="00323C7B">
        <w:trPr>
          <w:trHeight w:val="200"/>
        </w:trPr>
        <w:tc>
          <w:tcPr>
            <w:tcW w:w="622" w:type="dxa"/>
            <w:vMerge/>
            <w:tcBorders>
              <w:bottom w:val="nil"/>
            </w:tcBorders>
            <w:shd w:val="clear" w:color="auto" w:fill="auto"/>
          </w:tcPr>
          <w:p w:rsidR="0074126D" w:rsidRPr="00EF6F0A" w:rsidRDefault="0074126D"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74126D" w:rsidRPr="00EF6F0A" w:rsidRDefault="0074126D"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74126D" w:rsidRPr="00EF6F0A" w:rsidRDefault="008B0218" w:rsidP="002A2CC7">
            <w:pPr>
              <w:spacing w:before="60" w:after="40"/>
              <w:jc w:val="both"/>
              <w:rPr>
                <w:rFonts w:ascii="Verdana" w:hAnsi="Verdana"/>
                <w:sz w:val="18"/>
                <w:szCs w:val="18"/>
                <w:lang w:val="ru-RU"/>
              </w:rPr>
            </w:pPr>
            <w:r w:rsidRPr="000C0147">
              <w:rPr>
                <w:rFonts w:ascii="Verdana" w:hAnsi="Verdana"/>
                <w:sz w:val="18"/>
                <w:szCs w:val="18"/>
                <w:lang w:val="ru-RU"/>
              </w:rPr>
              <w:t>1. Въвеждане на изискването до 100 % от доставените плодове/зеленчуци по схема „Училищен плод“ да са произведени от земеделски стопани, регистрирани по Наредба № 3 от 1999 г.;</w:t>
            </w:r>
          </w:p>
        </w:tc>
        <w:tc>
          <w:tcPr>
            <w:tcW w:w="1701" w:type="dxa"/>
            <w:tcBorders>
              <w:top w:val="nil"/>
              <w:bottom w:val="nil"/>
            </w:tcBorders>
            <w:shd w:val="clear" w:color="auto" w:fill="auto"/>
          </w:tcPr>
          <w:p w:rsidR="0074126D" w:rsidRPr="00EF6F0A" w:rsidRDefault="00054089" w:rsidP="002A2CC7">
            <w:pPr>
              <w:spacing w:before="60" w:after="40"/>
              <w:rPr>
                <w:rFonts w:ascii="Verdana" w:hAnsi="Verdana"/>
                <w:color w:val="FF0000"/>
                <w:sz w:val="18"/>
                <w:szCs w:val="18"/>
                <w:lang w:val="ru-RU"/>
              </w:rPr>
            </w:pPr>
            <w:r w:rsidRPr="00E12ADC">
              <w:rPr>
                <w:rFonts w:ascii="Verdana" w:hAnsi="Verdana"/>
                <w:sz w:val="18"/>
                <w:szCs w:val="18"/>
              </w:rPr>
              <w:t>Не се приема</w:t>
            </w:r>
          </w:p>
        </w:tc>
        <w:tc>
          <w:tcPr>
            <w:tcW w:w="4680" w:type="dxa"/>
            <w:tcBorders>
              <w:top w:val="nil"/>
              <w:bottom w:val="nil"/>
            </w:tcBorders>
            <w:shd w:val="clear" w:color="auto" w:fill="auto"/>
          </w:tcPr>
          <w:p w:rsidR="0074126D" w:rsidRPr="00EF6F0A" w:rsidRDefault="00E12ADC" w:rsidP="00E12ADC">
            <w:pPr>
              <w:spacing w:before="60" w:after="40"/>
              <w:rPr>
                <w:rFonts w:ascii="Verdana" w:hAnsi="Verdana"/>
                <w:sz w:val="18"/>
                <w:szCs w:val="18"/>
              </w:rPr>
            </w:pPr>
            <w:r>
              <w:rPr>
                <w:rFonts w:ascii="Verdana" w:hAnsi="Verdana"/>
                <w:sz w:val="18"/>
                <w:szCs w:val="18"/>
              </w:rPr>
              <w:t xml:space="preserve">Липсата на долен праг не гарантира доставка на продукти, </w:t>
            </w:r>
            <w:r w:rsidRPr="000C0147">
              <w:rPr>
                <w:rFonts w:ascii="Verdana" w:hAnsi="Verdana"/>
                <w:sz w:val="18"/>
                <w:szCs w:val="18"/>
                <w:lang w:val="ru-RU"/>
              </w:rPr>
              <w:t>произведени от земеделски стопани, регистрирани по Наредба № 3 от 1999 г.</w:t>
            </w:r>
            <w:r>
              <w:rPr>
                <w:rFonts w:ascii="Verdana" w:hAnsi="Verdana"/>
                <w:sz w:val="18"/>
                <w:szCs w:val="18"/>
              </w:rPr>
              <w:t xml:space="preserve"> </w:t>
            </w:r>
          </w:p>
        </w:tc>
      </w:tr>
      <w:tr w:rsidR="0074126D" w:rsidRPr="0030788E" w:rsidTr="00323C7B">
        <w:trPr>
          <w:trHeight w:val="200"/>
        </w:trPr>
        <w:tc>
          <w:tcPr>
            <w:tcW w:w="622" w:type="dxa"/>
            <w:vMerge/>
            <w:tcBorders>
              <w:bottom w:val="nil"/>
            </w:tcBorders>
            <w:shd w:val="clear" w:color="auto" w:fill="auto"/>
          </w:tcPr>
          <w:p w:rsidR="0074126D" w:rsidRPr="00EF6F0A" w:rsidRDefault="0074126D"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74126D" w:rsidRPr="00EF6F0A" w:rsidRDefault="0074126D"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74126D" w:rsidRPr="00EF6F0A" w:rsidRDefault="008B0218" w:rsidP="002A2CC7">
            <w:pPr>
              <w:spacing w:before="60" w:after="40"/>
              <w:jc w:val="both"/>
              <w:rPr>
                <w:rFonts w:ascii="Verdana" w:hAnsi="Verdana"/>
                <w:sz w:val="18"/>
                <w:szCs w:val="18"/>
                <w:lang w:val="ru-RU"/>
              </w:rPr>
            </w:pPr>
            <w:r w:rsidRPr="000C0147">
              <w:rPr>
                <w:rFonts w:ascii="Verdana" w:hAnsi="Verdana"/>
                <w:sz w:val="18"/>
                <w:szCs w:val="18"/>
                <w:lang w:val="ru-RU"/>
              </w:rPr>
              <w:t>2. Въвеждане на изискването до 9 от доставките да са на биологично произведение плодове/зеленчуи по схема „Училищен плод“ и мляко/млечни продукти по схема „Училищно мляко“;</w:t>
            </w:r>
          </w:p>
        </w:tc>
        <w:tc>
          <w:tcPr>
            <w:tcW w:w="1701" w:type="dxa"/>
            <w:tcBorders>
              <w:top w:val="nil"/>
              <w:bottom w:val="nil"/>
            </w:tcBorders>
            <w:shd w:val="clear" w:color="auto" w:fill="auto"/>
          </w:tcPr>
          <w:p w:rsidR="0074126D" w:rsidRPr="00EF6F0A" w:rsidRDefault="00054089" w:rsidP="002A2CC7">
            <w:pPr>
              <w:spacing w:before="60" w:after="40"/>
              <w:rPr>
                <w:rFonts w:ascii="Verdana" w:hAnsi="Verdana"/>
                <w:color w:val="FF0000"/>
                <w:sz w:val="18"/>
                <w:szCs w:val="18"/>
                <w:lang w:val="ru-RU"/>
              </w:rPr>
            </w:pPr>
            <w:r w:rsidRPr="00E12ADC">
              <w:rPr>
                <w:rFonts w:ascii="Verdana" w:hAnsi="Verdana"/>
                <w:sz w:val="18"/>
                <w:szCs w:val="18"/>
              </w:rPr>
              <w:t>Не се приема</w:t>
            </w:r>
          </w:p>
        </w:tc>
        <w:tc>
          <w:tcPr>
            <w:tcW w:w="4680" w:type="dxa"/>
            <w:tcBorders>
              <w:top w:val="nil"/>
              <w:bottom w:val="nil"/>
            </w:tcBorders>
            <w:shd w:val="clear" w:color="auto" w:fill="auto"/>
          </w:tcPr>
          <w:p w:rsidR="0074126D" w:rsidRPr="00EF6F0A" w:rsidRDefault="00E12ADC" w:rsidP="00E12ADC">
            <w:pPr>
              <w:spacing w:before="60" w:after="40"/>
              <w:rPr>
                <w:rFonts w:ascii="Verdana" w:hAnsi="Verdana"/>
                <w:sz w:val="18"/>
                <w:szCs w:val="18"/>
              </w:rPr>
            </w:pPr>
            <w:r>
              <w:rPr>
                <w:rFonts w:ascii="Verdana" w:hAnsi="Verdana"/>
                <w:sz w:val="18"/>
                <w:szCs w:val="18"/>
              </w:rPr>
              <w:t>Липсата на долен праг не гарантира доставка на биологични продукти</w:t>
            </w:r>
          </w:p>
        </w:tc>
      </w:tr>
      <w:tr w:rsidR="0074126D" w:rsidRPr="0030788E" w:rsidTr="00323C7B">
        <w:trPr>
          <w:trHeight w:val="200"/>
        </w:trPr>
        <w:tc>
          <w:tcPr>
            <w:tcW w:w="622" w:type="dxa"/>
            <w:vMerge/>
            <w:tcBorders>
              <w:bottom w:val="nil"/>
            </w:tcBorders>
            <w:shd w:val="clear" w:color="auto" w:fill="auto"/>
          </w:tcPr>
          <w:p w:rsidR="0074126D" w:rsidRPr="00EF6F0A" w:rsidRDefault="0074126D"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74126D" w:rsidRPr="00EF6F0A" w:rsidRDefault="0074126D"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74126D" w:rsidRPr="00EF6F0A" w:rsidRDefault="008B0218" w:rsidP="002A2CC7">
            <w:pPr>
              <w:spacing w:before="60" w:after="40"/>
              <w:jc w:val="both"/>
              <w:rPr>
                <w:rFonts w:ascii="Verdana" w:hAnsi="Verdana"/>
                <w:sz w:val="18"/>
                <w:szCs w:val="18"/>
                <w:lang w:val="ru-RU"/>
              </w:rPr>
            </w:pPr>
            <w:r w:rsidRPr="000C0147">
              <w:rPr>
                <w:rFonts w:ascii="Verdana" w:hAnsi="Verdana"/>
                <w:sz w:val="18"/>
                <w:szCs w:val="18"/>
                <w:lang w:val="ru-RU"/>
              </w:rPr>
              <w:t xml:space="preserve">3. Въвеждане на изискването всички одобрени доставчици по схемата да бъдат сертифицирани и вписани оператори в регистъра по чл. 16а, ал. 1, т. 1 от Закона за прилагане на Общата организация на пазарите на земеделски продукти на Европейския съюз, като изключение от това са операторите, посочени и в чл. 48, ал. 2 от Наредба № 5 от 3 септември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 „на контрол не подлежат търговци, които продават биологични продукти директно на краен потребител или ползвател и при условие, че не произвеждат, не приготвят, не складират другаде, освен в мястото на продажба, не внасят продукти от трети страни и не </w:t>
            </w:r>
            <w:r w:rsidRPr="000C0147">
              <w:rPr>
                <w:rFonts w:ascii="Verdana" w:hAnsi="Verdana"/>
                <w:sz w:val="18"/>
                <w:szCs w:val="18"/>
                <w:lang w:val="ru-RU"/>
              </w:rPr>
              <w:lastRenderedPageBreak/>
              <w:t>възлагат тези дейности на трета страна“. На контрол следва да не подлежат напр. одобрените доставчици, които стопанисват обект на територията на дадено училище (напр. стол в училище или обект за търговия на дребно на територията на конкретно училище), но не и одобрени доставчици, които притежават склад за търговия на дребно/едро извън територията на дадено училище, тъй като дори производител да достави директно до склада на търговеца на едро, същия след това следва да достави тези продукти до училището, т.е. влизаме в хипотезата на подизпълнител, която се забранява от действащата в момента наредба;</w:t>
            </w:r>
          </w:p>
        </w:tc>
        <w:tc>
          <w:tcPr>
            <w:tcW w:w="1701" w:type="dxa"/>
            <w:tcBorders>
              <w:top w:val="nil"/>
              <w:bottom w:val="nil"/>
            </w:tcBorders>
            <w:shd w:val="clear" w:color="auto" w:fill="auto"/>
          </w:tcPr>
          <w:p w:rsidR="0074126D" w:rsidRPr="00EF6F0A" w:rsidRDefault="00054089" w:rsidP="00CB7D3E">
            <w:pPr>
              <w:spacing w:before="60" w:after="40"/>
              <w:rPr>
                <w:rFonts w:ascii="Verdana" w:hAnsi="Verdana"/>
                <w:color w:val="FF0000"/>
                <w:sz w:val="18"/>
                <w:szCs w:val="18"/>
                <w:lang w:val="ru-RU"/>
              </w:rPr>
            </w:pPr>
            <w:r w:rsidRPr="00CB7D3E">
              <w:rPr>
                <w:rFonts w:ascii="Verdana" w:hAnsi="Verdana"/>
                <w:sz w:val="18"/>
                <w:szCs w:val="18"/>
              </w:rPr>
              <w:lastRenderedPageBreak/>
              <w:t>Приема се</w:t>
            </w:r>
            <w:r w:rsidR="00CB7D3E" w:rsidRPr="00CB7D3E">
              <w:rPr>
                <w:rFonts w:ascii="Verdana" w:hAnsi="Verdana"/>
                <w:sz w:val="18"/>
                <w:szCs w:val="18"/>
              </w:rPr>
              <w:t xml:space="preserve"> </w:t>
            </w:r>
          </w:p>
        </w:tc>
        <w:tc>
          <w:tcPr>
            <w:tcW w:w="4680" w:type="dxa"/>
            <w:tcBorders>
              <w:top w:val="nil"/>
              <w:bottom w:val="nil"/>
            </w:tcBorders>
            <w:shd w:val="clear" w:color="auto" w:fill="auto"/>
          </w:tcPr>
          <w:p w:rsidR="0074126D" w:rsidRPr="00EF6F0A" w:rsidRDefault="0074126D" w:rsidP="002A2CC7">
            <w:pPr>
              <w:spacing w:before="60" w:after="40"/>
              <w:rPr>
                <w:rFonts w:ascii="Verdana" w:hAnsi="Verdana"/>
                <w:sz w:val="18"/>
                <w:szCs w:val="18"/>
              </w:rPr>
            </w:pPr>
          </w:p>
        </w:tc>
      </w:tr>
      <w:tr w:rsidR="0074126D" w:rsidRPr="0030788E" w:rsidTr="00323C7B">
        <w:trPr>
          <w:trHeight w:val="200"/>
        </w:trPr>
        <w:tc>
          <w:tcPr>
            <w:tcW w:w="622" w:type="dxa"/>
            <w:vMerge/>
            <w:tcBorders>
              <w:bottom w:val="nil"/>
            </w:tcBorders>
            <w:shd w:val="clear" w:color="auto" w:fill="auto"/>
          </w:tcPr>
          <w:p w:rsidR="0074126D" w:rsidRPr="00EF6F0A" w:rsidRDefault="0074126D"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74126D" w:rsidRPr="00EF6F0A" w:rsidRDefault="0074126D"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74126D" w:rsidRPr="00EF6F0A" w:rsidRDefault="0074126D" w:rsidP="002A2CC7">
            <w:pPr>
              <w:spacing w:before="60" w:after="40"/>
              <w:jc w:val="both"/>
              <w:rPr>
                <w:rFonts w:ascii="Verdana" w:hAnsi="Verdana"/>
                <w:sz w:val="18"/>
                <w:szCs w:val="18"/>
                <w:lang w:val="ru-RU"/>
              </w:rPr>
            </w:pPr>
            <w:r w:rsidRPr="000C0147">
              <w:rPr>
                <w:rFonts w:ascii="Verdana" w:hAnsi="Verdana"/>
                <w:sz w:val="18"/>
                <w:szCs w:val="18"/>
                <w:lang w:val="ru-RU"/>
              </w:rPr>
              <w:t>4. Въвеждане на изискването биологичната сертификация да бъде извършена преди датата 1 май на съответната година за кандидатстване, първо заради приема, който се отваря на 1 май и второ, защото вече чрез посписаните от директори декларации, този ангажимент е поет.</w:t>
            </w:r>
          </w:p>
        </w:tc>
        <w:tc>
          <w:tcPr>
            <w:tcW w:w="1701" w:type="dxa"/>
            <w:tcBorders>
              <w:top w:val="nil"/>
              <w:bottom w:val="nil"/>
            </w:tcBorders>
            <w:shd w:val="clear" w:color="auto" w:fill="auto"/>
          </w:tcPr>
          <w:p w:rsidR="0074126D" w:rsidRPr="00EF6F0A" w:rsidRDefault="00054089" w:rsidP="00CB7D3E">
            <w:pPr>
              <w:spacing w:before="60" w:after="40"/>
              <w:rPr>
                <w:rFonts w:ascii="Verdana" w:hAnsi="Verdana"/>
                <w:color w:val="FF0000"/>
                <w:sz w:val="18"/>
                <w:szCs w:val="18"/>
                <w:lang w:val="ru-RU"/>
              </w:rPr>
            </w:pPr>
            <w:r w:rsidRPr="00CB7D3E">
              <w:rPr>
                <w:rFonts w:ascii="Verdana" w:hAnsi="Verdana"/>
                <w:sz w:val="18"/>
                <w:szCs w:val="18"/>
              </w:rPr>
              <w:t>Приема се</w:t>
            </w:r>
            <w:r w:rsidR="00CB7D3E" w:rsidRPr="00CB7D3E">
              <w:rPr>
                <w:rFonts w:ascii="Verdana" w:hAnsi="Verdana"/>
                <w:sz w:val="18"/>
                <w:szCs w:val="18"/>
              </w:rPr>
              <w:t xml:space="preserve"> </w:t>
            </w:r>
          </w:p>
        </w:tc>
        <w:tc>
          <w:tcPr>
            <w:tcW w:w="4680" w:type="dxa"/>
            <w:tcBorders>
              <w:top w:val="nil"/>
              <w:bottom w:val="nil"/>
            </w:tcBorders>
            <w:shd w:val="clear" w:color="auto" w:fill="auto"/>
          </w:tcPr>
          <w:p w:rsidR="0074126D" w:rsidRPr="00EF6F0A" w:rsidRDefault="0074126D" w:rsidP="002A2CC7">
            <w:pPr>
              <w:spacing w:before="60" w:after="40"/>
              <w:rPr>
                <w:rFonts w:ascii="Verdana" w:hAnsi="Verdana"/>
                <w:sz w:val="18"/>
                <w:szCs w:val="18"/>
              </w:rPr>
            </w:pPr>
          </w:p>
        </w:tc>
      </w:tr>
      <w:tr w:rsidR="0074126D" w:rsidRPr="0030788E" w:rsidTr="00323C7B">
        <w:trPr>
          <w:trHeight w:val="200"/>
        </w:trPr>
        <w:tc>
          <w:tcPr>
            <w:tcW w:w="622" w:type="dxa"/>
            <w:vMerge/>
            <w:tcBorders>
              <w:bottom w:val="nil"/>
            </w:tcBorders>
            <w:shd w:val="clear" w:color="auto" w:fill="auto"/>
          </w:tcPr>
          <w:p w:rsidR="0074126D" w:rsidRPr="00EF6F0A" w:rsidRDefault="0074126D"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74126D" w:rsidRPr="00EF6F0A" w:rsidRDefault="0074126D"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74126D" w:rsidRPr="00047E7E" w:rsidRDefault="0074126D" w:rsidP="002A2CC7">
            <w:pPr>
              <w:spacing w:before="60" w:after="40"/>
              <w:jc w:val="both"/>
              <w:rPr>
                <w:rFonts w:ascii="Verdana" w:hAnsi="Verdana"/>
                <w:sz w:val="18"/>
                <w:szCs w:val="18"/>
              </w:rPr>
            </w:pPr>
            <w:r w:rsidRPr="000C0147">
              <w:rPr>
                <w:rFonts w:ascii="Verdana" w:hAnsi="Verdana"/>
                <w:sz w:val="18"/>
                <w:szCs w:val="18"/>
                <w:lang w:val="ru-RU"/>
              </w:rPr>
              <w:t>2. По отношение на § 6. от проекта на наредба:</w:t>
            </w:r>
          </w:p>
        </w:tc>
        <w:tc>
          <w:tcPr>
            <w:tcW w:w="1701" w:type="dxa"/>
            <w:tcBorders>
              <w:top w:val="nil"/>
              <w:bottom w:val="nil"/>
            </w:tcBorders>
            <w:shd w:val="clear" w:color="auto" w:fill="auto"/>
          </w:tcPr>
          <w:p w:rsidR="0074126D" w:rsidRPr="00EF6F0A" w:rsidRDefault="0074126D" w:rsidP="002A2CC7">
            <w:pPr>
              <w:spacing w:before="60" w:after="40"/>
              <w:rPr>
                <w:rFonts w:ascii="Verdana" w:hAnsi="Verdana"/>
                <w:color w:val="FF0000"/>
                <w:sz w:val="18"/>
                <w:szCs w:val="18"/>
                <w:lang w:val="ru-RU"/>
              </w:rPr>
            </w:pPr>
          </w:p>
        </w:tc>
        <w:tc>
          <w:tcPr>
            <w:tcW w:w="4680" w:type="dxa"/>
            <w:tcBorders>
              <w:top w:val="nil"/>
              <w:bottom w:val="nil"/>
            </w:tcBorders>
            <w:shd w:val="clear" w:color="auto" w:fill="auto"/>
          </w:tcPr>
          <w:p w:rsidR="0074126D" w:rsidRPr="00EF6F0A" w:rsidRDefault="0074126D" w:rsidP="002A2CC7">
            <w:pPr>
              <w:spacing w:before="60" w:after="40"/>
              <w:rPr>
                <w:rFonts w:ascii="Verdana" w:hAnsi="Verdana"/>
                <w:sz w:val="18"/>
                <w:szCs w:val="18"/>
              </w:rPr>
            </w:pPr>
          </w:p>
        </w:tc>
      </w:tr>
      <w:tr w:rsidR="0074126D" w:rsidRPr="0030788E" w:rsidTr="00323C7B">
        <w:trPr>
          <w:trHeight w:val="200"/>
        </w:trPr>
        <w:tc>
          <w:tcPr>
            <w:tcW w:w="622" w:type="dxa"/>
            <w:vMerge/>
            <w:tcBorders>
              <w:bottom w:val="nil"/>
            </w:tcBorders>
            <w:shd w:val="clear" w:color="auto" w:fill="auto"/>
          </w:tcPr>
          <w:p w:rsidR="0074126D" w:rsidRPr="00EF6F0A" w:rsidRDefault="0074126D"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74126D" w:rsidRPr="00EF6F0A" w:rsidRDefault="0074126D"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74126D" w:rsidRPr="00EF6F0A" w:rsidRDefault="0074126D" w:rsidP="002A2CC7">
            <w:pPr>
              <w:spacing w:before="60" w:after="40"/>
              <w:jc w:val="both"/>
              <w:rPr>
                <w:rFonts w:ascii="Verdana" w:hAnsi="Verdana"/>
                <w:sz w:val="18"/>
                <w:szCs w:val="18"/>
                <w:lang w:val="ru-RU"/>
              </w:rPr>
            </w:pPr>
            <w:r w:rsidRPr="000C0147">
              <w:rPr>
                <w:rFonts w:ascii="Verdana" w:hAnsi="Verdana"/>
                <w:sz w:val="18"/>
                <w:szCs w:val="18"/>
                <w:lang w:val="ru-RU"/>
              </w:rPr>
              <w:t>Считаме, че е редно за продуктите ябълки, круши и праскови/нектарини, за вид на предлагане да бъде допустимо доставка на 1-2 броя, а не както е до сега само 1 брой. Както и по-горе бе казано, фиксираният брой продукти в порция за някои продукти е трудност –много често има вкусни български ябълки и круши от 100 гр., но не е допустимо на децата/учениците да се доставят 2 такива плода за 1 порция, въпреки, че ще отговарят на средния грамаж за порция.</w:t>
            </w:r>
          </w:p>
        </w:tc>
        <w:tc>
          <w:tcPr>
            <w:tcW w:w="1701" w:type="dxa"/>
            <w:tcBorders>
              <w:top w:val="nil"/>
              <w:bottom w:val="nil"/>
            </w:tcBorders>
            <w:shd w:val="clear" w:color="auto" w:fill="auto"/>
          </w:tcPr>
          <w:p w:rsidR="0074126D" w:rsidRPr="00EF6F0A" w:rsidRDefault="00054089" w:rsidP="002A2CC7">
            <w:pPr>
              <w:spacing w:before="60" w:after="40"/>
              <w:rPr>
                <w:rFonts w:ascii="Verdana" w:hAnsi="Verdana"/>
                <w:color w:val="FF0000"/>
                <w:sz w:val="18"/>
                <w:szCs w:val="18"/>
                <w:lang w:val="ru-RU"/>
              </w:rPr>
            </w:pPr>
            <w:r w:rsidRPr="00CB7D3E">
              <w:rPr>
                <w:rFonts w:ascii="Verdana" w:hAnsi="Verdana"/>
                <w:sz w:val="18"/>
                <w:szCs w:val="18"/>
              </w:rPr>
              <w:t>Не се приема</w:t>
            </w:r>
          </w:p>
        </w:tc>
        <w:tc>
          <w:tcPr>
            <w:tcW w:w="4680" w:type="dxa"/>
            <w:tcBorders>
              <w:top w:val="nil"/>
              <w:bottom w:val="nil"/>
            </w:tcBorders>
            <w:shd w:val="clear" w:color="auto" w:fill="auto"/>
          </w:tcPr>
          <w:p w:rsidR="0074126D" w:rsidRPr="00EF6F0A" w:rsidRDefault="00CB7D3E" w:rsidP="007C531E">
            <w:pPr>
              <w:spacing w:before="60" w:after="40"/>
              <w:rPr>
                <w:rFonts w:ascii="Verdana" w:hAnsi="Verdana"/>
                <w:sz w:val="18"/>
                <w:szCs w:val="18"/>
              </w:rPr>
            </w:pPr>
            <w:r>
              <w:rPr>
                <w:rFonts w:ascii="Verdana" w:hAnsi="Verdana"/>
                <w:sz w:val="18"/>
                <w:szCs w:val="18"/>
              </w:rPr>
              <w:t>Предложението не съответства на одобрената стратегия</w:t>
            </w:r>
          </w:p>
        </w:tc>
      </w:tr>
      <w:tr w:rsidR="0074126D" w:rsidRPr="0030788E" w:rsidTr="00323C7B">
        <w:trPr>
          <w:trHeight w:val="200"/>
        </w:trPr>
        <w:tc>
          <w:tcPr>
            <w:tcW w:w="622" w:type="dxa"/>
            <w:vMerge/>
            <w:tcBorders>
              <w:bottom w:val="nil"/>
            </w:tcBorders>
            <w:shd w:val="clear" w:color="auto" w:fill="auto"/>
          </w:tcPr>
          <w:p w:rsidR="0074126D" w:rsidRPr="00EF6F0A" w:rsidRDefault="0074126D"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74126D" w:rsidRPr="00EF6F0A" w:rsidRDefault="0074126D"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74126D" w:rsidRPr="00EF6F0A" w:rsidRDefault="0074126D" w:rsidP="002A2CC7">
            <w:pPr>
              <w:spacing w:before="60" w:after="40"/>
              <w:jc w:val="both"/>
              <w:rPr>
                <w:rFonts w:ascii="Verdana" w:hAnsi="Verdana"/>
                <w:sz w:val="18"/>
                <w:szCs w:val="18"/>
                <w:lang w:val="ru-RU"/>
              </w:rPr>
            </w:pPr>
            <w:r w:rsidRPr="000C0147">
              <w:rPr>
                <w:rFonts w:ascii="Verdana" w:hAnsi="Verdana"/>
                <w:sz w:val="18"/>
                <w:szCs w:val="18"/>
                <w:lang w:val="ru-RU"/>
              </w:rPr>
              <w:t>3. По отношение на § 8. от проекта на наредба:</w:t>
            </w:r>
          </w:p>
        </w:tc>
        <w:tc>
          <w:tcPr>
            <w:tcW w:w="1701" w:type="dxa"/>
            <w:tcBorders>
              <w:top w:val="nil"/>
              <w:bottom w:val="nil"/>
            </w:tcBorders>
            <w:shd w:val="clear" w:color="auto" w:fill="auto"/>
          </w:tcPr>
          <w:p w:rsidR="0074126D" w:rsidRPr="00EF6F0A" w:rsidRDefault="0074126D" w:rsidP="002A2CC7">
            <w:pPr>
              <w:spacing w:before="60" w:after="40"/>
              <w:rPr>
                <w:rFonts w:ascii="Verdana" w:hAnsi="Verdana"/>
                <w:color w:val="FF0000"/>
                <w:sz w:val="18"/>
                <w:szCs w:val="18"/>
                <w:lang w:val="ru-RU"/>
              </w:rPr>
            </w:pPr>
          </w:p>
        </w:tc>
        <w:tc>
          <w:tcPr>
            <w:tcW w:w="4680" w:type="dxa"/>
            <w:tcBorders>
              <w:top w:val="nil"/>
              <w:bottom w:val="nil"/>
            </w:tcBorders>
            <w:shd w:val="clear" w:color="auto" w:fill="auto"/>
          </w:tcPr>
          <w:p w:rsidR="0074126D" w:rsidRPr="00EF6F0A" w:rsidRDefault="0074126D" w:rsidP="002A2CC7">
            <w:pPr>
              <w:spacing w:before="60" w:after="40"/>
              <w:rPr>
                <w:rFonts w:ascii="Verdana" w:hAnsi="Verdana"/>
                <w:sz w:val="18"/>
                <w:szCs w:val="18"/>
              </w:rPr>
            </w:pPr>
          </w:p>
        </w:tc>
      </w:tr>
      <w:tr w:rsidR="0074126D" w:rsidRPr="0030788E" w:rsidTr="00323C7B">
        <w:trPr>
          <w:trHeight w:val="200"/>
        </w:trPr>
        <w:tc>
          <w:tcPr>
            <w:tcW w:w="622" w:type="dxa"/>
            <w:vMerge/>
            <w:tcBorders>
              <w:bottom w:val="nil"/>
            </w:tcBorders>
            <w:shd w:val="clear" w:color="auto" w:fill="auto"/>
          </w:tcPr>
          <w:p w:rsidR="0074126D" w:rsidRPr="00EF6F0A" w:rsidRDefault="0074126D"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74126D" w:rsidRPr="00EF6F0A" w:rsidRDefault="0074126D"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74126D" w:rsidRPr="00EF6F0A" w:rsidRDefault="0074126D" w:rsidP="002A2CC7">
            <w:pPr>
              <w:spacing w:before="60" w:after="40"/>
              <w:jc w:val="both"/>
              <w:rPr>
                <w:rFonts w:ascii="Verdana" w:hAnsi="Verdana"/>
                <w:sz w:val="18"/>
                <w:szCs w:val="18"/>
                <w:lang w:val="ru-RU"/>
              </w:rPr>
            </w:pPr>
            <w:r w:rsidRPr="000C0147">
              <w:rPr>
                <w:rFonts w:ascii="Verdana" w:hAnsi="Verdana"/>
                <w:sz w:val="18"/>
                <w:szCs w:val="18"/>
                <w:lang w:val="ru-RU"/>
              </w:rPr>
              <w:t>„За учебната 2024/2025 година срокът по чл. 14, ал. 1 за подаване на заявления за одобрение е до 30 юни 2024 г. Заявленията за одобрение, подадени до влизане в сила на постановлението, се разглеждат по новия ред.“, следва да не се приема, предвид, че приема за кандидатстване за учебната 2024/2025 година е отворен от 01.05.2024 г. и вече има подадени заявления за одобрения.</w:t>
            </w:r>
          </w:p>
        </w:tc>
        <w:tc>
          <w:tcPr>
            <w:tcW w:w="1701" w:type="dxa"/>
            <w:tcBorders>
              <w:top w:val="nil"/>
              <w:bottom w:val="nil"/>
            </w:tcBorders>
            <w:shd w:val="clear" w:color="auto" w:fill="auto"/>
          </w:tcPr>
          <w:p w:rsidR="0074126D" w:rsidRPr="00EF6F0A" w:rsidRDefault="00054089" w:rsidP="002A2CC7">
            <w:pPr>
              <w:spacing w:before="60" w:after="40"/>
              <w:rPr>
                <w:rFonts w:ascii="Verdana" w:hAnsi="Verdana"/>
                <w:color w:val="FF0000"/>
                <w:sz w:val="18"/>
                <w:szCs w:val="18"/>
                <w:lang w:val="ru-RU"/>
              </w:rPr>
            </w:pPr>
            <w:r w:rsidRPr="00CB7D3E">
              <w:rPr>
                <w:rFonts w:ascii="Verdana" w:hAnsi="Verdana"/>
                <w:sz w:val="18"/>
                <w:szCs w:val="18"/>
              </w:rPr>
              <w:t>Не се приема</w:t>
            </w:r>
          </w:p>
        </w:tc>
        <w:tc>
          <w:tcPr>
            <w:tcW w:w="4680" w:type="dxa"/>
            <w:tcBorders>
              <w:top w:val="nil"/>
              <w:bottom w:val="nil"/>
            </w:tcBorders>
            <w:shd w:val="clear" w:color="auto" w:fill="auto"/>
          </w:tcPr>
          <w:p w:rsidR="0074126D" w:rsidRPr="00EF6F0A" w:rsidRDefault="00CB7D3E" w:rsidP="00CD2287">
            <w:pPr>
              <w:spacing w:before="60" w:after="40"/>
              <w:jc w:val="both"/>
              <w:rPr>
                <w:rFonts w:ascii="Verdana" w:hAnsi="Verdana"/>
                <w:sz w:val="18"/>
                <w:szCs w:val="18"/>
              </w:rPr>
            </w:pPr>
            <w:r>
              <w:rPr>
                <w:rFonts w:ascii="Verdana" w:hAnsi="Verdana"/>
                <w:sz w:val="18"/>
                <w:szCs w:val="18"/>
              </w:rPr>
              <w:t>Предвиденото удължаване на срока за подаване на заявления дава възможност на кандидатите за адаптиране</w:t>
            </w:r>
          </w:p>
        </w:tc>
      </w:tr>
      <w:tr w:rsidR="0074126D" w:rsidRPr="0030788E" w:rsidTr="00323C7B">
        <w:trPr>
          <w:trHeight w:val="200"/>
        </w:trPr>
        <w:tc>
          <w:tcPr>
            <w:tcW w:w="622" w:type="dxa"/>
            <w:vMerge/>
            <w:tcBorders>
              <w:bottom w:val="nil"/>
            </w:tcBorders>
            <w:shd w:val="clear" w:color="auto" w:fill="auto"/>
          </w:tcPr>
          <w:p w:rsidR="0074126D" w:rsidRPr="00EF6F0A" w:rsidRDefault="0074126D"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74126D" w:rsidRPr="00EF6F0A" w:rsidRDefault="0074126D"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74126D" w:rsidRPr="00EF6F0A" w:rsidRDefault="0074126D" w:rsidP="002A2CC7">
            <w:pPr>
              <w:spacing w:before="60" w:after="40"/>
              <w:jc w:val="both"/>
              <w:rPr>
                <w:rFonts w:ascii="Verdana" w:hAnsi="Verdana"/>
                <w:sz w:val="18"/>
                <w:szCs w:val="18"/>
                <w:lang w:val="ru-RU"/>
              </w:rPr>
            </w:pPr>
            <w:r w:rsidRPr="000C0147">
              <w:rPr>
                <w:rFonts w:ascii="Verdana" w:hAnsi="Verdana"/>
                <w:sz w:val="18"/>
                <w:szCs w:val="18"/>
                <w:lang w:val="ru-RU"/>
              </w:rPr>
              <w:t>4. Предложения:</w:t>
            </w:r>
          </w:p>
        </w:tc>
        <w:tc>
          <w:tcPr>
            <w:tcW w:w="1701" w:type="dxa"/>
            <w:tcBorders>
              <w:top w:val="nil"/>
              <w:bottom w:val="nil"/>
            </w:tcBorders>
            <w:shd w:val="clear" w:color="auto" w:fill="auto"/>
          </w:tcPr>
          <w:p w:rsidR="0074126D" w:rsidRPr="00EF6F0A" w:rsidRDefault="0074126D" w:rsidP="002A2CC7">
            <w:pPr>
              <w:spacing w:before="60" w:after="40"/>
              <w:rPr>
                <w:rFonts w:ascii="Verdana" w:hAnsi="Verdana"/>
                <w:color w:val="FF0000"/>
                <w:sz w:val="18"/>
                <w:szCs w:val="18"/>
                <w:lang w:val="ru-RU"/>
              </w:rPr>
            </w:pPr>
          </w:p>
        </w:tc>
        <w:tc>
          <w:tcPr>
            <w:tcW w:w="4680" w:type="dxa"/>
            <w:tcBorders>
              <w:top w:val="nil"/>
              <w:bottom w:val="nil"/>
            </w:tcBorders>
            <w:shd w:val="clear" w:color="auto" w:fill="auto"/>
          </w:tcPr>
          <w:p w:rsidR="0074126D" w:rsidRPr="00EF6F0A" w:rsidRDefault="0074126D" w:rsidP="002A2CC7">
            <w:pPr>
              <w:spacing w:before="60" w:after="40"/>
              <w:rPr>
                <w:rFonts w:ascii="Verdana" w:hAnsi="Verdana"/>
                <w:sz w:val="18"/>
                <w:szCs w:val="18"/>
              </w:rPr>
            </w:pPr>
          </w:p>
        </w:tc>
      </w:tr>
      <w:tr w:rsidR="006A30AC" w:rsidRPr="0030788E" w:rsidTr="00323C7B">
        <w:trPr>
          <w:trHeight w:val="200"/>
        </w:trPr>
        <w:tc>
          <w:tcPr>
            <w:tcW w:w="622" w:type="dxa"/>
            <w:vMerge/>
            <w:tcBorders>
              <w:bottom w:val="nil"/>
            </w:tcBorders>
            <w:shd w:val="clear" w:color="auto" w:fill="auto"/>
          </w:tcPr>
          <w:p w:rsidR="006A30AC" w:rsidRPr="00EF6F0A" w:rsidRDefault="006A30A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nil"/>
            </w:tcBorders>
            <w:shd w:val="clear" w:color="auto" w:fill="auto"/>
          </w:tcPr>
          <w:p w:rsidR="006A30AC" w:rsidRPr="00EF6F0A" w:rsidRDefault="006A30AC"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6A30AC" w:rsidRPr="00EF6F0A" w:rsidRDefault="0074126D" w:rsidP="002A2CC7">
            <w:pPr>
              <w:spacing w:before="60" w:after="40"/>
              <w:jc w:val="both"/>
              <w:rPr>
                <w:rFonts w:ascii="Verdana" w:hAnsi="Verdana"/>
                <w:sz w:val="18"/>
                <w:szCs w:val="18"/>
                <w:lang w:val="ru-RU"/>
              </w:rPr>
            </w:pPr>
            <w:r w:rsidRPr="000C0147">
              <w:rPr>
                <w:rFonts w:ascii="Verdana" w:hAnsi="Verdana"/>
                <w:sz w:val="18"/>
                <w:szCs w:val="18"/>
                <w:lang w:val="ru-RU"/>
              </w:rPr>
              <w:t>4.1. Въвеждането на определения за „форсмажорни обстоятелства“ и „непреодолима сила“ и какви изисквания следва/не следва да се спазват при тези обстоятелства;</w:t>
            </w:r>
          </w:p>
        </w:tc>
        <w:tc>
          <w:tcPr>
            <w:tcW w:w="1701" w:type="dxa"/>
            <w:tcBorders>
              <w:top w:val="nil"/>
              <w:bottom w:val="nil"/>
            </w:tcBorders>
            <w:shd w:val="clear" w:color="auto" w:fill="auto"/>
          </w:tcPr>
          <w:p w:rsidR="006A30AC" w:rsidRPr="00EF6F0A" w:rsidRDefault="00054089" w:rsidP="002A2CC7">
            <w:pPr>
              <w:spacing w:before="60" w:after="40"/>
              <w:rPr>
                <w:rFonts w:ascii="Verdana" w:hAnsi="Verdana"/>
                <w:color w:val="FF0000"/>
                <w:sz w:val="18"/>
                <w:szCs w:val="18"/>
                <w:lang w:val="ru-RU"/>
              </w:rPr>
            </w:pPr>
            <w:r w:rsidRPr="00CB7D3E">
              <w:rPr>
                <w:rFonts w:ascii="Verdana" w:hAnsi="Verdana"/>
                <w:sz w:val="18"/>
                <w:szCs w:val="18"/>
              </w:rPr>
              <w:t>Не се приема</w:t>
            </w:r>
          </w:p>
        </w:tc>
        <w:tc>
          <w:tcPr>
            <w:tcW w:w="4680" w:type="dxa"/>
            <w:tcBorders>
              <w:top w:val="nil"/>
              <w:bottom w:val="nil"/>
            </w:tcBorders>
            <w:shd w:val="clear" w:color="auto" w:fill="auto"/>
          </w:tcPr>
          <w:p w:rsidR="006A30AC" w:rsidRPr="00EF6F0A" w:rsidRDefault="00CB7D3E" w:rsidP="00CD2287">
            <w:pPr>
              <w:spacing w:before="60" w:after="40"/>
              <w:jc w:val="both"/>
              <w:rPr>
                <w:rFonts w:ascii="Verdana" w:hAnsi="Verdana"/>
                <w:sz w:val="18"/>
                <w:szCs w:val="18"/>
              </w:rPr>
            </w:pPr>
            <w:r>
              <w:rPr>
                <w:rFonts w:ascii="Verdana" w:hAnsi="Verdana"/>
                <w:sz w:val="18"/>
                <w:szCs w:val="18"/>
              </w:rPr>
              <w:t>Има определение за форсмажор в европейското и националното законодателства</w:t>
            </w:r>
          </w:p>
        </w:tc>
      </w:tr>
      <w:tr w:rsidR="006A30AC" w:rsidRPr="0030788E" w:rsidTr="00323C7B">
        <w:trPr>
          <w:trHeight w:val="200"/>
        </w:trPr>
        <w:tc>
          <w:tcPr>
            <w:tcW w:w="622" w:type="dxa"/>
            <w:vMerge/>
            <w:tcBorders>
              <w:top w:val="nil"/>
            </w:tcBorders>
            <w:shd w:val="clear" w:color="auto" w:fill="auto"/>
          </w:tcPr>
          <w:p w:rsidR="006A30AC" w:rsidRPr="00EF6F0A" w:rsidRDefault="006A30A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top w:val="nil"/>
            </w:tcBorders>
            <w:shd w:val="clear" w:color="auto" w:fill="auto"/>
          </w:tcPr>
          <w:p w:rsidR="006A30AC" w:rsidRPr="00EF6F0A" w:rsidRDefault="006A30AC" w:rsidP="002A2CC7">
            <w:pPr>
              <w:spacing w:before="60" w:after="40"/>
              <w:rPr>
                <w:rFonts w:ascii="Verdana" w:hAnsi="Verdana"/>
                <w:sz w:val="18"/>
                <w:szCs w:val="18"/>
                <w:lang w:val="ru-RU"/>
              </w:rPr>
            </w:pPr>
          </w:p>
        </w:tc>
        <w:tc>
          <w:tcPr>
            <w:tcW w:w="5759" w:type="dxa"/>
            <w:tcBorders>
              <w:top w:val="nil"/>
              <w:bottom w:val="single" w:sz="18" w:space="0" w:color="2E74B5"/>
            </w:tcBorders>
            <w:shd w:val="clear" w:color="auto" w:fill="auto"/>
          </w:tcPr>
          <w:p w:rsidR="006A30AC" w:rsidRPr="00EF6F0A" w:rsidRDefault="0074126D" w:rsidP="002A2CC7">
            <w:pPr>
              <w:spacing w:before="60" w:after="40"/>
              <w:jc w:val="both"/>
              <w:rPr>
                <w:rFonts w:ascii="Verdana" w:hAnsi="Verdana"/>
                <w:sz w:val="18"/>
                <w:szCs w:val="18"/>
                <w:lang w:val="ru-RU"/>
              </w:rPr>
            </w:pPr>
            <w:r w:rsidRPr="000C0147">
              <w:rPr>
                <w:rFonts w:ascii="Verdana" w:hAnsi="Verdana"/>
                <w:sz w:val="18"/>
                <w:szCs w:val="18"/>
                <w:lang w:val="ru-RU"/>
              </w:rPr>
              <w:t>4.2. Увеличане на целевата група (включване на яслената група в детските градини и пети клас в училищата) вместо увеличаване на броя на доставките на биологично произведени плодове, зеленчуци, мляко и млечни продукти на 9 броя за една учебна година или увеличзване на брой доставки на база учебна година от 50 на 60. По продължителното консумиране на тези качествени продукти ще бъде гаранция за изграждане на хранителни навици у децата в осъзната възраст за това.</w:t>
            </w:r>
          </w:p>
        </w:tc>
        <w:tc>
          <w:tcPr>
            <w:tcW w:w="1701" w:type="dxa"/>
            <w:tcBorders>
              <w:top w:val="nil"/>
              <w:bottom w:val="single" w:sz="18" w:space="0" w:color="2E74B5"/>
            </w:tcBorders>
            <w:shd w:val="clear" w:color="auto" w:fill="auto"/>
          </w:tcPr>
          <w:p w:rsidR="006A30AC" w:rsidRPr="00EF6F0A" w:rsidRDefault="00054089" w:rsidP="002A2CC7">
            <w:pPr>
              <w:spacing w:before="60" w:after="40"/>
              <w:rPr>
                <w:rFonts w:ascii="Verdana" w:hAnsi="Verdana"/>
                <w:color w:val="FF0000"/>
                <w:sz w:val="18"/>
                <w:szCs w:val="18"/>
                <w:lang w:val="ru-RU"/>
              </w:rPr>
            </w:pPr>
            <w:r w:rsidRPr="00CB7D3E">
              <w:rPr>
                <w:rFonts w:ascii="Verdana" w:hAnsi="Verdana"/>
                <w:sz w:val="18"/>
                <w:szCs w:val="18"/>
              </w:rPr>
              <w:t>Не се приема</w:t>
            </w:r>
          </w:p>
        </w:tc>
        <w:tc>
          <w:tcPr>
            <w:tcW w:w="4680" w:type="dxa"/>
            <w:tcBorders>
              <w:top w:val="nil"/>
              <w:bottom w:val="single" w:sz="18" w:space="0" w:color="2E74B5"/>
            </w:tcBorders>
            <w:shd w:val="clear" w:color="auto" w:fill="auto"/>
          </w:tcPr>
          <w:p w:rsidR="006A30AC" w:rsidRPr="00CB7D3E" w:rsidRDefault="00CB7D3E" w:rsidP="00CD2287">
            <w:pPr>
              <w:spacing w:before="60" w:after="40"/>
              <w:jc w:val="both"/>
              <w:rPr>
                <w:rFonts w:ascii="Verdana" w:hAnsi="Verdana"/>
                <w:b/>
                <w:sz w:val="18"/>
                <w:szCs w:val="18"/>
              </w:rPr>
            </w:pPr>
            <w:r>
              <w:rPr>
                <w:rFonts w:ascii="Verdana" w:hAnsi="Verdana"/>
                <w:sz w:val="18"/>
                <w:szCs w:val="18"/>
              </w:rPr>
              <w:t>Предложението не съответства на одобрената стратегия</w:t>
            </w:r>
          </w:p>
        </w:tc>
      </w:tr>
      <w:tr w:rsidR="006A30AC" w:rsidRPr="0030788E" w:rsidTr="00323C7B">
        <w:trPr>
          <w:trHeight w:val="200"/>
        </w:trPr>
        <w:tc>
          <w:tcPr>
            <w:tcW w:w="622" w:type="dxa"/>
            <w:vMerge w:val="restart"/>
            <w:shd w:val="clear" w:color="auto" w:fill="auto"/>
          </w:tcPr>
          <w:p w:rsidR="006A30AC" w:rsidRPr="00EF6F0A" w:rsidRDefault="006A30AC" w:rsidP="002A2CC7">
            <w:pPr>
              <w:pStyle w:val="ListParagraph"/>
              <w:numPr>
                <w:ilvl w:val="0"/>
                <w:numId w:val="9"/>
              </w:numPr>
              <w:tabs>
                <w:tab w:val="left" w:pos="192"/>
              </w:tabs>
              <w:spacing w:before="60" w:after="40"/>
              <w:jc w:val="center"/>
              <w:rPr>
                <w:rFonts w:ascii="Verdana" w:hAnsi="Verdana"/>
                <w:b/>
                <w:sz w:val="18"/>
                <w:szCs w:val="18"/>
              </w:rPr>
            </w:pPr>
          </w:p>
        </w:tc>
        <w:tc>
          <w:tcPr>
            <w:tcW w:w="2888" w:type="dxa"/>
            <w:vMerge w:val="restart"/>
            <w:shd w:val="clear" w:color="auto" w:fill="auto"/>
          </w:tcPr>
          <w:p w:rsidR="006A30AC" w:rsidRPr="00300745" w:rsidRDefault="00D06AE5" w:rsidP="002A2CC7">
            <w:pPr>
              <w:spacing w:before="60" w:after="40"/>
              <w:rPr>
                <w:rFonts w:ascii="Verdana" w:hAnsi="Verdana"/>
                <w:b/>
                <w:sz w:val="18"/>
                <w:szCs w:val="18"/>
                <w:lang w:val="ru-RU"/>
              </w:rPr>
            </w:pPr>
            <w:r w:rsidRPr="00D06AE5">
              <w:rPr>
                <w:rFonts w:ascii="Verdana" w:hAnsi="Verdana"/>
                <w:b/>
                <w:sz w:val="18"/>
                <w:szCs w:val="18"/>
                <w:lang w:val="ru-RU"/>
              </w:rPr>
              <w:t>Асоциацията на млекопреработвателите в България</w:t>
            </w:r>
            <w:r w:rsidR="00A64747">
              <w:rPr>
                <w:rFonts w:ascii="Verdana" w:hAnsi="Verdana"/>
                <w:b/>
                <w:sz w:val="18"/>
                <w:szCs w:val="18"/>
                <w:lang w:val="ru-RU"/>
              </w:rPr>
              <w:br/>
            </w:r>
            <w:r w:rsidR="00A64747" w:rsidRPr="00E13C9A">
              <w:rPr>
                <w:rFonts w:ascii="Verdana" w:hAnsi="Verdana"/>
                <w:sz w:val="20"/>
                <w:szCs w:val="20"/>
                <w:lang w:val="ru-RU"/>
              </w:rPr>
              <w:t>(</w:t>
            </w:r>
            <w:r w:rsidR="00A64747" w:rsidRPr="00EC1D46">
              <w:rPr>
                <w:rFonts w:ascii="Verdana" w:hAnsi="Verdana"/>
                <w:sz w:val="18"/>
                <w:szCs w:val="18"/>
                <w:lang w:val="ru-RU"/>
              </w:rPr>
              <w:t xml:space="preserve">Писмо № </w:t>
            </w:r>
            <w:r w:rsidR="00A64747" w:rsidRPr="00E12ADC">
              <w:rPr>
                <w:rFonts w:ascii="Verdana" w:hAnsi="Verdana"/>
                <w:sz w:val="18"/>
                <w:szCs w:val="18"/>
              </w:rPr>
              <w:t>15-249</w:t>
            </w:r>
            <w:r w:rsidR="00A64747" w:rsidRPr="00EC1D46">
              <w:rPr>
                <w:rFonts w:ascii="Verdana" w:hAnsi="Verdana"/>
                <w:sz w:val="18"/>
                <w:szCs w:val="18"/>
              </w:rPr>
              <w:t xml:space="preserve"> от </w:t>
            </w:r>
            <w:r w:rsidR="00A64747" w:rsidRPr="00E12ADC">
              <w:rPr>
                <w:rFonts w:ascii="Verdana" w:hAnsi="Verdana"/>
                <w:sz w:val="18"/>
                <w:szCs w:val="18"/>
              </w:rPr>
              <w:t>08</w:t>
            </w:r>
            <w:r w:rsidR="00A64747" w:rsidRPr="00EC1D46">
              <w:rPr>
                <w:rFonts w:ascii="Verdana" w:hAnsi="Verdana"/>
                <w:sz w:val="18"/>
                <w:szCs w:val="18"/>
              </w:rPr>
              <w:t>.0</w:t>
            </w:r>
            <w:r w:rsidR="00A64747" w:rsidRPr="00E12ADC">
              <w:rPr>
                <w:rFonts w:ascii="Verdana" w:hAnsi="Verdana"/>
                <w:sz w:val="18"/>
                <w:szCs w:val="18"/>
              </w:rPr>
              <w:t>5</w:t>
            </w:r>
            <w:r w:rsidR="00A64747" w:rsidRPr="00EC1D46">
              <w:rPr>
                <w:rFonts w:ascii="Verdana" w:hAnsi="Verdana"/>
                <w:sz w:val="18"/>
                <w:szCs w:val="18"/>
              </w:rPr>
              <w:t>.202</w:t>
            </w:r>
            <w:r w:rsidR="00A64747">
              <w:rPr>
                <w:rFonts w:ascii="Verdana" w:hAnsi="Verdana"/>
                <w:sz w:val="18"/>
                <w:szCs w:val="18"/>
              </w:rPr>
              <w:t>4</w:t>
            </w:r>
            <w:r w:rsidR="00A64747" w:rsidRPr="00EC1D46">
              <w:rPr>
                <w:rFonts w:ascii="Verdana" w:hAnsi="Verdana"/>
                <w:sz w:val="18"/>
                <w:szCs w:val="18"/>
              </w:rPr>
              <w:t xml:space="preserve"> г.</w:t>
            </w:r>
            <w:r w:rsidR="00A64747" w:rsidRPr="00EC1D46">
              <w:rPr>
                <w:rFonts w:ascii="Verdana" w:hAnsi="Verdana"/>
                <w:sz w:val="18"/>
                <w:szCs w:val="18"/>
                <w:lang w:val="ru-RU"/>
              </w:rPr>
              <w:t>)</w:t>
            </w:r>
          </w:p>
        </w:tc>
        <w:tc>
          <w:tcPr>
            <w:tcW w:w="5759" w:type="dxa"/>
            <w:tcBorders>
              <w:bottom w:val="nil"/>
            </w:tcBorders>
            <w:shd w:val="clear" w:color="auto" w:fill="auto"/>
          </w:tcPr>
          <w:p w:rsidR="006A30AC" w:rsidRPr="00EF6F0A" w:rsidRDefault="002F6D19" w:rsidP="002A2CC7">
            <w:pPr>
              <w:spacing w:before="60" w:after="40"/>
              <w:jc w:val="both"/>
              <w:rPr>
                <w:rFonts w:ascii="Verdana" w:hAnsi="Verdana"/>
                <w:sz w:val="18"/>
                <w:szCs w:val="18"/>
                <w:lang w:val="ru-RU"/>
              </w:rPr>
            </w:pPr>
            <w:r w:rsidRPr="002F6D19">
              <w:rPr>
                <w:rFonts w:ascii="Verdana" w:hAnsi="Verdana"/>
                <w:sz w:val="18"/>
                <w:szCs w:val="18"/>
                <w:lang w:val="ru-RU"/>
              </w:rPr>
              <w:t>Във връзка с публикуван проект на ПМС за промяна в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w:t>
            </w:r>
            <w:r w:rsidR="00916F70" w:rsidRPr="00E12ADC">
              <w:rPr>
                <w:rFonts w:ascii="Verdana" w:hAnsi="Verdana"/>
                <w:sz w:val="18"/>
                <w:szCs w:val="18"/>
                <w:lang w:val="ru-RU"/>
              </w:rPr>
              <w:t xml:space="preserve"> </w:t>
            </w:r>
            <w:r w:rsidRPr="002F6D19">
              <w:rPr>
                <w:rFonts w:ascii="Verdana" w:hAnsi="Verdana"/>
                <w:sz w:val="18"/>
                <w:szCs w:val="18"/>
                <w:lang w:val="ru-RU"/>
              </w:rPr>
              <w:t>членовете на Асоциация на млекопреработвателите в България предоставя</w:t>
            </w:r>
            <w:r>
              <w:rPr>
                <w:rFonts w:ascii="Verdana" w:hAnsi="Verdana"/>
                <w:sz w:val="18"/>
                <w:szCs w:val="18"/>
                <w:lang w:val="ru-RU"/>
              </w:rPr>
              <w:t>т своето становище по проекта:</w:t>
            </w:r>
          </w:p>
        </w:tc>
        <w:tc>
          <w:tcPr>
            <w:tcW w:w="1701" w:type="dxa"/>
            <w:tcBorders>
              <w:bottom w:val="nil"/>
            </w:tcBorders>
            <w:shd w:val="clear" w:color="auto" w:fill="auto"/>
          </w:tcPr>
          <w:p w:rsidR="006A30AC" w:rsidRPr="00EF6F0A" w:rsidRDefault="006A30AC" w:rsidP="002A2CC7">
            <w:pPr>
              <w:spacing w:before="60" w:after="40"/>
              <w:rPr>
                <w:rFonts w:ascii="Verdana" w:hAnsi="Verdana"/>
                <w:color w:val="FF0000"/>
                <w:sz w:val="18"/>
                <w:szCs w:val="18"/>
                <w:lang w:val="ru-RU"/>
              </w:rPr>
            </w:pPr>
          </w:p>
        </w:tc>
        <w:tc>
          <w:tcPr>
            <w:tcW w:w="4680" w:type="dxa"/>
            <w:tcBorders>
              <w:bottom w:val="nil"/>
            </w:tcBorders>
            <w:shd w:val="clear" w:color="auto" w:fill="auto"/>
          </w:tcPr>
          <w:p w:rsidR="006A30AC" w:rsidRPr="00EF6F0A" w:rsidRDefault="006A30AC" w:rsidP="002A2CC7">
            <w:pPr>
              <w:spacing w:before="60" w:after="40"/>
              <w:rPr>
                <w:rFonts w:ascii="Verdana" w:hAnsi="Verdana"/>
                <w:sz w:val="18"/>
                <w:szCs w:val="18"/>
              </w:rPr>
            </w:pPr>
          </w:p>
        </w:tc>
      </w:tr>
      <w:tr w:rsidR="006A30AC" w:rsidRPr="0030788E" w:rsidTr="00323C7B">
        <w:trPr>
          <w:trHeight w:val="200"/>
        </w:trPr>
        <w:tc>
          <w:tcPr>
            <w:tcW w:w="622" w:type="dxa"/>
            <w:vMerge/>
            <w:shd w:val="clear" w:color="auto" w:fill="auto"/>
          </w:tcPr>
          <w:p w:rsidR="006A30AC" w:rsidRPr="00EF6F0A" w:rsidRDefault="006A30A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6A30AC" w:rsidRPr="00EF6F0A" w:rsidRDefault="006A30AC"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2F6D19" w:rsidRPr="002F6D19" w:rsidRDefault="002F6D19" w:rsidP="002A2CC7">
            <w:pPr>
              <w:spacing w:before="60" w:after="40"/>
              <w:jc w:val="both"/>
              <w:rPr>
                <w:rFonts w:ascii="Verdana" w:hAnsi="Verdana"/>
                <w:sz w:val="18"/>
                <w:szCs w:val="18"/>
                <w:lang w:val="ru-RU"/>
              </w:rPr>
            </w:pPr>
            <w:r w:rsidRPr="002F6D19">
              <w:rPr>
                <w:rFonts w:ascii="Verdana" w:hAnsi="Verdana"/>
                <w:sz w:val="18"/>
                <w:szCs w:val="18"/>
                <w:lang w:val="ru-RU"/>
              </w:rPr>
              <w:t>1.</w:t>
            </w:r>
            <w:r w:rsidRPr="00E12ADC">
              <w:rPr>
                <w:rFonts w:ascii="Verdana" w:hAnsi="Verdana"/>
                <w:sz w:val="18"/>
                <w:szCs w:val="18"/>
                <w:lang w:val="ru-RU"/>
              </w:rPr>
              <w:t xml:space="preserve"> </w:t>
            </w:r>
            <w:r w:rsidRPr="002F6D19">
              <w:rPr>
                <w:rFonts w:ascii="Verdana" w:hAnsi="Verdana"/>
                <w:sz w:val="18"/>
                <w:szCs w:val="18"/>
                <w:lang w:val="ru-RU"/>
              </w:rPr>
              <w:t xml:space="preserve">Относно срока за подаване на документи – нашето становище е да не се променя и да остане краен срок 31.05.2024г. </w:t>
            </w:r>
          </w:p>
          <w:p w:rsidR="006A30AC" w:rsidRPr="00EF6F0A" w:rsidRDefault="002F6D19" w:rsidP="002A2CC7">
            <w:pPr>
              <w:spacing w:before="60" w:after="40"/>
              <w:jc w:val="both"/>
              <w:rPr>
                <w:rFonts w:ascii="Verdana" w:hAnsi="Verdana"/>
                <w:sz w:val="18"/>
                <w:szCs w:val="18"/>
                <w:lang w:val="ru-RU"/>
              </w:rPr>
            </w:pPr>
            <w:r w:rsidRPr="002F6D19">
              <w:rPr>
                <w:rFonts w:ascii="Verdana" w:hAnsi="Verdana"/>
                <w:sz w:val="18"/>
                <w:szCs w:val="18"/>
                <w:lang w:val="ru-RU"/>
              </w:rPr>
              <w:t>При промяна на срока до 30.06.2024г. срока за  разглеждане на подадените документи и одобрението на доставчиците става много кратък, което ще попречи на правилното планиране и организиране на доставките за следващата учебна година.</w:t>
            </w:r>
          </w:p>
        </w:tc>
        <w:tc>
          <w:tcPr>
            <w:tcW w:w="1701" w:type="dxa"/>
            <w:tcBorders>
              <w:top w:val="nil"/>
              <w:bottom w:val="nil"/>
            </w:tcBorders>
            <w:shd w:val="clear" w:color="auto" w:fill="auto"/>
          </w:tcPr>
          <w:p w:rsidR="006A30AC" w:rsidRPr="00EF6F0A" w:rsidRDefault="00CB7D3E" w:rsidP="002A2CC7">
            <w:pPr>
              <w:spacing w:before="60" w:after="40"/>
              <w:rPr>
                <w:rFonts w:ascii="Verdana" w:hAnsi="Verdana"/>
                <w:color w:val="FF0000"/>
                <w:sz w:val="18"/>
                <w:szCs w:val="18"/>
                <w:lang w:val="ru-RU"/>
              </w:rPr>
            </w:pPr>
            <w:r>
              <w:rPr>
                <w:rFonts w:ascii="Verdana" w:hAnsi="Verdana"/>
                <w:sz w:val="18"/>
                <w:szCs w:val="18"/>
              </w:rPr>
              <w:t>П</w:t>
            </w:r>
            <w:r w:rsidR="00FA1603" w:rsidRPr="00CB7D3E">
              <w:rPr>
                <w:rFonts w:ascii="Verdana" w:hAnsi="Verdana"/>
                <w:sz w:val="18"/>
                <w:szCs w:val="18"/>
              </w:rPr>
              <w:t>риема</w:t>
            </w:r>
            <w:r>
              <w:rPr>
                <w:rFonts w:ascii="Verdana" w:hAnsi="Verdana"/>
                <w:sz w:val="18"/>
                <w:szCs w:val="18"/>
              </w:rPr>
              <w:t xml:space="preserve"> се частично</w:t>
            </w:r>
          </w:p>
        </w:tc>
        <w:tc>
          <w:tcPr>
            <w:tcW w:w="4680" w:type="dxa"/>
            <w:tcBorders>
              <w:top w:val="nil"/>
              <w:bottom w:val="nil"/>
            </w:tcBorders>
            <w:shd w:val="clear" w:color="auto" w:fill="auto"/>
          </w:tcPr>
          <w:p w:rsidR="006A30AC" w:rsidRPr="00EF6F0A" w:rsidRDefault="00CB7D3E" w:rsidP="00CD2287">
            <w:pPr>
              <w:spacing w:before="60" w:after="40"/>
              <w:jc w:val="both"/>
              <w:rPr>
                <w:rFonts w:ascii="Verdana" w:hAnsi="Verdana"/>
                <w:sz w:val="18"/>
                <w:szCs w:val="18"/>
              </w:rPr>
            </w:pPr>
            <w:r>
              <w:rPr>
                <w:rFonts w:ascii="Verdana" w:hAnsi="Verdana"/>
                <w:sz w:val="18"/>
                <w:szCs w:val="18"/>
              </w:rPr>
              <w:t>Дадена е възможност на кандидатите да се адаптират, като се осигурява и по-дълъг период за разглеждане на подадените документи</w:t>
            </w:r>
          </w:p>
        </w:tc>
      </w:tr>
      <w:tr w:rsidR="006A30AC" w:rsidRPr="0030788E" w:rsidTr="00323C7B">
        <w:trPr>
          <w:trHeight w:val="200"/>
        </w:trPr>
        <w:tc>
          <w:tcPr>
            <w:tcW w:w="622" w:type="dxa"/>
            <w:vMerge/>
            <w:shd w:val="clear" w:color="auto" w:fill="auto"/>
          </w:tcPr>
          <w:p w:rsidR="006A30AC" w:rsidRPr="00EF6F0A" w:rsidRDefault="006A30A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6A30AC" w:rsidRPr="00EF6F0A" w:rsidRDefault="006A30AC"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6A30AC" w:rsidRPr="00EF6F0A" w:rsidRDefault="002F6D19" w:rsidP="002A2CC7">
            <w:pPr>
              <w:spacing w:before="60" w:after="40"/>
              <w:jc w:val="both"/>
              <w:rPr>
                <w:rFonts w:ascii="Verdana" w:hAnsi="Verdana"/>
                <w:sz w:val="18"/>
                <w:szCs w:val="18"/>
                <w:lang w:val="ru-RU"/>
              </w:rPr>
            </w:pPr>
            <w:r w:rsidRPr="002F6D19">
              <w:rPr>
                <w:rFonts w:ascii="Verdana" w:hAnsi="Verdana"/>
                <w:sz w:val="18"/>
                <w:szCs w:val="18"/>
                <w:lang w:val="ru-RU"/>
              </w:rPr>
              <w:t xml:space="preserve">2. Да бъдат направени 9 бр. доставки </w:t>
            </w:r>
            <w:r>
              <w:rPr>
                <w:rFonts w:ascii="Verdana" w:hAnsi="Verdana"/>
                <w:sz w:val="18"/>
                <w:szCs w:val="18"/>
                <w:lang w:val="ru-RU"/>
              </w:rPr>
              <w:t xml:space="preserve">на биологично произведени </w:t>
            </w:r>
            <w:r w:rsidRPr="002F6D19">
              <w:rPr>
                <w:rFonts w:ascii="Verdana" w:hAnsi="Verdana"/>
                <w:sz w:val="18"/>
                <w:szCs w:val="18"/>
                <w:lang w:val="ru-RU"/>
              </w:rPr>
              <w:t xml:space="preserve">мляко и млечни </w:t>
            </w:r>
            <w:r w:rsidRPr="002F6D19">
              <w:rPr>
                <w:rFonts w:ascii="Verdana" w:hAnsi="Verdana"/>
                <w:sz w:val="18"/>
                <w:szCs w:val="18"/>
                <w:lang w:val="ru-RU"/>
              </w:rPr>
              <w:tab/>
              <w:t>продукти плодове и зеленчуци.</w:t>
            </w:r>
            <w:r>
              <w:rPr>
                <w:rFonts w:ascii="Verdana" w:hAnsi="Verdana"/>
                <w:sz w:val="18"/>
                <w:szCs w:val="18"/>
                <w:lang w:val="ru-RU"/>
              </w:rPr>
              <w:t xml:space="preserve"> Осигуряването на по-висок дял </w:t>
            </w:r>
            <w:r w:rsidRPr="002F6D19">
              <w:rPr>
                <w:rFonts w:ascii="Verdana" w:hAnsi="Verdana"/>
                <w:sz w:val="18"/>
                <w:szCs w:val="18"/>
                <w:lang w:val="ru-RU"/>
              </w:rPr>
              <w:t>биологично</w:t>
            </w:r>
            <w:r>
              <w:rPr>
                <w:rFonts w:ascii="Verdana" w:hAnsi="Verdana"/>
                <w:sz w:val="18"/>
                <w:szCs w:val="18"/>
                <w:lang w:val="ru-RU"/>
              </w:rPr>
              <w:t xml:space="preserve"> произведени продукти, както и </w:t>
            </w:r>
            <w:r w:rsidRPr="002F6D19">
              <w:rPr>
                <w:rFonts w:ascii="Verdana" w:hAnsi="Verdana"/>
                <w:sz w:val="18"/>
                <w:szCs w:val="18"/>
                <w:lang w:val="ru-RU"/>
              </w:rPr>
              <w:t>завишено присъствие на местни храни и увеличаване на видовото разнообразие в доставките на мляко и млечни прод</w:t>
            </w:r>
            <w:r>
              <w:rPr>
                <w:rFonts w:ascii="Verdana" w:hAnsi="Verdana"/>
                <w:sz w:val="18"/>
                <w:szCs w:val="18"/>
                <w:lang w:val="ru-RU"/>
              </w:rPr>
              <w:t>укти</w:t>
            </w:r>
            <w:r w:rsidRPr="002F6D19">
              <w:rPr>
                <w:rFonts w:ascii="Verdana" w:hAnsi="Verdana"/>
                <w:sz w:val="18"/>
                <w:szCs w:val="18"/>
                <w:lang w:val="ru-RU"/>
              </w:rPr>
              <w:t>,</w:t>
            </w:r>
            <w:r w:rsidRPr="00E12ADC">
              <w:rPr>
                <w:rFonts w:ascii="Verdana" w:hAnsi="Verdana"/>
                <w:sz w:val="18"/>
                <w:szCs w:val="18"/>
                <w:lang w:val="ru-RU"/>
              </w:rPr>
              <w:t xml:space="preserve"> </w:t>
            </w:r>
            <w:r>
              <w:rPr>
                <w:rFonts w:ascii="Verdana" w:hAnsi="Verdana"/>
                <w:sz w:val="18"/>
                <w:szCs w:val="18"/>
                <w:lang w:val="ru-RU"/>
              </w:rPr>
              <w:t xml:space="preserve">плодове и </w:t>
            </w:r>
            <w:r w:rsidRPr="002F6D19">
              <w:rPr>
                <w:rFonts w:ascii="Verdana" w:hAnsi="Verdana"/>
                <w:sz w:val="18"/>
                <w:szCs w:val="18"/>
                <w:lang w:val="ru-RU"/>
              </w:rPr>
              <w:t>зеленчуци в детските гради</w:t>
            </w:r>
            <w:r>
              <w:rPr>
                <w:rFonts w:ascii="Verdana" w:hAnsi="Verdana"/>
                <w:sz w:val="18"/>
                <w:szCs w:val="18"/>
                <w:lang w:val="ru-RU"/>
              </w:rPr>
              <w:t xml:space="preserve">ни и училищата ще допринесе </w:t>
            </w:r>
            <w:r>
              <w:rPr>
                <w:rFonts w:ascii="Verdana" w:hAnsi="Verdana"/>
                <w:sz w:val="18"/>
                <w:szCs w:val="18"/>
                <w:lang w:val="ru-RU"/>
              </w:rPr>
              <w:lastRenderedPageBreak/>
              <w:t xml:space="preserve">за </w:t>
            </w:r>
            <w:r w:rsidRPr="002F6D19">
              <w:rPr>
                <w:rFonts w:ascii="Verdana" w:hAnsi="Verdana"/>
                <w:sz w:val="18"/>
                <w:szCs w:val="18"/>
                <w:lang w:val="ru-RU"/>
              </w:rPr>
              <w:t>постигане в по-висока степен на з</w:t>
            </w:r>
            <w:r>
              <w:rPr>
                <w:rFonts w:ascii="Verdana" w:hAnsi="Verdana"/>
                <w:sz w:val="18"/>
                <w:szCs w:val="18"/>
                <w:lang w:val="ru-RU"/>
              </w:rPr>
              <w:t xml:space="preserve">аложената основна цел на двете </w:t>
            </w:r>
            <w:r w:rsidRPr="002F6D19">
              <w:rPr>
                <w:rFonts w:ascii="Verdana" w:hAnsi="Verdana"/>
                <w:sz w:val="18"/>
                <w:szCs w:val="18"/>
                <w:lang w:val="ru-RU"/>
              </w:rPr>
              <w:t>училищни схеми – изграждане на зд</w:t>
            </w:r>
            <w:r>
              <w:rPr>
                <w:rFonts w:ascii="Verdana" w:hAnsi="Verdana"/>
                <w:sz w:val="18"/>
                <w:szCs w:val="18"/>
                <w:lang w:val="ru-RU"/>
              </w:rPr>
              <w:t xml:space="preserve">равословни хранителни навици у </w:t>
            </w:r>
            <w:r w:rsidRPr="002F6D19">
              <w:rPr>
                <w:rFonts w:ascii="Verdana" w:hAnsi="Verdana"/>
                <w:sz w:val="18"/>
                <w:szCs w:val="18"/>
                <w:lang w:val="ru-RU"/>
              </w:rPr>
              <w:t>децата и учениците в страната.</w:t>
            </w:r>
          </w:p>
        </w:tc>
        <w:tc>
          <w:tcPr>
            <w:tcW w:w="1701" w:type="dxa"/>
            <w:tcBorders>
              <w:top w:val="nil"/>
              <w:bottom w:val="nil"/>
            </w:tcBorders>
            <w:shd w:val="clear" w:color="auto" w:fill="auto"/>
          </w:tcPr>
          <w:p w:rsidR="006A30AC" w:rsidRPr="00EF6F0A" w:rsidRDefault="00CB7D3E" w:rsidP="00773A2D">
            <w:pPr>
              <w:spacing w:before="60" w:after="40"/>
              <w:rPr>
                <w:rFonts w:ascii="Verdana" w:hAnsi="Verdana"/>
                <w:color w:val="FF0000"/>
                <w:sz w:val="18"/>
                <w:szCs w:val="18"/>
                <w:lang w:val="ru-RU"/>
              </w:rPr>
            </w:pPr>
            <w:r w:rsidRPr="00773A2D">
              <w:rPr>
                <w:rFonts w:ascii="Verdana" w:hAnsi="Verdana"/>
                <w:sz w:val="18"/>
                <w:szCs w:val="18"/>
              </w:rPr>
              <w:lastRenderedPageBreak/>
              <w:t xml:space="preserve">Приема се </w:t>
            </w:r>
          </w:p>
        </w:tc>
        <w:tc>
          <w:tcPr>
            <w:tcW w:w="4680" w:type="dxa"/>
            <w:tcBorders>
              <w:top w:val="nil"/>
              <w:bottom w:val="nil"/>
            </w:tcBorders>
            <w:shd w:val="clear" w:color="auto" w:fill="auto"/>
          </w:tcPr>
          <w:p w:rsidR="006A30AC" w:rsidRPr="00EF6F0A" w:rsidRDefault="006A30AC" w:rsidP="002A2CC7">
            <w:pPr>
              <w:spacing w:before="60" w:after="40"/>
              <w:rPr>
                <w:rFonts w:ascii="Verdana" w:hAnsi="Verdana"/>
                <w:sz w:val="18"/>
                <w:szCs w:val="18"/>
              </w:rPr>
            </w:pPr>
          </w:p>
        </w:tc>
      </w:tr>
      <w:tr w:rsidR="006A30AC" w:rsidRPr="0030788E" w:rsidTr="00323C7B">
        <w:trPr>
          <w:trHeight w:val="200"/>
        </w:trPr>
        <w:tc>
          <w:tcPr>
            <w:tcW w:w="622" w:type="dxa"/>
            <w:vMerge/>
            <w:shd w:val="clear" w:color="auto" w:fill="auto"/>
          </w:tcPr>
          <w:p w:rsidR="006A30AC" w:rsidRPr="00EF6F0A" w:rsidRDefault="006A30A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6A30AC" w:rsidRPr="00EF6F0A" w:rsidRDefault="006A30AC"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2F6D19" w:rsidRPr="002F6D19" w:rsidRDefault="002F6D19" w:rsidP="002A2CC7">
            <w:pPr>
              <w:spacing w:before="60" w:after="40"/>
              <w:jc w:val="both"/>
              <w:rPr>
                <w:rFonts w:ascii="Verdana" w:hAnsi="Verdana"/>
                <w:sz w:val="18"/>
                <w:szCs w:val="18"/>
                <w:lang w:val="ru-RU"/>
              </w:rPr>
            </w:pPr>
            <w:r w:rsidRPr="002F6D19">
              <w:rPr>
                <w:rFonts w:ascii="Verdana" w:hAnsi="Verdana"/>
                <w:sz w:val="18"/>
                <w:szCs w:val="18"/>
                <w:lang w:val="ru-RU"/>
              </w:rPr>
              <w:t>3. Да бъдат допълнени - 26 доставки на плодове и зеленчуци, в това число 9 био продукта, произвед</w:t>
            </w:r>
            <w:r>
              <w:rPr>
                <w:rFonts w:ascii="Verdana" w:hAnsi="Verdana"/>
                <w:sz w:val="18"/>
                <w:szCs w:val="18"/>
                <w:lang w:val="ru-RU"/>
              </w:rPr>
              <w:t>ени от български производители.</w:t>
            </w:r>
          </w:p>
          <w:p w:rsidR="006A30AC" w:rsidRPr="00EF6F0A" w:rsidRDefault="002F6D19" w:rsidP="002A2CC7">
            <w:pPr>
              <w:spacing w:before="60" w:after="40"/>
              <w:jc w:val="both"/>
              <w:rPr>
                <w:rFonts w:ascii="Verdana" w:hAnsi="Verdana"/>
                <w:sz w:val="18"/>
                <w:szCs w:val="18"/>
                <w:lang w:val="ru-RU"/>
              </w:rPr>
            </w:pPr>
            <w:r w:rsidRPr="002F6D19">
              <w:rPr>
                <w:rFonts w:ascii="Verdana" w:hAnsi="Verdana"/>
                <w:sz w:val="18"/>
                <w:szCs w:val="18"/>
                <w:lang w:val="ru-RU"/>
              </w:rPr>
              <w:t>По-голям брой доставки от 26 на конвенционални и биоплодове, произведени от български производители е почти невъзможен, поради състоянието на сектора в момента.</w:t>
            </w:r>
          </w:p>
        </w:tc>
        <w:tc>
          <w:tcPr>
            <w:tcW w:w="1701" w:type="dxa"/>
            <w:tcBorders>
              <w:top w:val="nil"/>
              <w:bottom w:val="nil"/>
            </w:tcBorders>
            <w:shd w:val="clear" w:color="auto" w:fill="auto"/>
          </w:tcPr>
          <w:p w:rsidR="006A30AC" w:rsidRPr="00EF6F0A" w:rsidRDefault="00FA1603" w:rsidP="00773A2D">
            <w:pPr>
              <w:spacing w:before="60" w:after="40"/>
              <w:rPr>
                <w:rFonts w:ascii="Verdana" w:hAnsi="Verdana"/>
                <w:color w:val="FF0000"/>
                <w:sz w:val="18"/>
                <w:szCs w:val="18"/>
                <w:lang w:val="ru-RU"/>
              </w:rPr>
            </w:pPr>
            <w:r w:rsidRPr="00773A2D">
              <w:rPr>
                <w:rFonts w:ascii="Verdana" w:hAnsi="Verdana"/>
                <w:sz w:val="18"/>
                <w:szCs w:val="18"/>
              </w:rPr>
              <w:t>Приема се</w:t>
            </w:r>
            <w:r w:rsidR="00773A2D" w:rsidRPr="00773A2D">
              <w:rPr>
                <w:rFonts w:ascii="Verdana" w:hAnsi="Verdana"/>
                <w:sz w:val="18"/>
                <w:szCs w:val="18"/>
              </w:rPr>
              <w:t xml:space="preserve"> частично</w:t>
            </w:r>
          </w:p>
        </w:tc>
        <w:tc>
          <w:tcPr>
            <w:tcW w:w="4680" w:type="dxa"/>
            <w:tcBorders>
              <w:top w:val="nil"/>
              <w:bottom w:val="nil"/>
            </w:tcBorders>
            <w:shd w:val="clear" w:color="auto" w:fill="auto"/>
          </w:tcPr>
          <w:p w:rsidR="006A30AC" w:rsidRPr="00EF6F0A" w:rsidRDefault="00773A2D" w:rsidP="00CD2287">
            <w:pPr>
              <w:spacing w:before="60" w:after="40"/>
              <w:jc w:val="both"/>
              <w:rPr>
                <w:rFonts w:ascii="Verdana" w:hAnsi="Verdana"/>
                <w:sz w:val="18"/>
                <w:szCs w:val="18"/>
              </w:rPr>
            </w:pPr>
            <w:r>
              <w:rPr>
                <w:rFonts w:ascii="Verdana" w:hAnsi="Verdana"/>
                <w:sz w:val="18"/>
                <w:szCs w:val="18"/>
              </w:rPr>
              <w:t>Заложено е 9 био доставки, от които поне ½ да бъдат произведени от български производители</w:t>
            </w:r>
          </w:p>
        </w:tc>
      </w:tr>
      <w:tr w:rsidR="006A30AC" w:rsidRPr="0030788E" w:rsidTr="00323C7B">
        <w:trPr>
          <w:trHeight w:val="200"/>
        </w:trPr>
        <w:tc>
          <w:tcPr>
            <w:tcW w:w="622" w:type="dxa"/>
            <w:vMerge/>
            <w:tcBorders>
              <w:bottom w:val="single" w:sz="18" w:space="0" w:color="2E74B5"/>
            </w:tcBorders>
            <w:shd w:val="clear" w:color="auto" w:fill="auto"/>
          </w:tcPr>
          <w:p w:rsidR="006A30AC" w:rsidRPr="00EF6F0A" w:rsidRDefault="006A30A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single" w:sz="18" w:space="0" w:color="2E74B5"/>
            </w:tcBorders>
            <w:shd w:val="clear" w:color="auto" w:fill="auto"/>
          </w:tcPr>
          <w:p w:rsidR="006A30AC" w:rsidRPr="00EF6F0A" w:rsidRDefault="006A30AC" w:rsidP="002A2CC7">
            <w:pPr>
              <w:spacing w:before="60" w:after="40"/>
              <w:rPr>
                <w:rFonts w:ascii="Verdana" w:hAnsi="Verdana"/>
                <w:sz w:val="18"/>
                <w:szCs w:val="18"/>
                <w:lang w:val="ru-RU"/>
              </w:rPr>
            </w:pPr>
          </w:p>
        </w:tc>
        <w:tc>
          <w:tcPr>
            <w:tcW w:w="5759" w:type="dxa"/>
            <w:tcBorders>
              <w:top w:val="nil"/>
              <w:bottom w:val="single" w:sz="18" w:space="0" w:color="2E74B5"/>
            </w:tcBorders>
            <w:shd w:val="clear" w:color="auto" w:fill="auto"/>
          </w:tcPr>
          <w:p w:rsidR="002F6D19" w:rsidRPr="002F6D19" w:rsidRDefault="002F6D19" w:rsidP="002A2CC7">
            <w:pPr>
              <w:spacing w:before="60" w:after="40"/>
              <w:jc w:val="both"/>
              <w:rPr>
                <w:rFonts w:ascii="Verdana" w:hAnsi="Verdana"/>
                <w:sz w:val="18"/>
                <w:szCs w:val="18"/>
                <w:lang w:val="ru-RU"/>
              </w:rPr>
            </w:pPr>
            <w:r w:rsidRPr="002F6D19">
              <w:rPr>
                <w:rFonts w:ascii="Verdana" w:hAnsi="Verdana"/>
                <w:sz w:val="18"/>
                <w:szCs w:val="18"/>
                <w:lang w:val="ru-RU"/>
              </w:rPr>
              <w:t>4. Всички заявители по Схемите Училищен плод и Училищно мляко да бъдат сертифицирани биооператори в областта търговия.</w:t>
            </w:r>
          </w:p>
          <w:p w:rsidR="006A30AC" w:rsidRPr="00EF6F0A" w:rsidRDefault="002F6D19" w:rsidP="002A2CC7">
            <w:pPr>
              <w:spacing w:before="60" w:after="40"/>
              <w:jc w:val="both"/>
              <w:rPr>
                <w:rFonts w:ascii="Verdana" w:hAnsi="Verdana"/>
                <w:sz w:val="18"/>
                <w:szCs w:val="18"/>
                <w:lang w:val="ru-RU"/>
              </w:rPr>
            </w:pPr>
            <w:r w:rsidRPr="002F6D19">
              <w:rPr>
                <w:rFonts w:ascii="Verdana" w:hAnsi="Verdana"/>
                <w:sz w:val="18"/>
                <w:szCs w:val="18"/>
                <w:lang w:val="ru-RU"/>
              </w:rPr>
              <w:t>В настоящата ситуация се прекъсва в</w:t>
            </w:r>
            <w:r>
              <w:rPr>
                <w:rFonts w:ascii="Verdana" w:hAnsi="Verdana"/>
                <w:sz w:val="18"/>
                <w:szCs w:val="18"/>
                <w:lang w:val="ru-RU"/>
              </w:rPr>
              <w:t xml:space="preserve">еригата на контрол, което дава </w:t>
            </w:r>
            <w:r w:rsidRPr="002F6D19">
              <w:rPr>
                <w:rFonts w:ascii="Verdana" w:hAnsi="Verdana"/>
                <w:sz w:val="18"/>
                <w:szCs w:val="18"/>
                <w:lang w:val="ru-RU"/>
              </w:rPr>
              <w:t>възможност за злоупотреби и противоречи на Регламента за търговия с биопродукти.</w:t>
            </w:r>
          </w:p>
        </w:tc>
        <w:tc>
          <w:tcPr>
            <w:tcW w:w="1701" w:type="dxa"/>
            <w:tcBorders>
              <w:top w:val="nil"/>
              <w:bottom w:val="single" w:sz="18" w:space="0" w:color="2E74B5"/>
            </w:tcBorders>
            <w:shd w:val="clear" w:color="auto" w:fill="auto"/>
          </w:tcPr>
          <w:p w:rsidR="006A30AC" w:rsidRPr="00EF6F0A" w:rsidRDefault="00FA1603" w:rsidP="00773A2D">
            <w:pPr>
              <w:spacing w:before="60" w:after="40"/>
              <w:rPr>
                <w:rFonts w:ascii="Verdana" w:hAnsi="Verdana"/>
                <w:color w:val="FF0000"/>
                <w:sz w:val="18"/>
                <w:szCs w:val="18"/>
                <w:lang w:val="ru-RU"/>
              </w:rPr>
            </w:pPr>
            <w:r w:rsidRPr="00773A2D">
              <w:rPr>
                <w:rFonts w:ascii="Verdana" w:hAnsi="Verdana"/>
                <w:sz w:val="18"/>
                <w:szCs w:val="18"/>
              </w:rPr>
              <w:t>Приема се</w:t>
            </w:r>
            <w:r w:rsidR="00773A2D" w:rsidRPr="00773A2D">
              <w:rPr>
                <w:rFonts w:ascii="Verdana" w:hAnsi="Verdana"/>
                <w:sz w:val="18"/>
                <w:szCs w:val="18"/>
              </w:rPr>
              <w:t xml:space="preserve"> </w:t>
            </w:r>
          </w:p>
        </w:tc>
        <w:tc>
          <w:tcPr>
            <w:tcW w:w="4680" w:type="dxa"/>
            <w:tcBorders>
              <w:top w:val="nil"/>
              <w:bottom w:val="single" w:sz="18" w:space="0" w:color="2E74B5"/>
            </w:tcBorders>
            <w:shd w:val="clear" w:color="auto" w:fill="auto"/>
          </w:tcPr>
          <w:p w:rsidR="006A30AC" w:rsidRPr="00EF6F0A" w:rsidRDefault="006A30AC" w:rsidP="002A2CC7">
            <w:pPr>
              <w:spacing w:before="60" w:after="40"/>
              <w:rPr>
                <w:rFonts w:ascii="Verdana" w:hAnsi="Verdana"/>
                <w:sz w:val="18"/>
                <w:szCs w:val="18"/>
              </w:rPr>
            </w:pPr>
          </w:p>
        </w:tc>
      </w:tr>
      <w:tr w:rsidR="0058536E" w:rsidRPr="0030788E" w:rsidTr="0000766F">
        <w:trPr>
          <w:trHeight w:val="200"/>
        </w:trPr>
        <w:tc>
          <w:tcPr>
            <w:tcW w:w="622" w:type="dxa"/>
            <w:vMerge w:val="restart"/>
            <w:shd w:val="clear" w:color="auto" w:fill="auto"/>
          </w:tcPr>
          <w:p w:rsidR="0058536E" w:rsidRPr="00EF6F0A" w:rsidRDefault="0058536E" w:rsidP="002A2CC7">
            <w:pPr>
              <w:pStyle w:val="ListParagraph"/>
              <w:numPr>
                <w:ilvl w:val="0"/>
                <w:numId w:val="9"/>
              </w:numPr>
              <w:tabs>
                <w:tab w:val="left" w:pos="192"/>
              </w:tabs>
              <w:spacing w:before="60" w:after="40"/>
              <w:jc w:val="center"/>
              <w:rPr>
                <w:rFonts w:ascii="Verdana" w:hAnsi="Verdana"/>
                <w:b/>
                <w:sz w:val="18"/>
                <w:szCs w:val="18"/>
              </w:rPr>
            </w:pPr>
          </w:p>
        </w:tc>
        <w:tc>
          <w:tcPr>
            <w:tcW w:w="2888" w:type="dxa"/>
            <w:vMerge w:val="restart"/>
            <w:shd w:val="clear" w:color="auto" w:fill="auto"/>
          </w:tcPr>
          <w:p w:rsidR="0058536E" w:rsidRPr="00300745" w:rsidRDefault="0058536E" w:rsidP="002A2CC7">
            <w:pPr>
              <w:spacing w:before="60" w:after="40"/>
              <w:rPr>
                <w:rFonts w:ascii="Verdana" w:hAnsi="Verdana"/>
                <w:b/>
                <w:sz w:val="18"/>
                <w:szCs w:val="18"/>
                <w:lang w:val="ru-RU"/>
              </w:rPr>
            </w:pPr>
            <w:r w:rsidRPr="00047E7E">
              <w:rPr>
                <w:rFonts w:ascii="Verdana" w:hAnsi="Verdana"/>
                <w:b/>
                <w:sz w:val="18"/>
                <w:szCs w:val="18"/>
                <w:lang w:val="ru-RU"/>
              </w:rPr>
              <w:t>Сдружение „Браншова Камара „Плодове и Зеленчуци“</w:t>
            </w:r>
            <w:r>
              <w:rPr>
                <w:rFonts w:ascii="Verdana" w:hAnsi="Verdana"/>
                <w:b/>
                <w:sz w:val="18"/>
                <w:szCs w:val="18"/>
                <w:lang w:val="ru-RU"/>
              </w:rPr>
              <w:br/>
            </w:r>
            <w:r w:rsidRPr="00E13C9A">
              <w:rPr>
                <w:rFonts w:ascii="Verdana" w:hAnsi="Verdana"/>
                <w:sz w:val="20"/>
                <w:szCs w:val="20"/>
                <w:lang w:val="ru-RU"/>
              </w:rPr>
              <w:t>(</w:t>
            </w:r>
            <w:r w:rsidR="00CC26DE" w:rsidRPr="00EC1D46">
              <w:rPr>
                <w:rFonts w:ascii="Verdana" w:hAnsi="Verdana"/>
                <w:sz w:val="18"/>
                <w:szCs w:val="18"/>
                <w:lang w:val="ru-RU"/>
              </w:rPr>
              <w:t xml:space="preserve">Писмо № </w:t>
            </w:r>
            <w:r w:rsidR="00CC26DE" w:rsidRPr="00E12ADC">
              <w:rPr>
                <w:rFonts w:ascii="Verdana" w:hAnsi="Verdana"/>
                <w:sz w:val="18"/>
                <w:szCs w:val="18"/>
              </w:rPr>
              <w:t>17-64</w:t>
            </w:r>
            <w:r w:rsidR="00CC26DE" w:rsidRPr="00EC1D46">
              <w:rPr>
                <w:rFonts w:ascii="Verdana" w:hAnsi="Verdana"/>
                <w:sz w:val="18"/>
                <w:szCs w:val="18"/>
              </w:rPr>
              <w:t xml:space="preserve"> от </w:t>
            </w:r>
            <w:r w:rsidR="00CC26DE" w:rsidRPr="00E12ADC">
              <w:rPr>
                <w:rFonts w:ascii="Verdana" w:hAnsi="Verdana"/>
                <w:sz w:val="18"/>
                <w:szCs w:val="18"/>
              </w:rPr>
              <w:t>08</w:t>
            </w:r>
            <w:r w:rsidR="00CC26DE" w:rsidRPr="00EC1D46">
              <w:rPr>
                <w:rFonts w:ascii="Verdana" w:hAnsi="Verdana"/>
                <w:sz w:val="18"/>
                <w:szCs w:val="18"/>
              </w:rPr>
              <w:t>.0</w:t>
            </w:r>
            <w:r w:rsidR="00CC26DE" w:rsidRPr="00E12ADC">
              <w:rPr>
                <w:rFonts w:ascii="Verdana" w:hAnsi="Verdana"/>
                <w:sz w:val="18"/>
                <w:szCs w:val="18"/>
              </w:rPr>
              <w:t>5</w:t>
            </w:r>
            <w:r w:rsidR="00CC26DE" w:rsidRPr="00EC1D46">
              <w:rPr>
                <w:rFonts w:ascii="Verdana" w:hAnsi="Verdana"/>
                <w:sz w:val="18"/>
                <w:szCs w:val="18"/>
              </w:rPr>
              <w:t>.202</w:t>
            </w:r>
            <w:r w:rsidR="00CC26DE">
              <w:rPr>
                <w:rFonts w:ascii="Verdana" w:hAnsi="Verdana"/>
                <w:sz w:val="18"/>
                <w:szCs w:val="18"/>
              </w:rPr>
              <w:t>4</w:t>
            </w:r>
            <w:r w:rsidR="00CC26DE" w:rsidRPr="00EC1D46">
              <w:rPr>
                <w:rFonts w:ascii="Verdana" w:hAnsi="Verdana"/>
                <w:sz w:val="18"/>
                <w:szCs w:val="18"/>
              </w:rPr>
              <w:t xml:space="preserve"> г</w:t>
            </w:r>
            <w:r w:rsidRPr="00EC1D46">
              <w:rPr>
                <w:rFonts w:ascii="Verdana" w:hAnsi="Verdana"/>
                <w:sz w:val="18"/>
                <w:szCs w:val="18"/>
              </w:rPr>
              <w:t>.</w:t>
            </w:r>
            <w:r w:rsidRPr="00EC1D46">
              <w:rPr>
                <w:rFonts w:ascii="Verdana" w:hAnsi="Verdana"/>
                <w:sz w:val="18"/>
                <w:szCs w:val="18"/>
                <w:lang w:val="ru-RU"/>
              </w:rPr>
              <w:t>)</w:t>
            </w:r>
          </w:p>
        </w:tc>
        <w:tc>
          <w:tcPr>
            <w:tcW w:w="5759" w:type="dxa"/>
            <w:tcBorders>
              <w:bottom w:val="nil"/>
            </w:tcBorders>
            <w:shd w:val="clear" w:color="auto" w:fill="auto"/>
          </w:tcPr>
          <w:p w:rsidR="0058536E" w:rsidRPr="0058536E" w:rsidRDefault="0058536E" w:rsidP="002A2CC7">
            <w:pPr>
              <w:spacing w:before="60" w:after="40"/>
              <w:jc w:val="both"/>
              <w:rPr>
                <w:rFonts w:ascii="Verdana" w:hAnsi="Verdana"/>
                <w:sz w:val="18"/>
                <w:szCs w:val="18"/>
                <w:lang w:val="ru-RU"/>
              </w:rPr>
            </w:pPr>
            <w:r w:rsidRPr="0058536E">
              <w:rPr>
                <w:rFonts w:ascii="Verdana" w:hAnsi="Verdana"/>
                <w:sz w:val="18"/>
                <w:szCs w:val="18"/>
                <w:lang w:val="ru-RU"/>
              </w:rPr>
              <w:t>Браншова Камара „Плодове и Зеленчуци“ изпраща своите предложения по отношение на</w:t>
            </w:r>
          </w:p>
          <w:p w:rsidR="0058536E" w:rsidRPr="0058536E" w:rsidRDefault="0058536E" w:rsidP="002A2CC7">
            <w:pPr>
              <w:spacing w:before="60" w:after="40"/>
              <w:jc w:val="both"/>
              <w:rPr>
                <w:rFonts w:ascii="Verdana" w:hAnsi="Verdana"/>
                <w:sz w:val="18"/>
                <w:szCs w:val="18"/>
                <w:lang w:val="ru-RU"/>
              </w:rPr>
            </w:pPr>
            <w:r w:rsidRPr="0058536E">
              <w:rPr>
                <w:rFonts w:ascii="Verdana" w:hAnsi="Verdana"/>
                <w:sz w:val="18"/>
                <w:szCs w:val="18"/>
                <w:lang w:val="ru-RU"/>
              </w:rPr>
              <w:t>Във връзка с плана за развитието на биологичното земеделие до 2030 г, в който са заложе</w:t>
            </w:r>
            <w:r>
              <w:rPr>
                <w:rFonts w:ascii="Verdana" w:hAnsi="Verdana"/>
                <w:sz w:val="18"/>
                <w:szCs w:val="18"/>
                <w:lang w:val="ru-RU"/>
              </w:rPr>
              <w:t xml:space="preserve">ни увеличаване на биологичните </w:t>
            </w:r>
            <w:r w:rsidRPr="0058536E">
              <w:rPr>
                <w:rFonts w:ascii="Verdana" w:hAnsi="Verdana"/>
                <w:sz w:val="18"/>
                <w:szCs w:val="18"/>
                <w:lang w:val="ru-RU"/>
              </w:rPr>
              <w:t>доставки по училищните схеми „Учил</w:t>
            </w:r>
            <w:r>
              <w:rPr>
                <w:rFonts w:ascii="Verdana" w:hAnsi="Verdana"/>
                <w:sz w:val="18"/>
                <w:szCs w:val="18"/>
                <w:lang w:val="ru-RU"/>
              </w:rPr>
              <w:t xml:space="preserve">ищен плод и мляко“, с цел </w:t>
            </w:r>
            <w:r w:rsidRPr="0058536E">
              <w:rPr>
                <w:rFonts w:ascii="Verdana" w:hAnsi="Verdana"/>
                <w:sz w:val="18"/>
                <w:szCs w:val="18"/>
                <w:lang w:val="ru-RU"/>
              </w:rPr>
              <w:t>повишаване на здравословния статус на българските деца искаме в изречението:</w:t>
            </w:r>
          </w:p>
          <w:p w:rsidR="0058536E" w:rsidRPr="0058536E" w:rsidRDefault="0058536E" w:rsidP="002A2CC7">
            <w:pPr>
              <w:spacing w:before="60" w:after="40"/>
              <w:jc w:val="both"/>
              <w:rPr>
                <w:rFonts w:ascii="Verdana" w:hAnsi="Verdana"/>
                <w:sz w:val="18"/>
                <w:szCs w:val="18"/>
                <w:lang w:val="ru-RU"/>
              </w:rPr>
            </w:pPr>
            <w:r w:rsidRPr="0058536E">
              <w:rPr>
                <w:rFonts w:ascii="Verdana" w:hAnsi="Verdana"/>
                <w:sz w:val="18"/>
                <w:szCs w:val="18"/>
                <w:lang w:val="ru-RU"/>
              </w:rPr>
              <w:t>3. В ал. 7 думите „най-малко 4 от доставките, но не повече от 6“ се заменят с „9“</w:t>
            </w:r>
          </w:p>
          <w:p w:rsidR="0058536E" w:rsidRPr="0058536E" w:rsidRDefault="0058536E" w:rsidP="002A2CC7">
            <w:pPr>
              <w:spacing w:before="60" w:after="40"/>
              <w:jc w:val="both"/>
              <w:rPr>
                <w:rFonts w:ascii="Verdana" w:hAnsi="Verdana"/>
                <w:sz w:val="18"/>
                <w:szCs w:val="18"/>
                <w:lang w:val="ru-RU"/>
              </w:rPr>
            </w:pPr>
            <w:r>
              <w:rPr>
                <w:rFonts w:ascii="Verdana" w:hAnsi="Verdana"/>
                <w:sz w:val="18"/>
                <w:szCs w:val="18"/>
                <w:lang w:val="ru-RU"/>
              </w:rPr>
              <w:t>Да се промени така:</w:t>
            </w:r>
          </w:p>
          <w:p w:rsidR="0058536E" w:rsidRPr="00EF6F0A" w:rsidRDefault="0058536E" w:rsidP="002A2CC7">
            <w:pPr>
              <w:spacing w:before="60" w:after="40"/>
              <w:jc w:val="both"/>
              <w:rPr>
                <w:rFonts w:ascii="Verdana" w:hAnsi="Verdana"/>
                <w:sz w:val="18"/>
                <w:szCs w:val="18"/>
                <w:lang w:val="ru-RU"/>
              </w:rPr>
            </w:pPr>
            <w:r w:rsidRPr="0058536E">
              <w:rPr>
                <w:rFonts w:ascii="Verdana" w:hAnsi="Verdana"/>
                <w:sz w:val="18"/>
                <w:szCs w:val="18"/>
                <w:lang w:val="ru-RU"/>
              </w:rPr>
              <w:t>3. В ал. 7 думите „най-малко 4 от доставките, н</w:t>
            </w:r>
            <w:r>
              <w:rPr>
                <w:rFonts w:ascii="Verdana" w:hAnsi="Verdana"/>
                <w:sz w:val="18"/>
                <w:szCs w:val="18"/>
                <w:lang w:val="ru-RU"/>
              </w:rPr>
              <w:t xml:space="preserve">о не повече от 6“ се заменят с </w:t>
            </w:r>
            <w:r w:rsidRPr="0058536E">
              <w:rPr>
                <w:rFonts w:ascii="Verdana" w:hAnsi="Verdana"/>
                <w:sz w:val="18"/>
                <w:szCs w:val="18"/>
                <w:lang w:val="ru-RU"/>
              </w:rPr>
              <w:t>„10-12“</w:t>
            </w:r>
          </w:p>
        </w:tc>
        <w:tc>
          <w:tcPr>
            <w:tcW w:w="1701" w:type="dxa"/>
            <w:tcBorders>
              <w:bottom w:val="nil"/>
            </w:tcBorders>
            <w:shd w:val="clear" w:color="auto" w:fill="auto"/>
          </w:tcPr>
          <w:p w:rsidR="0058536E" w:rsidRPr="00EF6F0A" w:rsidRDefault="0058536E" w:rsidP="002A2CC7">
            <w:pPr>
              <w:spacing w:before="60" w:after="40"/>
              <w:rPr>
                <w:rFonts w:ascii="Verdana" w:hAnsi="Verdana"/>
                <w:color w:val="FF0000"/>
                <w:sz w:val="18"/>
                <w:szCs w:val="18"/>
                <w:lang w:val="ru-RU"/>
              </w:rPr>
            </w:pPr>
          </w:p>
        </w:tc>
        <w:tc>
          <w:tcPr>
            <w:tcW w:w="4680" w:type="dxa"/>
            <w:tcBorders>
              <w:bottom w:val="nil"/>
            </w:tcBorders>
            <w:shd w:val="clear" w:color="auto" w:fill="auto"/>
          </w:tcPr>
          <w:p w:rsidR="0058536E" w:rsidRPr="00EF6F0A" w:rsidRDefault="0058536E" w:rsidP="002A2CC7">
            <w:pPr>
              <w:spacing w:before="60" w:after="40"/>
              <w:rPr>
                <w:rFonts w:ascii="Verdana" w:hAnsi="Verdana"/>
                <w:sz w:val="18"/>
                <w:szCs w:val="18"/>
              </w:rPr>
            </w:pPr>
          </w:p>
        </w:tc>
      </w:tr>
      <w:tr w:rsidR="0058536E" w:rsidRPr="0030788E" w:rsidTr="0000766F">
        <w:trPr>
          <w:trHeight w:val="200"/>
        </w:trPr>
        <w:tc>
          <w:tcPr>
            <w:tcW w:w="622" w:type="dxa"/>
            <w:vMerge/>
            <w:shd w:val="clear" w:color="auto" w:fill="auto"/>
          </w:tcPr>
          <w:p w:rsidR="0058536E" w:rsidRPr="00EF6F0A" w:rsidRDefault="0058536E"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58536E" w:rsidRPr="00EF6F0A" w:rsidRDefault="0058536E"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58536E" w:rsidRPr="00EF6F0A" w:rsidRDefault="0058536E" w:rsidP="002A2CC7">
            <w:pPr>
              <w:spacing w:before="60" w:after="40"/>
              <w:jc w:val="both"/>
              <w:rPr>
                <w:rFonts w:ascii="Verdana" w:hAnsi="Verdana"/>
                <w:sz w:val="18"/>
                <w:szCs w:val="18"/>
                <w:lang w:val="ru-RU"/>
              </w:rPr>
            </w:pPr>
            <w:r>
              <w:rPr>
                <w:rFonts w:ascii="Verdana" w:hAnsi="Verdana"/>
                <w:sz w:val="18"/>
                <w:szCs w:val="18"/>
                <w:lang w:val="ru-RU"/>
              </w:rPr>
              <w:t xml:space="preserve">- </w:t>
            </w:r>
            <w:r w:rsidRPr="0058536E">
              <w:rPr>
                <w:rFonts w:ascii="Verdana" w:hAnsi="Verdana"/>
                <w:sz w:val="18"/>
                <w:szCs w:val="18"/>
                <w:lang w:val="ru-RU"/>
              </w:rPr>
              <w:t>Биологичните доставки трябва да бъдат произведени от земеделски производители регистрирани по Наредба 3 ю</w:t>
            </w:r>
          </w:p>
        </w:tc>
        <w:tc>
          <w:tcPr>
            <w:tcW w:w="1701" w:type="dxa"/>
            <w:tcBorders>
              <w:top w:val="nil"/>
              <w:bottom w:val="nil"/>
            </w:tcBorders>
            <w:shd w:val="clear" w:color="auto" w:fill="auto"/>
          </w:tcPr>
          <w:p w:rsidR="0058536E" w:rsidRPr="00EF6F0A" w:rsidRDefault="00773A2D" w:rsidP="002A2CC7">
            <w:pPr>
              <w:spacing w:before="60" w:after="40"/>
              <w:rPr>
                <w:rFonts w:ascii="Verdana" w:hAnsi="Verdana"/>
                <w:color w:val="FF0000"/>
                <w:sz w:val="18"/>
                <w:szCs w:val="18"/>
                <w:lang w:val="ru-RU"/>
              </w:rPr>
            </w:pPr>
            <w:r>
              <w:rPr>
                <w:rFonts w:ascii="Verdana" w:hAnsi="Verdana"/>
                <w:sz w:val="18"/>
                <w:szCs w:val="18"/>
              </w:rPr>
              <w:t>Приема се частично</w:t>
            </w:r>
          </w:p>
        </w:tc>
        <w:tc>
          <w:tcPr>
            <w:tcW w:w="4680" w:type="dxa"/>
            <w:tcBorders>
              <w:top w:val="nil"/>
              <w:bottom w:val="nil"/>
            </w:tcBorders>
            <w:shd w:val="clear" w:color="auto" w:fill="auto"/>
          </w:tcPr>
          <w:p w:rsidR="0058536E" w:rsidRPr="00EF6F0A" w:rsidRDefault="00773A2D" w:rsidP="00CD2287">
            <w:pPr>
              <w:spacing w:before="60" w:after="40"/>
              <w:jc w:val="both"/>
              <w:rPr>
                <w:rFonts w:ascii="Verdana" w:hAnsi="Verdana"/>
                <w:sz w:val="18"/>
                <w:szCs w:val="18"/>
              </w:rPr>
            </w:pPr>
            <w:r>
              <w:rPr>
                <w:rFonts w:ascii="Verdana" w:hAnsi="Verdana"/>
                <w:sz w:val="18"/>
                <w:szCs w:val="18"/>
              </w:rPr>
              <w:t>Заложено е 9 био доставки, от които поне ½ да бъдат произведени от български производители</w:t>
            </w:r>
          </w:p>
        </w:tc>
      </w:tr>
      <w:tr w:rsidR="0058536E" w:rsidRPr="0030788E" w:rsidTr="0000766F">
        <w:trPr>
          <w:trHeight w:val="200"/>
        </w:trPr>
        <w:tc>
          <w:tcPr>
            <w:tcW w:w="622" w:type="dxa"/>
            <w:vMerge/>
            <w:tcBorders>
              <w:bottom w:val="single" w:sz="18" w:space="0" w:color="2E74B5"/>
            </w:tcBorders>
            <w:shd w:val="clear" w:color="auto" w:fill="auto"/>
          </w:tcPr>
          <w:p w:rsidR="0058536E" w:rsidRPr="00EF6F0A" w:rsidRDefault="0058536E"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single" w:sz="18" w:space="0" w:color="2E74B5"/>
            </w:tcBorders>
            <w:shd w:val="clear" w:color="auto" w:fill="auto"/>
          </w:tcPr>
          <w:p w:rsidR="0058536E" w:rsidRPr="00EF6F0A" w:rsidRDefault="0058536E" w:rsidP="002A2CC7">
            <w:pPr>
              <w:spacing w:before="60" w:after="40"/>
              <w:rPr>
                <w:rFonts w:ascii="Verdana" w:hAnsi="Verdana"/>
                <w:sz w:val="18"/>
                <w:szCs w:val="18"/>
                <w:lang w:val="ru-RU"/>
              </w:rPr>
            </w:pPr>
          </w:p>
        </w:tc>
        <w:tc>
          <w:tcPr>
            <w:tcW w:w="5759" w:type="dxa"/>
            <w:tcBorders>
              <w:top w:val="nil"/>
              <w:bottom w:val="single" w:sz="18" w:space="0" w:color="2E74B5"/>
            </w:tcBorders>
            <w:shd w:val="clear" w:color="auto" w:fill="auto"/>
          </w:tcPr>
          <w:p w:rsidR="0058536E" w:rsidRPr="0058536E" w:rsidRDefault="0058536E" w:rsidP="002A2CC7">
            <w:pPr>
              <w:spacing w:before="60" w:after="40"/>
              <w:jc w:val="both"/>
              <w:rPr>
                <w:rFonts w:ascii="Verdana" w:hAnsi="Verdana"/>
                <w:sz w:val="18"/>
                <w:szCs w:val="18"/>
                <w:lang w:val="ru-RU"/>
              </w:rPr>
            </w:pPr>
            <w:r>
              <w:rPr>
                <w:rFonts w:ascii="Verdana" w:hAnsi="Verdana"/>
                <w:sz w:val="18"/>
                <w:szCs w:val="18"/>
                <w:lang w:val="ru-RU"/>
              </w:rPr>
              <w:t xml:space="preserve">- </w:t>
            </w:r>
            <w:r w:rsidRPr="0058536E">
              <w:rPr>
                <w:rFonts w:ascii="Verdana" w:hAnsi="Verdana"/>
                <w:sz w:val="18"/>
                <w:szCs w:val="18"/>
                <w:lang w:val="ru-RU"/>
              </w:rPr>
              <w:t xml:space="preserve">Искаме промяна в „Приложение № 2 към чл. 9, ал. 6 с оглед стандартите касаещи 1-во качеството (екстра) </w:t>
            </w:r>
            <w:r w:rsidRPr="0058536E">
              <w:rPr>
                <w:rFonts w:ascii="Verdana" w:hAnsi="Verdana"/>
                <w:sz w:val="18"/>
                <w:szCs w:val="18"/>
                <w:lang w:val="ru-RU"/>
              </w:rPr>
              <w:lastRenderedPageBreak/>
              <w:t xml:space="preserve">искаме грамажа на порция круши да се промени от 0.195- </w:t>
            </w:r>
            <w:r>
              <w:rPr>
                <w:rFonts w:ascii="Verdana" w:hAnsi="Verdana"/>
                <w:sz w:val="18"/>
                <w:szCs w:val="18"/>
                <w:lang w:val="ru-RU"/>
              </w:rPr>
              <w:t>0.220 гр., като мотивите ни са:</w:t>
            </w:r>
          </w:p>
          <w:p w:rsidR="0058536E" w:rsidRDefault="0058536E" w:rsidP="002A2CC7">
            <w:pPr>
              <w:spacing w:before="60" w:after="40"/>
              <w:jc w:val="both"/>
              <w:rPr>
                <w:rFonts w:ascii="Verdana" w:hAnsi="Verdana"/>
                <w:sz w:val="18"/>
                <w:szCs w:val="18"/>
                <w:lang w:val="ru-RU"/>
              </w:rPr>
            </w:pPr>
            <w:r w:rsidRPr="0058536E">
              <w:rPr>
                <w:rFonts w:ascii="Verdana" w:hAnsi="Verdana"/>
                <w:sz w:val="18"/>
                <w:szCs w:val="18"/>
                <w:lang w:val="ru-RU"/>
              </w:rPr>
              <w:t>Стандартите за 1-во или екстра качество, като размер трябва да отговарят на минимум 0.220 гр., тъй като крушата е по-плътен и едър плод от ябълката. Органолептичните качества при крушата, като размер и грамаж се развиват над 200 грама, като тогава е вкусен и приятен за консумация. Идеята на схемата е да възпитава децата в консумация на здравословни плодове, а с безвкусни или кисели такива би било невъзможно да се получи ефекта, за чиято цел е направена схемата.</w:t>
            </w:r>
          </w:p>
          <w:p w:rsidR="0058536E" w:rsidRPr="009454FC" w:rsidRDefault="0058536E" w:rsidP="002A2CC7">
            <w:pPr>
              <w:pStyle w:val="ListParagraph"/>
              <w:tabs>
                <w:tab w:val="left" w:pos="1080"/>
              </w:tabs>
              <w:spacing w:before="60" w:after="40"/>
              <w:jc w:val="right"/>
              <w:rPr>
                <w:rFonts w:ascii="Verdana" w:hAnsi="Verdana"/>
                <w:color w:val="000000"/>
                <w:sz w:val="18"/>
                <w:szCs w:val="18"/>
              </w:rPr>
            </w:pPr>
            <w:r w:rsidRPr="009454FC">
              <w:rPr>
                <w:rFonts w:ascii="Verdana" w:hAnsi="Verdana"/>
                <w:color w:val="000000"/>
                <w:sz w:val="18"/>
                <w:szCs w:val="18"/>
              </w:rPr>
              <w:t xml:space="preserve">Приложение № 2 </w:t>
            </w:r>
            <w:r w:rsidRPr="009454FC">
              <w:rPr>
                <w:rFonts w:ascii="Verdana" w:hAnsi="Verdana"/>
                <w:color w:val="000000"/>
                <w:sz w:val="18"/>
                <w:szCs w:val="18"/>
              </w:rPr>
              <w:br/>
              <w:t>към чл. 9, ал. 6</w:t>
            </w:r>
          </w:p>
          <w:p w:rsidR="0058536E" w:rsidRDefault="009454FC" w:rsidP="002A2CC7">
            <w:pPr>
              <w:tabs>
                <w:tab w:val="left" w:pos="1080"/>
              </w:tabs>
              <w:spacing w:before="60" w:after="40"/>
              <w:rPr>
                <w:rFonts w:ascii="Verdana" w:hAnsi="Verdana"/>
                <w:color w:val="000000"/>
                <w:sz w:val="18"/>
                <w:szCs w:val="18"/>
              </w:rPr>
            </w:pPr>
            <w:r w:rsidRPr="00E12ADC">
              <w:rPr>
                <w:rFonts w:ascii="Verdana" w:hAnsi="Verdana"/>
                <w:b/>
                <w:color w:val="000000"/>
                <w:sz w:val="18"/>
                <w:szCs w:val="18"/>
                <w:lang w:val="ru-RU"/>
              </w:rPr>
              <w:t>-</w:t>
            </w:r>
            <w:r w:rsidRPr="009454FC">
              <w:rPr>
                <w:rFonts w:ascii="Verdana" w:hAnsi="Verdana"/>
                <w:b/>
                <w:color w:val="000000"/>
                <w:sz w:val="18"/>
                <w:szCs w:val="18"/>
              </w:rPr>
              <w:t xml:space="preserve"> </w:t>
            </w:r>
            <w:r w:rsidR="0058536E" w:rsidRPr="009454FC">
              <w:rPr>
                <w:rFonts w:ascii="Verdana" w:hAnsi="Verdana"/>
                <w:color w:val="000000"/>
                <w:sz w:val="18"/>
                <w:szCs w:val="18"/>
              </w:rPr>
              <w:t>Средни количества плодове и зеленчуци за едно дете или ученик на ден</w:t>
            </w:r>
          </w:p>
          <w:p w:rsidR="0027553F" w:rsidRDefault="0027553F" w:rsidP="002A2CC7">
            <w:pPr>
              <w:tabs>
                <w:tab w:val="left" w:pos="1080"/>
              </w:tabs>
              <w:spacing w:before="60" w:after="40"/>
              <w:rPr>
                <w:rFonts w:ascii="Verdana" w:hAnsi="Verdana"/>
                <w:color w:val="000000"/>
                <w:sz w:val="18"/>
                <w:szCs w:val="18"/>
              </w:rPr>
            </w:pPr>
          </w:p>
          <w:tbl>
            <w:tblPr>
              <w:tblW w:w="5554"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59"/>
              <w:gridCol w:w="993"/>
              <w:gridCol w:w="992"/>
              <w:gridCol w:w="992"/>
              <w:gridCol w:w="851"/>
              <w:gridCol w:w="1167"/>
            </w:tblGrid>
            <w:tr w:rsidR="0027553F" w:rsidRPr="00A564A6" w:rsidTr="00BD36EE">
              <w:trPr>
                <w:tblCellSpacing w:w="0" w:type="dxa"/>
              </w:trPr>
              <w:tc>
                <w:tcPr>
                  <w:tcW w:w="559" w:type="dxa"/>
                  <w:vMerge w:val="restart"/>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Номер по ред</w:t>
                  </w:r>
                </w:p>
              </w:tc>
              <w:tc>
                <w:tcPr>
                  <w:tcW w:w="993" w:type="dxa"/>
                  <w:vMerge w:val="restart"/>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Плод/</w:t>
                  </w:r>
                  <w:r>
                    <w:rPr>
                      <w:rFonts w:ascii="Verdana" w:hAnsi="Verdana"/>
                      <w:color w:val="000000"/>
                      <w:sz w:val="14"/>
                      <w:szCs w:val="14"/>
                    </w:rPr>
                    <w:br/>
                  </w:r>
                  <w:r w:rsidRPr="00A564A6">
                    <w:rPr>
                      <w:rFonts w:ascii="Verdana" w:hAnsi="Verdana"/>
                      <w:color w:val="000000"/>
                      <w:sz w:val="14"/>
                      <w:szCs w:val="14"/>
                    </w:rPr>
                    <w:t>зеленчук</w:t>
                  </w:r>
                </w:p>
              </w:tc>
              <w:tc>
                <w:tcPr>
                  <w:tcW w:w="992" w:type="dxa"/>
                  <w:vMerge w:val="restart"/>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Количество на порция</w:t>
                  </w:r>
                  <w:r>
                    <w:rPr>
                      <w:rFonts w:ascii="Verdana" w:hAnsi="Verdana"/>
                      <w:color w:val="000000"/>
                      <w:sz w:val="14"/>
                      <w:szCs w:val="14"/>
                    </w:rPr>
                    <w:br/>
                  </w:r>
                  <w:r w:rsidRPr="00A564A6">
                    <w:rPr>
                      <w:rFonts w:ascii="Verdana" w:hAnsi="Verdana"/>
                      <w:color w:val="000000"/>
                      <w:sz w:val="14"/>
                      <w:szCs w:val="14"/>
                    </w:rPr>
                    <w:t>(в кг)</w:t>
                  </w:r>
                </w:p>
              </w:tc>
              <w:tc>
                <w:tcPr>
                  <w:tcW w:w="3010" w:type="dxa"/>
                  <w:gridSpan w:val="3"/>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Вид на предлагане</w:t>
                  </w:r>
                </w:p>
              </w:tc>
            </w:tr>
            <w:tr w:rsidR="0027553F" w:rsidRPr="00A564A6" w:rsidTr="00BD36EE">
              <w:trPr>
                <w:tblCellSpacing w:w="0" w:type="dxa"/>
              </w:trPr>
              <w:tc>
                <w:tcPr>
                  <w:tcW w:w="559" w:type="dxa"/>
                  <w:vMerge/>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993" w:type="dxa"/>
                  <w:vMerge/>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992" w:type="dxa"/>
                  <w:vMerge/>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843" w:type="dxa"/>
                  <w:gridSpan w:val="2"/>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Училища/центровете за специална образователна подкрепа</w:t>
                  </w:r>
                </w:p>
              </w:tc>
              <w:tc>
                <w:tcPr>
                  <w:tcW w:w="1167"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Детски градини</w:t>
                  </w:r>
                </w:p>
              </w:tc>
            </w:tr>
            <w:tr w:rsidR="0027553F" w:rsidRPr="00A564A6" w:rsidTr="00BD36EE">
              <w:trPr>
                <w:tblCellSpacing w:w="0" w:type="dxa"/>
              </w:trPr>
              <w:tc>
                <w:tcPr>
                  <w:tcW w:w="559" w:type="dxa"/>
                  <w:vMerge/>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993" w:type="dxa"/>
                  <w:vMerge/>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992" w:type="dxa"/>
                  <w:vMerge/>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Вид на предлагане</w:t>
                  </w:r>
                </w:p>
              </w:tc>
              <w:tc>
                <w:tcPr>
                  <w:tcW w:w="2018" w:type="dxa"/>
                  <w:gridSpan w:val="2"/>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Опаковка</w:t>
                  </w: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1.</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Ябълки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0,180</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 1 брой</w:t>
                  </w:r>
                </w:p>
              </w:tc>
              <w:tc>
                <w:tcPr>
                  <w:tcW w:w="851" w:type="dxa"/>
                  <w:vMerge w:val="restart"/>
                  <w:tcBorders>
                    <w:top w:val="single" w:sz="6" w:space="0" w:color="A0A0A0"/>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Индивидуални опаковки</w:t>
                  </w:r>
                </w:p>
              </w:tc>
              <w:tc>
                <w:tcPr>
                  <w:tcW w:w="1167" w:type="dxa"/>
                  <w:vMerge w:val="restart"/>
                  <w:tcBorders>
                    <w:top w:val="single" w:sz="6" w:space="0" w:color="A0A0A0"/>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Pr>
                      <w:rFonts w:ascii="Verdana" w:hAnsi="Verdana"/>
                      <w:color w:val="000000"/>
                      <w:sz w:val="14"/>
                      <w:szCs w:val="14"/>
                    </w:rPr>
                    <w:t>Индивидуална/</w:t>
                  </w:r>
                  <w:r w:rsidRPr="00A564A6">
                    <w:rPr>
                      <w:rFonts w:ascii="Verdana" w:hAnsi="Verdana"/>
                      <w:color w:val="000000"/>
                      <w:sz w:val="14"/>
                      <w:szCs w:val="14"/>
                    </w:rPr>
                    <w:t>неиндивидуални опаковки</w:t>
                  </w: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2.</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Круши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C00000"/>
                      <w:sz w:val="14"/>
                      <w:szCs w:val="14"/>
                    </w:rPr>
                    <w:t>0,195-</w:t>
                  </w:r>
                  <w:r w:rsidRPr="00A564A6">
                    <w:rPr>
                      <w:rFonts w:ascii="Verdana" w:hAnsi="Verdana"/>
                      <w:color w:val="388600"/>
                      <w:sz w:val="14"/>
                      <w:szCs w:val="14"/>
                    </w:rPr>
                    <w:t>0,220</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 1 брой</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3.</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Грозде</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0,175</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4.</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Праскови/ нектарини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0,185</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 1 брой</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5.</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Кайсии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0,175</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 2 – 4 броя</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ind w:firstLine="48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ind w:firstLine="48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6.</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Череши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0,150</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7.</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Сливи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0,140</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 4 – 5 броя</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lastRenderedPageBreak/>
                    <w:t>8.</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Банани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0,185</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 1 брой</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9.</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Портокали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0,200</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 1 брой</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10.</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Мандарини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0,175</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 2 – 3 броя</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11.</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Малини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0,125</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Цели</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12.</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Боровинки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0,125</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r w:rsidRPr="00A564A6">
                    <w:rPr>
                      <w:rFonts w:ascii="Verdana" w:hAnsi="Verdana"/>
                      <w:color w:val="000000"/>
                      <w:sz w:val="14"/>
                      <w:szCs w:val="14"/>
                    </w:rPr>
                    <w:t>Цели</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13.</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Домати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0,170</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 1 – 2 броя</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14.</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Краставици/ корнишони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0,175</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или нарязани</w:t>
                  </w:r>
                </w:p>
              </w:tc>
              <w:tc>
                <w:tcPr>
                  <w:tcW w:w="851"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r w:rsidR="0027553F" w:rsidRPr="00A564A6" w:rsidTr="00BD36EE">
              <w:trPr>
                <w:tblCellSpacing w:w="0" w:type="dxa"/>
              </w:trPr>
              <w:tc>
                <w:tcPr>
                  <w:tcW w:w="559"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27"/>
                    <w:jc w:val="right"/>
                    <w:rPr>
                      <w:rFonts w:ascii="Verdana" w:hAnsi="Verdana"/>
                      <w:color w:val="000000"/>
                      <w:sz w:val="14"/>
                      <w:szCs w:val="14"/>
                    </w:rPr>
                  </w:pPr>
                  <w:r w:rsidRPr="00A564A6">
                    <w:rPr>
                      <w:rFonts w:ascii="Verdana" w:hAnsi="Verdana"/>
                      <w:color w:val="000000"/>
                      <w:sz w:val="14"/>
                      <w:szCs w:val="14"/>
                    </w:rPr>
                    <w:t>15.</w:t>
                  </w:r>
                </w:p>
              </w:tc>
              <w:tc>
                <w:tcPr>
                  <w:tcW w:w="993"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Моркови</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right="283"/>
                    <w:jc w:val="right"/>
                    <w:rPr>
                      <w:rFonts w:ascii="Verdana" w:hAnsi="Verdana"/>
                      <w:color w:val="000000"/>
                      <w:sz w:val="14"/>
                      <w:szCs w:val="14"/>
                    </w:rPr>
                  </w:pPr>
                  <w:r w:rsidRPr="00A564A6">
                    <w:rPr>
                      <w:rFonts w:ascii="Verdana" w:hAnsi="Verdana"/>
                      <w:color w:val="000000"/>
                      <w:sz w:val="14"/>
                      <w:szCs w:val="14"/>
                    </w:rPr>
                    <w:t>0,135</w:t>
                  </w:r>
                </w:p>
              </w:tc>
              <w:tc>
                <w:tcPr>
                  <w:tcW w:w="992" w:type="dxa"/>
                  <w:tcBorders>
                    <w:top w:val="single" w:sz="6" w:space="0" w:color="A0A0A0"/>
                    <w:left w:val="single" w:sz="6" w:space="0" w:color="A0A0A0"/>
                    <w:bottom w:val="single" w:sz="6" w:space="0" w:color="F0F0F0"/>
                    <w:right w:val="single" w:sz="6" w:space="0" w:color="F0F0F0"/>
                  </w:tcBorders>
                  <w:vAlign w:val="center"/>
                </w:tcPr>
                <w:p w:rsidR="0027553F" w:rsidRPr="00A564A6" w:rsidRDefault="0027553F" w:rsidP="0027553F">
                  <w:pPr>
                    <w:spacing w:before="60" w:after="40"/>
                    <w:ind w:left="57"/>
                    <w:rPr>
                      <w:rFonts w:ascii="Verdana" w:hAnsi="Verdana"/>
                      <w:color w:val="000000"/>
                      <w:sz w:val="14"/>
                      <w:szCs w:val="14"/>
                    </w:rPr>
                  </w:pPr>
                  <w:r w:rsidRPr="00A564A6">
                    <w:rPr>
                      <w:rFonts w:ascii="Verdana" w:hAnsi="Verdana"/>
                      <w:color w:val="000000"/>
                      <w:sz w:val="14"/>
                      <w:szCs w:val="14"/>
                    </w:rPr>
                    <w:t>Цели или нарязани</w:t>
                  </w:r>
                </w:p>
              </w:tc>
              <w:tc>
                <w:tcPr>
                  <w:tcW w:w="851" w:type="dxa"/>
                  <w:vMerge/>
                  <w:tcBorders>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c>
                <w:tcPr>
                  <w:tcW w:w="1167" w:type="dxa"/>
                  <w:vMerge/>
                  <w:tcBorders>
                    <w:left w:val="single" w:sz="6" w:space="0" w:color="A0A0A0"/>
                    <w:bottom w:val="single" w:sz="6" w:space="0" w:color="F0F0F0"/>
                    <w:right w:val="single" w:sz="6" w:space="0" w:color="F0F0F0"/>
                  </w:tcBorders>
                  <w:vAlign w:val="center"/>
                </w:tcPr>
                <w:p w:rsidR="0027553F" w:rsidRPr="00A564A6" w:rsidRDefault="0027553F" w:rsidP="0027553F">
                  <w:pPr>
                    <w:spacing w:before="60" w:after="40"/>
                    <w:jc w:val="center"/>
                    <w:rPr>
                      <w:rFonts w:ascii="Verdana" w:hAnsi="Verdana"/>
                      <w:color w:val="000000"/>
                      <w:sz w:val="14"/>
                      <w:szCs w:val="14"/>
                    </w:rPr>
                  </w:pPr>
                </w:p>
              </w:tc>
            </w:tr>
          </w:tbl>
          <w:p w:rsidR="0027553F" w:rsidRPr="00E12ADC" w:rsidRDefault="0027553F" w:rsidP="002A2CC7">
            <w:pPr>
              <w:tabs>
                <w:tab w:val="left" w:pos="1080"/>
              </w:tabs>
              <w:spacing w:before="60" w:after="40"/>
              <w:rPr>
                <w:rFonts w:ascii="Verdana" w:hAnsi="Verdana"/>
                <w:color w:val="000000"/>
                <w:sz w:val="18"/>
                <w:szCs w:val="18"/>
                <w:lang w:val="ru-RU"/>
              </w:rPr>
            </w:pPr>
          </w:p>
          <w:p w:rsidR="0058536E" w:rsidRPr="00EF6F0A" w:rsidRDefault="0058536E" w:rsidP="002A2CC7">
            <w:pPr>
              <w:spacing w:before="60" w:after="40"/>
              <w:jc w:val="both"/>
              <w:rPr>
                <w:rFonts w:ascii="Verdana" w:hAnsi="Verdana"/>
                <w:sz w:val="18"/>
                <w:szCs w:val="18"/>
                <w:lang w:val="ru-RU"/>
              </w:rPr>
            </w:pPr>
          </w:p>
        </w:tc>
        <w:tc>
          <w:tcPr>
            <w:tcW w:w="1701" w:type="dxa"/>
            <w:tcBorders>
              <w:top w:val="nil"/>
              <w:bottom w:val="single" w:sz="18" w:space="0" w:color="2E74B5"/>
            </w:tcBorders>
            <w:shd w:val="clear" w:color="auto" w:fill="auto"/>
          </w:tcPr>
          <w:p w:rsidR="0058536E" w:rsidRPr="00EF6F0A" w:rsidRDefault="0058536E" w:rsidP="002A2CC7">
            <w:pPr>
              <w:spacing w:before="60" w:after="40"/>
              <w:rPr>
                <w:rFonts w:ascii="Verdana" w:hAnsi="Verdana"/>
                <w:color w:val="FF0000"/>
                <w:sz w:val="18"/>
                <w:szCs w:val="18"/>
                <w:lang w:val="ru-RU"/>
              </w:rPr>
            </w:pPr>
            <w:r w:rsidRPr="00773A2D">
              <w:rPr>
                <w:rFonts w:ascii="Verdana" w:hAnsi="Verdana"/>
                <w:sz w:val="18"/>
                <w:szCs w:val="18"/>
              </w:rPr>
              <w:lastRenderedPageBreak/>
              <w:t>Не се приема</w:t>
            </w:r>
          </w:p>
        </w:tc>
        <w:tc>
          <w:tcPr>
            <w:tcW w:w="4680" w:type="dxa"/>
            <w:tcBorders>
              <w:top w:val="nil"/>
              <w:bottom w:val="single" w:sz="18" w:space="0" w:color="2E74B5"/>
            </w:tcBorders>
            <w:shd w:val="clear" w:color="auto" w:fill="auto"/>
          </w:tcPr>
          <w:p w:rsidR="0058536E" w:rsidRPr="00EF6F0A" w:rsidRDefault="00773A2D" w:rsidP="00CD2287">
            <w:pPr>
              <w:spacing w:before="60" w:after="40"/>
              <w:jc w:val="both"/>
              <w:rPr>
                <w:rFonts w:ascii="Verdana" w:hAnsi="Verdana"/>
                <w:sz w:val="18"/>
                <w:szCs w:val="18"/>
              </w:rPr>
            </w:pPr>
            <w:r>
              <w:rPr>
                <w:rFonts w:ascii="Verdana" w:hAnsi="Verdana"/>
                <w:sz w:val="18"/>
                <w:szCs w:val="18"/>
              </w:rPr>
              <w:t>Предложението не съответства на одобрената стратегия</w:t>
            </w:r>
          </w:p>
        </w:tc>
      </w:tr>
      <w:tr w:rsidR="00244819" w:rsidRPr="0030788E" w:rsidTr="00AA136D">
        <w:trPr>
          <w:trHeight w:val="200"/>
        </w:trPr>
        <w:tc>
          <w:tcPr>
            <w:tcW w:w="622" w:type="dxa"/>
            <w:vMerge w:val="restart"/>
            <w:shd w:val="clear" w:color="auto" w:fill="auto"/>
          </w:tcPr>
          <w:p w:rsidR="00244819" w:rsidRPr="00EF6F0A" w:rsidRDefault="00244819" w:rsidP="002A2CC7">
            <w:pPr>
              <w:pStyle w:val="ListParagraph"/>
              <w:numPr>
                <w:ilvl w:val="0"/>
                <w:numId w:val="9"/>
              </w:numPr>
              <w:tabs>
                <w:tab w:val="left" w:pos="192"/>
              </w:tabs>
              <w:spacing w:before="60" w:after="40"/>
              <w:jc w:val="center"/>
              <w:rPr>
                <w:rFonts w:ascii="Verdana" w:hAnsi="Verdana"/>
                <w:b/>
                <w:sz w:val="18"/>
                <w:szCs w:val="18"/>
              </w:rPr>
            </w:pPr>
          </w:p>
        </w:tc>
        <w:tc>
          <w:tcPr>
            <w:tcW w:w="2888" w:type="dxa"/>
            <w:vMerge w:val="restart"/>
            <w:shd w:val="clear" w:color="auto" w:fill="auto"/>
          </w:tcPr>
          <w:p w:rsidR="00244819" w:rsidRPr="00300745" w:rsidRDefault="005F47A4" w:rsidP="002A2CC7">
            <w:pPr>
              <w:spacing w:before="60" w:after="40"/>
              <w:rPr>
                <w:rFonts w:ascii="Verdana" w:hAnsi="Verdana"/>
                <w:b/>
                <w:sz w:val="18"/>
                <w:szCs w:val="18"/>
                <w:lang w:val="ru-RU"/>
              </w:rPr>
            </w:pPr>
            <w:r w:rsidRPr="005F47A4">
              <w:rPr>
                <w:rFonts w:ascii="Verdana" w:hAnsi="Verdana"/>
                <w:b/>
                <w:sz w:val="18"/>
                <w:szCs w:val="18"/>
                <w:lang w:val="ru-RU"/>
              </w:rPr>
              <w:t>Българска асоциация на млекопреработвателите</w:t>
            </w:r>
            <w:r w:rsidR="00244819">
              <w:rPr>
                <w:rFonts w:ascii="Verdana" w:hAnsi="Verdana"/>
                <w:b/>
                <w:sz w:val="18"/>
                <w:szCs w:val="18"/>
                <w:lang w:val="ru-RU"/>
              </w:rPr>
              <w:br/>
            </w:r>
            <w:r w:rsidR="00244819" w:rsidRPr="00E13C9A">
              <w:rPr>
                <w:rFonts w:ascii="Verdana" w:hAnsi="Verdana"/>
                <w:sz w:val="20"/>
                <w:szCs w:val="20"/>
                <w:lang w:val="ru-RU"/>
              </w:rPr>
              <w:t>(</w:t>
            </w:r>
            <w:r w:rsidR="00244819" w:rsidRPr="00ED6C85">
              <w:rPr>
                <w:rFonts w:ascii="Verdana" w:hAnsi="Verdana"/>
                <w:sz w:val="18"/>
                <w:szCs w:val="18"/>
                <w:lang w:val="ru-RU"/>
              </w:rPr>
              <w:t xml:space="preserve">Постъпило по електронната поща на </w:t>
            </w:r>
            <w:r w:rsidR="00244819" w:rsidRPr="00E12ADC">
              <w:rPr>
                <w:rFonts w:ascii="Verdana" w:hAnsi="Verdana"/>
                <w:sz w:val="18"/>
                <w:szCs w:val="18"/>
              </w:rPr>
              <w:t>09</w:t>
            </w:r>
            <w:r w:rsidR="00244819" w:rsidRPr="00EC1D46">
              <w:rPr>
                <w:rFonts w:ascii="Verdana" w:hAnsi="Verdana"/>
                <w:sz w:val="18"/>
                <w:szCs w:val="18"/>
              </w:rPr>
              <w:t>.0</w:t>
            </w:r>
            <w:r w:rsidR="00244819" w:rsidRPr="00E12ADC">
              <w:rPr>
                <w:rFonts w:ascii="Verdana" w:hAnsi="Verdana"/>
                <w:sz w:val="18"/>
                <w:szCs w:val="18"/>
              </w:rPr>
              <w:t>5</w:t>
            </w:r>
            <w:r w:rsidR="00244819" w:rsidRPr="00EC1D46">
              <w:rPr>
                <w:rFonts w:ascii="Verdana" w:hAnsi="Verdana"/>
                <w:sz w:val="18"/>
                <w:szCs w:val="18"/>
              </w:rPr>
              <w:t>.202</w:t>
            </w:r>
            <w:r w:rsidR="00244819">
              <w:rPr>
                <w:rFonts w:ascii="Verdana" w:hAnsi="Verdana"/>
                <w:sz w:val="18"/>
                <w:szCs w:val="18"/>
              </w:rPr>
              <w:t>4</w:t>
            </w:r>
            <w:r w:rsidR="00244819" w:rsidRPr="00EC1D46">
              <w:rPr>
                <w:rFonts w:ascii="Verdana" w:hAnsi="Verdana"/>
                <w:sz w:val="18"/>
                <w:szCs w:val="18"/>
              </w:rPr>
              <w:t xml:space="preserve"> г.</w:t>
            </w:r>
            <w:r w:rsidR="00244819" w:rsidRPr="00EC1D46">
              <w:rPr>
                <w:rFonts w:ascii="Verdana" w:hAnsi="Verdana"/>
                <w:sz w:val="18"/>
                <w:szCs w:val="18"/>
                <w:lang w:val="ru-RU"/>
              </w:rPr>
              <w:t>)</w:t>
            </w:r>
          </w:p>
        </w:tc>
        <w:tc>
          <w:tcPr>
            <w:tcW w:w="5759" w:type="dxa"/>
            <w:tcBorders>
              <w:bottom w:val="nil"/>
            </w:tcBorders>
            <w:shd w:val="clear" w:color="auto" w:fill="auto"/>
          </w:tcPr>
          <w:p w:rsidR="00446B3C" w:rsidRPr="00446B3C" w:rsidRDefault="00446B3C" w:rsidP="002A2CC7">
            <w:pPr>
              <w:spacing w:before="60" w:after="40"/>
              <w:jc w:val="both"/>
              <w:rPr>
                <w:rFonts w:ascii="Verdana" w:hAnsi="Verdana"/>
                <w:sz w:val="18"/>
                <w:szCs w:val="18"/>
                <w:lang w:val="ru-RU"/>
              </w:rPr>
            </w:pPr>
            <w:r w:rsidRPr="00446B3C">
              <w:rPr>
                <w:rFonts w:ascii="Verdana" w:hAnsi="Verdana"/>
                <w:sz w:val="18"/>
                <w:szCs w:val="18"/>
                <w:lang w:val="ru-RU"/>
              </w:rPr>
              <w:t>Във връзка с проекта на Постановление, БЪЛГАРСКА АСОЦИАЦИЯ НА МЛЕКОПРЕРАБОТВАТЕЛИТЕ предоставя становището както следва:</w:t>
            </w:r>
          </w:p>
          <w:p w:rsidR="00244819" w:rsidRPr="00EF6F0A" w:rsidRDefault="00446B3C" w:rsidP="002A2CC7">
            <w:pPr>
              <w:spacing w:before="60" w:after="40"/>
              <w:jc w:val="both"/>
              <w:rPr>
                <w:rFonts w:ascii="Verdana" w:hAnsi="Verdana"/>
                <w:sz w:val="18"/>
                <w:szCs w:val="18"/>
                <w:lang w:val="ru-RU"/>
              </w:rPr>
            </w:pPr>
            <w:r w:rsidRPr="00446B3C">
              <w:rPr>
                <w:rFonts w:ascii="Verdana" w:hAnsi="Verdana"/>
                <w:sz w:val="18"/>
                <w:szCs w:val="18"/>
                <w:lang w:val="ru-RU"/>
              </w:rPr>
              <w:t>Относно часта засягаща доставките на мляко и млечни продукти:</w:t>
            </w:r>
          </w:p>
        </w:tc>
        <w:tc>
          <w:tcPr>
            <w:tcW w:w="1701" w:type="dxa"/>
            <w:tcBorders>
              <w:bottom w:val="nil"/>
            </w:tcBorders>
            <w:shd w:val="clear" w:color="auto" w:fill="auto"/>
          </w:tcPr>
          <w:p w:rsidR="00244819" w:rsidRPr="00EF6F0A" w:rsidRDefault="00244819" w:rsidP="002A2CC7">
            <w:pPr>
              <w:spacing w:before="60" w:after="40"/>
              <w:rPr>
                <w:rFonts w:ascii="Verdana" w:hAnsi="Verdana"/>
                <w:color w:val="FF0000"/>
                <w:sz w:val="18"/>
                <w:szCs w:val="18"/>
                <w:lang w:val="ru-RU"/>
              </w:rPr>
            </w:pPr>
          </w:p>
        </w:tc>
        <w:tc>
          <w:tcPr>
            <w:tcW w:w="4680" w:type="dxa"/>
            <w:tcBorders>
              <w:bottom w:val="nil"/>
            </w:tcBorders>
            <w:shd w:val="clear" w:color="auto" w:fill="auto"/>
          </w:tcPr>
          <w:p w:rsidR="00244819" w:rsidRPr="00EF6F0A" w:rsidRDefault="00244819" w:rsidP="002A2CC7">
            <w:pPr>
              <w:spacing w:before="60" w:after="40"/>
              <w:rPr>
                <w:rFonts w:ascii="Verdana" w:hAnsi="Verdana"/>
                <w:sz w:val="18"/>
                <w:szCs w:val="18"/>
              </w:rPr>
            </w:pPr>
          </w:p>
        </w:tc>
      </w:tr>
      <w:tr w:rsidR="00244819" w:rsidRPr="0030788E" w:rsidTr="00AA136D">
        <w:trPr>
          <w:trHeight w:val="200"/>
        </w:trPr>
        <w:tc>
          <w:tcPr>
            <w:tcW w:w="622" w:type="dxa"/>
            <w:vMerge/>
            <w:shd w:val="clear" w:color="auto" w:fill="auto"/>
          </w:tcPr>
          <w:p w:rsidR="00244819" w:rsidRPr="00EF6F0A" w:rsidRDefault="00244819"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244819" w:rsidRPr="00EF6F0A" w:rsidRDefault="00244819"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446B3C" w:rsidRPr="00446B3C" w:rsidRDefault="00446B3C" w:rsidP="002A2CC7">
            <w:pPr>
              <w:spacing w:before="60" w:after="40"/>
              <w:jc w:val="both"/>
              <w:rPr>
                <w:rFonts w:ascii="Verdana" w:hAnsi="Verdana"/>
                <w:sz w:val="18"/>
                <w:szCs w:val="18"/>
                <w:lang w:val="ru-RU"/>
              </w:rPr>
            </w:pPr>
            <w:r>
              <w:rPr>
                <w:rFonts w:ascii="Verdana" w:hAnsi="Verdana"/>
                <w:sz w:val="18"/>
                <w:szCs w:val="18"/>
                <w:lang w:val="ru-RU"/>
              </w:rPr>
              <w:t xml:space="preserve">1. </w:t>
            </w:r>
            <w:r w:rsidRPr="00446B3C">
              <w:rPr>
                <w:rFonts w:ascii="Verdana" w:hAnsi="Verdana"/>
                <w:sz w:val="18"/>
                <w:szCs w:val="18"/>
                <w:lang w:val="ru-RU"/>
              </w:rPr>
              <w:t>По отношение доставките на биологично произведени млека сме изцяло против Наредбата да задължава доставчиците на млечни продукти към учрежденията да се обвързват по този начин, тъй като в България липсва достатъчно суровина за производството на т.нар. биологични продукти.</w:t>
            </w:r>
          </w:p>
          <w:p w:rsidR="00244819" w:rsidRPr="00EF6F0A" w:rsidRDefault="00446B3C" w:rsidP="002A2CC7">
            <w:pPr>
              <w:spacing w:before="60" w:after="40"/>
              <w:jc w:val="both"/>
              <w:rPr>
                <w:rFonts w:ascii="Verdana" w:hAnsi="Verdana"/>
                <w:sz w:val="18"/>
                <w:szCs w:val="18"/>
                <w:lang w:val="ru-RU"/>
              </w:rPr>
            </w:pPr>
            <w:r w:rsidRPr="00446B3C">
              <w:rPr>
                <w:rFonts w:ascii="Verdana" w:hAnsi="Verdana"/>
                <w:sz w:val="18"/>
                <w:szCs w:val="18"/>
                <w:lang w:val="ru-RU"/>
              </w:rPr>
              <w:t>В противен случай се дава конкурентно предимство пред продуктите произведени по Наредбата за специфичните изисквания към мл</w:t>
            </w:r>
            <w:r>
              <w:rPr>
                <w:rFonts w:ascii="Verdana" w:hAnsi="Verdana"/>
                <w:sz w:val="18"/>
                <w:szCs w:val="18"/>
                <w:lang w:val="ru-RU"/>
              </w:rPr>
              <w:t>ечните продукти от 04.11.2021</w:t>
            </w:r>
            <w:r w:rsidR="00916F70" w:rsidRPr="00E12ADC">
              <w:rPr>
                <w:rFonts w:ascii="Verdana" w:hAnsi="Verdana"/>
                <w:sz w:val="18"/>
                <w:szCs w:val="18"/>
                <w:lang w:val="ru-RU"/>
              </w:rPr>
              <w:t xml:space="preserve"> </w:t>
            </w:r>
            <w:r>
              <w:rPr>
                <w:rFonts w:ascii="Verdana" w:hAnsi="Verdana"/>
                <w:sz w:val="18"/>
                <w:szCs w:val="18"/>
                <w:lang w:val="ru-RU"/>
              </w:rPr>
              <w:t>г.</w:t>
            </w:r>
          </w:p>
        </w:tc>
        <w:tc>
          <w:tcPr>
            <w:tcW w:w="1701" w:type="dxa"/>
            <w:tcBorders>
              <w:top w:val="nil"/>
              <w:bottom w:val="nil"/>
            </w:tcBorders>
            <w:shd w:val="clear" w:color="auto" w:fill="auto"/>
          </w:tcPr>
          <w:p w:rsidR="00244819" w:rsidRPr="00EF6F0A" w:rsidRDefault="00446B3C" w:rsidP="00773A2D">
            <w:pPr>
              <w:spacing w:before="60" w:after="40"/>
              <w:rPr>
                <w:rFonts w:ascii="Verdana" w:hAnsi="Verdana"/>
                <w:color w:val="FF0000"/>
                <w:sz w:val="18"/>
                <w:szCs w:val="18"/>
                <w:lang w:val="ru-RU"/>
              </w:rPr>
            </w:pPr>
            <w:r w:rsidRPr="00773A2D">
              <w:rPr>
                <w:rFonts w:ascii="Verdana" w:hAnsi="Verdana"/>
                <w:sz w:val="18"/>
                <w:szCs w:val="18"/>
              </w:rPr>
              <w:t>Приема се</w:t>
            </w:r>
            <w:r w:rsidR="00773A2D" w:rsidRPr="00773A2D">
              <w:rPr>
                <w:rFonts w:ascii="Verdana" w:hAnsi="Verdana"/>
                <w:sz w:val="18"/>
                <w:szCs w:val="18"/>
              </w:rPr>
              <w:t xml:space="preserve"> по принцип</w:t>
            </w:r>
          </w:p>
        </w:tc>
        <w:tc>
          <w:tcPr>
            <w:tcW w:w="4680" w:type="dxa"/>
            <w:tcBorders>
              <w:top w:val="nil"/>
              <w:bottom w:val="nil"/>
            </w:tcBorders>
            <w:shd w:val="clear" w:color="auto" w:fill="auto"/>
          </w:tcPr>
          <w:p w:rsidR="00244819" w:rsidRPr="00EF6F0A" w:rsidRDefault="00773A2D" w:rsidP="00CD2287">
            <w:pPr>
              <w:spacing w:before="60" w:after="40"/>
              <w:jc w:val="both"/>
              <w:rPr>
                <w:rFonts w:ascii="Verdana" w:hAnsi="Verdana"/>
                <w:sz w:val="18"/>
                <w:szCs w:val="18"/>
              </w:rPr>
            </w:pPr>
            <w:r>
              <w:rPr>
                <w:rFonts w:ascii="Verdana" w:hAnsi="Verdana"/>
                <w:sz w:val="18"/>
                <w:szCs w:val="18"/>
              </w:rPr>
              <w:t>Заложено е 9 био доставки, от които поне ½ да бъдат произведени от български производители</w:t>
            </w:r>
          </w:p>
        </w:tc>
      </w:tr>
      <w:tr w:rsidR="00244819" w:rsidRPr="0030788E" w:rsidTr="00AA136D">
        <w:trPr>
          <w:trHeight w:val="200"/>
        </w:trPr>
        <w:tc>
          <w:tcPr>
            <w:tcW w:w="622" w:type="dxa"/>
            <w:vMerge/>
            <w:tcBorders>
              <w:bottom w:val="single" w:sz="18" w:space="0" w:color="2E74B5"/>
            </w:tcBorders>
            <w:shd w:val="clear" w:color="auto" w:fill="auto"/>
          </w:tcPr>
          <w:p w:rsidR="00244819" w:rsidRPr="00EF6F0A" w:rsidRDefault="00244819"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single" w:sz="18" w:space="0" w:color="2E74B5"/>
            </w:tcBorders>
            <w:shd w:val="clear" w:color="auto" w:fill="auto"/>
          </w:tcPr>
          <w:p w:rsidR="00244819" w:rsidRPr="00EF6F0A" w:rsidRDefault="00244819" w:rsidP="002A2CC7">
            <w:pPr>
              <w:spacing w:before="60" w:after="40"/>
              <w:rPr>
                <w:rFonts w:ascii="Verdana" w:hAnsi="Verdana"/>
                <w:sz w:val="18"/>
                <w:szCs w:val="18"/>
                <w:lang w:val="ru-RU"/>
              </w:rPr>
            </w:pPr>
          </w:p>
        </w:tc>
        <w:tc>
          <w:tcPr>
            <w:tcW w:w="5759" w:type="dxa"/>
            <w:tcBorders>
              <w:top w:val="nil"/>
              <w:bottom w:val="single" w:sz="18" w:space="0" w:color="2E74B5"/>
            </w:tcBorders>
            <w:shd w:val="clear" w:color="auto" w:fill="auto"/>
          </w:tcPr>
          <w:p w:rsidR="00446B3C" w:rsidRPr="00446B3C" w:rsidRDefault="00446B3C" w:rsidP="002A2CC7">
            <w:pPr>
              <w:spacing w:before="60" w:after="40"/>
              <w:jc w:val="both"/>
              <w:rPr>
                <w:rFonts w:ascii="Verdana" w:hAnsi="Verdana"/>
                <w:sz w:val="18"/>
                <w:szCs w:val="18"/>
                <w:lang w:val="ru-RU"/>
              </w:rPr>
            </w:pPr>
            <w:r w:rsidRPr="00446B3C">
              <w:rPr>
                <w:rFonts w:ascii="Verdana" w:hAnsi="Verdana"/>
                <w:sz w:val="18"/>
                <w:szCs w:val="18"/>
                <w:lang w:val="ru-RU"/>
              </w:rPr>
              <w:t xml:space="preserve">2. Против сме, както за тази Наредба, така и за всички останали доставки по Закона за обществените поръчки да бъдат налагани определени групи сертифицирани продукти като Български Държавен Стандарт, продукти </w:t>
            </w:r>
            <w:r w:rsidRPr="00446B3C">
              <w:rPr>
                <w:rFonts w:ascii="Verdana" w:hAnsi="Verdana"/>
                <w:sz w:val="18"/>
                <w:szCs w:val="18"/>
                <w:lang w:val="ru-RU"/>
              </w:rPr>
              <w:lastRenderedPageBreak/>
              <w:t xml:space="preserve">със запазено наименование за произход (ЗНП) и Регистър на храните с традиционно специфичен характер, </w:t>
            </w:r>
            <w:r>
              <w:rPr>
                <w:rFonts w:ascii="Verdana" w:hAnsi="Verdana"/>
                <w:sz w:val="18"/>
                <w:szCs w:val="18"/>
                <w:lang w:val="ru-RU"/>
              </w:rPr>
              <w:t>съгласно Регламент 1151/2012</w:t>
            </w:r>
            <w:r w:rsidRPr="00E12ADC">
              <w:rPr>
                <w:rFonts w:ascii="Verdana" w:hAnsi="Verdana"/>
                <w:sz w:val="18"/>
                <w:szCs w:val="18"/>
                <w:lang w:val="ru-RU"/>
              </w:rPr>
              <w:t xml:space="preserve"> </w:t>
            </w:r>
            <w:r>
              <w:rPr>
                <w:rFonts w:ascii="Verdana" w:hAnsi="Verdana"/>
                <w:sz w:val="18"/>
                <w:szCs w:val="18"/>
                <w:lang w:val="ru-RU"/>
              </w:rPr>
              <w:t>г.</w:t>
            </w:r>
          </w:p>
          <w:p w:rsidR="00244819" w:rsidRPr="00EF6F0A" w:rsidRDefault="00446B3C" w:rsidP="002A2CC7">
            <w:pPr>
              <w:spacing w:before="60" w:after="40"/>
              <w:jc w:val="both"/>
              <w:rPr>
                <w:rFonts w:ascii="Verdana" w:hAnsi="Verdana"/>
                <w:sz w:val="18"/>
                <w:szCs w:val="18"/>
                <w:lang w:val="ru-RU"/>
              </w:rPr>
            </w:pPr>
            <w:r w:rsidRPr="00446B3C">
              <w:rPr>
                <w:rFonts w:ascii="Verdana" w:hAnsi="Verdana"/>
                <w:sz w:val="18"/>
                <w:szCs w:val="18"/>
                <w:lang w:val="ru-RU"/>
              </w:rPr>
              <w:t>Доставките трябва да бъдат правени на общо основание по Наредбата за специфичните изисквания към млечните продукти от 04.11.2021</w:t>
            </w:r>
            <w:r w:rsidRPr="00E12ADC">
              <w:rPr>
                <w:rFonts w:ascii="Verdana" w:hAnsi="Verdana"/>
                <w:sz w:val="18"/>
                <w:szCs w:val="18"/>
                <w:lang w:val="ru-RU"/>
              </w:rPr>
              <w:t xml:space="preserve"> </w:t>
            </w:r>
            <w:r w:rsidRPr="00446B3C">
              <w:rPr>
                <w:rFonts w:ascii="Verdana" w:hAnsi="Verdana"/>
                <w:sz w:val="18"/>
                <w:szCs w:val="18"/>
                <w:lang w:val="ru-RU"/>
              </w:rPr>
              <w:t xml:space="preserve">г. </w:t>
            </w:r>
          </w:p>
        </w:tc>
        <w:tc>
          <w:tcPr>
            <w:tcW w:w="1701" w:type="dxa"/>
            <w:tcBorders>
              <w:top w:val="nil"/>
              <w:bottom w:val="single" w:sz="18" w:space="0" w:color="2E74B5"/>
            </w:tcBorders>
            <w:shd w:val="clear" w:color="auto" w:fill="auto"/>
          </w:tcPr>
          <w:p w:rsidR="00244819" w:rsidRPr="00EF6F0A" w:rsidRDefault="00446B3C" w:rsidP="002A2CC7">
            <w:pPr>
              <w:spacing w:before="60" w:after="40"/>
              <w:rPr>
                <w:rFonts w:ascii="Verdana" w:hAnsi="Verdana"/>
                <w:color w:val="FF0000"/>
                <w:sz w:val="18"/>
                <w:szCs w:val="18"/>
                <w:lang w:val="ru-RU"/>
              </w:rPr>
            </w:pPr>
            <w:r w:rsidRPr="00773A2D">
              <w:rPr>
                <w:rFonts w:ascii="Verdana" w:hAnsi="Verdana"/>
                <w:sz w:val="18"/>
                <w:szCs w:val="18"/>
              </w:rPr>
              <w:lastRenderedPageBreak/>
              <w:t>Не се приема</w:t>
            </w:r>
          </w:p>
        </w:tc>
        <w:tc>
          <w:tcPr>
            <w:tcW w:w="4680" w:type="dxa"/>
            <w:tcBorders>
              <w:top w:val="nil"/>
              <w:bottom w:val="single" w:sz="18" w:space="0" w:color="2E74B5"/>
            </w:tcBorders>
            <w:shd w:val="clear" w:color="auto" w:fill="auto"/>
          </w:tcPr>
          <w:p w:rsidR="00244819" w:rsidRPr="00EF6F0A" w:rsidRDefault="008163D1" w:rsidP="00CD2287">
            <w:pPr>
              <w:spacing w:before="60" w:after="40"/>
              <w:jc w:val="both"/>
              <w:rPr>
                <w:rFonts w:ascii="Verdana" w:hAnsi="Verdana"/>
                <w:sz w:val="18"/>
                <w:szCs w:val="18"/>
              </w:rPr>
            </w:pPr>
            <w:r>
              <w:rPr>
                <w:rFonts w:ascii="Verdana" w:hAnsi="Verdana"/>
                <w:sz w:val="18"/>
                <w:szCs w:val="18"/>
                <w:lang w:val="ru-RU"/>
              </w:rPr>
              <w:t xml:space="preserve">Изискванията са в съответствие на </w:t>
            </w:r>
            <w:r w:rsidR="00773A2D" w:rsidRPr="00773A2D">
              <w:rPr>
                <w:rFonts w:ascii="Verdana" w:hAnsi="Verdana"/>
                <w:sz w:val="18"/>
                <w:szCs w:val="18"/>
              </w:rPr>
              <w:t>Н</w:t>
            </w:r>
            <w:r>
              <w:rPr>
                <w:rFonts w:ascii="Verdana" w:hAnsi="Verdana"/>
                <w:sz w:val="18"/>
                <w:szCs w:val="18"/>
              </w:rPr>
              <w:t>аредба</w:t>
            </w:r>
            <w:r w:rsidR="00773A2D" w:rsidRPr="00773A2D">
              <w:rPr>
                <w:rFonts w:ascii="Verdana" w:hAnsi="Verdana"/>
                <w:sz w:val="18"/>
                <w:szCs w:val="18"/>
              </w:rPr>
              <w:t xml:space="preserve"> № </w:t>
            </w:r>
            <w:r w:rsidR="00773A2D">
              <w:rPr>
                <w:rFonts w:ascii="Verdana" w:hAnsi="Verdana"/>
                <w:sz w:val="18"/>
                <w:szCs w:val="18"/>
              </w:rPr>
              <w:t>2</w:t>
            </w:r>
            <w:r w:rsidR="00773A2D" w:rsidRPr="00773A2D">
              <w:rPr>
                <w:rFonts w:ascii="Verdana" w:hAnsi="Verdana"/>
                <w:sz w:val="18"/>
                <w:szCs w:val="18"/>
              </w:rPr>
              <w:t xml:space="preserve"> от </w:t>
            </w:r>
            <w:r w:rsidR="00773A2D">
              <w:rPr>
                <w:rFonts w:ascii="Verdana" w:hAnsi="Verdana"/>
                <w:sz w:val="18"/>
                <w:szCs w:val="18"/>
              </w:rPr>
              <w:t>20.01.</w:t>
            </w:r>
            <w:r w:rsidR="00773A2D" w:rsidRPr="00773A2D">
              <w:rPr>
                <w:rFonts w:ascii="Verdana" w:hAnsi="Verdana"/>
                <w:sz w:val="18"/>
                <w:szCs w:val="18"/>
              </w:rPr>
              <w:t>20</w:t>
            </w:r>
            <w:r w:rsidR="00773A2D">
              <w:rPr>
                <w:rFonts w:ascii="Verdana" w:hAnsi="Verdana"/>
                <w:sz w:val="18"/>
                <w:szCs w:val="18"/>
              </w:rPr>
              <w:t>21</w:t>
            </w:r>
            <w:r w:rsidR="00773A2D" w:rsidRPr="00773A2D">
              <w:rPr>
                <w:rFonts w:ascii="Verdana" w:hAnsi="Verdana"/>
                <w:sz w:val="18"/>
                <w:szCs w:val="18"/>
              </w:rPr>
              <w:t xml:space="preserve"> г. за специфичните изисквания към безопасността и качеството на храните, предлагани в детските заведения, </w:t>
            </w:r>
            <w:r w:rsidR="00773A2D" w:rsidRPr="00773A2D">
              <w:rPr>
                <w:rFonts w:ascii="Verdana" w:hAnsi="Verdana"/>
                <w:sz w:val="18"/>
                <w:szCs w:val="18"/>
              </w:rPr>
              <w:lastRenderedPageBreak/>
              <w:t>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w:t>
            </w:r>
          </w:p>
        </w:tc>
      </w:tr>
      <w:tr w:rsidR="00610380" w:rsidRPr="0030788E" w:rsidTr="00142C8E">
        <w:trPr>
          <w:trHeight w:val="200"/>
        </w:trPr>
        <w:tc>
          <w:tcPr>
            <w:tcW w:w="622" w:type="dxa"/>
            <w:vMerge w:val="restart"/>
            <w:shd w:val="clear" w:color="auto" w:fill="auto"/>
          </w:tcPr>
          <w:p w:rsidR="00610380" w:rsidRPr="00EF6F0A" w:rsidRDefault="00610380" w:rsidP="002A2CC7">
            <w:pPr>
              <w:pStyle w:val="ListParagraph"/>
              <w:numPr>
                <w:ilvl w:val="0"/>
                <w:numId w:val="9"/>
              </w:numPr>
              <w:tabs>
                <w:tab w:val="left" w:pos="192"/>
              </w:tabs>
              <w:spacing w:before="60" w:after="40"/>
              <w:jc w:val="center"/>
              <w:rPr>
                <w:rFonts w:ascii="Verdana" w:hAnsi="Verdana"/>
                <w:b/>
                <w:sz w:val="18"/>
                <w:szCs w:val="18"/>
              </w:rPr>
            </w:pPr>
          </w:p>
        </w:tc>
        <w:tc>
          <w:tcPr>
            <w:tcW w:w="2888" w:type="dxa"/>
            <w:vMerge w:val="restart"/>
            <w:shd w:val="clear" w:color="auto" w:fill="auto"/>
          </w:tcPr>
          <w:p w:rsidR="00610380" w:rsidRPr="00610380" w:rsidRDefault="00610380" w:rsidP="002A2CC7">
            <w:pPr>
              <w:spacing w:before="60" w:after="40"/>
              <w:rPr>
                <w:rFonts w:ascii="Verdana" w:hAnsi="Verdana"/>
                <w:b/>
                <w:sz w:val="18"/>
                <w:szCs w:val="18"/>
              </w:rPr>
            </w:pPr>
            <w:r w:rsidRPr="00610380">
              <w:rPr>
                <w:rFonts w:ascii="Verdana" w:hAnsi="Verdana"/>
                <w:b/>
                <w:sz w:val="18"/>
                <w:szCs w:val="18"/>
              </w:rPr>
              <w:t>Национална овцевъдна и козевъдна асоциация</w:t>
            </w:r>
            <w:r w:rsidRPr="00610380">
              <w:rPr>
                <w:rFonts w:ascii="Verdana" w:hAnsi="Verdana"/>
                <w:b/>
                <w:sz w:val="18"/>
                <w:szCs w:val="18"/>
              </w:rPr>
              <w:br/>
            </w:r>
            <w:r w:rsidRPr="00610380">
              <w:rPr>
                <w:rFonts w:ascii="Verdana" w:hAnsi="Verdana"/>
                <w:sz w:val="20"/>
                <w:szCs w:val="20"/>
              </w:rPr>
              <w:t>(</w:t>
            </w:r>
            <w:r w:rsidRPr="00610380">
              <w:rPr>
                <w:rFonts w:ascii="Verdana" w:hAnsi="Verdana"/>
                <w:sz w:val="18"/>
                <w:szCs w:val="18"/>
              </w:rPr>
              <w:t>Постъпило по електронната поща на 08.05.2024 г.)</w:t>
            </w:r>
          </w:p>
        </w:tc>
        <w:tc>
          <w:tcPr>
            <w:tcW w:w="5759" w:type="dxa"/>
            <w:tcBorders>
              <w:bottom w:val="nil"/>
            </w:tcBorders>
            <w:shd w:val="clear" w:color="auto" w:fill="auto"/>
          </w:tcPr>
          <w:p w:rsidR="00610380" w:rsidRPr="00EF6F0A" w:rsidRDefault="00610380" w:rsidP="002A2CC7">
            <w:pPr>
              <w:spacing w:before="60" w:after="40"/>
              <w:jc w:val="both"/>
              <w:rPr>
                <w:rFonts w:ascii="Verdana" w:hAnsi="Verdana"/>
                <w:sz w:val="18"/>
                <w:szCs w:val="18"/>
                <w:lang w:val="ru-RU"/>
              </w:rPr>
            </w:pPr>
            <w:r>
              <w:rPr>
                <w:rFonts w:ascii="Verdana" w:hAnsi="Verdana"/>
                <w:sz w:val="18"/>
                <w:szCs w:val="18"/>
                <w:lang w:val="ru-RU"/>
              </w:rPr>
              <w:t xml:space="preserve">Съгласува </w:t>
            </w:r>
            <w:r w:rsidR="004D2FF1">
              <w:rPr>
                <w:rFonts w:ascii="Verdana" w:hAnsi="Verdana"/>
                <w:sz w:val="18"/>
                <w:szCs w:val="18"/>
                <w:lang w:val="ru-RU"/>
              </w:rPr>
              <w:t>с предложения в червено</w:t>
            </w:r>
            <w:r w:rsidR="002A2CC7">
              <w:rPr>
                <w:rFonts w:ascii="Verdana" w:hAnsi="Verdana"/>
                <w:sz w:val="18"/>
                <w:szCs w:val="18"/>
              </w:rPr>
              <w:t>,</w:t>
            </w:r>
            <w:r w:rsidR="004D2FF1">
              <w:rPr>
                <w:rFonts w:ascii="Verdana" w:hAnsi="Verdana"/>
                <w:sz w:val="18"/>
                <w:szCs w:val="18"/>
                <w:lang w:val="ru-RU"/>
              </w:rPr>
              <w:t xml:space="preserve"> </w:t>
            </w:r>
            <w:r w:rsidR="0092449C">
              <w:rPr>
                <w:rFonts w:ascii="Verdana" w:hAnsi="Verdana"/>
                <w:sz w:val="18"/>
                <w:szCs w:val="18"/>
                <w:lang w:val="ru-RU"/>
              </w:rPr>
              <w:t>нанесени върху текста:</w:t>
            </w:r>
          </w:p>
        </w:tc>
        <w:tc>
          <w:tcPr>
            <w:tcW w:w="1701" w:type="dxa"/>
            <w:tcBorders>
              <w:bottom w:val="nil"/>
            </w:tcBorders>
            <w:shd w:val="clear" w:color="auto" w:fill="auto"/>
          </w:tcPr>
          <w:p w:rsidR="00610380" w:rsidRPr="00EF6F0A" w:rsidRDefault="00610380" w:rsidP="002A2CC7">
            <w:pPr>
              <w:spacing w:before="60" w:after="40"/>
              <w:rPr>
                <w:rFonts w:ascii="Verdana" w:hAnsi="Verdana"/>
                <w:color w:val="FF0000"/>
                <w:sz w:val="18"/>
                <w:szCs w:val="18"/>
                <w:lang w:val="ru-RU"/>
              </w:rPr>
            </w:pPr>
          </w:p>
        </w:tc>
        <w:tc>
          <w:tcPr>
            <w:tcW w:w="4680" w:type="dxa"/>
            <w:tcBorders>
              <w:bottom w:val="nil"/>
            </w:tcBorders>
            <w:shd w:val="clear" w:color="auto" w:fill="auto"/>
          </w:tcPr>
          <w:p w:rsidR="00610380" w:rsidRPr="00EF6F0A" w:rsidRDefault="00610380" w:rsidP="00CD2287">
            <w:pPr>
              <w:spacing w:before="60" w:after="40"/>
              <w:jc w:val="both"/>
              <w:rPr>
                <w:rFonts w:ascii="Verdana" w:hAnsi="Verdana"/>
                <w:sz w:val="18"/>
                <w:szCs w:val="18"/>
              </w:rPr>
            </w:pPr>
          </w:p>
        </w:tc>
      </w:tr>
      <w:tr w:rsidR="00610380" w:rsidRPr="0030788E" w:rsidTr="00142C8E">
        <w:trPr>
          <w:trHeight w:val="200"/>
        </w:trPr>
        <w:tc>
          <w:tcPr>
            <w:tcW w:w="622" w:type="dxa"/>
            <w:vMerge/>
            <w:tcBorders>
              <w:bottom w:val="single" w:sz="18" w:space="0" w:color="2E74B5"/>
            </w:tcBorders>
            <w:shd w:val="clear" w:color="auto" w:fill="auto"/>
          </w:tcPr>
          <w:p w:rsidR="00610380" w:rsidRPr="00EF6F0A" w:rsidRDefault="00610380"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single" w:sz="18" w:space="0" w:color="2E74B5"/>
            </w:tcBorders>
            <w:shd w:val="clear" w:color="auto" w:fill="auto"/>
          </w:tcPr>
          <w:p w:rsidR="00610380" w:rsidRPr="00EF6F0A" w:rsidRDefault="00610380" w:rsidP="002A2CC7">
            <w:pPr>
              <w:spacing w:before="60" w:after="40"/>
              <w:rPr>
                <w:rFonts w:ascii="Verdana" w:hAnsi="Verdana"/>
                <w:sz w:val="18"/>
                <w:szCs w:val="18"/>
                <w:lang w:val="ru-RU"/>
              </w:rPr>
            </w:pPr>
          </w:p>
        </w:tc>
        <w:bookmarkStart w:id="0" w:name="_MON_1776759758"/>
        <w:bookmarkEnd w:id="0"/>
        <w:tc>
          <w:tcPr>
            <w:tcW w:w="5759" w:type="dxa"/>
            <w:tcBorders>
              <w:top w:val="nil"/>
              <w:bottom w:val="single" w:sz="18" w:space="0" w:color="2E74B5"/>
            </w:tcBorders>
            <w:shd w:val="clear" w:color="auto" w:fill="auto"/>
          </w:tcPr>
          <w:p w:rsidR="00610380" w:rsidRPr="00EF6F0A" w:rsidRDefault="00610380" w:rsidP="002A2CC7">
            <w:pPr>
              <w:spacing w:before="60" w:after="40"/>
              <w:jc w:val="both"/>
              <w:rPr>
                <w:rFonts w:ascii="Verdana" w:hAnsi="Verdana"/>
                <w:sz w:val="18"/>
                <w:szCs w:val="18"/>
                <w:lang w:val="ru-RU"/>
              </w:rPr>
            </w:pPr>
            <w:r>
              <w:rPr>
                <w:rFonts w:ascii="Verdana" w:hAnsi="Verdana"/>
                <w:sz w:val="18"/>
                <w:szCs w:val="18"/>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777793915" r:id="rId9">
                  <o:FieldCodes>\s</o:FieldCodes>
                </o:OLEObject>
              </w:object>
            </w:r>
          </w:p>
        </w:tc>
        <w:tc>
          <w:tcPr>
            <w:tcW w:w="1701" w:type="dxa"/>
            <w:tcBorders>
              <w:top w:val="nil"/>
              <w:bottom w:val="single" w:sz="18" w:space="0" w:color="2E74B5"/>
            </w:tcBorders>
            <w:shd w:val="clear" w:color="auto" w:fill="auto"/>
          </w:tcPr>
          <w:p w:rsidR="00610380" w:rsidRPr="00EF6F0A" w:rsidRDefault="0092449C" w:rsidP="002A2CC7">
            <w:pPr>
              <w:spacing w:before="60" w:after="40"/>
              <w:rPr>
                <w:rFonts w:ascii="Verdana" w:hAnsi="Verdana"/>
                <w:color w:val="FF0000"/>
                <w:sz w:val="18"/>
                <w:szCs w:val="18"/>
                <w:lang w:val="ru-RU"/>
              </w:rPr>
            </w:pPr>
            <w:r w:rsidRPr="008163D1">
              <w:rPr>
                <w:rFonts w:ascii="Verdana" w:hAnsi="Verdana"/>
                <w:sz w:val="18"/>
                <w:szCs w:val="18"/>
              </w:rPr>
              <w:t>Не се приема</w:t>
            </w:r>
          </w:p>
        </w:tc>
        <w:tc>
          <w:tcPr>
            <w:tcW w:w="4680" w:type="dxa"/>
            <w:tcBorders>
              <w:top w:val="nil"/>
              <w:bottom w:val="single" w:sz="18" w:space="0" w:color="2E74B5"/>
            </w:tcBorders>
            <w:shd w:val="clear" w:color="auto" w:fill="auto"/>
          </w:tcPr>
          <w:p w:rsidR="00610380" w:rsidRPr="00EF6F0A" w:rsidRDefault="00CD2287" w:rsidP="00CD2287">
            <w:pPr>
              <w:spacing w:before="60" w:after="40"/>
              <w:jc w:val="both"/>
              <w:rPr>
                <w:rFonts w:ascii="Verdana" w:hAnsi="Verdana"/>
                <w:sz w:val="18"/>
                <w:szCs w:val="18"/>
              </w:rPr>
            </w:pPr>
            <w:r>
              <w:rPr>
                <w:rFonts w:ascii="Verdana" w:hAnsi="Verdana"/>
                <w:sz w:val="18"/>
                <w:szCs w:val="18"/>
                <w:lang w:val="ru-RU"/>
              </w:rPr>
              <w:t xml:space="preserve">Изискванията са в съответствие на </w:t>
            </w:r>
            <w:r w:rsidRPr="00773A2D">
              <w:rPr>
                <w:rFonts w:ascii="Verdana" w:hAnsi="Verdana"/>
                <w:sz w:val="18"/>
                <w:szCs w:val="18"/>
              </w:rPr>
              <w:t>Н</w:t>
            </w:r>
            <w:r>
              <w:rPr>
                <w:rFonts w:ascii="Verdana" w:hAnsi="Verdana"/>
                <w:sz w:val="18"/>
                <w:szCs w:val="18"/>
              </w:rPr>
              <w:t>аредба</w:t>
            </w:r>
            <w:r w:rsidRPr="00773A2D">
              <w:rPr>
                <w:rFonts w:ascii="Verdana" w:hAnsi="Verdana"/>
                <w:sz w:val="18"/>
                <w:szCs w:val="18"/>
              </w:rPr>
              <w:t xml:space="preserve"> № </w:t>
            </w:r>
            <w:r>
              <w:rPr>
                <w:rFonts w:ascii="Verdana" w:hAnsi="Verdana"/>
                <w:sz w:val="18"/>
                <w:szCs w:val="18"/>
              </w:rPr>
              <w:t>2</w:t>
            </w:r>
            <w:r w:rsidRPr="00773A2D">
              <w:rPr>
                <w:rFonts w:ascii="Verdana" w:hAnsi="Verdana"/>
                <w:sz w:val="18"/>
                <w:szCs w:val="18"/>
              </w:rPr>
              <w:t xml:space="preserve"> от </w:t>
            </w:r>
            <w:r>
              <w:rPr>
                <w:rFonts w:ascii="Verdana" w:hAnsi="Verdana"/>
                <w:sz w:val="18"/>
                <w:szCs w:val="18"/>
              </w:rPr>
              <w:t>20.01.</w:t>
            </w:r>
            <w:r w:rsidRPr="00773A2D">
              <w:rPr>
                <w:rFonts w:ascii="Verdana" w:hAnsi="Verdana"/>
                <w:sz w:val="18"/>
                <w:szCs w:val="18"/>
              </w:rPr>
              <w:t>20</w:t>
            </w:r>
            <w:r>
              <w:rPr>
                <w:rFonts w:ascii="Verdana" w:hAnsi="Verdana"/>
                <w:sz w:val="18"/>
                <w:szCs w:val="18"/>
              </w:rPr>
              <w:t>21</w:t>
            </w:r>
            <w:r w:rsidRPr="00773A2D">
              <w:rPr>
                <w:rFonts w:ascii="Verdana" w:hAnsi="Verdana"/>
                <w:sz w:val="18"/>
                <w:szCs w:val="18"/>
              </w:rPr>
              <w:t xml:space="preserve">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w:t>
            </w:r>
          </w:p>
        </w:tc>
      </w:tr>
      <w:tr w:rsidR="009F5180" w:rsidRPr="0030788E" w:rsidTr="00580FBE">
        <w:trPr>
          <w:trHeight w:val="200"/>
        </w:trPr>
        <w:tc>
          <w:tcPr>
            <w:tcW w:w="622" w:type="dxa"/>
            <w:vMerge w:val="restart"/>
            <w:shd w:val="clear" w:color="auto" w:fill="auto"/>
          </w:tcPr>
          <w:p w:rsidR="009F5180" w:rsidRPr="00EF6F0A" w:rsidRDefault="009F5180" w:rsidP="002A2CC7">
            <w:pPr>
              <w:pStyle w:val="ListParagraph"/>
              <w:numPr>
                <w:ilvl w:val="0"/>
                <w:numId w:val="9"/>
              </w:numPr>
              <w:tabs>
                <w:tab w:val="left" w:pos="192"/>
              </w:tabs>
              <w:spacing w:before="60" w:after="40"/>
              <w:jc w:val="center"/>
              <w:rPr>
                <w:rFonts w:ascii="Verdana" w:hAnsi="Verdana"/>
                <w:b/>
                <w:sz w:val="18"/>
                <w:szCs w:val="18"/>
              </w:rPr>
            </w:pPr>
          </w:p>
        </w:tc>
        <w:tc>
          <w:tcPr>
            <w:tcW w:w="2888" w:type="dxa"/>
            <w:vMerge w:val="restart"/>
            <w:shd w:val="clear" w:color="auto" w:fill="auto"/>
          </w:tcPr>
          <w:p w:rsidR="009F5180" w:rsidRPr="00300745" w:rsidRDefault="009F5180" w:rsidP="002A2CC7">
            <w:pPr>
              <w:spacing w:before="60" w:after="40"/>
              <w:rPr>
                <w:rFonts w:ascii="Verdana" w:hAnsi="Verdana"/>
                <w:b/>
                <w:sz w:val="18"/>
                <w:szCs w:val="18"/>
                <w:lang w:val="ru-RU"/>
              </w:rPr>
            </w:pPr>
            <w:r w:rsidRPr="009F5180">
              <w:rPr>
                <w:rFonts w:ascii="Verdana" w:hAnsi="Verdana"/>
                <w:b/>
                <w:sz w:val="18"/>
                <w:szCs w:val="18"/>
                <w:lang w:val="ru-RU"/>
              </w:rPr>
              <w:t>Асоциация на овощарите в България</w:t>
            </w:r>
            <w:r>
              <w:rPr>
                <w:rFonts w:ascii="Verdana" w:hAnsi="Verdana"/>
                <w:b/>
                <w:sz w:val="18"/>
                <w:szCs w:val="18"/>
                <w:lang w:val="ru-RU"/>
              </w:rPr>
              <w:br/>
            </w:r>
            <w:r w:rsidRPr="00E13C9A">
              <w:rPr>
                <w:rFonts w:ascii="Verdana" w:hAnsi="Verdana"/>
                <w:sz w:val="20"/>
                <w:szCs w:val="20"/>
                <w:lang w:val="ru-RU"/>
              </w:rPr>
              <w:t>(</w:t>
            </w:r>
            <w:r w:rsidRPr="00ED6C85">
              <w:rPr>
                <w:rFonts w:ascii="Verdana" w:hAnsi="Verdana"/>
                <w:sz w:val="18"/>
                <w:szCs w:val="18"/>
                <w:lang w:val="ru-RU"/>
              </w:rPr>
              <w:t xml:space="preserve">Постъпило по електронната поща на </w:t>
            </w:r>
            <w:r w:rsidRPr="00E12ADC">
              <w:rPr>
                <w:rFonts w:ascii="Verdana" w:hAnsi="Verdana"/>
                <w:sz w:val="18"/>
                <w:szCs w:val="18"/>
              </w:rPr>
              <w:t>09</w:t>
            </w:r>
            <w:r w:rsidRPr="00EC1D46">
              <w:rPr>
                <w:rFonts w:ascii="Verdana" w:hAnsi="Verdana"/>
                <w:sz w:val="18"/>
                <w:szCs w:val="18"/>
              </w:rPr>
              <w:t>.0</w:t>
            </w:r>
            <w:r w:rsidRPr="00E12ADC">
              <w:rPr>
                <w:rFonts w:ascii="Verdana" w:hAnsi="Verdana"/>
                <w:sz w:val="18"/>
                <w:szCs w:val="18"/>
              </w:rPr>
              <w:t>5</w:t>
            </w:r>
            <w:r w:rsidRPr="00EC1D46">
              <w:rPr>
                <w:rFonts w:ascii="Verdana" w:hAnsi="Verdana"/>
                <w:sz w:val="18"/>
                <w:szCs w:val="18"/>
              </w:rPr>
              <w:t>.202</w:t>
            </w:r>
            <w:r>
              <w:rPr>
                <w:rFonts w:ascii="Verdana" w:hAnsi="Verdana"/>
                <w:sz w:val="18"/>
                <w:szCs w:val="18"/>
              </w:rPr>
              <w:t>4</w:t>
            </w:r>
            <w:r w:rsidRPr="00EC1D46">
              <w:rPr>
                <w:rFonts w:ascii="Verdana" w:hAnsi="Verdana"/>
                <w:sz w:val="18"/>
                <w:szCs w:val="18"/>
              </w:rPr>
              <w:t xml:space="preserve"> г.</w:t>
            </w:r>
            <w:r w:rsidRPr="00EC1D46">
              <w:rPr>
                <w:rFonts w:ascii="Verdana" w:hAnsi="Verdana"/>
                <w:sz w:val="18"/>
                <w:szCs w:val="18"/>
                <w:lang w:val="ru-RU"/>
              </w:rPr>
              <w:t>)</w:t>
            </w:r>
          </w:p>
        </w:tc>
        <w:tc>
          <w:tcPr>
            <w:tcW w:w="5759" w:type="dxa"/>
            <w:tcBorders>
              <w:bottom w:val="nil"/>
            </w:tcBorders>
            <w:shd w:val="clear" w:color="auto" w:fill="auto"/>
          </w:tcPr>
          <w:p w:rsidR="009F5180" w:rsidRPr="00EF6F0A" w:rsidRDefault="004E5FDC" w:rsidP="002A2CC7">
            <w:pPr>
              <w:spacing w:before="60" w:after="40"/>
              <w:jc w:val="both"/>
              <w:rPr>
                <w:rFonts w:ascii="Verdana" w:hAnsi="Verdana"/>
                <w:sz w:val="18"/>
                <w:szCs w:val="18"/>
                <w:lang w:val="ru-RU"/>
              </w:rPr>
            </w:pPr>
            <w:r w:rsidRPr="004E5FDC">
              <w:rPr>
                <w:rFonts w:ascii="Verdana" w:hAnsi="Verdana"/>
                <w:sz w:val="18"/>
                <w:szCs w:val="18"/>
                <w:lang w:val="ru-RU"/>
              </w:rPr>
              <w:t>Предложените от бившето ръководство на МЗХ промени в Наре</w:t>
            </w:r>
            <w:r w:rsidR="00B230E3">
              <w:rPr>
                <w:rFonts w:ascii="Verdana" w:hAnsi="Verdana"/>
                <w:sz w:val="18"/>
                <w:szCs w:val="18"/>
                <w:lang w:val="ru-RU"/>
              </w:rPr>
              <w:t>дбата за прилагане на схемите „Училищен плод“ и „</w:t>
            </w:r>
            <w:r w:rsidRPr="004E5FDC">
              <w:rPr>
                <w:rFonts w:ascii="Verdana" w:hAnsi="Verdana"/>
                <w:sz w:val="18"/>
                <w:szCs w:val="18"/>
                <w:lang w:val="ru-RU"/>
              </w:rPr>
              <w:t>Училищно</w:t>
            </w:r>
            <w:r>
              <w:rPr>
                <w:rFonts w:ascii="Verdana" w:hAnsi="Verdana"/>
                <w:sz w:val="18"/>
                <w:szCs w:val="18"/>
                <w:lang w:val="ru-RU"/>
              </w:rPr>
              <w:t xml:space="preserve"> мляко“ са направени без да са </w:t>
            </w:r>
            <w:r w:rsidRPr="004E5FDC">
              <w:rPr>
                <w:rFonts w:ascii="Verdana" w:hAnsi="Verdana"/>
                <w:sz w:val="18"/>
                <w:szCs w:val="18"/>
                <w:lang w:val="ru-RU"/>
              </w:rPr>
              <w:t>предварително обсъждани с браншовите организации в земеделския сектор. Предложените изменения не са направени в резултат на каквито и да е анализии данни от приложението на двете схеми от нас за какъвто и да е период време, какъвто би следвало да бъде правилният подход. От придружаващите проекта на постановление мотиви не става ясно, какви са реалните подбуди на вноси</w:t>
            </w:r>
            <w:r>
              <w:rPr>
                <w:rFonts w:ascii="Verdana" w:hAnsi="Verdana"/>
                <w:sz w:val="18"/>
                <w:szCs w:val="18"/>
                <w:lang w:val="ru-RU"/>
              </w:rPr>
              <w:t xml:space="preserve">телите на тези предложения </w:t>
            </w:r>
            <w:r w:rsidRPr="004E5FDC">
              <w:rPr>
                <w:rFonts w:ascii="Verdana" w:hAnsi="Verdana"/>
                <w:sz w:val="18"/>
                <w:szCs w:val="18"/>
                <w:lang w:val="ru-RU"/>
              </w:rPr>
              <w:t>да изменят действащата Наредба.</w:t>
            </w:r>
          </w:p>
        </w:tc>
        <w:tc>
          <w:tcPr>
            <w:tcW w:w="1701" w:type="dxa"/>
            <w:tcBorders>
              <w:bottom w:val="nil"/>
            </w:tcBorders>
            <w:shd w:val="clear" w:color="auto" w:fill="auto"/>
          </w:tcPr>
          <w:p w:rsidR="009F5180" w:rsidRPr="008163D1" w:rsidRDefault="008163D1" w:rsidP="002A2CC7">
            <w:pPr>
              <w:spacing w:before="60" w:after="40"/>
              <w:rPr>
                <w:rFonts w:ascii="Verdana" w:hAnsi="Verdana"/>
                <w:sz w:val="18"/>
                <w:szCs w:val="18"/>
                <w:lang w:val="ru-RU"/>
              </w:rPr>
            </w:pPr>
            <w:r w:rsidRPr="008163D1">
              <w:rPr>
                <w:rFonts w:ascii="Verdana" w:hAnsi="Verdana"/>
                <w:sz w:val="18"/>
                <w:szCs w:val="18"/>
              </w:rPr>
              <w:t>Н</w:t>
            </w:r>
            <w:r w:rsidR="004E5FDC" w:rsidRPr="008163D1">
              <w:rPr>
                <w:rFonts w:ascii="Verdana" w:hAnsi="Verdana"/>
                <w:sz w:val="18"/>
                <w:szCs w:val="18"/>
              </w:rPr>
              <w:t>е се приема</w:t>
            </w:r>
          </w:p>
        </w:tc>
        <w:tc>
          <w:tcPr>
            <w:tcW w:w="4680" w:type="dxa"/>
            <w:tcBorders>
              <w:bottom w:val="nil"/>
            </w:tcBorders>
            <w:shd w:val="clear" w:color="auto" w:fill="auto"/>
          </w:tcPr>
          <w:p w:rsidR="009F5180" w:rsidRPr="00EF6F0A" w:rsidRDefault="008163D1" w:rsidP="00CD2287">
            <w:pPr>
              <w:spacing w:before="60" w:after="40"/>
              <w:jc w:val="both"/>
              <w:rPr>
                <w:rFonts w:ascii="Verdana" w:hAnsi="Verdana"/>
                <w:sz w:val="18"/>
                <w:szCs w:val="18"/>
              </w:rPr>
            </w:pPr>
            <w:r w:rsidRPr="008163D1">
              <w:rPr>
                <w:rFonts w:ascii="Verdana" w:hAnsi="Verdana"/>
                <w:sz w:val="18"/>
                <w:szCs w:val="18"/>
              </w:rPr>
              <w:t>Осигуряването на повече биологични и местни продукти е пряко обвързано с екологичните амбиции на държавите членки и с поетите от тях ангажименти за постигане на поставените цели</w:t>
            </w:r>
          </w:p>
        </w:tc>
      </w:tr>
      <w:tr w:rsidR="004E5FDC" w:rsidRPr="0030788E" w:rsidTr="00580FBE">
        <w:trPr>
          <w:trHeight w:val="200"/>
        </w:trPr>
        <w:tc>
          <w:tcPr>
            <w:tcW w:w="622" w:type="dxa"/>
            <w:vMerge/>
            <w:shd w:val="clear" w:color="auto" w:fill="auto"/>
          </w:tcPr>
          <w:p w:rsidR="004E5FDC" w:rsidRPr="00EF6F0A" w:rsidRDefault="004E5FD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4E5FDC" w:rsidRPr="00EF6F0A" w:rsidRDefault="004E5FDC"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4E5FDC" w:rsidRPr="004E5FDC" w:rsidRDefault="004E5FDC" w:rsidP="002A2CC7">
            <w:pPr>
              <w:spacing w:before="60" w:after="40"/>
              <w:jc w:val="both"/>
              <w:rPr>
                <w:rFonts w:ascii="Verdana" w:hAnsi="Verdana"/>
                <w:sz w:val="18"/>
                <w:szCs w:val="18"/>
                <w:lang w:val="ru-RU"/>
              </w:rPr>
            </w:pPr>
            <w:r w:rsidRPr="004E5FDC">
              <w:rPr>
                <w:rFonts w:ascii="Verdana" w:hAnsi="Verdana"/>
                <w:sz w:val="18"/>
                <w:szCs w:val="18"/>
                <w:lang w:val="ru-RU"/>
              </w:rPr>
              <w:t xml:space="preserve">„Асоциация на овощарите в България“ многократно се изразявала негативно становище относно задължителния характер на доставки на продукти с биологичен произход по двете схеми. В множество писмени становища до МЗХ и в рамките на присъствени срещи с отговорните лица сме излагали достатъчно аргументи срещу запазване задължението на доставчиците да изпълняват определен брой доставки на биологично произведени продукти. В </w:t>
            </w:r>
            <w:r w:rsidRPr="004E5FDC">
              <w:rPr>
                <w:rFonts w:ascii="Verdana" w:hAnsi="Verdana"/>
                <w:sz w:val="18"/>
                <w:szCs w:val="18"/>
                <w:lang w:val="ru-RU"/>
              </w:rPr>
              <w:lastRenderedPageBreak/>
              <w:t xml:space="preserve">предложените промени на Наредбата се касае дори за увеличение на броя на задължителните </w:t>
            </w:r>
            <w:r>
              <w:rPr>
                <w:rFonts w:ascii="Verdana" w:hAnsi="Verdana"/>
                <w:sz w:val="18"/>
                <w:szCs w:val="18"/>
                <w:lang w:val="ru-RU"/>
              </w:rPr>
              <w:t>доставки на биологични продукти</w:t>
            </w:r>
            <w:r w:rsidRPr="004E5FDC">
              <w:rPr>
                <w:rFonts w:ascii="Verdana" w:hAnsi="Verdana"/>
                <w:sz w:val="18"/>
                <w:szCs w:val="18"/>
                <w:lang w:val="ru-RU"/>
              </w:rPr>
              <w:t>, срещу което ка</w:t>
            </w:r>
            <w:r>
              <w:rPr>
                <w:rFonts w:ascii="Verdana" w:hAnsi="Verdana"/>
                <w:sz w:val="18"/>
                <w:szCs w:val="18"/>
                <w:lang w:val="ru-RU"/>
              </w:rPr>
              <w:t xml:space="preserve">тегорично се противопоставяме. </w:t>
            </w:r>
            <w:r w:rsidR="00916F70">
              <w:rPr>
                <w:rFonts w:ascii="Verdana" w:hAnsi="Verdana"/>
                <w:sz w:val="18"/>
                <w:szCs w:val="18"/>
                <w:lang w:val="ru-RU"/>
              </w:rPr>
              <w:t>Никъде в страните</w:t>
            </w:r>
            <w:r w:rsidRPr="004E5FDC">
              <w:rPr>
                <w:rFonts w:ascii="Verdana" w:hAnsi="Verdana"/>
                <w:sz w:val="18"/>
                <w:szCs w:val="18"/>
                <w:lang w:val="ru-RU"/>
              </w:rPr>
              <w:t>–членки на ЕС в правилата за прилагане на схемите за училищен плод и училищно мляко не присъстват такива задължителни условия. В никоя от останалите европейски страни, прилагащи двете схеми, не съществува задължение за изпълнение на каквото и да е количество биологични доставки.</w:t>
            </w:r>
          </w:p>
        </w:tc>
        <w:tc>
          <w:tcPr>
            <w:tcW w:w="1701" w:type="dxa"/>
            <w:tcBorders>
              <w:top w:val="nil"/>
              <w:bottom w:val="nil"/>
            </w:tcBorders>
            <w:shd w:val="clear" w:color="auto" w:fill="auto"/>
          </w:tcPr>
          <w:p w:rsidR="004E5FDC" w:rsidRPr="00EF6F0A" w:rsidRDefault="004E5FDC" w:rsidP="002A2CC7">
            <w:pPr>
              <w:spacing w:before="60" w:after="40"/>
              <w:rPr>
                <w:rFonts w:ascii="Verdana" w:hAnsi="Verdana"/>
                <w:color w:val="FF0000"/>
                <w:sz w:val="18"/>
                <w:szCs w:val="18"/>
                <w:lang w:val="ru-RU"/>
              </w:rPr>
            </w:pPr>
            <w:r w:rsidRPr="008163D1">
              <w:rPr>
                <w:rFonts w:ascii="Verdana" w:hAnsi="Verdana"/>
                <w:sz w:val="18"/>
                <w:szCs w:val="18"/>
              </w:rPr>
              <w:lastRenderedPageBreak/>
              <w:t>Не се приема</w:t>
            </w:r>
          </w:p>
        </w:tc>
        <w:tc>
          <w:tcPr>
            <w:tcW w:w="4680" w:type="dxa"/>
            <w:tcBorders>
              <w:top w:val="nil"/>
              <w:bottom w:val="nil"/>
            </w:tcBorders>
            <w:shd w:val="clear" w:color="auto" w:fill="auto"/>
          </w:tcPr>
          <w:p w:rsidR="004E5FDC" w:rsidRPr="00EF6F0A" w:rsidRDefault="008163D1" w:rsidP="00CD2287">
            <w:pPr>
              <w:spacing w:before="60" w:after="40"/>
              <w:jc w:val="both"/>
              <w:rPr>
                <w:rFonts w:ascii="Verdana" w:hAnsi="Verdana"/>
                <w:sz w:val="18"/>
                <w:szCs w:val="18"/>
              </w:rPr>
            </w:pPr>
            <w:r w:rsidRPr="008163D1">
              <w:rPr>
                <w:rFonts w:ascii="Verdana" w:hAnsi="Verdana"/>
                <w:sz w:val="18"/>
                <w:szCs w:val="18"/>
              </w:rPr>
              <w:t>Осигуряването на повече биологични и местни продукти е пряко обвързано с екологичните амбиции на държавите членки и с поетите от тях ангажименти за постигане на поставените цели</w:t>
            </w:r>
          </w:p>
        </w:tc>
      </w:tr>
      <w:tr w:rsidR="004E5FDC" w:rsidRPr="0030788E" w:rsidTr="00580FBE">
        <w:trPr>
          <w:trHeight w:val="200"/>
        </w:trPr>
        <w:tc>
          <w:tcPr>
            <w:tcW w:w="622" w:type="dxa"/>
            <w:vMerge/>
            <w:shd w:val="clear" w:color="auto" w:fill="auto"/>
          </w:tcPr>
          <w:p w:rsidR="004E5FDC" w:rsidRPr="00EF6F0A" w:rsidRDefault="004E5FDC"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4E5FDC" w:rsidRPr="00EF6F0A" w:rsidRDefault="004E5FDC"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4E5FDC" w:rsidRPr="004E5FDC" w:rsidRDefault="004E5FDC" w:rsidP="002A2CC7">
            <w:pPr>
              <w:spacing w:before="60" w:after="40"/>
              <w:jc w:val="both"/>
              <w:rPr>
                <w:rFonts w:ascii="Verdana" w:hAnsi="Verdana"/>
                <w:sz w:val="18"/>
                <w:szCs w:val="18"/>
                <w:lang w:val="ru-RU"/>
              </w:rPr>
            </w:pPr>
            <w:r w:rsidRPr="004E5FDC">
              <w:rPr>
                <w:rFonts w:ascii="Verdana" w:hAnsi="Verdana"/>
                <w:sz w:val="18"/>
                <w:szCs w:val="18"/>
                <w:lang w:val="ru-RU"/>
              </w:rPr>
              <w:t xml:space="preserve">В България биологично произведените плодове и зеленчуци в периода ноември до април са краставици, моркови, ябълки, и малки количества круши. В споменатия период производителите, които могат да предложат конкретно биологични ябълки и круши, са не повече от двама-трима. Причината е, че едва двама или трима от производителите на биологични </w:t>
            </w:r>
            <w:r w:rsidR="00BE1036">
              <w:rPr>
                <w:rFonts w:ascii="Verdana" w:hAnsi="Verdana"/>
                <w:sz w:val="18"/>
                <w:szCs w:val="18"/>
                <w:lang w:val="ru-RU"/>
              </w:rPr>
              <w:t>ябълки разполагат с количества,</w:t>
            </w:r>
            <w:r w:rsidRPr="004E5FDC">
              <w:rPr>
                <w:rFonts w:ascii="Verdana" w:hAnsi="Verdana"/>
                <w:sz w:val="18"/>
                <w:szCs w:val="18"/>
                <w:lang w:val="ru-RU"/>
              </w:rPr>
              <w:t xml:space="preserve"> съоръжения и хладилни камери за дългосрочно съхранение на плодове. Доставчици споделят притесненията си от това, че през зимните месеци ноември –март им е много трудно да изпълнят задължителните доставки на био плодове с български произход, защото се предлагат само ябълки, а за конкурентна цена и избор на качество не може да се говори, защото възможните производители, които съхраняват в зимния период, са двама. За каква конкуренция при избор на качество и цена можем да говорим, всички се досещаме.</w:t>
            </w:r>
          </w:p>
        </w:tc>
        <w:tc>
          <w:tcPr>
            <w:tcW w:w="1701" w:type="dxa"/>
            <w:tcBorders>
              <w:top w:val="nil"/>
              <w:bottom w:val="nil"/>
            </w:tcBorders>
            <w:shd w:val="clear" w:color="auto" w:fill="auto"/>
          </w:tcPr>
          <w:p w:rsidR="004E5FDC" w:rsidRPr="006A30AC" w:rsidRDefault="004E5FDC" w:rsidP="002A2CC7">
            <w:pPr>
              <w:spacing w:before="60" w:after="40"/>
              <w:rPr>
                <w:rFonts w:ascii="Verdana" w:hAnsi="Verdana"/>
                <w:color w:val="FF0000"/>
                <w:sz w:val="18"/>
                <w:szCs w:val="18"/>
              </w:rPr>
            </w:pPr>
          </w:p>
        </w:tc>
        <w:tc>
          <w:tcPr>
            <w:tcW w:w="4680" w:type="dxa"/>
            <w:tcBorders>
              <w:top w:val="nil"/>
              <w:bottom w:val="nil"/>
            </w:tcBorders>
            <w:shd w:val="clear" w:color="auto" w:fill="auto"/>
          </w:tcPr>
          <w:p w:rsidR="004E5FDC" w:rsidRPr="00EF6F0A" w:rsidRDefault="004E5FDC" w:rsidP="002A2CC7">
            <w:pPr>
              <w:spacing w:before="60" w:after="40"/>
              <w:rPr>
                <w:rFonts w:ascii="Verdana" w:hAnsi="Verdana"/>
                <w:sz w:val="18"/>
                <w:szCs w:val="18"/>
              </w:rPr>
            </w:pPr>
          </w:p>
        </w:tc>
      </w:tr>
      <w:tr w:rsidR="00BE1036" w:rsidRPr="0030788E" w:rsidTr="00580FBE">
        <w:trPr>
          <w:trHeight w:val="200"/>
        </w:trPr>
        <w:tc>
          <w:tcPr>
            <w:tcW w:w="622" w:type="dxa"/>
            <w:vMerge/>
            <w:shd w:val="clear" w:color="auto" w:fill="auto"/>
          </w:tcPr>
          <w:p w:rsidR="00BE1036" w:rsidRPr="00EF6F0A" w:rsidRDefault="00BE1036"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BE1036" w:rsidRPr="00EF6F0A" w:rsidRDefault="00BE1036"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BE1036" w:rsidRPr="004E5FDC" w:rsidRDefault="00BE1036" w:rsidP="002A2CC7">
            <w:pPr>
              <w:spacing w:before="60" w:after="40"/>
              <w:jc w:val="both"/>
              <w:rPr>
                <w:rFonts w:ascii="Verdana" w:hAnsi="Verdana"/>
                <w:sz w:val="18"/>
                <w:szCs w:val="18"/>
                <w:lang w:val="ru-RU"/>
              </w:rPr>
            </w:pPr>
            <w:r w:rsidRPr="004E5FDC">
              <w:rPr>
                <w:rFonts w:ascii="Verdana" w:hAnsi="Verdana"/>
                <w:sz w:val="18"/>
                <w:szCs w:val="18"/>
                <w:lang w:val="ru-RU"/>
              </w:rPr>
              <w:t xml:space="preserve">От друга страна няма да се съгласим, че конвенционалните плодове и зеленчуци са по-малко полезни, при все че световното население се изхранва на 99 % с такива. </w:t>
            </w:r>
          </w:p>
        </w:tc>
        <w:tc>
          <w:tcPr>
            <w:tcW w:w="1701" w:type="dxa"/>
            <w:tcBorders>
              <w:top w:val="nil"/>
              <w:bottom w:val="nil"/>
            </w:tcBorders>
            <w:shd w:val="clear" w:color="auto" w:fill="auto"/>
          </w:tcPr>
          <w:p w:rsidR="00BE1036" w:rsidRPr="006A30AC" w:rsidRDefault="00BE1036" w:rsidP="008163D1">
            <w:pPr>
              <w:spacing w:before="60" w:after="40"/>
              <w:rPr>
                <w:rFonts w:ascii="Verdana" w:hAnsi="Verdana"/>
                <w:color w:val="FF0000"/>
                <w:sz w:val="18"/>
                <w:szCs w:val="18"/>
              </w:rPr>
            </w:pPr>
            <w:r w:rsidRPr="008163D1">
              <w:rPr>
                <w:rFonts w:ascii="Verdana" w:hAnsi="Verdana"/>
                <w:sz w:val="18"/>
                <w:szCs w:val="18"/>
              </w:rPr>
              <w:t>Приема се</w:t>
            </w:r>
            <w:r w:rsidR="008163D1" w:rsidRPr="008163D1">
              <w:rPr>
                <w:rFonts w:ascii="Verdana" w:hAnsi="Verdana"/>
                <w:sz w:val="18"/>
                <w:szCs w:val="18"/>
              </w:rPr>
              <w:t xml:space="preserve"> </w:t>
            </w:r>
          </w:p>
        </w:tc>
        <w:tc>
          <w:tcPr>
            <w:tcW w:w="4680" w:type="dxa"/>
            <w:tcBorders>
              <w:top w:val="nil"/>
              <w:bottom w:val="nil"/>
            </w:tcBorders>
            <w:shd w:val="clear" w:color="auto" w:fill="auto"/>
          </w:tcPr>
          <w:p w:rsidR="00BE1036" w:rsidRPr="00EF6F0A" w:rsidRDefault="00BE1036" w:rsidP="002A2CC7">
            <w:pPr>
              <w:spacing w:before="60" w:after="40"/>
              <w:rPr>
                <w:rFonts w:ascii="Verdana" w:hAnsi="Verdana"/>
                <w:sz w:val="18"/>
                <w:szCs w:val="18"/>
              </w:rPr>
            </w:pPr>
          </w:p>
        </w:tc>
      </w:tr>
      <w:tr w:rsidR="00BE1036" w:rsidRPr="0030788E" w:rsidTr="00580FBE">
        <w:trPr>
          <w:trHeight w:val="200"/>
        </w:trPr>
        <w:tc>
          <w:tcPr>
            <w:tcW w:w="622" w:type="dxa"/>
            <w:vMerge/>
            <w:shd w:val="clear" w:color="auto" w:fill="auto"/>
          </w:tcPr>
          <w:p w:rsidR="00BE1036" w:rsidRPr="00EF6F0A" w:rsidRDefault="00BE1036" w:rsidP="002A2CC7">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BE1036" w:rsidRPr="00EF6F0A" w:rsidRDefault="00BE1036" w:rsidP="002A2CC7">
            <w:pPr>
              <w:spacing w:before="60" w:after="40"/>
              <w:rPr>
                <w:rFonts w:ascii="Verdana" w:hAnsi="Verdana"/>
                <w:sz w:val="18"/>
                <w:szCs w:val="18"/>
                <w:lang w:val="ru-RU"/>
              </w:rPr>
            </w:pPr>
          </w:p>
        </w:tc>
        <w:tc>
          <w:tcPr>
            <w:tcW w:w="5759" w:type="dxa"/>
            <w:tcBorders>
              <w:top w:val="nil"/>
              <w:bottom w:val="nil"/>
            </w:tcBorders>
            <w:shd w:val="clear" w:color="auto" w:fill="auto"/>
          </w:tcPr>
          <w:p w:rsidR="00BE1036" w:rsidRPr="004E5FDC" w:rsidRDefault="00BE1036" w:rsidP="002A2CC7">
            <w:pPr>
              <w:spacing w:before="60" w:after="40"/>
              <w:jc w:val="both"/>
              <w:rPr>
                <w:rFonts w:ascii="Verdana" w:hAnsi="Verdana"/>
                <w:sz w:val="18"/>
                <w:szCs w:val="18"/>
                <w:lang w:val="ru-RU"/>
              </w:rPr>
            </w:pPr>
            <w:r w:rsidRPr="004E5FDC">
              <w:rPr>
                <w:rFonts w:ascii="Verdana" w:hAnsi="Verdana"/>
                <w:sz w:val="18"/>
                <w:szCs w:val="18"/>
                <w:lang w:val="ru-RU"/>
              </w:rPr>
              <w:t xml:space="preserve">Намираме за недопустимо даването на двойно предимство на едни земеделски производители спрямо други. Имаме предвид следното. От една страна производителите на биологични продукти получават предимство спрямо производителите на конвенционални такива чрез въведения задължителен характер на </w:t>
            </w:r>
            <w:r w:rsidRPr="004E5FDC">
              <w:rPr>
                <w:rFonts w:ascii="Verdana" w:hAnsi="Verdana"/>
                <w:sz w:val="18"/>
                <w:szCs w:val="18"/>
                <w:lang w:val="ru-RU"/>
              </w:rPr>
              <w:lastRenderedPageBreak/>
              <w:t>определен брой доставки на биологични проду</w:t>
            </w:r>
            <w:r>
              <w:rPr>
                <w:rFonts w:ascii="Verdana" w:hAnsi="Verdana"/>
                <w:sz w:val="18"/>
                <w:szCs w:val="18"/>
                <w:lang w:val="ru-RU"/>
              </w:rPr>
              <w:t>кти. Едновременно с това цените</w:t>
            </w:r>
            <w:r w:rsidRPr="004E5FDC">
              <w:rPr>
                <w:rFonts w:ascii="Verdana" w:hAnsi="Verdana"/>
                <w:sz w:val="18"/>
                <w:szCs w:val="18"/>
                <w:lang w:val="ru-RU"/>
              </w:rPr>
              <w:t>, на които ДФЗ заплаща един килограм биологичен продукт спря</w:t>
            </w:r>
            <w:r>
              <w:rPr>
                <w:rFonts w:ascii="Verdana" w:hAnsi="Verdana"/>
                <w:sz w:val="18"/>
                <w:szCs w:val="18"/>
                <w:lang w:val="ru-RU"/>
              </w:rPr>
              <w:t>мо конвенционален такъв със 100-200% повече.</w:t>
            </w:r>
          </w:p>
        </w:tc>
        <w:tc>
          <w:tcPr>
            <w:tcW w:w="1701" w:type="dxa"/>
            <w:tcBorders>
              <w:top w:val="nil"/>
              <w:bottom w:val="nil"/>
            </w:tcBorders>
            <w:shd w:val="clear" w:color="auto" w:fill="auto"/>
          </w:tcPr>
          <w:p w:rsidR="00BE1036" w:rsidRPr="006A30AC" w:rsidRDefault="001940E8" w:rsidP="002A2CC7">
            <w:pPr>
              <w:spacing w:before="60" w:after="40"/>
              <w:rPr>
                <w:rFonts w:ascii="Verdana" w:hAnsi="Verdana"/>
                <w:color w:val="FF0000"/>
                <w:sz w:val="18"/>
                <w:szCs w:val="18"/>
              </w:rPr>
            </w:pPr>
            <w:r w:rsidRPr="008163D1">
              <w:rPr>
                <w:rFonts w:ascii="Verdana" w:hAnsi="Verdana"/>
                <w:sz w:val="18"/>
                <w:szCs w:val="18"/>
              </w:rPr>
              <w:lastRenderedPageBreak/>
              <w:t>Не се приема</w:t>
            </w:r>
          </w:p>
        </w:tc>
        <w:tc>
          <w:tcPr>
            <w:tcW w:w="4680" w:type="dxa"/>
            <w:tcBorders>
              <w:top w:val="nil"/>
              <w:bottom w:val="nil"/>
            </w:tcBorders>
            <w:shd w:val="clear" w:color="auto" w:fill="auto"/>
          </w:tcPr>
          <w:p w:rsidR="00BE1036" w:rsidRPr="00EF6F0A" w:rsidRDefault="008163D1" w:rsidP="0011334C">
            <w:pPr>
              <w:spacing w:before="60" w:after="40"/>
              <w:jc w:val="both"/>
              <w:rPr>
                <w:rFonts w:ascii="Verdana" w:hAnsi="Verdana"/>
                <w:sz w:val="18"/>
                <w:szCs w:val="18"/>
              </w:rPr>
            </w:pPr>
            <w:r>
              <w:rPr>
                <w:rFonts w:ascii="Verdana" w:hAnsi="Verdana"/>
                <w:sz w:val="18"/>
                <w:szCs w:val="18"/>
              </w:rPr>
              <w:t>Заложено е от всички 50 доставки само 9 да са биологично произведени</w:t>
            </w:r>
          </w:p>
        </w:tc>
      </w:tr>
      <w:tr w:rsidR="008163D1" w:rsidRPr="0030788E" w:rsidTr="00580FBE">
        <w:trPr>
          <w:trHeight w:val="200"/>
        </w:trPr>
        <w:tc>
          <w:tcPr>
            <w:tcW w:w="622" w:type="dxa"/>
            <w:vMerge/>
            <w:shd w:val="clear" w:color="auto" w:fill="auto"/>
          </w:tcPr>
          <w:p w:rsidR="008163D1" w:rsidRPr="00EF6F0A" w:rsidRDefault="008163D1" w:rsidP="008163D1">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8163D1" w:rsidRPr="00EF6F0A" w:rsidRDefault="008163D1" w:rsidP="008163D1">
            <w:pPr>
              <w:spacing w:before="60" w:after="40"/>
              <w:rPr>
                <w:rFonts w:ascii="Verdana" w:hAnsi="Verdana"/>
                <w:sz w:val="18"/>
                <w:szCs w:val="18"/>
                <w:lang w:val="ru-RU"/>
              </w:rPr>
            </w:pPr>
          </w:p>
        </w:tc>
        <w:tc>
          <w:tcPr>
            <w:tcW w:w="5759" w:type="dxa"/>
            <w:tcBorders>
              <w:top w:val="nil"/>
              <w:bottom w:val="nil"/>
            </w:tcBorders>
            <w:shd w:val="clear" w:color="auto" w:fill="auto"/>
          </w:tcPr>
          <w:p w:rsidR="008163D1" w:rsidRPr="00EF6F0A" w:rsidRDefault="008163D1" w:rsidP="008163D1">
            <w:pPr>
              <w:spacing w:before="60" w:after="40"/>
              <w:jc w:val="both"/>
              <w:rPr>
                <w:rFonts w:ascii="Verdana" w:hAnsi="Verdana"/>
                <w:sz w:val="18"/>
                <w:szCs w:val="18"/>
                <w:lang w:val="ru-RU"/>
              </w:rPr>
            </w:pPr>
            <w:r w:rsidRPr="004E5FDC">
              <w:rPr>
                <w:rFonts w:ascii="Verdana" w:hAnsi="Verdana"/>
                <w:sz w:val="18"/>
                <w:szCs w:val="18"/>
                <w:lang w:val="ru-RU"/>
              </w:rPr>
              <w:t xml:space="preserve">Още веднъж апелираме за премахване на задължителния характер на доставките на биологично произведени продукти по схемите Училищен плод и Училищно мляко. </w:t>
            </w:r>
            <w:r w:rsidR="007C531E" w:rsidRPr="004E5FDC">
              <w:rPr>
                <w:rFonts w:ascii="Verdana" w:hAnsi="Verdana"/>
                <w:sz w:val="18"/>
                <w:szCs w:val="18"/>
                <w:lang w:val="ru-RU"/>
              </w:rPr>
              <w:t>Категорично се противопоставяме на намерението на МЗХ и Министерски съвет да се увеличи броят на задължителните доставки на биологични плодове и зеленчуци.</w:t>
            </w:r>
          </w:p>
        </w:tc>
        <w:tc>
          <w:tcPr>
            <w:tcW w:w="1701" w:type="dxa"/>
            <w:tcBorders>
              <w:top w:val="nil"/>
              <w:bottom w:val="nil"/>
            </w:tcBorders>
            <w:shd w:val="clear" w:color="auto" w:fill="auto"/>
          </w:tcPr>
          <w:p w:rsidR="008163D1" w:rsidRPr="00EF6F0A" w:rsidRDefault="008163D1" w:rsidP="008163D1">
            <w:pPr>
              <w:spacing w:before="60" w:after="40"/>
              <w:rPr>
                <w:rFonts w:ascii="Verdana" w:hAnsi="Verdana"/>
                <w:color w:val="FF0000"/>
                <w:sz w:val="18"/>
                <w:szCs w:val="18"/>
                <w:lang w:val="ru-RU"/>
              </w:rPr>
            </w:pPr>
            <w:r w:rsidRPr="008163D1">
              <w:rPr>
                <w:rFonts w:ascii="Verdana" w:hAnsi="Verdana"/>
                <w:sz w:val="18"/>
                <w:szCs w:val="18"/>
              </w:rPr>
              <w:t>Не се приема</w:t>
            </w:r>
          </w:p>
        </w:tc>
        <w:tc>
          <w:tcPr>
            <w:tcW w:w="4680" w:type="dxa"/>
            <w:tcBorders>
              <w:top w:val="nil"/>
              <w:bottom w:val="nil"/>
            </w:tcBorders>
            <w:shd w:val="clear" w:color="auto" w:fill="auto"/>
          </w:tcPr>
          <w:p w:rsidR="008163D1" w:rsidRPr="00EF6F0A" w:rsidRDefault="008163D1" w:rsidP="0011334C">
            <w:pPr>
              <w:spacing w:before="60" w:after="40"/>
              <w:jc w:val="both"/>
              <w:rPr>
                <w:rFonts w:ascii="Verdana" w:hAnsi="Verdana"/>
                <w:sz w:val="18"/>
                <w:szCs w:val="18"/>
              </w:rPr>
            </w:pPr>
            <w:r>
              <w:rPr>
                <w:rFonts w:ascii="Verdana" w:hAnsi="Verdana"/>
                <w:sz w:val="18"/>
                <w:szCs w:val="18"/>
              </w:rPr>
              <w:t xml:space="preserve">Заложено е от всички 50 доставки само 9 да са биологично произведени. </w:t>
            </w:r>
            <w:r w:rsidRPr="008163D1">
              <w:rPr>
                <w:rFonts w:ascii="Verdana" w:hAnsi="Verdana"/>
                <w:sz w:val="18"/>
                <w:szCs w:val="18"/>
              </w:rPr>
              <w:t>Осигуряването на биологични продукти е пряко обвързано с екологичните амбиции на държавите членки и с поетите от тях ангажименти за постигане на поставените цели</w:t>
            </w:r>
          </w:p>
        </w:tc>
      </w:tr>
      <w:tr w:rsidR="008163D1" w:rsidRPr="0030788E" w:rsidTr="00580FBE">
        <w:trPr>
          <w:trHeight w:val="200"/>
        </w:trPr>
        <w:tc>
          <w:tcPr>
            <w:tcW w:w="622" w:type="dxa"/>
            <w:vMerge/>
            <w:shd w:val="clear" w:color="auto" w:fill="auto"/>
          </w:tcPr>
          <w:p w:rsidR="008163D1" w:rsidRPr="00EF6F0A" w:rsidRDefault="008163D1" w:rsidP="008163D1">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8163D1" w:rsidRPr="00EF6F0A" w:rsidRDefault="008163D1" w:rsidP="008163D1">
            <w:pPr>
              <w:spacing w:before="60" w:after="40"/>
              <w:rPr>
                <w:rFonts w:ascii="Verdana" w:hAnsi="Verdana"/>
                <w:sz w:val="18"/>
                <w:szCs w:val="18"/>
                <w:lang w:val="ru-RU"/>
              </w:rPr>
            </w:pPr>
          </w:p>
        </w:tc>
        <w:tc>
          <w:tcPr>
            <w:tcW w:w="5759" w:type="dxa"/>
            <w:tcBorders>
              <w:top w:val="nil"/>
              <w:bottom w:val="nil"/>
            </w:tcBorders>
            <w:shd w:val="clear" w:color="auto" w:fill="auto"/>
          </w:tcPr>
          <w:p w:rsidR="008163D1" w:rsidRPr="004E5FDC" w:rsidRDefault="008163D1" w:rsidP="008163D1">
            <w:pPr>
              <w:spacing w:before="60" w:after="40"/>
              <w:jc w:val="both"/>
              <w:rPr>
                <w:rFonts w:ascii="Verdana" w:hAnsi="Verdana"/>
                <w:sz w:val="18"/>
                <w:szCs w:val="18"/>
                <w:lang w:val="ru-RU"/>
              </w:rPr>
            </w:pPr>
            <w:r w:rsidRPr="004E5FDC">
              <w:rPr>
                <w:rFonts w:ascii="Verdana" w:hAnsi="Verdana"/>
                <w:sz w:val="18"/>
                <w:szCs w:val="18"/>
                <w:lang w:val="ru-RU"/>
              </w:rPr>
              <w:t>Настояваме да се проведе среща с всички заинтересовани страни, преди да се пристъпи към каквито и да е изменения.</w:t>
            </w:r>
          </w:p>
        </w:tc>
        <w:tc>
          <w:tcPr>
            <w:tcW w:w="1701" w:type="dxa"/>
            <w:tcBorders>
              <w:top w:val="nil"/>
              <w:bottom w:val="nil"/>
            </w:tcBorders>
            <w:shd w:val="clear" w:color="auto" w:fill="auto"/>
          </w:tcPr>
          <w:p w:rsidR="008163D1" w:rsidRPr="007C531E" w:rsidRDefault="008163D1" w:rsidP="008163D1">
            <w:pPr>
              <w:spacing w:before="60" w:after="40"/>
              <w:rPr>
                <w:rFonts w:ascii="Verdana" w:hAnsi="Verdana"/>
                <w:sz w:val="18"/>
                <w:szCs w:val="18"/>
              </w:rPr>
            </w:pPr>
            <w:r w:rsidRPr="007C531E">
              <w:rPr>
                <w:rFonts w:ascii="Verdana" w:hAnsi="Verdana"/>
                <w:sz w:val="18"/>
                <w:szCs w:val="18"/>
              </w:rPr>
              <w:t>Не се приема</w:t>
            </w:r>
          </w:p>
        </w:tc>
        <w:tc>
          <w:tcPr>
            <w:tcW w:w="4680" w:type="dxa"/>
            <w:tcBorders>
              <w:top w:val="nil"/>
              <w:bottom w:val="nil"/>
            </w:tcBorders>
            <w:shd w:val="clear" w:color="auto" w:fill="auto"/>
          </w:tcPr>
          <w:p w:rsidR="008163D1" w:rsidRPr="00EF6F0A" w:rsidRDefault="007C531E" w:rsidP="0011334C">
            <w:pPr>
              <w:spacing w:before="60" w:after="40"/>
              <w:jc w:val="both"/>
              <w:rPr>
                <w:rFonts w:ascii="Verdana" w:hAnsi="Verdana"/>
                <w:sz w:val="18"/>
                <w:szCs w:val="18"/>
              </w:rPr>
            </w:pPr>
            <w:r>
              <w:rPr>
                <w:rFonts w:ascii="Verdana" w:hAnsi="Verdana"/>
                <w:sz w:val="18"/>
                <w:szCs w:val="18"/>
              </w:rPr>
              <w:t>По процедура е дадена възможност на заинтересованите страни да дават становища в рамките на обществената консултация</w:t>
            </w:r>
          </w:p>
        </w:tc>
      </w:tr>
      <w:tr w:rsidR="008163D1" w:rsidRPr="0030788E" w:rsidTr="00580FBE">
        <w:trPr>
          <w:trHeight w:val="200"/>
        </w:trPr>
        <w:tc>
          <w:tcPr>
            <w:tcW w:w="622" w:type="dxa"/>
            <w:vMerge/>
            <w:shd w:val="clear" w:color="auto" w:fill="auto"/>
          </w:tcPr>
          <w:p w:rsidR="008163D1" w:rsidRPr="00EF6F0A" w:rsidRDefault="008163D1" w:rsidP="008163D1">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shd w:val="clear" w:color="auto" w:fill="auto"/>
          </w:tcPr>
          <w:p w:rsidR="008163D1" w:rsidRPr="00EF6F0A" w:rsidRDefault="008163D1" w:rsidP="008163D1">
            <w:pPr>
              <w:spacing w:before="60" w:after="40"/>
              <w:rPr>
                <w:rFonts w:ascii="Verdana" w:hAnsi="Verdana"/>
                <w:sz w:val="18"/>
                <w:szCs w:val="18"/>
                <w:lang w:val="ru-RU"/>
              </w:rPr>
            </w:pPr>
          </w:p>
        </w:tc>
        <w:tc>
          <w:tcPr>
            <w:tcW w:w="5759" w:type="dxa"/>
            <w:tcBorders>
              <w:top w:val="nil"/>
              <w:bottom w:val="nil"/>
            </w:tcBorders>
            <w:shd w:val="clear" w:color="auto" w:fill="auto"/>
          </w:tcPr>
          <w:p w:rsidR="008163D1" w:rsidRPr="004E5FDC" w:rsidRDefault="008163D1" w:rsidP="008163D1">
            <w:pPr>
              <w:spacing w:before="60" w:after="40"/>
              <w:jc w:val="both"/>
              <w:rPr>
                <w:rFonts w:ascii="Verdana" w:hAnsi="Verdana"/>
                <w:sz w:val="18"/>
                <w:szCs w:val="18"/>
                <w:lang w:val="ru-RU"/>
              </w:rPr>
            </w:pPr>
            <w:r w:rsidRPr="004E5FDC">
              <w:rPr>
                <w:rFonts w:ascii="Verdana" w:hAnsi="Verdana"/>
                <w:sz w:val="18"/>
                <w:szCs w:val="18"/>
                <w:lang w:val="ru-RU"/>
              </w:rPr>
              <w:t>Ако има спешна необходимост да се направят промени в Наредбата, то те касаят теглото на порциите при праскови, ябълки и круши, където е необходимо изискваният грамаж да бъде намален с 30 грама на порция.</w:t>
            </w:r>
          </w:p>
        </w:tc>
        <w:tc>
          <w:tcPr>
            <w:tcW w:w="1701" w:type="dxa"/>
            <w:tcBorders>
              <w:top w:val="nil"/>
              <w:bottom w:val="nil"/>
            </w:tcBorders>
            <w:shd w:val="clear" w:color="auto" w:fill="auto"/>
          </w:tcPr>
          <w:p w:rsidR="008163D1" w:rsidRPr="00EF6F0A" w:rsidRDefault="008163D1" w:rsidP="008163D1">
            <w:pPr>
              <w:spacing w:before="60" w:after="40"/>
              <w:rPr>
                <w:rFonts w:ascii="Verdana" w:hAnsi="Verdana"/>
                <w:color w:val="FF0000"/>
                <w:sz w:val="18"/>
                <w:szCs w:val="18"/>
                <w:lang w:val="ru-RU"/>
              </w:rPr>
            </w:pPr>
            <w:r w:rsidRPr="007C531E">
              <w:rPr>
                <w:rFonts w:ascii="Verdana" w:hAnsi="Verdana"/>
                <w:sz w:val="18"/>
                <w:szCs w:val="18"/>
              </w:rPr>
              <w:t>Не се приема</w:t>
            </w:r>
          </w:p>
        </w:tc>
        <w:tc>
          <w:tcPr>
            <w:tcW w:w="4680" w:type="dxa"/>
            <w:tcBorders>
              <w:top w:val="nil"/>
              <w:bottom w:val="nil"/>
            </w:tcBorders>
            <w:shd w:val="clear" w:color="auto" w:fill="auto"/>
          </w:tcPr>
          <w:p w:rsidR="008163D1" w:rsidRPr="00EF6F0A" w:rsidRDefault="007C531E" w:rsidP="0011334C">
            <w:pPr>
              <w:spacing w:before="60" w:after="40"/>
              <w:jc w:val="both"/>
              <w:rPr>
                <w:rFonts w:ascii="Verdana" w:hAnsi="Verdana"/>
                <w:sz w:val="18"/>
                <w:szCs w:val="18"/>
              </w:rPr>
            </w:pPr>
            <w:r>
              <w:rPr>
                <w:rFonts w:ascii="Verdana" w:hAnsi="Verdana"/>
                <w:sz w:val="18"/>
                <w:szCs w:val="18"/>
              </w:rPr>
              <w:t>Предложението не се съответства на одобрената стратегия</w:t>
            </w:r>
          </w:p>
        </w:tc>
      </w:tr>
      <w:tr w:rsidR="008163D1" w:rsidRPr="0030788E" w:rsidTr="00580FBE">
        <w:trPr>
          <w:trHeight w:val="200"/>
        </w:trPr>
        <w:tc>
          <w:tcPr>
            <w:tcW w:w="622" w:type="dxa"/>
            <w:vMerge/>
            <w:tcBorders>
              <w:bottom w:val="single" w:sz="18" w:space="0" w:color="2E74B5"/>
            </w:tcBorders>
            <w:shd w:val="clear" w:color="auto" w:fill="auto"/>
          </w:tcPr>
          <w:p w:rsidR="008163D1" w:rsidRPr="00EF6F0A" w:rsidRDefault="008163D1" w:rsidP="008163D1">
            <w:pPr>
              <w:pStyle w:val="ListParagraph"/>
              <w:numPr>
                <w:ilvl w:val="0"/>
                <w:numId w:val="6"/>
              </w:numPr>
              <w:tabs>
                <w:tab w:val="left" w:pos="192"/>
              </w:tabs>
              <w:spacing w:before="60" w:after="40"/>
              <w:ind w:left="0"/>
              <w:jc w:val="center"/>
              <w:rPr>
                <w:rFonts w:ascii="Verdana" w:hAnsi="Verdana"/>
                <w:b/>
                <w:sz w:val="18"/>
                <w:szCs w:val="18"/>
              </w:rPr>
            </w:pPr>
          </w:p>
        </w:tc>
        <w:tc>
          <w:tcPr>
            <w:tcW w:w="2888" w:type="dxa"/>
            <w:vMerge/>
            <w:tcBorders>
              <w:bottom w:val="single" w:sz="18" w:space="0" w:color="2E74B5"/>
            </w:tcBorders>
            <w:shd w:val="clear" w:color="auto" w:fill="auto"/>
          </w:tcPr>
          <w:p w:rsidR="008163D1" w:rsidRPr="00EF6F0A" w:rsidRDefault="008163D1" w:rsidP="008163D1">
            <w:pPr>
              <w:spacing w:before="60" w:after="40"/>
              <w:rPr>
                <w:rFonts w:ascii="Verdana" w:hAnsi="Verdana"/>
                <w:sz w:val="18"/>
                <w:szCs w:val="18"/>
                <w:lang w:val="ru-RU"/>
              </w:rPr>
            </w:pPr>
          </w:p>
        </w:tc>
        <w:tc>
          <w:tcPr>
            <w:tcW w:w="5759" w:type="dxa"/>
            <w:tcBorders>
              <w:top w:val="nil"/>
              <w:bottom w:val="single" w:sz="18" w:space="0" w:color="2E74B5"/>
            </w:tcBorders>
            <w:shd w:val="clear" w:color="auto" w:fill="auto"/>
          </w:tcPr>
          <w:p w:rsidR="008163D1" w:rsidRPr="00EF6F0A" w:rsidRDefault="008163D1" w:rsidP="008163D1">
            <w:pPr>
              <w:spacing w:before="60" w:after="40"/>
              <w:jc w:val="both"/>
              <w:rPr>
                <w:rFonts w:ascii="Verdana" w:hAnsi="Verdana"/>
                <w:sz w:val="18"/>
                <w:szCs w:val="18"/>
                <w:lang w:val="ru-RU"/>
              </w:rPr>
            </w:pPr>
            <w:r w:rsidRPr="004E5FDC">
              <w:rPr>
                <w:rFonts w:ascii="Verdana" w:hAnsi="Verdana"/>
                <w:sz w:val="18"/>
                <w:szCs w:val="18"/>
                <w:lang w:val="ru-RU"/>
              </w:rPr>
              <w:t>Обръщаме внимание на риска за нормалното прилагане на схемите през идната учебна 2024/25 година, ако предложените от бившия вече министър на земеделието и храните Кирил Вътев влязат в сила.</w:t>
            </w:r>
          </w:p>
        </w:tc>
        <w:tc>
          <w:tcPr>
            <w:tcW w:w="1701" w:type="dxa"/>
            <w:tcBorders>
              <w:top w:val="nil"/>
              <w:bottom w:val="single" w:sz="18" w:space="0" w:color="2E74B5"/>
            </w:tcBorders>
            <w:shd w:val="clear" w:color="auto" w:fill="auto"/>
          </w:tcPr>
          <w:p w:rsidR="008163D1" w:rsidRPr="00EF6F0A" w:rsidRDefault="008163D1" w:rsidP="008163D1">
            <w:pPr>
              <w:spacing w:before="60" w:after="40"/>
              <w:rPr>
                <w:rFonts w:ascii="Verdana" w:hAnsi="Verdana"/>
                <w:color w:val="FF0000"/>
                <w:sz w:val="18"/>
                <w:szCs w:val="18"/>
                <w:lang w:val="ru-RU"/>
              </w:rPr>
            </w:pPr>
            <w:r w:rsidRPr="007C531E">
              <w:rPr>
                <w:rFonts w:ascii="Verdana" w:hAnsi="Verdana"/>
                <w:sz w:val="18"/>
                <w:szCs w:val="18"/>
              </w:rPr>
              <w:t>Не се приема</w:t>
            </w:r>
          </w:p>
        </w:tc>
        <w:tc>
          <w:tcPr>
            <w:tcW w:w="4680" w:type="dxa"/>
            <w:tcBorders>
              <w:top w:val="nil"/>
              <w:bottom w:val="single" w:sz="18" w:space="0" w:color="2E74B5"/>
            </w:tcBorders>
            <w:shd w:val="clear" w:color="auto" w:fill="auto"/>
          </w:tcPr>
          <w:p w:rsidR="008163D1" w:rsidRPr="00EF6F0A" w:rsidRDefault="007C531E" w:rsidP="0011334C">
            <w:pPr>
              <w:spacing w:before="60" w:after="40"/>
              <w:jc w:val="both"/>
              <w:rPr>
                <w:rFonts w:ascii="Verdana" w:hAnsi="Verdana"/>
                <w:sz w:val="18"/>
                <w:szCs w:val="18"/>
              </w:rPr>
            </w:pPr>
            <w:r>
              <w:rPr>
                <w:rFonts w:ascii="Verdana" w:hAnsi="Verdana"/>
                <w:sz w:val="18"/>
                <w:szCs w:val="18"/>
              </w:rPr>
              <w:t>Дадена е възможност на кандидатите да се адаптират, като се осигурява и по-дълъг период за разглеждане на подадените документи</w:t>
            </w:r>
          </w:p>
        </w:tc>
      </w:tr>
    </w:tbl>
    <w:p w:rsidR="007D3758" w:rsidRPr="000551B8" w:rsidRDefault="007D3758" w:rsidP="00E02EAF">
      <w:pPr>
        <w:spacing w:line="360" w:lineRule="auto"/>
        <w:ind w:left="284"/>
        <w:rPr>
          <w:rFonts w:ascii="Verdana" w:hAnsi="Verdana" w:cs="Verdana"/>
          <w:smallCaps/>
          <w:color w:val="000000" w:themeColor="text1"/>
          <w:sz w:val="18"/>
          <w:szCs w:val="18"/>
        </w:rPr>
      </w:pPr>
      <w:bookmarkStart w:id="1" w:name="_GoBack"/>
      <w:bookmarkEnd w:id="1"/>
    </w:p>
    <w:sectPr w:rsidR="007D3758" w:rsidRPr="000551B8" w:rsidSect="002964DE">
      <w:footerReference w:type="even" r:id="rId10"/>
      <w:footerReference w:type="default" r:id="rId11"/>
      <w:headerReference w:type="first" r:id="rId12"/>
      <w:pgSz w:w="16838" w:h="11906" w:orient="landscape" w:code="9"/>
      <w:pgMar w:top="1134"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3F" w:rsidRDefault="0032463F">
      <w:r>
        <w:separator/>
      </w:r>
    </w:p>
  </w:endnote>
  <w:endnote w:type="continuationSeparator" w:id="0">
    <w:p w:rsidR="0032463F" w:rsidRDefault="0032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509132"/>
      <w:docPartObj>
        <w:docPartGallery w:val="Page Numbers (Bottom of Page)"/>
        <w:docPartUnique/>
      </w:docPartObj>
    </w:sdtPr>
    <w:sdtEndPr>
      <w:rPr>
        <w:rFonts w:ascii="Verdana" w:hAnsi="Verdana"/>
        <w:noProof/>
        <w:sz w:val="18"/>
        <w:szCs w:val="18"/>
      </w:rPr>
    </w:sdtEndPr>
    <w:sdtContent>
      <w:p w:rsidR="00972F4C" w:rsidRPr="002964DE" w:rsidRDefault="00295C20" w:rsidP="00295C20">
        <w:pPr>
          <w:pStyle w:val="Footer"/>
          <w:jc w:val="right"/>
          <w:rPr>
            <w:rFonts w:ascii="Verdana" w:hAnsi="Verdana"/>
            <w:sz w:val="18"/>
            <w:szCs w:val="18"/>
          </w:rPr>
        </w:pPr>
        <w:r w:rsidRPr="002964DE">
          <w:rPr>
            <w:rFonts w:ascii="Verdana" w:hAnsi="Verdana"/>
            <w:sz w:val="18"/>
            <w:szCs w:val="18"/>
          </w:rPr>
          <w:fldChar w:fldCharType="begin"/>
        </w:r>
        <w:r w:rsidRPr="002964DE">
          <w:rPr>
            <w:rFonts w:ascii="Verdana" w:hAnsi="Verdana"/>
            <w:sz w:val="18"/>
            <w:szCs w:val="18"/>
          </w:rPr>
          <w:instrText xml:space="preserve"> PAGE   \* MERGEFORMAT </w:instrText>
        </w:r>
        <w:r w:rsidRPr="002964DE">
          <w:rPr>
            <w:rFonts w:ascii="Verdana" w:hAnsi="Verdana"/>
            <w:sz w:val="18"/>
            <w:szCs w:val="18"/>
          </w:rPr>
          <w:fldChar w:fldCharType="separate"/>
        </w:r>
        <w:r w:rsidR="00E02EAF">
          <w:rPr>
            <w:rFonts w:ascii="Verdana" w:hAnsi="Verdana"/>
            <w:noProof/>
            <w:sz w:val="18"/>
            <w:szCs w:val="18"/>
          </w:rPr>
          <w:t>13</w:t>
        </w:r>
        <w:r w:rsidRPr="002964DE">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3F" w:rsidRDefault="0032463F">
      <w:r>
        <w:separator/>
      </w:r>
    </w:p>
  </w:footnote>
  <w:footnote w:type="continuationSeparator" w:id="0">
    <w:p w:rsidR="0032463F" w:rsidRDefault="0032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1F" w:rsidRPr="005871BD" w:rsidRDefault="00A84F1F" w:rsidP="00A84F1F">
    <w:pPr>
      <w:widowControl w:val="0"/>
      <w:tabs>
        <w:tab w:val="center" w:pos="4320"/>
        <w:tab w:val="right" w:pos="8640"/>
      </w:tabs>
      <w:overflowPunct w:val="0"/>
      <w:autoSpaceDE w:val="0"/>
      <w:autoSpaceDN w:val="0"/>
      <w:adjustRightInd w:val="0"/>
      <w:jc w:val="right"/>
      <w:textAlignment w:val="baseline"/>
      <w:rPr>
        <w:rFonts w:ascii="Verdana" w:hAnsi="Verdana"/>
        <w:sz w:val="16"/>
        <w:szCs w:val="16"/>
      </w:rPr>
    </w:pPr>
    <w:r w:rsidRPr="005871BD">
      <w:rPr>
        <w:rFonts w:ascii="Verdana" w:hAnsi="Verdana" w:cs="Verdana"/>
        <w:sz w:val="16"/>
        <w:szCs w:val="16"/>
      </w:rPr>
      <w:t>Класификация на информацията:</w:t>
    </w:r>
  </w:p>
  <w:p w:rsidR="00A84F1F" w:rsidRPr="005871BD" w:rsidRDefault="00A84F1F" w:rsidP="00A84F1F">
    <w:pPr>
      <w:widowControl w:val="0"/>
      <w:tabs>
        <w:tab w:val="center" w:pos="4320"/>
        <w:tab w:val="right" w:pos="8640"/>
      </w:tabs>
      <w:overflowPunct w:val="0"/>
      <w:autoSpaceDE w:val="0"/>
      <w:autoSpaceDN w:val="0"/>
      <w:adjustRightInd w:val="0"/>
      <w:jc w:val="right"/>
      <w:textAlignment w:val="baseline"/>
      <w:rPr>
        <w:rFonts w:ascii="Verdana" w:hAnsi="Verdana" w:cs="Verdana"/>
        <w:sz w:val="16"/>
        <w:szCs w:val="16"/>
        <w:lang w:val="ru-RU"/>
      </w:rPr>
    </w:pPr>
    <w:r w:rsidRPr="005871BD">
      <w:rPr>
        <w:rFonts w:ascii="Verdana" w:hAnsi="Verdana" w:cs="Verdana"/>
        <w:sz w:val="16"/>
        <w:szCs w:val="16"/>
      </w:rPr>
      <w:t xml:space="preserve">Ниво </w:t>
    </w:r>
    <w:r w:rsidRPr="00A84F1F">
      <w:rPr>
        <w:rFonts w:ascii="Verdana" w:hAnsi="Verdana" w:cs="Verdana"/>
        <w:sz w:val="16"/>
        <w:szCs w:val="16"/>
        <w:lang w:val="ru-RU"/>
      </w:rPr>
      <w:t>0</w:t>
    </w:r>
    <w:r w:rsidRPr="005871BD">
      <w:rPr>
        <w:rFonts w:ascii="Verdana" w:hAnsi="Verdana" w:cs="Verdana"/>
        <w:sz w:val="16"/>
        <w:szCs w:val="16"/>
      </w:rPr>
      <w:t>,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5233"/>
    <w:multiLevelType w:val="hybridMultilevel"/>
    <w:tmpl w:val="30102BF2"/>
    <w:lvl w:ilvl="0" w:tplc="A6B881D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multilevel"/>
    <w:tmpl w:val="FA16B3E6"/>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4" w15:restartNumberingAfterBreak="0">
    <w:nsid w:val="58976DEE"/>
    <w:multiLevelType w:val="multilevel"/>
    <w:tmpl w:val="F91C294A"/>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5" w15:restartNumberingAfterBreak="0">
    <w:nsid w:val="5CBF5D43"/>
    <w:multiLevelType w:val="hybridMultilevel"/>
    <w:tmpl w:val="E8C8F80E"/>
    <w:lvl w:ilvl="0" w:tplc="DFD0E5FE">
      <w:start w:val="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DDB144A"/>
    <w:multiLevelType w:val="multilevel"/>
    <w:tmpl w:val="F91C294A"/>
    <w:lvl w:ilvl="0">
      <w:start w:val="1"/>
      <w:numFmt w:val="decimal"/>
      <w:suff w:val="space"/>
      <w:lvlText w:val="%1."/>
      <w:lvlJc w:val="right"/>
      <w:pPr>
        <w:ind w:left="454" w:firstLine="0"/>
      </w:pPr>
      <w:rPr>
        <w:rFonts w:hint="default"/>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8"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3"/>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0668A"/>
    <w:rsid w:val="000101A6"/>
    <w:rsid w:val="000115D5"/>
    <w:rsid w:val="00016086"/>
    <w:rsid w:val="000164F3"/>
    <w:rsid w:val="000200AF"/>
    <w:rsid w:val="0002259F"/>
    <w:rsid w:val="00024421"/>
    <w:rsid w:val="0002544E"/>
    <w:rsid w:val="00025DD3"/>
    <w:rsid w:val="000279C9"/>
    <w:rsid w:val="0003125D"/>
    <w:rsid w:val="00033183"/>
    <w:rsid w:val="00033409"/>
    <w:rsid w:val="00033713"/>
    <w:rsid w:val="000357B4"/>
    <w:rsid w:val="00044E65"/>
    <w:rsid w:val="0004610E"/>
    <w:rsid w:val="00047E7E"/>
    <w:rsid w:val="00054089"/>
    <w:rsid w:val="0005435E"/>
    <w:rsid w:val="0005470C"/>
    <w:rsid w:val="000551B8"/>
    <w:rsid w:val="000572CA"/>
    <w:rsid w:val="0006091E"/>
    <w:rsid w:val="0006210D"/>
    <w:rsid w:val="00062907"/>
    <w:rsid w:val="00062ADE"/>
    <w:rsid w:val="00062F02"/>
    <w:rsid w:val="00063E4B"/>
    <w:rsid w:val="000673CE"/>
    <w:rsid w:val="00067BB3"/>
    <w:rsid w:val="0007004B"/>
    <w:rsid w:val="000718C7"/>
    <w:rsid w:val="00075594"/>
    <w:rsid w:val="000761E7"/>
    <w:rsid w:val="0008079F"/>
    <w:rsid w:val="00082171"/>
    <w:rsid w:val="00084700"/>
    <w:rsid w:val="000902D1"/>
    <w:rsid w:val="00090401"/>
    <w:rsid w:val="000937D4"/>
    <w:rsid w:val="000953A8"/>
    <w:rsid w:val="00097783"/>
    <w:rsid w:val="000A08BE"/>
    <w:rsid w:val="000A1017"/>
    <w:rsid w:val="000A1E49"/>
    <w:rsid w:val="000A21D0"/>
    <w:rsid w:val="000A228F"/>
    <w:rsid w:val="000A57EC"/>
    <w:rsid w:val="000A7B96"/>
    <w:rsid w:val="000B0F55"/>
    <w:rsid w:val="000B298E"/>
    <w:rsid w:val="000B2B9B"/>
    <w:rsid w:val="000B2EB1"/>
    <w:rsid w:val="000B3D5F"/>
    <w:rsid w:val="000B6D57"/>
    <w:rsid w:val="000C00DF"/>
    <w:rsid w:val="000C0147"/>
    <w:rsid w:val="000C46A7"/>
    <w:rsid w:val="000C477B"/>
    <w:rsid w:val="000C573B"/>
    <w:rsid w:val="000C5E61"/>
    <w:rsid w:val="000D4198"/>
    <w:rsid w:val="000E3570"/>
    <w:rsid w:val="000F02C5"/>
    <w:rsid w:val="000F31C8"/>
    <w:rsid w:val="000F3490"/>
    <w:rsid w:val="0010687D"/>
    <w:rsid w:val="0011334C"/>
    <w:rsid w:val="001143E4"/>
    <w:rsid w:val="0011484F"/>
    <w:rsid w:val="00115EDD"/>
    <w:rsid w:val="00120ABA"/>
    <w:rsid w:val="00133A14"/>
    <w:rsid w:val="00134E1D"/>
    <w:rsid w:val="0013629D"/>
    <w:rsid w:val="00141BFB"/>
    <w:rsid w:val="00144034"/>
    <w:rsid w:val="001440FE"/>
    <w:rsid w:val="0014437A"/>
    <w:rsid w:val="00152A46"/>
    <w:rsid w:val="0015474B"/>
    <w:rsid w:val="00155CAF"/>
    <w:rsid w:val="00163975"/>
    <w:rsid w:val="001668E1"/>
    <w:rsid w:val="001728DE"/>
    <w:rsid w:val="0017372C"/>
    <w:rsid w:val="00175004"/>
    <w:rsid w:val="00177AA6"/>
    <w:rsid w:val="001808B4"/>
    <w:rsid w:val="0018509E"/>
    <w:rsid w:val="00187C9A"/>
    <w:rsid w:val="001940E8"/>
    <w:rsid w:val="001948B0"/>
    <w:rsid w:val="001A0680"/>
    <w:rsid w:val="001B4CD8"/>
    <w:rsid w:val="001C4701"/>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25488"/>
    <w:rsid w:val="00230E0E"/>
    <w:rsid w:val="00232F51"/>
    <w:rsid w:val="00233C04"/>
    <w:rsid w:val="002348DC"/>
    <w:rsid w:val="002369C8"/>
    <w:rsid w:val="0023721E"/>
    <w:rsid w:val="002375B3"/>
    <w:rsid w:val="00237A17"/>
    <w:rsid w:val="00241F4C"/>
    <w:rsid w:val="0024444A"/>
    <w:rsid w:val="00244624"/>
    <w:rsid w:val="00244819"/>
    <w:rsid w:val="002536A8"/>
    <w:rsid w:val="00254EBE"/>
    <w:rsid w:val="00257983"/>
    <w:rsid w:val="00260F55"/>
    <w:rsid w:val="002632C1"/>
    <w:rsid w:val="00263E76"/>
    <w:rsid w:val="002640E1"/>
    <w:rsid w:val="0027210E"/>
    <w:rsid w:val="00272EE3"/>
    <w:rsid w:val="00273219"/>
    <w:rsid w:val="0027553F"/>
    <w:rsid w:val="00276C88"/>
    <w:rsid w:val="002804CF"/>
    <w:rsid w:val="00282A08"/>
    <w:rsid w:val="00287B3E"/>
    <w:rsid w:val="002900C5"/>
    <w:rsid w:val="00293CA6"/>
    <w:rsid w:val="0029482B"/>
    <w:rsid w:val="00295B2B"/>
    <w:rsid w:val="00295C20"/>
    <w:rsid w:val="002964C1"/>
    <w:rsid w:val="002964DE"/>
    <w:rsid w:val="002A0706"/>
    <w:rsid w:val="002A0C5D"/>
    <w:rsid w:val="002A2CC7"/>
    <w:rsid w:val="002A3B76"/>
    <w:rsid w:val="002A59D9"/>
    <w:rsid w:val="002A5A11"/>
    <w:rsid w:val="002C03AF"/>
    <w:rsid w:val="002C5843"/>
    <w:rsid w:val="002C7F10"/>
    <w:rsid w:val="002D083C"/>
    <w:rsid w:val="002D142B"/>
    <w:rsid w:val="002D2176"/>
    <w:rsid w:val="002E537C"/>
    <w:rsid w:val="002E57D4"/>
    <w:rsid w:val="002E5E3F"/>
    <w:rsid w:val="002E6ADF"/>
    <w:rsid w:val="002F0752"/>
    <w:rsid w:val="002F6D19"/>
    <w:rsid w:val="002F7B2A"/>
    <w:rsid w:val="00300745"/>
    <w:rsid w:val="00300B99"/>
    <w:rsid w:val="00300D63"/>
    <w:rsid w:val="003039A5"/>
    <w:rsid w:val="00306298"/>
    <w:rsid w:val="0030788E"/>
    <w:rsid w:val="00312FB3"/>
    <w:rsid w:val="00314F63"/>
    <w:rsid w:val="003154C2"/>
    <w:rsid w:val="00316618"/>
    <w:rsid w:val="00321BD0"/>
    <w:rsid w:val="00323C7B"/>
    <w:rsid w:val="0032463F"/>
    <w:rsid w:val="00326B58"/>
    <w:rsid w:val="003336CE"/>
    <w:rsid w:val="00333BD7"/>
    <w:rsid w:val="00333E09"/>
    <w:rsid w:val="00334525"/>
    <w:rsid w:val="00346856"/>
    <w:rsid w:val="00351063"/>
    <w:rsid w:val="003640F0"/>
    <w:rsid w:val="0037191E"/>
    <w:rsid w:val="00377A96"/>
    <w:rsid w:val="00377FE2"/>
    <w:rsid w:val="00384B8B"/>
    <w:rsid w:val="00387130"/>
    <w:rsid w:val="00387162"/>
    <w:rsid w:val="003934A0"/>
    <w:rsid w:val="00395655"/>
    <w:rsid w:val="003A060F"/>
    <w:rsid w:val="003C1F1E"/>
    <w:rsid w:val="003C563D"/>
    <w:rsid w:val="003C5C7B"/>
    <w:rsid w:val="003D6231"/>
    <w:rsid w:val="003D6790"/>
    <w:rsid w:val="003E361D"/>
    <w:rsid w:val="003F2026"/>
    <w:rsid w:val="003F3728"/>
    <w:rsid w:val="003F7612"/>
    <w:rsid w:val="003F7CD4"/>
    <w:rsid w:val="00407815"/>
    <w:rsid w:val="00414F26"/>
    <w:rsid w:val="00415D7B"/>
    <w:rsid w:val="00417315"/>
    <w:rsid w:val="00420A7D"/>
    <w:rsid w:val="00420F8B"/>
    <w:rsid w:val="00422628"/>
    <w:rsid w:val="004229C5"/>
    <w:rsid w:val="0042418B"/>
    <w:rsid w:val="0042440B"/>
    <w:rsid w:val="00425474"/>
    <w:rsid w:val="00430245"/>
    <w:rsid w:val="00430323"/>
    <w:rsid w:val="00433ECE"/>
    <w:rsid w:val="004361F2"/>
    <w:rsid w:val="004376C2"/>
    <w:rsid w:val="004427B2"/>
    <w:rsid w:val="00442824"/>
    <w:rsid w:val="004444E8"/>
    <w:rsid w:val="00446B3C"/>
    <w:rsid w:val="00446EC1"/>
    <w:rsid w:val="0045180F"/>
    <w:rsid w:val="00452217"/>
    <w:rsid w:val="0045370F"/>
    <w:rsid w:val="00453C28"/>
    <w:rsid w:val="00453E85"/>
    <w:rsid w:val="00455D0B"/>
    <w:rsid w:val="0046759A"/>
    <w:rsid w:val="00467C52"/>
    <w:rsid w:val="0047261C"/>
    <w:rsid w:val="00474020"/>
    <w:rsid w:val="00486A02"/>
    <w:rsid w:val="00487E51"/>
    <w:rsid w:val="00494B17"/>
    <w:rsid w:val="00496618"/>
    <w:rsid w:val="004A00E7"/>
    <w:rsid w:val="004A0A82"/>
    <w:rsid w:val="004A207E"/>
    <w:rsid w:val="004A27CC"/>
    <w:rsid w:val="004A285F"/>
    <w:rsid w:val="004A55AC"/>
    <w:rsid w:val="004A5E2A"/>
    <w:rsid w:val="004A6AE4"/>
    <w:rsid w:val="004A70C4"/>
    <w:rsid w:val="004B2E13"/>
    <w:rsid w:val="004B3313"/>
    <w:rsid w:val="004B4FC8"/>
    <w:rsid w:val="004B5B51"/>
    <w:rsid w:val="004B5B68"/>
    <w:rsid w:val="004B735F"/>
    <w:rsid w:val="004C1080"/>
    <w:rsid w:val="004C2173"/>
    <w:rsid w:val="004C2202"/>
    <w:rsid w:val="004C420B"/>
    <w:rsid w:val="004D24E9"/>
    <w:rsid w:val="004D2FF1"/>
    <w:rsid w:val="004D3191"/>
    <w:rsid w:val="004D41A5"/>
    <w:rsid w:val="004E0260"/>
    <w:rsid w:val="004E4897"/>
    <w:rsid w:val="004E5FDC"/>
    <w:rsid w:val="004E6D10"/>
    <w:rsid w:val="004F17EA"/>
    <w:rsid w:val="004F2B1B"/>
    <w:rsid w:val="004F4B94"/>
    <w:rsid w:val="004F70FF"/>
    <w:rsid w:val="004F7953"/>
    <w:rsid w:val="0050084D"/>
    <w:rsid w:val="00501E0F"/>
    <w:rsid w:val="00501E65"/>
    <w:rsid w:val="0050577E"/>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BA4"/>
    <w:rsid w:val="00543E05"/>
    <w:rsid w:val="005462B1"/>
    <w:rsid w:val="005531AA"/>
    <w:rsid w:val="00554B28"/>
    <w:rsid w:val="00554CC1"/>
    <w:rsid w:val="00555B45"/>
    <w:rsid w:val="00563FA3"/>
    <w:rsid w:val="005644C8"/>
    <w:rsid w:val="00564E98"/>
    <w:rsid w:val="00566DC9"/>
    <w:rsid w:val="00567155"/>
    <w:rsid w:val="00570809"/>
    <w:rsid w:val="0058157E"/>
    <w:rsid w:val="00583A7E"/>
    <w:rsid w:val="0058536E"/>
    <w:rsid w:val="005913D0"/>
    <w:rsid w:val="00597D5D"/>
    <w:rsid w:val="005A338B"/>
    <w:rsid w:val="005A3D0C"/>
    <w:rsid w:val="005A6C42"/>
    <w:rsid w:val="005B38FA"/>
    <w:rsid w:val="005C2DFD"/>
    <w:rsid w:val="005C43C6"/>
    <w:rsid w:val="005D06F0"/>
    <w:rsid w:val="005D094A"/>
    <w:rsid w:val="005D276C"/>
    <w:rsid w:val="005D3B47"/>
    <w:rsid w:val="005D5B4B"/>
    <w:rsid w:val="005D72C5"/>
    <w:rsid w:val="005D733F"/>
    <w:rsid w:val="005D746B"/>
    <w:rsid w:val="005E08BD"/>
    <w:rsid w:val="005E0F94"/>
    <w:rsid w:val="005E36D5"/>
    <w:rsid w:val="005E4874"/>
    <w:rsid w:val="005E4CF0"/>
    <w:rsid w:val="005F0C39"/>
    <w:rsid w:val="005F421E"/>
    <w:rsid w:val="005F47A4"/>
    <w:rsid w:val="0060094C"/>
    <w:rsid w:val="00600B63"/>
    <w:rsid w:val="006033FF"/>
    <w:rsid w:val="006040E1"/>
    <w:rsid w:val="00604A61"/>
    <w:rsid w:val="00610231"/>
    <w:rsid w:val="00610380"/>
    <w:rsid w:val="00610C45"/>
    <w:rsid w:val="006177B2"/>
    <w:rsid w:val="00617D55"/>
    <w:rsid w:val="006240D8"/>
    <w:rsid w:val="00626132"/>
    <w:rsid w:val="006321CA"/>
    <w:rsid w:val="00634DDD"/>
    <w:rsid w:val="006361E3"/>
    <w:rsid w:val="0063730A"/>
    <w:rsid w:val="00642470"/>
    <w:rsid w:val="00642D90"/>
    <w:rsid w:val="00643710"/>
    <w:rsid w:val="00645DFC"/>
    <w:rsid w:val="0065468B"/>
    <w:rsid w:val="006560C8"/>
    <w:rsid w:val="00656642"/>
    <w:rsid w:val="006712A6"/>
    <w:rsid w:val="00671E4E"/>
    <w:rsid w:val="0067456E"/>
    <w:rsid w:val="00675133"/>
    <w:rsid w:val="006771BD"/>
    <w:rsid w:val="006802C1"/>
    <w:rsid w:val="006837BE"/>
    <w:rsid w:val="00690FE6"/>
    <w:rsid w:val="00691BD4"/>
    <w:rsid w:val="00694141"/>
    <w:rsid w:val="006A30AC"/>
    <w:rsid w:val="006A34CB"/>
    <w:rsid w:val="006A512F"/>
    <w:rsid w:val="006B4070"/>
    <w:rsid w:val="006C4AA7"/>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5A3E"/>
    <w:rsid w:val="006F6420"/>
    <w:rsid w:val="00707A8E"/>
    <w:rsid w:val="0071354E"/>
    <w:rsid w:val="007160B3"/>
    <w:rsid w:val="00716B72"/>
    <w:rsid w:val="00717426"/>
    <w:rsid w:val="00720625"/>
    <w:rsid w:val="0072098B"/>
    <w:rsid w:val="00723D89"/>
    <w:rsid w:val="00727141"/>
    <w:rsid w:val="007277CC"/>
    <w:rsid w:val="00731B88"/>
    <w:rsid w:val="00732DEB"/>
    <w:rsid w:val="007362EB"/>
    <w:rsid w:val="00736C03"/>
    <w:rsid w:val="00737BC4"/>
    <w:rsid w:val="00737D3E"/>
    <w:rsid w:val="0074126D"/>
    <w:rsid w:val="007431DE"/>
    <w:rsid w:val="00751649"/>
    <w:rsid w:val="007516D1"/>
    <w:rsid w:val="00754E4D"/>
    <w:rsid w:val="00756290"/>
    <w:rsid w:val="00756A19"/>
    <w:rsid w:val="0075759F"/>
    <w:rsid w:val="0076108C"/>
    <w:rsid w:val="00761B5E"/>
    <w:rsid w:val="0076408A"/>
    <w:rsid w:val="00764E46"/>
    <w:rsid w:val="00773A2D"/>
    <w:rsid w:val="007741C3"/>
    <w:rsid w:val="00774BE7"/>
    <w:rsid w:val="00777754"/>
    <w:rsid w:val="00781306"/>
    <w:rsid w:val="007836C8"/>
    <w:rsid w:val="007934F1"/>
    <w:rsid w:val="00794229"/>
    <w:rsid w:val="007B1141"/>
    <w:rsid w:val="007B24F7"/>
    <w:rsid w:val="007C531E"/>
    <w:rsid w:val="007C6C8E"/>
    <w:rsid w:val="007C7232"/>
    <w:rsid w:val="007D3758"/>
    <w:rsid w:val="007D6B06"/>
    <w:rsid w:val="007E249E"/>
    <w:rsid w:val="007E633B"/>
    <w:rsid w:val="007E6AD6"/>
    <w:rsid w:val="007E6F73"/>
    <w:rsid w:val="007F135A"/>
    <w:rsid w:val="0080232E"/>
    <w:rsid w:val="00802B95"/>
    <w:rsid w:val="00812789"/>
    <w:rsid w:val="0081383D"/>
    <w:rsid w:val="008163D1"/>
    <w:rsid w:val="00826F86"/>
    <w:rsid w:val="00831124"/>
    <w:rsid w:val="00831D3C"/>
    <w:rsid w:val="00831E9A"/>
    <w:rsid w:val="00833124"/>
    <w:rsid w:val="00842C8D"/>
    <w:rsid w:val="00844CC3"/>
    <w:rsid w:val="00845BC3"/>
    <w:rsid w:val="008476BF"/>
    <w:rsid w:val="008508D5"/>
    <w:rsid w:val="00851A1C"/>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72E"/>
    <w:rsid w:val="00890381"/>
    <w:rsid w:val="0089123B"/>
    <w:rsid w:val="00891BE7"/>
    <w:rsid w:val="00894946"/>
    <w:rsid w:val="008A00BC"/>
    <w:rsid w:val="008A1687"/>
    <w:rsid w:val="008A2DF5"/>
    <w:rsid w:val="008A52D8"/>
    <w:rsid w:val="008A5E27"/>
    <w:rsid w:val="008A721D"/>
    <w:rsid w:val="008B0218"/>
    <w:rsid w:val="008B06E6"/>
    <w:rsid w:val="008C0503"/>
    <w:rsid w:val="008C2E72"/>
    <w:rsid w:val="008C4A55"/>
    <w:rsid w:val="008C5E5E"/>
    <w:rsid w:val="008D08F5"/>
    <w:rsid w:val="008D2350"/>
    <w:rsid w:val="008D579B"/>
    <w:rsid w:val="008D583E"/>
    <w:rsid w:val="008D7657"/>
    <w:rsid w:val="008E1CC8"/>
    <w:rsid w:val="008E24D8"/>
    <w:rsid w:val="008E3AC0"/>
    <w:rsid w:val="008E6016"/>
    <w:rsid w:val="008E7705"/>
    <w:rsid w:val="008E77F4"/>
    <w:rsid w:val="008E7E32"/>
    <w:rsid w:val="008E7E4D"/>
    <w:rsid w:val="008F009D"/>
    <w:rsid w:val="008F35DB"/>
    <w:rsid w:val="008F4969"/>
    <w:rsid w:val="008F637D"/>
    <w:rsid w:val="008F6393"/>
    <w:rsid w:val="009011CA"/>
    <w:rsid w:val="00905EB8"/>
    <w:rsid w:val="00905F3A"/>
    <w:rsid w:val="0090782D"/>
    <w:rsid w:val="0091523F"/>
    <w:rsid w:val="0091558A"/>
    <w:rsid w:val="00916F70"/>
    <w:rsid w:val="00917058"/>
    <w:rsid w:val="0092449C"/>
    <w:rsid w:val="00924F7D"/>
    <w:rsid w:val="009312BE"/>
    <w:rsid w:val="009432EB"/>
    <w:rsid w:val="0094334A"/>
    <w:rsid w:val="00943E2F"/>
    <w:rsid w:val="009454FC"/>
    <w:rsid w:val="00946A08"/>
    <w:rsid w:val="00952D0A"/>
    <w:rsid w:val="00953FD7"/>
    <w:rsid w:val="009551F9"/>
    <w:rsid w:val="00963117"/>
    <w:rsid w:val="00963AE2"/>
    <w:rsid w:val="00972CDB"/>
    <w:rsid w:val="00972F4C"/>
    <w:rsid w:val="00975F5E"/>
    <w:rsid w:val="00977612"/>
    <w:rsid w:val="009807B1"/>
    <w:rsid w:val="009827FE"/>
    <w:rsid w:val="00983B09"/>
    <w:rsid w:val="009861F9"/>
    <w:rsid w:val="00990319"/>
    <w:rsid w:val="00990860"/>
    <w:rsid w:val="00990FC4"/>
    <w:rsid w:val="0099513B"/>
    <w:rsid w:val="0099537B"/>
    <w:rsid w:val="00996B48"/>
    <w:rsid w:val="009A19C4"/>
    <w:rsid w:val="009B1744"/>
    <w:rsid w:val="009B1EE9"/>
    <w:rsid w:val="009B568A"/>
    <w:rsid w:val="009B5A75"/>
    <w:rsid w:val="009D04CA"/>
    <w:rsid w:val="009D0944"/>
    <w:rsid w:val="009D6181"/>
    <w:rsid w:val="009D6D2E"/>
    <w:rsid w:val="009D753B"/>
    <w:rsid w:val="009E0CEB"/>
    <w:rsid w:val="009E627F"/>
    <w:rsid w:val="009E6C5E"/>
    <w:rsid w:val="009E7717"/>
    <w:rsid w:val="009E7FF1"/>
    <w:rsid w:val="009F1B84"/>
    <w:rsid w:val="009F5180"/>
    <w:rsid w:val="00A02072"/>
    <w:rsid w:val="00A05271"/>
    <w:rsid w:val="00A11D46"/>
    <w:rsid w:val="00A156D1"/>
    <w:rsid w:val="00A163D9"/>
    <w:rsid w:val="00A23452"/>
    <w:rsid w:val="00A26499"/>
    <w:rsid w:val="00A27F81"/>
    <w:rsid w:val="00A30636"/>
    <w:rsid w:val="00A31338"/>
    <w:rsid w:val="00A32258"/>
    <w:rsid w:val="00A3356F"/>
    <w:rsid w:val="00A3568B"/>
    <w:rsid w:val="00A44A9A"/>
    <w:rsid w:val="00A4509D"/>
    <w:rsid w:val="00A4724A"/>
    <w:rsid w:val="00A50CD4"/>
    <w:rsid w:val="00A53909"/>
    <w:rsid w:val="00A57A10"/>
    <w:rsid w:val="00A57F06"/>
    <w:rsid w:val="00A600FC"/>
    <w:rsid w:val="00A606F7"/>
    <w:rsid w:val="00A60884"/>
    <w:rsid w:val="00A610CB"/>
    <w:rsid w:val="00A643D6"/>
    <w:rsid w:val="00A64747"/>
    <w:rsid w:val="00A64DC1"/>
    <w:rsid w:val="00A6623B"/>
    <w:rsid w:val="00A7058C"/>
    <w:rsid w:val="00A70B39"/>
    <w:rsid w:val="00A74D8A"/>
    <w:rsid w:val="00A84F1F"/>
    <w:rsid w:val="00A85598"/>
    <w:rsid w:val="00A856B0"/>
    <w:rsid w:val="00A8607A"/>
    <w:rsid w:val="00A90530"/>
    <w:rsid w:val="00A917A9"/>
    <w:rsid w:val="00A91B63"/>
    <w:rsid w:val="00A93AF1"/>
    <w:rsid w:val="00A94B87"/>
    <w:rsid w:val="00A9750F"/>
    <w:rsid w:val="00AA599A"/>
    <w:rsid w:val="00AA695D"/>
    <w:rsid w:val="00AB3098"/>
    <w:rsid w:val="00AB5812"/>
    <w:rsid w:val="00AB6BB1"/>
    <w:rsid w:val="00AB7845"/>
    <w:rsid w:val="00AC135D"/>
    <w:rsid w:val="00AC2072"/>
    <w:rsid w:val="00AD3F9D"/>
    <w:rsid w:val="00AD4746"/>
    <w:rsid w:val="00AD5010"/>
    <w:rsid w:val="00AE20C4"/>
    <w:rsid w:val="00AE2731"/>
    <w:rsid w:val="00AE3A91"/>
    <w:rsid w:val="00AE4C05"/>
    <w:rsid w:val="00AE686B"/>
    <w:rsid w:val="00AE6BE8"/>
    <w:rsid w:val="00AE6FA9"/>
    <w:rsid w:val="00AF2498"/>
    <w:rsid w:val="00B0691A"/>
    <w:rsid w:val="00B12197"/>
    <w:rsid w:val="00B17C41"/>
    <w:rsid w:val="00B17FDB"/>
    <w:rsid w:val="00B230E3"/>
    <w:rsid w:val="00B24B51"/>
    <w:rsid w:val="00B31B92"/>
    <w:rsid w:val="00B320D9"/>
    <w:rsid w:val="00B321D4"/>
    <w:rsid w:val="00B330B9"/>
    <w:rsid w:val="00B330BC"/>
    <w:rsid w:val="00B3495F"/>
    <w:rsid w:val="00B34AF6"/>
    <w:rsid w:val="00B34CBF"/>
    <w:rsid w:val="00B40DAD"/>
    <w:rsid w:val="00B42361"/>
    <w:rsid w:val="00B429D4"/>
    <w:rsid w:val="00B458D2"/>
    <w:rsid w:val="00B5191C"/>
    <w:rsid w:val="00B54F30"/>
    <w:rsid w:val="00B5758A"/>
    <w:rsid w:val="00B60351"/>
    <w:rsid w:val="00B6355E"/>
    <w:rsid w:val="00B65B84"/>
    <w:rsid w:val="00B726C4"/>
    <w:rsid w:val="00B7272A"/>
    <w:rsid w:val="00B72BD4"/>
    <w:rsid w:val="00B73133"/>
    <w:rsid w:val="00B74629"/>
    <w:rsid w:val="00B75F90"/>
    <w:rsid w:val="00B7637B"/>
    <w:rsid w:val="00B8036D"/>
    <w:rsid w:val="00B84A5C"/>
    <w:rsid w:val="00B85830"/>
    <w:rsid w:val="00B87124"/>
    <w:rsid w:val="00B948D2"/>
    <w:rsid w:val="00BA3DD8"/>
    <w:rsid w:val="00BA478A"/>
    <w:rsid w:val="00BA66F5"/>
    <w:rsid w:val="00BA726F"/>
    <w:rsid w:val="00BC55CF"/>
    <w:rsid w:val="00BD0FA0"/>
    <w:rsid w:val="00BD2B98"/>
    <w:rsid w:val="00BD7BD3"/>
    <w:rsid w:val="00BE0D0E"/>
    <w:rsid w:val="00BE1036"/>
    <w:rsid w:val="00BE395D"/>
    <w:rsid w:val="00BE42FE"/>
    <w:rsid w:val="00BE482D"/>
    <w:rsid w:val="00BE6DA4"/>
    <w:rsid w:val="00BF0159"/>
    <w:rsid w:val="00C03495"/>
    <w:rsid w:val="00C1385A"/>
    <w:rsid w:val="00C17602"/>
    <w:rsid w:val="00C2421A"/>
    <w:rsid w:val="00C27D33"/>
    <w:rsid w:val="00C31286"/>
    <w:rsid w:val="00C31A5B"/>
    <w:rsid w:val="00C34C0E"/>
    <w:rsid w:val="00C3583A"/>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543C"/>
    <w:rsid w:val="00C86431"/>
    <w:rsid w:val="00C9316D"/>
    <w:rsid w:val="00C975B4"/>
    <w:rsid w:val="00C97FB9"/>
    <w:rsid w:val="00CA155E"/>
    <w:rsid w:val="00CA2E10"/>
    <w:rsid w:val="00CA7999"/>
    <w:rsid w:val="00CB4E0C"/>
    <w:rsid w:val="00CB6814"/>
    <w:rsid w:val="00CB7D3E"/>
    <w:rsid w:val="00CC26DE"/>
    <w:rsid w:val="00CD1405"/>
    <w:rsid w:val="00CD2287"/>
    <w:rsid w:val="00CE3610"/>
    <w:rsid w:val="00CF24CD"/>
    <w:rsid w:val="00CF5221"/>
    <w:rsid w:val="00CF5822"/>
    <w:rsid w:val="00CF5A9B"/>
    <w:rsid w:val="00CF61A2"/>
    <w:rsid w:val="00CF6672"/>
    <w:rsid w:val="00D03A5F"/>
    <w:rsid w:val="00D06AE5"/>
    <w:rsid w:val="00D112D3"/>
    <w:rsid w:val="00D11E74"/>
    <w:rsid w:val="00D11FEB"/>
    <w:rsid w:val="00D144A4"/>
    <w:rsid w:val="00D22435"/>
    <w:rsid w:val="00D23711"/>
    <w:rsid w:val="00D25823"/>
    <w:rsid w:val="00D2649F"/>
    <w:rsid w:val="00D33234"/>
    <w:rsid w:val="00D33820"/>
    <w:rsid w:val="00D34162"/>
    <w:rsid w:val="00D36CA4"/>
    <w:rsid w:val="00D37896"/>
    <w:rsid w:val="00D41A30"/>
    <w:rsid w:val="00D469E3"/>
    <w:rsid w:val="00D50EB5"/>
    <w:rsid w:val="00D532DC"/>
    <w:rsid w:val="00D63557"/>
    <w:rsid w:val="00D65C49"/>
    <w:rsid w:val="00D71C75"/>
    <w:rsid w:val="00D72D95"/>
    <w:rsid w:val="00D76AAD"/>
    <w:rsid w:val="00D76DCC"/>
    <w:rsid w:val="00D8109C"/>
    <w:rsid w:val="00D82A70"/>
    <w:rsid w:val="00D83702"/>
    <w:rsid w:val="00D838C4"/>
    <w:rsid w:val="00D84711"/>
    <w:rsid w:val="00D96DF5"/>
    <w:rsid w:val="00DA0F8B"/>
    <w:rsid w:val="00DA4C8E"/>
    <w:rsid w:val="00DA7323"/>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2715"/>
    <w:rsid w:val="00E02EAF"/>
    <w:rsid w:val="00E0521D"/>
    <w:rsid w:val="00E05A5A"/>
    <w:rsid w:val="00E074E3"/>
    <w:rsid w:val="00E12ADC"/>
    <w:rsid w:val="00E13B7B"/>
    <w:rsid w:val="00E17542"/>
    <w:rsid w:val="00E17D9D"/>
    <w:rsid w:val="00E2203D"/>
    <w:rsid w:val="00E220AD"/>
    <w:rsid w:val="00E222BB"/>
    <w:rsid w:val="00E24FC3"/>
    <w:rsid w:val="00E26258"/>
    <w:rsid w:val="00E27FFC"/>
    <w:rsid w:val="00E352D8"/>
    <w:rsid w:val="00E35B01"/>
    <w:rsid w:val="00E36A06"/>
    <w:rsid w:val="00E36D56"/>
    <w:rsid w:val="00E377AA"/>
    <w:rsid w:val="00E41613"/>
    <w:rsid w:val="00E41BB3"/>
    <w:rsid w:val="00E452BC"/>
    <w:rsid w:val="00E52B88"/>
    <w:rsid w:val="00E53B43"/>
    <w:rsid w:val="00E55296"/>
    <w:rsid w:val="00E61E3D"/>
    <w:rsid w:val="00E61F16"/>
    <w:rsid w:val="00E6512F"/>
    <w:rsid w:val="00E67755"/>
    <w:rsid w:val="00E72CDA"/>
    <w:rsid w:val="00E76BD1"/>
    <w:rsid w:val="00E76FE0"/>
    <w:rsid w:val="00E7793E"/>
    <w:rsid w:val="00E7794B"/>
    <w:rsid w:val="00E804F0"/>
    <w:rsid w:val="00E80B6D"/>
    <w:rsid w:val="00E8474D"/>
    <w:rsid w:val="00E87046"/>
    <w:rsid w:val="00E9569E"/>
    <w:rsid w:val="00E96851"/>
    <w:rsid w:val="00EA151B"/>
    <w:rsid w:val="00EA3777"/>
    <w:rsid w:val="00EA759A"/>
    <w:rsid w:val="00EA7FE4"/>
    <w:rsid w:val="00EB06DD"/>
    <w:rsid w:val="00EB0E85"/>
    <w:rsid w:val="00EB648A"/>
    <w:rsid w:val="00EB6C95"/>
    <w:rsid w:val="00EB6E90"/>
    <w:rsid w:val="00EB71B3"/>
    <w:rsid w:val="00EC103F"/>
    <w:rsid w:val="00EC1F20"/>
    <w:rsid w:val="00EC2608"/>
    <w:rsid w:val="00EC5DBC"/>
    <w:rsid w:val="00ED364A"/>
    <w:rsid w:val="00ED6C85"/>
    <w:rsid w:val="00ED7690"/>
    <w:rsid w:val="00EE137A"/>
    <w:rsid w:val="00EE22E1"/>
    <w:rsid w:val="00EE70F7"/>
    <w:rsid w:val="00EF21BC"/>
    <w:rsid w:val="00EF3B04"/>
    <w:rsid w:val="00EF682A"/>
    <w:rsid w:val="00EF6F0A"/>
    <w:rsid w:val="00EF72B0"/>
    <w:rsid w:val="00F00C40"/>
    <w:rsid w:val="00F00CD5"/>
    <w:rsid w:val="00F03EE5"/>
    <w:rsid w:val="00F04A79"/>
    <w:rsid w:val="00F06310"/>
    <w:rsid w:val="00F12F9E"/>
    <w:rsid w:val="00F15297"/>
    <w:rsid w:val="00F23427"/>
    <w:rsid w:val="00F3073B"/>
    <w:rsid w:val="00F37E2C"/>
    <w:rsid w:val="00F42C7D"/>
    <w:rsid w:val="00F43176"/>
    <w:rsid w:val="00F44CFD"/>
    <w:rsid w:val="00F456C2"/>
    <w:rsid w:val="00F51B36"/>
    <w:rsid w:val="00F521F4"/>
    <w:rsid w:val="00F54AC6"/>
    <w:rsid w:val="00F61E91"/>
    <w:rsid w:val="00F72CEA"/>
    <w:rsid w:val="00F7694A"/>
    <w:rsid w:val="00F80CD3"/>
    <w:rsid w:val="00F80FDF"/>
    <w:rsid w:val="00F84DD0"/>
    <w:rsid w:val="00F8787B"/>
    <w:rsid w:val="00F87E94"/>
    <w:rsid w:val="00F92145"/>
    <w:rsid w:val="00F93CB3"/>
    <w:rsid w:val="00F94C2A"/>
    <w:rsid w:val="00F97925"/>
    <w:rsid w:val="00F97DD0"/>
    <w:rsid w:val="00FA1603"/>
    <w:rsid w:val="00FA2196"/>
    <w:rsid w:val="00FA26A0"/>
    <w:rsid w:val="00FA2D8D"/>
    <w:rsid w:val="00FA3B4C"/>
    <w:rsid w:val="00FB0D80"/>
    <w:rsid w:val="00FB1992"/>
    <w:rsid w:val="00FB4BB4"/>
    <w:rsid w:val="00FB55BD"/>
    <w:rsid w:val="00FC3975"/>
    <w:rsid w:val="00FD0C75"/>
    <w:rsid w:val="00FD2E83"/>
    <w:rsid w:val="00FD488A"/>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3">
    <w:name w:val="heading 3"/>
    <w:basedOn w:val="Normal"/>
    <w:next w:val="Normal"/>
    <w:link w:val="Heading3Char"/>
    <w:semiHidden/>
    <w:unhideWhenUsed/>
    <w:qFormat/>
    <w:rsid w:val="00773A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295C20"/>
    <w:rPr>
      <w:sz w:val="24"/>
      <w:szCs w:val="24"/>
    </w:rPr>
  </w:style>
  <w:style w:type="paragraph" w:customStyle="1" w:styleId="1">
    <w:name w:val="Нормален1"/>
    <w:rsid w:val="00033409"/>
    <w:pPr>
      <w:widowControl w:val="0"/>
      <w:autoSpaceDE w:val="0"/>
      <w:autoSpaceDN w:val="0"/>
      <w:adjustRightInd w:val="0"/>
    </w:pPr>
    <w:rPr>
      <w:sz w:val="24"/>
      <w:szCs w:val="24"/>
      <w:lang w:eastAsia="en-US"/>
    </w:rPr>
  </w:style>
  <w:style w:type="paragraph" w:styleId="BodyText">
    <w:name w:val="Body Text"/>
    <w:basedOn w:val="Normal"/>
    <w:link w:val="BodyTextChar"/>
    <w:rsid w:val="00033409"/>
    <w:pPr>
      <w:spacing w:after="120"/>
    </w:pPr>
  </w:style>
  <w:style w:type="character" w:customStyle="1" w:styleId="BodyTextChar">
    <w:name w:val="Body Text Char"/>
    <w:basedOn w:val="DefaultParagraphFont"/>
    <w:link w:val="BodyText"/>
    <w:rsid w:val="00033409"/>
    <w:rPr>
      <w:sz w:val="24"/>
      <w:szCs w:val="24"/>
    </w:rPr>
  </w:style>
  <w:style w:type="paragraph" w:styleId="ListParagraph">
    <w:name w:val="List Paragraph"/>
    <w:basedOn w:val="Normal"/>
    <w:uiPriority w:val="34"/>
    <w:qFormat/>
    <w:rsid w:val="000C00DF"/>
    <w:pPr>
      <w:ind w:left="720"/>
      <w:contextualSpacing/>
    </w:pPr>
  </w:style>
  <w:style w:type="character" w:styleId="FollowedHyperlink">
    <w:name w:val="FollowedHyperlink"/>
    <w:basedOn w:val="DefaultParagraphFont"/>
    <w:semiHidden/>
    <w:unhideWhenUsed/>
    <w:rsid w:val="006A34CB"/>
    <w:rPr>
      <w:color w:val="800080" w:themeColor="followedHyperlink"/>
      <w:u w:val="single"/>
    </w:rPr>
  </w:style>
  <w:style w:type="character" w:customStyle="1" w:styleId="Heading3Char">
    <w:name w:val="Heading 3 Char"/>
    <w:basedOn w:val="DefaultParagraphFont"/>
    <w:link w:val="Heading3"/>
    <w:semiHidden/>
    <w:rsid w:val="00773A2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81247329">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25513430">
      <w:bodyDiv w:val="1"/>
      <w:marLeft w:val="0"/>
      <w:marRight w:val="0"/>
      <w:marTop w:val="0"/>
      <w:marBottom w:val="0"/>
      <w:divBdr>
        <w:top w:val="none" w:sz="0" w:space="0" w:color="auto"/>
        <w:left w:val="none" w:sz="0" w:space="0" w:color="auto"/>
        <w:bottom w:val="none" w:sz="0" w:space="0" w:color="auto"/>
        <w:right w:val="none" w:sz="0" w:space="0" w:color="auto"/>
      </w:divBdr>
      <w:divsChild>
        <w:div w:id="143991451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527406401">
      <w:bodyDiv w:val="1"/>
      <w:marLeft w:val="0"/>
      <w:marRight w:val="0"/>
      <w:marTop w:val="0"/>
      <w:marBottom w:val="0"/>
      <w:divBdr>
        <w:top w:val="none" w:sz="0" w:space="0" w:color="auto"/>
        <w:left w:val="none" w:sz="0" w:space="0" w:color="auto"/>
        <w:bottom w:val="none" w:sz="0" w:space="0" w:color="auto"/>
        <w:right w:val="none" w:sz="0" w:space="0" w:color="auto"/>
      </w:divBdr>
    </w:div>
    <w:div w:id="16502851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3882505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7F80-8EA0-47B4-976A-2D2BECC7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3938</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2024-05-13T14:52:00Z</dcterms:created>
  <dcterms:modified xsi:type="dcterms:W3CDTF">2024-05-21T07:52:00Z</dcterms:modified>
</cp:coreProperties>
</file>