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04" w:rsidRPr="00D63DE2" w:rsidRDefault="00723961" w:rsidP="00313C04">
      <w:pPr>
        <w:pStyle w:val="Heading1"/>
        <w:spacing w:line="360" w:lineRule="auto"/>
        <w:jc w:val="both"/>
        <w:rPr>
          <w:rFonts w:ascii="Verdana" w:hAnsi="Verdana"/>
          <w:sz w:val="20"/>
          <w:szCs w:val="20"/>
        </w:rPr>
      </w:pPr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стартиране</w:t>
      </w:r>
      <w:r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 на министъра на земеделието</w:t>
      </w:r>
      <w:r w:rsidR="00C33A6D" w:rsidRPr="00C33A6D">
        <w:rPr>
          <w:rFonts w:ascii="Verdana" w:hAnsi="Verdana"/>
          <w:sz w:val="20"/>
          <w:szCs w:val="20"/>
        </w:rPr>
        <w:t xml:space="preserve"> </w:t>
      </w:r>
      <w:r w:rsidR="005F00BF">
        <w:rPr>
          <w:rFonts w:ascii="Verdana" w:hAnsi="Verdana"/>
          <w:sz w:val="20"/>
          <w:szCs w:val="20"/>
        </w:rPr>
        <w:t xml:space="preserve">и храните </w:t>
      </w:r>
      <w:r w:rsidR="00C33A6D">
        <w:rPr>
          <w:rFonts w:ascii="Verdana" w:hAnsi="Verdana"/>
          <w:sz w:val="20"/>
          <w:szCs w:val="20"/>
        </w:rPr>
        <w:t xml:space="preserve">за </w:t>
      </w:r>
      <w:r w:rsidR="00070609">
        <w:rPr>
          <w:rFonts w:ascii="Verdana" w:hAnsi="Verdana"/>
          <w:sz w:val="20"/>
          <w:szCs w:val="20"/>
        </w:rPr>
        <w:t>отмяна на въведената</w:t>
      </w:r>
      <w:r w:rsidR="00C33A6D">
        <w:rPr>
          <w:rFonts w:ascii="Verdana" w:hAnsi="Verdana"/>
          <w:sz w:val="20"/>
          <w:szCs w:val="20"/>
        </w:rPr>
        <w:t xml:space="preserve"> забрана за улов на бели пясъчни миди от видовете </w:t>
      </w:r>
      <w:proofErr w:type="spellStart"/>
      <w:r w:rsidR="00C33A6D" w:rsidRPr="00723961">
        <w:rPr>
          <w:rFonts w:ascii="Verdana" w:hAnsi="Verdana"/>
          <w:i/>
          <w:sz w:val="20"/>
          <w:szCs w:val="20"/>
        </w:rPr>
        <w:t>Donax</w:t>
      </w:r>
      <w:proofErr w:type="spellEnd"/>
      <w:r w:rsidR="00C33A6D" w:rsidRPr="0072396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C33A6D" w:rsidRPr="00723961">
        <w:rPr>
          <w:rFonts w:ascii="Verdana" w:hAnsi="Verdana"/>
          <w:i/>
          <w:sz w:val="20"/>
          <w:szCs w:val="20"/>
        </w:rPr>
        <w:t>trunculus</w:t>
      </w:r>
      <w:proofErr w:type="spellEnd"/>
      <w:r w:rsidR="00C33A6D">
        <w:rPr>
          <w:rFonts w:ascii="Verdana" w:hAnsi="Verdana"/>
          <w:sz w:val="20"/>
          <w:szCs w:val="20"/>
        </w:rPr>
        <w:t xml:space="preserve"> </w:t>
      </w:r>
      <w:r w:rsidR="00C33A6D" w:rsidRPr="00723961">
        <w:rPr>
          <w:rFonts w:ascii="Verdana" w:hAnsi="Verdana"/>
          <w:i/>
          <w:sz w:val="20"/>
          <w:szCs w:val="20"/>
        </w:rPr>
        <w:t xml:space="preserve">и </w:t>
      </w:r>
      <w:proofErr w:type="spellStart"/>
      <w:r w:rsidR="00C33A6D" w:rsidRPr="00723961">
        <w:rPr>
          <w:rFonts w:ascii="Verdana" w:hAnsi="Verdana"/>
          <w:i/>
          <w:sz w:val="20"/>
          <w:szCs w:val="20"/>
        </w:rPr>
        <w:t>Chamelea</w:t>
      </w:r>
      <w:proofErr w:type="spellEnd"/>
      <w:r w:rsidR="00C33A6D" w:rsidRPr="0072396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C33A6D" w:rsidRPr="00723961">
        <w:rPr>
          <w:rFonts w:ascii="Verdana" w:hAnsi="Verdana"/>
          <w:i/>
          <w:sz w:val="20"/>
          <w:szCs w:val="20"/>
        </w:rPr>
        <w:t>gallina</w:t>
      </w:r>
      <w:proofErr w:type="spellEnd"/>
      <w:r w:rsidR="003B5112">
        <w:rPr>
          <w:rFonts w:ascii="Verdana" w:hAnsi="Verdana"/>
          <w:sz w:val="20"/>
          <w:szCs w:val="20"/>
        </w:rPr>
        <w:t xml:space="preserve"> </w:t>
      </w:r>
      <w:r w:rsidR="00070609">
        <w:rPr>
          <w:rFonts w:ascii="Verdana" w:hAnsi="Verdana"/>
          <w:sz w:val="20"/>
          <w:szCs w:val="20"/>
        </w:rPr>
        <w:t>през</w:t>
      </w:r>
      <w:r w:rsidR="003B5112">
        <w:rPr>
          <w:rFonts w:ascii="Verdana" w:hAnsi="Verdana"/>
          <w:sz w:val="20"/>
          <w:szCs w:val="20"/>
        </w:rPr>
        <w:t xml:space="preserve"> </w:t>
      </w:r>
      <w:r w:rsidR="003B5112" w:rsidRPr="003B5112">
        <w:rPr>
          <w:rFonts w:ascii="Verdana" w:hAnsi="Verdana"/>
          <w:sz w:val="20"/>
          <w:szCs w:val="20"/>
        </w:rPr>
        <w:t>202</w:t>
      </w:r>
      <w:r w:rsidR="005F00BF">
        <w:rPr>
          <w:rFonts w:ascii="Verdana" w:hAnsi="Verdana"/>
          <w:sz w:val="20"/>
          <w:szCs w:val="20"/>
        </w:rPr>
        <w:t>4</w:t>
      </w:r>
      <w:r w:rsidR="003B5112" w:rsidRPr="003B5112">
        <w:rPr>
          <w:rFonts w:ascii="Verdana" w:hAnsi="Verdana"/>
          <w:sz w:val="20"/>
          <w:szCs w:val="20"/>
        </w:rPr>
        <w:t xml:space="preserve"> г.</w:t>
      </w:r>
    </w:p>
    <w:p w:rsidR="00723961" w:rsidRPr="00313C04" w:rsidRDefault="00723961" w:rsidP="00313C04">
      <w:pPr>
        <w:spacing w:line="360" w:lineRule="auto"/>
        <w:jc w:val="both"/>
        <w:rPr>
          <w:rFonts w:ascii="Verdana" w:eastAsia="Calibri" w:hAnsi="Verdana" w:cs="Arial"/>
          <w:sz w:val="20"/>
          <w:szCs w:val="20"/>
          <w:lang w:val="bg-BG"/>
        </w:rPr>
      </w:pPr>
    </w:p>
    <w:p w:rsidR="007D26DC" w:rsidRDefault="00E97234" w:rsidP="00C33A6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</w:t>
      </w:r>
      <w:proofErr w:type="spellStart"/>
      <w:r w:rsidRPr="00747892">
        <w:rPr>
          <w:rFonts w:ascii="Verdana" w:eastAsia="Calibri" w:hAnsi="Verdana" w:cs="Arial"/>
          <w:sz w:val="20"/>
          <w:szCs w:val="20"/>
          <w:lang w:val="bg-BG"/>
        </w:rPr>
        <w:t>Админ</w:t>
      </w:r>
      <w:r>
        <w:rPr>
          <w:rFonts w:ascii="Verdana" w:eastAsia="Calibri" w:hAnsi="Verdana" w:cs="Arial"/>
          <w:sz w:val="20"/>
          <w:szCs w:val="20"/>
          <w:lang w:val="bg-BG"/>
        </w:rPr>
        <w:t>истративнопроцесуалния</w:t>
      </w:r>
      <w:proofErr w:type="spellEnd"/>
      <w:r>
        <w:rPr>
          <w:rFonts w:ascii="Verdana" w:eastAsia="Calibri" w:hAnsi="Verdana" w:cs="Arial"/>
          <w:sz w:val="20"/>
          <w:szCs w:val="20"/>
          <w:lang w:val="bg-BG"/>
        </w:rPr>
        <w:t xml:space="preserve"> кодекс В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и 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уведомявам </w:t>
      </w:r>
      <w:r w:rsidR="00723961" w:rsidRPr="00747892">
        <w:rPr>
          <w:rFonts w:ascii="Verdana" w:eastAsia="Calibri" w:hAnsi="Verdana" w:cs="Arial"/>
          <w:sz w:val="20"/>
          <w:szCs w:val="20"/>
          <w:lang w:val="bg-BG"/>
        </w:rPr>
        <w:t xml:space="preserve">за </w:t>
      </w:r>
      <w:r w:rsidR="00723961">
        <w:rPr>
          <w:rFonts w:ascii="Verdana" w:eastAsia="Calibri" w:hAnsi="Verdana" w:cs="Arial"/>
          <w:sz w:val="20"/>
          <w:szCs w:val="20"/>
          <w:lang w:val="bg-BG"/>
        </w:rPr>
        <w:t xml:space="preserve">стартиране </w:t>
      </w:r>
      <w:r w:rsidR="00723961"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производство по издаване на общ административен акт </w:t>
      </w:r>
      <w:r w:rsidR="00755B66">
        <w:rPr>
          <w:rFonts w:ascii="Verdana" w:eastAsia="Calibri" w:hAnsi="Verdana" w:cs="Arial"/>
          <w:sz w:val="20"/>
          <w:szCs w:val="20"/>
          <w:lang w:val="bg-BG"/>
        </w:rPr>
        <w:t xml:space="preserve">- </w:t>
      </w:r>
      <w:r w:rsidR="00D63F06">
        <w:rPr>
          <w:rFonts w:ascii="Verdana" w:eastAsia="Calibri" w:hAnsi="Verdana" w:cs="Arial"/>
          <w:sz w:val="20"/>
          <w:szCs w:val="20"/>
          <w:lang w:val="bg-BG"/>
        </w:rPr>
        <w:t>заповед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723961" w:rsidRPr="000227D5">
        <w:rPr>
          <w:rFonts w:ascii="Verdana" w:hAnsi="Verdana"/>
          <w:sz w:val="20"/>
          <w:szCs w:val="20"/>
          <w:lang w:val="bg-BG"/>
        </w:rPr>
        <w:t>на министъра на земеделието</w:t>
      </w:r>
      <w:r w:rsidR="00B22705">
        <w:rPr>
          <w:rFonts w:ascii="Verdana" w:hAnsi="Verdana"/>
          <w:sz w:val="20"/>
          <w:szCs w:val="20"/>
          <w:lang w:val="bg-BG"/>
        </w:rPr>
        <w:t xml:space="preserve"> </w:t>
      </w:r>
      <w:r w:rsidR="005F00BF">
        <w:rPr>
          <w:rFonts w:ascii="Verdana" w:hAnsi="Verdana"/>
          <w:sz w:val="20"/>
          <w:szCs w:val="20"/>
          <w:lang w:val="bg-BG"/>
        </w:rPr>
        <w:t xml:space="preserve">и храните 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за </w:t>
      </w:r>
      <w:r w:rsidR="00070609">
        <w:rPr>
          <w:rFonts w:ascii="Verdana" w:hAnsi="Verdana"/>
          <w:sz w:val="20"/>
          <w:szCs w:val="20"/>
          <w:lang w:val="bg-BG"/>
        </w:rPr>
        <w:t>отмяна на въведената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 </w:t>
      </w:r>
      <w:r w:rsidR="00723961">
        <w:rPr>
          <w:rFonts w:ascii="Verdana" w:hAnsi="Verdana"/>
          <w:sz w:val="20"/>
          <w:szCs w:val="20"/>
          <w:lang w:val="bg-BG"/>
        </w:rPr>
        <w:t xml:space="preserve">временна 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забрана </w:t>
      </w:r>
      <w:r w:rsidR="00723961">
        <w:rPr>
          <w:rFonts w:ascii="Verdana" w:hAnsi="Verdana"/>
          <w:sz w:val="20"/>
          <w:szCs w:val="20"/>
          <w:lang w:val="bg-BG"/>
        </w:rPr>
        <w:t xml:space="preserve">за улов на бели пясъчни миди от видовете </w:t>
      </w:r>
      <w:proofErr w:type="spellStart"/>
      <w:r w:rsidR="00723961" w:rsidRPr="00723961">
        <w:rPr>
          <w:rFonts w:ascii="Verdana" w:hAnsi="Verdana"/>
          <w:i/>
          <w:sz w:val="20"/>
          <w:szCs w:val="20"/>
        </w:rPr>
        <w:t>Donax</w:t>
      </w:r>
      <w:proofErr w:type="spellEnd"/>
      <w:r w:rsidR="00723961" w:rsidRPr="0072396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723961" w:rsidRPr="00723961">
        <w:rPr>
          <w:rFonts w:ascii="Verdana" w:hAnsi="Verdana"/>
          <w:i/>
          <w:sz w:val="20"/>
          <w:szCs w:val="20"/>
        </w:rPr>
        <w:t>trunculus</w:t>
      </w:r>
      <w:proofErr w:type="spellEnd"/>
      <w:r w:rsidR="00723961">
        <w:rPr>
          <w:rFonts w:ascii="Verdana" w:hAnsi="Verdana"/>
          <w:sz w:val="20"/>
          <w:szCs w:val="20"/>
        </w:rPr>
        <w:t xml:space="preserve"> </w:t>
      </w:r>
      <w:r w:rsidR="00723961" w:rsidRPr="00723961">
        <w:rPr>
          <w:rFonts w:ascii="Verdana" w:hAnsi="Verdana"/>
          <w:i/>
          <w:sz w:val="20"/>
          <w:szCs w:val="20"/>
          <w:lang w:val="bg-BG"/>
        </w:rPr>
        <w:t xml:space="preserve">и </w:t>
      </w:r>
      <w:proofErr w:type="spellStart"/>
      <w:r w:rsidR="00723961" w:rsidRPr="00723961">
        <w:rPr>
          <w:rFonts w:ascii="Verdana" w:hAnsi="Verdana"/>
          <w:i/>
          <w:sz w:val="20"/>
          <w:szCs w:val="20"/>
        </w:rPr>
        <w:t>Chamelea</w:t>
      </w:r>
      <w:proofErr w:type="spellEnd"/>
      <w:r w:rsidR="00723961" w:rsidRPr="0072396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723961" w:rsidRPr="00723961">
        <w:rPr>
          <w:rFonts w:ascii="Verdana" w:hAnsi="Verdana"/>
          <w:i/>
          <w:sz w:val="20"/>
          <w:szCs w:val="20"/>
        </w:rPr>
        <w:t>gallina</w:t>
      </w:r>
      <w:proofErr w:type="spellEnd"/>
      <w:r w:rsidR="00121B82">
        <w:rPr>
          <w:rFonts w:ascii="Verdana" w:hAnsi="Verdana"/>
          <w:sz w:val="20"/>
          <w:szCs w:val="20"/>
          <w:lang w:val="bg-BG"/>
        </w:rPr>
        <w:t xml:space="preserve"> в българската акватория на Черно море</w:t>
      </w:r>
      <w:r w:rsidR="00070609">
        <w:rPr>
          <w:rFonts w:ascii="Verdana" w:hAnsi="Verdana"/>
          <w:sz w:val="20"/>
          <w:szCs w:val="20"/>
          <w:lang w:val="bg-BG"/>
        </w:rPr>
        <w:t xml:space="preserve"> в периода от </w:t>
      </w:r>
      <w:r w:rsidR="009B1974">
        <w:rPr>
          <w:rFonts w:ascii="Verdana" w:hAnsi="Verdana"/>
          <w:sz w:val="20"/>
          <w:szCs w:val="20"/>
        </w:rPr>
        <w:t>0</w:t>
      </w:r>
      <w:r w:rsidR="00070609">
        <w:rPr>
          <w:rFonts w:ascii="Verdana" w:hAnsi="Verdana"/>
          <w:sz w:val="20"/>
          <w:szCs w:val="20"/>
          <w:lang w:val="bg-BG"/>
        </w:rPr>
        <w:t>1 май до 31 юли 2024 г</w:t>
      </w:r>
      <w:r w:rsidR="00723961">
        <w:rPr>
          <w:rFonts w:ascii="Verdana" w:hAnsi="Verdana"/>
          <w:sz w:val="20"/>
          <w:szCs w:val="20"/>
        </w:rPr>
        <w:t>.</w:t>
      </w:r>
    </w:p>
    <w:p w:rsidR="00372368" w:rsidRDefault="00755B66" w:rsidP="00372368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 акта се</w:t>
      </w:r>
      <w:r w:rsidR="00372368">
        <w:rPr>
          <w:rFonts w:ascii="Verdana" w:hAnsi="Verdana"/>
          <w:sz w:val="20"/>
          <w:szCs w:val="20"/>
          <w:lang w:val="bg-BG"/>
        </w:rPr>
        <w:t xml:space="preserve"> </w:t>
      </w:r>
      <w:r w:rsidR="00372368">
        <w:rPr>
          <w:rFonts w:ascii="Verdana" w:hAnsi="Verdana"/>
          <w:sz w:val="20"/>
          <w:szCs w:val="20"/>
          <w:lang w:val="bg-BG"/>
        </w:rPr>
        <w:t>цели смекчаване на негативното</w:t>
      </w:r>
      <w:r w:rsidR="00372368" w:rsidRPr="00372368">
        <w:rPr>
          <w:rFonts w:ascii="Verdana" w:hAnsi="Verdana"/>
          <w:sz w:val="20"/>
          <w:szCs w:val="20"/>
          <w:lang w:val="bg-BG"/>
        </w:rPr>
        <w:t xml:space="preserve"> социално и икономическо въздействие върху заетите в риболова и преработката на бели пясъчни миди</w:t>
      </w:r>
      <w:r w:rsidR="00372368">
        <w:rPr>
          <w:rFonts w:ascii="Verdana" w:hAnsi="Verdana"/>
          <w:sz w:val="20"/>
          <w:szCs w:val="20"/>
          <w:lang w:val="bg-BG"/>
        </w:rPr>
        <w:t>,</w:t>
      </w:r>
      <w:r w:rsidR="00372368" w:rsidRPr="00372368">
        <w:rPr>
          <w:rFonts w:ascii="Verdana" w:hAnsi="Verdana"/>
          <w:sz w:val="20"/>
          <w:szCs w:val="20"/>
          <w:lang w:val="bg-BG"/>
        </w:rPr>
        <w:t xml:space="preserve"> следствие въвеждането на по-дълъг ограничителен п</w:t>
      </w:r>
      <w:r w:rsidR="00372368">
        <w:rPr>
          <w:rFonts w:ascii="Verdana" w:hAnsi="Verdana"/>
          <w:sz w:val="20"/>
          <w:szCs w:val="20"/>
          <w:lang w:val="bg-BG"/>
        </w:rPr>
        <w:t xml:space="preserve">ериод за улов на </w:t>
      </w:r>
      <w:proofErr w:type="spellStart"/>
      <w:r w:rsidR="00372368">
        <w:rPr>
          <w:rFonts w:ascii="Verdana" w:hAnsi="Verdana"/>
          <w:sz w:val="20"/>
          <w:szCs w:val="20"/>
          <w:lang w:val="bg-BG"/>
        </w:rPr>
        <w:t>двучерупчестите</w:t>
      </w:r>
      <w:proofErr w:type="spellEnd"/>
      <w:r w:rsidR="00372368">
        <w:rPr>
          <w:rFonts w:ascii="Verdana" w:hAnsi="Verdana"/>
          <w:sz w:val="20"/>
          <w:szCs w:val="20"/>
          <w:lang w:val="bg-BG"/>
        </w:rPr>
        <w:t>.</w:t>
      </w:r>
    </w:p>
    <w:p w:rsidR="00E0582A" w:rsidRDefault="00723961" w:rsidP="00E72727">
      <w:pPr>
        <w:spacing w:line="360" w:lineRule="auto"/>
        <w:ind w:firstLine="720"/>
        <w:jc w:val="both"/>
        <w:rPr>
          <w:rFonts w:ascii="Verdana" w:eastAsia="Calibri" w:hAnsi="Verdana" w:cs="Arial"/>
          <w:color w:val="0000FF"/>
          <w:sz w:val="20"/>
          <w:szCs w:val="20"/>
          <w:u w:val="single"/>
        </w:rPr>
      </w:pPr>
      <w:r w:rsidRPr="00EC0A3E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</w:t>
      </w:r>
      <w:r w:rsidR="002F7D29">
        <w:rPr>
          <w:rFonts w:ascii="Verdana" w:hAnsi="Verdana"/>
          <w:sz w:val="20"/>
          <w:szCs w:val="20"/>
          <w:lang w:val="bg-BG"/>
        </w:rPr>
        <w:t>,</w:t>
      </w:r>
      <w:r w:rsidRPr="00EC0A3E">
        <w:rPr>
          <w:rFonts w:ascii="Verdana" w:hAnsi="Verdana"/>
          <w:sz w:val="20"/>
          <w:szCs w:val="20"/>
          <w:lang w:val="bg-BG"/>
        </w:rPr>
        <w:t xml:space="preserve"> като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</w:t>
      </w:r>
      <w:r w:rsidR="000529FB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E97234">
        <w:rPr>
          <w:rFonts w:ascii="Verdana" w:eastAsia="Calibri" w:hAnsi="Verdana" w:cs="Arial"/>
          <w:sz w:val="20"/>
          <w:szCs w:val="20"/>
          <w:lang w:val="bg-BG"/>
        </w:rPr>
        <w:t>едномесечен срок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от датата на публикуване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до </w:t>
      </w:r>
      <w:r w:rsidR="005F00BF" w:rsidRPr="005D19BD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аквакултури, на адрес: гр. Бургас 8000, ул. „Княз Александър Батенберг” № 1 и на следни</w:t>
      </w:r>
      <w:r w:rsidR="005F00BF">
        <w:rPr>
          <w:rFonts w:ascii="Verdana" w:eastAsia="Calibri" w:hAnsi="Verdana" w:cs="Arial"/>
          <w:sz w:val="20"/>
          <w:szCs w:val="20"/>
          <w:lang w:val="bg-BG"/>
        </w:rPr>
        <w:t>я електронен</w:t>
      </w:r>
      <w:r w:rsidR="005F00BF" w:rsidRPr="005D19BD">
        <w:rPr>
          <w:rFonts w:ascii="Verdana" w:eastAsia="Calibri" w:hAnsi="Verdana" w:cs="Arial"/>
          <w:sz w:val="20"/>
          <w:szCs w:val="20"/>
          <w:lang w:val="bg-BG"/>
        </w:rPr>
        <w:t xml:space="preserve"> адрес: </w:t>
      </w:r>
      <w:hyperlink r:id="rId7" w:history="1">
        <w:r w:rsidR="005F00BF" w:rsidRPr="005D19BD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office@iara.government.bg</w:t>
        </w:r>
      </w:hyperlink>
    </w:p>
    <w:p w:rsidR="00777E45" w:rsidRDefault="00090236" w:rsidP="00777E45">
      <w:pPr>
        <w:widowControl w:val="0"/>
        <w:autoSpaceDE w:val="0"/>
        <w:autoSpaceDN w:val="0"/>
        <w:spacing w:before="5"/>
        <w:rPr>
          <w:rFonts w:ascii="Verdana" w:eastAsia="Calibri" w:hAnsi="Verdana" w:cs="Arial"/>
          <w:sz w:val="20"/>
          <w:szCs w:val="20"/>
          <w:lang w:val="bg-BG"/>
        </w:rPr>
      </w:pPr>
      <w:r>
        <w:rPr>
          <w:rFonts w:ascii="Verdana" w:eastAsia="Calibri" w:hAnsi="Verdana" w:cs="Arial"/>
          <w:sz w:val="20"/>
          <w:szCs w:val="20"/>
          <w:lang w:val="bg-BG"/>
        </w:rPr>
        <w:br w:type="page"/>
      </w:r>
    </w:p>
    <w:p w:rsidR="00777E45" w:rsidRPr="004B59C8" w:rsidRDefault="00777E45" w:rsidP="00777E45">
      <w:pPr>
        <w:widowControl w:val="0"/>
        <w:autoSpaceDE w:val="0"/>
        <w:autoSpaceDN w:val="0"/>
        <w:spacing w:before="5"/>
        <w:rPr>
          <w:rFonts w:eastAsia="Verdana" w:hAnsi="Verdana" w:cs="Verdana"/>
          <w:szCs w:val="20"/>
        </w:rPr>
      </w:pPr>
      <w:r w:rsidRPr="004B59C8">
        <w:rPr>
          <w:rFonts w:ascii="Verdana" w:eastAsia="Verdana" w:hAnsi="Verdana" w:cs="Verdana"/>
          <w:noProof/>
          <w:sz w:val="20"/>
          <w:szCs w:val="20"/>
          <w:lang w:eastAsia="bg-BG"/>
        </w:rPr>
        <w:lastRenderedPageBreak/>
        <w:drawing>
          <wp:anchor distT="0" distB="0" distL="0" distR="0" simplePos="0" relativeHeight="251671552" behindDoc="0" locked="0" layoutInCell="1" allowOverlap="1" wp14:anchorId="75F0F748" wp14:editId="384B7B78">
            <wp:simplePos x="0" y="0"/>
            <wp:positionH relativeFrom="page">
              <wp:posOffset>876300</wp:posOffset>
            </wp:positionH>
            <wp:positionV relativeFrom="paragraph">
              <wp:posOffset>-11430</wp:posOffset>
            </wp:positionV>
            <wp:extent cx="609600" cy="816610"/>
            <wp:effectExtent l="0" t="0" r="0" b="254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B59C8">
        <w:rPr>
          <w:rFonts w:ascii="Verdana" w:eastAsia="Verdana" w:hAnsi="Verdana" w:cs="Verdana"/>
          <w:noProof/>
          <w:sz w:val="20"/>
          <w:szCs w:val="20"/>
          <w:lang w:eastAsia="bg-BG"/>
        </w:rPr>
        <w:drawing>
          <wp:anchor distT="0" distB="0" distL="0" distR="0" simplePos="0" relativeHeight="251672576" behindDoc="0" locked="0" layoutInCell="1" allowOverlap="1" wp14:anchorId="42CC7D3D" wp14:editId="39ED7469">
            <wp:simplePos x="0" y="0"/>
            <wp:positionH relativeFrom="page">
              <wp:posOffset>6249035</wp:posOffset>
            </wp:positionH>
            <wp:positionV relativeFrom="paragraph">
              <wp:posOffset>-8890</wp:posOffset>
            </wp:positionV>
            <wp:extent cx="819150" cy="771525"/>
            <wp:effectExtent l="0" t="0" r="0" b="9525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77E45" w:rsidRPr="004B59C8" w:rsidRDefault="00777E45" w:rsidP="00777E45">
      <w:pPr>
        <w:widowControl w:val="0"/>
        <w:autoSpaceDE w:val="0"/>
        <w:autoSpaceDN w:val="0"/>
        <w:spacing w:before="90"/>
        <w:ind w:firstLine="708"/>
        <w:rPr>
          <w:b/>
          <w:bCs/>
        </w:rPr>
      </w:pPr>
      <w:r>
        <w:rPr>
          <w:b/>
          <w:bCs/>
          <w:w w:val="95"/>
        </w:rPr>
        <w:t xml:space="preserve">     </w:t>
      </w:r>
      <w:r>
        <w:rPr>
          <w:b/>
          <w:bCs/>
          <w:w w:val="95"/>
        </w:rPr>
        <w:tab/>
      </w:r>
      <w:r w:rsidRPr="004B59C8">
        <w:rPr>
          <w:b/>
          <w:bCs/>
          <w:w w:val="95"/>
        </w:rPr>
        <w:t>Р</w:t>
      </w:r>
      <w:r w:rsidRPr="004B59C8">
        <w:rPr>
          <w:b/>
          <w:bCs/>
          <w:spacing w:val="-14"/>
          <w:w w:val="95"/>
        </w:rPr>
        <w:t xml:space="preserve"> </w:t>
      </w:r>
      <w:r w:rsidRPr="004B59C8">
        <w:rPr>
          <w:b/>
          <w:bCs/>
          <w:w w:val="95"/>
        </w:rPr>
        <w:t>Е</w:t>
      </w:r>
      <w:r w:rsidRPr="004B59C8">
        <w:rPr>
          <w:b/>
          <w:bCs/>
          <w:spacing w:val="-9"/>
          <w:w w:val="95"/>
        </w:rPr>
        <w:t xml:space="preserve"> </w:t>
      </w:r>
      <w:r w:rsidRPr="004B59C8">
        <w:rPr>
          <w:b/>
          <w:bCs/>
          <w:w w:val="95"/>
        </w:rPr>
        <w:t>П</w:t>
      </w:r>
      <w:r w:rsidRPr="004B59C8">
        <w:rPr>
          <w:b/>
          <w:bCs/>
          <w:spacing w:val="-8"/>
          <w:w w:val="95"/>
        </w:rPr>
        <w:t xml:space="preserve"> </w:t>
      </w:r>
      <w:r w:rsidRPr="004B59C8">
        <w:rPr>
          <w:b/>
          <w:bCs/>
          <w:w w:val="95"/>
        </w:rPr>
        <w:t>У</w:t>
      </w:r>
      <w:r w:rsidRPr="004B59C8">
        <w:rPr>
          <w:b/>
          <w:bCs/>
          <w:spacing w:val="-14"/>
          <w:w w:val="95"/>
        </w:rPr>
        <w:t xml:space="preserve"> </w:t>
      </w:r>
      <w:r w:rsidRPr="004B59C8">
        <w:rPr>
          <w:b/>
          <w:bCs/>
          <w:w w:val="95"/>
        </w:rPr>
        <w:t>Б</w:t>
      </w:r>
      <w:r w:rsidRPr="004B59C8">
        <w:rPr>
          <w:b/>
          <w:bCs/>
          <w:spacing w:val="-7"/>
          <w:w w:val="95"/>
        </w:rPr>
        <w:t xml:space="preserve"> </w:t>
      </w:r>
      <w:r w:rsidRPr="004B59C8">
        <w:rPr>
          <w:b/>
          <w:bCs/>
          <w:w w:val="95"/>
        </w:rPr>
        <w:t>Л</w:t>
      </w:r>
      <w:r w:rsidRPr="004B59C8">
        <w:rPr>
          <w:b/>
          <w:bCs/>
          <w:spacing w:val="-11"/>
          <w:w w:val="95"/>
        </w:rPr>
        <w:t xml:space="preserve"> </w:t>
      </w:r>
      <w:r w:rsidRPr="004B59C8">
        <w:rPr>
          <w:b/>
          <w:bCs/>
          <w:w w:val="95"/>
        </w:rPr>
        <w:t>И</w:t>
      </w:r>
      <w:r w:rsidRPr="004B59C8">
        <w:rPr>
          <w:b/>
          <w:bCs/>
          <w:spacing w:val="-12"/>
          <w:w w:val="95"/>
        </w:rPr>
        <w:t xml:space="preserve"> </w:t>
      </w:r>
      <w:r w:rsidRPr="004B59C8">
        <w:rPr>
          <w:b/>
          <w:bCs/>
          <w:w w:val="95"/>
        </w:rPr>
        <w:t>К</w:t>
      </w:r>
      <w:r w:rsidRPr="004B59C8">
        <w:rPr>
          <w:b/>
          <w:bCs/>
          <w:spacing w:val="-9"/>
          <w:w w:val="95"/>
        </w:rPr>
        <w:t xml:space="preserve"> </w:t>
      </w:r>
      <w:r w:rsidRPr="004B59C8">
        <w:rPr>
          <w:b/>
          <w:bCs/>
          <w:w w:val="95"/>
        </w:rPr>
        <w:t>А</w:t>
      </w:r>
      <w:r w:rsidRPr="004B59C8">
        <w:rPr>
          <w:b/>
          <w:bCs/>
          <w:spacing w:val="50"/>
          <w:w w:val="95"/>
        </w:rPr>
        <w:t xml:space="preserve"> </w:t>
      </w:r>
      <w:r w:rsidRPr="004B59C8">
        <w:rPr>
          <w:b/>
          <w:bCs/>
          <w:w w:val="95"/>
        </w:rPr>
        <w:t>Б</w:t>
      </w:r>
      <w:r w:rsidRPr="004B59C8">
        <w:rPr>
          <w:b/>
          <w:bCs/>
          <w:spacing w:val="-10"/>
          <w:w w:val="95"/>
        </w:rPr>
        <w:t xml:space="preserve"> </w:t>
      </w:r>
      <w:r w:rsidRPr="004B59C8">
        <w:rPr>
          <w:b/>
          <w:bCs/>
          <w:w w:val="95"/>
        </w:rPr>
        <w:t>Ъ</w:t>
      </w:r>
      <w:r w:rsidRPr="004B59C8">
        <w:rPr>
          <w:b/>
          <w:bCs/>
          <w:spacing w:val="-11"/>
          <w:w w:val="95"/>
        </w:rPr>
        <w:t xml:space="preserve"> </w:t>
      </w:r>
      <w:r w:rsidRPr="004B59C8">
        <w:rPr>
          <w:b/>
          <w:bCs/>
          <w:w w:val="95"/>
        </w:rPr>
        <w:t>Л</w:t>
      </w:r>
      <w:r w:rsidRPr="004B59C8">
        <w:rPr>
          <w:b/>
          <w:bCs/>
          <w:spacing w:val="-11"/>
          <w:w w:val="95"/>
        </w:rPr>
        <w:t xml:space="preserve"> </w:t>
      </w:r>
      <w:r w:rsidRPr="004B59C8">
        <w:rPr>
          <w:b/>
          <w:bCs/>
          <w:w w:val="95"/>
        </w:rPr>
        <w:t>Г</w:t>
      </w:r>
      <w:r w:rsidRPr="004B59C8">
        <w:rPr>
          <w:b/>
          <w:bCs/>
          <w:spacing w:val="-9"/>
          <w:w w:val="95"/>
        </w:rPr>
        <w:t xml:space="preserve"> </w:t>
      </w:r>
      <w:r w:rsidRPr="004B59C8">
        <w:rPr>
          <w:b/>
          <w:bCs/>
          <w:w w:val="95"/>
        </w:rPr>
        <w:t>А</w:t>
      </w:r>
      <w:r w:rsidRPr="004B59C8">
        <w:rPr>
          <w:b/>
          <w:bCs/>
          <w:spacing w:val="-10"/>
          <w:w w:val="95"/>
        </w:rPr>
        <w:t xml:space="preserve"> </w:t>
      </w:r>
      <w:r w:rsidRPr="004B59C8">
        <w:rPr>
          <w:b/>
          <w:bCs/>
          <w:w w:val="95"/>
        </w:rPr>
        <w:t>Р</w:t>
      </w:r>
      <w:r w:rsidRPr="004B59C8">
        <w:rPr>
          <w:b/>
          <w:bCs/>
          <w:spacing w:val="-13"/>
          <w:w w:val="95"/>
        </w:rPr>
        <w:t xml:space="preserve"> </w:t>
      </w:r>
      <w:r w:rsidRPr="004B59C8">
        <w:rPr>
          <w:b/>
          <w:bCs/>
          <w:w w:val="95"/>
        </w:rPr>
        <w:t>И</w:t>
      </w:r>
      <w:r w:rsidRPr="004B59C8">
        <w:rPr>
          <w:b/>
          <w:bCs/>
          <w:spacing w:val="-9"/>
          <w:w w:val="95"/>
        </w:rPr>
        <w:t xml:space="preserve"> </w:t>
      </w:r>
      <w:r w:rsidRPr="004B59C8">
        <w:rPr>
          <w:b/>
          <w:bCs/>
          <w:w w:val="95"/>
        </w:rPr>
        <w:t>Я</w:t>
      </w:r>
    </w:p>
    <w:p w:rsidR="00777E45" w:rsidRPr="004B59C8" w:rsidRDefault="00777E45" w:rsidP="00777E45">
      <w:pPr>
        <w:widowControl w:val="0"/>
        <w:autoSpaceDE w:val="0"/>
        <w:autoSpaceDN w:val="0"/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w w:val="95"/>
          <w:sz w:val="20"/>
          <w:szCs w:val="20"/>
        </w:rPr>
        <w:t xml:space="preserve">               </w:t>
      </w:r>
      <w:r>
        <w:rPr>
          <w:rFonts w:ascii="Verdana" w:eastAsia="Verdana" w:hAnsi="Verdana" w:cs="Verdana"/>
          <w:w w:val="95"/>
          <w:sz w:val="20"/>
          <w:szCs w:val="20"/>
        </w:rPr>
        <w:tab/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з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п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ъ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л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н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т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е</w:t>
      </w:r>
      <w:r w:rsidRPr="004B59C8">
        <w:rPr>
          <w:rFonts w:ascii="Verdana" w:eastAsia="Verdana" w:hAnsi="Verdana" w:cs="Verdana"/>
          <w:spacing w:val="-27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л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н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94"/>
          <w:sz w:val="20"/>
          <w:szCs w:val="20"/>
        </w:rPr>
        <w:t xml:space="preserve"> </w:t>
      </w:r>
      <w:proofErr w:type="spellStart"/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proofErr w:type="spellEnd"/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г</w:t>
      </w:r>
      <w:r w:rsidRPr="004B59C8">
        <w:rPr>
          <w:rFonts w:ascii="Verdana" w:eastAsia="Verdana" w:hAnsi="Verdana" w:cs="Verdana"/>
          <w:spacing w:val="-25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е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н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ц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я</w:t>
      </w:r>
      <w:r w:rsidRPr="004B59C8">
        <w:rPr>
          <w:rFonts w:ascii="Verdana" w:eastAsia="Verdana" w:hAnsi="Verdana" w:cs="Verdana"/>
          <w:spacing w:val="96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п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о</w:t>
      </w:r>
      <w:r w:rsidRPr="004B59C8">
        <w:rPr>
          <w:rFonts w:ascii="Verdana" w:eastAsia="Verdana" w:hAnsi="Verdana" w:cs="Verdana"/>
          <w:spacing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р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б</w:t>
      </w:r>
      <w:r w:rsidRPr="004B59C8">
        <w:rPr>
          <w:rFonts w:ascii="Verdana" w:eastAsia="Verdana" w:hAnsi="Verdana" w:cs="Verdana"/>
          <w:spacing w:val="-25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р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с</w:t>
      </w:r>
      <w:r w:rsidRPr="004B59C8">
        <w:rPr>
          <w:rFonts w:ascii="Verdana" w:eastAsia="Verdana" w:hAnsi="Verdana" w:cs="Verdana"/>
          <w:spacing w:val="-25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т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в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о</w:t>
      </w:r>
      <w:r w:rsidRPr="004B59C8">
        <w:rPr>
          <w:rFonts w:ascii="Verdana" w:eastAsia="Verdana" w:hAnsi="Verdana" w:cs="Verdana"/>
          <w:spacing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  <w:r w:rsidRPr="004B59C8">
        <w:rPr>
          <w:rFonts w:ascii="Verdana" w:eastAsia="Verdana" w:hAnsi="Verdana" w:cs="Verdana"/>
          <w:spacing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к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в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а</w:t>
      </w:r>
      <w:r w:rsidRPr="004B59C8">
        <w:rPr>
          <w:rFonts w:ascii="Verdana" w:eastAsia="Verdana" w:hAnsi="Verdana" w:cs="Verdana"/>
          <w:spacing w:val="-22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к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у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л</w:t>
      </w:r>
      <w:r w:rsidRPr="004B59C8">
        <w:rPr>
          <w:rFonts w:ascii="Verdana" w:eastAsia="Verdana" w:hAnsi="Verdana" w:cs="Verdana"/>
          <w:spacing w:val="-21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т</w:t>
      </w:r>
      <w:r w:rsidRPr="004B59C8">
        <w:rPr>
          <w:rFonts w:ascii="Verdana" w:eastAsia="Verdana" w:hAnsi="Verdana" w:cs="Verdana"/>
          <w:spacing w:val="-23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у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р</w:t>
      </w:r>
      <w:r w:rsidRPr="004B59C8">
        <w:rPr>
          <w:rFonts w:ascii="Verdana" w:eastAsia="Verdana" w:hAnsi="Verdana" w:cs="Verdana"/>
          <w:spacing w:val="-24"/>
          <w:w w:val="95"/>
          <w:sz w:val="20"/>
          <w:szCs w:val="20"/>
        </w:rPr>
        <w:t xml:space="preserve"> </w:t>
      </w:r>
      <w:r w:rsidRPr="004B59C8">
        <w:rPr>
          <w:rFonts w:ascii="Verdana" w:eastAsia="Verdana" w:hAnsi="Verdana" w:cs="Verdana"/>
          <w:w w:val="95"/>
          <w:sz w:val="20"/>
          <w:szCs w:val="20"/>
        </w:rPr>
        <w:t>и</w:t>
      </w:r>
    </w:p>
    <w:p w:rsidR="00777E45" w:rsidRPr="004B59C8" w:rsidRDefault="00777E45" w:rsidP="00777E45">
      <w:pPr>
        <w:widowControl w:val="0"/>
        <w:autoSpaceDE w:val="0"/>
        <w:autoSpaceDN w:val="0"/>
        <w:rPr>
          <w:rFonts w:ascii="Verdana" w:eastAsia="Verdana" w:hAnsi="Verdana" w:cs="Verdana"/>
          <w:sz w:val="20"/>
          <w:szCs w:val="20"/>
        </w:rPr>
      </w:pPr>
    </w:p>
    <w:p w:rsidR="00777E45" w:rsidRDefault="00777E45" w:rsidP="00777E45">
      <w:pPr>
        <w:spacing w:line="360" w:lineRule="auto"/>
        <w:ind w:left="4536"/>
        <w:rPr>
          <w:rFonts w:ascii="Verdana" w:eastAsia="Calibri" w:hAnsi="Verdana" w:cs="Arial"/>
          <w:sz w:val="20"/>
          <w:szCs w:val="20"/>
        </w:rPr>
      </w:pPr>
    </w:p>
    <w:p w:rsidR="00777E45" w:rsidRPr="00CC7D1B" w:rsidRDefault="00777E45" w:rsidP="00777E45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77E45" w:rsidRPr="00CC7D1B" w:rsidRDefault="00777E45" w:rsidP="00777E45">
      <w:pPr>
        <w:spacing w:line="360" w:lineRule="auto"/>
        <w:ind w:left="4536"/>
        <w:rPr>
          <w:rFonts w:ascii="Verdana" w:hAnsi="Verdana"/>
          <w:b/>
          <w:sz w:val="20"/>
          <w:szCs w:val="20"/>
          <w:lang w:eastAsia="bg-BG"/>
        </w:rPr>
      </w:pPr>
      <w:r w:rsidRPr="00CC7D1B">
        <w:rPr>
          <w:rFonts w:ascii="Verdana" w:hAnsi="Verdana"/>
          <w:b/>
          <w:sz w:val="20"/>
          <w:szCs w:val="20"/>
          <w:lang w:eastAsia="bg-BG"/>
        </w:rPr>
        <w:t>ОДОБРЯВАМ:</w:t>
      </w:r>
    </w:p>
    <w:p w:rsidR="00777E45" w:rsidRPr="00CC7D1B" w:rsidRDefault="00777E45" w:rsidP="00777E45">
      <w:pPr>
        <w:spacing w:line="360" w:lineRule="auto"/>
        <w:ind w:left="4536"/>
        <w:rPr>
          <w:rFonts w:ascii="Verdana" w:hAnsi="Verdana"/>
          <w:b/>
          <w:sz w:val="20"/>
          <w:szCs w:val="20"/>
          <w:lang w:eastAsia="bg-BG"/>
        </w:rPr>
      </w:pPr>
      <w:r w:rsidRPr="00CC7D1B">
        <w:rPr>
          <w:rFonts w:ascii="Verdana" w:hAnsi="Verdana"/>
          <w:b/>
          <w:sz w:val="20"/>
          <w:szCs w:val="20"/>
          <w:lang w:eastAsia="bg-BG"/>
        </w:rPr>
        <w:tab/>
      </w:r>
      <w:r w:rsidRPr="00CC7D1B">
        <w:rPr>
          <w:rFonts w:ascii="Verdana" w:hAnsi="Verdana"/>
          <w:b/>
          <w:sz w:val="20"/>
          <w:szCs w:val="20"/>
          <w:lang w:eastAsia="bg-BG"/>
        </w:rPr>
        <w:tab/>
      </w:r>
      <w:r w:rsidRPr="00CC7D1B">
        <w:rPr>
          <w:rFonts w:ascii="Verdana" w:hAnsi="Verdana"/>
          <w:b/>
          <w:sz w:val="20"/>
          <w:szCs w:val="20"/>
          <w:lang w:eastAsia="bg-BG"/>
        </w:rPr>
        <w:tab/>
        <w:t>Д- Р ГЕОРГИ ТАХОВ</w:t>
      </w:r>
    </w:p>
    <w:p w:rsidR="00777E45" w:rsidRPr="00CC7D1B" w:rsidRDefault="00777E45" w:rsidP="00777E45">
      <w:pPr>
        <w:spacing w:line="360" w:lineRule="auto"/>
        <w:ind w:left="4536"/>
        <w:rPr>
          <w:rFonts w:ascii="Verdana" w:hAnsi="Verdana"/>
          <w:b/>
          <w:sz w:val="20"/>
          <w:szCs w:val="20"/>
          <w:lang w:eastAsia="bg-BG"/>
        </w:rPr>
      </w:pPr>
      <w:r w:rsidRPr="00CC7D1B">
        <w:rPr>
          <w:rFonts w:ascii="Verdana" w:hAnsi="Verdana"/>
          <w:b/>
          <w:sz w:val="20"/>
          <w:szCs w:val="20"/>
          <w:lang w:eastAsia="bg-BG"/>
        </w:rPr>
        <w:tab/>
      </w:r>
      <w:r w:rsidRPr="00CC7D1B">
        <w:rPr>
          <w:rFonts w:ascii="Verdana" w:hAnsi="Verdana"/>
          <w:b/>
          <w:sz w:val="20"/>
          <w:szCs w:val="20"/>
          <w:lang w:eastAsia="bg-BG"/>
        </w:rPr>
        <w:tab/>
      </w:r>
      <w:r w:rsidRPr="00CC7D1B">
        <w:rPr>
          <w:rFonts w:ascii="Verdana" w:hAnsi="Verdana"/>
          <w:b/>
          <w:sz w:val="20"/>
          <w:szCs w:val="20"/>
          <w:lang w:eastAsia="bg-BG"/>
        </w:rPr>
        <w:tab/>
        <w:t>МИНИСТЪР</w:t>
      </w:r>
    </w:p>
    <w:p w:rsidR="00777E45" w:rsidRDefault="00777E45" w:rsidP="00777E45">
      <w:pPr>
        <w:spacing w:line="360" w:lineRule="auto"/>
        <w:rPr>
          <w:rFonts w:ascii="Verdana" w:hAnsi="Verdana"/>
          <w:b/>
          <w:sz w:val="20"/>
          <w:szCs w:val="20"/>
          <w:lang w:eastAsia="bg-BG"/>
        </w:rPr>
      </w:pPr>
    </w:p>
    <w:p w:rsidR="002A717D" w:rsidRPr="00CC7D1B" w:rsidRDefault="002A717D" w:rsidP="00777E45">
      <w:pPr>
        <w:spacing w:line="360" w:lineRule="auto"/>
        <w:rPr>
          <w:rFonts w:ascii="Verdana" w:hAnsi="Verdana"/>
          <w:b/>
          <w:sz w:val="20"/>
          <w:szCs w:val="20"/>
          <w:lang w:eastAsia="bg-BG"/>
        </w:rPr>
      </w:pPr>
    </w:p>
    <w:p w:rsidR="00777E45" w:rsidRPr="00CC7D1B" w:rsidRDefault="00777E45" w:rsidP="00777E45">
      <w:pPr>
        <w:spacing w:line="360" w:lineRule="auto"/>
        <w:rPr>
          <w:rFonts w:ascii="Verdana" w:hAnsi="Verdana"/>
          <w:b/>
          <w:sz w:val="20"/>
          <w:szCs w:val="20"/>
          <w:lang w:eastAsia="bg-BG"/>
        </w:rPr>
      </w:pPr>
      <w:r w:rsidRPr="00CC7D1B">
        <w:rPr>
          <w:rFonts w:ascii="Verdana" w:hAnsi="Verdana"/>
          <w:b/>
          <w:sz w:val="20"/>
          <w:szCs w:val="20"/>
          <w:lang w:eastAsia="bg-BG"/>
        </w:rPr>
        <w:t>ДО</w:t>
      </w:r>
    </w:p>
    <w:p w:rsidR="00777E45" w:rsidRPr="00CC7D1B" w:rsidRDefault="00777E45" w:rsidP="00777E45">
      <w:pPr>
        <w:spacing w:line="360" w:lineRule="auto"/>
        <w:rPr>
          <w:rFonts w:ascii="Verdana" w:hAnsi="Verdana"/>
          <w:b/>
          <w:sz w:val="20"/>
          <w:szCs w:val="20"/>
          <w:lang w:eastAsia="bg-BG"/>
        </w:rPr>
      </w:pPr>
      <w:r w:rsidRPr="00CC7D1B">
        <w:rPr>
          <w:rFonts w:ascii="Verdana" w:hAnsi="Verdana"/>
          <w:b/>
          <w:sz w:val="20"/>
          <w:szCs w:val="20"/>
          <w:lang w:eastAsia="bg-BG"/>
        </w:rPr>
        <w:t>МИНИСТЪРА</w:t>
      </w:r>
      <w:r w:rsidRPr="00CC7D1B">
        <w:rPr>
          <w:rFonts w:ascii="Verdana" w:eastAsia="All Times New Roman" w:hAnsi="Verdana"/>
          <w:b/>
          <w:sz w:val="20"/>
          <w:szCs w:val="20"/>
          <w:lang w:eastAsia="bg-BG"/>
        </w:rPr>
        <w:t xml:space="preserve"> </w:t>
      </w:r>
      <w:r w:rsidRPr="00CC7D1B">
        <w:rPr>
          <w:rFonts w:ascii="Verdana" w:hAnsi="Verdana"/>
          <w:b/>
          <w:sz w:val="20"/>
          <w:szCs w:val="20"/>
          <w:lang w:eastAsia="bg-BG"/>
        </w:rPr>
        <w:t>НА</w:t>
      </w:r>
      <w:r w:rsidRPr="00CC7D1B">
        <w:rPr>
          <w:rFonts w:ascii="Verdana" w:eastAsia="All Times New Roman" w:hAnsi="Verdana"/>
          <w:b/>
          <w:sz w:val="20"/>
          <w:szCs w:val="20"/>
          <w:lang w:eastAsia="bg-BG"/>
        </w:rPr>
        <w:t xml:space="preserve"> </w:t>
      </w:r>
      <w:r w:rsidRPr="00CC7D1B">
        <w:rPr>
          <w:rFonts w:ascii="Verdana" w:hAnsi="Verdana"/>
          <w:b/>
          <w:sz w:val="20"/>
          <w:szCs w:val="20"/>
          <w:lang w:eastAsia="bg-BG"/>
        </w:rPr>
        <w:t>ЗЕМЕДЕЛИЕТО И ХРАНИТЕ</w:t>
      </w:r>
    </w:p>
    <w:p w:rsidR="00777E45" w:rsidRPr="00CC7D1B" w:rsidRDefault="00777E45" w:rsidP="00777E45">
      <w:pPr>
        <w:tabs>
          <w:tab w:val="left" w:pos="7755"/>
        </w:tabs>
        <w:spacing w:line="360" w:lineRule="auto"/>
        <w:rPr>
          <w:rFonts w:ascii="Verdana" w:hAnsi="Verdana"/>
          <w:b/>
          <w:sz w:val="20"/>
          <w:szCs w:val="20"/>
          <w:lang w:eastAsia="bg-BG"/>
        </w:rPr>
      </w:pPr>
      <w:r w:rsidRPr="00CC7D1B">
        <w:rPr>
          <w:rFonts w:ascii="Verdana" w:hAnsi="Verdana"/>
          <w:b/>
          <w:sz w:val="20"/>
          <w:szCs w:val="20"/>
          <w:lang w:eastAsia="bg-BG"/>
        </w:rPr>
        <w:t>Д-Р ГЕОРГИ ТАХОВ</w:t>
      </w:r>
      <w:r w:rsidRPr="00CC7D1B">
        <w:rPr>
          <w:rFonts w:ascii="Verdana" w:hAnsi="Verdana"/>
          <w:b/>
          <w:sz w:val="20"/>
          <w:szCs w:val="20"/>
          <w:lang w:eastAsia="bg-BG"/>
        </w:rPr>
        <w:tab/>
      </w:r>
    </w:p>
    <w:p w:rsidR="00777E45" w:rsidRPr="00CC7D1B" w:rsidRDefault="00777E45" w:rsidP="00777E45">
      <w:pPr>
        <w:spacing w:line="360" w:lineRule="auto"/>
        <w:rPr>
          <w:rFonts w:ascii="Verdana" w:hAnsi="Verdana"/>
          <w:b/>
          <w:sz w:val="20"/>
          <w:szCs w:val="20"/>
          <w:lang w:eastAsia="bg-BG"/>
        </w:rPr>
      </w:pPr>
    </w:p>
    <w:p w:rsidR="00777E45" w:rsidRPr="00CC7D1B" w:rsidRDefault="00777E45" w:rsidP="00777E45">
      <w:pPr>
        <w:spacing w:line="360" w:lineRule="auto"/>
        <w:rPr>
          <w:rFonts w:ascii="Verdana" w:hAnsi="Verdana"/>
          <w:b/>
          <w:sz w:val="20"/>
          <w:szCs w:val="20"/>
          <w:lang w:eastAsia="bg-BG"/>
        </w:rPr>
      </w:pPr>
    </w:p>
    <w:p w:rsidR="00777E45" w:rsidRPr="00CC7D1B" w:rsidRDefault="00777E45" w:rsidP="00777E45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bg-BG"/>
        </w:rPr>
      </w:pPr>
      <w:r w:rsidRPr="00CC7D1B">
        <w:rPr>
          <w:rFonts w:ascii="Verdana" w:hAnsi="Verdana"/>
          <w:b/>
          <w:bCs/>
          <w:sz w:val="20"/>
          <w:szCs w:val="20"/>
          <w:lang w:eastAsia="bg-BG"/>
        </w:rPr>
        <w:t>ЧРЕЗ:</w:t>
      </w:r>
    </w:p>
    <w:p w:rsidR="00777E45" w:rsidRPr="00CC7D1B" w:rsidRDefault="00777E45" w:rsidP="00777E45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bg-BG"/>
        </w:rPr>
      </w:pPr>
      <w:r w:rsidRPr="00CC7D1B">
        <w:rPr>
          <w:rFonts w:ascii="Verdana" w:hAnsi="Verdana"/>
          <w:b/>
          <w:bCs/>
          <w:sz w:val="20"/>
          <w:szCs w:val="20"/>
          <w:lang w:eastAsia="bg-BG"/>
        </w:rPr>
        <w:t>ДОЦ. Д-Р ДЕЯН СТРАТЕВ</w:t>
      </w:r>
    </w:p>
    <w:p w:rsidR="00777E45" w:rsidRPr="00CC7D1B" w:rsidRDefault="00777E45" w:rsidP="00777E45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bg-BG"/>
        </w:rPr>
      </w:pPr>
      <w:r w:rsidRPr="00CC7D1B">
        <w:rPr>
          <w:rFonts w:ascii="Verdana" w:hAnsi="Verdana"/>
          <w:b/>
          <w:bCs/>
          <w:sz w:val="20"/>
          <w:szCs w:val="20"/>
          <w:lang w:eastAsia="bg-BG"/>
        </w:rPr>
        <w:t>ЗАМЕСТНИК-МИНИСТЪР НА ЗЕМЕДЕЛИЕТО И ХРАНИТЕ</w:t>
      </w:r>
    </w:p>
    <w:p w:rsidR="00777E45" w:rsidRPr="00CC7D1B" w:rsidRDefault="00777E45" w:rsidP="00777E45">
      <w:pPr>
        <w:spacing w:line="360" w:lineRule="auto"/>
        <w:rPr>
          <w:rFonts w:ascii="Verdana" w:hAnsi="Verdana"/>
          <w:bCs/>
          <w:sz w:val="20"/>
          <w:szCs w:val="20"/>
          <w:lang w:eastAsia="bg-BG"/>
        </w:rPr>
      </w:pPr>
    </w:p>
    <w:p w:rsidR="00777E45" w:rsidRDefault="00777E45" w:rsidP="00777E45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2A717D" w:rsidRPr="001526D5" w:rsidRDefault="002A717D" w:rsidP="00777E45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777E45" w:rsidRPr="00777E45" w:rsidRDefault="00777E45" w:rsidP="00777E45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  <w:r w:rsidRPr="00777E45">
        <w:rPr>
          <w:rFonts w:ascii="Verdana" w:hAnsi="Verdana"/>
          <w:b/>
          <w:spacing w:val="80"/>
          <w:sz w:val="20"/>
          <w:szCs w:val="20"/>
          <w:lang w:val="bg-BG" w:eastAsia="bg-BG"/>
        </w:rPr>
        <w:t>ДОКЛАД</w:t>
      </w:r>
    </w:p>
    <w:p w:rsidR="00777E45" w:rsidRPr="00777E45" w:rsidRDefault="00777E45" w:rsidP="00777E45">
      <w:pPr>
        <w:keepNext/>
        <w:spacing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val="bg-BG" w:eastAsia="bg-BG"/>
        </w:rPr>
      </w:pPr>
      <w:proofErr w:type="spellStart"/>
      <w:r w:rsidRPr="00777E45">
        <w:rPr>
          <w:rFonts w:ascii="Verdana" w:hAnsi="Verdana"/>
          <w:sz w:val="20"/>
          <w:szCs w:val="20"/>
          <w:lang w:val="bg-BG" w:eastAsia="bg-BG"/>
        </w:rPr>
        <w:t>oт</w:t>
      </w:r>
      <w:proofErr w:type="spellEnd"/>
    </w:p>
    <w:p w:rsidR="00777E45" w:rsidRPr="00777E45" w:rsidRDefault="00777E45" w:rsidP="00777E45">
      <w:pPr>
        <w:spacing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 w:rsidRPr="00777E45">
        <w:rPr>
          <w:rFonts w:ascii="Verdana" w:hAnsi="Verdana"/>
          <w:bCs/>
          <w:sz w:val="20"/>
          <w:szCs w:val="20"/>
          <w:lang w:val="bg-BG" w:eastAsia="bg-BG"/>
        </w:rPr>
        <w:t>д-р Николай Георгиев – изпълнителен директор на Изпълнителна агенция по рибарство и аквакултури</w:t>
      </w: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777E45" w:rsidRPr="00777E45" w:rsidRDefault="00777E45" w:rsidP="00777E45">
      <w:pPr>
        <w:pStyle w:val="Heading1"/>
        <w:spacing w:line="360" w:lineRule="auto"/>
        <w:ind w:left="1276" w:hanging="1276"/>
        <w:jc w:val="both"/>
        <w:rPr>
          <w:rFonts w:ascii="Verdana" w:hAnsi="Verdana"/>
          <w:sz w:val="20"/>
          <w:szCs w:val="20"/>
        </w:rPr>
      </w:pPr>
      <w:r w:rsidRPr="00777E45">
        <w:rPr>
          <w:rFonts w:ascii="Verdana" w:hAnsi="Verdana"/>
          <w:sz w:val="20"/>
          <w:szCs w:val="20"/>
        </w:rPr>
        <w:t>Относно:</w:t>
      </w:r>
      <w:r w:rsidRPr="00777E45">
        <w:rPr>
          <w:rFonts w:ascii="Verdana" w:hAnsi="Verdana"/>
          <w:sz w:val="20"/>
          <w:szCs w:val="20"/>
        </w:rPr>
        <w:tab/>
        <w:t xml:space="preserve">Стартиране на процедура </w:t>
      </w:r>
      <w:proofErr w:type="spellStart"/>
      <w:r w:rsidRPr="00777E45">
        <w:rPr>
          <w:rFonts w:ascii="Verdana" w:hAnsi="Verdana"/>
          <w:sz w:val="20"/>
          <w:szCs w:val="20"/>
        </w:rPr>
        <w:t>пo</w:t>
      </w:r>
      <w:proofErr w:type="spellEnd"/>
      <w:r w:rsidRPr="00777E45">
        <w:rPr>
          <w:rFonts w:ascii="Verdana" w:hAnsi="Verdana"/>
          <w:sz w:val="20"/>
          <w:szCs w:val="20"/>
        </w:rPr>
        <w:t xml:space="preserve"> издаване на общ административен акт на министъра на земеделието и храните за отмяна на въведената забрана за улов на бели пясъчни миди от видовете </w:t>
      </w:r>
      <w:proofErr w:type="spellStart"/>
      <w:r w:rsidRPr="00777E45">
        <w:rPr>
          <w:rFonts w:ascii="Verdana" w:hAnsi="Verdana"/>
          <w:i/>
          <w:sz w:val="20"/>
          <w:szCs w:val="20"/>
        </w:rPr>
        <w:t>Donax</w:t>
      </w:r>
      <w:proofErr w:type="spellEnd"/>
      <w:r w:rsidRPr="00777E4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777E45">
        <w:rPr>
          <w:rFonts w:ascii="Verdana" w:hAnsi="Verdana"/>
          <w:i/>
          <w:sz w:val="20"/>
          <w:szCs w:val="20"/>
        </w:rPr>
        <w:t>trunculus</w:t>
      </w:r>
      <w:proofErr w:type="spellEnd"/>
      <w:r w:rsidRPr="00777E45">
        <w:rPr>
          <w:rFonts w:ascii="Verdana" w:hAnsi="Verdana"/>
          <w:sz w:val="20"/>
          <w:szCs w:val="20"/>
        </w:rPr>
        <w:t xml:space="preserve"> </w:t>
      </w:r>
      <w:r w:rsidRPr="00777E45">
        <w:rPr>
          <w:rFonts w:ascii="Verdana" w:hAnsi="Verdana"/>
          <w:i/>
          <w:sz w:val="20"/>
          <w:szCs w:val="20"/>
        </w:rPr>
        <w:t xml:space="preserve">и </w:t>
      </w:r>
      <w:proofErr w:type="spellStart"/>
      <w:r w:rsidRPr="00777E45">
        <w:rPr>
          <w:rFonts w:ascii="Verdana" w:hAnsi="Verdana"/>
          <w:i/>
          <w:sz w:val="20"/>
          <w:szCs w:val="20"/>
        </w:rPr>
        <w:t>Chamelea</w:t>
      </w:r>
      <w:proofErr w:type="spellEnd"/>
      <w:r w:rsidRPr="00777E4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777E45">
        <w:rPr>
          <w:rFonts w:ascii="Verdana" w:hAnsi="Verdana"/>
          <w:i/>
          <w:sz w:val="20"/>
          <w:szCs w:val="20"/>
        </w:rPr>
        <w:t>gallina</w:t>
      </w:r>
      <w:proofErr w:type="spellEnd"/>
      <w:r w:rsidRPr="00777E45">
        <w:rPr>
          <w:rFonts w:ascii="Verdana" w:hAnsi="Verdana"/>
          <w:sz w:val="20"/>
          <w:szCs w:val="20"/>
        </w:rPr>
        <w:t xml:space="preserve"> през 2024 г.</w:t>
      </w: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left="1276" w:hanging="1276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777E45" w:rsidRPr="00777E45" w:rsidRDefault="00777E45" w:rsidP="00777E45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val="bg-BG"/>
        </w:rPr>
      </w:pP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  <w:r w:rsidRPr="00777E45">
        <w:rPr>
          <w:rFonts w:ascii="Verdana" w:hAnsi="Verdana"/>
          <w:b/>
          <w:sz w:val="20"/>
          <w:szCs w:val="20"/>
          <w:lang w:val="bg-BG"/>
        </w:rPr>
        <w:t>УВАЖАЕМИ ГОСПОДИН МИНИСТЪР,</w:t>
      </w: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</w:p>
    <w:p w:rsidR="00777E45" w:rsidRPr="00777E45" w:rsidRDefault="00777E45" w:rsidP="00777E45">
      <w:pPr>
        <w:pStyle w:val="ListParagraph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Verdana" w:hAnsi="Verdana"/>
          <w:lang w:val="bg-BG"/>
        </w:rPr>
      </w:pPr>
      <w:r w:rsidRPr="00777E45">
        <w:rPr>
          <w:rFonts w:ascii="Verdana" w:hAnsi="Verdana"/>
          <w:lang w:val="bg-BG"/>
        </w:rPr>
        <w:t>Със Заповед РД 09-413/15.04.2024 г. на министъра на земеделието и храните е въведена временна забрана за улов на бели пясъчни миди</w:t>
      </w:r>
      <w:r w:rsidRPr="00777E45">
        <w:rPr>
          <w:rFonts w:ascii="Verdana" w:hAnsi="Verdana"/>
          <w:i/>
          <w:lang w:val="bg-BG"/>
        </w:rPr>
        <w:t xml:space="preserve"> </w:t>
      </w:r>
      <w:r w:rsidRPr="00777E45">
        <w:rPr>
          <w:rFonts w:ascii="Verdana" w:hAnsi="Verdana"/>
          <w:lang w:val="bg-BG"/>
        </w:rPr>
        <w:t>(</w:t>
      </w:r>
      <w:proofErr w:type="spellStart"/>
      <w:r w:rsidRPr="00777E45">
        <w:rPr>
          <w:rFonts w:ascii="Verdana" w:hAnsi="Verdana"/>
          <w:i/>
          <w:lang w:val="bg-BG"/>
        </w:rPr>
        <w:t>Donax</w:t>
      </w:r>
      <w:proofErr w:type="spellEnd"/>
      <w:r w:rsidRPr="00777E45">
        <w:rPr>
          <w:rFonts w:ascii="Verdana" w:hAnsi="Verdana"/>
          <w:i/>
          <w:lang w:val="bg-BG"/>
        </w:rPr>
        <w:t xml:space="preserve"> </w:t>
      </w:r>
      <w:proofErr w:type="spellStart"/>
      <w:r w:rsidRPr="00777E45">
        <w:rPr>
          <w:rFonts w:ascii="Verdana" w:hAnsi="Verdana"/>
          <w:i/>
          <w:lang w:val="bg-BG"/>
        </w:rPr>
        <w:t>trunculus</w:t>
      </w:r>
      <w:proofErr w:type="spellEnd"/>
      <w:r w:rsidRPr="00777E45">
        <w:rPr>
          <w:rFonts w:ascii="Verdana" w:hAnsi="Verdana"/>
          <w:i/>
          <w:lang w:val="bg-BG"/>
        </w:rPr>
        <w:t xml:space="preserve"> </w:t>
      </w:r>
      <w:r w:rsidRPr="00777E45">
        <w:rPr>
          <w:rFonts w:ascii="Verdana" w:hAnsi="Verdana"/>
          <w:lang w:val="bg-BG"/>
        </w:rPr>
        <w:t xml:space="preserve">и </w:t>
      </w:r>
      <w:proofErr w:type="spellStart"/>
      <w:r w:rsidRPr="00777E45">
        <w:rPr>
          <w:rFonts w:ascii="Verdana" w:hAnsi="Verdana"/>
          <w:i/>
          <w:lang w:val="bg-BG"/>
        </w:rPr>
        <w:t>Chamelea</w:t>
      </w:r>
      <w:proofErr w:type="spellEnd"/>
      <w:r w:rsidRPr="00777E45">
        <w:rPr>
          <w:rFonts w:ascii="Verdana" w:hAnsi="Verdana"/>
          <w:i/>
          <w:lang w:val="bg-BG"/>
        </w:rPr>
        <w:t xml:space="preserve"> </w:t>
      </w:r>
      <w:proofErr w:type="spellStart"/>
      <w:r w:rsidRPr="00777E45">
        <w:rPr>
          <w:rFonts w:ascii="Verdana" w:hAnsi="Verdana"/>
          <w:i/>
          <w:lang w:val="bg-BG"/>
        </w:rPr>
        <w:lastRenderedPageBreak/>
        <w:t>gallina</w:t>
      </w:r>
      <w:proofErr w:type="spellEnd"/>
      <w:r w:rsidRPr="00777E45">
        <w:rPr>
          <w:rFonts w:ascii="Verdana" w:hAnsi="Verdana"/>
          <w:lang w:val="bg-BG"/>
        </w:rPr>
        <w:t xml:space="preserve">) в Черно море през периода от 01 май до 31 юли 2024 г. След обявяване на административния акт за издаден, в Министерство на земеделието и храните е постъпила жалба по отношение продължителността на периода на забрана (постъпила в Изпълнителна агенция по рибарство и аквакултури (ИАРА) с писмо с вх. № 04-20-388/22.04.2024 г. по описа на ИАРА). Жалбата е последвана от недоволство сред представители на Българска асоциация на рибарите, преработвателите и търговците на бяла пясъчна мида </w:t>
      </w:r>
      <w:proofErr w:type="spellStart"/>
      <w:r w:rsidRPr="00777E45">
        <w:rPr>
          <w:rFonts w:ascii="Verdana" w:hAnsi="Verdana"/>
          <w:lang w:val="bg-BG"/>
        </w:rPr>
        <w:t>Донакс</w:t>
      </w:r>
      <w:proofErr w:type="spellEnd"/>
      <w:r w:rsidRPr="00777E45">
        <w:rPr>
          <w:rFonts w:ascii="Verdana" w:hAnsi="Verdana"/>
          <w:lang w:val="bg-BG"/>
        </w:rPr>
        <w:t xml:space="preserve"> </w:t>
      </w:r>
      <w:proofErr w:type="spellStart"/>
      <w:r w:rsidRPr="00777E45">
        <w:rPr>
          <w:rFonts w:ascii="Verdana" w:hAnsi="Verdana"/>
          <w:lang w:val="bg-BG"/>
        </w:rPr>
        <w:t>трункулус</w:t>
      </w:r>
      <w:proofErr w:type="spellEnd"/>
      <w:r w:rsidRPr="00777E45">
        <w:rPr>
          <w:rFonts w:ascii="Verdana" w:hAnsi="Verdana"/>
          <w:lang w:val="bg-BG"/>
        </w:rPr>
        <w:t xml:space="preserve">, „Фиш </w:t>
      </w:r>
      <w:proofErr w:type="spellStart"/>
      <w:r w:rsidRPr="00777E45">
        <w:rPr>
          <w:rFonts w:ascii="Verdana" w:hAnsi="Verdana"/>
          <w:lang w:val="bg-BG"/>
        </w:rPr>
        <w:t>Хънт</w:t>
      </w:r>
      <w:proofErr w:type="spellEnd"/>
      <w:r w:rsidRPr="00777E45">
        <w:rPr>
          <w:rFonts w:ascii="Verdana" w:hAnsi="Verdana"/>
          <w:lang w:val="bg-BG"/>
        </w:rPr>
        <w:t xml:space="preserve"> 1“ ЕООД, „Маркос </w:t>
      </w:r>
      <w:proofErr w:type="spellStart"/>
      <w:r w:rsidRPr="00777E45">
        <w:rPr>
          <w:rFonts w:ascii="Verdana" w:hAnsi="Verdana"/>
          <w:lang w:val="bg-BG"/>
        </w:rPr>
        <w:t>Фишинг</w:t>
      </w:r>
      <w:proofErr w:type="spellEnd"/>
      <w:r w:rsidRPr="00777E45">
        <w:rPr>
          <w:rFonts w:ascii="Verdana" w:hAnsi="Verdana"/>
          <w:lang w:val="bg-BG"/>
        </w:rPr>
        <w:t>“ ЕООД, „Рибарско сдружение Перла“, като на 24.04.2024 г. пред сградата на Централно управление на ИАРА се осъществи протест. От страна на изпълнителния директор на ИАРА бе отправена покана за среща с протестиращите на 25.04.2024 г. за обсъждане на причините за възникналото недоволство.</w:t>
      </w: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777E45">
        <w:rPr>
          <w:rFonts w:ascii="Verdana" w:hAnsi="Verdana"/>
          <w:sz w:val="20"/>
          <w:szCs w:val="20"/>
          <w:lang w:val="bg-BG"/>
        </w:rPr>
        <w:t xml:space="preserve">В рамките на състоялата се на 25.04.2024 г. втора среща между организаторите на протеста и изпълнителния директор на ИАРА, представител на Българска асоциация на рибарите, преработвателите и търговците на бяла пясъчна мида </w:t>
      </w:r>
      <w:proofErr w:type="spellStart"/>
      <w:r w:rsidRPr="00777E45">
        <w:rPr>
          <w:rFonts w:ascii="Verdana" w:hAnsi="Verdana"/>
          <w:sz w:val="20"/>
          <w:szCs w:val="20"/>
          <w:lang w:val="bg-BG"/>
        </w:rPr>
        <w:t>Донакс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777E45">
        <w:rPr>
          <w:rFonts w:ascii="Verdana" w:hAnsi="Verdana"/>
          <w:sz w:val="20"/>
          <w:szCs w:val="20"/>
          <w:lang w:val="bg-BG"/>
        </w:rPr>
        <w:t>трункулус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 xml:space="preserve"> представи притесненията и несъгласието си по отношение на периода на въведената забрана и неговата продължителност.</w:t>
      </w: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777E45">
        <w:rPr>
          <w:rFonts w:ascii="Verdana" w:hAnsi="Verdana"/>
          <w:sz w:val="20"/>
          <w:szCs w:val="20"/>
          <w:lang w:val="bg-BG"/>
        </w:rPr>
        <w:t xml:space="preserve">Във връзка с гореизложеното на 30.04.2024 г. в сградата на ИАРА в гр. Бургас бе проведена среща в хибриден формат между заинтересовани страни в сектор „Рибарство“. На срещата, чрез видеоконферентна връзка присъстваха представители на трите научни института (Институт по рибни ресурси към Селскостопанската академия, Институт по биоразнообразие и </w:t>
      </w:r>
      <w:proofErr w:type="spellStart"/>
      <w:r w:rsidRPr="00777E45">
        <w:rPr>
          <w:rFonts w:ascii="Verdana" w:hAnsi="Verdana"/>
          <w:sz w:val="20"/>
          <w:szCs w:val="20"/>
          <w:lang w:val="bg-BG"/>
        </w:rPr>
        <w:t>екосистемни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 xml:space="preserve"> изследвания към Българска академия на науките (БАН) и Институт по океанология към БАН), които са предоставяли научни данни и становища относно размножителния период на белите пясъчни миди, тяхното разпространение, състояние и възможни смекчаващи мерки за опазване на запасите им. В срещата участваха и представители на Българска асоциация на рибарите, преработвателите и търговците на бяла пясъчна мида </w:t>
      </w:r>
      <w:proofErr w:type="spellStart"/>
      <w:r w:rsidRPr="00777E45">
        <w:rPr>
          <w:rFonts w:ascii="Verdana" w:hAnsi="Verdana"/>
          <w:sz w:val="20"/>
          <w:szCs w:val="20"/>
          <w:lang w:val="bg-BG"/>
        </w:rPr>
        <w:t>Донакс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777E45">
        <w:rPr>
          <w:rFonts w:ascii="Verdana" w:hAnsi="Verdana"/>
          <w:sz w:val="20"/>
          <w:szCs w:val="20"/>
          <w:lang w:val="bg-BG"/>
        </w:rPr>
        <w:t>трункулус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 xml:space="preserve">, </w:t>
      </w:r>
      <w:r w:rsidRPr="00777E45">
        <w:rPr>
          <w:rFonts w:ascii="Verdana" w:hAnsi="Verdana"/>
          <w:sz w:val="20"/>
          <w:szCs w:val="20"/>
          <w:lang w:val="bg-BG" w:eastAsia="bg-BG"/>
        </w:rPr>
        <w:t xml:space="preserve">„Фиш </w:t>
      </w:r>
      <w:proofErr w:type="spellStart"/>
      <w:r w:rsidRPr="00777E45">
        <w:rPr>
          <w:rFonts w:ascii="Verdana" w:hAnsi="Verdana"/>
          <w:sz w:val="20"/>
          <w:szCs w:val="20"/>
          <w:lang w:val="bg-BG" w:eastAsia="bg-BG"/>
        </w:rPr>
        <w:t>Хънт</w:t>
      </w:r>
      <w:proofErr w:type="spellEnd"/>
      <w:r w:rsidRPr="00777E45">
        <w:rPr>
          <w:rFonts w:ascii="Verdana" w:hAnsi="Verdana"/>
          <w:sz w:val="20"/>
          <w:szCs w:val="20"/>
          <w:lang w:val="bg-BG" w:eastAsia="bg-BG"/>
        </w:rPr>
        <w:t xml:space="preserve"> 1“ ЕООД</w:t>
      </w:r>
      <w:r w:rsidRPr="00777E45">
        <w:rPr>
          <w:rFonts w:ascii="Verdana" w:hAnsi="Verdana"/>
          <w:sz w:val="20"/>
          <w:szCs w:val="20"/>
          <w:lang w:val="bg-BG"/>
        </w:rPr>
        <w:t xml:space="preserve">, </w:t>
      </w:r>
      <w:r w:rsidRPr="00777E45">
        <w:rPr>
          <w:rFonts w:ascii="Verdana" w:hAnsi="Verdana"/>
          <w:sz w:val="20"/>
          <w:szCs w:val="20"/>
          <w:lang w:val="bg-BG" w:eastAsia="bg-BG"/>
        </w:rPr>
        <w:t xml:space="preserve">„Маркос </w:t>
      </w:r>
      <w:proofErr w:type="spellStart"/>
      <w:r w:rsidRPr="00777E45">
        <w:rPr>
          <w:rFonts w:ascii="Verdana" w:hAnsi="Verdana"/>
          <w:sz w:val="20"/>
          <w:szCs w:val="20"/>
          <w:lang w:val="bg-BG" w:eastAsia="bg-BG"/>
        </w:rPr>
        <w:t>Фишинг</w:t>
      </w:r>
      <w:proofErr w:type="spellEnd"/>
      <w:r w:rsidRPr="00777E45">
        <w:rPr>
          <w:rFonts w:ascii="Verdana" w:hAnsi="Verdana"/>
          <w:sz w:val="20"/>
          <w:szCs w:val="20"/>
          <w:lang w:val="bg-BG" w:eastAsia="bg-BG"/>
        </w:rPr>
        <w:t xml:space="preserve">“ ЕООД и </w:t>
      </w:r>
      <w:r w:rsidRPr="00777E45">
        <w:rPr>
          <w:rFonts w:ascii="Verdana" w:hAnsi="Verdana"/>
          <w:sz w:val="20"/>
          <w:szCs w:val="20"/>
          <w:lang w:val="bg-BG"/>
        </w:rPr>
        <w:t>„Рибарско сдружение Перла“. Участие в събитието взеха и представителите на официално признатите професионални организации в сектора</w:t>
      </w:r>
      <w:r w:rsidRPr="00777E45">
        <w:rPr>
          <w:rFonts w:ascii="Verdana" w:hAnsi="Verdana"/>
          <w:sz w:val="20"/>
          <w:szCs w:val="20"/>
          <w:shd w:val="clear" w:color="auto" w:fill="FFFFFF"/>
          <w:lang w:val="bg-BG"/>
        </w:rPr>
        <w:t xml:space="preserve"> по реда на чл. 10 и </w:t>
      </w:r>
      <w:proofErr w:type="spellStart"/>
      <w:r w:rsidRPr="00777E45">
        <w:rPr>
          <w:rFonts w:ascii="Verdana" w:hAnsi="Verdana"/>
          <w:sz w:val="20"/>
          <w:szCs w:val="20"/>
          <w:shd w:val="clear" w:color="auto" w:fill="FFFFFF"/>
          <w:lang w:val="bg-BG"/>
        </w:rPr>
        <w:t>чл</w:t>
      </w:r>
      <w:proofErr w:type="spellEnd"/>
      <w:r w:rsidRPr="00777E45">
        <w:rPr>
          <w:rFonts w:ascii="Verdana" w:hAnsi="Verdana"/>
          <w:sz w:val="20"/>
          <w:szCs w:val="20"/>
          <w:shd w:val="clear" w:color="auto" w:fill="FFFFFF"/>
          <w:lang w:val="bg-BG"/>
        </w:rPr>
        <w:t xml:space="preserve"> 10в на Закона за рибарството и </w:t>
      </w:r>
      <w:proofErr w:type="spellStart"/>
      <w:r w:rsidRPr="00777E45">
        <w:rPr>
          <w:rFonts w:ascii="Verdana" w:hAnsi="Verdana"/>
          <w:sz w:val="20"/>
          <w:szCs w:val="20"/>
          <w:shd w:val="clear" w:color="auto" w:fill="FFFFFF"/>
          <w:lang w:val="bg-BG"/>
        </w:rPr>
        <w:t>аквакултурите</w:t>
      </w:r>
      <w:proofErr w:type="spellEnd"/>
      <w:r w:rsidRPr="00777E45">
        <w:rPr>
          <w:rFonts w:ascii="Verdana" w:hAnsi="Verdana"/>
          <w:sz w:val="20"/>
          <w:szCs w:val="20"/>
          <w:shd w:val="clear" w:color="auto" w:fill="FFFFFF"/>
          <w:lang w:val="bg-BG"/>
        </w:rPr>
        <w:t xml:space="preserve"> (Асоциация на производителите на рибни продукти - БГ ФИШ, сдружение „Черноморски изгрев“ и сдружение „Организация на производителите Черноморска мида“), както и други заинтересовани страни, чрез видеоконферентна връзка (</w:t>
      </w:r>
      <w:r w:rsidRPr="00777E45">
        <w:rPr>
          <w:rFonts w:ascii="Verdana" w:hAnsi="Verdana"/>
          <w:sz w:val="20"/>
          <w:szCs w:val="20"/>
          <w:lang w:val="bg-BG"/>
        </w:rPr>
        <w:t>сдружение „Одесос 2011“; СНЦ „</w:t>
      </w:r>
      <w:proofErr w:type="spellStart"/>
      <w:r w:rsidRPr="00777E45">
        <w:rPr>
          <w:rFonts w:ascii="Verdana" w:hAnsi="Verdana"/>
          <w:sz w:val="20"/>
          <w:szCs w:val="20"/>
          <w:lang w:val="bg-BG"/>
        </w:rPr>
        <w:t>Фарчето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>“, Рибарска кооперация „</w:t>
      </w:r>
      <w:proofErr w:type="spellStart"/>
      <w:r w:rsidRPr="00777E45">
        <w:rPr>
          <w:rFonts w:ascii="Verdana" w:hAnsi="Verdana"/>
          <w:sz w:val="20"/>
          <w:szCs w:val="20"/>
          <w:lang w:val="bg-BG"/>
        </w:rPr>
        <w:t>Траката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>“).</w:t>
      </w: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777E45">
        <w:rPr>
          <w:rFonts w:ascii="Verdana" w:hAnsi="Verdana"/>
          <w:sz w:val="20"/>
          <w:szCs w:val="20"/>
          <w:lang w:val="bg-BG"/>
        </w:rPr>
        <w:t xml:space="preserve">По време на срещата бе дискутиран размножителният период на белите пясъчни миди, представената научна литература и добрите практики за опазване на </w:t>
      </w:r>
      <w:proofErr w:type="spellStart"/>
      <w:r w:rsidRPr="00777E45">
        <w:rPr>
          <w:rFonts w:ascii="Verdana" w:hAnsi="Verdana"/>
          <w:sz w:val="20"/>
          <w:szCs w:val="20"/>
          <w:lang w:val="bg-BG"/>
        </w:rPr>
        <w:t>двучерупчести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 xml:space="preserve"> в други държави. Участниците в дискусията изразиха различно мнение относно точния размножителен период на двата вида бели пясъчни миди (</w:t>
      </w:r>
      <w:proofErr w:type="spellStart"/>
      <w:r w:rsidRPr="00777E45">
        <w:rPr>
          <w:rFonts w:ascii="Verdana" w:hAnsi="Verdana"/>
          <w:i/>
          <w:sz w:val="20"/>
          <w:szCs w:val="20"/>
          <w:lang w:val="bg-BG"/>
        </w:rPr>
        <w:t>Donax</w:t>
      </w:r>
      <w:proofErr w:type="spellEnd"/>
      <w:r w:rsidRPr="00777E45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777E45">
        <w:rPr>
          <w:rFonts w:ascii="Verdana" w:hAnsi="Verdana"/>
          <w:i/>
          <w:sz w:val="20"/>
          <w:szCs w:val="20"/>
          <w:lang w:val="bg-BG"/>
        </w:rPr>
        <w:t>trunculus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 xml:space="preserve"> </w:t>
      </w:r>
      <w:r w:rsidRPr="00777E45">
        <w:rPr>
          <w:rFonts w:ascii="Verdana" w:hAnsi="Verdana"/>
          <w:sz w:val="20"/>
          <w:szCs w:val="20"/>
          <w:lang w:val="bg-BG"/>
        </w:rPr>
        <w:lastRenderedPageBreak/>
        <w:t xml:space="preserve">и </w:t>
      </w:r>
      <w:proofErr w:type="spellStart"/>
      <w:r w:rsidRPr="00777E45">
        <w:rPr>
          <w:rFonts w:ascii="Verdana" w:hAnsi="Verdana"/>
          <w:i/>
          <w:sz w:val="20"/>
          <w:szCs w:val="20"/>
          <w:lang w:val="bg-BG"/>
        </w:rPr>
        <w:t>Chamelea</w:t>
      </w:r>
      <w:proofErr w:type="spellEnd"/>
      <w:r w:rsidRPr="00777E45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777E45">
        <w:rPr>
          <w:rFonts w:ascii="Verdana" w:hAnsi="Verdana"/>
          <w:i/>
          <w:sz w:val="20"/>
          <w:szCs w:val="20"/>
          <w:lang w:val="bg-BG"/>
        </w:rPr>
        <w:t>gallina</w:t>
      </w:r>
      <w:proofErr w:type="spellEnd"/>
      <w:r w:rsidRPr="00777E45">
        <w:rPr>
          <w:rFonts w:ascii="Verdana" w:hAnsi="Verdana"/>
          <w:i/>
          <w:sz w:val="20"/>
          <w:szCs w:val="20"/>
          <w:lang w:val="bg-BG"/>
        </w:rPr>
        <w:t xml:space="preserve">), </w:t>
      </w:r>
      <w:r w:rsidRPr="00777E45">
        <w:rPr>
          <w:rFonts w:ascii="Verdana" w:hAnsi="Verdana"/>
          <w:sz w:val="20"/>
          <w:szCs w:val="20"/>
          <w:lang w:val="bg-BG"/>
        </w:rPr>
        <w:t xml:space="preserve">обект на въведената забрана. Следва да се има предвид, че белите пясъчни миди се размножават почти целогодишно, като периодът, предложен от научните организации, обхваща периода на активно съзряване на </w:t>
      </w:r>
      <w:proofErr w:type="spellStart"/>
      <w:r w:rsidRPr="00777E45">
        <w:rPr>
          <w:rFonts w:ascii="Verdana" w:hAnsi="Verdana"/>
          <w:sz w:val="20"/>
          <w:szCs w:val="20"/>
          <w:lang w:val="bg-BG"/>
        </w:rPr>
        <w:t>гонадите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 xml:space="preserve"> на </w:t>
      </w:r>
      <w:proofErr w:type="spellStart"/>
      <w:r w:rsidRPr="00777E45">
        <w:rPr>
          <w:rFonts w:ascii="Verdana" w:hAnsi="Verdana"/>
          <w:sz w:val="20"/>
          <w:szCs w:val="20"/>
          <w:lang w:val="bg-BG"/>
        </w:rPr>
        <w:t>двучерупчестите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>. Размножаването е процес, в който може да има колебания, но периода на активно размножаване е обхванат от въведената забрана.</w:t>
      </w: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777E45">
        <w:rPr>
          <w:rFonts w:ascii="Verdana" w:hAnsi="Verdana"/>
          <w:sz w:val="20"/>
          <w:szCs w:val="20"/>
          <w:lang w:val="bg-BG"/>
        </w:rPr>
        <w:t xml:space="preserve">В рамките на срещата бе обсъден и поставен акцент върху социално–икономическия аспект на преработвателните предприятия на бели пясъчни миди и негативното въздействие върху тяхната дейност от въвеждането на по-дълъг ограничителен период за улов на </w:t>
      </w:r>
      <w:proofErr w:type="spellStart"/>
      <w:r w:rsidRPr="00777E45">
        <w:rPr>
          <w:rFonts w:ascii="Verdana" w:hAnsi="Verdana"/>
          <w:sz w:val="20"/>
          <w:szCs w:val="20"/>
          <w:lang w:val="bg-BG"/>
        </w:rPr>
        <w:t>двучерупчестите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>.</w:t>
      </w: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777E45">
        <w:rPr>
          <w:rFonts w:ascii="Verdana" w:hAnsi="Verdana"/>
          <w:sz w:val="20"/>
          <w:szCs w:val="20"/>
          <w:lang w:val="bg-BG"/>
        </w:rPr>
        <w:t xml:space="preserve">Участниците обсъдиха и възможността за съкращаване периода на забрана за улов на бели пясъчни миди. Част от добрите практики при определянето на режима на улов е да се вземе предвид информацията от наличните научни становища, като същевременно бъдат отчетени и социално-икономическите аспекти на този вид риболов, който по своята същност се явява </w:t>
      </w:r>
      <w:proofErr w:type="spellStart"/>
      <w:r w:rsidRPr="00777E45">
        <w:rPr>
          <w:rFonts w:ascii="Verdana" w:hAnsi="Verdana"/>
          <w:sz w:val="20"/>
          <w:szCs w:val="20"/>
          <w:lang w:val="bg-BG"/>
        </w:rPr>
        <w:t>дребномащабен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 xml:space="preserve"> крайбрежен риболов, както и мненията, изразени при консултациите със заинтересованите страни. </w:t>
      </w: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777E45">
        <w:rPr>
          <w:rFonts w:ascii="Verdana" w:hAnsi="Verdana"/>
          <w:sz w:val="20"/>
          <w:szCs w:val="20"/>
          <w:lang w:val="bg-BG"/>
        </w:rPr>
        <w:t>В резултат на проведените дискусии и горецитираните обстоятелства, голяма част от участниците се обединиха около решението за едномесечен срок на забрана през месец май и изразиха мнение за предприемане на действия за преразглеждане срока на издадената заповед на министъра на земеделието и храните, предмет на проведената дискусия.</w:t>
      </w: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777E45">
        <w:rPr>
          <w:rFonts w:ascii="Verdana" w:hAnsi="Verdana"/>
          <w:sz w:val="20"/>
          <w:szCs w:val="20"/>
          <w:lang w:val="bg-BG"/>
        </w:rPr>
        <w:t>Предвид гореизложеното и с оглед на значителното негативно социално и икономическо въздействие върху заетите в риболова и пр</w:t>
      </w:r>
      <w:r>
        <w:rPr>
          <w:rFonts w:ascii="Verdana" w:hAnsi="Verdana"/>
          <w:sz w:val="20"/>
          <w:szCs w:val="20"/>
          <w:lang w:val="bg-BG"/>
        </w:rPr>
        <w:t>еработката на бели пясъчни миди</w:t>
      </w:r>
      <w:r w:rsidRPr="00777E45">
        <w:rPr>
          <w:rFonts w:ascii="Verdana" w:hAnsi="Verdana"/>
          <w:sz w:val="20"/>
          <w:szCs w:val="20"/>
          <w:lang w:val="bg-BG"/>
        </w:rPr>
        <w:t xml:space="preserve"> следствие въвеждането на по-дълъг ограничителен период за улов на </w:t>
      </w:r>
      <w:proofErr w:type="spellStart"/>
      <w:r w:rsidRPr="00777E45">
        <w:rPr>
          <w:rFonts w:ascii="Verdana" w:hAnsi="Verdana"/>
          <w:sz w:val="20"/>
          <w:szCs w:val="20"/>
          <w:lang w:val="bg-BG"/>
        </w:rPr>
        <w:t>двучерупчестите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 xml:space="preserve">, считам, че същият може да бъде преразгледан. За тази цел е необходимо издаденият административен акт да бъде отменен, след провеждане на обществени консултации по реда на </w:t>
      </w:r>
      <w:r w:rsidRPr="00777E45">
        <w:rPr>
          <w:rFonts w:ascii="Verdana" w:hAnsi="Verdana"/>
          <w:noProof/>
          <w:sz w:val="20"/>
          <w:szCs w:val="20"/>
          <w:lang w:val="bg-BG" w:eastAsia="bg-BG"/>
        </w:rPr>
        <w:t>чл. 66 и следващите от Административнопроцесуалния кодекс</w:t>
      </w:r>
      <w:r w:rsidRPr="00777E45">
        <w:rPr>
          <w:rFonts w:ascii="Verdana" w:hAnsi="Verdana"/>
          <w:sz w:val="20"/>
          <w:szCs w:val="20"/>
          <w:lang w:val="bg-BG"/>
        </w:rPr>
        <w:t>.</w:t>
      </w: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ascii="Verdana" w:hAnsi="Verdana"/>
          <w:b/>
          <w:sz w:val="20"/>
          <w:szCs w:val="20"/>
          <w:lang w:val="bg-BG"/>
        </w:rPr>
      </w:pPr>
      <w:r w:rsidRPr="00777E45">
        <w:rPr>
          <w:rFonts w:ascii="Verdana" w:hAnsi="Verdana"/>
          <w:b/>
          <w:sz w:val="20"/>
          <w:szCs w:val="20"/>
          <w:lang w:val="bg-BG"/>
        </w:rPr>
        <w:t>УВАЖАЕМИ ГОСПОДИН МИНИСТЪР,</w:t>
      </w: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Verdana" w:hAnsi="Verdana"/>
          <w:bCs/>
          <w:sz w:val="20"/>
          <w:szCs w:val="20"/>
          <w:lang w:val="bg-BG"/>
        </w:rPr>
      </w:pPr>
    </w:p>
    <w:p w:rsidR="00777E45" w:rsidRPr="00777E45" w:rsidRDefault="00777E45" w:rsidP="00777E45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777E45">
        <w:rPr>
          <w:rFonts w:ascii="Verdana" w:hAnsi="Verdana"/>
          <w:sz w:val="20"/>
          <w:szCs w:val="20"/>
          <w:lang w:val="bg-BG"/>
        </w:rPr>
        <w:t xml:space="preserve">Във връзка гореизложеното, моля за Вашето одобрение да </w:t>
      </w:r>
      <w:r w:rsidRPr="00777E45">
        <w:rPr>
          <w:rFonts w:ascii="Verdana" w:hAnsi="Verdana"/>
          <w:noProof/>
          <w:sz w:val="20"/>
          <w:szCs w:val="20"/>
          <w:lang w:val="bg-BG" w:eastAsia="bg-BG"/>
        </w:rPr>
        <w:t xml:space="preserve">бъде стартирана процедура, по чл. 66 и следващите от Административнопроцесуалния кодекс, за издаване на общ административен акт – заповед за отмяна на </w:t>
      </w:r>
      <w:r w:rsidRPr="00777E45">
        <w:rPr>
          <w:rFonts w:ascii="Verdana" w:hAnsi="Verdana"/>
          <w:sz w:val="20"/>
          <w:szCs w:val="20"/>
          <w:lang w:val="bg-BG"/>
        </w:rPr>
        <w:t>Заповед №РД 09-413/15.04.2024 г. на министъра на земеделието и храните, с която е въведена временна забрана за улов на бели пясъчни миди</w:t>
      </w:r>
      <w:r w:rsidRPr="00777E45"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777E45">
        <w:rPr>
          <w:rFonts w:ascii="Verdana" w:hAnsi="Verdana"/>
          <w:sz w:val="20"/>
          <w:szCs w:val="20"/>
          <w:lang w:val="bg-BG"/>
        </w:rPr>
        <w:t>(</w:t>
      </w:r>
      <w:proofErr w:type="spellStart"/>
      <w:r w:rsidRPr="00777E45">
        <w:rPr>
          <w:rFonts w:ascii="Verdana" w:hAnsi="Verdana"/>
          <w:i/>
          <w:sz w:val="20"/>
          <w:szCs w:val="20"/>
          <w:lang w:val="bg-BG"/>
        </w:rPr>
        <w:t>Donax</w:t>
      </w:r>
      <w:proofErr w:type="spellEnd"/>
      <w:r w:rsidRPr="00777E45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777E45">
        <w:rPr>
          <w:rFonts w:ascii="Verdana" w:hAnsi="Verdana"/>
          <w:i/>
          <w:sz w:val="20"/>
          <w:szCs w:val="20"/>
          <w:lang w:val="bg-BG"/>
        </w:rPr>
        <w:t>trunculus</w:t>
      </w:r>
      <w:proofErr w:type="spellEnd"/>
      <w:r w:rsidRPr="00777E45"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777E45">
        <w:rPr>
          <w:rFonts w:ascii="Verdana" w:hAnsi="Verdana"/>
          <w:sz w:val="20"/>
          <w:szCs w:val="20"/>
          <w:lang w:val="bg-BG"/>
        </w:rPr>
        <w:t xml:space="preserve">и </w:t>
      </w:r>
      <w:proofErr w:type="spellStart"/>
      <w:r w:rsidRPr="00777E45">
        <w:rPr>
          <w:rFonts w:ascii="Verdana" w:hAnsi="Verdana"/>
          <w:i/>
          <w:sz w:val="20"/>
          <w:szCs w:val="20"/>
          <w:lang w:val="bg-BG"/>
        </w:rPr>
        <w:t>Chamelea</w:t>
      </w:r>
      <w:proofErr w:type="spellEnd"/>
      <w:r w:rsidRPr="00777E45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777E45">
        <w:rPr>
          <w:rFonts w:ascii="Verdana" w:hAnsi="Verdana"/>
          <w:i/>
          <w:sz w:val="20"/>
          <w:szCs w:val="20"/>
          <w:lang w:val="bg-BG"/>
        </w:rPr>
        <w:t>gallina</w:t>
      </w:r>
      <w:proofErr w:type="spellEnd"/>
      <w:r w:rsidRPr="00777E45">
        <w:rPr>
          <w:rFonts w:ascii="Verdana" w:hAnsi="Verdana"/>
          <w:sz w:val="20"/>
          <w:szCs w:val="20"/>
          <w:lang w:val="bg-BG"/>
        </w:rPr>
        <w:t>) в Черно море за периода от 01 май до 31 юли 2024 г.</w:t>
      </w:r>
    </w:p>
    <w:p w:rsidR="002A717D" w:rsidRPr="001526D5" w:rsidRDefault="002A717D" w:rsidP="00777E45">
      <w:pPr>
        <w:overflowPunct w:val="0"/>
        <w:autoSpaceDE w:val="0"/>
        <w:autoSpaceDN w:val="0"/>
        <w:adjustRightInd w:val="0"/>
        <w:spacing w:line="360" w:lineRule="auto"/>
        <w:ind w:firstLine="360"/>
        <w:jc w:val="both"/>
        <w:textAlignment w:val="baseline"/>
        <w:rPr>
          <w:rFonts w:ascii="Verdana" w:hAnsi="Verdana"/>
          <w:sz w:val="20"/>
          <w:szCs w:val="20"/>
        </w:rPr>
      </w:pPr>
    </w:p>
    <w:p w:rsidR="00777E45" w:rsidRPr="001526D5" w:rsidRDefault="00777E45" w:rsidP="00777E45">
      <w:pPr>
        <w:tabs>
          <w:tab w:val="left" w:pos="2025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eastAsia="bg-BG"/>
        </w:rPr>
      </w:pPr>
    </w:p>
    <w:p w:rsidR="00777E45" w:rsidRPr="001526D5" w:rsidRDefault="00777E45" w:rsidP="00777E45">
      <w:pPr>
        <w:tabs>
          <w:tab w:val="left" w:pos="2025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eastAsia="bg-BG"/>
        </w:rPr>
      </w:pPr>
      <w:r w:rsidRPr="001526D5">
        <w:rPr>
          <w:rFonts w:ascii="Verdana" w:hAnsi="Verdana"/>
          <w:b/>
          <w:sz w:val="20"/>
          <w:szCs w:val="20"/>
          <w:lang w:eastAsia="bg-BG"/>
        </w:rPr>
        <w:t>С УВАЖЕНИЕ,</w:t>
      </w:r>
    </w:p>
    <w:p w:rsidR="00777E45" w:rsidRPr="001526D5" w:rsidRDefault="00777E45" w:rsidP="00777E45">
      <w:pPr>
        <w:shd w:val="clear" w:color="auto" w:fill="FFFFFF"/>
        <w:spacing w:line="360" w:lineRule="auto"/>
        <w:ind w:firstLine="567"/>
        <w:jc w:val="both"/>
        <w:rPr>
          <w:rFonts w:ascii="Verdana" w:hAnsi="Verdana"/>
          <w:b/>
          <w:color w:val="000000"/>
          <w:sz w:val="20"/>
          <w:szCs w:val="20"/>
          <w:lang w:eastAsia="bg-BG"/>
        </w:rPr>
      </w:pPr>
      <w:r w:rsidRPr="001526D5">
        <w:rPr>
          <w:rFonts w:ascii="Verdana" w:hAnsi="Verdana"/>
          <w:b/>
          <w:bCs/>
          <w:color w:val="000000"/>
          <w:sz w:val="20"/>
          <w:szCs w:val="20"/>
          <w:lang w:eastAsia="bg-BG"/>
        </w:rPr>
        <w:t>Д-Р НИКОЛАЙ ГЕОРГИЕВ</w:t>
      </w:r>
    </w:p>
    <w:p w:rsidR="00777E45" w:rsidRPr="001526D5" w:rsidRDefault="00777E45" w:rsidP="00777E45">
      <w:pPr>
        <w:shd w:val="clear" w:color="auto" w:fill="FFFFFF"/>
        <w:spacing w:line="360" w:lineRule="auto"/>
        <w:ind w:firstLine="567"/>
        <w:jc w:val="both"/>
        <w:rPr>
          <w:rFonts w:ascii="Verdana" w:hAnsi="Verdana"/>
          <w:b/>
          <w:iCs/>
          <w:color w:val="000000"/>
          <w:sz w:val="20"/>
          <w:szCs w:val="20"/>
          <w:lang w:eastAsia="bg-BG"/>
        </w:rPr>
      </w:pPr>
      <w:r w:rsidRPr="001526D5">
        <w:rPr>
          <w:rFonts w:ascii="Verdana" w:hAnsi="Verdana"/>
          <w:b/>
          <w:iCs/>
          <w:color w:val="000000"/>
          <w:sz w:val="20"/>
          <w:szCs w:val="20"/>
          <w:lang w:eastAsia="bg-BG"/>
        </w:rPr>
        <w:t>ИЗПЪЛНИТЕЛЕН ДИРЕКТОР НА ИАРА</w:t>
      </w:r>
    </w:p>
    <w:p w:rsidR="00777E45" w:rsidRPr="001526D5" w:rsidRDefault="00777E45" w:rsidP="00777E45">
      <w:pPr>
        <w:shd w:val="clear" w:color="auto" w:fill="FFFFFF"/>
        <w:spacing w:line="360" w:lineRule="auto"/>
        <w:ind w:firstLine="567"/>
        <w:jc w:val="both"/>
        <w:rPr>
          <w:rFonts w:ascii="Verdana" w:hAnsi="Verdana"/>
          <w:b/>
          <w:color w:val="000000"/>
          <w:sz w:val="20"/>
          <w:szCs w:val="20"/>
          <w:lang w:eastAsia="bg-BG"/>
        </w:rPr>
      </w:pPr>
    </w:p>
    <w:p w:rsidR="00777E45" w:rsidRPr="001526D5" w:rsidRDefault="00777E45" w:rsidP="00777E45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eastAsia="bg-BG"/>
        </w:rPr>
      </w:pPr>
    </w:p>
    <w:p w:rsidR="00777E45" w:rsidRPr="001526D5" w:rsidRDefault="00777E45" w:rsidP="00777E45">
      <w:pPr>
        <w:spacing w:line="360" w:lineRule="auto"/>
        <w:ind w:firstLine="567"/>
        <w:rPr>
          <w:rFonts w:ascii="Verdana" w:hAnsi="Verdana"/>
          <w:caps/>
          <w:sz w:val="20"/>
          <w:szCs w:val="20"/>
          <w:lang w:eastAsia="bg-BG"/>
        </w:rPr>
      </w:pPr>
      <w:r w:rsidRPr="001526D5">
        <w:rPr>
          <w:rFonts w:ascii="Verdana" w:eastAsia="PMingLiU" w:hAnsi="Verdana"/>
          <w:b/>
          <w:sz w:val="20"/>
          <w:szCs w:val="20"/>
        </w:rPr>
        <w:t>СЪГЛАСУВАЛ:</w:t>
      </w:r>
    </w:p>
    <w:p w:rsidR="00777E45" w:rsidRPr="001526D5" w:rsidRDefault="00777E45" w:rsidP="00777E45">
      <w:pPr>
        <w:spacing w:line="360" w:lineRule="auto"/>
        <w:ind w:firstLine="567"/>
        <w:jc w:val="both"/>
        <w:rPr>
          <w:rFonts w:ascii="Verdana" w:eastAsia="PMingLiU" w:hAnsi="Verdana"/>
          <w:b/>
          <w:sz w:val="20"/>
          <w:szCs w:val="20"/>
        </w:rPr>
      </w:pPr>
      <w:r w:rsidRPr="001526D5">
        <w:rPr>
          <w:rFonts w:ascii="Verdana" w:eastAsia="PMingLiU" w:hAnsi="Verdana"/>
          <w:b/>
          <w:sz w:val="20"/>
          <w:szCs w:val="20"/>
        </w:rPr>
        <w:t>ДОЦ. Д-Р ДЕЯН СТРАТЕВ</w:t>
      </w:r>
    </w:p>
    <w:p w:rsidR="00777E45" w:rsidRPr="001526D5" w:rsidRDefault="00777E45" w:rsidP="00777E45">
      <w:pPr>
        <w:spacing w:line="360" w:lineRule="auto"/>
        <w:ind w:firstLine="567"/>
        <w:jc w:val="both"/>
        <w:rPr>
          <w:rFonts w:ascii="Verdana" w:eastAsia="PMingLiU" w:hAnsi="Verdana"/>
          <w:b/>
          <w:sz w:val="20"/>
          <w:szCs w:val="20"/>
        </w:rPr>
      </w:pPr>
      <w:r w:rsidRPr="001526D5">
        <w:rPr>
          <w:rFonts w:ascii="Verdana" w:eastAsia="PMingLiU" w:hAnsi="Verdana"/>
          <w:b/>
          <w:sz w:val="20"/>
          <w:szCs w:val="20"/>
        </w:rPr>
        <w:t>ЗАМЕСТНИК – МИНИСТЪР НА ЗЕМЕДЕЛИЕТО И ХРАНИТЕ</w:t>
      </w:r>
    </w:p>
    <w:p w:rsidR="00777E45" w:rsidRPr="001526D5" w:rsidRDefault="00777E45" w:rsidP="00777E45">
      <w:pPr>
        <w:spacing w:line="360" w:lineRule="auto"/>
        <w:ind w:firstLine="567"/>
        <w:jc w:val="both"/>
        <w:rPr>
          <w:rFonts w:ascii="Verdana" w:eastAsia="PMingLiU" w:hAnsi="Verdana"/>
          <w:b/>
          <w:sz w:val="20"/>
          <w:szCs w:val="20"/>
        </w:rPr>
      </w:pPr>
    </w:p>
    <w:p w:rsidR="00777E45" w:rsidRPr="001526D5" w:rsidRDefault="00777E45" w:rsidP="00777E45">
      <w:pPr>
        <w:spacing w:line="360" w:lineRule="auto"/>
        <w:ind w:firstLine="567"/>
        <w:jc w:val="both"/>
        <w:rPr>
          <w:rFonts w:ascii="Verdana" w:eastAsia="PMingLiU" w:hAnsi="Verdana"/>
          <w:b/>
          <w:sz w:val="20"/>
          <w:szCs w:val="20"/>
        </w:rPr>
      </w:pPr>
    </w:p>
    <w:p w:rsidR="00777E45" w:rsidRPr="001526D5" w:rsidRDefault="00777E45" w:rsidP="00777E45">
      <w:pPr>
        <w:spacing w:line="360" w:lineRule="auto"/>
        <w:ind w:firstLine="567"/>
        <w:jc w:val="both"/>
        <w:rPr>
          <w:rFonts w:ascii="Verdana" w:eastAsia="PMingLiU" w:hAnsi="Verdana"/>
          <w:b/>
          <w:sz w:val="20"/>
          <w:szCs w:val="20"/>
        </w:rPr>
      </w:pPr>
      <w:r w:rsidRPr="001526D5">
        <w:rPr>
          <w:rFonts w:ascii="Verdana" w:eastAsia="PMingLiU" w:hAnsi="Verdana"/>
          <w:b/>
          <w:sz w:val="20"/>
          <w:szCs w:val="20"/>
        </w:rPr>
        <w:t>СЪГЛАСУВАЛ:</w:t>
      </w:r>
    </w:p>
    <w:p w:rsidR="00777E45" w:rsidRPr="001526D5" w:rsidRDefault="00777E45" w:rsidP="00777E45">
      <w:pPr>
        <w:spacing w:line="360" w:lineRule="auto"/>
        <w:ind w:firstLine="567"/>
        <w:jc w:val="both"/>
        <w:rPr>
          <w:rFonts w:ascii="Verdana" w:eastAsia="PMingLiU" w:hAnsi="Verdana"/>
          <w:b/>
          <w:sz w:val="20"/>
          <w:szCs w:val="20"/>
        </w:rPr>
      </w:pPr>
      <w:r w:rsidRPr="001526D5">
        <w:rPr>
          <w:rFonts w:ascii="Verdana" w:eastAsia="PMingLiU" w:hAnsi="Verdana"/>
          <w:b/>
          <w:sz w:val="20"/>
          <w:szCs w:val="20"/>
        </w:rPr>
        <w:t>ИВАЙЛО СИМЕОНОВ</w:t>
      </w:r>
    </w:p>
    <w:p w:rsidR="00777E45" w:rsidRPr="00E00805" w:rsidRDefault="00777E45" w:rsidP="00777E45">
      <w:pPr>
        <w:spacing w:line="360" w:lineRule="auto"/>
        <w:ind w:firstLine="567"/>
        <w:jc w:val="both"/>
        <w:rPr>
          <w:rFonts w:ascii="Verdana" w:eastAsia="PMingLiU" w:hAnsi="Verdana"/>
          <w:b/>
          <w:sz w:val="20"/>
          <w:szCs w:val="20"/>
        </w:rPr>
      </w:pPr>
      <w:r w:rsidRPr="001526D5">
        <w:rPr>
          <w:rFonts w:ascii="Verdana" w:eastAsia="PMingLiU" w:hAnsi="Verdana"/>
          <w:b/>
          <w:sz w:val="20"/>
          <w:szCs w:val="20"/>
        </w:rPr>
        <w:t>ДИРЕКТОР НА ДИ</w:t>
      </w:r>
      <w:r>
        <w:rPr>
          <w:rFonts w:ascii="Verdana" w:eastAsia="PMingLiU" w:hAnsi="Verdana"/>
          <w:b/>
          <w:sz w:val="20"/>
          <w:szCs w:val="20"/>
        </w:rPr>
        <w:t>РЕКЦИЯ ОПО</w:t>
      </w:r>
      <w:r w:rsidRPr="00812CEC">
        <w:rPr>
          <w:noProof/>
          <w:lang w:eastAsia="bg-BG"/>
        </w:rPr>
        <w:drawing>
          <wp:anchor distT="0" distB="0" distL="114300" distR="114300" simplePos="0" relativeHeight="251670528" behindDoc="0" locked="0" layoutInCell="1" allowOverlap="1" wp14:anchorId="6597C585" wp14:editId="0A81764E">
            <wp:simplePos x="0" y="0"/>
            <wp:positionH relativeFrom="character">
              <wp:posOffset>7697470</wp:posOffset>
            </wp:positionH>
            <wp:positionV relativeFrom="paragraph">
              <wp:posOffset>-37465</wp:posOffset>
            </wp:positionV>
            <wp:extent cx="723900" cy="714375"/>
            <wp:effectExtent l="0" t="0" r="0" b="952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PMingLiU" w:hAnsi="Verdana"/>
          <w:b/>
          <w:sz w:val="20"/>
          <w:szCs w:val="20"/>
        </w:rPr>
        <w:t>Р</w:t>
      </w:r>
    </w:p>
    <w:p w:rsidR="00090236" w:rsidRPr="00755B66" w:rsidRDefault="00090236">
      <w:pPr>
        <w:spacing w:after="200" w:line="276" w:lineRule="auto"/>
        <w:rPr>
          <w:rFonts w:ascii="Verdana" w:eastAsia="Calibri" w:hAnsi="Verdana" w:cs="Arial"/>
          <w:sz w:val="20"/>
          <w:szCs w:val="20"/>
        </w:rPr>
      </w:pPr>
    </w:p>
    <w:p w:rsidR="00090236" w:rsidRDefault="00090236">
      <w:pPr>
        <w:spacing w:after="200" w:line="276" w:lineRule="auto"/>
        <w:rPr>
          <w:lang w:val="bg-BG"/>
        </w:rPr>
      </w:pPr>
      <w:r>
        <w:rPr>
          <w:lang w:val="bg-BG"/>
        </w:rPr>
        <w:br w:type="page"/>
      </w:r>
    </w:p>
    <w:p w:rsidR="00B247F8" w:rsidRPr="00CA65D4" w:rsidRDefault="00B247F8" w:rsidP="002A717D">
      <w:pPr>
        <w:spacing w:after="200" w:line="276" w:lineRule="auto"/>
        <w:rPr>
          <w:rFonts w:ascii="Platinum Bg" w:hAnsi="Platinum Bg"/>
          <w:spacing w:val="40"/>
          <w:sz w:val="28"/>
          <w:szCs w:val="28"/>
          <w:lang w:val="bg-BG" w:eastAsia="bg-BG"/>
        </w:rPr>
      </w:pPr>
      <w:bookmarkStart w:id="0" w:name="_GoBack"/>
      <w:bookmarkEnd w:id="0"/>
      <w:r w:rsidRPr="00090236">
        <w:rPr>
          <w:noProof/>
          <w:lang w:val="bg-BG" w:eastAsia="bg-BG"/>
        </w:rPr>
        <w:lastRenderedPageBreak/>
        <w:drawing>
          <wp:anchor distT="0" distB="0" distL="114300" distR="114300" simplePos="0" relativeHeight="251668480" behindDoc="0" locked="0" layoutInCell="1" allowOverlap="1" wp14:anchorId="70A3BB7A" wp14:editId="545C2E75">
            <wp:simplePos x="0" y="0"/>
            <wp:positionH relativeFrom="column">
              <wp:posOffset>2461260</wp:posOffset>
            </wp:positionH>
            <wp:positionV relativeFrom="paragraph">
              <wp:posOffset>-76200</wp:posOffset>
            </wp:positionV>
            <wp:extent cx="1009650" cy="10001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65D4">
        <w:rPr>
          <w:sz w:val="20"/>
          <w:szCs w:val="20"/>
          <w:lang w:val="bg-BG" w:eastAsia="bg-BG"/>
        </w:rPr>
        <w:br w:type="textWrapping" w:clear="all"/>
      </w:r>
    </w:p>
    <w:p w:rsidR="00B247F8" w:rsidRPr="00090236" w:rsidRDefault="00B247F8" w:rsidP="00B247F8">
      <w:pPr>
        <w:keepNext/>
        <w:spacing w:line="276" w:lineRule="auto"/>
        <w:jc w:val="center"/>
        <w:outlineLvl w:val="0"/>
        <w:rPr>
          <w:rFonts w:ascii="Platinum Bg" w:hAnsi="Platinum Bg"/>
          <w:spacing w:val="40"/>
          <w:sz w:val="36"/>
          <w:szCs w:val="36"/>
          <w:lang w:val="bg-BG" w:eastAsia="bg-BG"/>
        </w:rPr>
      </w:pPr>
      <w:r w:rsidRPr="00090236">
        <w:rPr>
          <w:rFonts w:ascii="Platinum Bg" w:hAnsi="Platinum Bg"/>
          <w:spacing w:val="40"/>
          <w:sz w:val="36"/>
          <w:szCs w:val="36"/>
          <w:lang w:val="bg-BG" w:eastAsia="bg-BG"/>
        </w:rPr>
        <w:t>РЕПУБЛИКА БЪЛГАРИЯ</w:t>
      </w:r>
    </w:p>
    <w:p w:rsidR="00B247F8" w:rsidRDefault="00B247F8" w:rsidP="00B247F8">
      <w:pPr>
        <w:spacing w:line="276" w:lineRule="auto"/>
        <w:jc w:val="center"/>
        <w:rPr>
          <w:rFonts w:ascii="Platinum Bg" w:hAnsi="Platinum Bg"/>
          <w:spacing w:val="38"/>
          <w:sz w:val="32"/>
          <w:szCs w:val="32"/>
          <w:lang w:val="bg-BG" w:eastAsia="bg-BG"/>
        </w:rPr>
      </w:pPr>
      <w:r w:rsidRPr="00090236">
        <w:rPr>
          <w:rFonts w:ascii="Platinum Bg" w:hAnsi="Platinum Bg"/>
          <w:spacing w:val="38"/>
          <w:sz w:val="32"/>
          <w:szCs w:val="32"/>
          <w:lang w:val="bg-BG" w:eastAsia="bg-BG"/>
        </w:rPr>
        <w:t>Министър на земеделието</w:t>
      </w:r>
      <w:r>
        <w:rPr>
          <w:rFonts w:ascii="Platinum Bg" w:hAnsi="Platinum Bg"/>
          <w:spacing w:val="38"/>
          <w:sz w:val="32"/>
          <w:szCs w:val="32"/>
          <w:lang w:val="bg-BG" w:eastAsia="bg-BG"/>
        </w:rPr>
        <w:t xml:space="preserve"> и храните</w:t>
      </w:r>
    </w:p>
    <w:p w:rsidR="00B247F8" w:rsidRDefault="00B247F8" w:rsidP="00B247F8">
      <w:pPr>
        <w:spacing w:line="360" w:lineRule="auto"/>
        <w:ind w:left="7200" w:firstLine="720"/>
        <w:rPr>
          <w:rFonts w:ascii="Verdana" w:hAnsi="Verdana" w:cs="Verdana"/>
          <w:b/>
          <w:bCs/>
          <w:sz w:val="18"/>
          <w:szCs w:val="18"/>
          <w:lang w:val="bg-BG"/>
        </w:rPr>
      </w:pPr>
    </w:p>
    <w:p w:rsidR="00B247F8" w:rsidRDefault="00B247F8" w:rsidP="00B247F8">
      <w:pPr>
        <w:spacing w:line="360" w:lineRule="auto"/>
        <w:ind w:left="7200" w:firstLine="720"/>
        <w:rPr>
          <w:rFonts w:ascii="Verdana" w:hAnsi="Verdana" w:cs="Verdana"/>
          <w:b/>
          <w:bCs/>
          <w:sz w:val="18"/>
          <w:szCs w:val="18"/>
          <w:lang w:val="bg-BG"/>
        </w:rPr>
      </w:pPr>
      <w:r>
        <w:rPr>
          <w:rFonts w:ascii="Verdana" w:hAnsi="Verdana" w:cs="Verdana"/>
          <w:b/>
          <w:bCs/>
          <w:sz w:val="18"/>
          <w:szCs w:val="18"/>
          <w:lang w:val="bg-BG"/>
        </w:rPr>
        <w:t>ПРОЕКТ</w:t>
      </w:r>
    </w:p>
    <w:p w:rsidR="00B247F8" w:rsidRPr="00090236" w:rsidRDefault="00B247F8" w:rsidP="00B247F8">
      <w:pPr>
        <w:autoSpaceDN w:val="0"/>
        <w:jc w:val="center"/>
        <w:rPr>
          <w:rFonts w:ascii="Verdana" w:hAnsi="Verdana"/>
          <w:b/>
          <w:sz w:val="20"/>
          <w:szCs w:val="20"/>
          <w:lang w:val="bg-BG" w:eastAsia="bg-BG"/>
        </w:rPr>
      </w:pPr>
      <w:r w:rsidRPr="00090236">
        <w:rPr>
          <w:rFonts w:ascii="Verdana" w:hAnsi="Verdana"/>
          <w:b/>
          <w:sz w:val="20"/>
          <w:szCs w:val="20"/>
          <w:lang w:val="bg-BG" w:eastAsia="bg-BG"/>
        </w:rPr>
        <w:t>З А П О В Е Д</w:t>
      </w:r>
    </w:p>
    <w:p w:rsidR="00B247F8" w:rsidRPr="00090236" w:rsidRDefault="00B247F8" w:rsidP="00B247F8">
      <w:pPr>
        <w:autoSpaceDN w:val="0"/>
        <w:rPr>
          <w:rFonts w:ascii="Verdana" w:hAnsi="Verdana"/>
          <w:b/>
          <w:sz w:val="16"/>
          <w:szCs w:val="16"/>
          <w:lang w:val="bg-BG" w:eastAsia="bg-BG"/>
        </w:rPr>
      </w:pPr>
    </w:p>
    <w:p w:rsidR="00B247F8" w:rsidRPr="00721055" w:rsidRDefault="00B247F8" w:rsidP="00B247F8">
      <w:pPr>
        <w:spacing w:before="120" w:after="120"/>
        <w:jc w:val="center"/>
        <w:rPr>
          <w:rFonts w:ascii="Verdana" w:hAnsi="Verdana"/>
          <w:b/>
          <w:sz w:val="20"/>
          <w:szCs w:val="20"/>
          <w:lang w:val="bg-BG" w:eastAsia="bg-BG"/>
        </w:rPr>
      </w:pPr>
      <w:r w:rsidRPr="00721055">
        <w:rPr>
          <w:rFonts w:ascii="Verdana" w:hAnsi="Verdana"/>
          <w:b/>
          <w:sz w:val="20"/>
          <w:szCs w:val="20"/>
          <w:lang w:val="bg-BG" w:eastAsia="bg-BG"/>
        </w:rPr>
        <w:t>№ ………………….</w:t>
      </w:r>
    </w:p>
    <w:p w:rsidR="00B247F8" w:rsidRPr="00CA65D4" w:rsidRDefault="00B247F8" w:rsidP="00B247F8">
      <w:pPr>
        <w:spacing w:before="120" w:after="120"/>
        <w:jc w:val="center"/>
        <w:rPr>
          <w:rFonts w:ascii="Verdana" w:hAnsi="Verdana"/>
          <w:b/>
          <w:sz w:val="20"/>
          <w:szCs w:val="20"/>
          <w:lang w:val="bg-BG" w:eastAsia="bg-BG"/>
        </w:rPr>
      </w:pPr>
      <w:r w:rsidRPr="00721055">
        <w:rPr>
          <w:rFonts w:ascii="Verdana" w:hAnsi="Verdana"/>
          <w:b/>
          <w:sz w:val="20"/>
          <w:szCs w:val="20"/>
          <w:lang w:val="bg-BG" w:eastAsia="bg-BG"/>
        </w:rPr>
        <w:t>гр. София, …………….20</w:t>
      </w:r>
      <w:r>
        <w:rPr>
          <w:rFonts w:ascii="Verdana" w:hAnsi="Verdana"/>
          <w:b/>
          <w:sz w:val="20"/>
          <w:szCs w:val="20"/>
          <w:lang w:val="bg-BG" w:eastAsia="bg-BG"/>
        </w:rPr>
        <w:t>24</w:t>
      </w:r>
      <w:r w:rsidRPr="00721055">
        <w:rPr>
          <w:rFonts w:ascii="Verdana" w:hAnsi="Verdana"/>
          <w:b/>
          <w:sz w:val="20"/>
          <w:szCs w:val="20"/>
          <w:lang w:val="bg-BG" w:eastAsia="bg-BG"/>
        </w:rPr>
        <w:t xml:space="preserve"> г.</w:t>
      </w:r>
    </w:p>
    <w:p w:rsidR="00B247F8" w:rsidRPr="00CA65D4" w:rsidRDefault="00B247F8" w:rsidP="00B247F8">
      <w:pPr>
        <w:spacing w:before="120" w:after="120"/>
        <w:jc w:val="center"/>
        <w:rPr>
          <w:sz w:val="20"/>
          <w:szCs w:val="20"/>
          <w:lang w:val="bg-BG" w:eastAsia="bg-BG"/>
        </w:rPr>
      </w:pPr>
    </w:p>
    <w:p w:rsidR="00B247F8" w:rsidRDefault="00B247F8" w:rsidP="00B247F8">
      <w:pPr>
        <w:spacing w:after="160" w:line="360" w:lineRule="auto"/>
        <w:ind w:firstLine="720"/>
        <w:jc w:val="both"/>
        <w:rPr>
          <w:rFonts w:ascii="Verdana" w:eastAsia="PMingLiU" w:hAnsi="Verdana"/>
          <w:sz w:val="20"/>
          <w:szCs w:val="20"/>
          <w:lang w:val="bg-BG"/>
        </w:rPr>
      </w:pP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На основание чл. 25, ал. 4 от Закона за администрацията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, чл. 3, ал. 1 и чл. 5, ал. 2 от Устройствения правилник на Министерство на земеделието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, храните и горите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</w:t>
      </w:r>
      <w:r>
        <w:rPr>
          <w:rFonts w:ascii="Verdana" w:eastAsia="PMingLiU" w:hAnsi="Verdana"/>
          <w:noProof/>
          <w:sz w:val="20"/>
          <w:szCs w:val="20"/>
          <w:lang w:val="bg-BG"/>
        </w:rPr>
        <w:t>(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>О</w:t>
      </w:r>
      <w:r>
        <w:rPr>
          <w:rFonts w:ascii="Verdana" w:eastAsia="PMingLiU" w:hAnsi="Verdana"/>
          <w:noProof/>
          <w:sz w:val="20"/>
          <w:szCs w:val="20"/>
          <w:lang w:val="bg-BG"/>
        </w:rPr>
        <w:t>бн. ДВ. бр. 82 от 2019 г.)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, във връзка </w:t>
      </w:r>
      <w:r w:rsidRPr="00090236">
        <w:rPr>
          <w:rFonts w:ascii="Verdana" w:hAnsi="Verdana"/>
          <w:sz w:val="20"/>
          <w:szCs w:val="20"/>
          <w:lang w:val="bg-BG"/>
        </w:rPr>
        <w:t xml:space="preserve">със </w:t>
      </w:r>
      <w:proofErr w:type="spellStart"/>
      <w:r w:rsidRPr="00090236">
        <w:rPr>
          <w:rFonts w:ascii="Verdana" w:hAnsi="Verdana"/>
          <w:sz w:val="20"/>
          <w:szCs w:val="20"/>
          <w:lang w:val="bg-BG"/>
        </w:rPr>
        <w:t>съгласувателно</w:t>
      </w:r>
      <w:proofErr w:type="spellEnd"/>
      <w:r w:rsidRPr="00090236">
        <w:rPr>
          <w:rFonts w:ascii="Verdana" w:hAnsi="Verdana"/>
          <w:sz w:val="20"/>
          <w:szCs w:val="20"/>
          <w:lang w:val="bg-BG"/>
        </w:rPr>
        <w:t xml:space="preserve"> писмо с изх. №………………/……………..202</w:t>
      </w:r>
      <w:r>
        <w:rPr>
          <w:rFonts w:ascii="Verdana" w:hAnsi="Verdana"/>
          <w:sz w:val="20"/>
          <w:szCs w:val="20"/>
          <w:lang w:val="bg-BG"/>
        </w:rPr>
        <w:t>4</w:t>
      </w:r>
      <w:r w:rsidRPr="00090236">
        <w:rPr>
          <w:rFonts w:ascii="Verdana" w:hAnsi="Verdana"/>
          <w:sz w:val="20"/>
          <w:szCs w:val="20"/>
          <w:lang w:val="bg-BG"/>
        </w:rPr>
        <w:t xml:space="preserve"> г. на Министерство на околната среда и водите</w:t>
      </w:r>
      <w:r>
        <w:rPr>
          <w:rFonts w:ascii="Verdana" w:hAnsi="Verdana"/>
          <w:sz w:val="20"/>
          <w:szCs w:val="20"/>
          <w:lang w:val="bg-BG"/>
        </w:rPr>
        <w:t xml:space="preserve"> и 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одобрен </w:t>
      </w:r>
      <w:r w:rsidRPr="00145B74">
        <w:rPr>
          <w:rFonts w:ascii="Verdana" w:eastAsia="PMingLiU" w:hAnsi="Verdana"/>
          <w:sz w:val="20"/>
          <w:szCs w:val="20"/>
          <w:lang w:val="bg-BG"/>
        </w:rPr>
        <w:t>доклад с рег. № …………………../………………… на изпълнител</w:t>
      </w:r>
      <w:r>
        <w:rPr>
          <w:rFonts w:ascii="Verdana" w:eastAsia="PMingLiU" w:hAnsi="Verdana"/>
          <w:sz w:val="20"/>
          <w:szCs w:val="20"/>
          <w:lang w:val="bg-BG"/>
        </w:rPr>
        <w:t>ния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 директор на Изпълнителна агенция по рибарство и аквакултури</w:t>
      </w:r>
    </w:p>
    <w:p w:rsidR="00B247F8" w:rsidRDefault="00B247F8" w:rsidP="00B247F8">
      <w:pPr>
        <w:spacing w:line="360" w:lineRule="auto"/>
        <w:ind w:left="2880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090236">
        <w:rPr>
          <w:rFonts w:ascii="Verdana" w:hAnsi="Verdana"/>
          <w:b/>
          <w:sz w:val="20"/>
          <w:szCs w:val="20"/>
          <w:lang w:val="bg-BG"/>
        </w:rPr>
        <w:t>Н А Р Е Ж Д А М:</w:t>
      </w:r>
    </w:p>
    <w:p w:rsidR="00B247F8" w:rsidRDefault="00B247F8" w:rsidP="00B247F8">
      <w:pPr>
        <w:spacing w:line="360" w:lineRule="auto"/>
        <w:ind w:left="2880"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B247F8" w:rsidRPr="00721055" w:rsidRDefault="00B247F8" w:rsidP="00B247F8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Verdana" w:hAnsi="Verdana"/>
          <w:lang w:val="bg-BG"/>
        </w:rPr>
      </w:pPr>
      <w:r w:rsidRPr="00721055">
        <w:rPr>
          <w:rFonts w:ascii="Verdana" w:hAnsi="Verdana"/>
          <w:lang w:val="bg-BG"/>
        </w:rPr>
        <w:t>Заповед № РД09-413/15.04.2024 г. на министъра на земеделието и храните се отменя считано от</w:t>
      </w:r>
      <w:r>
        <w:rPr>
          <w:rFonts w:ascii="Verdana" w:hAnsi="Verdana"/>
          <w:lang w:val="bg-BG"/>
        </w:rPr>
        <w:t xml:space="preserve"> датата на</w:t>
      </w:r>
      <w:r w:rsidRPr="00721055">
        <w:rPr>
          <w:rFonts w:ascii="Verdana" w:hAnsi="Verdana"/>
          <w:lang w:val="bg-BG"/>
        </w:rPr>
        <w:t xml:space="preserve"> </w:t>
      </w:r>
      <w:r w:rsidRPr="006C7533">
        <w:rPr>
          <w:rFonts w:ascii="Verdana" w:hAnsi="Verdana"/>
          <w:lang w:val="bg-BG"/>
        </w:rPr>
        <w:t>издаване</w:t>
      </w:r>
      <w:r>
        <w:rPr>
          <w:rFonts w:ascii="Verdana" w:hAnsi="Verdana"/>
          <w:lang w:val="bg-BG"/>
        </w:rPr>
        <w:t xml:space="preserve"> на настоящата заповед.</w:t>
      </w:r>
    </w:p>
    <w:p w:rsidR="00B247F8" w:rsidRPr="00D91061" w:rsidRDefault="00B247F8" w:rsidP="00B247F8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spacing w:after="160" w:line="360" w:lineRule="auto"/>
        <w:ind w:left="0" w:firstLine="709"/>
        <w:jc w:val="both"/>
        <w:rPr>
          <w:rFonts w:ascii="Verdana" w:eastAsia="PMingLiU" w:hAnsi="Verdana"/>
          <w:color w:val="000000"/>
          <w:lang w:val="bg-BG"/>
        </w:rPr>
      </w:pPr>
      <w:r w:rsidRPr="00721055">
        <w:rPr>
          <w:rFonts w:ascii="Verdana" w:eastAsia="PMingLiU" w:hAnsi="Verdana"/>
          <w:lang w:val="bg-BG"/>
        </w:rPr>
        <w:t>Заповедта да се публикува на интернет страницата на Министерство на земеделието и храните и Изпълнителна агенция по рибарство и аквакултури.</w:t>
      </w:r>
    </w:p>
    <w:p w:rsidR="00B247F8" w:rsidRPr="00D91061" w:rsidRDefault="00B247F8" w:rsidP="00B247F8">
      <w:pPr>
        <w:pStyle w:val="ListParagraph"/>
        <w:numPr>
          <w:ilvl w:val="0"/>
          <w:numId w:val="3"/>
        </w:numPr>
        <w:tabs>
          <w:tab w:val="left" w:pos="0"/>
          <w:tab w:val="left" w:pos="1134"/>
        </w:tabs>
        <w:spacing w:after="160" w:line="360" w:lineRule="auto"/>
        <w:ind w:left="0" w:firstLine="709"/>
        <w:jc w:val="both"/>
        <w:rPr>
          <w:rFonts w:ascii="Verdana" w:eastAsia="PMingLiU" w:hAnsi="Verdana"/>
          <w:color w:val="000000"/>
          <w:lang w:val="bg-BG"/>
        </w:rPr>
      </w:pPr>
      <w:r w:rsidRPr="00D91061">
        <w:rPr>
          <w:rFonts w:ascii="Verdana" w:eastAsia="PMingLiU" w:hAnsi="Verdana"/>
          <w:color w:val="000000"/>
          <w:lang w:val="bg-BG"/>
        </w:rPr>
        <w:t xml:space="preserve">Заповедта подлежи на обжалване по реда на </w:t>
      </w:r>
      <w:proofErr w:type="spellStart"/>
      <w:r w:rsidRPr="00D91061">
        <w:rPr>
          <w:rFonts w:ascii="Verdana" w:eastAsia="PMingLiU" w:hAnsi="Verdana"/>
          <w:color w:val="000000"/>
          <w:lang w:val="bg-BG"/>
        </w:rPr>
        <w:t>Административнопроцесуалния</w:t>
      </w:r>
      <w:proofErr w:type="spellEnd"/>
      <w:r w:rsidRPr="00D91061">
        <w:rPr>
          <w:rFonts w:ascii="Verdana" w:eastAsia="PMingLiU" w:hAnsi="Verdana"/>
          <w:color w:val="000000"/>
          <w:lang w:val="bg-BG"/>
        </w:rPr>
        <w:t xml:space="preserve"> кодекс в едномесечен срок от съобщението за издаването ѝ или в 14-дневен срок от отделните съобщения до лицата, участвали в производство</w:t>
      </w:r>
      <w:r>
        <w:rPr>
          <w:rFonts w:ascii="Verdana" w:eastAsia="PMingLiU" w:hAnsi="Verdana"/>
          <w:color w:val="000000"/>
          <w:lang w:val="bg-BG"/>
        </w:rPr>
        <w:t>то пред административния орган.</w:t>
      </w:r>
    </w:p>
    <w:p w:rsidR="00B247F8" w:rsidRPr="00145B74" w:rsidRDefault="00B247F8" w:rsidP="00B247F8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B247F8" w:rsidRDefault="00B247F8" w:rsidP="00B247F8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Заповедта да се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съобщи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на съответните длъжностни лица за сведение и изпълнение.</w:t>
      </w:r>
    </w:p>
    <w:p w:rsidR="00B247F8" w:rsidRDefault="00B247F8" w:rsidP="00B247F8">
      <w:pPr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</w:p>
    <w:p w:rsidR="00B247F8" w:rsidRPr="009F571C" w:rsidRDefault="00B247F8" w:rsidP="00B247F8">
      <w:pPr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МИНИСТЪР НА ЗЕМЕДЕЛИЕТО</w:t>
      </w:r>
      <w:r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 xml:space="preserve"> И ХРАНИТЕ</w:t>
      </w:r>
    </w:p>
    <w:p w:rsidR="00B247F8" w:rsidRPr="009F571C" w:rsidRDefault="00B247F8" w:rsidP="00B247F8">
      <w:pPr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</w:p>
    <w:p w:rsidR="00B247F8" w:rsidRPr="008A7014" w:rsidRDefault="00B247F8" w:rsidP="00B247F8">
      <w:pPr>
        <w:ind w:left="5040" w:firstLine="720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Д-Р ГЕОРГИ ТАХОВ</w:t>
      </w:r>
    </w:p>
    <w:p w:rsidR="008A7014" w:rsidRPr="008A7014" w:rsidRDefault="008A7014" w:rsidP="00B247F8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sectPr w:rsidR="008A7014" w:rsidRPr="008A7014" w:rsidSect="008A3735">
      <w:pgSz w:w="12240" w:h="15840"/>
      <w:pgMar w:top="1134" w:right="1417" w:bottom="1276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45" w:rsidRDefault="00A61045" w:rsidP="007B25F8">
      <w:r>
        <w:separator/>
      </w:r>
    </w:p>
  </w:endnote>
  <w:endnote w:type="continuationSeparator" w:id="0">
    <w:p w:rsidR="00A61045" w:rsidRDefault="00A61045" w:rsidP="007B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45" w:rsidRDefault="00A61045" w:rsidP="007B25F8">
      <w:r>
        <w:separator/>
      </w:r>
    </w:p>
  </w:footnote>
  <w:footnote w:type="continuationSeparator" w:id="0">
    <w:p w:rsidR="00A61045" w:rsidRDefault="00A61045" w:rsidP="007B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479"/>
    <w:multiLevelType w:val="hybridMultilevel"/>
    <w:tmpl w:val="7F2A0B82"/>
    <w:lvl w:ilvl="0" w:tplc="26CCA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807239"/>
    <w:multiLevelType w:val="hybridMultilevel"/>
    <w:tmpl w:val="9EAE0436"/>
    <w:lvl w:ilvl="0" w:tplc="D6D07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61"/>
    <w:rsid w:val="00007ED6"/>
    <w:rsid w:val="00040647"/>
    <w:rsid w:val="000529FB"/>
    <w:rsid w:val="0006111F"/>
    <w:rsid w:val="00070609"/>
    <w:rsid w:val="00090236"/>
    <w:rsid w:val="00100FCC"/>
    <w:rsid w:val="00121B82"/>
    <w:rsid w:val="00121FEF"/>
    <w:rsid w:val="00146657"/>
    <w:rsid w:val="00183CCB"/>
    <w:rsid w:val="001E25E7"/>
    <w:rsid w:val="001E40C3"/>
    <w:rsid w:val="002320EC"/>
    <w:rsid w:val="002A717D"/>
    <w:rsid w:val="002C037B"/>
    <w:rsid w:val="002C3A9B"/>
    <w:rsid w:val="002E4604"/>
    <w:rsid w:val="002F7D29"/>
    <w:rsid w:val="00313C04"/>
    <w:rsid w:val="003147DA"/>
    <w:rsid w:val="00321315"/>
    <w:rsid w:val="00334DE5"/>
    <w:rsid w:val="0035238E"/>
    <w:rsid w:val="00372368"/>
    <w:rsid w:val="003806AF"/>
    <w:rsid w:val="003A4AF9"/>
    <w:rsid w:val="003B5112"/>
    <w:rsid w:val="003E6C3B"/>
    <w:rsid w:val="003E71E8"/>
    <w:rsid w:val="003E7D0E"/>
    <w:rsid w:val="0041584D"/>
    <w:rsid w:val="00452B27"/>
    <w:rsid w:val="004558E7"/>
    <w:rsid w:val="0047720C"/>
    <w:rsid w:val="004D4103"/>
    <w:rsid w:val="004D54B5"/>
    <w:rsid w:val="005031C6"/>
    <w:rsid w:val="00537355"/>
    <w:rsid w:val="00544BE7"/>
    <w:rsid w:val="005659E8"/>
    <w:rsid w:val="00581FBC"/>
    <w:rsid w:val="0058764C"/>
    <w:rsid w:val="005A130E"/>
    <w:rsid w:val="005E19BB"/>
    <w:rsid w:val="005F00BF"/>
    <w:rsid w:val="0063245E"/>
    <w:rsid w:val="00656331"/>
    <w:rsid w:val="006D05AC"/>
    <w:rsid w:val="00723961"/>
    <w:rsid w:val="00755B66"/>
    <w:rsid w:val="00777E45"/>
    <w:rsid w:val="007B25F8"/>
    <w:rsid w:val="007D26DC"/>
    <w:rsid w:val="00814FD8"/>
    <w:rsid w:val="00843FBD"/>
    <w:rsid w:val="00865EFA"/>
    <w:rsid w:val="0088691C"/>
    <w:rsid w:val="008A3735"/>
    <w:rsid w:val="008A7014"/>
    <w:rsid w:val="008B6889"/>
    <w:rsid w:val="008B79F3"/>
    <w:rsid w:val="008F7835"/>
    <w:rsid w:val="0094465C"/>
    <w:rsid w:val="00963A0F"/>
    <w:rsid w:val="009B1974"/>
    <w:rsid w:val="009D6050"/>
    <w:rsid w:val="00A61045"/>
    <w:rsid w:val="00A77312"/>
    <w:rsid w:val="00AA35DB"/>
    <w:rsid w:val="00B22705"/>
    <w:rsid w:val="00B247F8"/>
    <w:rsid w:val="00B66647"/>
    <w:rsid w:val="00B67EA3"/>
    <w:rsid w:val="00B725A0"/>
    <w:rsid w:val="00BF3060"/>
    <w:rsid w:val="00C114C4"/>
    <w:rsid w:val="00C14061"/>
    <w:rsid w:val="00C33A6D"/>
    <w:rsid w:val="00C612EF"/>
    <w:rsid w:val="00CB4138"/>
    <w:rsid w:val="00CD138A"/>
    <w:rsid w:val="00D0674A"/>
    <w:rsid w:val="00D32A46"/>
    <w:rsid w:val="00D503A7"/>
    <w:rsid w:val="00D52421"/>
    <w:rsid w:val="00D63DE2"/>
    <w:rsid w:val="00D63F06"/>
    <w:rsid w:val="00D76B52"/>
    <w:rsid w:val="00D83A3D"/>
    <w:rsid w:val="00D92B1F"/>
    <w:rsid w:val="00DB0388"/>
    <w:rsid w:val="00E0582A"/>
    <w:rsid w:val="00E2501A"/>
    <w:rsid w:val="00E25183"/>
    <w:rsid w:val="00E33C6F"/>
    <w:rsid w:val="00E54C8D"/>
    <w:rsid w:val="00E70266"/>
    <w:rsid w:val="00E72727"/>
    <w:rsid w:val="00E97234"/>
    <w:rsid w:val="00ED4C28"/>
    <w:rsid w:val="00F41ED5"/>
    <w:rsid w:val="00F71538"/>
    <w:rsid w:val="00F83975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F1C89"/>
  <w15:docId w15:val="{62469A5C-C90D-4546-9834-0EFBBD0F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8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5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5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5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5F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1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9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97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imeonov@mzh.government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Mihaela I. Velinova</cp:lastModifiedBy>
  <cp:revision>8</cp:revision>
  <cp:lastPrinted>2021-06-22T15:08:00Z</cp:lastPrinted>
  <dcterms:created xsi:type="dcterms:W3CDTF">2024-05-02T08:46:00Z</dcterms:created>
  <dcterms:modified xsi:type="dcterms:W3CDTF">2024-05-02T09:22:00Z</dcterms:modified>
</cp:coreProperties>
</file>