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Look w:val="01E0" w:firstRow="1" w:lastRow="1" w:firstColumn="1" w:lastColumn="1" w:noHBand="0" w:noVBand="0"/>
      </w:tblPr>
      <w:tblGrid>
        <w:gridCol w:w="1131"/>
        <w:gridCol w:w="8083"/>
      </w:tblGrid>
      <w:tr w:rsidR="00347D83" w:rsidRPr="00347D83" w:rsidTr="00347D83">
        <w:trPr>
          <w:trHeight w:val="1361"/>
        </w:trPr>
        <w:tc>
          <w:tcPr>
            <w:tcW w:w="1131" w:type="dxa"/>
            <w:tcBorders>
              <w:right w:val="single" w:sz="8" w:space="0" w:color="auto"/>
            </w:tcBorders>
            <w:shd w:val="clear" w:color="auto" w:fill="auto"/>
          </w:tcPr>
          <w:p w:rsidR="00347D83" w:rsidRPr="00347D83" w:rsidRDefault="00347D83" w:rsidP="00347D83">
            <w:pPr>
              <w:tabs>
                <w:tab w:val="center" w:pos="4536"/>
                <w:tab w:val="right" w:pos="9072"/>
              </w:tabs>
              <w:spacing w:before="120"/>
              <w:rPr>
                <w:rFonts w:ascii="Verdana" w:hAnsi="Verdana"/>
                <w:sz w:val="16"/>
                <w:szCs w:val="16"/>
              </w:rPr>
            </w:pPr>
            <w:r w:rsidRPr="00347D83">
              <w:rPr>
                <w:noProof/>
                <w:sz w:val="28"/>
                <w:szCs w:val="28"/>
                <w:lang w:val="en-US" w:eastAsia="en-US"/>
              </w:rPr>
              <w:drawing>
                <wp:anchor distT="0" distB="0" distL="114300" distR="114300" simplePos="0" relativeHeight="251659264" behindDoc="0" locked="0" layoutInCell="1" allowOverlap="1" wp14:anchorId="206231C0" wp14:editId="721B5DFA">
                  <wp:simplePos x="0" y="0"/>
                  <wp:positionH relativeFrom="column">
                    <wp:posOffset>-8173</wp:posOffset>
                  </wp:positionH>
                  <wp:positionV relativeFrom="paragraph">
                    <wp:posOffset>-41902</wp:posOffset>
                  </wp:positionV>
                  <wp:extent cx="600710" cy="832485"/>
                  <wp:effectExtent l="0" t="0" r="8890" b="5715"/>
                  <wp:wrapNone/>
                  <wp:docPr id="10" name="Picture 10"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v4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83" w:type="dxa"/>
            <w:tcBorders>
              <w:left w:val="single" w:sz="8" w:space="0" w:color="auto"/>
            </w:tcBorders>
            <w:shd w:val="clear" w:color="auto" w:fill="auto"/>
          </w:tcPr>
          <w:p w:rsidR="00347D83" w:rsidRPr="00347D83" w:rsidRDefault="00347D83" w:rsidP="00347D83">
            <w:pPr>
              <w:keepNext/>
              <w:tabs>
                <w:tab w:val="left" w:pos="1276"/>
              </w:tabs>
              <w:spacing w:line="360" w:lineRule="exact"/>
              <w:outlineLvl w:val="0"/>
              <w:rPr>
                <w:rFonts w:ascii="Verdana" w:hAnsi="Verdana"/>
                <w:b/>
                <w:caps/>
                <w:spacing w:val="40"/>
                <w:sz w:val="30"/>
                <w:szCs w:val="30"/>
                <w:lang w:eastAsia="en-US"/>
              </w:rPr>
            </w:pPr>
            <w:r w:rsidRPr="00347D83">
              <w:rPr>
                <w:rFonts w:ascii="Helen Bg Condensed" w:hAnsi="Helen Bg Condensed"/>
                <w:b/>
                <w:caps/>
                <w:spacing w:val="40"/>
                <w:sz w:val="30"/>
                <w:szCs w:val="30"/>
                <w:lang w:eastAsia="en-US"/>
              </w:rPr>
              <w:t>Република България</w:t>
            </w:r>
          </w:p>
          <w:p w:rsidR="00347D83" w:rsidRPr="00347D83" w:rsidRDefault="00347D83" w:rsidP="00347D83">
            <w:pPr>
              <w:keepNext/>
              <w:tabs>
                <w:tab w:val="left" w:pos="1276"/>
              </w:tabs>
              <w:spacing w:line="360" w:lineRule="exact"/>
              <w:outlineLvl w:val="0"/>
              <w:rPr>
                <w:rFonts w:ascii="Helen Bg Condensed" w:hAnsi="Helen Bg Condensed"/>
                <w:spacing w:val="40"/>
                <w:sz w:val="26"/>
                <w:szCs w:val="26"/>
                <w:lang w:eastAsia="en-US"/>
              </w:rPr>
            </w:pPr>
            <w:r w:rsidRPr="00347D83">
              <w:rPr>
                <w:rFonts w:ascii="Helen Bg Condensed" w:hAnsi="Helen Bg Condensed"/>
                <w:spacing w:val="40"/>
                <w:sz w:val="26"/>
                <w:szCs w:val="26"/>
                <w:lang w:eastAsia="en-US"/>
              </w:rPr>
              <w:t>Министерство на земеделието и храните</w:t>
            </w:r>
          </w:p>
          <w:p w:rsidR="00347D83" w:rsidRPr="0095651D" w:rsidRDefault="00347D83" w:rsidP="00347D83">
            <w:pPr>
              <w:spacing w:before="80"/>
              <w:rPr>
                <w:rFonts w:ascii="Helen Bg Condensed" w:hAnsi="Helen Bg Condensed"/>
                <w:spacing w:val="40"/>
                <w:lang w:eastAsia="en-US"/>
              </w:rPr>
            </w:pPr>
            <w:r w:rsidRPr="0095651D">
              <w:rPr>
                <w:rFonts w:ascii="Helen Bg Condensed" w:hAnsi="Helen Bg Condensed"/>
                <w:bCs/>
                <w:spacing w:val="40"/>
                <w:lang w:eastAsia="en-US"/>
              </w:rPr>
              <w:t>Дирекция „Директни плащания“</w:t>
            </w:r>
          </w:p>
        </w:tc>
      </w:tr>
    </w:tbl>
    <w:p w:rsidR="00347D83" w:rsidRPr="00347D83" w:rsidRDefault="00347D83" w:rsidP="00BE7A6F">
      <w:pPr>
        <w:spacing w:line="348" w:lineRule="auto"/>
        <w:rPr>
          <w:rFonts w:ascii="Verdana" w:hAnsi="Verdana"/>
          <w:sz w:val="20"/>
          <w:szCs w:val="20"/>
        </w:rPr>
      </w:pPr>
    </w:p>
    <w:p w:rsidR="00B842DA" w:rsidRPr="00347D83" w:rsidRDefault="00B842DA" w:rsidP="00BE7A6F">
      <w:pPr>
        <w:spacing w:line="348" w:lineRule="auto"/>
        <w:rPr>
          <w:rFonts w:ascii="Verdana" w:hAnsi="Verdana"/>
          <w:sz w:val="20"/>
          <w:szCs w:val="20"/>
        </w:rPr>
      </w:pPr>
      <w:r w:rsidRPr="00347D83">
        <w:rPr>
          <w:rFonts w:ascii="Verdana" w:hAnsi="Verdana"/>
          <w:sz w:val="20"/>
          <w:szCs w:val="20"/>
        </w:rPr>
        <w:t>………………………</w:t>
      </w:r>
      <w:r w:rsidR="000206A1" w:rsidRPr="00347D83">
        <w:rPr>
          <w:rFonts w:ascii="Verdana" w:hAnsi="Verdana"/>
          <w:sz w:val="20"/>
          <w:szCs w:val="20"/>
        </w:rPr>
        <w:t>……</w:t>
      </w:r>
      <w:r w:rsidR="00E71BDD" w:rsidRPr="00347D83">
        <w:rPr>
          <w:rFonts w:ascii="Verdana" w:hAnsi="Verdana"/>
          <w:sz w:val="20"/>
          <w:szCs w:val="20"/>
        </w:rPr>
        <w:t>……</w:t>
      </w:r>
    </w:p>
    <w:p w:rsidR="00B842DA" w:rsidRPr="00347D83" w:rsidRDefault="00B842DA" w:rsidP="00BE7A6F">
      <w:pPr>
        <w:spacing w:line="348" w:lineRule="auto"/>
        <w:rPr>
          <w:rFonts w:ascii="Verdana" w:hAnsi="Verdana"/>
          <w:sz w:val="20"/>
          <w:szCs w:val="20"/>
        </w:rPr>
      </w:pPr>
      <w:r w:rsidRPr="00347D83">
        <w:rPr>
          <w:rFonts w:ascii="Verdana" w:hAnsi="Verdana"/>
          <w:sz w:val="20"/>
          <w:szCs w:val="20"/>
        </w:rPr>
        <w:t>………………………</w:t>
      </w:r>
      <w:r w:rsidR="000206A1" w:rsidRPr="00347D83">
        <w:rPr>
          <w:rFonts w:ascii="Verdana" w:hAnsi="Verdana"/>
          <w:sz w:val="20"/>
          <w:szCs w:val="20"/>
        </w:rPr>
        <w:t>…</w:t>
      </w:r>
      <w:r w:rsidR="00E71BDD" w:rsidRPr="00347D83">
        <w:rPr>
          <w:rFonts w:ascii="Verdana" w:hAnsi="Verdana"/>
          <w:sz w:val="20"/>
          <w:szCs w:val="20"/>
        </w:rPr>
        <w:t>………</w:t>
      </w:r>
      <w:r w:rsidR="000206A1" w:rsidRPr="00347D83">
        <w:rPr>
          <w:rFonts w:ascii="Verdana" w:hAnsi="Verdana"/>
          <w:sz w:val="20"/>
          <w:szCs w:val="20"/>
        </w:rPr>
        <w:t xml:space="preserve"> </w:t>
      </w:r>
      <w:r w:rsidRPr="00347D83">
        <w:rPr>
          <w:rFonts w:ascii="Verdana" w:hAnsi="Verdana"/>
          <w:sz w:val="20"/>
          <w:szCs w:val="20"/>
        </w:rPr>
        <w:t>г.</w:t>
      </w:r>
    </w:p>
    <w:p w:rsidR="009E75FA" w:rsidRPr="00347D83" w:rsidRDefault="009E75FA" w:rsidP="00BE7A6F">
      <w:pPr>
        <w:spacing w:line="348" w:lineRule="auto"/>
        <w:rPr>
          <w:rFonts w:ascii="Verdana" w:hAnsi="Verdana"/>
          <w:sz w:val="20"/>
          <w:szCs w:val="20"/>
        </w:rPr>
      </w:pPr>
    </w:p>
    <w:tbl>
      <w:tblPr>
        <w:tblW w:w="9180" w:type="dxa"/>
        <w:tblLayout w:type="fixed"/>
        <w:tblLook w:val="00A0" w:firstRow="1" w:lastRow="0" w:firstColumn="1" w:lastColumn="0" w:noHBand="0" w:noVBand="0"/>
      </w:tblPr>
      <w:tblGrid>
        <w:gridCol w:w="4962"/>
        <w:gridCol w:w="4218"/>
      </w:tblGrid>
      <w:tr w:rsidR="009E75FA" w:rsidRPr="00347D83" w:rsidTr="0095651D">
        <w:tc>
          <w:tcPr>
            <w:tcW w:w="4962" w:type="dxa"/>
          </w:tcPr>
          <w:p w:rsidR="009E75FA" w:rsidRPr="00347D83" w:rsidRDefault="009E75FA" w:rsidP="00BE7A6F">
            <w:pPr>
              <w:spacing w:line="348" w:lineRule="auto"/>
              <w:rPr>
                <w:rFonts w:ascii="Verdana" w:hAnsi="Verdana"/>
                <w:b/>
                <w:bCs/>
                <w:sz w:val="20"/>
                <w:szCs w:val="20"/>
              </w:rPr>
            </w:pPr>
          </w:p>
          <w:p w:rsidR="009E75FA" w:rsidRPr="00347D83" w:rsidRDefault="009E75FA" w:rsidP="00BE7A6F">
            <w:pPr>
              <w:spacing w:line="348" w:lineRule="auto"/>
              <w:rPr>
                <w:rFonts w:ascii="Verdana" w:hAnsi="Verdana"/>
                <w:b/>
                <w:bCs/>
                <w:sz w:val="20"/>
                <w:szCs w:val="20"/>
              </w:rPr>
            </w:pPr>
            <w:r w:rsidRPr="00347D83">
              <w:rPr>
                <w:rFonts w:ascii="Verdana" w:hAnsi="Verdana"/>
                <w:b/>
                <w:bCs/>
                <w:sz w:val="20"/>
                <w:szCs w:val="20"/>
              </w:rPr>
              <w:t>ДО</w:t>
            </w:r>
          </w:p>
          <w:p w:rsidR="009E75FA" w:rsidRPr="00347D83" w:rsidRDefault="009E75FA" w:rsidP="00BE7A6F">
            <w:pPr>
              <w:spacing w:line="348" w:lineRule="auto"/>
              <w:rPr>
                <w:rFonts w:ascii="Verdana" w:hAnsi="Verdana"/>
                <w:b/>
                <w:bCs/>
                <w:sz w:val="20"/>
                <w:szCs w:val="20"/>
              </w:rPr>
            </w:pPr>
            <w:r w:rsidRPr="00347D83">
              <w:rPr>
                <w:rFonts w:ascii="Verdana" w:hAnsi="Verdana"/>
                <w:b/>
                <w:bCs/>
                <w:sz w:val="20"/>
                <w:szCs w:val="20"/>
              </w:rPr>
              <w:t xml:space="preserve">МИНИСТЪРА НА </w:t>
            </w:r>
            <w:r w:rsidR="006C54D7" w:rsidRPr="00347D83">
              <w:rPr>
                <w:rFonts w:ascii="Verdana" w:hAnsi="Verdana"/>
                <w:b/>
                <w:bCs/>
                <w:sz w:val="20"/>
                <w:szCs w:val="20"/>
              </w:rPr>
              <w:t>ЗЕМЕДЕЛИЕТО И ХРАНИТЕ</w:t>
            </w:r>
          </w:p>
          <w:p w:rsidR="009E75FA" w:rsidRPr="00347D83" w:rsidRDefault="009E75FA" w:rsidP="00BE7A6F">
            <w:pPr>
              <w:spacing w:line="348" w:lineRule="auto"/>
              <w:rPr>
                <w:rFonts w:ascii="Verdana" w:hAnsi="Verdana"/>
                <w:b/>
                <w:sz w:val="20"/>
                <w:szCs w:val="20"/>
              </w:rPr>
            </w:pPr>
            <w:r w:rsidRPr="00347D83">
              <w:rPr>
                <w:rFonts w:ascii="Verdana" w:hAnsi="Verdana"/>
                <w:b/>
                <w:bCs/>
                <w:sz w:val="20"/>
                <w:szCs w:val="20"/>
              </w:rPr>
              <w:t xml:space="preserve">Г-Н </w:t>
            </w:r>
            <w:r w:rsidR="003A7F69" w:rsidRPr="00347D83">
              <w:rPr>
                <w:rFonts w:ascii="Verdana" w:hAnsi="Verdana"/>
                <w:b/>
                <w:bCs/>
                <w:sz w:val="20"/>
                <w:szCs w:val="20"/>
              </w:rPr>
              <w:t>ГЕОРГИ ТАХОВ</w:t>
            </w:r>
          </w:p>
        </w:tc>
        <w:tc>
          <w:tcPr>
            <w:tcW w:w="4218" w:type="dxa"/>
          </w:tcPr>
          <w:p w:rsidR="009E75FA" w:rsidRPr="00347D83" w:rsidRDefault="009E75FA" w:rsidP="0095651D">
            <w:pPr>
              <w:spacing w:line="348" w:lineRule="auto"/>
              <w:ind w:left="113"/>
              <w:rPr>
                <w:rFonts w:ascii="Verdana" w:hAnsi="Verdana"/>
                <w:b/>
                <w:sz w:val="20"/>
                <w:szCs w:val="20"/>
              </w:rPr>
            </w:pPr>
            <w:r w:rsidRPr="00347D83">
              <w:rPr>
                <w:rFonts w:ascii="Verdana" w:hAnsi="Verdana"/>
                <w:b/>
                <w:sz w:val="20"/>
                <w:szCs w:val="20"/>
              </w:rPr>
              <w:t>ОДОБРИЛ,</w:t>
            </w:r>
          </w:p>
          <w:p w:rsidR="009E75FA" w:rsidRPr="00347D83" w:rsidRDefault="009E75FA" w:rsidP="0095651D">
            <w:pPr>
              <w:spacing w:line="348" w:lineRule="auto"/>
              <w:ind w:left="113"/>
              <w:rPr>
                <w:rFonts w:ascii="Verdana" w:hAnsi="Verdana"/>
                <w:b/>
                <w:bCs/>
                <w:sz w:val="20"/>
                <w:szCs w:val="20"/>
              </w:rPr>
            </w:pPr>
            <w:r w:rsidRPr="00347D83">
              <w:rPr>
                <w:rFonts w:ascii="Verdana" w:hAnsi="Verdana"/>
                <w:b/>
                <w:sz w:val="20"/>
                <w:szCs w:val="20"/>
              </w:rPr>
              <w:t>МИНИСТЪР</w:t>
            </w:r>
            <w:r w:rsidRPr="00347D83">
              <w:rPr>
                <w:rFonts w:ascii="Verdana" w:hAnsi="Verdana"/>
                <w:b/>
                <w:bCs/>
                <w:sz w:val="20"/>
                <w:szCs w:val="20"/>
              </w:rPr>
              <w:t>:</w:t>
            </w:r>
          </w:p>
          <w:p w:rsidR="009E75FA" w:rsidRPr="00347D83" w:rsidRDefault="003A7F69" w:rsidP="0095651D">
            <w:pPr>
              <w:spacing w:line="348" w:lineRule="auto"/>
              <w:ind w:left="1587"/>
              <w:rPr>
                <w:rFonts w:ascii="Verdana" w:hAnsi="Verdana"/>
                <w:b/>
                <w:sz w:val="20"/>
                <w:szCs w:val="20"/>
              </w:rPr>
            </w:pPr>
            <w:r w:rsidRPr="00347D83">
              <w:rPr>
                <w:rFonts w:ascii="Verdana" w:hAnsi="Verdana"/>
                <w:b/>
                <w:bCs/>
                <w:sz w:val="20"/>
                <w:szCs w:val="20"/>
              </w:rPr>
              <w:t>ГЕОРГИ ТАХОВ</w:t>
            </w:r>
          </w:p>
        </w:tc>
      </w:tr>
    </w:tbl>
    <w:p w:rsidR="00F908B4" w:rsidRDefault="00F908B4" w:rsidP="00BE7A6F">
      <w:pPr>
        <w:spacing w:line="348" w:lineRule="auto"/>
        <w:rPr>
          <w:rFonts w:ascii="Verdana" w:hAnsi="Verdana"/>
          <w:sz w:val="20"/>
        </w:rPr>
      </w:pPr>
    </w:p>
    <w:p w:rsidR="00BE7A6F" w:rsidRPr="00F908B4" w:rsidRDefault="00BE7A6F" w:rsidP="00BE7A6F">
      <w:pPr>
        <w:spacing w:line="348" w:lineRule="auto"/>
        <w:rPr>
          <w:rFonts w:ascii="Verdana" w:hAnsi="Verdana"/>
          <w:sz w:val="20"/>
        </w:rPr>
      </w:pPr>
    </w:p>
    <w:p w:rsidR="009E75FA" w:rsidRPr="00347D83" w:rsidRDefault="009E75FA" w:rsidP="00BE7A6F">
      <w:pPr>
        <w:pStyle w:val="Heading1"/>
        <w:spacing w:line="348" w:lineRule="auto"/>
        <w:rPr>
          <w:rFonts w:ascii="Verdana" w:hAnsi="Verdana"/>
          <w:spacing w:val="44"/>
          <w:sz w:val="24"/>
          <w:szCs w:val="24"/>
        </w:rPr>
      </w:pPr>
      <w:r w:rsidRPr="00347D83">
        <w:rPr>
          <w:rFonts w:ascii="Verdana" w:hAnsi="Verdana"/>
          <w:spacing w:val="44"/>
          <w:sz w:val="24"/>
          <w:szCs w:val="24"/>
        </w:rPr>
        <w:t>ДОКЛАД</w:t>
      </w:r>
    </w:p>
    <w:p w:rsidR="009E75FA" w:rsidRPr="00347D83" w:rsidRDefault="009E75FA" w:rsidP="00BE7A6F">
      <w:pPr>
        <w:spacing w:line="348" w:lineRule="auto"/>
        <w:jc w:val="center"/>
        <w:rPr>
          <w:rFonts w:ascii="Verdana" w:hAnsi="Verdana"/>
          <w:smallCaps/>
          <w:sz w:val="20"/>
          <w:szCs w:val="20"/>
        </w:rPr>
      </w:pPr>
      <w:r w:rsidRPr="00347D83">
        <w:rPr>
          <w:rFonts w:ascii="Verdana" w:hAnsi="Verdana"/>
          <w:smallCaps/>
          <w:sz w:val="20"/>
          <w:szCs w:val="20"/>
        </w:rPr>
        <w:t xml:space="preserve">от </w:t>
      </w:r>
      <w:r w:rsidR="009B231F" w:rsidRPr="00347D83">
        <w:rPr>
          <w:rFonts w:ascii="Verdana" w:hAnsi="Verdana"/>
          <w:smallCaps/>
          <w:sz w:val="20"/>
          <w:szCs w:val="20"/>
        </w:rPr>
        <w:t>Аделина Стоянова</w:t>
      </w:r>
      <w:r w:rsidRPr="00347D83">
        <w:rPr>
          <w:rFonts w:ascii="Verdana" w:hAnsi="Verdana"/>
          <w:smallCaps/>
          <w:sz w:val="20"/>
          <w:szCs w:val="20"/>
        </w:rPr>
        <w:t xml:space="preserve"> – </w:t>
      </w:r>
      <w:r w:rsidR="009B231F" w:rsidRPr="00347D83">
        <w:rPr>
          <w:rFonts w:ascii="Verdana" w:hAnsi="Verdana"/>
          <w:smallCaps/>
          <w:sz w:val="20"/>
          <w:szCs w:val="20"/>
        </w:rPr>
        <w:t>директор на дирекция „Директни плащания“</w:t>
      </w:r>
    </w:p>
    <w:p w:rsidR="00460835" w:rsidRDefault="00460835" w:rsidP="00BE7A6F">
      <w:pPr>
        <w:spacing w:line="348" w:lineRule="auto"/>
        <w:ind w:left="1191" w:hanging="1191"/>
        <w:jc w:val="both"/>
        <w:rPr>
          <w:rFonts w:ascii="Verdana" w:hAnsi="Verdana"/>
          <w:sz w:val="20"/>
          <w:szCs w:val="20"/>
        </w:rPr>
      </w:pPr>
    </w:p>
    <w:p w:rsidR="00BE7A6F" w:rsidRPr="00347D83" w:rsidRDefault="00BE7A6F" w:rsidP="00BE7A6F">
      <w:pPr>
        <w:spacing w:line="348" w:lineRule="auto"/>
        <w:ind w:left="1191" w:hanging="1191"/>
        <w:jc w:val="both"/>
        <w:rPr>
          <w:rFonts w:ascii="Verdana" w:hAnsi="Verdana"/>
          <w:sz w:val="20"/>
          <w:szCs w:val="20"/>
        </w:rPr>
      </w:pPr>
    </w:p>
    <w:p w:rsidR="000D25A9" w:rsidRPr="00347D83" w:rsidRDefault="00B842DA" w:rsidP="00BE7A6F">
      <w:pPr>
        <w:spacing w:line="348" w:lineRule="auto"/>
        <w:ind w:left="1134" w:hanging="1134"/>
        <w:jc w:val="both"/>
        <w:rPr>
          <w:rFonts w:ascii="Verdana" w:hAnsi="Verdana"/>
          <w:sz w:val="20"/>
          <w:szCs w:val="20"/>
        </w:rPr>
      </w:pPr>
      <w:r w:rsidRPr="00347D83">
        <w:rPr>
          <w:rFonts w:ascii="Verdana" w:hAnsi="Verdana"/>
          <w:b/>
          <w:sz w:val="20"/>
          <w:szCs w:val="20"/>
        </w:rPr>
        <w:t>Относно:</w:t>
      </w:r>
      <w:r w:rsidR="001B3CB6" w:rsidRPr="00347D83">
        <w:rPr>
          <w:rFonts w:ascii="Verdana" w:hAnsi="Verdana"/>
          <w:sz w:val="20"/>
          <w:szCs w:val="20"/>
        </w:rPr>
        <w:t xml:space="preserve"> </w:t>
      </w:r>
      <w:r w:rsidR="0024144A" w:rsidRPr="00347D83">
        <w:rPr>
          <w:rFonts w:ascii="Verdana" w:hAnsi="Verdana"/>
          <w:sz w:val="20"/>
          <w:szCs w:val="20"/>
        </w:rPr>
        <w:t xml:space="preserve">Проект на </w:t>
      </w:r>
      <w:r w:rsidR="00A33D2F" w:rsidRPr="00347D83">
        <w:rPr>
          <w:rFonts w:ascii="Verdana" w:hAnsi="Verdana"/>
          <w:sz w:val="20"/>
          <w:szCs w:val="20"/>
        </w:rPr>
        <w:t>Наредба за изменение и допълнение на Наредба № 3 от 2023 г. 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санкции</w:t>
      </w:r>
    </w:p>
    <w:p w:rsidR="00BE7692" w:rsidRPr="00347D83" w:rsidRDefault="00BE7692" w:rsidP="00BE7A6F">
      <w:pPr>
        <w:spacing w:line="348" w:lineRule="auto"/>
        <w:ind w:left="1191" w:hanging="1191"/>
        <w:jc w:val="both"/>
        <w:rPr>
          <w:rFonts w:ascii="Verdana" w:hAnsi="Verdana"/>
          <w:sz w:val="20"/>
          <w:szCs w:val="20"/>
        </w:rPr>
      </w:pPr>
    </w:p>
    <w:p w:rsidR="00460835" w:rsidRPr="00347D83" w:rsidRDefault="00460835" w:rsidP="00BE7A6F">
      <w:pPr>
        <w:spacing w:line="348" w:lineRule="auto"/>
        <w:ind w:left="1191" w:hanging="1191"/>
        <w:jc w:val="both"/>
        <w:rPr>
          <w:rFonts w:ascii="Verdana" w:hAnsi="Verdana"/>
          <w:sz w:val="20"/>
          <w:szCs w:val="20"/>
        </w:rPr>
      </w:pPr>
    </w:p>
    <w:p w:rsidR="00B842DA" w:rsidRPr="00347D83" w:rsidRDefault="00B842DA" w:rsidP="00BE7A6F">
      <w:pPr>
        <w:spacing w:after="120" w:line="348" w:lineRule="auto"/>
        <w:jc w:val="both"/>
        <w:rPr>
          <w:rFonts w:ascii="Verdana" w:hAnsi="Verdana"/>
          <w:bCs/>
          <w:sz w:val="20"/>
          <w:szCs w:val="20"/>
        </w:rPr>
      </w:pPr>
      <w:r w:rsidRPr="00347D83">
        <w:rPr>
          <w:rFonts w:ascii="Verdana" w:hAnsi="Verdana"/>
          <w:b/>
          <w:sz w:val="20"/>
          <w:szCs w:val="20"/>
        </w:rPr>
        <w:t>УВАЖАЕМИ ГОСПОДИН МИНИСТЪР,</w:t>
      </w:r>
    </w:p>
    <w:p w:rsidR="00B842DA" w:rsidRPr="00347D83" w:rsidRDefault="00B842DA" w:rsidP="00BE7A6F">
      <w:pPr>
        <w:spacing w:line="348" w:lineRule="auto"/>
        <w:ind w:firstLine="720"/>
        <w:jc w:val="both"/>
        <w:rPr>
          <w:rFonts w:ascii="Verdana" w:hAnsi="Verdana"/>
          <w:bCs/>
          <w:spacing w:val="2"/>
          <w:sz w:val="20"/>
          <w:szCs w:val="20"/>
        </w:rPr>
      </w:pPr>
      <w:r w:rsidRPr="00347D83">
        <w:rPr>
          <w:rFonts w:ascii="Verdana" w:hAnsi="Verdana"/>
          <w:bCs/>
          <w:spacing w:val="2"/>
          <w:sz w:val="20"/>
          <w:szCs w:val="20"/>
        </w:rPr>
        <w:t xml:space="preserve">На основание чл. </w:t>
      </w:r>
      <w:r w:rsidR="00383E0B" w:rsidRPr="00347D83">
        <w:rPr>
          <w:rFonts w:ascii="Verdana" w:hAnsi="Verdana"/>
          <w:bCs/>
          <w:spacing w:val="2"/>
          <w:sz w:val="20"/>
          <w:szCs w:val="20"/>
        </w:rPr>
        <w:t>64</w:t>
      </w:r>
      <w:r w:rsidRPr="00347D83">
        <w:rPr>
          <w:rFonts w:ascii="Verdana" w:hAnsi="Verdana"/>
          <w:bCs/>
          <w:spacing w:val="2"/>
          <w:sz w:val="20"/>
          <w:szCs w:val="20"/>
        </w:rPr>
        <w:t xml:space="preserve">, ал. </w:t>
      </w:r>
      <w:r w:rsidR="00383E0B" w:rsidRPr="00347D83">
        <w:rPr>
          <w:rFonts w:ascii="Verdana" w:hAnsi="Verdana"/>
          <w:bCs/>
          <w:spacing w:val="2"/>
          <w:sz w:val="20"/>
          <w:szCs w:val="20"/>
        </w:rPr>
        <w:t>1</w:t>
      </w:r>
      <w:r w:rsidRPr="00347D83">
        <w:rPr>
          <w:rFonts w:ascii="Verdana" w:hAnsi="Verdana"/>
          <w:bCs/>
          <w:spacing w:val="2"/>
          <w:sz w:val="20"/>
          <w:szCs w:val="20"/>
        </w:rPr>
        <w:t xml:space="preserve"> от Закона за подпомагане на земеделските </w:t>
      </w:r>
      <w:r w:rsidR="00DD7AE3" w:rsidRPr="00347D83">
        <w:rPr>
          <w:rFonts w:ascii="Verdana" w:hAnsi="Verdana"/>
          <w:bCs/>
          <w:spacing w:val="2"/>
          <w:sz w:val="20"/>
          <w:szCs w:val="20"/>
        </w:rPr>
        <w:t xml:space="preserve">производители </w:t>
      </w:r>
      <w:r w:rsidRPr="00347D83">
        <w:rPr>
          <w:rFonts w:ascii="Verdana" w:hAnsi="Verdana"/>
          <w:bCs/>
          <w:spacing w:val="2"/>
          <w:sz w:val="20"/>
          <w:szCs w:val="20"/>
        </w:rPr>
        <w:t xml:space="preserve">внасям за одобрение </w:t>
      </w:r>
      <w:r w:rsidR="00A33D2F" w:rsidRPr="00347D83">
        <w:rPr>
          <w:rFonts w:ascii="Verdana" w:hAnsi="Verdana"/>
          <w:bCs/>
          <w:spacing w:val="2"/>
          <w:sz w:val="20"/>
          <w:szCs w:val="20"/>
        </w:rPr>
        <w:t>Наредба за изменение и допълнение на Наредба № 3 от 2023 г. 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санкции</w:t>
      </w:r>
      <w:r w:rsidRPr="00347D83">
        <w:rPr>
          <w:rFonts w:ascii="Verdana" w:hAnsi="Verdana"/>
          <w:bCs/>
          <w:spacing w:val="2"/>
          <w:sz w:val="20"/>
          <w:szCs w:val="20"/>
        </w:rPr>
        <w:t>.</w:t>
      </w:r>
    </w:p>
    <w:p w:rsidR="00B4023C" w:rsidRPr="00347D83" w:rsidRDefault="00B4023C" w:rsidP="00BE7A6F">
      <w:pPr>
        <w:spacing w:line="348" w:lineRule="auto"/>
        <w:ind w:firstLine="720"/>
        <w:jc w:val="both"/>
        <w:rPr>
          <w:rFonts w:ascii="Verdana" w:hAnsi="Verdana"/>
          <w:bCs/>
          <w:sz w:val="20"/>
          <w:szCs w:val="20"/>
        </w:rPr>
      </w:pPr>
    </w:p>
    <w:p w:rsidR="00B842DA" w:rsidRPr="00347D83" w:rsidRDefault="00B842DA" w:rsidP="00BE7A6F">
      <w:pPr>
        <w:spacing w:line="348" w:lineRule="auto"/>
        <w:ind w:firstLine="720"/>
        <w:jc w:val="both"/>
        <w:rPr>
          <w:rFonts w:ascii="Verdana" w:hAnsi="Verdana"/>
          <w:b/>
          <w:bCs/>
          <w:sz w:val="20"/>
          <w:szCs w:val="20"/>
        </w:rPr>
      </w:pPr>
      <w:r w:rsidRPr="00347D83">
        <w:rPr>
          <w:rFonts w:ascii="Verdana" w:hAnsi="Verdana"/>
          <w:b/>
          <w:bCs/>
          <w:sz w:val="20"/>
          <w:szCs w:val="20"/>
        </w:rPr>
        <w:t>Причини, които налагат приемането на акта</w:t>
      </w:r>
    </w:p>
    <w:p w:rsidR="009011BB" w:rsidRPr="00347D83" w:rsidRDefault="003A7F69" w:rsidP="00E42509">
      <w:pPr>
        <w:spacing w:line="348" w:lineRule="auto"/>
        <w:ind w:firstLine="720"/>
        <w:jc w:val="both"/>
        <w:rPr>
          <w:rFonts w:ascii="Verdana" w:hAnsi="Verdana"/>
          <w:bCs/>
          <w:sz w:val="20"/>
          <w:szCs w:val="20"/>
        </w:rPr>
      </w:pPr>
      <w:r w:rsidRPr="00347D83">
        <w:rPr>
          <w:rFonts w:ascii="Verdana" w:hAnsi="Verdana"/>
          <w:bCs/>
          <w:sz w:val="20"/>
          <w:szCs w:val="20"/>
        </w:rPr>
        <w:t xml:space="preserve">В новата </w:t>
      </w:r>
      <w:r w:rsidR="000A0D83">
        <w:rPr>
          <w:rFonts w:ascii="Verdana" w:hAnsi="Verdana"/>
          <w:bCs/>
          <w:sz w:val="20"/>
          <w:szCs w:val="20"/>
        </w:rPr>
        <w:t>Обща селскостопанска политика</w:t>
      </w:r>
      <w:r w:rsidR="000A0D83">
        <w:rPr>
          <w:rFonts w:ascii="Verdana" w:hAnsi="Verdana"/>
          <w:bCs/>
          <w:sz w:val="20"/>
          <w:szCs w:val="20"/>
          <w:lang w:val="en-US"/>
        </w:rPr>
        <w:t xml:space="preserve"> (</w:t>
      </w:r>
      <w:r w:rsidRPr="00E42509">
        <w:rPr>
          <w:rFonts w:ascii="Verdana" w:hAnsi="Verdana"/>
          <w:bCs/>
          <w:sz w:val="20"/>
          <w:szCs w:val="20"/>
        </w:rPr>
        <w:t>ОСП</w:t>
      </w:r>
      <w:r w:rsidR="000A0D83">
        <w:rPr>
          <w:rFonts w:ascii="Verdana" w:hAnsi="Verdana"/>
          <w:bCs/>
          <w:sz w:val="20"/>
          <w:szCs w:val="20"/>
          <w:lang w:val="en-US"/>
        </w:rPr>
        <w:t>)</w:t>
      </w:r>
      <w:r w:rsidRPr="00E42509">
        <w:rPr>
          <w:rFonts w:ascii="Verdana" w:hAnsi="Verdana"/>
          <w:bCs/>
          <w:sz w:val="20"/>
          <w:szCs w:val="20"/>
        </w:rPr>
        <w:t xml:space="preserve"> </w:t>
      </w:r>
      <w:r w:rsidRPr="00347D83">
        <w:rPr>
          <w:rFonts w:ascii="Verdana" w:hAnsi="Verdana"/>
          <w:bCs/>
          <w:sz w:val="20"/>
          <w:szCs w:val="20"/>
        </w:rPr>
        <w:t xml:space="preserve">след реформата от 2021 г. е заложено всяка държава членка да изготви Стратегически план за ОСП, с който се осигурява максимален принос към целите на </w:t>
      </w:r>
      <w:r w:rsidR="00C027EB">
        <w:rPr>
          <w:rFonts w:ascii="Verdana" w:hAnsi="Verdana"/>
          <w:bCs/>
          <w:sz w:val="20"/>
          <w:szCs w:val="20"/>
        </w:rPr>
        <w:t>Европейския съюз (</w:t>
      </w:r>
      <w:r w:rsidRPr="00347D83">
        <w:rPr>
          <w:rFonts w:ascii="Verdana" w:hAnsi="Verdana"/>
          <w:bCs/>
          <w:sz w:val="20"/>
          <w:szCs w:val="20"/>
        </w:rPr>
        <w:t>ЕС</w:t>
      </w:r>
      <w:r w:rsidR="00C027EB">
        <w:rPr>
          <w:rFonts w:ascii="Verdana" w:hAnsi="Verdana"/>
          <w:bCs/>
          <w:sz w:val="20"/>
          <w:szCs w:val="20"/>
        </w:rPr>
        <w:t>)</w:t>
      </w:r>
      <w:r w:rsidRPr="00347D83">
        <w:rPr>
          <w:rFonts w:ascii="Verdana" w:hAnsi="Verdana"/>
          <w:bCs/>
          <w:sz w:val="20"/>
          <w:szCs w:val="20"/>
        </w:rPr>
        <w:t xml:space="preserve">, като се отчитат по-добре местните условия и нужди спрямо тези цели и показатели. Държавите членки носят по-голяма отговорност и се отчитат по-стриктно за това как постигат целите и договорените показатели. Нормативните актове за прилагане на одобрения Стратегически план за развитие на земеделието и селските райони </w:t>
      </w:r>
      <w:r w:rsidR="00C027EB">
        <w:rPr>
          <w:rFonts w:ascii="Verdana" w:hAnsi="Verdana"/>
          <w:bCs/>
          <w:sz w:val="20"/>
          <w:szCs w:val="20"/>
        </w:rPr>
        <w:t xml:space="preserve">на Република България </w:t>
      </w:r>
      <w:r w:rsidRPr="00347D83">
        <w:rPr>
          <w:rFonts w:ascii="Verdana" w:hAnsi="Verdana"/>
          <w:bCs/>
          <w:sz w:val="20"/>
          <w:szCs w:val="20"/>
        </w:rPr>
        <w:t xml:space="preserve">за периода 2023 – 2027 г. (Стратегическия план) трябва точно и пълно да отразяват заложените в него изисквания и показатели. На основание чл. 119 от </w:t>
      </w:r>
      <w:r w:rsidRPr="00347D83">
        <w:rPr>
          <w:rFonts w:ascii="Verdana" w:hAnsi="Verdana"/>
          <w:bCs/>
          <w:sz w:val="20"/>
          <w:szCs w:val="20"/>
        </w:rPr>
        <w:lastRenderedPageBreak/>
        <w:t xml:space="preserve">Регламент (ЕС) 2021/2115 на Европейския парламент и на Съвета от 2 декември 2021 г.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w:t>
      </w:r>
      <w:r w:rsidRPr="00E06848">
        <w:rPr>
          <w:rFonts w:ascii="Verdana" w:hAnsi="Verdana"/>
          <w:bCs/>
          <w:spacing w:val="-4"/>
          <w:sz w:val="20"/>
          <w:szCs w:val="20"/>
        </w:rPr>
        <w:t>Европейския земеделски фонд за развитие на селските райони (ЕЗФРСР</w:t>
      </w:r>
      <w:r w:rsidRPr="00FF3D19">
        <w:rPr>
          <w:rFonts w:ascii="Verdana" w:hAnsi="Verdana"/>
          <w:bCs/>
          <w:sz w:val="20"/>
          <w:szCs w:val="20"/>
        </w:rPr>
        <w:t>), и за отмяна на регламенти (ЕС) № 1305/2013 и (ЕС)</w:t>
      </w:r>
      <w:r w:rsidRPr="00E06848">
        <w:rPr>
          <w:rFonts w:ascii="Verdana" w:hAnsi="Verdana"/>
          <w:bCs/>
          <w:spacing w:val="-4"/>
          <w:sz w:val="20"/>
          <w:szCs w:val="20"/>
        </w:rPr>
        <w:t xml:space="preserve"> </w:t>
      </w:r>
      <w:r w:rsidR="00FF3D19">
        <w:rPr>
          <w:rFonts w:ascii="Verdana" w:hAnsi="Verdana"/>
          <w:bCs/>
          <w:spacing w:val="-4"/>
          <w:sz w:val="20"/>
          <w:szCs w:val="20"/>
        </w:rPr>
        <w:br/>
      </w:r>
      <w:r w:rsidRPr="00E06848">
        <w:rPr>
          <w:rFonts w:ascii="Verdana" w:hAnsi="Verdana"/>
          <w:bCs/>
          <w:spacing w:val="-4"/>
          <w:sz w:val="20"/>
          <w:szCs w:val="20"/>
        </w:rPr>
        <w:t>№ 1307/2013 (ОВ, L 435/1 от 6 декември 2021</w:t>
      </w:r>
      <w:r w:rsidRPr="00347D83">
        <w:rPr>
          <w:rFonts w:ascii="Verdana" w:hAnsi="Verdana"/>
          <w:bCs/>
          <w:sz w:val="20"/>
          <w:szCs w:val="20"/>
        </w:rPr>
        <w:t xml:space="preserve"> г.)</w:t>
      </w:r>
      <w:r w:rsidR="00C027EB">
        <w:rPr>
          <w:rFonts w:ascii="Verdana" w:hAnsi="Verdana"/>
          <w:bCs/>
          <w:sz w:val="20"/>
          <w:szCs w:val="20"/>
        </w:rPr>
        <w:t>(</w:t>
      </w:r>
      <w:r w:rsidRPr="00347D83">
        <w:rPr>
          <w:rFonts w:ascii="Verdana" w:hAnsi="Verdana"/>
          <w:bCs/>
          <w:sz w:val="20"/>
          <w:szCs w:val="20"/>
        </w:rPr>
        <w:t>Регламент (ЕС) 2021/2115</w:t>
      </w:r>
      <w:r w:rsidR="00C027EB">
        <w:rPr>
          <w:rFonts w:ascii="Verdana" w:hAnsi="Verdana"/>
          <w:bCs/>
          <w:sz w:val="20"/>
          <w:szCs w:val="20"/>
        </w:rPr>
        <w:t>)</w:t>
      </w:r>
      <w:r w:rsidRPr="00347D83">
        <w:rPr>
          <w:rFonts w:ascii="Verdana" w:hAnsi="Verdana"/>
          <w:bCs/>
          <w:sz w:val="20"/>
          <w:szCs w:val="20"/>
        </w:rPr>
        <w:t xml:space="preserve">, държавите членки веднъж годишно могат да подадат до Комисията искания за изменение на стратегическите планове по ОСП. </w:t>
      </w:r>
      <w:r w:rsidR="00C027EB">
        <w:rPr>
          <w:rFonts w:ascii="Verdana" w:hAnsi="Verdana"/>
          <w:bCs/>
          <w:sz w:val="20"/>
          <w:szCs w:val="20"/>
        </w:rPr>
        <w:t xml:space="preserve">Република </w:t>
      </w:r>
      <w:r w:rsidRPr="00347D83">
        <w:rPr>
          <w:rFonts w:ascii="Verdana" w:hAnsi="Verdana"/>
          <w:bCs/>
          <w:sz w:val="20"/>
          <w:szCs w:val="20"/>
        </w:rPr>
        <w:t xml:space="preserve">България изпрати своите предложения за промени в него до </w:t>
      </w:r>
      <w:r w:rsidR="00C027EB">
        <w:rPr>
          <w:rFonts w:ascii="Verdana" w:hAnsi="Verdana"/>
          <w:bCs/>
          <w:sz w:val="20"/>
          <w:szCs w:val="20"/>
        </w:rPr>
        <w:t>Европейската комисия (</w:t>
      </w:r>
      <w:r w:rsidRPr="00347D83">
        <w:rPr>
          <w:rFonts w:ascii="Verdana" w:hAnsi="Verdana"/>
          <w:bCs/>
          <w:sz w:val="20"/>
          <w:szCs w:val="20"/>
        </w:rPr>
        <w:t>ЕК</w:t>
      </w:r>
      <w:r w:rsidR="00C027EB">
        <w:rPr>
          <w:rFonts w:ascii="Verdana" w:hAnsi="Verdana"/>
          <w:bCs/>
          <w:sz w:val="20"/>
          <w:szCs w:val="20"/>
        </w:rPr>
        <w:t>)</w:t>
      </w:r>
      <w:r w:rsidRPr="00347D83">
        <w:rPr>
          <w:rFonts w:ascii="Verdana" w:hAnsi="Verdana"/>
          <w:bCs/>
          <w:sz w:val="20"/>
          <w:szCs w:val="20"/>
        </w:rPr>
        <w:t xml:space="preserve"> на 15 декември 2023 г. </w:t>
      </w:r>
      <w:r w:rsidR="00170594" w:rsidRPr="00347D83">
        <w:rPr>
          <w:rFonts w:ascii="Verdana" w:hAnsi="Verdana"/>
          <w:bCs/>
          <w:sz w:val="20"/>
          <w:szCs w:val="20"/>
        </w:rPr>
        <w:t xml:space="preserve">Постигането на пълно съответствие със съдържанието и целите на Стратегическия план </w:t>
      </w:r>
      <w:r w:rsidRPr="00347D83">
        <w:rPr>
          <w:rFonts w:ascii="Verdana" w:hAnsi="Verdana"/>
          <w:bCs/>
          <w:sz w:val="20"/>
          <w:szCs w:val="20"/>
        </w:rPr>
        <w:t xml:space="preserve">налага да бъдат променени или прецизирани </w:t>
      </w:r>
      <w:r w:rsidR="00170594" w:rsidRPr="00347D83">
        <w:rPr>
          <w:rFonts w:ascii="Verdana" w:hAnsi="Verdana"/>
          <w:bCs/>
          <w:sz w:val="20"/>
          <w:szCs w:val="20"/>
        </w:rPr>
        <w:t xml:space="preserve">както </w:t>
      </w:r>
      <w:r w:rsidRPr="00347D83">
        <w:rPr>
          <w:rFonts w:ascii="Verdana" w:hAnsi="Verdana"/>
          <w:bCs/>
          <w:sz w:val="20"/>
          <w:szCs w:val="20"/>
        </w:rPr>
        <w:t>някои текстове на Закона за подпомагане на земеделските производители</w:t>
      </w:r>
      <w:r w:rsidR="00170594" w:rsidRPr="00347D83">
        <w:rPr>
          <w:rFonts w:ascii="Verdana" w:hAnsi="Verdana"/>
          <w:bCs/>
          <w:sz w:val="20"/>
          <w:szCs w:val="20"/>
        </w:rPr>
        <w:t xml:space="preserve">, така и </w:t>
      </w:r>
      <w:r w:rsidR="00A33D2F" w:rsidRPr="00347D83">
        <w:rPr>
          <w:rFonts w:ascii="Verdana" w:hAnsi="Verdana"/>
          <w:bCs/>
          <w:sz w:val="20"/>
          <w:szCs w:val="20"/>
        </w:rPr>
        <w:t xml:space="preserve">Наредба № 3 от 2023 г. за условията и реда за прилагане на интервенциите под формата на директни плащания, включени в Стратегическия план, за проверките, намаления на </w:t>
      </w:r>
      <w:r w:rsidR="00A33D2F" w:rsidRPr="00347D83">
        <w:rPr>
          <w:rFonts w:ascii="Verdana" w:hAnsi="Verdana"/>
          <w:bCs/>
          <w:spacing w:val="4"/>
          <w:sz w:val="20"/>
          <w:szCs w:val="20"/>
        </w:rPr>
        <w:t>плащанията и реда за налагане на административни санкции</w:t>
      </w:r>
      <w:r w:rsidR="00EC7896" w:rsidRPr="00347D83">
        <w:rPr>
          <w:rFonts w:ascii="Verdana" w:hAnsi="Verdana"/>
          <w:bCs/>
          <w:spacing w:val="4"/>
          <w:sz w:val="20"/>
          <w:szCs w:val="20"/>
        </w:rPr>
        <w:t xml:space="preserve"> (</w:t>
      </w:r>
      <w:proofErr w:type="spellStart"/>
      <w:r w:rsidR="00A243E0" w:rsidRPr="00347D83">
        <w:rPr>
          <w:rFonts w:ascii="Verdana" w:hAnsi="Verdana"/>
          <w:bCs/>
          <w:spacing w:val="4"/>
          <w:sz w:val="20"/>
          <w:szCs w:val="20"/>
        </w:rPr>
        <w:t>oбн</w:t>
      </w:r>
      <w:proofErr w:type="spellEnd"/>
      <w:r w:rsidR="00A243E0" w:rsidRPr="00347D83">
        <w:rPr>
          <w:rFonts w:ascii="Verdana" w:hAnsi="Verdana"/>
          <w:bCs/>
          <w:spacing w:val="4"/>
          <w:sz w:val="20"/>
          <w:szCs w:val="20"/>
        </w:rPr>
        <w:t>.</w:t>
      </w:r>
      <w:r w:rsidR="00347D83">
        <w:rPr>
          <w:rFonts w:ascii="Verdana" w:hAnsi="Verdana"/>
          <w:bCs/>
          <w:spacing w:val="4"/>
          <w:sz w:val="20"/>
          <w:szCs w:val="20"/>
        </w:rPr>
        <w:t>,</w:t>
      </w:r>
      <w:r w:rsidR="00A243E0" w:rsidRPr="00347D83">
        <w:rPr>
          <w:rFonts w:ascii="Verdana" w:hAnsi="Verdana"/>
          <w:bCs/>
          <w:spacing w:val="4"/>
          <w:sz w:val="20"/>
          <w:szCs w:val="20"/>
        </w:rPr>
        <w:t xml:space="preserve"> </w:t>
      </w:r>
      <w:r w:rsidR="00EC7896" w:rsidRPr="00347D83">
        <w:rPr>
          <w:rFonts w:ascii="Verdana" w:hAnsi="Verdana"/>
          <w:bCs/>
          <w:spacing w:val="4"/>
          <w:sz w:val="20"/>
          <w:szCs w:val="20"/>
        </w:rPr>
        <w:t>ДВ, бр. 23 от 2023 г.)</w:t>
      </w:r>
      <w:r w:rsidR="00A33D2F" w:rsidRPr="00347D83">
        <w:rPr>
          <w:rFonts w:ascii="Verdana" w:hAnsi="Verdana"/>
          <w:bCs/>
          <w:spacing w:val="4"/>
          <w:sz w:val="20"/>
          <w:szCs w:val="20"/>
        </w:rPr>
        <w:t xml:space="preserve"> (Наредба № 3</w:t>
      </w:r>
      <w:r w:rsidR="00B05F74" w:rsidRPr="00347D83">
        <w:rPr>
          <w:rFonts w:ascii="Verdana" w:hAnsi="Verdana"/>
          <w:bCs/>
          <w:spacing w:val="4"/>
          <w:sz w:val="20"/>
          <w:szCs w:val="20"/>
        </w:rPr>
        <w:t xml:space="preserve"> от </w:t>
      </w:r>
      <w:r w:rsidR="00A33D2F" w:rsidRPr="00347D83">
        <w:rPr>
          <w:rFonts w:ascii="Verdana" w:hAnsi="Verdana"/>
          <w:bCs/>
          <w:spacing w:val="4"/>
          <w:sz w:val="20"/>
          <w:szCs w:val="20"/>
        </w:rPr>
        <w:t>2023</w:t>
      </w:r>
      <w:r w:rsidR="00A33D2F" w:rsidRPr="00347D83">
        <w:rPr>
          <w:rFonts w:ascii="Verdana" w:hAnsi="Verdana"/>
          <w:bCs/>
          <w:sz w:val="20"/>
          <w:szCs w:val="20"/>
        </w:rPr>
        <w:t xml:space="preserve"> г.)</w:t>
      </w:r>
      <w:r w:rsidR="00EC7896" w:rsidRPr="00347D83">
        <w:rPr>
          <w:rFonts w:ascii="Verdana" w:hAnsi="Verdana"/>
          <w:bCs/>
          <w:sz w:val="20"/>
          <w:szCs w:val="20"/>
        </w:rPr>
        <w:t xml:space="preserve">, </w:t>
      </w:r>
      <w:r w:rsidR="00A33D2F" w:rsidRPr="00347D83">
        <w:rPr>
          <w:rFonts w:ascii="Verdana" w:hAnsi="Verdana"/>
          <w:bCs/>
          <w:sz w:val="20"/>
          <w:szCs w:val="20"/>
        </w:rPr>
        <w:t xml:space="preserve">и </w:t>
      </w:r>
      <w:r w:rsidR="007B7DC8" w:rsidRPr="00347D83">
        <w:rPr>
          <w:rFonts w:ascii="Verdana" w:hAnsi="Verdana"/>
          <w:bCs/>
          <w:sz w:val="20"/>
          <w:szCs w:val="20"/>
        </w:rPr>
        <w:t>Наредба № 4 от 2023 г. за условията и реда за подаване на заявления за подпомагане по интервенции за подпомагане на площ и за животни</w:t>
      </w:r>
      <w:r w:rsidR="00A3586D" w:rsidRPr="00347D83">
        <w:rPr>
          <w:rFonts w:ascii="Verdana" w:hAnsi="Verdana"/>
          <w:bCs/>
          <w:sz w:val="20"/>
          <w:szCs w:val="20"/>
        </w:rPr>
        <w:t xml:space="preserve"> (</w:t>
      </w:r>
      <w:proofErr w:type="spellStart"/>
      <w:r w:rsidR="00A3586D" w:rsidRPr="00347D83">
        <w:rPr>
          <w:rFonts w:ascii="Verdana" w:hAnsi="Verdana"/>
          <w:bCs/>
          <w:sz w:val="20"/>
          <w:szCs w:val="20"/>
        </w:rPr>
        <w:t>обн</w:t>
      </w:r>
      <w:proofErr w:type="spellEnd"/>
      <w:r w:rsidR="00D642A0" w:rsidRPr="00347D83">
        <w:rPr>
          <w:rFonts w:ascii="Verdana" w:hAnsi="Verdana"/>
          <w:bCs/>
          <w:sz w:val="20"/>
          <w:szCs w:val="20"/>
        </w:rPr>
        <w:t>.</w:t>
      </w:r>
      <w:r w:rsidR="00347D83">
        <w:rPr>
          <w:rFonts w:ascii="Verdana" w:hAnsi="Verdana"/>
          <w:bCs/>
          <w:sz w:val="20"/>
          <w:szCs w:val="20"/>
        </w:rPr>
        <w:t>,</w:t>
      </w:r>
      <w:r w:rsidR="00A3586D" w:rsidRPr="00347D83">
        <w:rPr>
          <w:rFonts w:ascii="Verdana" w:hAnsi="Verdana"/>
          <w:bCs/>
          <w:sz w:val="20"/>
          <w:szCs w:val="20"/>
        </w:rPr>
        <w:t xml:space="preserve"> ДВ, бр. 30 от 2023 г.)</w:t>
      </w:r>
      <w:r w:rsidR="007B7DC8" w:rsidRPr="00347D83">
        <w:rPr>
          <w:rFonts w:ascii="Verdana" w:hAnsi="Verdana"/>
          <w:bCs/>
          <w:sz w:val="20"/>
          <w:szCs w:val="20"/>
        </w:rPr>
        <w:t xml:space="preserve"> (Наредба № 4</w:t>
      </w:r>
      <w:r w:rsidR="00B05F74" w:rsidRPr="00347D83">
        <w:rPr>
          <w:rFonts w:ascii="Verdana" w:hAnsi="Verdana"/>
          <w:bCs/>
          <w:sz w:val="20"/>
          <w:szCs w:val="20"/>
        </w:rPr>
        <w:t xml:space="preserve"> от </w:t>
      </w:r>
      <w:r w:rsidR="007B7DC8" w:rsidRPr="00347D83">
        <w:rPr>
          <w:rFonts w:ascii="Verdana" w:hAnsi="Verdana"/>
          <w:bCs/>
          <w:sz w:val="20"/>
          <w:szCs w:val="20"/>
        </w:rPr>
        <w:t>2023 г.)</w:t>
      </w:r>
      <w:r w:rsidR="00AA249D" w:rsidRPr="00347D83">
        <w:rPr>
          <w:rFonts w:ascii="Verdana" w:hAnsi="Verdana"/>
          <w:bCs/>
          <w:sz w:val="20"/>
          <w:szCs w:val="20"/>
        </w:rPr>
        <w:t>.</w:t>
      </w:r>
      <w:r w:rsidR="007B7DC8" w:rsidRPr="00347D83">
        <w:rPr>
          <w:rFonts w:ascii="Verdana" w:hAnsi="Verdana"/>
          <w:bCs/>
          <w:sz w:val="20"/>
          <w:szCs w:val="20"/>
        </w:rPr>
        <w:t xml:space="preserve"> </w:t>
      </w:r>
      <w:r w:rsidR="001015DF" w:rsidRPr="00347D83">
        <w:rPr>
          <w:rFonts w:ascii="Verdana" w:hAnsi="Verdana"/>
          <w:bCs/>
          <w:sz w:val="20"/>
          <w:szCs w:val="20"/>
        </w:rPr>
        <w:t xml:space="preserve">Горепосочените актове </w:t>
      </w:r>
      <w:r w:rsidR="00A33D2F" w:rsidRPr="00347D83">
        <w:rPr>
          <w:rFonts w:ascii="Verdana" w:hAnsi="Verdana"/>
          <w:bCs/>
          <w:sz w:val="20"/>
          <w:szCs w:val="20"/>
        </w:rPr>
        <w:t>регламентират получаването на подпомагане по линия на директните плащания във връзка с при</w:t>
      </w:r>
      <w:r w:rsidR="007B7DC8" w:rsidRPr="00347D83">
        <w:rPr>
          <w:rFonts w:ascii="Verdana" w:hAnsi="Verdana"/>
          <w:bCs/>
          <w:sz w:val="20"/>
          <w:szCs w:val="20"/>
        </w:rPr>
        <w:t>лагането на Стратегическия план</w:t>
      </w:r>
      <w:r w:rsidR="00170594" w:rsidRPr="00347D83">
        <w:rPr>
          <w:rFonts w:ascii="Verdana" w:hAnsi="Verdana"/>
          <w:bCs/>
          <w:sz w:val="20"/>
          <w:szCs w:val="20"/>
        </w:rPr>
        <w:t>, респективно</w:t>
      </w:r>
      <w:r w:rsidR="00A33D2F" w:rsidRPr="00347D83">
        <w:rPr>
          <w:rFonts w:ascii="Verdana" w:hAnsi="Verdana"/>
          <w:bCs/>
          <w:sz w:val="20"/>
          <w:szCs w:val="20"/>
        </w:rPr>
        <w:t xml:space="preserve"> </w:t>
      </w:r>
      <w:r w:rsidR="00170594" w:rsidRPr="00347D83">
        <w:rPr>
          <w:rFonts w:ascii="Verdana" w:hAnsi="Verdana"/>
          <w:bCs/>
          <w:sz w:val="20"/>
          <w:szCs w:val="20"/>
        </w:rPr>
        <w:t xml:space="preserve">трябва точно и пълно да отразяват заложените в него изисквания и показатели. </w:t>
      </w:r>
      <w:r w:rsidR="00AA249D" w:rsidRPr="00347D83">
        <w:rPr>
          <w:rFonts w:ascii="Verdana" w:hAnsi="Verdana"/>
          <w:bCs/>
          <w:sz w:val="20"/>
          <w:szCs w:val="20"/>
        </w:rPr>
        <w:t>Предложените</w:t>
      </w:r>
      <w:r w:rsidR="00A33D2F" w:rsidRPr="00347D83">
        <w:rPr>
          <w:rFonts w:ascii="Verdana" w:hAnsi="Verdana"/>
          <w:bCs/>
          <w:sz w:val="20"/>
          <w:szCs w:val="20"/>
        </w:rPr>
        <w:t xml:space="preserve"> изменения и допълнения в цитираните подзаконови нормативни актове</w:t>
      </w:r>
      <w:r w:rsidR="00AA249D" w:rsidRPr="00347D83">
        <w:rPr>
          <w:rFonts w:ascii="Verdana" w:hAnsi="Verdana"/>
          <w:bCs/>
          <w:sz w:val="20"/>
          <w:szCs w:val="20"/>
        </w:rPr>
        <w:t xml:space="preserve"> се налагат </w:t>
      </w:r>
      <w:r w:rsidR="00170594" w:rsidRPr="00347D83">
        <w:rPr>
          <w:rFonts w:ascii="Verdana" w:hAnsi="Verdana"/>
          <w:bCs/>
          <w:sz w:val="20"/>
          <w:szCs w:val="20"/>
        </w:rPr>
        <w:t xml:space="preserve">във връзка с гореизложеното, както и </w:t>
      </w:r>
      <w:r w:rsidR="00AA249D" w:rsidRPr="00347D83">
        <w:rPr>
          <w:rFonts w:ascii="Verdana" w:hAnsi="Verdana"/>
          <w:bCs/>
          <w:sz w:val="20"/>
          <w:szCs w:val="20"/>
        </w:rPr>
        <w:t>поради следните основни причини</w:t>
      </w:r>
      <w:r w:rsidR="009011BB" w:rsidRPr="00347D83">
        <w:rPr>
          <w:rFonts w:ascii="Verdana" w:hAnsi="Verdana"/>
          <w:bCs/>
          <w:sz w:val="20"/>
          <w:szCs w:val="20"/>
        </w:rPr>
        <w:t>:</w:t>
      </w:r>
    </w:p>
    <w:p w:rsidR="00FA1363" w:rsidRPr="00347D83" w:rsidRDefault="00FA1363" w:rsidP="00BE7A6F">
      <w:pPr>
        <w:spacing w:line="348" w:lineRule="auto"/>
        <w:ind w:firstLine="720"/>
        <w:jc w:val="both"/>
        <w:rPr>
          <w:rFonts w:ascii="Verdana" w:hAnsi="Verdana"/>
          <w:bCs/>
          <w:sz w:val="20"/>
          <w:szCs w:val="20"/>
        </w:rPr>
      </w:pPr>
      <w:r w:rsidRPr="00347D83">
        <w:rPr>
          <w:rFonts w:ascii="Verdana" w:hAnsi="Verdana"/>
          <w:bCs/>
          <w:sz w:val="20"/>
          <w:szCs w:val="20"/>
        </w:rPr>
        <w:t xml:space="preserve">В отговор на искането на </w:t>
      </w:r>
      <w:r w:rsidR="00DE002A">
        <w:rPr>
          <w:rFonts w:ascii="Verdana" w:hAnsi="Verdana"/>
          <w:bCs/>
          <w:sz w:val="20"/>
          <w:szCs w:val="20"/>
        </w:rPr>
        <w:t xml:space="preserve">Република </w:t>
      </w:r>
      <w:r w:rsidRPr="00347D83">
        <w:rPr>
          <w:rFonts w:ascii="Verdana" w:hAnsi="Verdana"/>
          <w:bCs/>
          <w:sz w:val="20"/>
          <w:szCs w:val="20"/>
        </w:rPr>
        <w:t xml:space="preserve">България от 15.12.2023 г. за изменение на Стратегическия план с писмо с референтен № </w:t>
      </w:r>
      <w:proofErr w:type="spellStart"/>
      <w:r w:rsidRPr="00347D83">
        <w:rPr>
          <w:rFonts w:ascii="Verdana" w:hAnsi="Verdana"/>
          <w:bCs/>
          <w:sz w:val="20"/>
          <w:szCs w:val="20"/>
        </w:rPr>
        <w:t>Ar</w:t>
      </w:r>
      <w:r w:rsidR="00347D83">
        <w:rPr>
          <w:rFonts w:ascii="Verdana" w:hAnsi="Verdana"/>
          <w:bCs/>
          <w:sz w:val="20"/>
          <w:szCs w:val="20"/>
        </w:rPr>
        <w:t>es</w:t>
      </w:r>
      <w:proofErr w:type="spellEnd"/>
      <w:r w:rsidR="00347D83">
        <w:rPr>
          <w:rFonts w:ascii="Verdana" w:hAnsi="Verdana"/>
          <w:bCs/>
          <w:sz w:val="20"/>
          <w:szCs w:val="20"/>
        </w:rPr>
        <w:t xml:space="preserve"> (2024) 883671 от 06/02/2024 </w:t>
      </w:r>
      <w:r w:rsidRPr="00347D83">
        <w:rPr>
          <w:rFonts w:ascii="Verdana" w:hAnsi="Verdana"/>
          <w:bCs/>
          <w:sz w:val="20"/>
          <w:szCs w:val="20"/>
        </w:rPr>
        <w:t>ЕК изпрати Коментари, в които в т. 14) е посочено следното: „Предложеното изменение не включва опростяване на условията за допустимост, според които се изисква равнище на минимално производство на едно животно, което в предходния програмен период доведе до висок процент на грешка и финансова корекция. Напомняме, че трябва да се създаде система за контрол, чрез която да е възможно да се проверяват избр</w:t>
      </w:r>
      <w:r w:rsidR="00347D83">
        <w:rPr>
          <w:rFonts w:ascii="Verdana" w:hAnsi="Verdana"/>
          <w:bCs/>
          <w:sz w:val="20"/>
          <w:szCs w:val="20"/>
        </w:rPr>
        <w:t>аните условия за допустимост.“.</w:t>
      </w:r>
    </w:p>
    <w:p w:rsidR="00FA1363" w:rsidRPr="00347D83" w:rsidRDefault="00FA1363" w:rsidP="00BE7A6F">
      <w:pPr>
        <w:spacing w:line="348" w:lineRule="auto"/>
        <w:ind w:firstLine="720"/>
        <w:jc w:val="both"/>
        <w:rPr>
          <w:rFonts w:ascii="Verdana" w:hAnsi="Verdana"/>
          <w:bCs/>
          <w:sz w:val="20"/>
          <w:szCs w:val="20"/>
        </w:rPr>
      </w:pPr>
      <w:r w:rsidRPr="00347D83">
        <w:rPr>
          <w:rFonts w:ascii="Verdana" w:hAnsi="Verdana"/>
          <w:bCs/>
          <w:sz w:val="20"/>
          <w:szCs w:val="20"/>
        </w:rPr>
        <w:t>Същевременно на 08.02</w:t>
      </w:r>
      <w:r w:rsidR="00347D83">
        <w:rPr>
          <w:rFonts w:ascii="Verdana" w:hAnsi="Verdana"/>
          <w:bCs/>
          <w:sz w:val="20"/>
          <w:szCs w:val="20"/>
        </w:rPr>
        <w:t xml:space="preserve">.2024 г. беше получено писмо от ЕК </w:t>
      </w:r>
      <w:r w:rsidRPr="00347D83">
        <w:rPr>
          <w:rFonts w:ascii="Verdana" w:hAnsi="Verdana"/>
          <w:bCs/>
          <w:sz w:val="20"/>
          <w:szCs w:val="20"/>
        </w:rPr>
        <w:t xml:space="preserve">с окончателна позиция след доклада на Помирителния орган по досие № 23/BG/948, посочена в писмо с </w:t>
      </w:r>
      <w:proofErr w:type="spellStart"/>
      <w:r w:rsidRPr="00347D83">
        <w:rPr>
          <w:rFonts w:ascii="Verdana" w:hAnsi="Verdana"/>
          <w:bCs/>
          <w:sz w:val="20"/>
          <w:szCs w:val="20"/>
        </w:rPr>
        <w:t>реферерентен</w:t>
      </w:r>
      <w:proofErr w:type="spellEnd"/>
      <w:r w:rsidRPr="00347D83">
        <w:rPr>
          <w:rFonts w:ascii="Verdana" w:hAnsi="Verdana"/>
          <w:bCs/>
          <w:sz w:val="20"/>
          <w:szCs w:val="20"/>
        </w:rPr>
        <w:t xml:space="preserve"> № </w:t>
      </w:r>
      <w:proofErr w:type="spellStart"/>
      <w:r w:rsidRPr="00347D83">
        <w:rPr>
          <w:rFonts w:ascii="Verdana" w:hAnsi="Verdana"/>
          <w:bCs/>
          <w:sz w:val="20"/>
          <w:szCs w:val="20"/>
        </w:rPr>
        <w:t>Ares</w:t>
      </w:r>
      <w:proofErr w:type="spellEnd"/>
      <w:r w:rsidRPr="00347D83">
        <w:rPr>
          <w:rFonts w:ascii="Verdana" w:hAnsi="Verdana"/>
          <w:bCs/>
          <w:sz w:val="20"/>
          <w:szCs w:val="20"/>
        </w:rPr>
        <w:t xml:space="preserve"> (2024) 954120 от 08.02.2024 г., в което потвърждава позицията си, че разходите по схемите за обвързано с производството подпомагане, изчислени като риск за Фонда, са предложени за изключване на финансирането от ЕС. Тези констатации са във връзка с извършено от ЕК одитно проучване № NAC/2020/008/BG, относно мерките за доброволно обвързано с производството подпомагане в секторите на едрия рогат добитък, овцете и козите съгласно </w:t>
      </w:r>
      <w:r w:rsidR="003968E6" w:rsidRPr="00347D83">
        <w:rPr>
          <w:rFonts w:ascii="Verdana" w:hAnsi="Verdana"/>
          <w:bCs/>
          <w:sz w:val="20"/>
          <w:szCs w:val="20"/>
        </w:rPr>
        <w:t>чл</w:t>
      </w:r>
      <w:r w:rsidR="003968E6">
        <w:rPr>
          <w:rFonts w:ascii="Verdana" w:hAnsi="Verdana"/>
          <w:bCs/>
          <w:sz w:val="20"/>
          <w:szCs w:val="20"/>
        </w:rPr>
        <w:t>.</w:t>
      </w:r>
      <w:r w:rsidR="003968E6" w:rsidRPr="00347D83">
        <w:rPr>
          <w:rFonts w:ascii="Verdana" w:hAnsi="Verdana"/>
          <w:bCs/>
          <w:sz w:val="20"/>
          <w:szCs w:val="20"/>
        </w:rPr>
        <w:t xml:space="preserve"> </w:t>
      </w:r>
      <w:r w:rsidRPr="00347D83">
        <w:rPr>
          <w:rFonts w:ascii="Verdana" w:hAnsi="Verdana"/>
          <w:bCs/>
          <w:sz w:val="20"/>
          <w:szCs w:val="20"/>
        </w:rPr>
        <w:t>52 от Регламент (ЕС) № 1307/2013 на Европейския парламент и на Съвета</w:t>
      </w:r>
      <w:r w:rsidR="003968E6" w:rsidRPr="003968E6">
        <w:t xml:space="preserve"> </w:t>
      </w:r>
      <w:r w:rsidR="00F73F90">
        <w:t xml:space="preserve">от </w:t>
      </w:r>
      <w:r w:rsidR="003968E6" w:rsidRPr="003968E6">
        <w:rPr>
          <w:rFonts w:ascii="Verdana" w:hAnsi="Verdana"/>
          <w:bCs/>
          <w:sz w:val="20"/>
          <w:szCs w:val="20"/>
        </w:rPr>
        <w:t xml:space="preserve">17 декември 2013 година за установяване на правила за директни плащания за земеделски стопани </w:t>
      </w:r>
      <w:r w:rsidR="003968E6" w:rsidRPr="003968E6">
        <w:rPr>
          <w:rFonts w:ascii="Verdana" w:hAnsi="Verdana"/>
          <w:bCs/>
          <w:sz w:val="20"/>
          <w:szCs w:val="20"/>
        </w:rPr>
        <w:lastRenderedPageBreak/>
        <w:t>по схеми за подпомагане в рамките на общата селскостопанска политика и за отмяна на Регламент (ЕО) № 637/2008 на Съвета и Регламент (ЕО) № 73/2009 на Съвета</w:t>
      </w:r>
      <w:r w:rsidRPr="00347D83">
        <w:rPr>
          <w:rFonts w:ascii="Verdana" w:hAnsi="Verdana"/>
          <w:bCs/>
          <w:sz w:val="20"/>
          <w:szCs w:val="20"/>
        </w:rPr>
        <w:t>. Като част от констатациите по време на одитното проучване е установено, че:</w:t>
      </w:r>
    </w:p>
    <w:p w:rsidR="00FA1363" w:rsidRPr="00347D83" w:rsidRDefault="00347D83" w:rsidP="00BE7A6F">
      <w:pPr>
        <w:spacing w:line="348" w:lineRule="auto"/>
        <w:ind w:firstLine="720"/>
        <w:jc w:val="both"/>
        <w:rPr>
          <w:rFonts w:ascii="Verdana" w:hAnsi="Verdana"/>
          <w:bCs/>
          <w:sz w:val="20"/>
          <w:szCs w:val="20"/>
        </w:rPr>
      </w:pPr>
      <w:r>
        <w:rPr>
          <w:rFonts w:ascii="Verdana" w:hAnsi="Verdana"/>
          <w:bCs/>
          <w:sz w:val="20"/>
          <w:szCs w:val="20"/>
        </w:rPr>
        <w:t xml:space="preserve">- </w:t>
      </w:r>
      <w:r w:rsidR="00FA1363" w:rsidRPr="00347D83">
        <w:rPr>
          <w:rFonts w:ascii="Verdana" w:hAnsi="Verdana"/>
          <w:bCs/>
          <w:sz w:val="20"/>
          <w:szCs w:val="20"/>
        </w:rPr>
        <w:t>спазването на условия за допустимост свързани с реализацията на продукцията се определя на равнището на стопанството, а не на равнището на отделните животни, за които земеделските стопани кандидатстват за подпомагане;</w:t>
      </w:r>
    </w:p>
    <w:p w:rsidR="00FA1363" w:rsidRPr="00347D83" w:rsidRDefault="00347D83" w:rsidP="00BE7A6F">
      <w:pPr>
        <w:spacing w:line="348" w:lineRule="auto"/>
        <w:ind w:firstLine="720"/>
        <w:jc w:val="both"/>
        <w:rPr>
          <w:rFonts w:ascii="Verdana" w:hAnsi="Verdana"/>
          <w:bCs/>
          <w:sz w:val="20"/>
          <w:szCs w:val="20"/>
        </w:rPr>
      </w:pPr>
      <w:r>
        <w:rPr>
          <w:rFonts w:ascii="Verdana" w:hAnsi="Verdana"/>
          <w:bCs/>
          <w:sz w:val="20"/>
          <w:szCs w:val="20"/>
        </w:rPr>
        <w:t xml:space="preserve">- </w:t>
      </w:r>
      <w:r w:rsidR="00FA1363" w:rsidRPr="00347D83">
        <w:rPr>
          <w:rFonts w:ascii="Verdana" w:hAnsi="Verdana"/>
          <w:bCs/>
          <w:sz w:val="20"/>
          <w:szCs w:val="20"/>
        </w:rPr>
        <w:t>когато представят документи за доказване на този критерий за допустимост, земеделските стопани могат да избират в рамките на коя схема да представят документите за реализация на продукцията и в случаите, в които заявяват за подпомагане повече от една схема, могат да декларират реализираната продукция по схемата, за която могат да получат възможно най-високо доброволно обвързано с производството подпомагане.</w:t>
      </w:r>
    </w:p>
    <w:p w:rsidR="00FA1363" w:rsidRPr="00347D83" w:rsidRDefault="00FA1363" w:rsidP="00BE7A6F">
      <w:pPr>
        <w:spacing w:line="348" w:lineRule="auto"/>
        <w:ind w:firstLine="720"/>
        <w:jc w:val="both"/>
        <w:rPr>
          <w:rFonts w:ascii="Verdana" w:hAnsi="Verdana"/>
          <w:bCs/>
          <w:sz w:val="20"/>
          <w:szCs w:val="20"/>
        </w:rPr>
      </w:pPr>
      <w:r w:rsidRPr="00347D83">
        <w:rPr>
          <w:rFonts w:ascii="Verdana" w:hAnsi="Verdana"/>
          <w:bCs/>
          <w:sz w:val="20"/>
          <w:szCs w:val="20"/>
        </w:rPr>
        <w:t>Изложената позиция на Генерална дирекция „Земеделие и развитие на селските ра</w:t>
      </w:r>
      <w:r w:rsidR="00DA5ED7" w:rsidRPr="00347D83">
        <w:rPr>
          <w:rFonts w:ascii="Verdana" w:hAnsi="Verdana"/>
          <w:bCs/>
          <w:sz w:val="20"/>
          <w:szCs w:val="20"/>
        </w:rPr>
        <w:t>йони“</w:t>
      </w:r>
      <w:r w:rsidRPr="00347D83">
        <w:rPr>
          <w:rFonts w:ascii="Verdana" w:hAnsi="Verdana"/>
          <w:bCs/>
          <w:sz w:val="20"/>
          <w:szCs w:val="20"/>
        </w:rPr>
        <w:t xml:space="preserve"> е, че „Изискванията, определени от държавите членки, трябва да бъдат последователни и контролируеми и че системата за контрол трябва да бъде в съответствие с поставените условия за допустимост, т.е. на ниво всяко животно поотделно.</w:t>
      </w:r>
      <w:r w:rsidR="00347D83" w:rsidRPr="00E42509">
        <w:rPr>
          <w:rFonts w:ascii="Verdana" w:hAnsi="Verdana"/>
          <w:bCs/>
          <w:sz w:val="20"/>
          <w:szCs w:val="20"/>
          <w:lang w:val="en-US"/>
        </w:rPr>
        <w:t>”.</w:t>
      </w:r>
    </w:p>
    <w:p w:rsidR="00FA1363" w:rsidRPr="00347D83" w:rsidRDefault="00FA1363" w:rsidP="00BE7A6F">
      <w:pPr>
        <w:spacing w:line="348" w:lineRule="auto"/>
        <w:ind w:firstLine="720"/>
        <w:jc w:val="both"/>
        <w:rPr>
          <w:rFonts w:ascii="Verdana" w:hAnsi="Verdana"/>
          <w:bCs/>
          <w:sz w:val="20"/>
          <w:szCs w:val="20"/>
        </w:rPr>
      </w:pPr>
      <w:r w:rsidRPr="00347D83">
        <w:rPr>
          <w:rFonts w:ascii="Verdana" w:hAnsi="Verdana"/>
          <w:bCs/>
          <w:sz w:val="20"/>
          <w:szCs w:val="20"/>
        </w:rPr>
        <w:t xml:space="preserve">Предвид гореизложеното </w:t>
      </w:r>
      <w:r w:rsidR="00DA5ED7" w:rsidRPr="00347D83">
        <w:rPr>
          <w:rFonts w:ascii="Verdana" w:hAnsi="Verdana"/>
          <w:bCs/>
          <w:sz w:val="20"/>
          <w:szCs w:val="20"/>
        </w:rPr>
        <w:t>и с</w:t>
      </w:r>
      <w:r w:rsidRPr="00347D83">
        <w:rPr>
          <w:rFonts w:ascii="Verdana" w:hAnsi="Verdana"/>
          <w:bCs/>
          <w:sz w:val="20"/>
          <w:szCs w:val="20"/>
        </w:rPr>
        <w:t xml:space="preserve"> цел постиг</w:t>
      </w:r>
      <w:r w:rsidR="00DA5ED7" w:rsidRPr="00347D83">
        <w:rPr>
          <w:rFonts w:ascii="Verdana" w:hAnsi="Verdana"/>
          <w:bCs/>
          <w:sz w:val="20"/>
          <w:szCs w:val="20"/>
        </w:rPr>
        <w:t>а</w:t>
      </w:r>
      <w:r w:rsidRPr="00347D83">
        <w:rPr>
          <w:rFonts w:ascii="Verdana" w:hAnsi="Verdana"/>
          <w:bCs/>
          <w:sz w:val="20"/>
          <w:szCs w:val="20"/>
        </w:rPr>
        <w:t xml:space="preserve">не </w:t>
      </w:r>
      <w:r w:rsidR="00DA5ED7" w:rsidRPr="00347D83">
        <w:rPr>
          <w:rFonts w:ascii="Verdana" w:hAnsi="Verdana"/>
          <w:bCs/>
          <w:sz w:val="20"/>
          <w:szCs w:val="20"/>
        </w:rPr>
        <w:t xml:space="preserve">на </w:t>
      </w:r>
      <w:r w:rsidRPr="00347D83">
        <w:rPr>
          <w:rFonts w:ascii="Verdana" w:hAnsi="Verdana"/>
          <w:bCs/>
          <w:sz w:val="20"/>
          <w:szCs w:val="20"/>
        </w:rPr>
        <w:t xml:space="preserve">пълно съответствие с </w:t>
      </w:r>
      <w:r w:rsidR="00DA5ED7" w:rsidRPr="00347D83">
        <w:rPr>
          <w:rFonts w:ascii="Verdana" w:hAnsi="Verdana"/>
          <w:bCs/>
          <w:sz w:val="20"/>
          <w:szCs w:val="20"/>
        </w:rPr>
        <w:t>правото на ЕС</w:t>
      </w:r>
      <w:r w:rsidRPr="00347D83">
        <w:rPr>
          <w:rFonts w:ascii="Verdana" w:hAnsi="Verdana"/>
          <w:bCs/>
          <w:sz w:val="20"/>
          <w:szCs w:val="20"/>
        </w:rPr>
        <w:t>, както и за опростяване на условията за подпомагане за земеделските стопани и намаляване на административната тежест, са изготвени предложения за изменение на условията за доказване на реализираната продукция по интервенциите за обвързано с производството подпомагане на доходите за животни, които са обсъдени с представители на браншовите организации в сектора на проведена на 08</w:t>
      </w:r>
      <w:r w:rsidR="00DA5ED7" w:rsidRPr="00347D83">
        <w:rPr>
          <w:rFonts w:ascii="Verdana" w:hAnsi="Verdana"/>
          <w:bCs/>
          <w:sz w:val="20"/>
          <w:szCs w:val="20"/>
        </w:rPr>
        <w:t>.03.2024 г. среща</w:t>
      </w:r>
      <w:r w:rsidR="00381737" w:rsidRPr="00347D83">
        <w:rPr>
          <w:rFonts w:ascii="Verdana" w:hAnsi="Verdana"/>
          <w:bCs/>
          <w:sz w:val="20"/>
          <w:szCs w:val="20"/>
        </w:rPr>
        <w:t xml:space="preserve"> за целта</w:t>
      </w:r>
      <w:r w:rsidRPr="00347D83">
        <w:rPr>
          <w:rFonts w:ascii="Verdana" w:hAnsi="Verdana"/>
          <w:bCs/>
          <w:sz w:val="20"/>
          <w:szCs w:val="20"/>
        </w:rPr>
        <w:t xml:space="preserve"> и </w:t>
      </w:r>
      <w:r w:rsidR="00DA5ED7" w:rsidRPr="00347D83">
        <w:rPr>
          <w:rFonts w:ascii="Verdana" w:hAnsi="Verdana"/>
          <w:bCs/>
          <w:sz w:val="20"/>
          <w:szCs w:val="20"/>
        </w:rPr>
        <w:t>са</w:t>
      </w:r>
      <w:r w:rsidRPr="00347D83">
        <w:rPr>
          <w:rFonts w:ascii="Verdana" w:hAnsi="Verdana"/>
          <w:bCs/>
          <w:sz w:val="20"/>
          <w:szCs w:val="20"/>
        </w:rPr>
        <w:t xml:space="preserve"> </w:t>
      </w:r>
      <w:r w:rsidR="0001442E" w:rsidRPr="00CA1E77">
        <w:rPr>
          <w:rFonts w:ascii="Verdana" w:hAnsi="Verdana"/>
          <w:bCs/>
          <w:sz w:val="20"/>
          <w:szCs w:val="20"/>
        </w:rPr>
        <w:t>обсъдени</w:t>
      </w:r>
      <w:r w:rsidR="00347D83">
        <w:rPr>
          <w:rFonts w:ascii="Verdana" w:hAnsi="Verdana"/>
          <w:bCs/>
          <w:sz w:val="20"/>
          <w:szCs w:val="20"/>
        </w:rPr>
        <w:t xml:space="preserve"> със службите на ЕК.</w:t>
      </w:r>
    </w:p>
    <w:p w:rsidR="00FA1363" w:rsidRPr="00347D83" w:rsidRDefault="00FA1363" w:rsidP="00BE7A6F">
      <w:pPr>
        <w:spacing w:line="348" w:lineRule="auto"/>
        <w:ind w:firstLine="720"/>
        <w:jc w:val="both"/>
        <w:rPr>
          <w:rFonts w:ascii="Verdana" w:hAnsi="Verdana"/>
          <w:bCs/>
          <w:sz w:val="20"/>
          <w:szCs w:val="20"/>
        </w:rPr>
      </w:pPr>
      <w:r w:rsidRPr="00347D83">
        <w:rPr>
          <w:rFonts w:ascii="Verdana" w:hAnsi="Verdana"/>
          <w:bCs/>
          <w:sz w:val="20"/>
          <w:szCs w:val="20"/>
        </w:rPr>
        <w:t>Предложенията за промяна на условията за допустимост по интервенциите за обвързано с производството подпомагане на доходите за животни, в частта за реализация на продукция, са следните:</w:t>
      </w:r>
    </w:p>
    <w:p w:rsidR="001565C5" w:rsidRPr="00347D83" w:rsidRDefault="001565C5" w:rsidP="00BE7A6F">
      <w:pPr>
        <w:spacing w:line="348" w:lineRule="auto"/>
        <w:ind w:firstLine="720"/>
        <w:jc w:val="both"/>
        <w:rPr>
          <w:rFonts w:ascii="Verdana" w:hAnsi="Verdana"/>
          <w:bCs/>
          <w:sz w:val="20"/>
          <w:szCs w:val="20"/>
        </w:rPr>
      </w:pPr>
      <w:r w:rsidRPr="00347D83">
        <w:rPr>
          <w:rFonts w:ascii="Verdana" w:hAnsi="Verdana"/>
          <w:bCs/>
          <w:sz w:val="20"/>
          <w:szCs w:val="20"/>
        </w:rPr>
        <w:t xml:space="preserve">Предвижда се да бъдат извършвани административни проверки за наличие или липса на регистрация в системите за регулиране на пазара в сектор мляко, както и в Системата за идентификация и регистрация на животните на Българската агенция по безопасност на храните (БАБХ) за установяване на движение на животните в сектор месо. Целта на тези проверки е да се установи дали кандидатите за финансово подпомагане извършват активна стопанска дейност в секторите мляко и месо, </w:t>
      </w:r>
      <w:r w:rsidR="00381737" w:rsidRPr="00347D83">
        <w:rPr>
          <w:rFonts w:ascii="Verdana" w:hAnsi="Verdana"/>
          <w:bCs/>
          <w:sz w:val="20"/>
          <w:szCs w:val="20"/>
        </w:rPr>
        <w:t>като</w:t>
      </w:r>
      <w:r w:rsidRPr="00347D83">
        <w:rPr>
          <w:rFonts w:ascii="Verdana" w:hAnsi="Verdana"/>
          <w:bCs/>
          <w:sz w:val="20"/>
          <w:szCs w:val="20"/>
        </w:rPr>
        <w:t xml:space="preserve"> приоритетни за страната. Кандидатите за финансово подпомагане, опериращи в сектор мляко, които подават заявление за подпомагане по интервенциите за </w:t>
      </w:r>
      <w:r w:rsidR="00381737" w:rsidRPr="00347D83">
        <w:rPr>
          <w:rFonts w:ascii="Verdana" w:hAnsi="Verdana"/>
          <w:bCs/>
          <w:sz w:val="20"/>
          <w:szCs w:val="20"/>
        </w:rPr>
        <w:t>о</w:t>
      </w:r>
      <w:r w:rsidRPr="00347D83">
        <w:rPr>
          <w:rFonts w:ascii="Verdana" w:hAnsi="Verdana"/>
          <w:bCs/>
          <w:sz w:val="20"/>
          <w:szCs w:val="20"/>
        </w:rPr>
        <w:t>бвързано с производств</w:t>
      </w:r>
      <w:r w:rsidR="00595847" w:rsidRPr="00347D83">
        <w:rPr>
          <w:rFonts w:ascii="Verdana" w:hAnsi="Verdana"/>
          <w:bCs/>
          <w:sz w:val="20"/>
          <w:szCs w:val="20"/>
        </w:rPr>
        <w:t>ото подпомагане за млечни крави,</w:t>
      </w:r>
      <w:r w:rsidRPr="00347D83">
        <w:rPr>
          <w:rFonts w:ascii="Verdana" w:hAnsi="Verdana"/>
          <w:bCs/>
          <w:sz w:val="20"/>
          <w:szCs w:val="20"/>
        </w:rPr>
        <w:t xml:space="preserve"> </w:t>
      </w:r>
      <w:r w:rsidR="00381737" w:rsidRPr="00347D83">
        <w:rPr>
          <w:rFonts w:ascii="Verdana" w:hAnsi="Verdana"/>
          <w:bCs/>
          <w:sz w:val="20"/>
          <w:szCs w:val="20"/>
        </w:rPr>
        <w:t>о</w:t>
      </w:r>
      <w:r w:rsidRPr="00347D83">
        <w:rPr>
          <w:rFonts w:ascii="Verdana" w:hAnsi="Verdana"/>
          <w:bCs/>
          <w:sz w:val="20"/>
          <w:szCs w:val="20"/>
        </w:rPr>
        <w:t>бвързано с производството подпомагане за млечни крави, включени в развъдни програми</w:t>
      </w:r>
      <w:r w:rsidR="00595847" w:rsidRPr="00347D83">
        <w:rPr>
          <w:rFonts w:ascii="Verdana" w:hAnsi="Verdana"/>
          <w:bCs/>
          <w:sz w:val="20"/>
          <w:szCs w:val="20"/>
        </w:rPr>
        <w:t>,</w:t>
      </w:r>
      <w:r w:rsidRPr="00347D83">
        <w:rPr>
          <w:rFonts w:ascii="Verdana" w:hAnsi="Verdana"/>
          <w:bCs/>
          <w:sz w:val="20"/>
          <w:szCs w:val="20"/>
        </w:rPr>
        <w:t xml:space="preserve"> </w:t>
      </w:r>
      <w:r w:rsidR="00381737" w:rsidRPr="00347D83">
        <w:rPr>
          <w:rFonts w:ascii="Verdana" w:hAnsi="Verdana"/>
          <w:bCs/>
          <w:sz w:val="20"/>
          <w:szCs w:val="20"/>
        </w:rPr>
        <w:t>о</w:t>
      </w:r>
      <w:r w:rsidRPr="00347D83">
        <w:rPr>
          <w:rFonts w:ascii="Verdana" w:hAnsi="Verdana"/>
          <w:bCs/>
          <w:sz w:val="20"/>
          <w:szCs w:val="20"/>
        </w:rPr>
        <w:t>бвързано с производството подпомагане за крави от застрашени от изчезване породи</w:t>
      </w:r>
      <w:r w:rsidR="00595847" w:rsidRPr="00347D83">
        <w:rPr>
          <w:rFonts w:ascii="Verdana" w:hAnsi="Verdana"/>
          <w:bCs/>
          <w:sz w:val="20"/>
          <w:szCs w:val="20"/>
        </w:rPr>
        <w:t>,</w:t>
      </w:r>
      <w:r w:rsidRPr="00347D83">
        <w:rPr>
          <w:rFonts w:ascii="Verdana" w:hAnsi="Verdana"/>
          <w:bCs/>
          <w:sz w:val="20"/>
          <w:szCs w:val="20"/>
        </w:rPr>
        <w:t xml:space="preserve"> </w:t>
      </w:r>
      <w:r w:rsidR="00381737" w:rsidRPr="00347D83">
        <w:rPr>
          <w:rFonts w:ascii="Verdana" w:hAnsi="Verdana"/>
          <w:bCs/>
          <w:sz w:val="20"/>
          <w:szCs w:val="20"/>
        </w:rPr>
        <w:t>о</w:t>
      </w:r>
      <w:r w:rsidRPr="00347D83">
        <w:rPr>
          <w:rFonts w:ascii="Verdana" w:hAnsi="Verdana"/>
          <w:bCs/>
          <w:sz w:val="20"/>
          <w:szCs w:val="20"/>
        </w:rPr>
        <w:t>бвързано с производството подпомагане за биволи</w:t>
      </w:r>
      <w:r w:rsidR="00595847" w:rsidRPr="00347D83">
        <w:rPr>
          <w:rFonts w:ascii="Verdana" w:hAnsi="Verdana"/>
          <w:bCs/>
          <w:sz w:val="20"/>
          <w:szCs w:val="20"/>
        </w:rPr>
        <w:t>,</w:t>
      </w:r>
      <w:r w:rsidRPr="00347D83">
        <w:rPr>
          <w:rFonts w:ascii="Verdana" w:hAnsi="Verdana"/>
          <w:bCs/>
          <w:sz w:val="20"/>
          <w:szCs w:val="20"/>
        </w:rPr>
        <w:t xml:space="preserve"> </w:t>
      </w:r>
      <w:r w:rsidR="00381737" w:rsidRPr="00347D83">
        <w:rPr>
          <w:rFonts w:ascii="Verdana" w:hAnsi="Verdana"/>
          <w:bCs/>
          <w:sz w:val="20"/>
          <w:szCs w:val="20"/>
        </w:rPr>
        <w:t>о</w:t>
      </w:r>
      <w:r w:rsidRPr="00347D83">
        <w:rPr>
          <w:rFonts w:ascii="Verdana" w:hAnsi="Verdana"/>
          <w:bCs/>
          <w:sz w:val="20"/>
          <w:szCs w:val="20"/>
        </w:rPr>
        <w:t xml:space="preserve">бвързано с производството подпомагане за овце и кози, включени в развъдни програми и </w:t>
      </w:r>
      <w:r w:rsidR="00381737" w:rsidRPr="00347D83">
        <w:rPr>
          <w:rFonts w:ascii="Verdana" w:hAnsi="Verdana"/>
          <w:bCs/>
          <w:sz w:val="20"/>
          <w:szCs w:val="20"/>
        </w:rPr>
        <w:t>о</w:t>
      </w:r>
      <w:r w:rsidRPr="00347D83">
        <w:rPr>
          <w:rFonts w:ascii="Verdana" w:hAnsi="Verdana"/>
          <w:bCs/>
          <w:sz w:val="20"/>
          <w:szCs w:val="20"/>
        </w:rPr>
        <w:t>бвързано с производството подпомагане за овце и кози от местни породи, включени в развъдни програми</w:t>
      </w:r>
      <w:r w:rsidRPr="00347D83">
        <w:rPr>
          <w:rFonts w:ascii="Verdana" w:hAnsi="Verdana"/>
          <w:bCs/>
          <w:i/>
          <w:sz w:val="20"/>
          <w:szCs w:val="20"/>
        </w:rPr>
        <w:t>,</w:t>
      </w:r>
      <w:r w:rsidRPr="00347D83">
        <w:rPr>
          <w:rFonts w:ascii="Verdana" w:hAnsi="Verdana"/>
          <w:bCs/>
          <w:sz w:val="20"/>
          <w:szCs w:val="20"/>
        </w:rPr>
        <w:t xml:space="preserve"> трябва да отговарят на поне едно от следните условия:</w:t>
      </w:r>
    </w:p>
    <w:p w:rsidR="001565C5" w:rsidRPr="00347D83" w:rsidRDefault="001565C5" w:rsidP="00BE7A6F">
      <w:pPr>
        <w:spacing w:line="348" w:lineRule="auto"/>
        <w:ind w:firstLine="720"/>
        <w:jc w:val="both"/>
        <w:rPr>
          <w:rFonts w:ascii="Verdana" w:hAnsi="Verdana"/>
          <w:bCs/>
          <w:sz w:val="20"/>
          <w:szCs w:val="20"/>
        </w:rPr>
      </w:pPr>
      <w:r w:rsidRPr="00347D83">
        <w:rPr>
          <w:rFonts w:ascii="Verdana" w:hAnsi="Verdana"/>
          <w:bCs/>
          <w:sz w:val="20"/>
          <w:szCs w:val="20"/>
        </w:rPr>
        <w:lastRenderedPageBreak/>
        <w:t xml:space="preserve">- Земеделските стопани, които  реализират сурово мляко чрез първи </w:t>
      </w:r>
      <w:proofErr w:type="spellStart"/>
      <w:r w:rsidRPr="00347D83">
        <w:rPr>
          <w:rFonts w:ascii="Verdana" w:hAnsi="Verdana"/>
          <w:bCs/>
          <w:sz w:val="20"/>
          <w:szCs w:val="20"/>
        </w:rPr>
        <w:t>изкупвач</w:t>
      </w:r>
      <w:proofErr w:type="spellEnd"/>
      <w:r w:rsidRPr="00347D83">
        <w:rPr>
          <w:rFonts w:ascii="Verdana" w:hAnsi="Verdana"/>
          <w:bCs/>
          <w:sz w:val="20"/>
          <w:szCs w:val="20"/>
        </w:rPr>
        <w:t xml:space="preserve"> на сурово мляко, съгласно чл. 55д, ал. 4 от Закон</w:t>
      </w:r>
      <w:r w:rsidR="00381737" w:rsidRPr="00347D83">
        <w:rPr>
          <w:rFonts w:ascii="Verdana" w:hAnsi="Verdana"/>
          <w:bCs/>
          <w:sz w:val="20"/>
          <w:szCs w:val="20"/>
        </w:rPr>
        <w:t>а</w:t>
      </w:r>
      <w:r w:rsidRPr="00347D83">
        <w:rPr>
          <w:rFonts w:ascii="Verdana" w:hAnsi="Verdana"/>
          <w:bCs/>
          <w:sz w:val="20"/>
          <w:szCs w:val="20"/>
        </w:rPr>
        <w:t xml:space="preserve"> за прилагане на </w:t>
      </w:r>
      <w:r w:rsidR="00381737" w:rsidRPr="00347D83">
        <w:rPr>
          <w:rFonts w:ascii="Verdana" w:hAnsi="Verdana"/>
          <w:bCs/>
          <w:sz w:val="20"/>
          <w:szCs w:val="20"/>
        </w:rPr>
        <w:t>О</w:t>
      </w:r>
      <w:r w:rsidRPr="00347D83">
        <w:rPr>
          <w:rFonts w:ascii="Verdana" w:hAnsi="Verdana"/>
          <w:bCs/>
          <w:sz w:val="20"/>
          <w:szCs w:val="20"/>
        </w:rPr>
        <w:t xml:space="preserve">бщата организация на пазарите на земеделски продукти на </w:t>
      </w:r>
      <w:r w:rsidR="00381737" w:rsidRPr="00347D83">
        <w:rPr>
          <w:rFonts w:ascii="Verdana" w:hAnsi="Verdana"/>
          <w:bCs/>
          <w:sz w:val="20"/>
          <w:szCs w:val="20"/>
        </w:rPr>
        <w:t>Е</w:t>
      </w:r>
      <w:r w:rsidRPr="00347D83">
        <w:rPr>
          <w:rFonts w:ascii="Verdana" w:hAnsi="Verdana"/>
          <w:bCs/>
          <w:sz w:val="20"/>
          <w:szCs w:val="20"/>
        </w:rPr>
        <w:t>вропейския съюз (ЗПООПЗПЕС), следва да имат регистриран валиден договор по реда на чл. 55б, ал. 5 от ЗПООПЗПЕС и/или</w:t>
      </w:r>
    </w:p>
    <w:p w:rsidR="001565C5" w:rsidRPr="00347D83" w:rsidRDefault="001565C5" w:rsidP="00BE7A6F">
      <w:pPr>
        <w:spacing w:line="348" w:lineRule="auto"/>
        <w:ind w:firstLine="720"/>
        <w:jc w:val="both"/>
        <w:rPr>
          <w:rFonts w:ascii="Verdana" w:hAnsi="Verdana"/>
          <w:bCs/>
          <w:sz w:val="20"/>
          <w:szCs w:val="20"/>
        </w:rPr>
      </w:pPr>
      <w:r w:rsidRPr="00347D83">
        <w:rPr>
          <w:rFonts w:ascii="Verdana" w:hAnsi="Verdana"/>
          <w:bCs/>
          <w:sz w:val="20"/>
          <w:szCs w:val="20"/>
        </w:rPr>
        <w:t>- Земеделските стопани, реализиращи мляко и/или млечни продукти чрез директни доставки, следва да имат регистрация по реда на Н</w:t>
      </w:r>
      <w:r w:rsidR="00381737" w:rsidRPr="00347D83">
        <w:rPr>
          <w:rFonts w:ascii="Verdana" w:hAnsi="Verdana"/>
          <w:bCs/>
          <w:sz w:val="20"/>
          <w:szCs w:val="20"/>
        </w:rPr>
        <w:t>аредба</w:t>
      </w:r>
      <w:r w:rsidRPr="00347D83">
        <w:rPr>
          <w:rFonts w:ascii="Verdana" w:hAnsi="Verdana"/>
          <w:bCs/>
          <w:sz w:val="20"/>
          <w:szCs w:val="20"/>
        </w:rPr>
        <w:t xml:space="preserve"> № 26 от 2010 г. за специфичните изисквания за директни доставки на малки количества суровини и храни от животински произход</w:t>
      </w:r>
      <w:r w:rsidR="00BC5F79">
        <w:rPr>
          <w:rFonts w:ascii="Verdana" w:hAnsi="Verdana"/>
          <w:bCs/>
          <w:sz w:val="20"/>
          <w:szCs w:val="20"/>
        </w:rPr>
        <w:t xml:space="preserve"> (</w:t>
      </w:r>
      <w:proofErr w:type="spellStart"/>
      <w:r w:rsidR="00BC5F79" w:rsidRPr="00BC5F79">
        <w:rPr>
          <w:rFonts w:ascii="Verdana" w:hAnsi="Verdana"/>
          <w:bCs/>
          <w:sz w:val="20"/>
          <w:szCs w:val="20"/>
        </w:rPr>
        <w:t>обн</w:t>
      </w:r>
      <w:proofErr w:type="spellEnd"/>
      <w:r w:rsidR="00BC5F79" w:rsidRPr="00BC5F79">
        <w:rPr>
          <w:rFonts w:ascii="Verdana" w:hAnsi="Verdana"/>
          <w:bCs/>
          <w:sz w:val="20"/>
          <w:szCs w:val="20"/>
        </w:rPr>
        <w:t>., ДВ, бр. 84 от 2010 г.</w:t>
      </w:r>
      <w:r w:rsidR="00BC5F79">
        <w:rPr>
          <w:rFonts w:ascii="Verdana" w:hAnsi="Verdana"/>
          <w:bCs/>
          <w:sz w:val="20"/>
          <w:szCs w:val="20"/>
        </w:rPr>
        <w:t>)</w:t>
      </w:r>
      <w:r w:rsidRPr="00347D83">
        <w:rPr>
          <w:rFonts w:ascii="Verdana" w:hAnsi="Verdana"/>
          <w:bCs/>
          <w:sz w:val="20"/>
          <w:szCs w:val="20"/>
        </w:rPr>
        <w:t xml:space="preserve"> и/или</w:t>
      </w:r>
    </w:p>
    <w:p w:rsidR="001565C5" w:rsidRPr="00347D83" w:rsidRDefault="001565C5" w:rsidP="00BE7A6F">
      <w:pPr>
        <w:spacing w:line="348" w:lineRule="auto"/>
        <w:ind w:firstLine="720"/>
        <w:jc w:val="both"/>
        <w:rPr>
          <w:rFonts w:ascii="Verdana" w:hAnsi="Verdana"/>
          <w:bCs/>
          <w:sz w:val="20"/>
          <w:szCs w:val="20"/>
        </w:rPr>
      </w:pPr>
      <w:r w:rsidRPr="00347D83">
        <w:rPr>
          <w:rFonts w:ascii="Verdana" w:hAnsi="Verdana"/>
          <w:bCs/>
          <w:sz w:val="20"/>
          <w:szCs w:val="20"/>
        </w:rPr>
        <w:t>- Земеделските стопани със затворен цикъл на производство трябва да имат регистрирано млекопреработвателно предприятие, което е вписано в Националния електронен регистър на обектите за производство и търговия на едро и дребно с храни от животински и неживотински произход - Секция IX - Млечни продукти.</w:t>
      </w:r>
    </w:p>
    <w:p w:rsidR="001565C5" w:rsidRPr="00347D83" w:rsidRDefault="001565C5" w:rsidP="00BE7A6F">
      <w:pPr>
        <w:spacing w:line="348" w:lineRule="auto"/>
        <w:ind w:firstLine="720"/>
        <w:jc w:val="both"/>
        <w:rPr>
          <w:rFonts w:ascii="Verdana" w:hAnsi="Verdana"/>
          <w:bCs/>
          <w:sz w:val="20"/>
          <w:szCs w:val="20"/>
        </w:rPr>
      </w:pPr>
      <w:r w:rsidRPr="00347D83">
        <w:rPr>
          <w:rFonts w:ascii="Verdana" w:hAnsi="Verdana"/>
          <w:bCs/>
          <w:sz w:val="20"/>
          <w:szCs w:val="20"/>
        </w:rPr>
        <w:t>В случай</w:t>
      </w:r>
      <w:r w:rsidR="00381737" w:rsidRPr="00347D83">
        <w:rPr>
          <w:rFonts w:ascii="Verdana" w:hAnsi="Verdana"/>
          <w:bCs/>
          <w:sz w:val="20"/>
          <w:szCs w:val="20"/>
        </w:rPr>
        <w:t>,</w:t>
      </w:r>
      <w:r w:rsidRPr="00347D83">
        <w:rPr>
          <w:rFonts w:ascii="Verdana" w:hAnsi="Verdana"/>
          <w:bCs/>
          <w:sz w:val="20"/>
          <w:szCs w:val="20"/>
        </w:rPr>
        <w:t xml:space="preserve"> че земеделските стопани, кандидати за финансово подпомагане, не отговарят на поне едно от изискванията за реализация на мляко и млечни продукти, финансово подпомагане не се предоставя за нито едно от заявените животни по съответната интервенция.</w:t>
      </w:r>
    </w:p>
    <w:p w:rsidR="001565C5" w:rsidRPr="00347D83" w:rsidRDefault="001565C5" w:rsidP="00BE7A6F">
      <w:pPr>
        <w:spacing w:line="348" w:lineRule="auto"/>
        <w:ind w:firstLine="720"/>
        <w:jc w:val="both"/>
        <w:rPr>
          <w:rFonts w:ascii="Verdana" w:hAnsi="Verdana"/>
          <w:bCs/>
          <w:sz w:val="20"/>
          <w:szCs w:val="20"/>
        </w:rPr>
      </w:pPr>
      <w:r w:rsidRPr="00347D83">
        <w:rPr>
          <w:rFonts w:ascii="Verdana" w:hAnsi="Verdana"/>
          <w:bCs/>
          <w:sz w:val="20"/>
          <w:szCs w:val="20"/>
        </w:rPr>
        <w:t xml:space="preserve">Кандидатите за финансово подпомагане, опериращи в сектор месо, които подават заявление за подпомагане по интервенциите за </w:t>
      </w:r>
      <w:r w:rsidR="00381737" w:rsidRPr="00347D83">
        <w:rPr>
          <w:rFonts w:ascii="Verdana" w:hAnsi="Verdana"/>
          <w:bCs/>
          <w:sz w:val="20"/>
          <w:szCs w:val="20"/>
        </w:rPr>
        <w:t>о</w:t>
      </w:r>
      <w:r w:rsidRPr="00347D83">
        <w:rPr>
          <w:rFonts w:ascii="Verdana" w:hAnsi="Verdana"/>
          <w:bCs/>
          <w:sz w:val="20"/>
          <w:szCs w:val="20"/>
        </w:rPr>
        <w:t xml:space="preserve">бвързано с производството подпомагане за месодайни крави; </w:t>
      </w:r>
      <w:r w:rsidR="00381737" w:rsidRPr="00347D83">
        <w:rPr>
          <w:rFonts w:ascii="Verdana" w:hAnsi="Verdana"/>
          <w:bCs/>
          <w:sz w:val="20"/>
          <w:szCs w:val="20"/>
        </w:rPr>
        <w:t>о</w:t>
      </w:r>
      <w:r w:rsidRPr="00347D83">
        <w:rPr>
          <w:rFonts w:ascii="Verdana" w:hAnsi="Verdana"/>
          <w:bCs/>
          <w:sz w:val="20"/>
          <w:szCs w:val="20"/>
        </w:rPr>
        <w:t xml:space="preserve">бвързано с производството подпомагане за месодайни крави, включени в развъдни програми; </w:t>
      </w:r>
      <w:r w:rsidR="00381737" w:rsidRPr="00347D83">
        <w:rPr>
          <w:rFonts w:ascii="Verdana" w:hAnsi="Verdana"/>
          <w:bCs/>
          <w:sz w:val="20"/>
          <w:szCs w:val="20"/>
        </w:rPr>
        <w:t>о</w:t>
      </w:r>
      <w:r w:rsidRPr="00347D83">
        <w:rPr>
          <w:rFonts w:ascii="Verdana" w:hAnsi="Verdana"/>
          <w:bCs/>
          <w:sz w:val="20"/>
          <w:szCs w:val="20"/>
        </w:rPr>
        <w:t xml:space="preserve">бвързано с производството подпомагане за крави от застрашени от изчезване породи; </w:t>
      </w:r>
      <w:r w:rsidR="00381737" w:rsidRPr="00347D83">
        <w:rPr>
          <w:rFonts w:ascii="Verdana" w:hAnsi="Verdana"/>
          <w:bCs/>
          <w:sz w:val="20"/>
          <w:szCs w:val="20"/>
        </w:rPr>
        <w:t>о</w:t>
      </w:r>
      <w:r w:rsidRPr="00347D83">
        <w:rPr>
          <w:rFonts w:ascii="Verdana" w:hAnsi="Verdana"/>
          <w:bCs/>
          <w:sz w:val="20"/>
          <w:szCs w:val="20"/>
        </w:rPr>
        <w:t xml:space="preserve">бвързано с производството подпомагане за овце и кози, включени в развъдни програми и </w:t>
      </w:r>
      <w:r w:rsidR="00381737" w:rsidRPr="00347D83">
        <w:rPr>
          <w:rFonts w:ascii="Verdana" w:hAnsi="Verdana"/>
          <w:bCs/>
          <w:sz w:val="20"/>
          <w:szCs w:val="20"/>
        </w:rPr>
        <w:t>о</w:t>
      </w:r>
      <w:r w:rsidRPr="00347D83">
        <w:rPr>
          <w:rFonts w:ascii="Verdana" w:hAnsi="Verdana"/>
          <w:bCs/>
          <w:sz w:val="20"/>
          <w:szCs w:val="20"/>
        </w:rPr>
        <w:t>бвързано с производството подпомагане за овце и кози от местни породи, включени в развъдни програми, трябва да отговарят на условие</w:t>
      </w:r>
      <w:r w:rsidR="00381737" w:rsidRPr="00347D83">
        <w:rPr>
          <w:rFonts w:ascii="Verdana" w:hAnsi="Verdana"/>
          <w:bCs/>
          <w:sz w:val="20"/>
          <w:szCs w:val="20"/>
        </w:rPr>
        <w:t>то з</w:t>
      </w:r>
      <w:r w:rsidRPr="00347D83">
        <w:rPr>
          <w:rFonts w:ascii="Verdana" w:hAnsi="Verdana"/>
          <w:bCs/>
          <w:sz w:val="20"/>
          <w:szCs w:val="20"/>
        </w:rPr>
        <w:t>а реализираните животни за клане, износ или продажба в други стопанства, да е издадено ветеринарномедицинско свидетелство от Системата за идентификация и регистрация на животни на БАБХ или документ за придвижване към държави от ЕС</w:t>
      </w:r>
      <w:r w:rsidR="00381737" w:rsidRPr="00347D83">
        <w:rPr>
          <w:rFonts w:ascii="Verdana" w:hAnsi="Verdana"/>
          <w:bCs/>
          <w:sz w:val="20"/>
          <w:szCs w:val="20"/>
        </w:rPr>
        <w:t>,</w:t>
      </w:r>
      <w:r w:rsidRPr="00347D83">
        <w:rPr>
          <w:rFonts w:ascii="Verdana" w:hAnsi="Verdana"/>
          <w:bCs/>
          <w:sz w:val="20"/>
          <w:szCs w:val="20"/>
        </w:rPr>
        <w:t xml:space="preserve"> или трети страни.</w:t>
      </w:r>
    </w:p>
    <w:p w:rsidR="001565C5" w:rsidRPr="00347D83" w:rsidRDefault="001565C5" w:rsidP="00BE7A6F">
      <w:pPr>
        <w:spacing w:line="348" w:lineRule="auto"/>
        <w:ind w:firstLine="720"/>
        <w:jc w:val="both"/>
        <w:rPr>
          <w:rFonts w:ascii="Verdana" w:hAnsi="Verdana"/>
          <w:bCs/>
          <w:sz w:val="20"/>
          <w:szCs w:val="20"/>
        </w:rPr>
      </w:pPr>
      <w:r w:rsidRPr="00347D83">
        <w:rPr>
          <w:rFonts w:ascii="Verdana" w:hAnsi="Verdana"/>
          <w:bCs/>
          <w:sz w:val="20"/>
          <w:szCs w:val="20"/>
        </w:rPr>
        <w:t>В случай, че стопанството на кандидата не отговаря на изискването за реализирани животни, финансово подпомагане не се предоставя за нито едно от заявените по интервенцията животни.</w:t>
      </w:r>
    </w:p>
    <w:p w:rsidR="00AB564F" w:rsidRPr="00347D83" w:rsidRDefault="00AB564F" w:rsidP="00BE7A6F">
      <w:pPr>
        <w:spacing w:line="348" w:lineRule="auto"/>
        <w:ind w:firstLine="720"/>
        <w:jc w:val="both"/>
        <w:rPr>
          <w:rFonts w:ascii="Verdana" w:hAnsi="Verdana"/>
          <w:bCs/>
          <w:sz w:val="20"/>
          <w:szCs w:val="20"/>
        </w:rPr>
      </w:pPr>
      <w:r w:rsidRPr="00347D83">
        <w:rPr>
          <w:rFonts w:ascii="Verdana" w:hAnsi="Verdana"/>
          <w:bCs/>
          <w:sz w:val="20"/>
          <w:szCs w:val="20"/>
        </w:rPr>
        <w:t xml:space="preserve">Създава се нова интервенция за обвързано с производството подпомагане на доходите за производство на семена от картофи. Осигуряването на специфична подкрепа за производството на семена от картофи е начин да се постигне по-балансирана себестойност, както за самите производители на семена от картофи, така и за </w:t>
      </w:r>
      <w:proofErr w:type="spellStart"/>
      <w:r w:rsidRPr="00347D83">
        <w:rPr>
          <w:rFonts w:ascii="Verdana" w:hAnsi="Verdana"/>
          <w:bCs/>
          <w:sz w:val="20"/>
          <w:szCs w:val="20"/>
        </w:rPr>
        <w:t>картофопроизводителите</w:t>
      </w:r>
      <w:proofErr w:type="spellEnd"/>
      <w:r w:rsidRPr="00347D83">
        <w:rPr>
          <w:rFonts w:ascii="Verdana" w:hAnsi="Verdana"/>
          <w:bCs/>
          <w:sz w:val="20"/>
          <w:szCs w:val="20"/>
        </w:rPr>
        <w:t xml:space="preserve"> като цяло. Прилагането на такава интервенция ще осигури на земеделските производители по-добър достъп до произведени и адаптирани към условията в страната ни семена.</w:t>
      </w:r>
    </w:p>
    <w:p w:rsidR="00AB564F" w:rsidRPr="00347D83" w:rsidRDefault="00AB564F" w:rsidP="00BE7A6F">
      <w:pPr>
        <w:spacing w:line="348" w:lineRule="auto"/>
        <w:ind w:firstLine="720"/>
        <w:jc w:val="both"/>
        <w:rPr>
          <w:rFonts w:ascii="Verdana" w:hAnsi="Verdana"/>
          <w:bCs/>
          <w:sz w:val="20"/>
          <w:szCs w:val="20"/>
        </w:rPr>
      </w:pPr>
      <w:r w:rsidRPr="00347D83">
        <w:rPr>
          <w:rFonts w:ascii="Verdana" w:hAnsi="Verdana"/>
          <w:bCs/>
          <w:sz w:val="20"/>
          <w:szCs w:val="20"/>
        </w:rPr>
        <w:t xml:space="preserve">При интервенциите за плодове и зеленчуци изискването документите за закупени семена и посадъчен материал да се предоставят в рамките на срока за предоставяне на документи за реализация се заменя с изискване земеделският стопанин да предоставя опис, заверен от агроном, на документите, сертификатите, </w:t>
      </w:r>
      <w:r w:rsidRPr="00347D83">
        <w:rPr>
          <w:rFonts w:ascii="Verdana" w:hAnsi="Verdana"/>
          <w:bCs/>
          <w:sz w:val="20"/>
          <w:szCs w:val="20"/>
        </w:rPr>
        <w:lastRenderedPageBreak/>
        <w:t>официалните етикети, фактурите и опаковките по чл. 34, ал. 2, 3 и 4 или фирмен документ по чл. 36, ал. 2 или по чл. 40, ал. 2 от Закона за посевния и посадъчния материал, когато произвежда стандартен посевен и/или посадъчен материал за собствени нужди, за използваните сертифицирани и/или стандартни семена и/или посадъчен материал съобразно минималните разходни норми за единица площ в приложение № 11, както и копие от дипломата на агронома. Земеделският стопанин следва да съхранява и представя посочените в описа документи, сертификати, официални етикети,  фактури и опаковки при проверка по чл. 37, ал. 4, т. 1 от ЗПЗП.</w:t>
      </w:r>
    </w:p>
    <w:p w:rsidR="00AB564F" w:rsidRPr="00347D83" w:rsidRDefault="00AB564F" w:rsidP="00BE7A6F">
      <w:pPr>
        <w:spacing w:line="348" w:lineRule="auto"/>
        <w:ind w:firstLine="720"/>
        <w:jc w:val="both"/>
        <w:rPr>
          <w:rFonts w:ascii="Verdana" w:hAnsi="Verdana"/>
          <w:bCs/>
          <w:sz w:val="20"/>
          <w:szCs w:val="20"/>
        </w:rPr>
      </w:pPr>
      <w:r w:rsidRPr="00347D83">
        <w:rPr>
          <w:rFonts w:ascii="Verdana" w:hAnsi="Verdana"/>
          <w:bCs/>
          <w:sz w:val="20"/>
          <w:szCs w:val="20"/>
        </w:rPr>
        <w:t xml:space="preserve">Запазва се опцията алтернативно на документите по чл. 34, ал. 2 да могат да бъдат предоставяни фактури, издадени на името на бенефициента,  за закупени семена и посадъчен материал (прилаганата за 2023 година </w:t>
      </w:r>
      <w:proofErr w:type="spellStart"/>
      <w:r w:rsidRPr="00347D83">
        <w:rPr>
          <w:rFonts w:ascii="Verdana" w:hAnsi="Verdana"/>
          <w:bCs/>
          <w:sz w:val="20"/>
          <w:szCs w:val="20"/>
        </w:rPr>
        <w:t>дерогация</w:t>
      </w:r>
      <w:proofErr w:type="spellEnd"/>
      <w:r w:rsidRPr="00347D83">
        <w:rPr>
          <w:rFonts w:ascii="Verdana" w:hAnsi="Verdana"/>
          <w:bCs/>
          <w:sz w:val="20"/>
          <w:szCs w:val="20"/>
        </w:rPr>
        <w:t>). Физическото предоставяне от страна на всички кандидати за подпомагане на опаковки и етикети в Областните дирекции на Държавен фонд „Земеделие“ представлява много голямо административно натоварване както за земеделските стопани, така и за администрацията, тъй като опаковките биват обемни, различни по вид и материал и не на последно място изискват специфичен начин на съхранение, а  при някои култури като лук, чесън опаковките са специфични и на тях не се с</w:t>
      </w:r>
      <w:r w:rsidR="00347D83">
        <w:rPr>
          <w:rFonts w:ascii="Verdana" w:hAnsi="Verdana"/>
          <w:bCs/>
          <w:sz w:val="20"/>
          <w:szCs w:val="20"/>
        </w:rPr>
        <w:t>ъдържа необходимата информация.</w:t>
      </w:r>
    </w:p>
    <w:p w:rsidR="00F30924" w:rsidRPr="00347D83" w:rsidRDefault="00EC0C91" w:rsidP="00BE7A6F">
      <w:pPr>
        <w:spacing w:line="348" w:lineRule="auto"/>
        <w:ind w:firstLine="720"/>
        <w:jc w:val="both"/>
        <w:rPr>
          <w:rFonts w:ascii="Verdana" w:hAnsi="Verdana"/>
          <w:bCs/>
          <w:sz w:val="20"/>
          <w:szCs w:val="20"/>
        </w:rPr>
      </w:pPr>
      <w:r w:rsidRPr="00347D83">
        <w:rPr>
          <w:rFonts w:ascii="Verdana" w:hAnsi="Verdana"/>
          <w:bCs/>
          <w:sz w:val="20"/>
          <w:szCs w:val="20"/>
        </w:rPr>
        <w:t xml:space="preserve">В </w:t>
      </w:r>
      <w:proofErr w:type="spellStart"/>
      <w:r w:rsidRPr="00347D83">
        <w:rPr>
          <w:rFonts w:ascii="Verdana" w:hAnsi="Verdana"/>
          <w:bCs/>
          <w:sz w:val="20"/>
          <w:szCs w:val="20"/>
        </w:rPr>
        <w:t>екосхемата</w:t>
      </w:r>
      <w:proofErr w:type="spellEnd"/>
      <w:r w:rsidRPr="00347D83">
        <w:rPr>
          <w:rFonts w:ascii="Verdana" w:hAnsi="Verdana"/>
          <w:bCs/>
          <w:sz w:val="20"/>
          <w:szCs w:val="20"/>
        </w:rPr>
        <w:t xml:space="preserve"> за запазване и възстановяване на почвения потенциал – насърчаване на зелено торене и органично наторяване са разграничени междинните култури от покривните култури с различен период на наличие на полето. Промяната е с цел прецизиране на условията, постигане на опростяване и ясно разписване на </w:t>
      </w:r>
      <w:r w:rsidR="001A4C77" w:rsidRPr="00347D83">
        <w:rPr>
          <w:rFonts w:ascii="Verdana" w:hAnsi="Verdana"/>
          <w:bCs/>
          <w:sz w:val="20"/>
          <w:szCs w:val="20"/>
        </w:rPr>
        <w:t>изискванията</w:t>
      </w:r>
      <w:r w:rsidRPr="00347D83">
        <w:rPr>
          <w:rFonts w:ascii="Verdana" w:hAnsi="Verdana"/>
          <w:bCs/>
          <w:sz w:val="20"/>
          <w:szCs w:val="20"/>
        </w:rPr>
        <w:t>, които са обект на еко</w:t>
      </w:r>
      <w:r w:rsidR="00303DA8" w:rsidRPr="00347D83">
        <w:rPr>
          <w:rFonts w:ascii="Verdana" w:hAnsi="Verdana"/>
          <w:bCs/>
          <w:sz w:val="20"/>
          <w:szCs w:val="20"/>
        </w:rPr>
        <w:t xml:space="preserve"> </w:t>
      </w:r>
      <w:r w:rsidRPr="00347D83">
        <w:rPr>
          <w:rFonts w:ascii="Verdana" w:hAnsi="Verdana"/>
          <w:bCs/>
          <w:sz w:val="20"/>
          <w:szCs w:val="20"/>
        </w:rPr>
        <w:t>схемата</w:t>
      </w:r>
      <w:r w:rsidR="00F30924" w:rsidRPr="00347D83">
        <w:rPr>
          <w:rFonts w:ascii="Verdana" w:hAnsi="Verdana"/>
          <w:bCs/>
          <w:sz w:val="20"/>
          <w:szCs w:val="20"/>
        </w:rPr>
        <w:t xml:space="preserve"> по отношение на двата вида култури</w:t>
      </w:r>
      <w:r w:rsidRPr="00347D83">
        <w:rPr>
          <w:rFonts w:ascii="Verdana" w:hAnsi="Verdana"/>
          <w:bCs/>
          <w:sz w:val="20"/>
          <w:szCs w:val="20"/>
        </w:rPr>
        <w:t xml:space="preserve">. С цел постигането на яснота и еднозначност на тълкуването е специфицирано съдържанието на органични подобрители на почвата – органични подобрители, органични торове, </w:t>
      </w:r>
      <w:proofErr w:type="spellStart"/>
      <w:r w:rsidRPr="00347D83">
        <w:rPr>
          <w:rFonts w:ascii="Verdana" w:hAnsi="Verdana"/>
          <w:bCs/>
          <w:sz w:val="20"/>
          <w:szCs w:val="20"/>
        </w:rPr>
        <w:t>органо</w:t>
      </w:r>
      <w:proofErr w:type="spellEnd"/>
      <w:r w:rsidRPr="00347D83">
        <w:rPr>
          <w:rFonts w:ascii="Verdana" w:hAnsi="Verdana"/>
          <w:bCs/>
          <w:sz w:val="20"/>
          <w:szCs w:val="20"/>
        </w:rPr>
        <w:t xml:space="preserve">-минерални торове, </w:t>
      </w:r>
      <w:proofErr w:type="spellStart"/>
      <w:r w:rsidRPr="00347D83">
        <w:rPr>
          <w:rFonts w:ascii="Verdana" w:hAnsi="Verdana"/>
          <w:bCs/>
          <w:sz w:val="20"/>
          <w:szCs w:val="20"/>
        </w:rPr>
        <w:t>микробиални</w:t>
      </w:r>
      <w:proofErr w:type="spellEnd"/>
      <w:r w:rsidRPr="00347D83">
        <w:rPr>
          <w:rFonts w:ascii="Verdana" w:hAnsi="Verdana"/>
          <w:bCs/>
          <w:sz w:val="20"/>
          <w:szCs w:val="20"/>
        </w:rPr>
        <w:t xml:space="preserve"> торове, растителни </w:t>
      </w:r>
      <w:proofErr w:type="spellStart"/>
      <w:r w:rsidRPr="00347D83">
        <w:rPr>
          <w:rFonts w:ascii="Verdana" w:hAnsi="Verdana"/>
          <w:bCs/>
          <w:sz w:val="20"/>
          <w:szCs w:val="20"/>
        </w:rPr>
        <w:t>биости</w:t>
      </w:r>
      <w:r w:rsidR="00347D83">
        <w:rPr>
          <w:rFonts w:ascii="Verdana" w:hAnsi="Verdana"/>
          <w:bCs/>
          <w:sz w:val="20"/>
          <w:szCs w:val="20"/>
        </w:rPr>
        <w:t>муланти</w:t>
      </w:r>
      <w:proofErr w:type="spellEnd"/>
      <w:r w:rsidR="00347D83">
        <w:rPr>
          <w:rFonts w:ascii="Verdana" w:hAnsi="Verdana"/>
          <w:bCs/>
          <w:sz w:val="20"/>
          <w:szCs w:val="20"/>
        </w:rPr>
        <w:t>, обработен оборски тор.</w:t>
      </w:r>
    </w:p>
    <w:p w:rsidR="00EC0C91" w:rsidRPr="00347D83" w:rsidRDefault="00EC0C91" w:rsidP="00BE7A6F">
      <w:pPr>
        <w:spacing w:line="348" w:lineRule="auto"/>
        <w:ind w:firstLine="720"/>
        <w:jc w:val="both"/>
        <w:rPr>
          <w:rFonts w:ascii="Verdana" w:hAnsi="Verdana"/>
          <w:bCs/>
          <w:sz w:val="20"/>
          <w:szCs w:val="20"/>
        </w:rPr>
      </w:pPr>
      <w:r w:rsidRPr="00347D83">
        <w:rPr>
          <w:rFonts w:ascii="Verdana" w:hAnsi="Verdana"/>
          <w:bCs/>
          <w:sz w:val="20"/>
          <w:szCs w:val="20"/>
        </w:rPr>
        <w:t xml:space="preserve">В </w:t>
      </w:r>
      <w:proofErr w:type="spellStart"/>
      <w:r w:rsidRPr="00347D83">
        <w:rPr>
          <w:rFonts w:ascii="Verdana" w:hAnsi="Verdana"/>
          <w:bCs/>
          <w:sz w:val="20"/>
          <w:szCs w:val="20"/>
        </w:rPr>
        <w:t>екосхемата</w:t>
      </w:r>
      <w:proofErr w:type="spellEnd"/>
      <w:r w:rsidRPr="00347D83">
        <w:rPr>
          <w:rFonts w:ascii="Verdana" w:hAnsi="Verdana"/>
          <w:bCs/>
          <w:sz w:val="20"/>
          <w:szCs w:val="20"/>
        </w:rPr>
        <w:t xml:space="preserve"> за намаляване използването на пестициди са преформулирани  екологичните практики, като заедно с използването на </w:t>
      </w:r>
      <w:proofErr w:type="spellStart"/>
      <w:r w:rsidRPr="00347D83">
        <w:rPr>
          <w:rFonts w:ascii="Verdana" w:hAnsi="Verdana"/>
          <w:bCs/>
          <w:sz w:val="20"/>
          <w:szCs w:val="20"/>
        </w:rPr>
        <w:t>феромонови</w:t>
      </w:r>
      <w:proofErr w:type="spellEnd"/>
      <w:r w:rsidRPr="00347D83">
        <w:rPr>
          <w:rFonts w:ascii="Verdana" w:hAnsi="Verdana"/>
          <w:bCs/>
          <w:sz w:val="20"/>
          <w:szCs w:val="20"/>
        </w:rPr>
        <w:t xml:space="preserve"> уловки е включена възможността за използване на полезни биологични агенти, бактериологични или гъбни агенти.</w:t>
      </w:r>
    </w:p>
    <w:p w:rsidR="00EC0C91" w:rsidRPr="00347D83" w:rsidRDefault="00EC0C91" w:rsidP="00BE7A6F">
      <w:pPr>
        <w:spacing w:line="348" w:lineRule="auto"/>
        <w:ind w:firstLine="720"/>
        <w:jc w:val="both"/>
        <w:rPr>
          <w:rFonts w:ascii="Verdana" w:hAnsi="Verdana"/>
          <w:bCs/>
          <w:sz w:val="20"/>
          <w:szCs w:val="20"/>
        </w:rPr>
      </w:pPr>
      <w:r w:rsidRPr="00347D83">
        <w:rPr>
          <w:rFonts w:ascii="Verdana" w:hAnsi="Verdana"/>
          <w:bCs/>
          <w:sz w:val="20"/>
          <w:szCs w:val="20"/>
        </w:rPr>
        <w:t xml:space="preserve">Към </w:t>
      </w:r>
      <w:proofErr w:type="spellStart"/>
      <w:r w:rsidRPr="00347D83">
        <w:rPr>
          <w:rFonts w:ascii="Verdana" w:hAnsi="Verdana"/>
          <w:bCs/>
          <w:sz w:val="20"/>
          <w:szCs w:val="20"/>
        </w:rPr>
        <w:t>екосхемата</w:t>
      </w:r>
      <w:proofErr w:type="spellEnd"/>
      <w:r w:rsidRPr="00347D83">
        <w:rPr>
          <w:rFonts w:ascii="Verdana" w:hAnsi="Verdana"/>
          <w:bCs/>
          <w:sz w:val="20"/>
          <w:szCs w:val="20"/>
        </w:rPr>
        <w:t xml:space="preserve"> за екологично поддържане на трайните насаждения са добавени две нови</w:t>
      </w:r>
      <w:r w:rsidR="001A4C77" w:rsidRPr="00347D83">
        <w:rPr>
          <w:rFonts w:ascii="Verdana" w:hAnsi="Verdana"/>
          <w:bCs/>
          <w:sz w:val="20"/>
          <w:szCs w:val="20"/>
        </w:rPr>
        <w:t xml:space="preserve"> екологични дейности, които са приложими в рамките на междуредията на трайните насаждения</w:t>
      </w:r>
      <w:r w:rsidRPr="00347D83">
        <w:rPr>
          <w:rFonts w:ascii="Verdana" w:hAnsi="Verdana"/>
          <w:bCs/>
          <w:sz w:val="20"/>
          <w:szCs w:val="20"/>
        </w:rPr>
        <w:t xml:space="preserve">. По този начин се предоставя възможност за избор от земеделските стопани измежду </w:t>
      </w:r>
      <w:r w:rsidR="001A4C77" w:rsidRPr="00347D83">
        <w:rPr>
          <w:rFonts w:ascii="Verdana" w:hAnsi="Verdana"/>
          <w:bCs/>
          <w:sz w:val="20"/>
          <w:szCs w:val="20"/>
        </w:rPr>
        <w:t xml:space="preserve">три алтернативни екологични дейности </w:t>
      </w:r>
      <w:r w:rsidRPr="00347D83">
        <w:rPr>
          <w:rFonts w:ascii="Verdana" w:hAnsi="Verdana"/>
          <w:bCs/>
          <w:sz w:val="20"/>
          <w:szCs w:val="20"/>
        </w:rPr>
        <w:t>в междуредията на трайните насаждения. Разширените възможности са с цел земеделските стопани с трайни насаждения да могат да приложат</w:t>
      </w:r>
      <w:r w:rsidR="001A4C77" w:rsidRPr="00347D83">
        <w:rPr>
          <w:rFonts w:ascii="Verdana" w:hAnsi="Verdana"/>
          <w:bCs/>
          <w:sz w:val="20"/>
          <w:szCs w:val="20"/>
        </w:rPr>
        <w:t xml:space="preserve"> екологична дейност</w:t>
      </w:r>
      <w:r w:rsidRPr="00347D83">
        <w:rPr>
          <w:rFonts w:ascii="Verdana" w:hAnsi="Verdana"/>
          <w:bCs/>
          <w:sz w:val="20"/>
          <w:szCs w:val="20"/>
        </w:rPr>
        <w:t>, която е подходяща за тяхното стопанство</w:t>
      </w:r>
      <w:r w:rsidR="001A4C77" w:rsidRPr="00347D83">
        <w:rPr>
          <w:rFonts w:ascii="Verdana" w:hAnsi="Verdana"/>
          <w:bCs/>
          <w:sz w:val="20"/>
          <w:szCs w:val="20"/>
        </w:rPr>
        <w:t xml:space="preserve">, отразява конкретната екологична потребност на засегнатата земеделска площ </w:t>
      </w:r>
      <w:r w:rsidRPr="00347D83">
        <w:rPr>
          <w:rFonts w:ascii="Verdana" w:hAnsi="Verdana"/>
          <w:bCs/>
          <w:sz w:val="20"/>
          <w:szCs w:val="20"/>
        </w:rPr>
        <w:t>и</w:t>
      </w:r>
      <w:r w:rsidR="001A4C77" w:rsidRPr="00347D83">
        <w:rPr>
          <w:rFonts w:ascii="Verdana" w:hAnsi="Verdana"/>
          <w:bCs/>
          <w:sz w:val="20"/>
          <w:szCs w:val="20"/>
        </w:rPr>
        <w:t xml:space="preserve"> повишава екологичния принос от трайните насаждения</w:t>
      </w:r>
      <w:r w:rsidRPr="00347D83">
        <w:rPr>
          <w:rFonts w:ascii="Verdana" w:hAnsi="Verdana"/>
          <w:bCs/>
          <w:sz w:val="20"/>
          <w:szCs w:val="20"/>
        </w:rPr>
        <w:t xml:space="preserve">. В екологичните практики </w:t>
      </w:r>
      <w:r w:rsidR="001A4C77" w:rsidRPr="00347D83">
        <w:rPr>
          <w:rFonts w:ascii="Verdana" w:hAnsi="Verdana"/>
          <w:bCs/>
          <w:sz w:val="20"/>
          <w:szCs w:val="20"/>
        </w:rPr>
        <w:t xml:space="preserve">и дейности </w:t>
      </w:r>
      <w:r w:rsidRPr="00347D83">
        <w:rPr>
          <w:rFonts w:ascii="Verdana" w:hAnsi="Verdana"/>
          <w:bCs/>
          <w:sz w:val="20"/>
          <w:szCs w:val="20"/>
        </w:rPr>
        <w:t xml:space="preserve">е включена възможност за поддържане на междуредията на трайните насаждения с естествена растителност, </w:t>
      </w:r>
      <w:r w:rsidRPr="00347D83">
        <w:rPr>
          <w:rFonts w:ascii="Verdana" w:hAnsi="Verdana"/>
          <w:bCs/>
          <w:sz w:val="20"/>
          <w:szCs w:val="20"/>
        </w:rPr>
        <w:lastRenderedPageBreak/>
        <w:t>което цели повишаване на екологичния ефект и отразяване на спецификата на земеделските стопанства в страната.</w:t>
      </w:r>
    </w:p>
    <w:p w:rsidR="00EC0C91" w:rsidRPr="00347D83" w:rsidRDefault="00EC0C91" w:rsidP="00BE7A6F">
      <w:pPr>
        <w:spacing w:line="348" w:lineRule="auto"/>
        <w:ind w:firstLine="720"/>
        <w:jc w:val="both"/>
        <w:rPr>
          <w:rFonts w:ascii="Verdana" w:hAnsi="Verdana"/>
          <w:bCs/>
          <w:sz w:val="20"/>
          <w:szCs w:val="20"/>
        </w:rPr>
      </w:pPr>
      <w:r w:rsidRPr="00347D83">
        <w:rPr>
          <w:rFonts w:ascii="Verdana" w:hAnsi="Verdana"/>
          <w:bCs/>
          <w:sz w:val="20"/>
          <w:szCs w:val="20"/>
        </w:rPr>
        <w:t xml:space="preserve">Към допустимите за подпомагане култури по </w:t>
      </w:r>
      <w:proofErr w:type="spellStart"/>
      <w:r w:rsidRPr="00347D83">
        <w:rPr>
          <w:rFonts w:ascii="Verdana" w:hAnsi="Verdana"/>
          <w:bCs/>
          <w:sz w:val="20"/>
          <w:szCs w:val="20"/>
        </w:rPr>
        <w:t>екосхемата</w:t>
      </w:r>
      <w:proofErr w:type="spellEnd"/>
      <w:r w:rsidRPr="00347D83">
        <w:rPr>
          <w:rFonts w:ascii="Verdana" w:hAnsi="Verdana"/>
          <w:bCs/>
          <w:sz w:val="20"/>
          <w:szCs w:val="20"/>
        </w:rPr>
        <w:t xml:space="preserve"> за разнообразяване на отглежданите култури са добавени следните трайни насаждения (ябълки, круши, кайсии, зарзали, череши, вишни, праскови, нектарини, сливи (</w:t>
      </w:r>
      <w:proofErr w:type="spellStart"/>
      <w:r w:rsidRPr="00347D83">
        <w:rPr>
          <w:rFonts w:ascii="Verdana" w:hAnsi="Verdana"/>
          <w:bCs/>
          <w:sz w:val="20"/>
          <w:szCs w:val="20"/>
        </w:rPr>
        <w:t>Prunus</w:t>
      </w:r>
      <w:proofErr w:type="spellEnd"/>
      <w:r w:rsidRPr="00347D83">
        <w:rPr>
          <w:rFonts w:ascii="Verdana" w:hAnsi="Verdana"/>
          <w:bCs/>
          <w:sz w:val="20"/>
          <w:szCs w:val="20"/>
        </w:rPr>
        <w:t xml:space="preserve"> </w:t>
      </w:r>
      <w:proofErr w:type="spellStart"/>
      <w:r w:rsidRPr="00347D83">
        <w:rPr>
          <w:rFonts w:ascii="Verdana" w:hAnsi="Verdana"/>
          <w:bCs/>
          <w:sz w:val="20"/>
          <w:szCs w:val="20"/>
        </w:rPr>
        <w:t>domestica</w:t>
      </w:r>
      <w:proofErr w:type="spellEnd"/>
      <w:r w:rsidRPr="00347D83">
        <w:rPr>
          <w:rFonts w:ascii="Verdana" w:hAnsi="Verdana"/>
          <w:bCs/>
          <w:sz w:val="20"/>
          <w:szCs w:val="20"/>
        </w:rPr>
        <w:t xml:space="preserve">), десертно грозде, ягоди, малини, орехи, бадеми, лешници, кестени, </w:t>
      </w:r>
      <w:proofErr w:type="spellStart"/>
      <w:r w:rsidRPr="00347D83">
        <w:rPr>
          <w:rFonts w:ascii="Verdana" w:hAnsi="Verdana"/>
          <w:bCs/>
          <w:sz w:val="20"/>
          <w:szCs w:val="20"/>
        </w:rPr>
        <w:t>шам</w:t>
      </w:r>
      <w:proofErr w:type="spellEnd"/>
      <w:r w:rsidRPr="00347D83">
        <w:rPr>
          <w:rFonts w:ascii="Verdana" w:hAnsi="Verdana"/>
          <w:bCs/>
          <w:sz w:val="20"/>
          <w:szCs w:val="20"/>
        </w:rPr>
        <w:t xml:space="preserve">-фъстъци и други </w:t>
      </w:r>
      <w:proofErr w:type="spellStart"/>
      <w:r w:rsidRPr="00347D83">
        <w:rPr>
          <w:rFonts w:ascii="Verdana" w:hAnsi="Verdana"/>
          <w:bCs/>
          <w:sz w:val="20"/>
          <w:szCs w:val="20"/>
        </w:rPr>
        <w:t>черупкови</w:t>
      </w:r>
      <w:proofErr w:type="spellEnd"/>
      <w:r w:rsidRPr="00347D83">
        <w:rPr>
          <w:rFonts w:ascii="Verdana" w:hAnsi="Verdana"/>
          <w:bCs/>
          <w:sz w:val="20"/>
          <w:szCs w:val="20"/>
        </w:rPr>
        <w:t xml:space="preserve"> видове), които се приемат за една култура за целите на </w:t>
      </w:r>
      <w:proofErr w:type="spellStart"/>
      <w:r w:rsidRPr="00347D83">
        <w:rPr>
          <w:rFonts w:ascii="Verdana" w:hAnsi="Verdana"/>
          <w:bCs/>
          <w:sz w:val="20"/>
          <w:szCs w:val="20"/>
        </w:rPr>
        <w:t>екосхемата</w:t>
      </w:r>
      <w:proofErr w:type="spellEnd"/>
      <w:r w:rsidRPr="00347D83">
        <w:rPr>
          <w:rFonts w:ascii="Verdana" w:hAnsi="Verdana"/>
          <w:bCs/>
          <w:sz w:val="20"/>
          <w:szCs w:val="20"/>
        </w:rPr>
        <w:t xml:space="preserve">. </w:t>
      </w:r>
      <w:r w:rsidR="00F30924" w:rsidRPr="00347D83">
        <w:rPr>
          <w:rFonts w:ascii="Verdana" w:hAnsi="Verdana"/>
          <w:bCs/>
          <w:sz w:val="20"/>
          <w:szCs w:val="20"/>
        </w:rPr>
        <w:t xml:space="preserve">Промяната се налага от необходимостта да бъде осигурена възможност за включване на земеделски стопани, отглеждащи трайни насаждения в обхвата на интервенцията и по този начин да се осигури допълнителен екологичен принос от земеделските площи </w:t>
      </w:r>
      <w:r w:rsidR="00303DA8" w:rsidRPr="00347D83">
        <w:rPr>
          <w:rFonts w:ascii="Verdana" w:hAnsi="Verdana"/>
          <w:bCs/>
          <w:sz w:val="20"/>
          <w:szCs w:val="20"/>
        </w:rPr>
        <w:t xml:space="preserve">с трайни насаждения </w:t>
      </w:r>
      <w:r w:rsidR="00F30924" w:rsidRPr="00347D83">
        <w:rPr>
          <w:rFonts w:ascii="Verdana" w:hAnsi="Verdana"/>
          <w:bCs/>
          <w:sz w:val="20"/>
          <w:szCs w:val="20"/>
        </w:rPr>
        <w:t xml:space="preserve">посредством разнообразяване на културите в рамките на стопанството. </w:t>
      </w:r>
      <w:r w:rsidRPr="00347D83">
        <w:rPr>
          <w:rFonts w:ascii="Verdana" w:hAnsi="Verdana"/>
          <w:bCs/>
          <w:sz w:val="20"/>
          <w:szCs w:val="20"/>
        </w:rPr>
        <w:t xml:space="preserve">Делът на основната култура </w:t>
      </w:r>
      <w:r w:rsidR="00303DA8" w:rsidRPr="00347D83">
        <w:rPr>
          <w:rFonts w:ascii="Verdana" w:hAnsi="Verdana"/>
          <w:bCs/>
          <w:sz w:val="20"/>
          <w:szCs w:val="20"/>
        </w:rPr>
        <w:t xml:space="preserve">в еко схемата </w:t>
      </w:r>
      <w:r w:rsidRPr="00347D83">
        <w:rPr>
          <w:rFonts w:ascii="Verdana" w:hAnsi="Verdana"/>
          <w:bCs/>
          <w:sz w:val="20"/>
          <w:szCs w:val="20"/>
        </w:rPr>
        <w:t>е завишен до максимум 95%, в сравнение са допустимия дял през 2023 г. до 90%, което води до облекчаване на изискванията към земеделските стопани.</w:t>
      </w:r>
    </w:p>
    <w:p w:rsidR="001A4C77" w:rsidRPr="00347D83" w:rsidRDefault="001A4C77" w:rsidP="00BE7A6F">
      <w:pPr>
        <w:spacing w:line="348" w:lineRule="auto"/>
        <w:ind w:firstLine="720"/>
        <w:jc w:val="both"/>
        <w:rPr>
          <w:rFonts w:ascii="Verdana" w:hAnsi="Verdana"/>
          <w:bCs/>
          <w:sz w:val="20"/>
          <w:szCs w:val="20"/>
        </w:rPr>
      </w:pPr>
      <w:r w:rsidRPr="00347D83">
        <w:rPr>
          <w:rFonts w:ascii="Verdana" w:hAnsi="Verdana"/>
          <w:bCs/>
          <w:sz w:val="20"/>
          <w:szCs w:val="20"/>
        </w:rPr>
        <w:t xml:space="preserve">В рамките на определени елементи на екологичната инфраструктура по еко схемата за поддържане и подобряване на биологичното разнообразие и екологичната инфраструктура е включено условие в заявените площи да не се допуска премахване на дървета от местни видове край влажни зони и ерозирали терени и да се запазват дърветата с хралупи. Допълнението е наложено с цел отразяване на изискване от Становище по екологична оценка №5-4/2023 по съгласуване на Стратегическия план. </w:t>
      </w:r>
    </w:p>
    <w:p w:rsidR="005B3F63" w:rsidRPr="00347D83" w:rsidRDefault="005B3F63" w:rsidP="00BE7A6F">
      <w:pPr>
        <w:spacing w:line="348" w:lineRule="auto"/>
        <w:ind w:firstLine="720"/>
        <w:jc w:val="both"/>
        <w:rPr>
          <w:rFonts w:ascii="Verdana" w:hAnsi="Verdana"/>
          <w:bCs/>
          <w:sz w:val="20"/>
          <w:szCs w:val="20"/>
        </w:rPr>
      </w:pPr>
      <w:r w:rsidRPr="00347D83">
        <w:rPr>
          <w:rFonts w:ascii="Verdana" w:hAnsi="Verdana"/>
          <w:bCs/>
          <w:sz w:val="20"/>
          <w:szCs w:val="20"/>
        </w:rPr>
        <w:t xml:space="preserve">Съгласно чл. 119 от Регламент (ЕС) № 2021/2115 на 15.12.2023 г. на Европейската комисия е изпратено за одобрение предложение за първо изменение на Стратегическия план. По отношение на измененията в интервенциите, съфинансирани от Европейския земеделски фонд за развитие на селските райони (ЕЗФРСР) същите влизат в сила от датата, на която е представена нотификацията до </w:t>
      </w:r>
      <w:r w:rsidR="00CB5C79">
        <w:rPr>
          <w:rFonts w:ascii="Verdana" w:hAnsi="Verdana"/>
          <w:bCs/>
          <w:sz w:val="20"/>
          <w:szCs w:val="20"/>
        </w:rPr>
        <w:t>ЕК</w:t>
      </w:r>
      <w:r w:rsidRPr="00347D83">
        <w:rPr>
          <w:rFonts w:ascii="Verdana" w:hAnsi="Verdana"/>
          <w:bCs/>
          <w:sz w:val="20"/>
          <w:szCs w:val="20"/>
        </w:rPr>
        <w:t xml:space="preserve">, или от датата, на която е подадено искането за изменение на Стратегическия план. При промени в интервенциите в областта на развитие на селските райони, държавите членки разполагат с гъвкавост да приложат исканите изменения, преди датата на официалното одобрение на исканите промени от </w:t>
      </w:r>
      <w:r w:rsidR="00CB5C79">
        <w:rPr>
          <w:rFonts w:ascii="Verdana" w:hAnsi="Verdana"/>
          <w:bCs/>
          <w:sz w:val="20"/>
          <w:szCs w:val="20"/>
        </w:rPr>
        <w:t>ЕК</w:t>
      </w:r>
      <w:r w:rsidRPr="00347D83">
        <w:rPr>
          <w:rFonts w:ascii="Verdana" w:hAnsi="Verdana"/>
          <w:bCs/>
          <w:sz w:val="20"/>
          <w:szCs w:val="20"/>
        </w:rPr>
        <w:t xml:space="preserve">. Част от интервенциите, съфинансирани от ЕЗФРСР, са интервенциите в </w:t>
      </w:r>
      <w:r w:rsidRPr="00ED44B0">
        <w:rPr>
          <w:rFonts w:ascii="Verdana" w:hAnsi="Verdana"/>
          <w:bCs/>
          <w:sz w:val="20"/>
          <w:szCs w:val="20"/>
        </w:rPr>
        <w:t>областта на околната среда и климата.</w:t>
      </w:r>
    </w:p>
    <w:p w:rsidR="005B3F63" w:rsidRPr="00347D83" w:rsidRDefault="005B3F63" w:rsidP="00BE7A6F">
      <w:pPr>
        <w:spacing w:line="348" w:lineRule="auto"/>
        <w:ind w:firstLine="720"/>
        <w:jc w:val="both"/>
        <w:rPr>
          <w:rFonts w:ascii="Verdana" w:hAnsi="Verdana"/>
          <w:bCs/>
          <w:sz w:val="20"/>
          <w:szCs w:val="20"/>
        </w:rPr>
      </w:pPr>
      <w:r w:rsidRPr="00347D83">
        <w:rPr>
          <w:rFonts w:ascii="Verdana" w:hAnsi="Verdana"/>
          <w:bCs/>
          <w:sz w:val="20"/>
          <w:szCs w:val="20"/>
        </w:rPr>
        <w:t xml:space="preserve">В процеса на изготвяне на промените в Стратегическия план, постъпиха бележки и предложения както от неправителствения сектор, така и във връзка с Решение на Народното събрание, обнародвано в „Държавен вестник“ в брой 59 от 2023 г. В резултат на обсъждане и на анализиране на изложените предложения, въз основа взетите решения по провежданите политики и при съблюдаване на правото на </w:t>
      </w:r>
      <w:r w:rsidR="00CD3990">
        <w:rPr>
          <w:rFonts w:ascii="Verdana" w:hAnsi="Verdana"/>
          <w:bCs/>
          <w:sz w:val="20"/>
          <w:szCs w:val="20"/>
        </w:rPr>
        <w:t>ЕС</w:t>
      </w:r>
      <w:r w:rsidRPr="00347D83">
        <w:rPr>
          <w:rFonts w:ascii="Verdana" w:hAnsi="Verdana"/>
          <w:bCs/>
          <w:sz w:val="20"/>
          <w:szCs w:val="20"/>
        </w:rPr>
        <w:t xml:space="preserve"> и националната нормативна уредба, се предприеха действия по изменение и допълнение на определени интервенции за подпомагане по линия на развитие на селските райони, както и до премахване на интервенцията Насърчаване намалението на употребата на продуктите за растителна защита и торове през контрол в краен продукт (т. 39 в чл. 1 на Наредба № 4 от 2023 г.) Във връзка с това са прецизирани текстовете, където се препраща към тази разпоредба. В допълнение в предлаганите изменения на чл. 9, ал. 2 от Наредба № 4 от 2023 г. са съобразени различните култури </w:t>
      </w:r>
      <w:r w:rsidRPr="00347D83">
        <w:rPr>
          <w:rFonts w:ascii="Verdana" w:hAnsi="Verdana"/>
          <w:bCs/>
          <w:sz w:val="20"/>
          <w:szCs w:val="20"/>
        </w:rPr>
        <w:lastRenderedPageBreak/>
        <w:t>във въведените забрани и ограничения за съответната защитена зона от мрежата Натура 2000, когато се компенсират ограничения при използване на продукти за растителна защита и минерални торове. Предвидено е, че за едни и същи фуражни площи не би следвало да получават компенсаторно плащане по двете интервенции за биологично производство, които са уредени съответно в</w:t>
      </w:r>
      <w:r w:rsidR="00286DEE">
        <w:rPr>
          <w:rFonts w:ascii="Verdana" w:hAnsi="Verdana"/>
          <w:bCs/>
          <w:sz w:val="20"/>
          <w:szCs w:val="20"/>
        </w:rPr>
        <w:t xml:space="preserve"> първи стълб и във втори стълб.</w:t>
      </w:r>
    </w:p>
    <w:p w:rsidR="005B3F63" w:rsidRPr="00347D83" w:rsidRDefault="005B3F63" w:rsidP="00BE7A6F">
      <w:pPr>
        <w:spacing w:line="348" w:lineRule="auto"/>
        <w:ind w:firstLine="720"/>
        <w:jc w:val="both"/>
        <w:rPr>
          <w:rFonts w:ascii="Verdana" w:hAnsi="Verdana"/>
          <w:bCs/>
          <w:sz w:val="20"/>
          <w:szCs w:val="20"/>
        </w:rPr>
      </w:pPr>
      <w:r w:rsidRPr="00347D83">
        <w:rPr>
          <w:rFonts w:ascii="Verdana" w:hAnsi="Verdana"/>
          <w:bCs/>
          <w:sz w:val="20"/>
          <w:szCs w:val="20"/>
        </w:rPr>
        <w:t>С изменението на С</w:t>
      </w:r>
      <w:r w:rsidR="00286DEE">
        <w:rPr>
          <w:rFonts w:ascii="Verdana" w:hAnsi="Verdana"/>
          <w:bCs/>
          <w:sz w:val="20"/>
          <w:szCs w:val="20"/>
        </w:rPr>
        <w:t xml:space="preserve">тратегическия план е създадена </w:t>
      </w:r>
      <w:r w:rsidRPr="00347D83">
        <w:rPr>
          <w:rFonts w:ascii="Verdana" w:hAnsi="Verdana"/>
          <w:bCs/>
          <w:sz w:val="20"/>
          <w:szCs w:val="20"/>
        </w:rPr>
        <w:t>операция № 1 „Отглеждане на устойчиви сортове с разрешени за употреба в биологичното производство продукти за растителна защита“ в интервенцията „Насърчаване използването на култури и сортове, устойчиви към климатичните условия“, където размерът на подпомагане е базиран на забрана за използване на минерални торове и продукти за растителна защита, различни от разреше</w:t>
      </w:r>
      <w:r w:rsidR="00286DEE">
        <w:rPr>
          <w:rFonts w:ascii="Verdana" w:hAnsi="Verdana"/>
          <w:bCs/>
          <w:sz w:val="20"/>
          <w:szCs w:val="20"/>
        </w:rPr>
        <w:t>ните в биологично производство.</w:t>
      </w:r>
    </w:p>
    <w:p w:rsidR="005B3F63" w:rsidRPr="00347D83" w:rsidRDefault="005B3F63" w:rsidP="00BE7A6F">
      <w:pPr>
        <w:spacing w:line="348" w:lineRule="auto"/>
        <w:ind w:firstLine="720"/>
        <w:jc w:val="both"/>
        <w:rPr>
          <w:rFonts w:ascii="Verdana" w:hAnsi="Verdana"/>
          <w:bCs/>
          <w:sz w:val="20"/>
          <w:szCs w:val="20"/>
        </w:rPr>
      </w:pPr>
      <w:r w:rsidRPr="00347D83">
        <w:rPr>
          <w:rFonts w:ascii="Verdana" w:hAnsi="Verdana"/>
          <w:bCs/>
          <w:sz w:val="20"/>
          <w:szCs w:val="20"/>
        </w:rPr>
        <w:t>С оглед на разпоредбата на чл. 3 от 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 (OВ, L 435 от 6 декември 2021 г.) се прецизира понятие</w:t>
      </w:r>
      <w:r w:rsidR="00F553BB" w:rsidRPr="00347D83">
        <w:rPr>
          <w:rFonts w:ascii="Verdana" w:hAnsi="Verdana"/>
          <w:bCs/>
          <w:sz w:val="20"/>
          <w:szCs w:val="20"/>
        </w:rPr>
        <w:t>то „форсмажорни обстоятелства“.</w:t>
      </w:r>
    </w:p>
    <w:p w:rsidR="004120E0" w:rsidRPr="00347D83" w:rsidRDefault="004120E0" w:rsidP="00BE7A6F">
      <w:pPr>
        <w:spacing w:line="348" w:lineRule="auto"/>
        <w:ind w:firstLine="720"/>
        <w:jc w:val="both"/>
        <w:rPr>
          <w:rFonts w:ascii="Verdana" w:hAnsi="Verdana"/>
          <w:bCs/>
          <w:sz w:val="20"/>
          <w:szCs w:val="20"/>
        </w:rPr>
      </w:pPr>
      <w:r w:rsidRPr="00347D83">
        <w:rPr>
          <w:rFonts w:ascii="Verdana" w:hAnsi="Verdana"/>
          <w:bCs/>
          <w:sz w:val="20"/>
          <w:szCs w:val="20"/>
        </w:rPr>
        <w:t xml:space="preserve">Срокът за подаване на заявления за подпомагане по чл. 5, ал. 1 от Наредбата за 2023 г. е до 5 юни. С промяната в Наредба № 4 от 2023 г. се предвижда срокът за подаване на заявления да се удължи до 24 юни 2024 г. Удължаването на кампания 2024 г. се предлага, за да бъдат създадени всички необходими условия за правилното администриране на интервенциите за директни плащания, както и поради това, че направените промени в Стратегическия план са в процес на одобрение от </w:t>
      </w:r>
      <w:r w:rsidR="00CD3990">
        <w:rPr>
          <w:rFonts w:ascii="Verdana" w:hAnsi="Verdana"/>
          <w:bCs/>
          <w:sz w:val="20"/>
          <w:szCs w:val="20"/>
        </w:rPr>
        <w:t>ЕК</w:t>
      </w:r>
      <w:r w:rsidRPr="00347D83">
        <w:rPr>
          <w:rFonts w:ascii="Verdana" w:hAnsi="Verdana"/>
          <w:bCs/>
          <w:sz w:val="20"/>
          <w:szCs w:val="20"/>
        </w:rPr>
        <w:t xml:space="preserve"> от месец декември 2023 г. до настоящия момент. По този начин ще се осигури възможност земеделските стопани да се запознаят с променените изисквания и условия за подпомагане и да вземат решения за интервенциите, по които да кандидатстват. Същевременно за кампания 2024 се уеднаквява срокът за подаване на заявления с крайния срок за подаване и редактиране на заявления по чл. 12.</w:t>
      </w:r>
    </w:p>
    <w:p w:rsidR="001C7BBA" w:rsidRPr="00347D83" w:rsidRDefault="004120E0" w:rsidP="00BE7A6F">
      <w:pPr>
        <w:spacing w:line="348" w:lineRule="auto"/>
        <w:ind w:firstLine="720"/>
        <w:jc w:val="both"/>
        <w:rPr>
          <w:rFonts w:ascii="Verdana" w:hAnsi="Verdana"/>
          <w:bCs/>
          <w:sz w:val="20"/>
          <w:szCs w:val="20"/>
        </w:rPr>
      </w:pPr>
      <w:r w:rsidRPr="00347D83">
        <w:rPr>
          <w:rFonts w:ascii="Verdana" w:hAnsi="Verdana"/>
          <w:bCs/>
          <w:sz w:val="20"/>
          <w:szCs w:val="20"/>
        </w:rPr>
        <w:t xml:space="preserve">Предвид гореизложеното, за заявленията за подпомагане, подадени през </w:t>
      </w:r>
      <w:r w:rsidR="00286DEE">
        <w:rPr>
          <w:rFonts w:ascii="Verdana" w:hAnsi="Verdana"/>
          <w:bCs/>
          <w:sz w:val="20"/>
          <w:szCs w:val="20"/>
        </w:rPr>
        <w:br/>
      </w:r>
      <w:r w:rsidRPr="00347D83">
        <w:rPr>
          <w:rFonts w:ascii="Verdana" w:hAnsi="Verdana"/>
          <w:bCs/>
          <w:sz w:val="20"/>
          <w:szCs w:val="20"/>
        </w:rPr>
        <w:t xml:space="preserve">2024 г. се въвежда </w:t>
      </w:r>
      <w:proofErr w:type="spellStart"/>
      <w:r w:rsidRPr="00347D83">
        <w:rPr>
          <w:rFonts w:ascii="Verdana" w:hAnsi="Verdana"/>
          <w:bCs/>
          <w:sz w:val="20"/>
          <w:szCs w:val="20"/>
        </w:rPr>
        <w:t>дерогация</w:t>
      </w:r>
      <w:proofErr w:type="spellEnd"/>
      <w:r w:rsidRPr="00347D83">
        <w:rPr>
          <w:rFonts w:ascii="Verdana" w:hAnsi="Verdana"/>
          <w:bCs/>
          <w:sz w:val="20"/>
          <w:szCs w:val="20"/>
        </w:rPr>
        <w:t xml:space="preserve"> относно прилагането на предвиденото в чл. 82 на Наредба № 3 от 2023 г. намаление от 1 % за всеки работен ден на съответното директно плащане при подаването на заявление за подпомагане след крайната дата за подаване и редактиране на заявленията за подпомагане, респективно се предвижда чл. 12, ал. 2 да не се прилага.</w:t>
      </w:r>
    </w:p>
    <w:p w:rsidR="004120E0" w:rsidRPr="00347D83" w:rsidRDefault="004120E0" w:rsidP="00BE7A6F">
      <w:pPr>
        <w:spacing w:line="348" w:lineRule="auto"/>
        <w:ind w:firstLine="720"/>
        <w:jc w:val="both"/>
        <w:rPr>
          <w:rFonts w:ascii="Verdana" w:hAnsi="Verdana"/>
          <w:bCs/>
          <w:sz w:val="20"/>
          <w:szCs w:val="20"/>
        </w:rPr>
      </w:pPr>
    </w:p>
    <w:p w:rsidR="00B842DA" w:rsidRPr="00347D83" w:rsidRDefault="000206A1" w:rsidP="00BE7A6F">
      <w:pPr>
        <w:spacing w:line="348" w:lineRule="auto"/>
        <w:ind w:firstLine="720"/>
        <w:jc w:val="both"/>
        <w:rPr>
          <w:rFonts w:ascii="Verdana" w:hAnsi="Verdana"/>
          <w:b/>
          <w:bCs/>
          <w:sz w:val="20"/>
          <w:szCs w:val="20"/>
        </w:rPr>
      </w:pPr>
      <w:r w:rsidRPr="00347D83">
        <w:rPr>
          <w:rFonts w:ascii="Verdana" w:hAnsi="Verdana"/>
          <w:b/>
          <w:bCs/>
          <w:sz w:val="20"/>
          <w:szCs w:val="20"/>
        </w:rPr>
        <w:t>Цели</w:t>
      </w:r>
    </w:p>
    <w:p w:rsidR="00B842DA" w:rsidRPr="00347D83" w:rsidRDefault="00B842DA" w:rsidP="00BE7A6F">
      <w:pPr>
        <w:spacing w:line="348" w:lineRule="auto"/>
        <w:ind w:firstLine="720"/>
        <w:jc w:val="both"/>
        <w:rPr>
          <w:rFonts w:ascii="Verdana" w:hAnsi="Verdana"/>
          <w:bCs/>
          <w:spacing w:val="4"/>
          <w:sz w:val="20"/>
          <w:szCs w:val="20"/>
        </w:rPr>
      </w:pPr>
      <w:r w:rsidRPr="00347D83">
        <w:rPr>
          <w:rFonts w:ascii="Verdana" w:hAnsi="Verdana"/>
          <w:bCs/>
          <w:spacing w:val="4"/>
          <w:sz w:val="20"/>
          <w:szCs w:val="20"/>
        </w:rPr>
        <w:t xml:space="preserve">Предложените </w:t>
      </w:r>
      <w:r w:rsidR="00EB5C8E" w:rsidRPr="00347D83">
        <w:rPr>
          <w:rFonts w:ascii="Verdana" w:hAnsi="Verdana"/>
          <w:bCs/>
          <w:spacing w:val="4"/>
          <w:sz w:val="20"/>
          <w:szCs w:val="20"/>
        </w:rPr>
        <w:t>изменения и допълнения</w:t>
      </w:r>
      <w:r w:rsidRPr="00347D83">
        <w:rPr>
          <w:rFonts w:ascii="Verdana" w:hAnsi="Verdana"/>
          <w:bCs/>
          <w:spacing w:val="4"/>
          <w:sz w:val="20"/>
          <w:szCs w:val="20"/>
        </w:rPr>
        <w:t xml:space="preserve"> на </w:t>
      </w:r>
      <w:r w:rsidR="00FB3854" w:rsidRPr="00347D83">
        <w:rPr>
          <w:rFonts w:ascii="Verdana" w:hAnsi="Verdana"/>
          <w:bCs/>
          <w:spacing w:val="4"/>
          <w:sz w:val="20"/>
          <w:szCs w:val="20"/>
        </w:rPr>
        <w:t>Наредба</w:t>
      </w:r>
      <w:r w:rsidR="005276A2" w:rsidRPr="00347D83">
        <w:rPr>
          <w:rFonts w:ascii="Verdana" w:hAnsi="Verdana"/>
          <w:bCs/>
          <w:spacing w:val="4"/>
          <w:sz w:val="20"/>
          <w:szCs w:val="20"/>
        </w:rPr>
        <w:t>та</w:t>
      </w:r>
      <w:r w:rsidR="00FB3854" w:rsidRPr="00347D83">
        <w:rPr>
          <w:rFonts w:ascii="Verdana" w:hAnsi="Verdana"/>
          <w:bCs/>
          <w:spacing w:val="4"/>
          <w:sz w:val="20"/>
          <w:szCs w:val="20"/>
        </w:rPr>
        <w:t xml:space="preserve"> за ус</w:t>
      </w:r>
      <w:r w:rsidR="00286DEE">
        <w:rPr>
          <w:rFonts w:ascii="Verdana" w:hAnsi="Verdana"/>
          <w:bCs/>
          <w:spacing w:val="4"/>
          <w:sz w:val="20"/>
          <w:szCs w:val="20"/>
        </w:rPr>
        <w:t xml:space="preserve">ловията и реда за прилагане на </w:t>
      </w:r>
      <w:r w:rsidR="00FB3854" w:rsidRPr="00347D83">
        <w:rPr>
          <w:rFonts w:ascii="Verdana" w:hAnsi="Verdana"/>
          <w:bCs/>
          <w:spacing w:val="4"/>
          <w:sz w:val="20"/>
          <w:szCs w:val="20"/>
        </w:rPr>
        <w:t xml:space="preserve">интервенциите под формата на директни плащания, </w:t>
      </w:r>
      <w:r w:rsidR="006319A4" w:rsidRPr="00347D83">
        <w:rPr>
          <w:rFonts w:ascii="Verdana" w:hAnsi="Verdana"/>
          <w:bCs/>
          <w:spacing w:val="4"/>
          <w:sz w:val="20"/>
          <w:szCs w:val="20"/>
        </w:rPr>
        <w:t xml:space="preserve">включени в Стратегическия план, </w:t>
      </w:r>
      <w:r w:rsidR="00FB3854" w:rsidRPr="00347D83">
        <w:rPr>
          <w:rFonts w:ascii="Verdana" w:hAnsi="Verdana"/>
          <w:bCs/>
          <w:spacing w:val="4"/>
          <w:sz w:val="20"/>
          <w:szCs w:val="20"/>
        </w:rPr>
        <w:t xml:space="preserve">за </w:t>
      </w:r>
      <w:r w:rsidR="00D041C1" w:rsidRPr="00347D83">
        <w:rPr>
          <w:rFonts w:ascii="Verdana" w:hAnsi="Verdana"/>
          <w:bCs/>
          <w:spacing w:val="4"/>
          <w:sz w:val="20"/>
          <w:szCs w:val="20"/>
        </w:rPr>
        <w:t xml:space="preserve">проверките, </w:t>
      </w:r>
      <w:r w:rsidR="00FB3854" w:rsidRPr="00347D83">
        <w:rPr>
          <w:rFonts w:ascii="Verdana" w:hAnsi="Verdana"/>
          <w:bCs/>
          <w:spacing w:val="4"/>
          <w:sz w:val="20"/>
          <w:szCs w:val="20"/>
        </w:rPr>
        <w:t xml:space="preserve">намаления на плащанията и за реда за налагане на административни санкции </w:t>
      </w:r>
      <w:r w:rsidRPr="00347D83">
        <w:rPr>
          <w:rFonts w:ascii="Verdana" w:hAnsi="Verdana"/>
          <w:bCs/>
          <w:spacing w:val="4"/>
          <w:sz w:val="20"/>
          <w:szCs w:val="20"/>
        </w:rPr>
        <w:t>са насочени към постигане на следните цели:</w:t>
      </w:r>
    </w:p>
    <w:p w:rsidR="007B4B69" w:rsidRPr="00286DEE" w:rsidRDefault="00F0155D" w:rsidP="00BE7A6F">
      <w:pPr>
        <w:spacing w:line="348" w:lineRule="auto"/>
        <w:ind w:firstLine="720"/>
        <w:jc w:val="both"/>
        <w:rPr>
          <w:rFonts w:ascii="Verdana" w:hAnsi="Verdana"/>
          <w:bCs/>
          <w:sz w:val="20"/>
          <w:szCs w:val="20"/>
        </w:rPr>
      </w:pPr>
      <w:r w:rsidRPr="00286DEE">
        <w:rPr>
          <w:rFonts w:ascii="Verdana" w:hAnsi="Verdana"/>
          <w:bCs/>
          <w:sz w:val="20"/>
          <w:szCs w:val="20"/>
        </w:rPr>
        <w:lastRenderedPageBreak/>
        <w:t xml:space="preserve">Точно и пълно отразяване на изискванията и показателите на </w:t>
      </w:r>
      <w:r w:rsidR="007B4B69" w:rsidRPr="00286DEE">
        <w:rPr>
          <w:rFonts w:ascii="Verdana" w:hAnsi="Verdana"/>
          <w:bCs/>
          <w:sz w:val="20"/>
          <w:szCs w:val="20"/>
        </w:rPr>
        <w:t xml:space="preserve">Стратегическия план </w:t>
      </w:r>
      <w:r w:rsidRPr="00286DEE">
        <w:rPr>
          <w:rFonts w:ascii="Verdana" w:hAnsi="Verdana"/>
          <w:bCs/>
          <w:sz w:val="20"/>
          <w:szCs w:val="20"/>
        </w:rPr>
        <w:t>в нормативните актове за неговото прилагане</w:t>
      </w:r>
      <w:r w:rsidR="007B4B69" w:rsidRPr="00286DEE">
        <w:rPr>
          <w:rFonts w:ascii="Verdana" w:hAnsi="Verdana"/>
          <w:bCs/>
          <w:sz w:val="20"/>
          <w:szCs w:val="20"/>
        </w:rPr>
        <w:t>;</w:t>
      </w:r>
    </w:p>
    <w:p w:rsidR="003E02A1" w:rsidRPr="00347D83" w:rsidRDefault="000D1146" w:rsidP="00BE7A6F">
      <w:pPr>
        <w:spacing w:line="348" w:lineRule="auto"/>
        <w:ind w:firstLine="720"/>
        <w:jc w:val="both"/>
        <w:rPr>
          <w:rFonts w:ascii="Verdana" w:hAnsi="Verdana"/>
          <w:bCs/>
          <w:spacing w:val="4"/>
          <w:sz w:val="20"/>
          <w:szCs w:val="20"/>
        </w:rPr>
      </w:pPr>
      <w:r w:rsidRPr="00347D83">
        <w:rPr>
          <w:rFonts w:ascii="Verdana" w:hAnsi="Verdana"/>
          <w:bCs/>
          <w:spacing w:val="4"/>
          <w:sz w:val="20"/>
          <w:szCs w:val="20"/>
        </w:rPr>
        <w:t>Осигуряване на предвидима правна среда за кандидатите за подпомагане по линия на европейските земеделски фондове</w:t>
      </w:r>
      <w:r w:rsidR="005E61E1" w:rsidRPr="00347D83">
        <w:rPr>
          <w:rFonts w:ascii="Verdana" w:hAnsi="Verdana"/>
          <w:bCs/>
          <w:spacing w:val="4"/>
          <w:sz w:val="20"/>
          <w:szCs w:val="20"/>
        </w:rPr>
        <w:t>;</w:t>
      </w:r>
    </w:p>
    <w:p w:rsidR="005E61E1" w:rsidRPr="00347D83" w:rsidRDefault="000D1146" w:rsidP="00BE7A6F">
      <w:pPr>
        <w:spacing w:line="348" w:lineRule="auto"/>
        <w:ind w:firstLine="720"/>
        <w:jc w:val="both"/>
        <w:rPr>
          <w:rFonts w:ascii="Verdana" w:hAnsi="Verdana"/>
          <w:bCs/>
          <w:spacing w:val="4"/>
          <w:sz w:val="20"/>
          <w:szCs w:val="20"/>
        </w:rPr>
      </w:pPr>
      <w:r w:rsidRPr="00347D83">
        <w:rPr>
          <w:rFonts w:ascii="Verdana" w:hAnsi="Verdana"/>
          <w:bCs/>
          <w:spacing w:val="4"/>
          <w:sz w:val="20"/>
          <w:szCs w:val="20"/>
        </w:rPr>
        <w:t>Максимално усвояване на финансовия пакет на страната за директни плащания</w:t>
      </w:r>
      <w:r w:rsidR="007B4B69" w:rsidRPr="00347D83">
        <w:rPr>
          <w:rFonts w:ascii="Verdana" w:hAnsi="Verdana"/>
          <w:bCs/>
          <w:spacing w:val="4"/>
          <w:sz w:val="20"/>
          <w:szCs w:val="20"/>
        </w:rPr>
        <w:t>.</w:t>
      </w:r>
    </w:p>
    <w:p w:rsidR="00542189" w:rsidRPr="00347D83" w:rsidRDefault="00542189" w:rsidP="00BE7A6F">
      <w:pPr>
        <w:spacing w:line="348" w:lineRule="auto"/>
        <w:ind w:firstLine="720"/>
        <w:jc w:val="both"/>
        <w:rPr>
          <w:rFonts w:ascii="Verdana" w:hAnsi="Verdana"/>
          <w:bCs/>
          <w:sz w:val="20"/>
          <w:szCs w:val="20"/>
        </w:rPr>
      </w:pPr>
    </w:p>
    <w:p w:rsidR="00B842DA" w:rsidRPr="00347D83" w:rsidRDefault="00B842DA" w:rsidP="00BE7A6F">
      <w:pPr>
        <w:spacing w:line="348" w:lineRule="auto"/>
        <w:ind w:firstLine="720"/>
        <w:jc w:val="both"/>
        <w:rPr>
          <w:rFonts w:ascii="Verdana" w:hAnsi="Verdana"/>
          <w:b/>
          <w:bCs/>
          <w:sz w:val="20"/>
          <w:szCs w:val="20"/>
        </w:rPr>
      </w:pPr>
      <w:r w:rsidRPr="00347D83">
        <w:rPr>
          <w:rFonts w:ascii="Verdana" w:hAnsi="Verdana"/>
          <w:b/>
          <w:bCs/>
          <w:sz w:val="20"/>
          <w:szCs w:val="20"/>
        </w:rPr>
        <w:t>Финансови и други средства, необходими за прилагането на новата уредба</w:t>
      </w:r>
    </w:p>
    <w:p w:rsidR="00E75EDF" w:rsidRPr="00347D83" w:rsidRDefault="00B842DA" w:rsidP="00BE7A6F">
      <w:pPr>
        <w:spacing w:line="348" w:lineRule="auto"/>
        <w:ind w:firstLine="720"/>
        <w:jc w:val="both"/>
        <w:rPr>
          <w:rFonts w:ascii="Verdana" w:hAnsi="Verdana"/>
          <w:bCs/>
          <w:sz w:val="20"/>
          <w:szCs w:val="20"/>
        </w:rPr>
      </w:pPr>
      <w:r w:rsidRPr="00347D83">
        <w:rPr>
          <w:rFonts w:ascii="Verdana" w:hAnsi="Verdana"/>
          <w:bCs/>
          <w:sz w:val="20"/>
          <w:szCs w:val="20"/>
        </w:rPr>
        <w:t xml:space="preserve">За приемането на </w:t>
      </w:r>
      <w:r w:rsidR="00FB3854" w:rsidRPr="00347D83">
        <w:rPr>
          <w:rFonts w:ascii="Verdana" w:hAnsi="Verdana"/>
          <w:bCs/>
          <w:sz w:val="20"/>
          <w:szCs w:val="20"/>
        </w:rPr>
        <w:t>Наредба</w:t>
      </w:r>
      <w:r w:rsidR="005276A2" w:rsidRPr="00347D83">
        <w:rPr>
          <w:rFonts w:ascii="Verdana" w:hAnsi="Verdana"/>
          <w:bCs/>
          <w:sz w:val="20"/>
          <w:szCs w:val="20"/>
        </w:rPr>
        <w:t>та</w:t>
      </w:r>
      <w:r w:rsidR="00FB3854" w:rsidRPr="00347D83">
        <w:rPr>
          <w:rFonts w:ascii="Verdana" w:hAnsi="Verdana"/>
          <w:bCs/>
          <w:sz w:val="20"/>
          <w:szCs w:val="20"/>
        </w:rPr>
        <w:t xml:space="preserve"> </w:t>
      </w:r>
      <w:r w:rsidR="005E61E1" w:rsidRPr="00347D83">
        <w:rPr>
          <w:rFonts w:ascii="Verdana" w:hAnsi="Verdana"/>
          <w:bCs/>
          <w:sz w:val="20"/>
          <w:szCs w:val="20"/>
        </w:rPr>
        <w:t>за изменение и допълнение на Наредба № 3</w:t>
      </w:r>
      <w:r w:rsidR="00286DEE">
        <w:rPr>
          <w:rFonts w:ascii="Verdana" w:hAnsi="Verdana"/>
          <w:bCs/>
          <w:sz w:val="20"/>
          <w:szCs w:val="20"/>
          <w:lang w:val="en-US"/>
        </w:rPr>
        <w:t xml:space="preserve"> </w:t>
      </w:r>
      <w:r w:rsidR="00286DEE" w:rsidRPr="00E42509">
        <w:rPr>
          <w:rFonts w:ascii="Verdana" w:hAnsi="Verdana"/>
          <w:bCs/>
          <w:sz w:val="20"/>
          <w:szCs w:val="20"/>
        </w:rPr>
        <w:t>от</w:t>
      </w:r>
      <w:r w:rsidR="00286DEE" w:rsidRPr="00E42509">
        <w:rPr>
          <w:rFonts w:ascii="Verdana" w:hAnsi="Verdana"/>
          <w:bCs/>
          <w:sz w:val="20"/>
          <w:szCs w:val="20"/>
          <w:lang w:val="en-US"/>
        </w:rPr>
        <w:t xml:space="preserve"> </w:t>
      </w:r>
      <w:r w:rsidR="005E61E1" w:rsidRPr="00347D83">
        <w:rPr>
          <w:rFonts w:ascii="Verdana" w:hAnsi="Verdana"/>
          <w:bCs/>
          <w:sz w:val="20"/>
          <w:szCs w:val="20"/>
        </w:rPr>
        <w:t xml:space="preserve">2023 г. </w:t>
      </w:r>
      <w:r w:rsidR="00FB3854" w:rsidRPr="00347D83">
        <w:rPr>
          <w:rFonts w:ascii="Verdana" w:hAnsi="Verdana"/>
          <w:bCs/>
          <w:sz w:val="20"/>
          <w:szCs w:val="20"/>
        </w:rPr>
        <w:t>за у</w:t>
      </w:r>
      <w:r w:rsidR="00286DEE">
        <w:rPr>
          <w:rFonts w:ascii="Verdana" w:hAnsi="Verdana"/>
          <w:bCs/>
          <w:sz w:val="20"/>
          <w:szCs w:val="20"/>
        </w:rPr>
        <w:t>словията и реда за прилагане на</w:t>
      </w:r>
      <w:r w:rsidR="00FB3854" w:rsidRPr="00347D83">
        <w:rPr>
          <w:rFonts w:ascii="Verdana" w:hAnsi="Verdana"/>
          <w:bCs/>
          <w:sz w:val="20"/>
          <w:szCs w:val="20"/>
        </w:rPr>
        <w:t xml:space="preserve"> интервенциите под формата на директни плащания, </w:t>
      </w:r>
      <w:r w:rsidR="006319A4" w:rsidRPr="00347D83">
        <w:rPr>
          <w:rFonts w:ascii="Verdana" w:hAnsi="Verdana" w:cs="Tahoma"/>
          <w:color w:val="000000" w:themeColor="text1"/>
          <w:sz w:val="20"/>
          <w:szCs w:val="20"/>
        </w:rPr>
        <w:t xml:space="preserve">включени в Стратегическия план, </w:t>
      </w:r>
      <w:r w:rsidR="00FB3854" w:rsidRPr="00347D83">
        <w:rPr>
          <w:rFonts w:ascii="Verdana" w:hAnsi="Verdana"/>
          <w:bCs/>
          <w:sz w:val="20"/>
          <w:szCs w:val="20"/>
        </w:rPr>
        <w:t xml:space="preserve">за </w:t>
      </w:r>
      <w:r w:rsidR="00D041C1" w:rsidRPr="00347D83">
        <w:rPr>
          <w:rFonts w:ascii="Verdana" w:hAnsi="Verdana"/>
          <w:bCs/>
          <w:sz w:val="20"/>
          <w:szCs w:val="20"/>
        </w:rPr>
        <w:t xml:space="preserve">проверките, </w:t>
      </w:r>
      <w:r w:rsidR="00FB3854" w:rsidRPr="00347D83">
        <w:rPr>
          <w:rFonts w:ascii="Verdana" w:hAnsi="Verdana"/>
          <w:bCs/>
          <w:sz w:val="20"/>
          <w:szCs w:val="20"/>
        </w:rPr>
        <w:t xml:space="preserve">намаления на плащанията и за реда за налагане на административни санкции </w:t>
      </w:r>
      <w:r w:rsidR="000C7960" w:rsidRPr="00347D83">
        <w:rPr>
          <w:rFonts w:ascii="Verdana" w:hAnsi="Verdana"/>
          <w:bCs/>
          <w:sz w:val="20"/>
          <w:szCs w:val="20"/>
        </w:rPr>
        <w:t>н</w:t>
      </w:r>
      <w:r w:rsidRPr="00347D83">
        <w:rPr>
          <w:rFonts w:ascii="Verdana" w:hAnsi="Verdana"/>
          <w:bCs/>
          <w:sz w:val="20"/>
          <w:szCs w:val="20"/>
        </w:rPr>
        <w:t>е</w:t>
      </w:r>
      <w:r w:rsidR="00D907AC" w:rsidRPr="00347D83">
        <w:rPr>
          <w:rFonts w:ascii="Verdana" w:hAnsi="Verdana"/>
          <w:bCs/>
          <w:sz w:val="20"/>
          <w:szCs w:val="20"/>
        </w:rPr>
        <w:t xml:space="preserve"> се</w:t>
      </w:r>
      <w:r w:rsidRPr="00347D83">
        <w:rPr>
          <w:rFonts w:ascii="Verdana" w:hAnsi="Verdana"/>
          <w:bCs/>
          <w:sz w:val="20"/>
          <w:szCs w:val="20"/>
        </w:rPr>
        <w:t xml:space="preserve"> предвижда разходването на допълнителни средства от бюджета на Министерството на земеделието </w:t>
      </w:r>
      <w:r w:rsidR="00D56BFA" w:rsidRPr="00347D83">
        <w:rPr>
          <w:rFonts w:ascii="Verdana" w:hAnsi="Verdana"/>
          <w:bCs/>
          <w:color w:val="000000" w:themeColor="text1"/>
          <w:sz w:val="20"/>
          <w:szCs w:val="20"/>
        </w:rPr>
        <w:t xml:space="preserve">и храните </w:t>
      </w:r>
      <w:r w:rsidRPr="00347D83">
        <w:rPr>
          <w:rFonts w:ascii="Verdana" w:hAnsi="Verdana"/>
          <w:bCs/>
          <w:sz w:val="20"/>
          <w:szCs w:val="20"/>
        </w:rPr>
        <w:t>и на Държавен фонд „Земеделие“ – Разплащателна агенция, както и допълнителна финансова тежест за кандидатите и бенефициентите на подпомагане</w:t>
      </w:r>
      <w:r w:rsidR="00B72730" w:rsidRPr="00347D83">
        <w:rPr>
          <w:rFonts w:ascii="Verdana" w:hAnsi="Verdana"/>
          <w:bCs/>
          <w:sz w:val="20"/>
          <w:szCs w:val="20"/>
        </w:rPr>
        <w:t xml:space="preserve"> по отношение на интервенциите, които ще бъдат финансирани от бюджета на Европейския фонд за гарантиране на земеделието</w:t>
      </w:r>
      <w:r w:rsidRPr="00347D83">
        <w:rPr>
          <w:rFonts w:ascii="Verdana" w:hAnsi="Verdana"/>
          <w:bCs/>
          <w:sz w:val="20"/>
          <w:szCs w:val="20"/>
        </w:rPr>
        <w:t>.</w:t>
      </w:r>
    </w:p>
    <w:p w:rsidR="00E75EDF" w:rsidRPr="00347D83" w:rsidRDefault="00E75EDF" w:rsidP="00BE7A6F">
      <w:pPr>
        <w:spacing w:line="348" w:lineRule="auto"/>
        <w:ind w:firstLine="720"/>
        <w:jc w:val="both"/>
        <w:rPr>
          <w:rFonts w:ascii="Verdana" w:hAnsi="Verdana"/>
          <w:bCs/>
          <w:sz w:val="20"/>
          <w:szCs w:val="20"/>
        </w:rPr>
      </w:pPr>
    </w:p>
    <w:p w:rsidR="00B842DA" w:rsidRPr="00347D83" w:rsidRDefault="00B842DA" w:rsidP="00BE7A6F">
      <w:pPr>
        <w:spacing w:line="348" w:lineRule="auto"/>
        <w:ind w:firstLine="720"/>
        <w:jc w:val="both"/>
        <w:rPr>
          <w:rFonts w:ascii="Verdana" w:hAnsi="Verdana"/>
          <w:b/>
          <w:sz w:val="20"/>
          <w:szCs w:val="20"/>
        </w:rPr>
      </w:pPr>
      <w:r w:rsidRPr="00347D83">
        <w:rPr>
          <w:rFonts w:ascii="Verdana" w:hAnsi="Verdana"/>
          <w:b/>
          <w:sz w:val="20"/>
          <w:szCs w:val="20"/>
        </w:rPr>
        <w:t xml:space="preserve">Очаквани резултати от прилагането на </w:t>
      </w:r>
      <w:r w:rsidR="00325013" w:rsidRPr="00347D83">
        <w:rPr>
          <w:rFonts w:ascii="Verdana" w:hAnsi="Verdana"/>
          <w:b/>
          <w:sz w:val="20"/>
          <w:szCs w:val="20"/>
        </w:rPr>
        <w:t>акта</w:t>
      </w:r>
    </w:p>
    <w:p w:rsidR="00B842DA" w:rsidRDefault="00B842DA" w:rsidP="00BE7A6F">
      <w:pPr>
        <w:spacing w:line="348" w:lineRule="auto"/>
        <w:ind w:firstLine="720"/>
        <w:jc w:val="both"/>
        <w:rPr>
          <w:rFonts w:ascii="Verdana" w:hAnsi="Verdana"/>
          <w:sz w:val="20"/>
          <w:szCs w:val="20"/>
        </w:rPr>
      </w:pPr>
      <w:r w:rsidRPr="00347D83">
        <w:rPr>
          <w:rFonts w:ascii="Verdana" w:hAnsi="Verdana"/>
          <w:sz w:val="20"/>
          <w:szCs w:val="20"/>
        </w:rPr>
        <w:t>С прилагане на наредба</w:t>
      </w:r>
      <w:r w:rsidR="003F0364" w:rsidRPr="00347D83">
        <w:rPr>
          <w:rFonts w:ascii="Verdana" w:hAnsi="Verdana"/>
          <w:sz w:val="20"/>
          <w:szCs w:val="20"/>
        </w:rPr>
        <w:t>та</w:t>
      </w:r>
      <w:r w:rsidRPr="00347D83">
        <w:rPr>
          <w:rFonts w:ascii="Verdana" w:hAnsi="Verdana"/>
          <w:sz w:val="20"/>
          <w:szCs w:val="20"/>
        </w:rPr>
        <w:t xml:space="preserve"> се очаква постигането на следните резултати:</w:t>
      </w:r>
    </w:p>
    <w:p w:rsidR="00DF2AF1" w:rsidRPr="00347D83" w:rsidRDefault="00DF2AF1" w:rsidP="00BE7A6F">
      <w:pPr>
        <w:spacing w:line="348" w:lineRule="auto"/>
        <w:ind w:firstLine="720"/>
        <w:jc w:val="both"/>
        <w:rPr>
          <w:rFonts w:ascii="Verdana" w:hAnsi="Verdana"/>
          <w:sz w:val="20"/>
          <w:szCs w:val="20"/>
        </w:rPr>
      </w:pPr>
      <w:r w:rsidRPr="00DF2AF1">
        <w:rPr>
          <w:rFonts w:ascii="Verdana" w:hAnsi="Verdana"/>
          <w:sz w:val="20"/>
          <w:szCs w:val="20"/>
        </w:rPr>
        <w:t>С проекта на наредба ще се създаде по-голяма яснота за потенциалните кандидати и бенефициенти на какви условия следва да отговарят, за да могат да получат подпомагане, при спазване на условия за отпускане на подпомагане по интервенцията с оглед на новите изисквания, следващи от първо изменение на Стратегическия план.</w:t>
      </w:r>
    </w:p>
    <w:p w:rsidR="00681A74" w:rsidRPr="00347D83" w:rsidRDefault="00681A74" w:rsidP="00CA1E77">
      <w:pPr>
        <w:spacing w:line="348" w:lineRule="auto"/>
        <w:ind w:firstLine="720"/>
        <w:jc w:val="both"/>
        <w:rPr>
          <w:rFonts w:ascii="Verdana" w:hAnsi="Verdana"/>
          <w:bCs/>
          <w:sz w:val="20"/>
          <w:szCs w:val="20"/>
        </w:rPr>
      </w:pPr>
      <w:r w:rsidRPr="00347D83">
        <w:rPr>
          <w:rFonts w:ascii="Verdana" w:hAnsi="Verdana"/>
          <w:bCs/>
          <w:sz w:val="20"/>
          <w:szCs w:val="20"/>
        </w:rPr>
        <w:t xml:space="preserve">Успешно </w:t>
      </w:r>
      <w:r w:rsidR="0045333F" w:rsidRPr="00347D83">
        <w:rPr>
          <w:rFonts w:ascii="Verdana" w:hAnsi="Verdana"/>
          <w:bCs/>
          <w:sz w:val="20"/>
          <w:szCs w:val="20"/>
        </w:rPr>
        <w:t>прилагане</w:t>
      </w:r>
      <w:r w:rsidR="00E23339" w:rsidRPr="00347D83">
        <w:rPr>
          <w:rFonts w:ascii="Verdana" w:hAnsi="Verdana"/>
          <w:bCs/>
          <w:sz w:val="20"/>
          <w:szCs w:val="20"/>
        </w:rPr>
        <w:t xml:space="preserve"> </w:t>
      </w:r>
      <w:r w:rsidR="00B911F5" w:rsidRPr="00347D83">
        <w:rPr>
          <w:rFonts w:ascii="Verdana" w:hAnsi="Verdana"/>
          <w:bCs/>
          <w:sz w:val="20"/>
          <w:szCs w:val="20"/>
        </w:rPr>
        <w:t>през 202</w:t>
      </w:r>
      <w:r w:rsidR="000D1146" w:rsidRPr="00347D83">
        <w:rPr>
          <w:rFonts w:ascii="Verdana" w:hAnsi="Verdana"/>
          <w:bCs/>
          <w:sz w:val="20"/>
          <w:szCs w:val="20"/>
        </w:rPr>
        <w:t>4</w:t>
      </w:r>
      <w:r w:rsidR="00B911F5" w:rsidRPr="00347D83">
        <w:rPr>
          <w:rFonts w:ascii="Verdana" w:hAnsi="Verdana"/>
          <w:bCs/>
          <w:sz w:val="20"/>
          <w:szCs w:val="20"/>
        </w:rPr>
        <w:t xml:space="preserve"> г. </w:t>
      </w:r>
      <w:r w:rsidRPr="00347D83">
        <w:rPr>
          <w:rFonts w:ascii="Verdana" w:hAnsi="Verdana"/>
          <w:bCs/>
          <w:sz w:val="20"/>
          <w:szCs w:val="20"/>
        </w:rPr>
        <w:t>на Стратегическия план</w:t>
      </w:r>
      <w:r w:rsidR="00DF2AF1">
        <w:rPr>
          <w:rFonts w:ascii="Verdana" w:hAnsi="Verdana"/>
          <w:bCs/>
          <w:sz w:val="20"/>
          <w:szCs w:val="20"/>
        </w:rPr>
        <w:t xml:space="preserve"> и</w:t>
      </w:r>
      <w:r w:rsidR="00CA1E77">
        <w:rPr>
          <w:rFonts w:ascii="Verdana" w:hAnsi="Verdana"/>
          <w:bCs/>
          <w:sz w:val="20"/>
          <w:szCs w:val="20"/>
        </w:rPr>
        <w:t xml:space="preserve"> </w:t>
      </w:r>
      <w:r w:rsidR="000E76DA">
        <w:rPr>
          <w:rFonts w:ascii="Verdana" w:hAnsi="Verdana"/>
          <w:bCs/>
          <w:sz w:val="20"/>
          <w:szCs w:val="20"/>
        </w:rPr>
        <w:t>управление</w:t>
      </w:r>
      <w:r w:rsidR="00CA1E77" w:rsidRPr="00347D83">
        <w:rPr>
          <w:rFonts w:ascii="Verdana" w:hAnsi="Verdana"/>
          <w:bCs/>
          <w:sz w:val="20"/>
          <w:szCs w:val="20"/>
        </w:rPr>
        <w:t xml:space="preserve"> </w:t>
      </w:r>
      <w:r w:rsidRPr="00347D83">
        <w:rPr>
          <w:rFonts w:ascii="Verdana" w:hAnsi="Verdana"/>
          <w:bCs/>
          <w:sz w:val="20"/>
          <w:szCs w:val="20"/>
        </w:rPr>
        <w:t xml:space="preserve">на предвидения за </w:t>
      </w:r>
      <w:r w:rsidR="006319A4" w:rsidRPr="00347D83">
        <w:rPr>
          <w:rFonts w:ascii="Verdana" w:hAnsi="Verdana"/>
          <w:bCs/>
          <w:sz w:val="20"/>
          <w:szCs w:val="20"/>
        </w:rPr>
        <w:t xml:space="preserve">страната </w:t>
      </w:r>
      <w:r w:rsidRPr="00347D83">
        <w:rPr>
          <w:rFonts w:ascii="Verdana" w:hAnsi="Verdana"/>
          <w:bCs/>
          <w:sz w:val="20"/>
          <w:szCs w:val="20"/>
        </w:rPr>
        <w:t>ресурс за финансиране на интервенциите</w:t>
      </w:r>
      <w:r w:rsidR="00EB5C8E" w:rsidRPr="00347D83">
        <w:rPr>
          <w:rFonts w:ascii="Verdana" w:hAnsi="Verdana"/>
          <w:bCs/>
          <w:sz w:val="20"/>
          <w:szCs w:val="20"/>
        </w:rPr>
        <w:t xml:space="preserve"> под формата на директни плащания</w:t>
      </w:r>
      <w:r w:rsidRPr="00347D83">
        <w:rPr>
          <w:rFonts w:ascii="Verdana" w:hAnsi="Verdana"/>
          <w:bCs/>
          <w:sz w:val="20"/>
          <w:szCs w:val="20"/>
        </w:rPr>
        <w:t>, включени в Стратегическия план</w:t>
      </w:r>
      <w:r w:rsidR="00A96192">
        <w:rPr>
          <w:rFonts w:ascii="Verdana" w:hAnsi="Verdana"/>
          <w:bCs/>
          <w:sz w:val="20"/>
          <w:szCs w:val="20"/>
        </w:rPr>
        <w:t>.</w:t>
      </w:r>
    </w:p>
    <w:p w:rsidR="00E23339" w:rsidRPr="00347D83" w:rsidRDefault="00E23339" w:rsidP="00BE7A6F">
      <w:pPr>
        <w:spacing w:line="348" w:lineRule="auto"/>
        <w:ind w:firstLine="720"/>
        <w:jc w:val="both"/>
        <w:rPr>
          <w:rFonts w:ascii="Verdana" w:hAnsi="Verdana"/>
          <w:bCs/>
          <w:spacing w:val="4"/>
          <w:sz w:val="20"/>
          <w:szCs w:val="20"/>
        </w:rPr>
      </w:pPr>
      <w:r w:rsidRPr="00347D83">
        <w:rPr>
          <w:rFonts w:ascii="Verdana" w:hAnsi="Verdana"/>
          <w:bCs/>
          <w:sz w:val="20"/>
          <w:szCs w:val="20"/>
        </w:rPr>
        <w:t>Създаване на всички необходими условия за правилното администриране на интервенциите</w:t>
      </w:r>
      <w:r w:rsidRPr="00347D83">
        <w:rPr>
          <w:rFonts w:ascii="Verdana" w:hAnsi="Verdana"/>
          <w:bCs/>
          <w:spacing w:val="4"/>
          <w:sz w:val="20"/>
          <w:szCs w:val="20"/>
        </w:rPr>
        <w:t xml:space="preserve"> за директни плащания.</w:t>
      </w:r>
    </w:p>
    <w:p w:rsidR="00210CD5" w:rsidRPr="00347D83" w:rsidRDefault="00210CD5" w:rsidP="00BE7A6F">
      <w:pPr>
        <w:spacing w:line="348" w:lineRule="auto"/>
        <w:ind w:firstLine="720"/>
        <w:jc w:val="both"/>
        <w:rPr>
          <w:rFonts w:ascii="Verdana" w:hAnsi="Verdana"/>
          <w:bCs/>
          <w:sz w:val="20"/>
          <w:szCs w:val="20"/>
        </w:rPr>
      </w:pPr>
    </w:p>
    <w:p w:rsidR="00B842DA" w:rsidRPr="00347D83" w:rsidRDefault="00B842DA" w:rsidP="00BE7A6F">
      <w:pPr>
        <w:spacing w:line="348" w:lineRule="auto"/>
        <w:ind w:firstLine="720"/>
        <w:jc w:val="both"/>
        <w:rPr>
          <w:rFonts w:ascii="Verdana" w:hAnsi="Verdana"/>
          <w:bCs/>
          <w:sz w:val="20"/>
          <w:szCs w:val="20"/>
        </w:rPr>
      </w:pPr>
      <w:r w:rsidRPr="00347D83">
        <w:rPr>
          <w:rFonts w:ascii="Verdana" w:hAnsi="Verdana"/>
          <w:b/>
          <w:sz w:val="20"/>
          <w:szCs w:val="20"/>
        </w:rPr>
        <w:t>Анализ за съответствие с правото на Европейския съюз</w:t>
      </w:r>
    </w:p>
    <w:p w:rsidR="00B842DA" w:rsidRPr="00347D83" w:rsidRDefault="00D907AC" w:rsidP="00BE7A6F">
      <w:pPr>
        <w:spacing w:line="348" w:lineRule="auto"/>
        <w:ind w:firstLine="720"/>
        <w:jc w:val="both"/>
        <w:rPr>
          <w:rFonts w:ascii="Verdana" w:hAnsi="Verdana"/>
          <w:bCs/>
          <w:sz w:val="20"/>
          <w:szCs w:val="20"/>
        </w:rPr>
      </w:pPr>
      <w:r w:rsidRPr="00347D83">
        <w:rPr>
          <w:rFonts w:ascii="Verdana" w:hAnsi="Verdana"/>
          <w:bCs/>
          <w:sz w:val="20"/>
          <w:szCs w:val="20"/>
        </w:rPr>
        <w:t>Н</w:t>
      </w:r>
      <w:r w:rsidR="00B842DA" w:rsidRPr="00347D83">
        <w:rPr>
          <w:rFonts w:ascii="Verdana" w:hAnsi="Verdana"/>
          <w:bCs/>
          <w:sz w:val="20"/>
          <w:szCs w:val="20"/>
        </w:rPr>
        <w:t>аредба</w:t>
      </w:r>
      <w:r w:rsidRPr="00347D83">
        <w:rPr>
          <w:rFonts w:ascii="Verdana" w:hAnsi="Verdana"/>
          <w:bCs/>
          <w:sz w:val="20"/>
          <w:szCs w:val="20"/>
        </w:rPr>
        <w:t>та</w:t>
      </w:r>
      <w:r w:rsidR="00B842DA" w:rsidRPr="00347D83">
        <w:rPr>
          <w:rFonts w:ascii="Verdana" w:hAnsi="Verdana"/>
          <w:bCs/>
          <w:sz w:val="20"/>
          <w:szCs w:val="20"/>
        </w:rPr>
        <w:t xml:space="preserve"> не е свързан</w:t>
      </w:r>
      <w:r w:rsidRPr="00347D83">
        <w:rPr>
          <w:rFonts w:ascii="Verdana" w:hAnsi="Verdana"/>
          <w:bCs/>
          <w:sz w:val="20"/>
          <w:szCs w:val="20"/>
        </w:rPr>
        <w:t>а</w:t>
      </w:r>
      <w:r w:rsidR="00B842DA" w:rsidRPr="00347D83">
        <w:rPr>
          <w:rFonts w:ascii="Verdana" w:hAnsi="Verdana"/>
          <w:bCs/>
          <w:sz w:val="20"/>
          <w:szCs w:val="20"/>
        </w:rPr>
        <w:t xml:space="preserve"> с транспониране в националното законодателство на нормативни актове на институциите на Европейския съюз, порад</w:t>
      </w:r>
      <w:r w:rsidRPr="00347D83">
        <w:rPr>
          <w:rFonts w:ascii="Verdana" w:hAnsi="Verdana"/>
          <w:bCs/>
          <w:sz w:val="20"/>
          <w:szCs w:val="20"/>
        </w:rPr>
        <w:t>и което не е приложена таблица н</w:t>
      </w:r>
      <w:r w:rsidR="00B842DA" w:rsidRPr="00347D83">
        <w:rPr>
          <w:rFonts w:ascii="Verdana" w:hAnsi="Verdana"/>
          <w:bCs/>
          <w:sz w:val="20"/>
          <w:szCs w:val="20"/>
        </w:rPr>
        <w:t>а съответствие с правото на Европейския съюз.</w:t>
      </w:r>
    </w:p>
    <w:p w:rsidR="00210CD5" w:rsidRPr="00347D83" w:rsidRDefault="00210CD5" w:rsidP="00BE7A6F">
      <w:pPr>
        <w:spacing w:line="348" w:lineRule="auto"/>
        <w:ind w:firstLine="720"/>
        <w:jc w:val="both"/>
        <w:rPr>
          <w:rFonts w:ascii="Verdana" w:hAnsi="Verdana"/>
          <w:bCs/>
          <w:sz w:val="20"/>
          <w:szCs w:val="20"/>
        </w:rPr>
      </w:pPr>
    </w:p>
    <w:p w:rsidR="00B842DA" w:rsidRPr="00347D83" w:rsidRDefault="00B842DA" w:rsidP="00BE7A6F">
      <w:pPr>
        <w:spacing w:line="348" w:lineRule="auto"/>
        <w:ind w:firstLine="720"/>
        <w:jc w:val="both"/>
        <w:rPr>
          <w:rFonts w:ascii="Verdana" w:hAnsi="Verdana"/>
          <w:b/>
          <w:bCs/>
          <w:sz w:val="20"/>
          <w:szCs w:val="20"/>
        </w:rPr>
      </w:pPr>
      <w:r w:rsidRPr="00347D83">
        <w:rPr>
          <w:rFonts w:ascii="Verdana" w:hAnsi="Verdana"/>
          <w:b/>
          <w:bCs/>
          <w:sz w:val="20"/>
          <w:szCs w:val="20"/>
        </w:rPr>
        <w:t>Информация за проведените обществени консултации</w:t>
      </w:r>
    </w:p>
    <w:p w:rsidR="00EA1686" w:rsidRPr="00EA1686" w:rsidRDefault="00EA1686" w:rsidP="00EA1686">
      <w:pPr>
        <w:spacing w:line="348" w:lineRule="auto"/>
        <w:ind w:firstLine="720"/>
        <w:jc w:val="both"/>
        <w:rPr>
          <w:rFonts w:ascii="Verdana" w:hAnsi="Verdana"/>
          <w:bCs/>
          <w:sz w:val="20"/>
          <w:szCs w:val="20"/>
        </w:rPr>
      </w:pPr>
      <w:r w:rsidRPr="00EA1686">
        <w:rPr>
          <w:rFonts w:ascii="Verdana" w:hAnsi="Verdana"/>
          <w:bCs/>
          <w:sz w:val="20"/>
          <w:szCs w:val="20"/>
        </w:rPr>
        <w:t xml:space="preserve">Съгласно чл. 26, ал. 3 и 4 от Закона за нормативните актове проектите на наредба и доклад (мотиви) са публикувани на интернет страницата на Министерството на земеделието </w:t>
      </w:r>
      <w:r w:rsidRPr="00EA1686">
        <w:rPr>
          <w:rFonts w:ascii="Verdana" w:hAnsi="Verdana"/>
          <w:bCs/>
          <w:color w:val="000000" w:themeColor="text1"/>
          <w:sz w:val="20"/>
          <w:szCs w:val="20"/>
        </w:rPr>
        <w:t xml:space="preserve">и храните </w:t>
      </w:r>
      <w:r w:rsidRPr="00EA1686">
        <w:rPr>
          <w:rFonts w:ascii="Verdana" w:hAnsi="Verdana"/>
          <w:bCs/>
          <w:sz w:val="20"/>
          <w:szCs w:val="20"/>
        </w:rPr>
        <w:t xml:space="preserve">и на Портала за обществени консултации със срок за </w:t>
      </w:r>
      <w:r w:rsidRPr="00EA1686">
        <w:rPr>
          <w:rFonts w:ascii="Verdana" w:hAnsi="Verdana"/>
          <w:bCs/>
          <w:spacing w:val="-2"/>
          <w:sz w:val="20"/>
          <w:szCs w:val="20"/>
        </w:rPr>
        <w:t xml:space="preserve">предложения </w:t>
      </w:r>
      <w:r w:rsidRPr="00EA1686">
        <w:rPr>
          <w:rFonts w:ascii="Verdana" w:hAnsi="Verdana"/>
          <w:bCs/>
          <w:sz w:val="20"/>
          <w:szCs w:val="20"/>
        </w:rPr>
        <w:t xml:space="preserve">и становища 25 дни. По-краткия срок за обсъждане се обуславя от </w:t>
      </w:r>
      <w:r w:rsidRPr="00EA1686">
        <w:rPr>
          <w:rFonts w:ascii="Verdana" w:hAnsi="Verdana"/>
          <w:bCs/>
          <w:sz w:val="20"/>
          <w:szCs w:val="20"/>
        </w:rPr>
        <w:lastRenderedPageBreak/>
        <w:t>необходимостта Стратегическият план, като единен акт, по силата на който се предоставят плащания на земеделските стопани, да се приложи едновременно с част от интервенциите, финансирани от ЕЗФРС. С Наредба № 4 от 2023 г. се урежда редът за подаване на заявления за подпомагане, съответно плащане, който е валиден за всички кандидати за подпомагане, както от интервенциите по 1-ви, така и от интервенциите по 2-ри стълб. Предвид започналите процедури по обществена консултация на проект на Наредба за изменение и допълнение на  Наредба № 9 от 2023 г. за условията и реда за прилагане на интервенциите „Биологично растениевъдство“ и „Биологично пчеларство“, включени в Стратегическия план за развитие на земеделието и селските райони за периода 2023 – 2027 г. и проект на Наредба за изменение и допълнение на Наредба № 10 от 2023 г. за условията и реда за прилагане на интервенциите в областта на околната среда и климата и хуманно отношение към животните, включени в Стратегическия план за развитие на земеделието и селските райони за периода 2023 – 2027г. и с оглед удовлетворяване на легитимните правни очаквания за осигуряване на равен достъп до кандидатстване през кампания 2024 г., се поражда необходимостта обществената консултация на настоящия проект на наредба да приключи едновременно с обществените консултации на другите две горецитирани наредби.</w:t>
      </w:r>
    </w:p>
    <w:p w:rsidR="00EA1686" w:rsidRDefault="00EA1686" w:rsidP="00EA1686">
      <w:pPr>
        <w:spacing w:line="348" w:lineRule="auto"/>
        <w:ind w:firstLine="720"/>
        <w:jc w:val="both"/>
        <w:rPr>
          <w:rFonts w:ascii="Verdana" w:hAnsi="Verdana"/>
          <w:bCs/>
          <w:sz w:val="20"/>
          <w:szCs w:val="20"/>
        </w:rPr>
      </w:pPr>
      <w:r w:rsidRPr="00EA1686">
        <w:rPr>
          <w:rFonts w:ascii="Verdana" w:hAnsi="Verdana"/>
          <w:bCs/>
          <w:sz w:val="20"/>
          <w:szCs w:val="20"/>
        </w:rPr>
        <w:t>Срокът за обществена консултация от 25 дни ще даде възможност на земеделските стопани да съобразят своите нарастващи разходи с възможността да получат подпомагане по интервенциите под формата на директни плащания.</w:t>
      </w:r>
      <w:r>
        <w:rPr>
          <w:rFonts w:ascii="Verdana" w:hAnsi="Verdana"/>
          <w:bCs/>
          <w:sz w:val="20"/>
          <w:szCs w:val="20"/>
        </w:rPr>
        <w:t xml:space="preserve"> </w:t>
      </w:r>
    </w:p>
    <w:p w:rsidR="000E76DA" w:rsidRPr="00EA1686" w:rsidRDefault="000E76DA" w:rsidP="00084F2D">
      <w:pPr>
        <w:spacing w:line="348" w:lineRule="auto"/>
        <w:ind w:firstLine="720"/>
        <w:jc w:val="both"/>
        <w:rPr>
          <w:rFonts w:ascii="Verdana" w:hAnsi="Verdana"/>
          <w:bCs/>
          <w:sz w:val="20"/>
          <w:szCs w:val="20"/>
          <w:lang w:val="en-US"/>
        </w:rPr>
      </w:pPr>
      <w:r>
        <w:rPr>
          <w:rFonts w:ascii="Verdana" w:hAnsi="Verdana"/>
          <w:bCs/>
          <w:sz w:val="20"/>
          <w:szCs w:val="20"/>
        </w:rPr>
        <w:t xml:space="preserve">Същевременно </w:t>
      </w:r>
      <w:r w:rsidR="00084F2D">
        <w:rPr>
          <w:rFonts w:ascii="Verdana" w:hAnsi="Verdana"/>
          <w:bCs/>
          <w:sz w:val="20"/>
          <w:szCs w:val="20"/>
        </w:rPr>
        <w:t xml:space="preserve">по този начин се изпълнява и препоръка на ЕК, дефинирана в писмо с рег. №  </w:t>
      </w:r>
      <w:proofErr w:type="spellStart"/>
      <w:r w:rsidR="00084F2D" w:rsidRPr="00084F2D">
        <w:rPr>
          <w:rFonts w:ascii="Verdana" w:hAnsi="Verdana"/>
          <w:bCs/>
          <w:sz w:val="20"/>
          <w:szCs w:val="20"/>
        </w:rPr>
        <w:t>Ref</w:t>
      </w:r>
      <w:proofErr w:type="spellEnd"/>
      <w:r w:rsidR="00084F2D" w:rsidRPr="00084F2D">
        <w:rPr>
          <w:rFonts w:ascii="Verdana" w:hAnsi="Verdana"/>
          <w:bCs/>
          <w:sz w:val="20"/>
          <w:szCs w:val="20"/>
        </w:rPr>
        <w:t xml:space="preserve">. </w:t>
      </w:r>
      <w:proofErr w:type="spellStart"/>
      <w:r w:rsidR="00084F2D" w:rsidRPr="00084F2D">
        <w:rPr>
          <w:rFonts w:ascii="Verdana" w:hAnsi="Verdana"/>
          <w:bCs/>
          <w:sz w:val="20"/>
          <w:szCs w:val="20"/>
        </w:rPr>
        <w:t>Ares</w:t>
      </w:r>
      <w:proofErr w:type="spellEnd"/>
      <w:r w:rsidR="00084F2D" w:rsidRPr="00084F2D">
        <w:rPr>
          <w:rFonts w:ascii="Verdana" w:hAnsi="Verdana"/>
          <w:bCs/>
          <w:sz w:val="20"/>
          <w:szCs w:val="20"/>
        </w:rPr>
        <w:t>(2024)883671 - 06/02/2024</w:t>
      </w:r>
      <w:r w:rsidR="00084F2D">
        <w:rPr>
          <w:rFonts w:ascii="Verdana" w:hAnsi="Verdana"/>
          <w:bCs/>
          <w:sz w:val="20"/>
          <w:szCs w:val="20"/>
        </w:rPr>
        <w:t>, а именно: „</w:t>
      </w:r>
      <w:r w:rsidR="00084F2D" w:rsidRPr="00084F2D">
        <w:rPr>
          <w:rFonts w:ascii="Verdana" w:hAnsi="Verdana"/>
          <w:bCs/>
          <w:sz w:val="20"/>
          <w:szCs w:val="20"/>
        </w:rPr>
        <w:t>В съответствие с член 119, параграф 8, трета алинея от Регламент (ЕС) 2021/2115 относно измененията във връзка с ЕФГЗ държавата членка определя в системата SFC2021 точната дата на влизане в сила на всяко изменение във връзка с ЕФГЗ, която тя предлага.</w:t>
      </w:r>
      <w:r w:rsidR="00084F2D">
        <w:rPr>
          <w:rFonts w:ascii="Verdana" w:hAnsi="Verdana"/>
          <w:bCs/>
          <w:sz w:val="20"/>
          <w:szCs w:val="20"/>
        </w:rPr>
        <w:t xml:space="preserve"> </w:t>
      </w:r>
      <w:r w:rsidR="00084F2D" w:rsidRPr="00084F2D">
        <w:rPr>
          <w:rFonts w:ascii="Verdana" w:hAnsi="Verdana"/>
          <w:bCs/>
          <w:sz w:val="20"/>
          <w:szCs w:val="20"/>
        </w:rPr>
        <w:t xml:space="preserve">Тази дата трябва да е по-късна от датата на одобрение на изменението от Комисията. При определянето на тази дата държавите членки вземат предвид сроковете за процедурата за одобрение, както и необходимостта земеделските стопани и другите </w:t>
      </w:r>
      <w:proofErr w:type="spellStart"/>
      <w:r w:rsidR="00084F2D" w:rsidRPr="00084F2D">
        <w:rPr>
          <w:rFonts w:ascii="Verdana" w:hAnsi="Verdana"/>
          <w:bCs/>
          <w:sz w:val="20"/>
          <w:szCs w:val="20"/>
        </w:rPr>
        <w:t>бенефициери</w:t>
      </w:r>
      <w:proofErr w:type="spellEnd"/>
      <w:r w:rsidR="00084F2D" w:rsidRPr="00084F2D">
        <w:rPr>
          <w:rFonts w:ascii="Verdana" w:hAnsi="Verdana"/>
          <w:bCs/>
          <w:sz w:val="20"/>
          <w:szCs w:val="20"/>
        </w:rPr>
        <w:t xml:space="preserve"> да разполагат с достатъчно време, за да вземат предвид изменението.</w:t>
      </w:r>
      <w:r w:rsidR="00084F2D">
        <w:rPr>
          <w:rFonts w:ascii="Verdana" w:hAnsi="Verdana"/>
          <w:bCs/>
          <w:sz w:val="20"/>
          <w:szCs w:val="20"/>
        </w:rPr>
        <w:t>“</w:t>
      </w:r>
    </w:p>
    <w:p w:rsidR="00F908B4" w:rsidRDefault="00B842DA" w:rsidP="00EA1686">
      <w:pPr>
        <w:spacing w:line="348" w:lineRule="auto"/>
        <w:ind w:firstLine="720"/>
        <w:jc w:val="both"/>
        <w:rPr>
          <w:rFonts w:ascii="Verdana" w:hAnsi="Verdana"/>
          <w:bCs/>
          <w:sz w:val="20"/>
          <w:szCs w:val="20"/>
        </w:rPr>
      </w:pPr>
      <w:r w:rsidRPr="00347D83">
        <w:rPr>
          <w:rFonts w:ascii="Verdana" w:hAnsi="Verdana"/>
          <w:bCs/>
          <w:sz w:val="20"/>
          <w:szCs w:val="20"/>
        </w:rPr>
        <w:t>Съгласно чл. 26, ал. 5 от Закона за нормативните актове справката за</w:t>
      </w:r>
      <w:r w:rsidR="00D907AC" w:rsidRPr="00347D83">
        <w:rPr>
          <w:rFonts w:ascii="Verdana" w:hAnsi="Verdana"/>
          <w:bCs/>
          <w:sz w:val="20"/>
          <w:szCs w:val="20"/>
        </w:rPr>
        <w:t xml:space="preserve"> отразяване на постъпилите предложения и становища от проведената обществена</w:t>
      </w:r>
      <w:r w:rsidRPr="00347D83">
        <w:rPr>
          <w:rFonts w:ascii="Verdana" w:hAnsi="Verdana"/>
          <w:bCs/>
          <w:sz w:val="20"/>
          <w:szCs w:val="20"/>
        </w:rPr>
        <w:t xml:space="preserve"> консултация</w:t>
      </w:r>
      <w:r w:rsidR="00D907AC" w:rsidRPr="00347D83">
        <w:rPr>
          <w:rFonts w:ascii="Verdana" w:hAnsi="Verdana"/>
          <w:bCs/>
          <w:sz w:val="20"/>
          <w:szCs w:val="20"/>
        </w:rPr>
        <w:t xml:space="preserve"> по проекта</w:t>
      </w:r>
      <w:r w:rsidR="00360808" w:rsidRPr="00347D83">
        <w:rPr>
          <w:rFonts w:ascii="Verdana" w:hAnsi="Verdana"/>
          <w:bCs/>
          <w:sz w:val="20"/>
          <w:szCs w:val="20"/>
        </w:rPr>
        <w:t>, заедно с обосновка за неприетите предложения</w:t>
      </w:r>
      <w:r w:rsidRPr="00347D83">
        <w:rPr>
          <w:rFonts w:ascii="Verdana" w:hAnsi="Verdana"/>
          <w:bCs/>
          <w:sz w:val="20"/>
          <w:szCs w:val="20"/>
        </w:rPr>
        <w:t xml:space="preserve"> е публикувана на интернет страницата на Министерството на земеделието </w:t>
      </w:r>
      <w:r w:rsidR="004C3165" w:rsidRPr="00347D83">
        <w:rPr>
          <w:rFonts w:ascii="Verdana" w:hAnsi="Verdana"/>
          <w:bCs/>
          <w:sz w:val="20"/>
          <w:szCs w:val="20"/>
        </w:rPr>
        <w:t xml:space="preserve">и храните </w:t>
      </w:r>
      <w:r w:rsidRPr="00347D83">
        <w:rPr>
          <w:rFonts w:ascii="Verdana" w:hAnsi="Verdana"/>
          <w:bCs/>
          <w:sz w:val="20"/>
          <w:szCs w:val="20"/>
        </w:rPr>
        <w:t>и на Пор</w:t>
      </w:r>
      <w:r w:rsidR="005276A2" w:rsidRPr="00347D83">
        <w:rPr>
          <w:rFonts w:ascii="Verdana" w:hAnsi="Verdana"/>
          <w:bCs/>
          <w:sz w:val="20"/>
          <w:szCs w:val="20"/>
        </w:rPr>
        <w:t>тала за обществени консултации.</w:t>
      </w:r>
    </w:p>
    <w:p w:rsidR="006319A4" w:rsidRPr="00347D83" w:rsidRDefault="00B842DA" w:rsidP="00BE7A6F">
      <w:pPr>
        <w:spacing w:line="348" w:lineRule="auto"/>
        <w:ind w:firstLine="720"/>
        <w:jc w:val="both"/>
        <w:rPr>
          <w:rFonts w:ascii="Verdana" w:hAnsi="Verdana"/>
          <w:bCs/>
          <w:sz w:val="20"/>
          <w:szCs w:val="20"/>
        </w:rPr>
      </w:pPr>
      <w:r w:rsidRPr="00347D83">
        <w:rPr>
          <w:rFonts w:ascii="Verdana" w:hAnsi="Verdana"/>
          <w:bCs/>
          <w:sz w:val="20"/>
          <w:szCs w:val="20"/>
        </w:rPr>
        <w:t>Проектът на наредба е съгласуван в съответствие с разпоредбите на Правилата за изготвяне и съгласуване на проекти на актове в системата на Министерството на земеделието</w:t>
      </w:r>
      <w:r w:rsidR="00B4023C" w:rsidRPr="00347D83">
        <w:rPr>
          <w:rFonts w:ascii="Verdana" w:hAnsi="Verdana"/>
          <w:bCs/>
          <w:sz w:val="20"/>
          <w:szCs w:val="20"/>
        </w:rPr>
        <w:t>, храните и горите</w:t>
      </w:r>
      <w:r w:rsidRPr="00347D83">
        <w:rPr>
          <w:rFonts w:ascii="Verdana" w:hAnsi="Verdana"/>
          <w:bCs/>
          <w:sz w:val="20"/>
          <w:szCs w:val="20"/>
        </w:rPr>
        <w:t>. Направените целесъобразни бележки и предложения са отразени.</w:t>
      </w:r>
    </w:p>
    <w:p w:rsidR="00F72087" w:rsidRPr="00286DEE" w:rsidRDefault="00F72087" w:rsidP="00BE7A6F">
      <w:pPr>
        <w:spacing w:line="348" w:lineRule="auto"/>
        <w:ind w:firstLine="720"/>
        <w:jc w:val="both"/>
        <w:rPr>
          <w:rFonts w:ascii="Verdana" w:hAnsi="Verdana"/>
          <w:noProof/>
          <w:sz w:val="20"/>
          <w:szCs w:val="20"/>
          <w:shd w:val="clear" w:color="auto" w:fill="FEFEFE"/>
        </w:rPr>
      </w:pPr>
    </w:p>
    <w:p w:rsidR="00EA1686" w:rsidRDefault="00EA1686" w:rsidP="00BE7A6F">
      <w:pPr>
        <w:spacing w:after="120" w:line="348" w:lineRule="auto"/>
        <w:jc w:val="both"/>
        <w:rPr>
          <w:rFonts w:ascii="Verdana" w:hAnsi="Verdana"/>
          <w:b/>
          <w:noProof/>
          <w:sz w:val="20"/>
          <w:szCs w:val="20"/>
          <w:shd w:val="clear" w:color="auto" w:fill="FEFEFE"/>
        </w:rPr>
      </w:pPr>
    </w:p>
    <w:p w:rsidR="006319A4" w:rsidRPr="00347D83" w:rsidRDefault="003A56DB" w:rsidP="00BE7A6F">
      <w:pPr>
        <w:spacing w:after="120" w:line="348" w:lineRule="auto"/>
        <w:jc w:val="both"/>
        <w:rPr>
          <w:rFonts w:ascii="Verdana" w:hAnsi="Verdana"/>
          <w:b/>
          <w:noProof/>
          <w:sz w:val="20"/>
          <w:szCs w:val="20"/>
          <w:shd w:val="clear" w:color="auto" w:fill="FEFEFE"/>
        </w:rPr>
      </w:pPr>
      <w:r w:rsidRPr="00347D83">
        <w:rPr>
          <w:rFonts w:ascii="Verdana" w:hAnsi="Verdana"/>
          <w:b/>
          <w:noProof/>
          <w:sz w:val="20"/>
          <w:szCs w:val="20"/>
          <w:shd w:val="clear" w:color="auto" w:fill="FEFEFE"/>
        </w:rPr>
        <w:lastRenderedPageBreak/>
        <w:t>УВАЖАЕМИ</w:t>
      </w:r>
      <w:r w:rsidR="00B842DA" w:rsidRPr="00347D83">
        <w:rPr>
          <w:rFonts w:ascii="Verdana" w:hAnsi="Verdana"/>
          <w:b/>
          <w:noProof/>
          <w:sz w:val="20"/>
          <w:szCs w:val="20"/>
          <w:shd w:val="clear" w:color="auto" w:fill="FEFEFE"/>
        </w:rPr>
        <w:t xml:space="preserve"> ГОСПО</w:t>
      </w:r>
      <w:r w:rsidRPr="00347D83">
        <w:rPr>
          <w:rFonts w:ascii="Verdana" w:hAnsi="Verdana"/>
          <w:b/>
          <w:noProof/>
          <w:sz w:val="20"/>
          <w:szCs w:val="20"/>
          <w:shd w:val="clear" w:color="auto" w:fill="FEFEFE"/>
        </w:rPr>
        <w:t>ДИН</w:t>
      </w:r>
      <w:r w:rsidR="00B842DA" w:rsidRPr="00347D83">
        <w:rPr>
          <w:rFonts w:ascii="Verdana" w:hAnsi="Verdana"/>
          <w:b/>
          <w:noProof/>
          <w:sz w:val="20"/>
          <w:szCs w:val="20"/>
          <w:shd w:val="clear" w:color="auto" w:fill="FEFEFE"/>
        </w:rPr>
        <w:t xml:space="preserve"> МИНИСТЪР,</w:t>
      </w:r>
    </w:p>
    <w:p w:rsidR="00B842DA" w:rsidRPr="00347D83" w:rsidRDefault="00B842DA" w:rsidP="00BE7A6F">
      <w:pPr>
        <w:spacing w:line="348" w:lineRule="auto"/>
        <w:ind w:firstLine="720"/>
        <w:jc w:val="both"/>
        <w:rPr>
          <w:rFonts w:ascii="Verdana" w:hAnsi="Verdana"/>
          <w:bCs/>
          <w:noProof/>
          <w:sz w:val="20"/>
          <w:szCs w:val="20"/>
        </w:rPr>
      </w:pPr>
      <w:r w:rsidRPr="00347D83">
        <w:rPr>
          <w:rFonts w:ascii="Verdana" w:hAnsi="Verdana"/>
          <w:noProof/>
          <w:sz w:val="20"/>
          <w:szCs w:val="20"/>
          <w:shd w:val="clear" w:color="auto" w:fill="FEFEFE"/>
        </w:rPr>
        <w:t xml:space="preserve">Във връзка с </w:t>
      </w:r>
      <w:r w:rsidR="00F96277" w:rsidRPr="00347D83">
        <w:rPr>
          <w:rFonts w:ascii="Verdana" w:hAnsi="Verdana"/>
          <w:noProof/>
          <w:sz w:val="20"/>
          <w:szCs w:val="20"/>
          <w:shd w:val="clear" w:color="auto" w:fill="FEFEFE"/>
        </w:rPr>
        <w:t>горе</w:t>
      </w:r>
      <w:r w:rsidRPr="00347D83">
        <w:rPr>
          <w:rFonts w:ascii="Verdana" w:hAnsi="Verdana"/>
          <w:noProof/>
          <w:sz w:val="20"/>
          <w:szCs w:val="20"/>
          <w:shd w:val="clear" w:color="auto" w:fill="FEFEFE"/>
        </w:rPr>
        <w:t>изложеното</w:t>
      </w:r>
      <w:r w:rsidR="003239C8" w:rsidRPr="003239C8">
        <w:t xml:space="preserve"> </w:t>
      </w:r>
      <w:r w:rsidR="003239C8" w:rsidRPr="003239C8">
        <w:rPr>
          <w:rFonts w:ascii="Verdana" w:hAnsi="Verdana"/>
          <w:noProof/>
          <w:sz w:val="20"/>
          <w:szCs w:val="20"/>
          <w:shd w:val="clear" w:color="auto" w:fill="FEFEFE"/>
        </w:rPr>
        <w:t>и на основание чл. 6</w:t>
      </w:r>
      <w:r w:rsidR="003239C8">
        <w:rPr>
          <w:rFonts w:ascii="Verdana" w:hAnsi="Verdana"/>
          <w:noProof/>
          <w:sz w:val="20"/>
          <w:szCs w:val="20"/>
          <w:shd w:val="clear" w:color="auto" w:fill="FEFEFE"/>
        </w:rPr>
        <w:t>4</w:t>
      </w:r>
      <w:r w:rsidR="003239C8" w:rsidRPr="003239C8">
        <w:rPr>
          <w:rFonts w:ascii="Verdana" w:hAnsi="Verdana"/>
          <w:noProof/>
          <w:sz w:val="20"/>
          <w:szCs w:val="20"/>
          <w:shd w:val="clear" w:color="auto" w:fill="FEFEFE"/>
        </w:rPr>
        <w:t xml:space="preserve">, ал. </w:t>
      </w:r>
      <w:r w:rsidR="003239C8">
        <w:rPr>
          <w:rFonts w:ascii="Verdana" w:hAnsi="Verdana"/>
          <w:noProof/>
          <w:sz w:val="20"/>
          <w:szCs w:val="20"/>
          <w:shd w:val="clear" w:color="auto" w:fill="FEFEFE"/>
        </w:rPr>
        <w:t>1</w:t>
      </w:r>
      <w:r w:rsidR="003239C8" w:rsidRPr="003239C8">
        <w:rPr>
          <w:rFonts w:ascii="Verdana" w:hAnsi="Verdana"/>
          <w:noProof/>
          <w:sz w:val="20"/>
          <w:szCs w:val="20"/>
          <w:shd w:val="clear" w:color="auto" w:fill="FEFEFE"/>
        </w:rPr>
        <w:t xml:space="preserve"> от Закона за подпомагане на земеделските производители</w:t>
      </w:r>
      <w:r w:rsidRPr="00347D83">
        <w:rPr>
          <w:rFonts w:ascii="Verdana" w:hAnsi="Verdana"/>
          <w:noProof/>
          <w:sz w:val="20"/>
          <w:szCs w:val="20"/>
          <w:shd w:val="clear" w:color="auto" w:fill="FEFEFE"/>
        </w:rPr>
        <w:t xml:space="preserve">, предлагам да </w:t>
      </w:r>
      <w:r w:rsidR="003239C8">
        <w:rPr>
          <w:rFonts w:ascii="Verdana" w:hAnsi="Verdana"/>
          <w:noProof/>
          <w:sz w:val="20"/>
          <w:szCs w:val="20"/>
          <w:shd w:val="clear" w:color="auto" w:fill="FEFEFE"/>
        </w:rPr>
        <w:t>одобрите</w:t>
      </w:r>
      <w:r w:rsidR="003239C8" w:rsidRPr="00347D83">
        <w:rPr>
          <w:rFonts w:ascii="Verdana" w:hAnsi="Verdana"/>
          <w:noProof/>
          <w:sz w:val="20"/>
          <w:szCs w:val="20"/>
          <w:shd w:val="clear" w:color="auto" w:fill="FEFEFE"/>
        </w:rPr>
        <w:t xml:space="preserve"> </w:t>
      </w:r>
      <w:r w:rsidR="003239C8">
        <w:rPr>
          <w:rFonts w:ascii="Verdana" w:hAnsi="Verdana"/>
          <w:noProof/>
          <w:sz w:val="20"/>
          <w:szCs w:val="20"/>
          <w:shd w:val="clear" w:color="auto" w:fill="FEFEFE"/>
        </w:rPr>
        <w:t>приложения проект на</w:t>
      </w:r>
      <w:r w:rsidR="003239C8" w:rsidRPr="00347D83">
        <w:rPr>
          <w:rFonts w:ascii="Verdana" w:hAnsi="Verdana"/>
          <w:noProof/>
          <w:sz w:val="20"/>
          <w:szCs w:val="20"/>
          <w:shd w:val="clear" w:color="auto" w:fill="FEFEFE"/>
        </w:rPr>
        <w:t xml:space="preserve"> </w:t>
      </w:r>
      <w:r w:rsidR="005E61E1" w:rsidRPr="00347D83">
        <w:rPr>
          <w:rFonts w:ascii="Verdana" w:hAnsi="Verdana"/>
          <w:noProof/>
          <w:sz w:val="20"/>
          <w:szCs w:val="20"/>
          <w:shd w:val="clear" w:color="auto" w:fill="FEFEFE"/>
        </w:rPr>
        <w:t>Наредба за изменение и допълнение на Наредба № 3 от 2023 г. 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санкции</w:t>
      </w:r>
      <w:r w:rsidRPr="00347D83">
        <w:rPr>
          <w:rFonts w:ascii="Verdana" w:hAnsi="Verdana"/>
          <w:bCs/>
          <w:noProof/>
          <w:sz w:val="20"/>
          <w:szCs w:val="20"/>
        </w:rPr>
        <w:t>.</w:t>
      </w:r>
    </w:p>
    <w:p w:rsidR="00EF7CCF" w:rsidRPr="00347D83" w:rsidRDefault="00EF7CCF" w:rsidP="00BE7A6F">
      <w:pPr>
        <w:spacing w:line="348" w:lineRule="auto"/>
        <w:ind w:right="-1" w:firstLine="720"/>
        <w:jc w:val="both"/>
        <w:rPr>
          <w:rFonts w:ascii="Verdana" w:hAnsi="Verdana"/>
          <w:bCs/>
          <w:noProof/>
          <w:sz w:val="20"/>
          <w:szCs w:val="20"/>
        </w:rPr>
      </w:pPr>
    </w:p>
    <w:tbl>
      <w:tblPr>
        <w:tblW w:w="8654" w:type="dxa"/>
        <w:tblInd w:w="668" w:type="dxa"/>
        <w:tblLook w:val="01E0" w:firstRow="1" w:lastRow="1" w:firstColumn="1" w:lastColumn="1" w:noHBand="0" w:noVBand="0"/>
      </w:tblPr>
      <w:tblGrid>
        <w:gridCol w:w="1884"/>
        <w:gridCol w:w="6770"/>
      </w:tblGrid>
      <w:tr w:rsidR="00B842DA" w:rsidRPr="00347D83" w:rsidTr="00E0191C">
        <w:tc>
          <w:tcPr>
            <w:tcW w:w="1884" w:type="dxa"/>
          </w:tcPr>
          <w:p w:rsidR="00B842DA" w:rsidRPr="00347D83" w:rsidRDefault="00E0191C" w:rsidP="00BE7A6F">
            <w:pPr>
              <w:spacing w:line="348" w:lineRule="auto"/>
              <w:rPr>
                <w:rFonts w:ascii="Verdana" w:hAnsi="Verdana"/>
                <w:b/>
                <w:bCs/>
                <w:noProof/>
                <w:sz w:val="20"/>
                <w:szCs w:val="20"/>
              </w:rPr>
            </w:pPr>
            <w:r w:rsidRPr="00347D83">
              <w:rPr>
                <w:rFonts w:ascii="Verdana" w:hAnsi="Verdana"/>
                <w:bCs/>
                <w:noProof/>
                <w:sz w:val="20"/>
                <w:szCs w:val="20"/>
              </w:rPr>
              <w:br w:type="page"/>
            </w:r>
            <w:r w:rsidR="00F96277" w:rsidRPr="00347D83">
              <w:rPr>
                <w:rFonts w:ascii="Verdana" w:hAnsi="Verdana"/>
                <w:b/>
                <w:bCs/>
                <w:noProof/>
                <w:sz w:val="20"/>
                <w:szCs w:val="20"/>
              </w:rPr>
              <w:t>Приложение</w:t>
            </w:r>
            <w:r w:rsidR="00B842DA" w:rsidRPr="00347D83">
              <w:rPr>
                <w:rFonts w:ascii="Verdana" w:hAnsi="Verdana"/>
                <w:b/>
                <w:bCs/>
                <w:noProof/>
                <w:sz w:val="20"/>
                <w:szCs w:val="20"/>
              </w:rPr>
              <w:t xml:space="preserve">: </w:t>
            </w:r>
          </w:p>
        </w:tc>
        <w:tc>
          <w:tcPr>
            <w:tcW w:w="6770" w:type="dxa"/>
          </w:tcPr>
          <w:p w:rsidR="00542E5F" w:rsidRPr="00347D83" w:rsidRDefault="00891CBE" w:rsidP="00BE7A6F">
            <w:pPr>
              <w:numPr>
                <w:ilvl w:val="0"/>
                <w:numId w:val="1"/>
              </w:numPr>
              <w:spacing w:line="348" w:lineRule="auto"/>
              <w:ind w:left="284" w:hanging="284"/>
              <w:jc w:val="both"/>
              <w:rPr>
                <w:rStyle w:val="FontStyle52"/>
                <w:noProof/>
                <w:sz w:val="20"/>
                <w:szCs w:val="20"/>
              </w:rPr>
            </w:pPr>
            <w:r w:rsidRPr="00347D83">
              <w:rPr>
                <w:rStyle w:val="FontStyle52"/>
                <w:noProof/>
                <w:sz w:val="20"/>
                <w:szCs w:val="20"/>
              </w:rPr>
              <w:t>Проект</w:t>
            </w:r>
            <w:r w:rsidR="00542E5F" w:rsidRPr="00347D83">
              <w:rPr>
                <w:rStyle w:val="FontStyle52"/>
                <w:noProof/>
                <w:sz w:val="20"/>
                <w:szCs w:val="20"/>
              </w:rPr>
              <w:t xml:space="preserve"> на </w:t>
            </w:r>
            <w:r w:rsidR="005E61E1" w:rsidRPr="00347D83">
              <w:rPr>
                <w:rFonts w:ascii="Verdana" w:hAnsi="Verdana" w:cs="Verdana"/>
                <w:noProof/>
                <w:sz w:val="20"/>
                <w:szCs w:val="20"/>
              </w:rPr>
              <w:t>Наредба за изменение и допълнение на Наредба № 3 от 2023 г. 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санкции</w:t>
            </w:r>
            <w:r w:rsidR="00542E5F" w:rsidRPr="00347D83">
              <w:rPr>
                <w:rStyle w:val="FontStyle52"/>
                <w:noProof/>
                <w:sz w:val="20"/>
                <w:szCs w:val="20"/>
              </w:rPr>
              <w:t>;</w:t>
            </w:r>
          </w:p>
          <w:p w:rsidR="00CA10CA" w:rsidRPr="00347D83" w:rsidRDefault="00CA10CA" w:rsidP="00BE7A6F">
            <w:pPr>
              <w:numPr>
                <w:ilvl w:val="0"/>
                <w:numId w:val="1"/>
              </w:numPr>
              <w:spacing w:line="348" w:lineRule="auto"/>
              <w:ind w:left="284" w:hanging="284"/>
              <w:jc w:val="both"/>
              <w:rPr>
                <w:rStyle w:val="FontStyle52"/>
                <w:noProof/>
                <w:sz w:val="20"/>
                <w:szCs w:val="20"/>
              </w:rPr>
            </w:pPr>
            <w:r w:rsidRPr="00347D83">
              <w:rPr>
                <w:rStyle w:val="FontStyle52"/>
                <w:noProof/>
                <w:sz w:val="20"/>
                <w:szCs w:val="20"/>
              </w:rPr>
              <w:t>Справка да отраз</w:t>
            </w:r>
            <w:r w:rsidR="00860962" w:rsidRPr="00347D83">
              <w:rPr>
                <w:rStyle w:val="FontStyle52"/>
                <w:noProof/>
                <w:sz w:val="20"/>
                <w:szCs w:val="20"/>
              </w:rPr>
              <w:t>я</w:t>
            </w:r>
            <w:r w:rsidRPr="00347D83">
              <w:rPr>
                <w:rStyle w:val="FontStyle52"/>
                <w:noProof/>
                <w:sz w:val="20"/>
                <w:szCs w:val="20"/>
              </w:rPr>
              <w:t>в</w:t>
            </w:r>
            <w:r w:rsidR="00860962" w:rsidRPr="00347D83">
              <w:rPr>
                <w:rStyle w:val="FontStyle52"/>
                <w:noProof/>
                <w:sz w:val="20"/>
                <w:szCs w:val="20"/>
              </w:rPr>
              <w:t>а</w:t>
            </w:r>
            <w:r w:rsidRPr="00347D83">
              <w:rPr>
                <w:rStyle w:val="FontStyle52"/>
                <w:noProof/>
                <w:sz w:val="20"/>
                <w:szCs w:val="20"/>
              </w:rPr>
              <w:t>не на постъпилите становища от вътрешноведомственото съгласуване;</w:t>
            </w:r>
          </w:p>
          <w:p w:rsidR="00CA10CA" w:rsidRPr="00347D83" w:rsidRDefault="00CA10CA" w:rsidP="00BE7A6F">
            <w:pPr>
              <w:numPr>
                <w:ilvl w:val="0"/>
                <w:numId w:val="1"/>
              </w:numPr>
              <w:spacing w:line="348" w:lineRule="auto"/>
              <w:ind w:left="284" w:hanging="284"/>
              <w:jc w:val="both"/>
              <w:rPr>
                <w:rStyle w:val="FontStyle52"/>
                <w:noProof/>
                <w:sz w:val="20"/>
                <w:szCs w:val="20"/>
              </w:rPr>
            </w:pPr>
            <w:r w:rsidRPr="00347D83">
              <w:rPr>
                <w:rStyle w:val="FontStyle52"/>
                <w:noProof/>
                <w:sz w:val="20"/>
                <w:szCs w:val="20"/>
              </w:rPr>
              <w:t>Постъпили становища;</w:t>
            </w:r>
          </w:p>
          <w:p w:rsidR="00542E5F" w:rsidRPr="00347D83" w:rsidRDefault="00542E5F" w:rsidP="00BE7A6F">
            <w:pPr>
              <w:numPr>
                <w:ilvl w:val="0"/>
                <w:numId w:val="1"/>
              </w:numPr>
              <w:spacing w:line="348" w:lineRule="auto"/>
              <w:ind w:left="284" w:hanging="284"/>
              <w:jc w:val="both"/>
              <w:rPr>
                <w:rStyle w:val="FontStyle52"/>
                <w:noProof/>
                <w:sz w:val="20"/>
                <w:szCs w:val="20"/>
              </w:rPr>
            </w:pPr>
            <w:r w:rsidRPr="00347D83">
              <w:rPr>
                <w:rStyle w:val="FontStyle52"/>
                <w:noProof/>
                <w:sz w:val="20"/>
                <w:szCs w:val="20"/>
              </w:rPr>
              <w:t>Справка за отразяване на постъпилите предложения</w:t>
            </w:r>
            <w:r w:rsidR="00CA10CA" w:rsidRPr="00347D83">
              <w:rPr>
                <w:rStyle w:val="FontStyle52"/>
                <w:noProof/>
                <w:sz w:val="20"/>
                <w:szCs w:val="20"/>
              </w:rPr>
              <w:t xml:space="preserve"> и становища</w:t>
            </w:r>
            <w:r w:rsidRPr="00347D83">
              <w:rPr>
                <w:rStyle w:val="FontStyle52"/>
                <w:noProof/>
                <w:sz w:val="20"/>
                <w:szCs w:val="20"/>
              </w:rPr>
              <w:t xml:space="preserve"> от обществената консултация</w:t>
            </w:r>
            <w:r w:rsidR="00CA10CA" w:rsidRPr="00347D83">
              <w:rPr>
                <w:rStyle w:val="FontStyle52"/>
                <w:noProof/>
                <w:sz w:val="20"/>
                <w:szCs w:val="20"/>
              </w:rPr>
              <w:t>,</w:t>
            </w:r>
            <w:r w:rsidRPr="00347D83">
              <w:rPr>
                <w:rStyle w:val="FontStyle52"/>
                <w:noProof/>
                <w:sz w:val="20"/>
                <w:szCs w:val="20"/>
              </w:rPr>
              <w:t xml:space="preserve"> заедно с обо</w:t>
            </w:r>
            <w:r w:rsidR="00CA10CA" w:rsidRPr="00347D83">
              <w:rPr>
                <w:rStyle w:val="FontStyle52"/>
                <w:noProof/>
                <w:sz w:val="20"/>
                <w:szCs w:val="20"/>
              </w:rPr>
              <w:t>сновка за неприетите предложения</w:t>
            </w:r>
            <w:r w:rsidRPr="00347D83">
              <w:rPr>
                <w:rStyle w:val="FontStyle52"/>
                <w:noProof/>
                <w:sz w:val="20"/>
                <w:szCs w:val="20"/>
              </w:rPr>
              <w:t>;</w:t>
            </w:r>
          </w:p>
          <w:p w:rsidR="00B842DA" w:rsidRPr="00347D83" w:rsidRDefault="00891CBE" w:rsidP="00BE7A6F">
            <w:pPr>
              <w:numPr>
                <w:ilvl w:val="0"/>
                <w:numId w:val="1"/>
              </w:numPr>
              <w:spacing w:line="348" w:lineRule="auto"/>
              <w:ind w:left="284" w:hanging="284"/>
              <w:jc w:val="both"/>
              <w:rPr>
                <w:rFonts w:ascii="Verdana" w:hAnsi="Verdana"/>
                <w:noProof/>
                <w:sz w:val="20"/>
                <w:szCs w:val="20"/>
              </w:rPr>
            </w:pPr>
            <w:r w:rsidRPr="00347D83">
              <w:rPr>
                <w:rStyle w:val="FontStyle52"/>
                <w:noProof/>
                <w:sz w:val="20"/>
                <w:szCs w:val="20"/>
              </w:rPr>
              <w:t>Постъпили предложения и становища от проведената обществена консултация</w:t>
            </w:r>
            <w:r w:rsidR="00542E5F" w:rsidRPr="00347D83">
              <w:rPr>
                <w:rStyle w:val="FontStyle52"/>
                <w:noProof/>
                <w:sz w:val="20"/>
                <w:szCs w:val="20"/>
              </w:rPr>
              <w:t>.</w:t>
            </w:r>
          </w:p>
        </w:tc>
      </w:tr>
    </w:tbl>
    <w:p w:rsidR="001E0DEC" w:rsidRPr="00347D83" w:rsidRDefault="001E0DEC" w:rsidP="00BE7A6F">
      <w:pPr>
        <w:spacing w:line="348" w:lineRule="auto"/>
        <w:jc w:val="both"/>
        <w:rPr>
          <w:rFonts w:ascii="Verdana" w:hAnsi="Verdana"/>
          <w:sz w:val="20"/>
          <w:szCs w:val="20"/>
          <w:lang w:eastAsia="en-GB"/>
        </w:rPr>
      </w:pPr>
    </w:p>
    <w:p w:rsidR="00891CBE" w:rsidRPr="00347D83" w:rsidRDefault="00891CBE" w:rsidP="00BE7A6F">
      <w:pPr>
        <w:spacing w:line="348" w:lineRule="auto"/>
        <w:jc w:val="both"/>
        <w:rPr>
          <w:rFonts w:ascii="Verdana" w:hAnsi="Verdana"/>
          <w:sz w:val="20"/>
          <w:szCs w:val="20"/>
          <w:lang w:eastAsia="en-GB"/>
        </w:rPr>
      </w:pPr>
    </w:p>
    <w:p w:rsidR="00E0191C" w:rsidRPr="00347D83" w:rsidRDefault="00E0191C" w:rsidP="00BE7A6F">
      <w:pPr>
        <w:spacing w:line="348" w:lineRule="auto"/>
        <w:jc w:val="both"/>
        <w:rPr>
          <w:rFonts w:ascii="Verdana" w:hAnsi="Verdana"/>
          <w:sz w:val="20"/>
          <w:szCs w:val="20"/>
          <w:lang w:eastAsia="en-GB"/>
        </w:rPr>
      </w:pPr>
    </w:p>
    <w:p w:rsidR="00B842DA" w:rsidRPr="00347D83" w:rsidRDefault="009B231F" w:rsidP="00BE7A6F">
      <w:pPr>
        <w:spacing w:line="348" w:lineRule="auto"/>
        <w:rPr>
          <w:rFonts w:ascii="Verdana" w:hAnsi="Verdana"/>
          <w:b/>
          <w:caps/>
          <w:sz w:val="20"/>
          <w:szCs w:val="20"/>
          <w:lang w:eastAsia="en-GB"/>
        </w:rPr>
      </w:pPr>
      <w:r w:rsidRPr="00347D83">
        <w:rPr>
          <w:rFonts w:ascii="Verdana" w:hAnsi="Verdana"/>
          <w:b/>
          <w:caps/>
          <w:sz w:val="20"/>
          <w:szCs w:val="20"/>
          <w:lang w:eastAsia="en-GB"/>
        </w:rPr>
        <w:t>АДЕЛИНА СТОЯНОВА</w:t>
      </w:r>
    </w:p>
    <w:p w:rsidR="002565C2" w:rsidRPr="00347D83" w:rsidRDefault="00D150FF" w:rsidP="00BE7A6F">
      <w:pPr>
        <w:tabs>
          <w:tab w:val="left" w:pos="1843"/>
          <w:tab w:val="left" w:pos="2268"/>
        </w:tabs>
        <w:spacing w:line="348" w:lineRule="auto"/>
        <w:ind w:left="2268" w:hanging="2268"/>
        <w:jc w:val="both"/>
        <w:rPr>
          <w:rFonts w:ascii="Verdana" w:hAnsi="Verdana"/>
          <w:i/>
          <w:sz w:val="20"/>
          <w:szCs w:val="28"/>
          <w:lang w:eastAsia="en-GB"/>
        </w:rPr>
      </w:pPr>
      <w:r w:rsidRPr="00347D83">
        <w:rPr>
          <w:rFonts w:ascii="Verdana" w:hAnsi="Verdana"/>
          <w:i/>
          <w:sz w:val="20"/>
          <w:szCs w:val="28"/>
          <w:lang w:eastAsia="en-GB"/>
        </w:rPr>
        <w:t>Директор</w:t>
      </w:r>
    </w:p>
    <w:p w:rsidR="00B4023C" w:rsidRPr="00347D83" w:rsidRDefault="00B4023C" w:rsidP="00BE7A6F">
      <w:pPr>
        <w:tabs>
          <w:tab w:val="left" w:pos="5791"/>
        </w:tabs>
        <w:spacing w:line="348" w:lineRule="auto"/>
        <w:ind w:left="2268" w:hanging="2268"/>
        <w:jc w:val="both"/>
        <w:rPr>
          <w:rFonts w:ascii="Verdana" w:hAnsi="Verdana" w:cs="Verdana"/>
          <w:smallCaps/>
          <w:sz w:val="18"/>
          <w:szCs w:val="18"/>
        </w:rPr>
      </w:pPr>
      <w:bookmarkStart w:id="0" w:name="_GoBack"/>
      <w:bookmarkEnd w:id="0"/>
    </w:p>
    <w:sectPr w:rsidR="00B4023C" w:rsidRPr="00347D83" w:rsidSect="00E4220B">
      <w:footerReference w:type="default" r:id="rId9"/>
      <w:headerReference w:type="first" r:id="rId10"/>
      <w:pgSz w:w="11906" w:h="16838"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818" w:rsidRDefault="009E7818" w:rsidP="003A56DB">
      <w:r>
        <w:separator/>
      </w:r>
    </w:p>
  </w:endnote>
  <w:endnote w:type="continuationSeparator" w:id="0">
    <w:p w:rsidR="009E7818" w:rsidRDefault="009E7818" w:rsidP="003A5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0"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A1"/>
    <w:family w:val="roman"/>
    <w:notTrueType/>
    <w:pitch w:val="default"/>
    <w:sig w:usb0="00000201" w:usb1="00000000" w:usb2="00000000" w:usb3="00000000" w:csb0="0000000D" w:csb1="00000000"/>
  </w:font>
  <w:font w:name="Helen Bg Condensed">
    <w:altName w:val="Arial Narrow"/>
    <w:charset w:val="CC"/>
    <w:family w:val="auto"/>
    <w:pitch w:val="variable"/>
    <w:sig w:usb0="8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150078"/>
      <w:docPartObj>
        <w:docPartGallery w:val="Page Numbers (Bottom of Page)"/>
        <w:docPartUnique/>
      </w:docPartObj>
    </w:sdtPr>
    <w:sdtEndPr>
      <w:rPr>
        <w:rFonts w:ascii="Verdana" w:hAnsi="Verdana"/>
        <w:noProof/>
        <w:sz w:val="16"/>
        <w:szCs w:val="16"/>
      </w:rPr>
    </w:sdtEndPr>
    <w:sdtContent>
      <w:p w:rsidR="00140F30" w:rsidRPr="00140F30" w:rsidRDefault="007A57F9" w:rsidP="00140F30">
        <w:pPr>
          <w:pStyle w:val="Footer"/>
          <w:jc w:val="right"/>
          <w:rPr>
            <w:rFonts w:ascii="Verdana" w:hAnsi="Verdana"/>
            <w:sz w:val="16"/>
            <w:szCs w:val="16"/>
          </w:rPr>
        </w:pPr>
        <w:r w:rsidRPr="00140F30">
          <w:rPr>
            <w:rFonts w:ascii="Verdana" w:hAnsi="Verdana"/>
            <w:sz w:val="16"/>
            <w:szCs w:val="16"/>
          </w:rPr>
          <w:fldChar w:fldCharType="begin"/>
        </w:r>
        <w:r w:rsidRPr="00140F30">
          <w:rPr>
            <w:rFonts w:ascii="Verdana" w:hAnsi="Verdana"/>
            <w:sz w:val="16"/>
            <w:szCs w:val="16"/>
          </w:rPr>
          <w:instrText xml:space="preserve"> PAGE   \* MERGEFORMAT </w:instrText>
        </w:r>
        <w:r w:rsidRPr="00140F30">
          <w:rPr>
            <w:rFonts w:ascii="Verdana" w:hAnsi="Verdana"/>
            <w:sz w:val="16"/>
            <w:szCs w:val="16"/>
          </w:rPr>
          <w:fldChar w:fldCharType="separate"/>
        </w:r>
        <w:r w:rsidR="00371735">
          <w:rPr>
            <w:rFonts w:ascii="Verdana" w:hAnsi="Verdana"/>
            <w:noProof/>
            <w:sz w:val="16"/>
            <w:szCs w:val="16"/>
          </w:rPr>
          <w:t>9</w:t>
        </w:r>
        <w:r w:rsidRPr="00140F30">
          <w:rPr>
            <w:rFonts w:ascii="Verdana" w:hAnsi="Verdan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818" w:rsidRDefault="009E7818" w:rsidP="003A56DB">
      <w:r>
        <w:separator/>
      </w:r>
    </w:p>
  </w:footnote>
  <w:footnote w:type="continuationSeparator" w:id="0">
    <w:p w:rsidR="009E7818" w:rsidRDefault="009E7818" w:rsidP="003A5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8B1" w:rsidRDefault="000C08B1" w:rsidP="000C08B1">
    <w:pPr>
      <w:tabs>
        <w:tab w:val="center" w:pos="4320"/>
        <w:tab w:val="right" w:pos="8640"/>
      </w:tabs>
      <w:overflowPunct w:val="0"/>
      <w:autoSpaceDE w:val="0"/>
      <w:autoSpaceDN w:val="0"/>
      <w:adjustRightInd w:val="0"/>
      <w:jc w:val="right"/>
      <w:textAlignment w:val="baseline"/>
      <w:rPr>
        <w:rFonts w:ascii="Verdana" w:hAnsi="Verdana"/>
        <w:sz w:val="16"/>
        <w:szCs w:val="16"/>
      </w:rPr>
    </w:pPr>
    <w:r w:rsidRPr="00A270DB">
      <w:rPr>
        <w:rFonts w:ascii="Verdana" w:hAnsi="Verdana"/>
        <w:sz w:val="16"/>
        <w:szCs w:val="16"/>
      </w:rPr>
      <w:t>Класификация на информацията:</w:t>
    </w:r>
  </w:p>
  <w:p w:rsidR="000C08B1" w:rsidRPr="00A270DB" w:rsidRDefault="000C08B1" w:rsidP="00F908B4">
    <w:pPr>
      <w:tabs>
        <w:tab w:val="center" w:pos="4320"/>
        <w:tab w:val="right" w:pos="8640"/>
      </w:tabs>
      <w:overflowPunct w:val="0"/>
      <w:autoSpaceDE w:val="0"/>
      <w:autoSpaceDN w:val="0"/>
      <w:adjustRightInd w:val="0"/>
      <w:spacing w:after="120"/>
      <w:jc w:val="right"/>
      <w:textAlignment w:val="baseline"/>
      <w:rPr>
        <w:rFonts w:ascii="Verdana" w:hAnsi="Verdana"/>
        <w:sz w:val="16"/>
        <w:szCs w:val="16"/>
      </w:rPr>
    </w:pPr>
    <w:r>
      <w:rPr>
        <w:rFonts w:ascii="Verdana" w:hAnsi="Verdana"/>
        <w:sz w:val="16"/>
        <w:szCs w:val="16"/>
      </w:rPr>
      <w:t>Ниво 0</w:t>
    </w:r>
    <w:r w:rsidRPr="00A270DB">
      <w:rPr>
        <w:rFonts w:ascii="Verdana" w:hAnsi="Verdana"/>
        <w:sz w:val="16"/>
        <w:szCs w:val="16"/>
      </w:rPr>
      <w:t>, TLP-</w:t>
    </w:r>
    <w:r>
      <w:rPr>
        <w:rFonts w:ascii="Verdana" w:hAnsi="Verdana"/>
        <w:sz w:val="16"/>
        <w:szCs w:val="16"/>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7869"/>
    <w:multiLevelType w:val="hybridMultilevel"/>
    <w:tmpl w:val="20943CEC"/>
    <w:lvl w:ilvl="0" w:tplc="D3423148">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30865D2"/>
    <w:multiLevelType w:val="hybridMultilevel"/>
    <w:tmpl w:val="B4D6FF22"/>
    <w:lvl w:ilvl="0" w:tplc="5246A43A">
      <w:start w:val="2"/>
      <w:numFmt w:val="bullet"/>
      <w:lvlText w:val="–"/>
      <w:lvlJc w:val="left"/>
      <w:pPr>
        <w:ind w:left="1170" w:hanging="360"/>
      </w:pPr>
      <w:rPr>
        <w:rFonts w:ascii="Verdana" w:eastAsia="Times New Roman" w:hAnsi="Verdana"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339C2681"/>
    <w:multiLevelType w:val="hybridMultilevel"/>
    <w:tmpl w:val="740675D4"/>
    <w:lvl w:ilvl="0" w:tplc="4A425934">
      <w:start w:val="2"/>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D15B2B"/>
    <w:multiLevelType w:val="hybridMultilevel"/>
    <w:tmpl w:val="EA7E7000"/>
    <w:lvl w:ilvl="0" w:tplc="C17E9926">
      <w:start w:val="1"/>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462FB1"/>
    <w:multiLevelType w:val="hybridMultilevel"/>
    <w:tmpl w:val="749C0DD2"/>
    <w:lvl w:ilvl="0" w:tplc="76841016">
      <w:start w:val="1"/>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021381F"/>
    <w:multiLevelType w:val="hybridMultilevel"/>
    <w:tmpl w:val="A308D2AE"/>
    <w:lvl w:ilvl="0" w:tplc="097ADC36">
      <w:start w:val="2"/>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DC1053A"/>
    <w:multiLevelType w:val="hybridMultilevel"/>
    <w:tmpl w:val="049AE240"/>
    <w:lvl w:ilvl="0" w:tplc="66B45FD0">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86C5070"/>
    <w:multiLevelType w:val="multilevel"/>
    <w:tmpl w:val="3D94B5A8"/>
    <w:lvl w:ilvl="0">
      <w:start w:val="1"/>
      <w:numFmt w:val="decimal"/>
      <w:suff w:val="space"/>
      <w:lvlText w:val="%1."/>
      <w:lvlJc w:val="left"/>
      <w:pPr>
        <w:ind w:left="644" w:hanging="360"/>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num w:numId="1">
    <w:abstractNumId w:val="7"/>
  </w:num>
  <w:num w:numId="2">
    <w:abstractNumId w:val="0"/>
  </w:num>
  <w:num w:numId="3">
    <w:abstractNumId w:val="6"/>
  </w:num>
  <w:num w:numId="4">
    <w:abstractNumId w:val="3"/>
  </w:num>
  <w:num w:numId="5">
    <w:abstractNumId w:val="4"/>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388"/>
    <w:rsid w:val="00001BDC"/>
    <w:rsid w:val="000124B7"/>
    <w:rsid w:val="0001442E"/>
    <w:rsid w:val="000206A1"/>
    <w:rsid w:val="00023EA8"/>
    <w:rsid w:val="00032349"/>
    <w:rsid w:val="00035E8F"/>
    <w:rsid w:val="000531B2"/>
    <w:rsid w:val="0005490F"/>
    <w:rsid w:val="00062D6B"/>
    <w:rsid w:val="000641DC"/>
    <w:rsid w:val="0007016C"/>
    <w:rsid w:val="00071140"/>
    <w:rsid w:val="00072861"/>
    <w:rsid w:val="00080A94"/>
    <w:rsid w:val="00084F2D"/>
    <w:rsid w:val="00087252"/>
    <w:rsid w:val="00097628"/>
    <w:rsid w:val="000A0D83"/>
    <w:rsid w:val="000A674D"/>
    <w:rsid w:val="000B50C8"/>
    <w:rsid w:val="000B5853"/>
    <w:rsid w:val="000C08B1"/>
    <w:rsid w:val="000C4C7D"/>
    <w:rsid w:val="000C6086"/>
    <w:rsid w:val="000C7960"/>
    <w:rsid w:val="000D1146"/>
    <w:rsid w:val="000D25A9"/>
    <w:rsid w:val="000D334B"/>
    <w:rsid w:val="000D3CCB"/>
    <w:rsid w:val="000E76DA"/>
    <w:rsid w:val="000F0EF3"/>
    <w:rsid w:val="000F1D28"/>
    <w:rsid w:val="000F2E9D"/>
    <w:rsid w:val="000F6C06"/>
    <w:rsid w:val="001015DF"/>
    <w:rsid w:val="00111A35"/>
    <w:rsid w:val="00115FD7"/>
    <w:rsid w:val="00116AA1"/>
    <w:rsid w:val="00116AE3"/>
    <w:rsid w:val="00125468"/>
    <w:rsid w:val="00143363"/>
    <w:rsid w:val="00146E49"/>
    <w:rsid w:val="00147554"/>
    <w:rsid w:val="001565C5"/>
    <w:rsid w:val="00162836"/>
    <w:rsid w:val="001650A5"/>
    <w:rsid w:val="00170594"/>
    <w:rsid w:val="0017611E"/>
    <w:rsid w:val="00180482"/>
    <w:rsid w:val="001804FE"/>
    <w:rsid w:val="00182DF0"/>
    <w:rsid w:val="00190B4D"/>
    <w:rsid w:val="00197AC4"/>
    <w:rsid w:val="001A4C77"/>
    <w:rsid w:val="001A68AE"/>
    <w:rsid w:val="001B3CB6"/>
    <w:rsid w:val="001B7489"/>
    <w:rsid w:val="001C02AB"/>
    <w:rsid w:val="001C4F3A"/>
    <w:rsid w:val="001C7BBA"/>
    <w:rsid w:val="001D07B7"/>
    <w:rsid w:val="001D21D4"/>
    <w:rsid w:val="001E0DEC"/>
    <w:rsid w:val="00204BA1"/>
    <w:rsid w:val="00205CDC"/>
    <w:rsid w:val="0020704D"/>
    <w:rsid w:val="00207473"/>
    <w:rsid w:val="00210CD5"/>
    <w:rsid w:val="002132DD"/>
    <w:rsid w:val="00223AA5"/>
    <w:rsid w:val="002253FB"/>
    <w:rsid w:val="00225FED"/>
    <w:rsid w:val="00234336"/>
    <w:rsid w:val="0024144A"/>
    <w:rsid w:val="002565C2"/>
    <w:rsid w:val="00277FFD"/>
    <w:rsid w:val="0028180C"/>
    <w:rsid w:val="00286DEE"/>
    <w:rsid w:val="002B089B"/>
    <w:rsid w:val="002C088E"/>
    <w:rsid w:val="002C42DC"/>
    <w:rsid w:val="002E0225"/>
    <w:rsid w:val="002E0AEA"/>
    <w:rsid w:val="002E0F35"/>
    <w:rsid w:val="002E61E8"/>
    <w:rsid w:val="002E71FA"/>
    <w:rsid w:val="00303DA8"/>
    <w:rsid w:val="00311C5B"/>
    <w:rsid w:val="00311FDC"/>
    <w:rsid w:val="00315347"/>
    <w:rsid w:val="00317E4E"/>
    <w:rsid w:val="003239C8"/>
    <w:rsid w:val="00325013"/>
    <w:rsid w:val="0032547D"/>
    <w:rsid w:val="003255A3"/>
    <w:rsid w:val="00340A66"/>
    <w:rsid w:val="00347D83"/>
    <w:rsid w:val="0035278A"/>
    <w:rsid w:val="00360808"/>
    <w:rsid w:val="003650BA"/>
    <w:rsid w:val="00371046"/>
    <w:rsid w:val="00371735"/>
    <w:rsid w:val="00374BAC"/>
    <w:rsid w:val="00381737"/>
    <w:rsid w:val="00383E0B"/>
    <w:rsid w:val="003923AF"/>
    <w:rsid w:val="00393963"/>
    <w:rsid w:val="003968E6"/>
    <w:rsid w:val="0039705B"/>
    <w:rsid w:val="003A255F"/>
    <w:rsid w:val="003A56DB"/>
    <w:rsid w:val="003A6188"/>
    <w:rsid w:val="003A7F69"/>
    <w:rsid w:val="003B0374"/>
    <w:rsid w:val="003E02A1"/>
    <w:rsid w:val="003E09FC"/>
    <w:rsid w:val="003E1BA6"/>
    <w:rsid w:val="003E2E81"/>
    <w:rsid w:val="003E6740"/>
    <w:rsid w:val="003F0364"/>
    <w:rsid w:val="003F1B9F"/>
    <w:rsid w:val="003F7428"/>
    <w:rsid w:val="003F749A"/>
    <w:rsid w:val="003F77B9"/>
    <w:rsid w:val="004019EB"/>
    <w:rsid w:val="004120E0"/>
    <w:rsid w:val="0043363D"/>
    <w:rsid w:val="00446477"/>
    <w:rsid w:val="004467BC"/>
    <w:rsid w:val="0045333F"/>
    <w:rsid w:val="00460835"/>
    <w:rsid w:val="00476380"/>
    <w:rsid w:val="0047736A"/>
    <w:rsid w:val="004813D4"/>
    <w:rsid w:val="00485975"/>
    <w:rsid w:val="00485CE6"/>
    <w:rsid w:val="004A43F4"/>
    <w:rsid w:val="004A511C"/>
    <w:rsid w:val="004C2563"/>
    <w:rsid w:val="004C2CD2"/>
    <w:rsid w:val="004C3165"/>
    <w:rsid w:val="004C7499"/>
    <w:rsid w:val="004F0310"/>
    <w:rsid w:val="004F3751"/>
    <w:rsid w:val="004F4BF1"/>
    <w:rsid w:val="00504230"/>
    <w:rsid w:val="0050464C"/>
    <w:rsid w:val="00510E63"/>
    <w:rsid w:val="00512C54"/>
    <w:rsid w:val="00516A56"/>
    <w:rsid w:val="00522A88"/>
    <w:rsid w:val="00522DF6"/>
    <w:rsid w:val="00523DA1"/>
    <w:rsid w:val="005276A2"/>
    <w:rsid w:val="00532F47"/>
    <w:rsid w:val="00542189"/>
    <w:rsid w:val="00542E5F"/>
    <w:rsid w:val="005518F6"/>
    <w:rsid w:val="005530DA"/>
    <w:rsid w:val="005551DD"/>
    <w:rsid w:val="00557712"/>
    <w:rsid w:val="00592727"/>
    <w:rsid w:val="00595847"/>
    <w:rsid w:val="00595AB7"/>
    <w:rsid w:val="005A3719"/>
    <w:rsid w:val="005A3DEB"/>
    <w:rsid w:val="005A4872"/>
    <w:rsid w:val="005A5EF6"/>
    <w:rsid w:val="005A66BF"/>
    <w:rsid w:val="005A6711"/>
    <w:rsid w:val="005B1250"/>
    <w:rsid w:val="005B3F63"/>
    <w:rsid w:val="005B5A7F"/>
    <w:rsid w:val="005C2AA0"/>
    <w:rsid w:val="005C2DE4"/>
    <w:rsid w:val="005C40C8"/>
    <w:rsid w:val="005D2372"/>
    <w:rsid w:val="005E024B"/>
    <w:rsid w:val="005E61E1"/>
    <w:rsid w:val="005E6C8B"/>
    <w:rsid w:val="005F0177"/>
    <w:rsid w:val="005F0AE9"/>
    <w:rsid w:val="005F51A1"/>
    <w:rsid w:val="005F7EDC"/>
    <w:rsid w:val="006045F9"/>
    <w:rsid w:val="006050C3"/>
    <w:rsid w:val="0061048C"/>
    <w:rsid w:val="00611FF8"/>
    <w:rsid w:val="00613F27"/>
    <w:rsid w:val="006206B5"/>
    <w:rsid w:val="006219AB"/>
    <w:rsid w:val="00625203"/>
    <w:rsid w:val="006265A4"/>
    <w:rsid w:val="006319A4"/>
    <w:rsid w:val="006339A1"/>
    <w:rsid w:val="00637BB0"/>
    <w:rsid w:val="00637F5E"/>
    <w:rsid w:val="00646E70"/>
    <w:rsid w:val="006520DA"/>
    <w:rsid w:val="006578CE"/>
    <w:rsid w:val="00681A74"/>
    <w:rsid w:val="006862A2"/>
    <w:rsid w:val="006A3C2D"/>
    <w:rsid w:val="006C54D7"/>
    <w:rsid w:val="006C7542"/>
    <w:rsid w:val="006D3717"/>
    <w:rsid w:val="006E6704"/>
    <w:rsid w:val="006F44CA"/>
    <w:rsid w:val="00700CD7"/>
    <w:rsid w:val="00702DEA"/>
    <w:rsid w:val="007071D0"/>
    <w:rsid w:val="007114BA"/>
    <w:rsid w:val="00712107"/>
    <w:rsid w:val="00721EE8"/>
    <w:rsid w:val="007570EA"/>
    <w:rsid w:val="00761119"/>
    <w:rsid w:val="0076122B"/>
    <w:rsid w:val="0077554F"/>
    <w:rsid w:val="007A50BD"/>
    <w:rsid w:val="007A57F9"/>
    <w:rsid w:val="007B4B69"/>
    <w:rsid w:val="007B51CC"/>
    <w:rsid w:val="007B7DC8"/>
    <w:rsid w:val="007C5CF9"/>
    <w:rsid w:val="007D0199"/>
    <w:rsid w:val="007D0F9B"/>
    <w:rsid w:val="007E3844"/>
    <w:rsid w:val="007E61E9"/>
    <w:rsid w:val="007E70AC"/>
    <w:rsid w:val="007E754B"/>
    <w:rsid w:val="007F2BB8"/>
    <w:rsid w:val="007F358B"/>
    <w:rsid w:val="007F61E0"/>
    <w:rsid w:val="00802F9D"/>
    <w:rsid w:val="0080665A"/>
    <w:rsid w:val="00816A3A"/>
    <w:rsid w:val="00823430"/>
    <w:rsid w:val="0082394E"/>
    <w:rsid w:val="00827E9C"/>
    <w:rsid w:val="008316E4"/>
    <w:rsid w:val="008361B5"/>
    <w:rsid w:val="00860962"/>
    <w:rsid w:val="00874F0B"/>
    <w:rsid w:val="00876011"/>
    <w:rsid w:val="00891CBE"/>
    <w:rsid w:val="008974D7"/>
    <w:rsid w:val="008A3CDD"/>
    <w:rsid w:val="008B4435"/>
    <w:rsid w:val="008C6A5C"/>
    <w:rsid w:val="008D5665"/>
    <w:rsid w:val="008D67CF"/>
    <w:rsid w:val="008E3A0E"/>
    <w:rsid w:val="008E4FFE"/>
    <w:rsid w:val="008F4343"/>
    <w:rsid w:val="009011BB"/>
    <w:rsid w:val="0090232A"/>
    <w:rsid w:val="00903BBC"/>
    <w:rsid w:val="009072EA"/>
    <w:rsid w:val="009207BF"/>
    <w:rsid w:val="0092742F"/>
    <w:rsid w:val="00944DB4"/>
    <w:rsid w:val="00951263"/>
    <w:rsid w:val="00955E64"/>
    <w:rsid w:val="0095651D"/>
    <w:rsid w:val="0096045A"/>
    <w:rsid w:val="00964614"/>
    <w:rsid w:val="00965C0E"/>
    <w:rsid w:val="00966AE9"/>
    <w:rsid w:val="00980965"/>
    <w:rsid w:val="0098210C"/>
    <w:rsid w:val="009867BC"/>
    <w:rsid w:val="00986FED"/>
    <w:rsid w:val="009873D6"/>
    <w:rsid w:val="00994A2D"/>
    <w:rsid w:val="009A6440"/>
    <w:rsid w:val="009B19F6"/>
    <w:rsid w:val="009B231F"/>
    <w:rsid w:val="009B6715"/>
    <w:rsid w:val="009D0A05"/>
    <w:rsid w:val="009D1B20"/>
    <w:rsid w:val="009D1F4C"/>
    <w:rsid w:val="009D64BC"/>
    <w:rsid w:val="009E3DF0"/>
    <w:rsid w:val="009E75FA"/>
    <w:rsid w:val="009E7818"/>
    <w:rsid w:val="009F2104"/>
    <w:rsid w:val="009F3782"/>
    <w:rsid w:val="009F7F90"/>
    <w:rsid w:val="00A007E7"/>
    <w:rsid w:val="00A01EFD"/>
    <w:rsid w:val="00A07388"/>
    <w:rsid w:val="00A243E0"/>
    <w:rsid w:val="00A303FE"/>
    <w:rsid w:val="00A32552"/>
    <w:rsid w:val="00A33D2F"/>
    <w:rsid w:val="00A3586D"/>
    <w:rsid w:val="00A43708"/>
    <w:rsid w:val="00A43773"/>
    <w:rsid w:val="00A500B6"/>
    <w:rsid w:val="00A50673"/>
    <w:rsid w:val="00A52B6F"/>
    <w:rsid w:val="00A722CD"/>
    <w:rsid w:val="00A72660"/>
    <w:rsid w:val="00A739B2"/>
    <w:rsid w:val="00A821F1"/>
    <w:rsid w:val="00A96192"/>
    <w:rsid w:val="00AA249D"/>
    <w:rsid w:val="00AA621C"/>
    <w:rsid w:val="00AB0D2A"/>
    <w:rsid w:val="00AB4B7B"/>
    <w:rsid w:val="00AB5488"/>
    <w:rsid w:val="00AB564F"/>
    <w:rsid w:val="00AE21D9"/>
    <w:rsid w:val="00AE52C9"/>
    <w:rsid w:val="00AF3177"/>
    <w:rsid w:val="00B02D9C"/>
    <w:rsid w:val="00B05F74"/>
    <w:rsid w:val="00B104C8"/>
    <w:rsid w:val="00B15CDC"/>
    <w:rsid w:val="00B33045"/>
    <w:rsid w:val="00B335F6"/>
    <w:rsid w:val="00B37009"/>
    <w:rsid w:val="00B4023C"/>
    <w:rsid w:val="00B45E95"/>
    <w:rsid w:val="00B460D6"/>
    <w:rsid w:val="00B46938"/>
    <w:rsid w:val="00B5010B"/>
    <w:rsid w:val="00B55166"/>
    <w:rsid w:val="00B672AA"/>
    <w:rsid w:val="00B72730"/>
    <w:rsid w:val="00B842DA"/>
    <w:rsid w:val="00B90C77"/>
    <w:rsid w:val="00B911F5"/>
    <w:rsid w:val="00BA3F83"/>
    <w:rsid w:val="00BC4CA7"/>
    <w:rsid w:val="00BC5F79"/>
    <w:rsid w:val="00BD3D65"/>
    <w:rsid w:val="00BE7692"/>
    <w:rsid w:val="00BE7A6F"/>
    <w:rsid w:val="00BF3368"/>
    <w:rsid w:val="00C027EB"/>
    <w:rsid w:val="00C10F94"/>
    <w:rsid w:val="00C22A6E"/>
    <w:rsid w:val="00C22E65"/>
    <w:rsid w:val="00C27373"/>
    <w:rsid w:val="00C31D28"/>
    <w:rsid w:val="00C32B4D"/>
    <w:rsid w:val="00C3417F"/>
    <w:rsid w:val="00C510BC"/>
    <w:rsid w:val="00C52C8B"/>
    <w:rsid w:val="00C565D8"/>
    <w:rsid w:val="00C56F44"/>
    <w:rsid w:val="00C57D02"/>
    <w:rsid w:val="00C764AD"/>
    <w:rsid w:val="00C776F5"/>
    <w:rsid w:val="00C77DE4"/>
    <w:rsid w:val="00C82526"/>
    <w:rsid w:val="00C84347"/>
    <w:rsid w:val="00C8665A"/>
    <w:rsid w:val="00C96E14"/>
    <w:rsid w:val="00CA10CA"/>
    <w:rsid w:val="00CA1E77"/>
    <w:rsid w:val="00CA3805"/>
    <w:rsid w:val="00CA68EB"/>
    <w:rsid w:val="00CB5206"/>
    <w:rsid w:val="00CB5C79"/>
    <w:rsid w:val="00CC6AC5"/>
    <w:rsid w:val="00CD217A"/>
    <w:rsid w:val="00CD3990"/>
    <w:rsid w:val="00CE4571"/>
    <w:rsid w:val="00CE5192"/>
    <w:rsid w:val="00CF57F9"/>
    <w:rsid w:val="00D041C1"/>
    <w:rsid w:val="00D07DB1"/>
    <w:rsid w:val="00D150FF"/>
    <w:rsid w:val="00D156E0"/>
    <w:rsid w:val="00D22F23"/>
    <w:rsid w:val="00D329E9"/>
    <w:rsid w:val="00D51C79"/>
    <w:rsid w:val="00D52F77"/>
    <w:rsid w:val="00D56BFA"/>
    <w:rsid w:val="00D64102"/>
    <w:rsid w:val="00D642A0"/>
    <w:rsid w:val="00D66FAB"/>
    <w:rsid w:val="00D70597"/>
    <w:rsid w:val="00D83143"/>
    <w:rsid w:val="00D8749D"/>
    <w:rsid w:val="00D907AC"/>
    <w:rsid w:val="00D915B9"/>
    <w:rsid w:val="00D92BD4"/>
    <w:rsid w:val="00D97D50"/>
    <w:rsid w:val="00DA297F"/>
    <w:rsid w:val="00DA5ED7"/>
    <w:rsid w:val="00DB7CC9"/>
    <w:rsid w:val="00DC1773"/>
    <w:rsid w:val="00DD037F"/>
    <w:rsid w:val="00DD7AE3"/>
    <w:rsid w:val="00DE002A"/>
    <w:rsid w:val="00DE6A75"/>
    <w:rsid w:val="00DF0CBC"/>
    <w:rsid w:val="00DF2AF1"/>
    <w:rsid w:val="00DF5514"/>
    <w:rsid w:val="00DF65CE"/>
    <w:rsid w:val="00E0191C"/>
    <w:rsid w:val="00E029FE"/>
    <w:rsid w:val="00E05992"/>
    <w:rsid w:val="00E06051"/>
    <w:rsid w:val="00E06848"/>
    <w:rsid w:val="00E21346"/>
    <w:rsid w:val="00E2298A"/>
    <w:rsid w:val="00E23339"/>
    <w:rsid w:val="00E253A8"/>
    <w:rsid w:val="00E30872"/>
    <w:rsid w:val="00E30A25"/>
    <w:rsid w:val="00E3518B"/>
    <w:rsid w:val="00E4220B"/>
    <w:rsid w:val="00E42509"/>
    <w:rsid w:val="00E442D7"/>
    <w:rsid w:val="00E460A8"/>
    <w:rsid w:val="00E4714C"/>
    <w:rsid w:val="00E5008D"/>
    <w:rsid w:val="00E502FA"/>
    <w:rsid w:val="00E71BDD"/>
    <w:rsid w:val="00E71FC5"/>
    <w:rsid w:val="00E75EDF"/>
    <w:rsid w:val="00E815BC"/>
    <w:rsid w:val="00E91146"/>
    <w:rsid w:val="00E917BF"/>
    <w:rsid w:val="00E91C2C"/>
    <w:rsid w:val="00E93C87"/>
    <w:rsid w:val="00E94C8F"/>
    <w:rsid w:val="00E979D9"/>
    <w:rsid w:val="00EA1686"/>
    <w:rsid w:val="00EA3262"/>
    <w:rsid w:val="00EB3FFB"/>
    <w:rsid w:val="00EB5C8E"/>
    <w:rsid w:val="00EC0C91"/>
    <w:rsid w:val="00EC7896"/>
    <w:rsid w:val="00ED36EE"/>
    <w:rsid w:val="00ED44B0"/>
    <w:rsid w:val="00EE6948"/>
    <w:rsid w:val="00EF723B"/>
    <w:rsid w:val="00EF7CCF"/>
    <w:rsid w:val="00F00CE8"/>
    <w:rsid w:val="00F0155D"/>
    <w:rsid w:val="00F10825"/>
    <w:rsid w:val="00F163BE"/>
    <w:rsid w:val="00F16C49"/>
    <w:rsid w:val="00F21AF9"/>
    <w:rsid w:val="00F26DB6"/>
    <w:rsid w:val="00F30924"/>
    <w:rsid w:val="00F3461C"/>
    <w:rsid w:val="00F420C4"/>
    <w:rsid w:val="00F553BB"/>
    <w:rsid w:val="00F649DA"/>
    <w:rsid w:val="00F70F6A"/>
    <w:rsid w:val="00F719F7"/>
    <w:rsid w:val="00F72087"/>
    <w:rsid w:val="00F73F90"/>
    <w:rsid w:val="00F77D2D"/>
    <w:rsid w:val="00F8684F"/>
    <w:rsid w:val="00F90187"/>
    <w:rsid w:val="00F908B4"/>
    <w:rsid w:val="00F9386B"/>
    <w:rsid w:val="00F96277"/>
    <w:rsid w:val="00FA071E"/>
    <w:rsid w:val="00FA1363"/>
    <w:rsid w:val="00FB3854"/>
    <w:rsid w:val="00FB4821"/>
    <w:rsid w:val="00FB4F48"/>
    <w:rsid w:val="00FC6A93"/>
    <w:rsid w:val="00FD6AB2"/>
    <w:rsid w:val="00FE31BF"/>
    <w:rsid w:val="00FF3D19"/>
    <w:rsid w:val="00FF62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398A65-05E3-4F2F-B229-8BFC08B5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2DA"/>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next w:val="Normal"/>
    <w:link w:val="Heading1Char"/>
    <w:qFormat/>
    <w:rsid w:val="00B842DA"/>
    <w:pPr>
      <w:keepNext/>
      <w:jc w:val="center"/>
      <w:outlineLvl w:val="0"/>
    </w:pPr>
    <w:rPr>
      <w:b/>
      <w:sz w:val="28"/>
      <w:szCs w:val="20"/>
    </w:rPr>
  </w:style>
  <w:style w:type="paragraph" w:styleId="Heading3">
    <w:name w:val="heading 3"/>
    <w:basedOn w:val="Normal"/>
    <w:next w:val="Normal"/>
    <w:link w:val="Heading3Char"/>
    <w:uiPriority w:val="9"/>
    <w:semiHidden/>
    <w:unhideWhenUsed/>
    <w:qFormat/>
    <w:rsid w:val="003E674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442D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2DA"/>
    <w:rPr>
      <w:rFonts w:ascii="Times New Roman" w:eastAsia="Times New Roman" w:hAnsi="Times New Roman" w:cs="Times New Roman"/>
      <w:b/>
      <w:sz w:val="28"/>
      <w:szCs w:val="20"/>
      <w:lang w:val="bg-BG" w:eastAsia="bg-BG"/>
    </w:rPr>
  </w:style>
  <w:style w:type="paragraph" w:styleId="Footer">
    <w:name w:val="footer"/>
    <w:basedOn w:val="Normal"/>
    <w:link w:val="FooterChar"/>
    <w:uiPriority w:val="99"/>
    <w:rsid w:val="00B842DA"/>
    <w:pPr>
      <w:tabs>
        <w:tab w:val="center" w:pos="4536"/>
        <w:tab w:val="right" w:pos="9072"/>
      </w:tabs>
    </w:pPr>
  </w:style>
  <w:style w:type="character" w:customStyle="1" w:styleId="FooterChar">
    <w:name w:val="Footer Char"/>
    <w:basedOn w:val="DefaultParagraphFont"/>
    <w:link w:val="Footer"/>
    <w:uiPriority w:val="99"/>
    <w:rsid w:val="00B842DA"/>
    <w:rPr>
      <w:rFonts w:ascii="Times New Roman" w:eastAsia="Times New Roman" w:hAnsi="Times New Roman" w:cs="Times New Roman"/>
      <w:sz w:val="24"/>
      <w:szCs w:val="24"/>
      <w:lang w:val="bg-BG" w:eastAsia="bg-BG"/>
    </w:rPr>
  </w:style>
  <w:style w:type="character" w:customStyle="1" w:styleId="FontStyle52">
    <w:name w:val="Font Style52"/>
    <w:uiPriority w:val="99"/>
    <w:rsid w:val="00B842DA"/>
    <w:rPr>
      <w:rFonts w:ascii="Verdana" w:hAnsi="Verdana" w:cs="Verdana"/>
      <w:sz w:val="18"/>
      <w:szCs w:val="18"/>
    </w:rPr>
  </w:style>
  <w:style w:type="paragraph" w:styleId="NormalWeb">
    <w:name w:val="Normal (Web)"/>
    <w:basedOn w:val="Normal"/>
    <w:uiPriority w:val="99"/>
    <w:rsid w:val="00B842DA"/>
    <w:pPr>
      <w:ind w:firstLine="990"/>
      <w:jc w:val="both"/>
    </w:pPr>
    <w:rPr>
      <w:color w:val="000000"/>
    </w:rPr>
  </w:style>
  <w:style w:type="paragraph" w:styleId="Header">
    <w:name w:val="header"/>
    <w:basedOn w:val="Normal"/>
    <w:link w:val="HeaderChar"/>
    <w:uiPriority w:val="99"/>
    <w:unhideWhenUsed/>
    <w:rsid w:val="003A56DB"/>
    <w:pPr>
      <w:tabs>
        <w:tab w:val="center" w:pos="4703"/>
        <w:tab w:val="right" w:pos="9406"/>
      </w:tabs>
    </w:pPr>
  </w:style>
  <w:style w:type="character" w:customStyle="1" w:styleId="HeaderChar">
    <w:name w:val="Header Char"/>
    <w:basedOn w:val="DefaultParagraphFont"/>
    <w:link w:val="Header"/>
    <w:uiPriority w:val="99"/>
    <w:rsid w:val="003A56DB"/>
    <w:rPr>
      <w:rFonts w:ascii="Times New Roman" w:eastAsia="Times New Roman" w:hAnsi="Times New Roman" w:cs="Times New Roman"/>
      <w:sz w:val="24"/>
      <w:szCs w:val="24"/>
      <w:lang w:val="bg-BG" w:eastAsia="bg-BG"/>
    </w:rPr>
  </w:style>
  <w:style w:type="character" w:styleId="CommentReference">
    <w:name w:val="annotation reference"/>
    <w:basedOn w:val="DefaultParagraphFont"/>
    <w:uiPriority w:val="99"/>
    <w:semiHidden/>
    <w:unhideWhenUsed/>
    <w:rsid w:val="00DD7AE3"/>
    <w:rPr>
      <w:sz w:val="16"/>
      <w:szCs w:val="16"/>
    </w:rPr>
  </w:style>
  <w:style w:type="paragraph" w:styleId="CommentText">
    <w:name w:val="annotation text"/>
    <w:basedOn w:val="Normal"/>
    <w:link w:val="CommentTextChar"/>
    <w:uiPriority w:val="99"/>
    <w:semiHidden/>
    <w:unhideWhenUsed/>
    <w:rsid w:val="00DD7AE3"/>
    <w:rPr>
      <w:sz w:val="20"/>
      <w:szCs w:val="20"/>
    </w:rPr>
  </w:style>
  <w:style w:type="character" w:customStyle="1" w:styleId="CommentTextChar">
    <w:name w:val="Comment Text Char"/>
    <w:basedOn w:val="DefaultParagraphFont"/>
    <w:link w:val="CommentText"/>
    <w:uiPriority w:val="99"/>
    <w:semiHidden/>
    <w:rsid w:val="00DD7AE3"/>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DD7AE3"/>
    <w:rPr>
      <w:b/>
      <w:bCs/>
    </w:rPr>
  </w:style>
  <w:style w:type="character" w:customStyle="1" w:styleId="CommentSubjectChar">
    <w:name w:val="Comment Subject Char"/>
    <w:basedOn w:val="CommentTextChar"/>
    <w:link w:val="CommentSubject"/>
    <w:uiPriority w:val="99"/>
    <w:semiHidden/>
    <w:rsid w:val="00DD7AE3"/>
    <w:rPr>
      <w:rFonts w:ascii="Times New Roman" w:eastAsia="Times New Roman" w:hAnsi="Times New Roman" w:cs="Times New Roman"/>
      <w:b/>
      <w:bCs/>
      <w:sz w:val="20"/>
      <w:szCs w:val="20"/>
      <w:lang w:val="bg-BG" w:eastAsia="bg-BG"/>
    </w:rPr>
  </w:style>
  <w:style w:type="paragraph" w:styleId="BalloonText">
    <w:name w:val="Balloon Text"/>
    <w:basedOn w:val="Normal"/>
    <w:link w:val="BalloonTextChar"/>
    <w:uiPriority w:val="99"/>
    <w:semiHidden/>
    <w:unhideWhenUsed/>
    <w:rsid w:val="00DD7AE3"/>
    <w:rPr>
      <w:rFonts w:ascii="Tahoma" w:hAnsi="Tahoma" w:cs="Tahoma"/>
      <w:sz w:val="16"/>
      <w:szCs w:val="16"/>
    </w:rPr>
  </w:style>
  <w:style w:type="character" w:customStyle="1" w:styleId="BalloonTextChar">
    <w:name w:val="Balloon Text Char"/>
    <w:basedOn w:val="DefaultParagraphFont"/>
    <w:link w:val="BalloonText"/>
    <w:uiPriority w:val="99"/>
    <w:semiHidden/>
    <w:rsid w:val="00DD7AE3"/>
    <w:rPr>
      <w:rFonts w:ascii="Tahoma" w:eastAsia="Times New Roman" w:hAnsi="Tahoma" w:cs="Tahoma"/>
      <w:sz w:val="16"/>
      <w:szCs w:val="16"/>
      <w:lang w:val="bg-BG" w:eastAsia="bg-BG"/>
    </w:rPr>
  </w:style>
  <w:style w:type="paragraph" w:customStyle="1" w:styleId="Default">
    <w:name w:val="Default"/>
    <w:rsid w:val="00F649DA"/>
    <w:pPr>
      <w:autoSpaceDE w:val="0"/>
      <w:autoSpaceDN w:val="0"/>
      <w:adjustRightInd w:val="0"/>
      <w:spacing w:after="0" w:line="240" w:lineRule="auto"/>
    </w:pPr>
    <w:rPr>
      <w:rFonts w:ascii="EUAlbertina" w:hAnsi="EUAlbertina" w:cs="EUAlbertina"/>
      <w:color w:val="000000"/>
      <w:sz w:val="24"/>
      <w:szCs w:val="24"/>
    </w:rPr>
  </w:style>
  <w:style w:type="paragraph" w:styleId="ListParagraph">
    <w:name w:val="List Paragraph"/>
    <w:basedOn w:val="Normal"/>
    <w:uiPriority w:val="34"/>
    <w:qFormat/>
    <w:rsid w:val="00FB3854"/>
    <w:pPr>
      <w:ind w:left="720"/>
      <w:contextualSpacing/>
    </w:pPr>
  </w:style>
  <w:style w:type="character" w:customStyle="1" w:styleId="Heading3Char">
    <w:name w:val="Heading 3 Char"/>
    <w:basedOn w:val="DefaultParagraphFont"/>
    <w:link w:val="Heading3"/>
    <w:uiPriority w:val="9"/>
    <w:semiHidden/>
    <w:rsid w:val="003E6740"/>
    <w:rPr>
      <w:rFonts w:asciiTheme="majorHAnsi" w:eastAsiaTheme="majorEastAsia" w:hAnsiTheme="majorHAnsi" w:cstheme="majorBidi"/>
      <w:b/>
      <w:bCs/>
      <w:color w:val="4F81BD" w:themeColor="accent1"/>
      <w:sz w:val="24"/>
      <w:szCs w:val="24"/>
      <w:lang w:val="bg-BG" w:eastAsia="bg-BG"/>
    </w:rPr>
  </w:style>
  <w:style w:type="character" w:customStyle="1" w:styleId="q4iawc">
    <w:name w:val="q4iawc"/>
    <w:basedOn w:val="DefaultParagraphFont"/>
    <w:rsid w:val="009867BC"/>
  </w:style>
  <w:style w:type="character" w:customStyle="1" w:styleId="Heading4Char">
    <w:name w:val="Heading 4 Char"/>
    <w:basedOn w:val="DefaultParagraphFont"/>
    <w:link w:val="Heading4"/>
    <w:uiPriority w:val="9"/>
    <w:semiHidden/>
    <w:rsid w:val="00E442D7"/>
    <w:rPr>
      <w:rFonts w:asciiTheme="majorHAnsi" w:eastAsiaTheme="majorEastAsia" w:hAnsiTheme="majorHAnsi" w:cstheme="majorBidi"/>
      <w:b/>
      <w:bCs/>
      <w:i/>
      <w:iCs/>
      <w:color w:val="4F81BD" w:themeColor="accent1"/>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63EFF-19EC-49CF-852F-CA2AD2B96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3910</Words>
  <Characters>22290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 Kralev</dc:creator>
  <cp:lastModifiedBy>Petya Ivanova</cp:lastModifiedBy>
  <cp:revision>3</cp:revision>
  <cp:lastPrinted>2024-04-24T12:37:00Z</cp:lastPrinted>
  <dcterms:created xsi:type="dcterms:W3CDTF">2024-04-24T13:04:00Z</dcterms:created>
  <dcterms:modified xsi:type="dcterms:W3CDTF">2024-04-24T13:53:00Z</dcterms:modified>
</cp:coreProperties>
</file>