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DE18" w14:textId="7FB186F7" w:rsidR="001A7AE9" w:rsidRPr="0002379E" w:rsidRDefault="001A7AE9" w:rsidP="00611CC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0318C9" w:rsidRPr="0002379E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14:paraId="2524DAD1" w14:textId="25630AD7" w:rsidR="00BB13F1" w:rsidRPr="0002379E" w:rsidRDefault="00613669" w:rsidP="00D90D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Проект</w:t>
      </w:r>
    </w:p>
    <w:p w14:paraId="412340E8" w14:textId="77777777" w:rsidR="004D3ED4" w:rsidRPr="00D90DF3" w:rsidRDefault="004D3ED4" w:rsidP="00D90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0E1E038" w14:textId="5BDCC814" w:rsidR="00E34E95" w:rsidRPr="0002379E" w:rsidRDefault="000318C9" w:rsidP="00D90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</w:t>
      </w:r>
      <w:r w:rsidR="00613669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аредба</w:t>
      </w:r>
      <w:r w:rsidR="00257A37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за изменение и </w:t>
      </w:r>
      <w:r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допълнение </w:t>
      </w:r>
      <w:r w:rsidR="00613669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 </w:t>
      </w:r>
      <w:r w:rsidR="00257A37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Наредба № </w:t>
      </w:r>
      <w:r w:rsidR="0098464E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9</w:t>
      </w:r>
      <w:r w:rsidR="00257A37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от 2023 г. за условията и реда за прилагане на интервенциите </w:t>
      </w:r>
      <w:r w:rsidR="00D90DF3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„</w:t>
      </w:r>
      <w:r w:rsidR="0098464E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Биологично растениевъдство</w:t>
      </w:r>
      <w:r w:rsidR="00D90DF3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“</w:t>
      </w:r>
      <w:r w:rsidR="0098464E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и </w:t>
      </w:r>
      <w:r w:rsidR="00261160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„</w:t>
      </w:r>
      <w:bookmarkStart w:id="0" w:name="_GoBack"/>
      <w:bookmarkEnd w:id="0"/>
      <w:r w:rsidR="0098464E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Биологично пчеларство</w:t>
      </w:r>
      <w:r w:rsidR="00D90DF3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“</w:t>
      </w:r>
      <w:r w:rsidR="00257A37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, включени в Стратегическия план за развитието на земеделието и селските райони за периода 2023-2027 г. (</w:t>
      </w:r>
      <w:proofErr w:type="spellStart"/>
      <w:r w:rsidR="00D90DF3" w:rsidRPr="0002379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257A37" w:rsidRPr="0002379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., ДВ, бр</w:t>
      </w:r>
      <w:r w:rsidR="00D90DF3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 xml:space="preserve">. </w:t>
      </w:r>
      <w:r w:rsidR="00257A37" w:rsidRPr="0002379E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56 от 2023г.</w:t>
      </w:r>
      <w:r w:rsidR="00257A37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)</w:t>
      </w:r>
    </w:p>
    <w:p w14:paraId="1C70A0F8" w14:textId="22303AF9" w:rsidR="00E84107" w:rsidRDefault="00E84107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F5332A2" w14:textId="77777777" w:rsidR="00D90DF3" w:rsidRPr="00D90DF3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FD6E6F4" w14:textId="27E3E8F8" w:rsidR="00947226" w:rsidRPr="0002379E" w:rsidRDefault="00E34E95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 1.</w:t>
      </w:r>
      <w:r w:rsidR="00C4392B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94722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чл. 22а:</w:t>
      </w:r>
    </w:p>
    <w:p w14:paraId="75795BC1" w14:textId="22D3A69E" w:rsidR="00947226" w:rsidRPr="0002379E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94722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Чл. 22а (1) Интервенциите по чл. 22 не се прилагат в обхвата на площи в предоставените данни от Министерство на околната среда и водите, в които не може да се извършва никаква дейност, съгласно Становище по екологична оценка № 5-4/2023 г.</w:t>
      </w:r>
    </w:p>
    <w:p w14:paraId="4BC1FBB1" w14:textId="29626329" w:rsidR="00947226" w:rsidRPr="0002379E" w:rsidRDefault="0094722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Предоставените данни от Министерството на околната среда и водите съгласно Становището по екологична оценка № 5-4 от 2023 г. се използват от Държавен фонд 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Земеделие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проследяване на изпълнението на съответните предвидени мерки.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022B5B94" w14:textId="77777777" w:rsidR="00947226" w:rsidRPr="00D90DF3" w:rsidRDefault="0094722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200693A" w14:textId="22CF43DF" w:rsidR="000044BA" w:rsidRPr="0002379E" w:rsidRDefault="0094722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2. </w:t>
      </w:r>
      <w:r w:rsidR="007E009F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</w:t>
      </w:r>
      <w:r w:rsidR="004032E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</w:t>
      </w:r>
      <w:r w:rsidR="007E009F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чл. 27а и 27б:</w:t>
      </w:r>
    </w:p>
    <w:p w14:paraId="291107F6" w14:textId="3CD5B01D" w:rsidR="00E959CD" w:rsidRPr="0002379E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7E009F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Чл. 27а. </w:t>
      </w:r>
      <w:r w:rsidR="0098464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</w:t>
      </w:r>
      <w:r w:rsidR="007E009F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</w:t>
      </w:r>
      <w:r w:rsidR="0098464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="0098464E" w:rsidRPr="0002379E">
        <w:rPr>
          <w:sz w:val="24"/>
          <w:szCs w:val="24"/>
          <w:highlight w:val="white"/>
          <w:shd w:val="clear" w:color="auto" w:fill="FEFEFE"/>
        </w:rPr>
        <w:t xml:space="preserve"> </w:t>
      </w:r>
      <w:r w:rsidR="0098464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Одобрената площ по</w:t>
      </w:r>
      <w:r w:rsidR="00C4392B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многогодишен ангажимент по</w:t>
      </w:r>
      <w:r w:rsidR="0098464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операция по чл. 22, ал. </w:t>
      </w:r>
      <w:r w:rsidR="00C4392B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1, т. 1 може да бъде увеличена</w:t>
      </w:r>
      <w:r w:rsidR="00E959CD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ако новите площи, които се заявяват, отговарят на изискванията по операцията. В този случай, бенефициентите не поемат нов 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многогодишен </w:t>
      </w:r>
      <w:r w:rsidR="00E959CD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ангажимент, а разширяват 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изпълнявания многогодишен ангажимент</w:t>
      </w:r>
      <w:r w:rsidR="00E959CD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 новите площи за оставащия период.</w:t>
      </w:r>
    </w:p>
    <w:p w14:paraId="69E5FF06" w14:textId="73C86CE4" w:rsidR="002A61A2" w:rsidRPr="0002379E" w:rsidRDefault="00E959CD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Б</w:t>
      </w:r>
      <w:r w:rsidR="00950964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енефициентите </w:t>
      </w:r>
      <w:r w:rsidR="00C2647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могат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да добавя</w:t>
      </w:r>
      <w:r w:rsidR="00C2647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т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площи</w:t>
      </w:r>
      <w:r w:rsidR="00C2647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те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ал. 1, когато след проверка на ДФЗ в </w:t>
      </w:r>
      <w:r w:rsidR="001C4B32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цифровите географски данни 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 чл. 32,</w:t>
      </w:r>
      <w:r w:rsidR="00CD00C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установи, че до края на изпълнявания многого</w:t>
      </w:r>
      <w:r w:rsidR="0069024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дишен ангажимент остава период </w:t>
      </w:r>
      <w:r w:rsidR="002A61A2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поне една година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2A61A2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след изтичане на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сроковете по т. 1.7 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Преход към биологично производство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приложение II 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Подробни производствени правила, посочени в глава ІІІ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41527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Регламент (ЕС) 2018/848</w:t>
      </w:r>
      <w:r w:rsidR="00CD00C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5E85448D" w14:textId="7D988287" w:rsidR="0098464E" w:rsidRPr="0002379E" w:rsidRDefault="007E009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Чл. 27б.</w:t>
      </w:r>
      <w:r w:rsidR="00C4392B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) Одобрената площ по</w:t>
      </w:r>
      <w:r w:rsidR="00C4392B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многогодишен ангажимент по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операция по чл. 22, ал. 1, т. 2 може да бъде увеличена с до 10 на сто, но с не повече от 20 хектара</w:t>
      </w:r>
      <w:r w:rsidR="00587C80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 ако новите площи, които се заявяват, отговарят на изискванията по операцията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В този случай, </w:t>
      </w:r>
      <w:r w:rsidR="00587C80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бенефициентите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не поемат нов ангажимент, а разширяват</w:t>
      </w:r>
      <w:r w:rsidR="00587C80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изпълнявания многогодишен ангажимент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 новите площи за о</w:t>
      </w:r>
      <w:r w:rsidR="00587C80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ставащия период</w:t>
      </w:r>
      <w:r w:rsidR="0098464E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087B4704" w14:textId="6B644100" w:rsidR="00291348" w:rsidRPr="0002379E" w:rsidRDefault="0098464E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r w:rsidR="00587C80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) При увеличаване на общата одобрена площ по операция  по чл. 22, ал. 1, т. 2 с над 10 на сто от първоначалния размер или с повече от 20 хектара </w:t>
      </w:r>
      <w:r w:rsidR="00587C80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бенефициентите 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поема</w:t>
      </w:r>
      <w:r w:rsidR="00587C80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нов ангажимент за всички подпомагани площи и те подлежат на ново одобрение в съответствие с изискванията на операцията.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94722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4EFC8B02" w14:textId="77777777" w:rsidR="00947226" w:rsidRPr="0002379E" w:rsidRDefault="0094722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8DE6C74" w14:textId="5E12C01E" w:rsidR="00E34E95" w:rsidRPr="0002379E" w:rsidRDefault="00FB24E2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947226"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3</w:t>
      </w:r>
      <w:r w:rsidRPr="0002379E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="000C6219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28 ал. 1 се изменя така:</w:t>
      </w:r>
    </w:p>
    <w:p w14:paraId="20E1A505" w14:textId="2AEDC2F4" w:rsidR="005643D6" w:rsidRPr="0002379E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5643D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Чл. 28. (1) Земеделските стопани, заявили за подпомагане площи по интервенцията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5643D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Биологично растениевъдство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5643D6"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са длъжни да спазват на територията на цялото стопанство приложимите:</w:t>
      </w:r>
    </w:p>
    <w:p w14:paraId="0B84698A" w14:textId="6EFD1BA7" w:rsidR="005643D6" w:rsidRPr="0002379E" w:rsidRDefault="005643D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стандарти за добро земеделско и екологично състояние: ДЗЕС 2, ДЗЕС 3, ДЗЕС 4, ДЕЗС 5, ДЗЕС 6, ДЗЕС 7 и ДЗЕС 8</w:t>
      </w:r>
      <w:r w:rsidRPr="0002379E">
        <w:rPr>
          <w:color w:val="000000"/>
        </w:rPr>
        <w:t xml:space="preserve"> 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съгласно заповедта по чл. 55, ал. 1 от ЗПЗП;</w:t>
      </w:r>
    </w:p>
    <w:p w14:paraId="27F8C05C" w14:textId="57924581" w:rsidR="005643D6" w:rsidRPr="0002379E" w:rsidRDefault="005643D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законоустановените изисквания: ЗИУ 1, ЗИУ 2, ЗИУ 3, ЗИУ 4,  ЗИУ 7 и ЗИУ 8 от приложение III 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Правила относно предварителни условия съгласно член 12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от Регламент (ЕС) 2021/2115 съгласно ръководството по чл. 55, ал. 2 от ЗПЗП.</w:t>
      </w:r>
      <w:r w:rsidR="00D90DF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6CD73A1E" w14:textId="1C863F60" w:rsidR="005643D6" w:rsidRPr="0002379E" w:rsidRDefault="005643D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1C2A95A" w14:textId="09377D74" w:rsidR="00E34E95" w:rsidRPr="0002379E" w:rsidRDefault="00E34E95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947226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чл. 39а:</w:t>
      </w:r>
    </w:p>
    <w:p w14:paraId="0ADDDE76" w14:textId="5415E1E5" w:rsidR="00246D96" w:rsidRPr="0002379E" w:rsidRDefault="00D90DF3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Чл. 39а</w:t>
      </w:r>
      <w:r w:rsidR="006B38C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323029" w:rsidRPr="0002379E">
        <w:rPr>
          <w:color w:val="000000"/>
        </w:rPr>
        <w:t xml:space="preserve"> </w:t>
      </w:r>
      <w:r w:rsidR="00323029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Бенефициентите 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могат да не предоставят доказателства по 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чл. 39, ал. 1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когато заявеният </w:t>
      </w:r>
      <w:r w:rsidR="007F0221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по операция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„</w:t>
      </w:r>
      <w:r w:rsidR="00323029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Плащания за поддържане на биологично растениевъдство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“</w:t>
      </w:r>
      <w:r w:rsidR="00323029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земеделски парцел е зает с биологични трайни насаждения, които са в младенчески 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="00246D96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който включва годините на създаване и отглеждане до встъпване в плододаване. </w:t>
      </w:r>
    </w:p>
    <w:p w14:paraId="3E1C6C3D" w14:textId="63D62388" w:rsidR="00DC36FC" w:rsidRPr="0002379E" w:rsidRDefault="00246D96" w:rsidP="00D90DF3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(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2</w:t>
      </w: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) 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Когато земеделските стопани са заявили земеделски парц</w:t>
      </w:r>
      <w:r w:rsidR="001F1D3C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е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ли по ал</w:t>
      </w:r>
      <w:r w:rsidR="00486F2D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. 1, то</w:t>
      </w:r>
      <w:r w:rsidR="00AE069A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г</w:t>
      </w:r>
      <w:r w:rsidR="00486F2D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ава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предоставят</w:t>
      </w:r>
      <w:r w:rsidR="0005592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ежегодно</w:t>
      </w:r>
      <w:r w:rsidR="000F700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486F2D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в ДФЗ чрез СЕУ</w:t>
      </w:r>
      <w:r w:rsidR="007C32B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документ, </w:t>
      </w:r>
      <w:r w:rsidR="00AE069A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издаден от агроном, </w:t>
      </w:r>
      <w:r w:rsidR="007C32B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доказващ, че насаждението </w:t>
      </w:r>
      <w:r w:rsidR="00AE069A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е в младенчески период</w:t>
      </w:r>
      <w:r w:rsidR="007C32B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, и копие от дипломата на агронома. </w:t>
      </w:r>
      <w:r w:rsidR="00405E86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Документът по </w:t>
      </w:r>
      <w:r w:rsidR="007F0221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изречение първо</w:t>
      </w:r>
      <w:r w:rsidR="00405E86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се </w:t>
      </w:r>
      <w:r w:rsidR="002D6A3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предоставя в </w:t>
      </w:r>
      <w:r w:rsidR="00405E86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срок </w:t>
      </w:r>
      <w:r w:rsidR="002D6A35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до</w:t>
      </w:r>
      <w:r w:rsidR="0068224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7F0221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три месеца</w:t>
      </w:r>
      <w:r w:rsidR="00682248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, следващ месеца на изтичане на срока по чл. 12 от Наредба № 4 от 2023 г.</w:t>
      </w:r>
    </w:p>
    <w:p w14:paraId="714CCCAB" w14:textId="5D0BF606" w:rsidR="00246D96" w:rsidRPr="0002379E" w:rsidRDefault="00246D96" w:rsidP="00D90DF3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(</w:t>
      </w:r>
      <w:r w:rsidR="00B83D4A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DC36FC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) Държавен фонд </w:t>
      </w:r>
      <w:r w:rsidR="00D90D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DC36FC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Земеделие</w:t>
      </w:r>
      <w:r w:rsidR="00D90D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0B239E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може да извърши и проверка</w:t>
      </w: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в регистъра по чл. 16а, ал. 1, т. 1 от</w:t>
      </w:r>
      <w:r w:rsidR="006B38C1"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ЗПООПЗПЕС</w:t>
      </w: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D90DF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358AC235" w14:textId="77777777" w:rsidR="00682248" w:rsidRPr="0002379E" w:rsidRDefault="00682248" w:rsidP="00D90DF3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76DB0056" w14:textId="5CF1262A" w:rsidR="00203656" w:rsidRPr="0002379E" w:rsidRDefault="00FB24E2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="00AA058F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AA058F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</w:t>
      </w:r>
      <w:r w:rsidR="0020365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49</w:t>
      </w:r>
      <w:r w:rsidR="00AA058F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0365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правят следните </w:t>
      </w:r>
      <w:r w:rsidR="00BE4A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</w:t>
      </w:r>
      <w:r w:rsidR="0020365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72EFDB5A" w14:textId="66B561FD" w:rsidR="00B76B8F" w:rsidRPr="0002379E" w:rsidRDefault="00203656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B76B8F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 В ал. 1:</w:t>
      </w:r>
    </w:p>
    <w:p w14:paraId="5788154B" w14:textId="4F13740F" w:rsidR="004E0FE6" w:rsidRPr="0002379E" w:rsidRDefault="00DF5F12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="0012561C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т. 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371 евро/ха;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44AED924" w14:textId="1E4EFB41" w:rsidR="00802E38" w:rsidRPr="0002379E" w:rsidRDefault="00DF2150" w:rsidP="00D90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802E3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т. 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203656" w:rsidRPr="0002379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203656" w:rsidRPr="00023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 площи, заявени след 01.01.2024</w:t>
      </w:r>
      <w:r w:rsidR="00AB20C3" w:rsidRPr="000237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– 231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60331F5" w14:textId="258B73BD" w:rsidR="00995A22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F5F12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т. 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264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9968A6D" w14:textId="6EFE2F46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в т. 4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3</w:t>
      </w:r>
      <w:r w:rsidR="00BC43A7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35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BCDA788" w14:textId="7437682C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д) в т. 5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258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73DB1DC" w14:textId="4C4ECF15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е) в т. 6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445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016E14E" w14:textId="6F0FF730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ж) в т. 7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1038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99F0980" w14:textId="3A92BC55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з) в т. 8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966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8C26D73" w14:textId="1BA9C99F" w:rsidR="00AB20C3" w:rsidRPr="0002379E" w:rsidRDefault="00AB20C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и) в т. 9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987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B02EEC4" w14:textId="38CC66C1" w:rsidR="00AB20C3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10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за площи, заявени след 01.01.2024 г. – 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623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B20C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E58F183" w14:textId="148ED348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1038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415D377" w14:textId="464C2A7A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2960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61B288B" w14:textId="7306626F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1173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BBC84CF" w14:textId="56FB2D8A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14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1448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7154EC8" w14:textId="7D0EF2A7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15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931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07B751B" w14:textId="417FE39C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16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1499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359870" w14:textId="624BA3B9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17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787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C014CFB" w14:textId="0AD4D810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18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1564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9164A17" w14:textId="227187D9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19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709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B603405" w14:textId="787565D9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20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981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8AEDCBF" w14:textId="4AD123C0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623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D0A61B3" w14:textId="54556892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1298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9170D7E" w14:textId="6B99917D" w:rsidR="00F85F58" w:rsidRPr="0002379E" w:rsidRDefault="0097310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774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C0E715B" w14:textId="14DDA25A" w:rsidR="00F85F58" w:rsidRPr="0002379E" w:rsidRDefault="00F85F5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ш) създават се т. 24 и 25:</w:t>
      </w:r>
    </w:p>
    <w:p w14:paraId="59A42A9C" w14:textId="3C9E4D60" w:rsidR="00F85F58" w:rsidRPr="0002379E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24. Фуражни култури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85F5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едногодишни фуражни култури – 166 евро/ха;</w:t>
      </w:r>
    </w:p>
    <w:p w14:paraId="34660450" w14:textId="660AA254" w:rsidR="00832E41" w:rsidRPr="0002379E" w:rsidRDefault="00F85F5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25.</w:t>
      </w:r>
      <w:r w:rsidR="00832E41" w:rsidRPr="0002379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Фуражни култури </w:t>
      </w:r>
      <w:r w:rsidR="00D90DF3">
        <w:rPr>
          <w:rFonts w:ascii="Times New Roman" w:hAnsi="Times New Roman" w:cs="Times New Roman"/>
          <w:sz w:val="24"/>
          <w:szCs w:val="24"/>
          <w:shd w:val="clear" w:color="auto" w:fill="FEFEFE"/>
        </w:rPr>
        <w:t>–</w:t>
      </w:r>
      <w:r w:rsidR="00832E41" w:rsidRPr="0002379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многогодишн</w:t>
      </w:r>
      <w:r w:rsidRPr="0002379E">
        <w:rPr>
          <w:rFonts w:ascii="Times New Roman" w:hAnsi="Times New Roman" w:cs="Times New Roman"/>
          <w:sz w:val="24"/>
          <w:szCs w:val="24"/>
          <w:shd w:val="clear" w:color="auto" w:fill="FEFEFE"/>
        </w:rPr>
        <w:t>и фуражни култури – 182 евро/ха.</w:t>
      </w:r>
      <w:r w:rsidR="00D90DF3"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</w:p>
    <w:p w14:paraId="60C73A72" w14:textId="4E599281" w:rsidR="00FF5A76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FF5A76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 В ал. 2:</w:t>
      </w:r>
    </w:p>
    <w:p w14:paraId="66EF30A6" w14:textId="4FE9FCDF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т. 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297 евро/ха;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012A34A3" w14:textId="3FA89620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т. 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–185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B320D02" w14:textId="6AD2290D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в т. 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211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A29DD9E" w14:textId="20632900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в т. 4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268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327DE2D" w14:textId="22B898B2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д) в т. 5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207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B832DC6" w14:textId="0577911E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е) в т. 6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384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280056E" w14:textId="4BB60C5D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ж) в т. 7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862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45D3A95" w14:textId="1245AFAC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з) в т. 8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801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79D3613" w14:textId="6E08B561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и) в т. 9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818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5306FD6" w14:textId="7D6F4A30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10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517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E3F452E" w14:textId="317E154A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862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C4DA06C" w14:textId="4D03897B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2455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910173E" w14:textId="1BBE061B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974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9586E5B" w14:textId="63FD0C27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14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1190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08E61D1" w14:textId="7DC825E8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15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765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14B50B7" w14:textId="02632B26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16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1232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1644265" w14:textId="317AF9A4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17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647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7E53BBDC" w14:textId="55C7E232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18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1285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5AD657" w14:textId="703D6BEE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19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612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0DDB0E1" w14:textId="7F628C82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20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928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3D78985" w14:textId="02B54B98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21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517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EC38EBA" w14:textId="0021BD25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22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1077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0F47667E" w14:textId="2961ED64" w:rsidR="00D549D1" w:rsidRPr="0002379E" w:rsidRDefault="000C39B8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т. 23 накрая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а за площи, заявени след 01.01.2024 г. – 636 евро/ха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413398FC" w14:textId="77777777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ш) създават се т. 24 и 25:</w:t>
      </w:r>
    </w:p>
    <w:p w14:paraId="7380D1A3" w14:textId="681A099E" w:rsidR="00D549D1" w:rsidRPr="0002379E" w:rsidRDefault="00D90DF3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549D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24. Фуражни култури - едногодишни фуражни култури – 145 евро/ха;</w:t>
      </w:r>
    </w:p>
    <w:p w14:paraId="30104226" w14:textId="004D1164" w:rsidR="00D549D1" w:rsidRPr="0002379E" w:rsidRDefault="00D549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25. Фуражни култури - многогодишни фуражни култури – 159 евро/ха.</w:t>
      </w:r>
    </w:p>
    <w:p w14:paraId="453B6BB8" w14:textId="77777777" w:rsidR="00832E41" w:rsidRPr="0002379E" w:rsidRDefault="00832E4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59A9DD" w14:textId="0A453E2E" w:rsidR="00B542A1" w:rsidRPr="0002379E" w:rsidRDefault="008A581D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6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50</w:t>
      </w:r>
      <w:r w:rsidR="00B542A1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, ал. 2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правят следните </w:t>
      </w:r>
      <w:r w:rsidR="00771CF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допълнения</w:t>
      </w:r>
      <w:r w:rsidR="00A0746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48E48799" w14:textId="3C81CB58" w:rsidR="00B542A1" w:rsidRPr="0002379E" w:rsidRDefault="00B542A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8A581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основния текст </w:t>
      </w:r>
      <w:r w:rsidR="008A581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след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255B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маслодайната роза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255B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B255B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="008A581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фуражни</w:t>
      </w:r>
      <w:r w:rsidR="00B255B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="008A581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култури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0D1905B" w14:textId="76CBB6C5" w:rsidR="008A581D" w:rsidRPr="0002379E" w:rsidRDefault="00B542A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8A581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100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до 200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0F4BAB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29BD54A" w14:textId="08A7FB55" w:rsidR="008A581D" w:rsidRPr="0002379E" w:rsidRDefault="000F4BAB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 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т. 2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 100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250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заменят с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 200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300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7547F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2D74E10" w14:textId="7EBCA90D" w:rsidR="00FB338E" w:rsidRPr="0002379E" w:rsidRDefault="000F4BAB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4. В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3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 2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50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заменя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B338E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 300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F5256BF" w14:textId="77777777" w:rsidR="008A581D" w:rsidRPr="0002379E" w:rsidRDefault="008A581D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CF40D5" w14:textId="5887908F" w:rsidR="00CD454D" w:rsidRPr="0002379E" w:rsidRDefault="00CD454D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7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51 </w:t>
      </w:r>
      <w:r w:rsidR="004846EF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се създава ал. 3:</w:t>
      </w:r>
    </w:p>
    <w:p w14:paraId="13F0C872" w14:textId="38FE8B77" w:rsidR="00FA5383" w:rsidRDefault="00D90DF3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A538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Държавен фонд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A538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Земеделие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A538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определя размера на плащанията по ал. 1 и</w:t>
      </w:r>
      <w:r w:rsidR="004540FF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ли</w:t>
      </w:r>
      <w:r w:rsidR="00FA5383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в зависимост от установения брой пчелни семейства след извършване на всички административни проверки и проверка на място, ако има назначена такава.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97D62CC" w14:textId="77777777" w:rsidR="0002379E" w:rsidRPr="0002379E" w:rsidRDefault="0002379E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FBE819" w14:textId="78E74B4B" w:rsidR="000B111A" w:rsidRPr="0002379E" w:rsidRDefault="000B111A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84</w:t>
      </w:r>
      <w:r w:rsid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>, ал. 1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71CFD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</w:t>
      </w:r>
      <w:r w:rsid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правят следните допълнения:</w:t>
      </w:r>
    </w:p>
    <w:p w14:paraId="7E973769" w14:textId="66295E70" w:rsidR="0002379E" w:rsidRDefault="0033082F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т. 7 след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заявената култура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E42C1" w:rsidRPr="003E42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изключение на парцели, заети с трайни насаждения в младенчески период и за които не е </w:t>
      </w:r>
      <w:r w:rsidR="004D0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предоставен </w:t>
      </w:r>
      <w:r w:rsidR="003E42C1" w:rsidRPr="003E42C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 по чл. 39а, ал. 2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42FFBB8" w14:textId="2CDCE19A" w:rsidR="005B0BB0" w:rsidRDefault="0033082F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 В т. 8</w:t>
      </w:r>
      <w:r w:rsidRP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думите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>от заявената култура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E42C1" w:rsidRPr="003E42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изключение на парцели, заети с трайни насаждения в младенчески период и за които не е </w:t>
      </w:r>
      <w:r w:rsidR="00D552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предоставен</w:t>
      </w:r>
      <w:r w:rsidR="003E42C1" w:rsidRPr="003E42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документ по чл. 39а, ал. 2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33082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64E3B04" w14:textId="77777777" w:rsidR="00B1700A" w:rsidRPr="005B0BB0" w:rsidRDefault="00B1700A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B8B6EA4" w14:textId="5BF3A82D" w:rsidR="0069024A" w:rsidRPr="0002379E" w:rsidRDefault="00643188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DB4EC7"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9</w:t>
      </w:r>
      <w:r w:rsidR="00DC36FC"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="001418A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 чл. 90, ал. 2</w:t>
      </w:r>
      <w:r w:rsid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 правят следните изменения</w:t>
      </w:r>
      <w:r w:rsidR="0069024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:</w:t>
      </w:r>
    </w:p>
    <w:p w14:paraId="3BF88526" w14:textId="0EF7B81B" w:rsidR="0077772A" w:rsidRPr="0002379E" w:rsidRDefault="0069024A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1. Точки 2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– 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5</w:t>
      </w:r>
      <w:r w:rsidR="001418A5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77772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се 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изменят така:</w:t>
      </w:r>
    </w:p>
    <w:p w14:paraId="2216DB8A" w14:textId="0ABA8774" w:rsidR="0069024A" w:rsidRPr="0002379E" w:rsidRDefault="00D90DF3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69024A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2. не са предоставили дневник по чл. 36;</w:t>
      </w:r>
    </w:p>
    <w:p w14:paraId="61F0FB8C" w14:textId="741F2CE5" w:rsidR="0069024A" w:rsidRPr="0002379E" w:rsidRDefault="0069024A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3. сумата, получена в резултат на прилагането на т. 2, служи за основа при изчисляването на сумата, когато ДФЗ установи неспазване на съответните приложими 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lastRenderedPageBreak/>
        <w:t>законоустановени изисквания, съгласно ръководство по чл. 55, ал. 2 от ЗПЗП, или съответно приложимите стандарти за добро земеделско и екологично състояние съгласно заповед по чл. 55, ал. 1 от ЗПЗП;</w:t>
      </w:r>
    </w:p>
    <w:p w14:paraId="74EF0F76" w14:textId="590DC8EC" w:rsidR="0069024A" w:rsidRPr="0002379E" w:rsidRDefault="0069024A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4. сумата, получена в резултат на прилагането на т. 3, служи за основа при изчисляването на сумата на намаленията при неспазване на изискванията по управление и задълженията по съответните интервенции;</w:t>
      </w:r>
    </w:p>
    <w:p w14:paraId="12310766" w14:textId="46B1062F" w:rsidR="0069024A" w:rsidRPr="0002379E" w:rsidRDefault="0069024A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5. сумата, получена в резултат на прилагането на т. 4, служи за основа при изчисляването на евентуални намаления, които трябва да бъдат приложени при закъснение в подаването на заявление и/или информацията и документите към него съгласно Наредба № 4 от 2023 г.;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3BDDB184" w14:textId="06A873E2" w:rsidR="0069024A" w:rsidRDefault="0069024A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2. В т. 6 думите 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т. 4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 заменят 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т. 5</w:t>
      </w:r>
      <w:r w:rsidR="00D90DF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07EFE543" w14:textId="77777777" w:rsidR="002C1270" w:rsidRPr="0002379E" w:rsidRDefault="002C1270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5AE95263" w14:textId="30C79714" w:rsidR="00DC36FC" w:rsidRPr="0002379E" w:rsidRDefault="001418A5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§ 10. </w:t>
      </w:r>
      <w:r w:rsidR="00DC36F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Създава се чл. 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90а:</w:t>
      </w:r>
    </w:p>
    <w:p w14:paraId="2EC2FEA1" w14:textId="73FBB4B4" w:rsidR="00DC36FC" w:rsidRDefault="00D90DF3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DC36F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Чл. 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90</w:t>
      </w:r>
      <w:r w:rsidR="00DC36F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а. 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Държавен фонд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може да намали размера на плащането по интервенциите по чл. 22, ал. 1 и 2 с 10 на сто,  когато  установи системност на неспазването по смисъла на и в сроковете по § 1, т. 4</w:t>
      </w:r>
      <w:r w:rsidR="00E8720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0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допълните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л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ните раз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</w:t>
      </w:r>
      <w:r w:rsidR="00EB3B6E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оредби от ЗПЗП.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643188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6A920351" w14:textId="77777777" w:rsidR="002C1270" w:rsidRPr="0002379E" w:rsidRDefault="002C1270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0F94A8FF" w14:textId="37DB35C2" w:rsidR="00754ADC" w:rsidRPr="0002379E" w:rsidRDefault="00754ADC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DB4EC7"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1</w:t>
      </w:r>
      <w:r w:rsidR="001418A5"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1</w:t>
      </w:r>
      <w:r w:rsidRPr="0002379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 допълнителн</w:t>
      </w:r>
      <w:r w:rsidR="0012621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ата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разпоредб</w:t>
      </w:r>
      <w:r w:rsidR="0012621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6321E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се създава §2</w:t>
      </w:r>
      <w:r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:</w:t>
      </w:r>
    </w:p>
    <w:p w14:paraId="52670633" w14:textId="20B66564" w:rsidR="00DC36FC" w:rsidRDefault="00D90DF3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6321E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§2.</w:t>
      </w:r>
      <w:r w:rsidR="00754AD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754AD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Становище по екологична оценка № 5-4/2023 г.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754AD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е Становището по екологична оценка № 5-4/2023 г., с което се съгласува Стратегическия план, и е публикувано на интернет страница на Министерство на околната среда и водите и на Министерство на земеделието и храните.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“</w:t>
      </w:r>
      <w:r w:rsidR="00754ADC" w:rsidRPr="0002379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0A9D17D9" w14:textId="77777777" w:rsidR="002C1270" w:rsidRPr="0002379E" w:rsidRDefault="002C1270" w:rsidP="00D90DF3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6944E709" w14:textId="7FFCDC46" w:rsidR="003C1C1A" w:rsidRPr="0002379E" w:rsidRDefault="003C1C1A" w:rsidP="00D90DF3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1E6B58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="00DB4EC7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Приложение № 3 към чл. 33 </w:t>
      </w:r>
      <w:r w:rsidR="006A10A8"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накрая се добавят следните редове:</w:t>
      </w:r>
    </w:p>
    <w:p w14:paraId="133BA60D" w14:textId="290BBD77" w:rsidR="006A10A8" w:rsidRPr="0002379E" w:rsidRDefault="00D90DF3" w:rsidP="00D90DF3">
      <w:pPr>
        <w:spacing w:after="0" w:line="360" w:lineRule="auto"/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6"/>
        <w:gridCol w:w="2326"/>
        <w:gridCol w:w="2427"/>
        <w:gridCol w:w="2933"/>
      </w:tblGrid>
      <w:tr w:rsidR="003C1C1A" w:rsidRPr="0002379E" w14:paraId="5C072606" w14:textId="77777777" w:rsidTr="00D90DF3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B35A11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68850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372793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9A0850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E1D104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</w:tr>
      <w:tr w:rsidR="003C1C1A" w:rsidRPr="0002379E" w14:paraId="57F395C8" w14:textId="77777777" w:rsidTr="00D90DF3"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94A9C0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00655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E50AF4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862195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6737F9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Арнаутито</w:t>
            </w:r>
            <w:proofErr w:type="spellEnd"/>
          </w:p>
        </w:tc>
      </w:tr>
      <w:tr w:rsidR="003C1C1A" w:rsidRPr="0002379E" w14:paraId="385E0205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6C5FB2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03856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40539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2D4AF7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45B29C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Бенковски</w:t>
            </w:r>
          </w:p>
        </w:tc>
      </w:tr>
      <w:tr w:rsidR="003C1C1A" w:rsidRPr="0002379E" w14:paraId="1BA21A42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9804E0A" w14:textId="638EE743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04738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A3E8F6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D103DF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3269EA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Богомилово</w:t>
            </w:r>
          </w:p>
        </w:tc>
      </w:tr>
      <w:tr w:rsidR="003C1C1A" w:rsidRPr="0002379E" w14:paraId="08AC4909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4D60D6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05431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2CDD1F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CFC892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F26A59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Борилово</w:t>
            </w:r>
          </w:p>
        </w:tc>
      </w:tr>
      <w:tr w:rsidR="003C1C1A" w:rsidRPr="0002379E" w14:paraId="1EC521A9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47A9F6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05637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F41468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63B46F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B1D515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Борово</w:t>
            </w:r>
          </w:p>
        </w:tc>
      </w:tr>
      <w:tr w:rsidR="003C1C1A" w:rsidRPr="0002379E" w14:paraId="4750E59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BA921B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06197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27E603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53DDA7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0F237BB" w14:textId="0B446312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Братя Кунчеви</w:t>
            </w:r>
          </w:p>
        </w:tc>
      </w:tr>
      <w:tr w:rsidR="003C1C1A" w:rsidRPr="0002379E" w14:paraId="75F988D5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5839CF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07199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52A109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9CB4EA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795B97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Бъдеще</w:t>
            </w:r>
          </w:p>
        </w:tc>
      </w:tr>
      <w:tr w:rsidR="003C1C1A" w:rsidRPr="0002379E" w14:paraId="5DF00538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1035BD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11675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8E67EA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D958DB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6A313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Воденичарово</w:t>
            </w:r>
          </w:p>
        </w:tc>
      </w:tr>
      <w:tr w:rsidR="003C1C1A" w:rsidRPr="0002379E" w14:paraId="25CFF65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C050C2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16701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8B154E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613A02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9F3B76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Горно Ботево</w:t>
            </w:r>
          </w:p>
        </w:tc>
      </w:tr>
      <w:tr w:rsidR="003C1C1A" w:rsidRPr="0002379E" w14:paraId="0487B39D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629134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0D4ADA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A16E85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BDC111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Дълбоки</w:t>
            </w:r>
          </w:p>
        </w:tc>
      </w:tr>
      <w:tr w:rsidR="003C1C1A" w:rsidRPr="0002379E" w14:paraId="1551B00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50239D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172DD7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EA682E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F7E67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Еленино</w:t>
            </w:r>
          </w:p>
        </w:tc>
      </w:tr>
      <w:tr w:rsidR="003C1C1A" w:rsidRPr="0002379E" w14:paraId="19B20B0B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9DA26D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27379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104E4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998141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A46D04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Елхово</w:t>
            </w:r>
          </w:p>
        </w:tc>
      </w:tr>
      <w:tr w:rsidR="003C1C1A" w:rsidRPr="0002379E" w14:paraId="095C7191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E5E5C2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501C54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FFA9D8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C79D7E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Загоре</w:t>
            </w:r>
          </w:p>
        </w:tc>
      </w:tr>
      <w:tr w:rsidR="003C1C1A" w:rsidRPr="0002379E" w14:paraId="3CBF62ED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A7D877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31276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CC1C3A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07ADF9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4DF7CB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Змейово</w:t>
            </w:r>
          </w:p>
        </w:tc>
      </w:tr>
      <w:tr w:rsidR="003C1C1A" w:rsidRPr="0002379E" w14:paraId="09535CD8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542E2A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35153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FE289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E67EF5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45699B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Казанка</w:t>
            </w:r>
          </w:p>
        </w:tc>
      </w:tr>
      <w:tr w:rsidR="003C1C1A" w:rsidRPr="0002379E" w14:paraId="16810DD9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E1D84C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35420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7B12D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58DBDE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9BC43C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Калитиново</w:t>
            </w:r>
          </w:p>
        </w:tc>
      </w:tr>
      <w:tr w:rsidR="003C1C1A" w:rsidRPr="0002379E" w14:paraId="2554331B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FFD0E8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35515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A2342E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5CBA84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02D93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Калояновец</w:t>
            </w:r>
          </w:p>
        </w:tc>
      </w:tr>
      <w:tr w:rsidR="003C1C1A" w:rsidRPr="0002379E" w14:paraId="1D6B5167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A394CA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36899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33E853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088C9E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AB6446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Кирилово</w:t>
            </w:r>
          </w:p>
        </w:tc>
      </w:tr>
      <w:tr w:rsidR="003C1C1A" w:rsidRPr="0002379E" w14:paraId="28D8630A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91EAD6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37678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8EFA2E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C49919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D6362F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Козаревец</w:t>
            </w:r>
          </w:p>
        </w:tc>
      </w:tr>
      <w:tr w:rsidR="003C1C1A" w:rsidRPr="0002379E" w14:paraId="7F5A42CD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05C512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38039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0A1E27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D79C9E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4327C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Колена</w:t>
            </w:r>
          </w:p>
        </w:tc>
      </w:tr>
      <w:tr w:rsidR="003C1C1A" w:rsidRPr="0002379E" w14:paraId="01F2F851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4C1AB2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43921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4D0F58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F68128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69AF69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Ловец</w:t>
            </w:r>
          </w:p>
        </w:tc>
      </w:tr>
      <w:tr w:rsidR="003C1C1A" w:rsidRPr="0002379E" w14:paraId="145090C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12CFFC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63149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65CA87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BB8D3A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C9C540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Лозен</w:t>
            </w:r>
          </w:p>
        </w:tc>
      </w:tr>
      <w:tr w:rsidR="003C1C1A" w:rsidRPr="0002379E" w14:paraId="1A40C4DA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1CDC12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44687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D7715B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C88B15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30963A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Люляк</w:t>
            </w:r>
          </w:p>
        </w:tc>
      </w:tr>
      <w:tr w:rsidR="003C1C1A" w:rsidRPr="0002379E" w14:paraId="4F100AE7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CCA81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44851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359D42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82D76F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3390F6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Лясково</w:t>
            </w:r>
          </w:p>
        </w:tc>
      </w:tr>
      <w:tr w:rsidR="003C1C1A" w:rsidRPr="0002379E" w14:paraId="2772169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57F13C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46098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726037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860E8F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8D53C2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Маджерито</w:t>
            </w:r>
          </w:p>
        </w:tc>
      </w:tr>
      <w:tr w:rsidR="003C1C1A" w:rsidRPr="0002379E" w14:paraId="354009BD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ED85D2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7AFFB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2B0885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96C27C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Малка Верея</w:t>
            </w:r>
          </w:p>
        </w:tc>
      </w:tr>
      <w:tr w:rsidR="003C1C1A" w:rsidRPr="0002379E" w14:paraId="5A7DF687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4C273D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46591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2E2292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951FD1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966094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Малко Кадиево</w:t>
            </w:r>
          </w:p>
        </w:tc>
      </w:tr>
      <w:tr w:rsidR="003C1C1A" w:rsidRPr="0002379E" w14:paraId="4E44E727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6772E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48502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4AF19C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C7C9A5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3390A1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Михайлово</w:t>
            </w:r>
          </w:p>
        </w:tc>
      </w:tr>
      <w:tr w:rsidR="003C1C1A" w:rsidRPr="0002379E" w14:paraId="7488A016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46491F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48765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1419A6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CCD7F8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2A1CED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Могила</w:t>
            </w:r>
          </w:p>
        </w:tc>
      </w:tr>
      <w:tr w:rsidR="003C1C1A" w:rsidRPr="0002379E" w14:paraId="2F2414F9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8725C9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657A6D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BA740B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A6BA84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 село</w:t>
            </w:r>
          </w:p>
        </w:tc>
      </w:tr>
      <w:tr w:rsidR="003C1C1A" w:rsidRPr="0002379E" w14:paraId="11AA7BE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645522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C6C5BE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0EBBA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441F6E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Оряховица</w:t>
            </w:r>
          </w:p>
        </w:tc>
      </w:tr>
      <w:tr w:rsidR="003C1C1A" w:rsidRPr="0002379E" w14:paraId="7A06BD2F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45F066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54314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C86A3C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44689E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126012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Остра могила</w:t>
            </w:r>
          </w:p>
        </w:tc>
      </w:tr>
      <w:tr w:rsidR="003C1C1A" w:rsidRPr="0002379E" w14:paraId="5AEFF651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F949E9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3961EF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12FB90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EDA620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Памукчии</w:t>
            </w:r>
          </w:p>
        </w:tc>
      </w:tr>
      <w:tr w:rsidR="003C1C1A" w:rsidRPr="0002379E" w14:paraId="38B92678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2C975B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56188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5B5C3B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9226CA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8AFBB8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Петрово</w:t>
            </w:r>
          </w:p>
        </w:tc>
      </w:tr>
      <w:tr w:rsidR="003C1C1A" w:rsidRPr="0002379E" w14:paraId="4DA138B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205A4E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56825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D95286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E3C17D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26B68D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Плоска могила</w:t>
            </w:r>
          </w:p>
        </w:tc>
      </w:tr>
      <w:tr w:rsidR="003C1C1A" w:rsidRPr="0002379E" w14:paraId="111A036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D0900E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57073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D74312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D8F58F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F55293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Подслон</w:t>
            </w:r>
          </w:p>
        </w:tc>
      </w:tr>
      <w:tr w:rsidR="003C1C1A" w:rsidRPr="0002379E" w14:paraId="33F22FE1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E00A47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58236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9B319B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6EF48B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4C490C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Преславен</w:t>
            </w:r>
          </w:p>
        </w:tc>
      </w:tr>
      <w:tr w:rsidR="003C1C1A" w:rsidRPr="0002379E" w14:paraId="7D48BCE4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D2396A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58743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956EB7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695196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0FCCCC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Пряпорец</w:t>
            </w:r>
          </w:p>
        </w:tc>
      </w:tr>
      <w:tr w:rsidR="003C1C1A" w:rsidRPr="0002379E" w14:paraId="05CF3FBF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A83656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58952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DD6C98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3FD61E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AA2E24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Пшеничево</w:t>
            </w:r>
          </w:p>
        </w:tc>
      </w:tr>
      <w:tr w:rsidR="003C1C1A" w:rsidRPr="0002379E" w14:paraId="2771BCBA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ACD2B3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59170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C00035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78C43E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B16741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Пъстрово</w:t>
            </w:r>
          </w:p>
        </w:tc>
      </w:tr>
      <w:tr w:rsidR="003C1C1A" w:rsidRPr="0002379E" w14:paraId="0A41457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16201F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61995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7F224C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F794A5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B25F55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Ракитница</w:t>
            </w:r>
          </w:p>
        </w:tc>
      </w:tr>
      <w:tr w:rsidR="003C1C1A" w:rsidRPr="0002379E" w14:paraId="57F5931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5120D8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63301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09D586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F54F38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91078C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Руманя</w:t>
            </w:r>
          </w:p>
        </w:tc>
      </w:tr>
      <w:tr w:rsidR="003C1C1A" w:rsidRPr="0002379E" w14:paraId="5304E4DC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3182FA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65317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1E7B9E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D4D12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C67BE8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Самуилово</w:t>
            </w:r>
          </w:p>
        </w:tc>
      </w:tr>
      <w:tr w:rsidR="003C1C1A" w:rsidRPr="0002379E" w14:paraId="386D60B0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DCC9F0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67154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FD4727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89F6FD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7919E2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Сладък кладенец</w:t>
            </w:r>
          </w:p>
        </w:tc>
      </w:tr>
      <w:tr w:rsidR="003C1C1A" w:rsidRPr="0002379E" w14:paraId="5ED7E9D8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72318F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68970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8811A6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BDE2853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4BDC26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Старозагорски бани</w:t>
            </w:r>
          </w:p>
        </w:tc>
      </w:tr>
      <w:tr w:rsidR="003C1C1A" w:rsidRPr="0002379E" w14:paraId="3D14CA13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C32EA0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69794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8499B6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ADAF450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CDB889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Стрелец</w:t>
            </w:r>
          </w:p>
        </w:tc>
      </w:tr>
      <w:tr w:rsidR="003C1C1A" w:rsidRPr="0002379E" w14:paraId="22637241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199090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70202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6FD22D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82F951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47833A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Сулица</w:t>
            </w:r>
          </w:p>
        </w:tc>
      </w:tr>
      <w:tr w:rsidR="003C1C1A" w:rsidRPr="0002379E" w14:paraId="20E7AB4A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C22EB7F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68730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2B156B5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85822FD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5843177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 Аспарухово</w:t>
            </w:r>
          </w:p>
        </w:tc>
      </w:tr>
      <w:tr w:rsidR="003C1C1A" w:rsidRPr="0002379E" w14:paraId="6480C2E4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72A2E9CE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77431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EF07F5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B512D74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4498BB1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Християново</w:t>
            </w:r>
          </w:p>
        </w:tc>
      </w:tr>
      <w:tr w:rsidR="003C1C1A" w:rsidRPr="0002379E" w14:paraId="3C68719B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AC18A82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77476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EB635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3A4F9ADC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AF4CCFB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Хрищени</w:t>
            </w:r>
          </w:p>
        </w:tc>
      </w:tr>
      <w:tr w:rsidR="003C1C1A" w:rsidRPr="0002379E" w14:paraId="680FE95C" w14:textId="77777777" w:rsidTr="00D90DF3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0DDB1889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948EF5A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E131048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6C648A06" w14:textId="77777777" w:rsidR="003C1C1A" w:rsidRPr="0002379E" w:rsidRDefault="003C1C1A" w:rsidP="00D90D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37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Яворово</w:t>
            </w:r>
          </w:p>
        </w:tc>
      </w:tr>
    </w:tbl>
    <w:p w14:paraId="04C329EA" w14:textId="417D732E" w:rsidR="006D3CFF" w:rsidRPr="0002379E" w:rsidRDefault="00611CC4" w:rsidP="00D90D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</w:p>
    <w:p w14:paraId="6FCEC4B2" w14:textId="77777777" w:rsidR="00611CC4" w:rsidRPr="00611CC4" w:rsidRDefault="00611CC4" w:rsidP="00611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2B9FD1" w14:textId="33E192F0" w:rsidR="006D3CFF" w:rsidRPr="0002379E" w:rsidRDefault="006D3CFF" w:rsidP="00D90DF3">
      <w:pPr>
        <w:autoSpaceDE w:val="0"/>
        <w:autoSpaceDN w:val="0"/>
        <w:adjustRightInd w:val="0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Преходни и заключителни разпоредби</w:t>
      </w:r>
    </w:p>
    <w:p w14:paraId="7A9EFC66" w14:textId="77777777" w:rsidR="006D3CFF" w:rsidRPr="0002379E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45CF57" w14:textId="4F7340E6" w:rsidR="006D3CFF" w:rsidRPr="0002379E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1E6B58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13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Заявленията за подпомагане, подадени през 2023 г. по интервенцията </w:t>
      </w:r>
      <w:r w:rsidR="00D90D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Биологично растениевъдство</w:t>
      </w:r>
      <w:r w:rsidR="00D90D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1E6B58" w:rsidRPr="000237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операция </w:t>
      </w:r>
      <w:r w:rsidR="00D90D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1E6B58" w:rsidRPr="000237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Плащания за поддържане на биологично растениевъдство</w:t>
      </w:r>
      <w:r w:rsidR="00D90D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="001E6B58" w:rsidRPr="000237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0237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се одобряват за участие и/или финансово подпомагане по досегашните условия.</w:t>
      </w:r>
    </w:p>
    <w:p w14:paraId="513000DD" w14:textId="77777777" w:rsidR="006D3CFF" w:rsidRPr="0002379E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99E0A55" w14:textId="3846B008" w:rsidR="006D3CFF" w:rsidRPr="0002379E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1E6B58"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</w:t>
      </w:r>
      <w:r w:rsidRPr="000237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Наредбата влиза в сила от деня на обнародването ѝ в 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Държавен вестник</w:t>
      </w:r>
      <w:r w:rsidR="00D90DF3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0237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64102CE" w14:textId="77777777" w:rsidR="008A581D" w:rsidRPr="0002379E" w:rsidRDefault="008A581D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541E25" w14:textId="2605CC17" w:rsidR="004D3ED4" w:rsidRPr="00D90DF3" w:rsidRDefault="004D3ED4" w:rsidP="00D90DF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1423CE7D" w14:textId="25A2AFBD" w:rsidR="00BB13F1" w:rsidRPr="00D90DF3" w:rsidRDefault="00176977" w:rsidP="00D90DF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D90D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кирил вътев</w:t>
      </w:r>
    </w:p>
    <w:p w14:paraId="3CB54290" w14:textId="045CACF2" w:rsidR="00BB13F1" w:rsidRPr="00D90DF3" w:rsidRDefault="00BB13F1" w:rsidP="00D90DF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D90DF3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F33623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</w:t>
      </w:r>
    </w:p>
    <w:sectPr w:rsidR="00BB13F1" w:rsidRPr="00D90DF3" w:rsidSect="00D90DF3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6E96" w14:textId="77777777" w:rsidR="00703C82" w:rsidRDefault="00703C82">
      <w:pPr>
        <w:spacing w:after="0" w:line="240" w:lineRule="auto"/>
      </w:pPr>
      <w:r>
        <w:separator/>
      </w:r>
    </w:p>
  </w:endnote>
  <w:endnote w:type="continuationSeparator" w:id="0">
    <w:p w14:paraId="11DE8971" w14:textId="77777777" w:rsidR="00703C82" w:rsidRDefault="0070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2A78D378" w:rsidR="00D90DF3" w:rsidRPr="002919FB" w:rsidRDefault="00D90DF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116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68A92" w14:textId="77777777" w:rsidR="00703C82" w:rsidRDefault="00703C82">
      <w:pPr>
        <w:spacing w:after="0" w:line="240" w:lineRule="auto"/>
      </w:pPr>
      <w:r>
        <w:separator/>
      </w:r>
    </w:p>
  </w:footnote>
  <w:footnote w:type="continuationSeparator" w:id="0">
    <w:p w14:paraId="2EB48204" w14:textId="77777777" w:rsidR="00703C82" w:rsidRDefault="0070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15A3" w14:textId="77777777" w:rsidR="00D90DF3" w:rsidRPr="004D3ED4" w:rsidRDefault="00D90DF3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4D3ED4">
      <w:rPr>
        <w:rFonts w:ascii="Times New Roman" w:eastAsia="Times New Roman" w:hAnsi="Times New Roman" w:cs="Times New Roman"/>
        <w:sz w:val="20"/>
        <w:szCs w:val="20"/>
      </w:rPr>
      <w:t>Класификация на информацията:</w:t>
    </w:r>
  </w:p>
  <w:p w14:paraId="3A8990A0" w14:textId="749086B4" w:rsidR="00D90DF3" w:rsidRDefault="00D90DF3" w:rsidP="002919FB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  <w:lang w:val="en-US"/>
      </w:rPr>
    </w:pPr>
    <w:r w:rsidRPr="004D3ED4">
      <w:rPr>
        <w:rFonts w:ascii="Times New Roman" w:eastAsia="Times New Roman" w:hAnsi="Times New Roman" w:cs="Times New Roman"/>
        <w:bCs/>
        <w:sz w:val="20"/>
        <w:szCs w:val="20"/>
      </w:rPr>
      <w:t>Ниво 0, TLP-</w:t>
    </w:r>
    <w:r w:rsidRPr="004D3ED4">
      <w:rPr>
        <w:rFonts w:ascii="Times New Roman" w:eastAsia="Times New Roman" w:hAnsi="Times New Roman" w:cs="Times New Roman"/>
        <w:bCs/>
        <w:sz w:val="20"/>
        <w:szCs w:val="20"/>
        <w:lang w:val="en-US"/>
      </w:rPr>
      <w:t>WHITE</w:t>
    </w:r>
  </w:p>
  <w:p w14:paraId="678C8E6A" w14:textId="77777777" w:rsidR="00D90DF3" w:rsidRPr="004D3ED4" w:rsidRDefault="00D90DF3" w:rsidP="002919F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736"/>
    <w:multiLevelType w:val="hybridMultilevel"/>
    <w:tmpl w:val="DA1ACEC0"/>
    <w:lvl w:ilvl="0" w:tplc="05F8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70654"/>
    <w:multiLevelType w:val="hybridMultilevel"/>
    <w:tmpl w:val="2982D140"/>
    <w:lvl w:ilvl="0" w:tplc="1032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C2F58"/>
    <w:multiLevelType w:val="hybridMultilevel"/>
    <w:tmpl w:val="5102374E"/>
    <w:lvl w:ilvl="0" w:tplc="0D7E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525B"/>
    <w:multiLevelType w:val="hybridMultilevel"/>
    <w:tmpl w:val="EA38F116"/>
    <w:lvl w:ilvl="0" w:tplc="529C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9C188C"/>
    <w:multiLevelType w:val="hybridMultilevel"/>
    <w:tmpl w:val="24845E20"/>
    <w:lvl w:ilvl="0" w:tplc="080AB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E5B7B"/>
    <w:multiLevelType w:val="hybridMultilevel"/>
    <w:tmpl w:val="0B4E12D6"/>
    <w:lvl w:ilvl="0" w:tplc="35CC2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AD6EA0"/>
    <w:multiLevelType w:val="hybridMultilevel"/>
    <w:tmpl w:val="68B2DA5E"/>
    <w:lvl w:ilvl="0" w:tplc="DE00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44BA"/>
    <w:rsid w:val="000051A4"/>
    <w:rsid w:val="00006CAB"/>
    <w:rsid w:val="000129FD"/>
    <w:rsid w:val="00015FAE"/>
    <w:rsid w:val="0002379E"/>
    <w:rsid w:val="0002426C"/>
    <w:rsid w:val="00025489"/>
    <w:rsid w:val="00027225"/>
    <w:rsid w:val="000318B8"/>
    <w:rsid w:val="000318C9"/>
    <w:rsid w:val="00032BEF"/>
    <w:rsid w:val="00036CE6"/>
    <w:rsid w:val="000370D6"/>
    <w:rsid w:val="00042759"/>
    <w:rsid w:val="00044C04"/>
    <w:rsid w:val="00055928"/>
    <w:rsid w:val="00060A87"/>
    <w:rsid w:val="00066957"/>
    <w:rsid w:val="00074458"/>
    <w:rsid w:val="00075304"/>
    <w:rsid w:val="00076611"/>
    <w:rsid w:val="00077DA3"/>
    <w:rsid w:val="0008046D"/>
    <w:rsid w:val="0008212E"/>
    <w:rsid w:val="00083D38"/>
    <w:rsid w:val="00087FE6"/>
    <w:rsid w:val="000907B2"/>
    <w:rsid w:val="0009259B"/>
    <w:rsid w:val="000940D0"/>
    <w:rsid w:val="00097389"/>
    <w:rsid w:val="000A0A14"/>
    <w:rsid w:val="000A2A3F"/>
    <w:rsid w:val="000A336A"/>
    <w:rsid w:val="000A59F3"/>
    <w:rsid w:val="000A6E73"/>
    <w:rsid w:val="000B111A"/>
    <w:rsid w:val="000B239E"/>
    <w:rsid w:val="000B418C"/>
    <w:rsid w:val="000B4A02"/>
    <w:rsid w:val="000B54BB"/>
    <w:rsid w:val="000B78C5"/>
    <w:rsid w:val="000C1C2C"/>
    <w:rsid w:val="000C39B8"/>
    <w:rsid w:val="000C3A2C"/>
    <w:rsid w:val="000C4ABD"/>
    <w:rsid w:val="000C5754"/>
    <w:rsid w:val="000C58D0"/>
    <w:rsid w:val="000C6219"/>
    <w:rsid w:val="000D0458"/>
    <w:rsid w:val="000D4833"/>
    <w:rsid w:val="000D5316"/>
    <w:rsid w:val="000E1C72"/>
    <w:rsid w:val="000E25FF"/>
    <w:rsid w:val="000E44BB"/>
    <w:rsid w:val="000F4BAB"/>
    <w:rsid w:val="000F7005"/>
    <w:rsid w:val="001017E4"/>
    <w:rsid w:val="00103739"/>
    <w:rsid w:val="0011414C"/>
    <w:rsid w:val="001250D1"/>
    <w:rsid w:val="0012561C"/>
    <w:rsid w:val="00126217"/>
    <w:rsid w:val="00126316"/>
    <w:rsid w:val="00135274"/>
    <w:rsid w:val="0013558E"/>
    <w:rsid w:val="00135733"/>
    <w:rsid w:val="001411B3"/>
    <w:rsid w:val="001418A5"/>
    <w:rsid w:val="001458D7"/>
    <w:rsid w:val="00150C21"/>
    <w:rsid w:val="001526E3"/>
    <w:rsid w:val="0015791C"/>
    <w:rsid w:val="00160E54"/>
    <w:rsid w:val="0016192E"/>
    <w:rsid w:val="00162C43"/>
    <w:rsid w:val="00163328"/>
    <w:rsid w:val="00165FC7"/>
    <w:rsid w:val="00167683"/>
    <w:rsid w:val="00172953"/>
    <w:rsid w:val="0017311F"/>
    <w:rsid w:val="00176977"/>
    <w:rsid w:val="0018574B"/>
    <w:rsid w:val="00186713"/>
    <w:rsid w:val="0018795B"/>
    <w:rsid w:val="00190E11"/>
    <w:rsid w:val="00192EF3"/>
    <w:rsid w:val="001A4AC6"/>
    <w:rsid w:val="001A7AE9"/>
    <w:rsid w:val="001B0BAB"/>
    <w:rsid w:val="001B24BD"/>
    <w:rsid w:val="001B6AB7"/>
    <w:rsid w:val="001C1DAD"/>
    <w:rsid w:val="001C3A37"/>
    <w:rsid w:val="001C434F"/>
    <w:rsid w:val="001C4AC8"/>
    <w:rsid w:val="001C4B32"/>
    <w:rsid w:val="001C60DB"/>
    <w:rsid w:val="001C7B0D"/>
    <w:rsid w:val="001C7D4B"/>
    <w:rsid w:val="001D32FB"/>
    <w:rsid w:val="001D525B"/>
    <w:rsid w:val="001D5839"/>
    <w:rsid w:val="001D7FCE"/>
    <w:rsid w:val="001E1A30"/>
    <w:rsid w:val="001E1B85"/>
    <w:rsid w:val="001E2B6E"/>
    <w:rsid w:val="001E6B58"/>
    <w:rsid w:val="001F1D3C"/>
    <w:rsid w:val="001F28C7"/>
    <w:rsid w:val="001F5A8C"/>
    <w:rsid w:val="001F6140"/>
    <w:rsid w:val="002019F0"/>
    <w:rsid w:val="00203656"/>
    <w:rsid w:val="00203B01"/>
    <w:rsid w:val="00211C4E"/>
    <w:rsid w:val="0021604A"/>
    <w:rsid w:val="00232CF8"/>
    <w:rsid w:val="00235F19"/>
    <w:rsid w:val="00237D73"/>
    <w:rsid w:val="00240CAA"/>
    <w:rsid w:val="00241606"/>
    <w:rsid w:val="00241AEB"/>
    <w:rsid w:val="0024387B"/>
    <w:rsid w:val="00245A3F"/>
    <w:rsid w:val="00246D96"/>
    <w:rsid w:val="0024720D"/>
    <w:rsid w:val="00252684"/>
    <w:rsid w:val="0025509A"/>
    <w:rsid w:val="00256148"/>
    <w:rsid w:val="00257A37"/>
    <w:rsid w:val="002610C2"/>
    <w:rsid w:val="00261160"/>
    <w:rsid w:val="00261D88"/>
    <w:rsid w:val="00263BD2"/>
    <w:rsid w:val="002665EC"/>
    <w:rsid w:val="002777D3"/>
    <w:rsid w:val="0028033C"/>
    <w:rsid w:val="002861C5"/>
    <w:rsid w:val="00291348"/>
    <w:rsid w:val="00291368"/>
    <w:rsid w:val="002913B1"/>
    <w:rsid w:val="0029153A"/>
    <w:rsid w:val="0029189F"/>
    <w:rsid w:val="002919FB"/>
    <w:rsid w:val="00295AC7"/>
    <w:rsid w:val="00296072"/>
    <w:rsid w:val="002A2444"/>
    <w:rsid w:val="002A61A2"/>
    <w:rsid w:val="002A7226"/>
    <w:rsid w:val="002B0B6D"/>
    <w:rsid w:val="002B1AEC"/>
    <w:rsid w:val="002B1B3B"/>
    <w:rsid w:val="002B314D"/>
    <w:rsid w:val="002C1270"/>
    <w:rsid w:val="002C15A2"/>
    <w:rsid w:val="002C27AB"/>
    <w:rsid w:val="002C3705"/>
    <w:rsid w:val="002C476D"/>
    <w:rsid w:val="002C4D89"/>
    <w:rsid w:val="002D0981"/>
    <w:rsid w:val="002D311C"/>
    <w:rsid w:val="002D4182"/>
    <w:rsid w:val="002D4CB8"/>
    <w:rsid w:val="002D58B1"/>
    <w:rsid w:val="002D690A"/>
    <w:rsid w:val="002D6A35"/>
    <w:rsid w:val="002D6CCC"/>
    <w:rsid w:val="002E0170"/>
    <w:rsid w:val="002E2B4E"/>
    <w:rsid w:val="002E3611"/>
    <w:rsid w:val="002E5D88"/>
    <w:rsid w:val="002F702E"/>
    <w:rsid w:val="00301420"/>
    <w:rsid w:val="00301F7B"/>
    <w:rsid w:val="003077F4"/>
    <w:rsid w:val="003205F3"/>
    <w:rsid w:val="00323029"/>
    <w:rsid w:val="003247A6"/>
    <w:rsid w:val="003252D7"/>
    <w:rsid w:val="003276CE"/>
    <w:rsid w:val="0033082F"/>
    <w:rsid w:val="003357EF"/>
    <w:rsid w:val="00337DB9"/>
    <w:rsid w:val="00345728"/>
    <w:rsid w:val="00347820"/>
    <w:rsid w:val="003504F6"/>
    <w:rsid w:val="003505C9"/>
    <w:rsid w:val="00355E38"/>
    <w:rsid w:val="0035766C"/>
    <w:rsid w:val="00367A9E"/>
    <w:rsid w:val="003731C0"/>
    <w:rsid w:val="00394197"/>
    <w:rsid w:val="00396AF1"/>
    <w:rsid w:val="003A0725"/>
    <w:rsid w:val="003A649C"/>
    <w:rsid w:val="003A701A"/>
    <w:rsid w:val="003A746E"/>
    <w:rsid w:val="003B26A7"/>
    <w:rsid w:val="003B3B6C"/>
    <w:rsid w:val="003B3FF5"/>
    <w:rsid w:val="003B4D14"/>
    <w:rsid w:val="003B7C31"/>
    <w:rsid w:val="003C1C1A"/>
    <w:rsid w:val="003C288F"/>
    <w:rsid w:val="003C2A7E"/>
    <w:rsid w:val="003C34A3"/>
    <w:rsid w:val="003D3176"/>
    <w:rsid w:val="003D4582"/>
    <w:rsid w:val="003D5175"/>
    <w:rsid w:val="003D7824"/>
    <w:rsid w:val="003E17F1"/>
    <w:rsid w:val="003E2AB0"/>
    <w:rsid w:val="003E2E14"/>
    <w:rsid w:val="003E42C1"/>
    <w:rsid w:val="00400CB8"/>
    <w:rsid w:val="004032E5"/>
    <w:rsid w:val="00405E86"/>
    <w:rsid w:val="004142C6"/>
    <w:rsid w:val="00415275"/>
    <w:rsid w:val="00417D35"/>
    <w:rsid w:val="00421714"/>
    <w:rsid w:val="00421AF8"/>
    <w:rsid w:val="0042320C"/>
    <w:rsid w:val="0043049E"/>
    <w:rsid w:val="004308BE"/>
    <w:rsid w:val="004414CA"/>
    <w:rsid w:val="00442AC0"/>
    <w:rsid w:val="0044353A"/>
    <w:rsid w:val="00443544"/>
    <w:rsid w:val="00443724"/>
    <w:rsid w:val="00447F4C"/>
    <w:rsid w:val="00453960"/>
    <w:rsid w:val="004540FF"/>
    <w:rsid w:val="00456671"/>
    <w:rsid w:val="00464615"/>
    <w:rsid w:val="00466962"/>
    <w:rsid w:val="00472C46"/>
    <w:rsid w:val="00474169"/>
    <w:rsid w:val="00476BC2"/>
    <w:rsid w:val="004773C7"/>
    <w:rsid w:val="004846EF"/>
    <w:rsid w:val="0048580A"/>
    <w:rsid w:val="00486F2D"/>
    <w:rsid w:val="00492474"/>
    <w:rsid w:val="0049273F"/>
    <w:rsid w:val="00495A89"/>
    <w:rsid w:val="004A4F59"/>
    <w:rsid w:val="004B2DFB"/>
    <w:rsid w:val="004B6783"/>
    <w:rsid w:val="004B7518"/>
    <w:rsid w:val="004C108C"/>
    <w:rsid w:val="004D0E28"/>
    <w:rsid w:val="004D0E98"/>
    <w:rsid w:val="004D1D96"/>
    <w:rsid w:val="004D3ED4"/>
    <w:rsid w:val="004D5F8F"/>
    <w:rsid w:val="004E0FE6"/>
    <w:rsid w:val="004E6CFC"/>
    <w:rsid w:val="004F2FAE"/>
    <w:rsid w:val="004F420C"/>
    <w:rsid w:val="004F4C19"/>
    <w:rsid w:val="004F5225"/>
    <w:rsid w:val="00501565"/>
    <w:rsid w:val="00502F2D"/>
    <w:rsid w:val="00507442"/>
    <w:rsid w:val="00510671"/>
    <w:rsid w:val="00513F4E"/>
    <w:rsid w:val="00515088"/>
    <w:rsid w:val="00520ED9"/>
    <w:rsid w:val="00522653"/>
    <w:rsid w:val="00524137"/>
    <w:rsid w:val="00533BC1"/>
    <w:rsid w:val="00542493"/>
    <w:rsid w:val="00554048"/>
    <w:rsid w:val="005643D6"/>
    <w:rsid w:val="00565B88"/>
    <w:rsid w:val="00565D5E"/>
    <w:rsid w:val="005727CE"/>
    <w:rsid w:val="005728F2"/>
    <w:rsid w:val="00576B25"/>
    <w:rsid w:val="00577463"/>
    <w:rsid w:val="0058504E"/>
    <w:rsid w:val="00586DAB"/>
    <w:rsid w:val="0058790B"/>
    <w:rsid w:val="00587C80"/>
    <w:rsid w:val="00590C13"/>
    <w:rsid w:val="005917EC"/>
    <w:rsid w:val="0059687A"/>
    <w:rsid w:val="005A1F69"/>
    <w:rsid w:val="005A735A"/>
    <w:rsid w:val="005B0BB0"/>
    <w:rsid w:val="005B0D47"/>
    <w:rsid w:val="005B3AB2"/>
    <w:rsid w:val="005B7DE0"/>
    <w:rsid w:val="005C6902"/>
    <w:rsid w:val="005D2675"/>
    <w:rsid w:val="005D57FB"/>
    <w:rsid w:val="005E146E"/>
    <w:rsid w:val="005E35AB"/>
    <w:rsid w:val="005E5A3F"/>
    <w:rsid w:val="005F64B1"/>
    <w:rsid w:val="0060245E"/>
    <w:rsid w:val="00611CC4"/>
    <w:rsid w:val="00613669"/>
    <w:rsid w:val="00614430"/>
    <w:rsid w:val="00614C68"/>
    <w:rsid w:val="006201EA"/>
    <w:rsid w:val="0062501A"/>
    <w:rsid w:val="00626AEC"/>
    <w:rsid w:val="00631EAA"/>
    <w:rsid w:val="006321ED"/>
    <w:rsid w:val="00642397"/>
    <w:rsid w:val="00642B76"/>
    <w:rsid w:val="00642B95"/>
    <w:rsid w:val="00643188"/>
    <w:rsid w:val="00644C0B"/>
    <w:rsid w:val="00653F58"/>
    <w:rsid w:val="00657C6E"/>
    <w:rsid w:val="0066465E"/>
    <w:rsid w:val="00672CD1"/>
    <w:rsid w:val="00674685"/>
    <w:rsid w:val="00675183"/>
    <w:rsid w:val="00675296"/>
    <w:rsid w:val="00677BE8"/>
    <w:rsid w:val="00682076"/>
    <w:rsid w:val="0068212F"/>
    <w:rsid w:val="00682248"/>
    <w:rsid w:val="0068775C"/>
    <w:rsid w:val="0069024A"/>
    <w:rsid w:val="00692858"/>
    <w:rsid w:val="00696270"/>
    <w:rsid w:val="00696655"/>
    <w:rsid w:val="006A019E"/>
    <w:rsid w:val="006A10A8"/>
    <w:rsid w:val="006A49FB"/>
    <w:rsid w:val="006B38C1"/>
    <w:rsid w:val="006B4AFD"/>
    <w:rsid w:val="006C1DCA"/>
    <w:rsid w:val="006C3696"/>
    <w:rsid w:val="006C5F1C"/>
    <w:rsid w:val="006D1181"/>
    <w:rsid w:val="006D26A1"/>
    <w:rsid w:val="006D3CFF"/>
    <w:rsid w:val="006D5B72"/>
    <w:rsid w:val="006D71C7"/>
    <w:rsid w:val="006E5BA2"/>
    <w:rsid w:val="006E7B23"/>
    <w:rsid w:val="006E7DDB"/>
    <w:rsid w:val="006F6243"/>
    <w:rsid w:val="006F7654"/>
    <w:rsid w:val="00700BFA"/>
    <w:rsid w:val="00703C82"/>
    <w:rsid w:val="00705EAF"/>
    <w:rsid w:val="007122C1"/>
    <w:rsid w:val="00714088"/>
    <w:rsid w:val="007221AB"/>
    <w:rsid w:val="00730213"/>
    <w:rsid w:val="00731618"/>
    <w:rsid w:val="007454BA"/>
    <w:rsid w:val="00750376"/>
    <w:rsid w:val="00751A7C"/>
    <w:rsid w:val="007547F8"/>
    <w:rsid w:val="00754939"/>
    <w:rsid w:val="00754ADC"/>
    <w:rsid w:val="007559FD"/>
    <w:rsid w:val="007622C8"/>
    <w:rsid w:val="00764C7C"/>
    <w:rsid w:val="0076537F"/>
    <w:rsid w:val="00767832"/>
    <w:rsid w:val="00771CFD"/>
    <w:rsid w:val="007732D1"/>
    <w:rsid w:val="00774A6D"/>
    <w:rsid w:val="0077772A"/>
    <w:rsid w:val="00781BFB"/>
    <w:rsid w:val="007823B9"/>
    <w:rsid w:val="00783CFE"/>
    <w:rsid w:val="007873EB"/>
    <w:rsid w:val="00790C52"/>
    <w:rsid w:val="007946E2"/>
    <w:rsid w:val="0079510D"/>
    <w:rsid w:val="007A3F0A"/>
    <w:rsid w:val="007A5B78"/>
    <w:rsid w:val="007A6D61"/>
    <w:rsid w:val="007B7239"/>
    <w:rsid w:val="007B7493"/>
    <w:rsid w:val="007B7D42"/>
    <w:rsid w:val="007C1518"/>
    <w:rsid w:val="007C32B8"/>
    <w:rsid w:val="007C61E1"/>
    <w:rsid w:val="007E009F"/>
    <w:rsid w:val="007E4249"/>
    <w:rsid w:val="007E6D1E"/>
    <w:rsid w:val="007F0221"/>
    <w:rsid w:val="0080066C"/>
    <w:rsid w:val="008006B2"/>
    <w:rsid w:val="00802E38"/>
    <w:rsid w:val="00805CB5"/>
    <w:rsid w:val="00811C81"/>
    <w:rsid w:val="008127E7"/>
    <w:rsid w:val="00813A66"/>
    <w:rsid w:val="00820248"/>
    <w:rsid w:val="00826BCF"/>
    <w:rsid w:val="008320EE"/>
    <w:rsid w:val="00832E41"/>
    <w:rsid w:val="00833A03"/>
    <w:rsid w:val="008379EB"/>
    <w:rsid w:val="00843DCC"/>
    <w:rsid w:val="0084779C"/>
    <w:rsid w:val="008545F4"/>
    <w:rsid w:val="00855955"/>
    <w:rsid w:val="00856A58"/>
    <w:rsid w:val="008602D2"/>
    <w:rsid w:val="0086120B"/>
    <w:rsid w:val="00861637"/>
    <w:rsid w:val="00865140"/>
    <w:rsid w:val="008654D1"/>
    <w:rsid w:val="00866A2E"/>
    <w:rsid w:val="00866CF8"/>
    <w:rsid w:val="0087185F"/>
    <w:rsid w:val="00873BDE"/>
    <w:rsid w:val="00873EDE"/>
    <w:rsid w:val="0088143B"/>
    <w:rsid w:val="00886587"/>
    <w:rsid w:val="00887C9D"/>
    <w:rsid w:val="00891D2E"/>
    <w:rsid w:val="00892E69"/>
    <w:rsid w:val="008A264A"/>
    <w:rsid w:val="008A3CC3"/>
    <w:rsid w:val="008A581D"/>
    <w:rsid w:val="008B6153"/>
    <w:rsid w:val="008C057F"/>
    <w:rsid w:val="008C7300"/>
    <w:rsid w:val="008D2368"/>
    <w:rsid w:val="008E1185"/>
    <w:rsid w:val="008E14D3"/>
    <w:rsid w:val="008E1A0E"/>
    <w:rsid w:val="008E279B"/>
    <w:rsid w:val="008E3ADA"/>
    <w:rsid w:val="008E66E5"/>
    <w:rsid w:val="008E6965"/>
    <w:rsid w:val="008E6ACB"/>
    <w:rsid w:val="008E7BAB"/>
    <w:rsid w:val="008F222D"/>
    <w:rsid w:val="008F483C"/>
    <w:rsid w:val="00901E18"/>
    <w:rsid w:val="009053BC"/>
    <w:rsid w:val="00926968"/>
    <w:rsid w:val="0093288E"/>
    <w:rsid w:val="00933F4D"/>
    <w:rsid w:val="00937EB3"/>
    <w:rsid w:val="00940321"/>
    <w:rsid w:val="00944E36"/>
    <w:rsid w:val="00946809"/>
    <w:rsid w:val="00947226"/>
    <w:rsid w:val="00950964"/>
    <w:rsid w:val="0095672F"/>
    <w:rsid w:val="00956F05"/>
    <w:rsid w:val="00962194"/>
    <w:rsid w:val="00973101"/>
    <w:rsid w:val="0097372C"/>
    <w:rsid w:val="0097698A"/>
    <w:rsid w:val="00977CAF"/>
    <w:rsid w:val="00977EB0"/>
    <w:rsid w:val="00981116"/>
    <w:rsid w:val="00981473"/>
    <w:rsid w:val="0098464E"/>
    <w:rsid w:val="0099006A"/>
    <w:rsid w:val="009905A6"/>
    <w:rsid w:val="00991DB7"/>
    <w:rsid w:val="009929E4"/>
    <w:rsid w:val="00995A22"/>
    <w:rsid w:val="009973C1"/>
    <w:rsid w:val="009A143D"/>
    <w:rsid w:val="009A3CB2"/>
    <w:rsid w:val="009A6523"/>
    <w:rsid w:val="009B5053"/>
    <w:rsid w:val="009B6E11"/>
    <w:rsid w:val="009C44BA"/>
    <w:rsid w:val="009C5DEC"/>
    <w:rsid w:val="009C6FB0"/>
    <w:rsid w:val="009D101A"/>
    <w:rsid w:val="009D57C2"/>
    <w:rsid w:val="009E0041"/>
    <w:rsid w:val="009E79AD"/>
    <w:rsid w:val="009F56AE"/>
    <w:rsid w:val="009F7F72"/>
    <w:rsid w:val="00A02C5B"/>
    <w:rsid w:val="00A07468"/>
    <w:rsid w:val="00A12A8D"/>
    <w:rsid w:val="00A16F51"/>
    <w:rsid w:val="00A238AE"/>
    <w:rsid w:val="00A264FF"/>
    <w:rsid w:val="00A266BA"/>
    <w:rsid w:val="00A32ACF"/>
    <w:rsid w:val="00A32C7B"/>
    <w:rsid w:val="00A33E46"/>
    <w:rsid w:val="00A36B2C"/>
    <w:rsid w:val="00A371E3"/>
    <w:rsid w:val="00A42AB5"/>
    <w:rsid w:val="00A55AF0"/>
    <w:rsid w:val="00A61A47"/>
    <w:rsid w:val="00A641AF"/>
    <w:rsid w:val="00A645FA"/>
    <w:rsid w:val="00A8106A"/>
    <w:rsid w:val="00A83A15"/>
    <w:rsid w:val="00A8446A"/>
    <w:rsid w:val="00A87257"/>
    <w:rsid w:val="00A87C28"/>
    <w:rsid w:val="00AA013D"/>
    <w:rsid w:val="00AA058F"/>
    <w:rsid w:val="00AA1586"/>
    <w:rsid w:val="00AB20C3"/>
    <w:rsid w:val="00AB4BDE"/>
    <w:rsid w:val="00AB52B4"/>
    <w:rsid w:val="00AC0F4E"/>
    <w:rsid w:val="00AC4EE0"/>
    <w:rsid w:val="00AC7915"/>
    <w:rsid w:val="00AD0690"/>
    <w:rsid w:val="00AD563C"/>
    <w:rsid w:val="00AE069A"/>
    <w:rsid w:val="00B113B6"/>
    <w:rsid w:val="00B1700A"/>
    <w:rsid w:val="00B201AA"/>
    <w:rsid w:val="00B2177A"/>
    <w:rsid w:val="00B21B5B"/>
    <w:rsid w:val="00B23E20"/>
    <w:rsid w:val="00B255BD"/>
    <w:rsid w:val="00B26D57"/>
    <w:rsid w:val="00B277EB"/>
    <w:rsid w:val="00B30639"/>
    <w:rsid w:val="00B311AB"/>
    <w:rsid w:val="00B344DA"/>
    <w:rsid w:val="00B42EB1"/>
    <w:rsid w:val="00B52681"/>
    <w:rsid w:val="00B52CB5"/>
    <w:rsid w:val="00B542A1"/>
    <w:rsid w:val="00B70A41"/>
    <w:rsid w:val="00B715C8"/>
    <w:rsid w:val="00B71F19"/>
    <w:rsid w:val="00B748D7"/>
    <w:rsid w:val="00B76B8F"/>
    <w:rsid w:val="00B83D4A"/>
    <w:rsid w:val="00B84FBA"/>
    <w:rsid w:val="00BA1ABA"/>
    <w:rsid w:val="00BA34C1"/>
    <w:rsid w:val="00BA3C92"/>
    <w:rsid w:val="00BA689A"/>
    <w:rsid w:val="00BB13F1"/>
    <w:rsid w:val="00BC43A7"/>
    <w:rsid w:val="00BC5F4E"/>
    <w:rsid w:val="00BD0C57"/>
    <w:rsid w:val="00BD2B21"/>
    <w:rsid w:val="00BD32C7"/>
    <w:rsid w:val="00BD5F35"/>
    <w:rsid w:val="00BD72DD"/>
    <w:rsid w:val="00BE291F"/>
    <w:rsid w:val="00BE4801"/>
    <w:rsid w:val="00BE4A8E"/>
    <w:rsid w:val="00BF54A8"/>
    <w:rsid w:val="00BF6287"/>
    <w:rsid w:val="00BF68C8"/>
    <w:rsid w:val="00C025AA"/>
    <w:rsid w:val="00C04A18"/>
    <w:rsid w:val="00C04FA8"/>
    <w:rsid w:val="00C12776"/>
    <w:rsid w:val="00C20836"/>
    <w:rsid w:val="00C212D8"/>
    <w:rsid w:val="00C229AA"/>
    <w:rsid w:val="00C23F0D"/>
    <w:rsid w:val="00C2647E"/>
    <w:rsid w:val="00C34CDC"/>
    <w:rsid w:val="00C407D7"/>
    <w:rsid w:val="00C4392B"/>
    <w:rsid w:val="00C4497C"/>
    <w:rsid w:val="00C515EC"/>
    <w:rsid w:val="00C52FDF"/>
    <w:rsid w:val="00C55825"/>
    <w:rsid w:val="00C64031"/>
    <w:rsid w:val="00C65D88"/>
    <w:rsid w:val="00C67520"/>
    <w:rsid w:val="00C70EF3"/>
    <w:rsid w:val="00C73755"/>
    <w:rsid w:val="00C74401"/>
    <w:rsid w:val="00C80097"/>
    <w:rsid w:val="00C8163E"/>
    <w:rsid w:val="00C82E76"/>
    <w:rsid w:val="00C968DB"/>
    <w:rsid w:val="00CA0705"/>
    <w:rsid w:val="00CA0BD6"/>
    <w:rsid w:val="00CA128E"/>
    <w:rsid w:val="00CA26CC"/>
    <w:rsid w:val="00CA4D9E"/>
    <w:rsid w:val="00CB4A5B"/>
    <w:rsid w:val="00CB62AE"/>
    <w:rsid w:val="00CB6510"/>
    <w:rsid w:val="00CC2084"/>
    <w:rsid w:val="00CC5FC8"/>
    <w:rsid w:val="00CD00CA"/>
    <w:rsid w:val="00CD1FD9"/>
    <w:rsid w:val="00CD2A59"/>
    <w:rsid w:val="00CD34E3"/>
    <w:rsid w:val="00CD3C12"/>
    <w:rsid w:val="00CD454D"/>
    <w:rsid w:val="00CE5555"/>
    <w:rsid w:val="00CE79EA"/>
    <w:rsid w:val="00CF7FB0"/>
    <w:rsid w:val="00D053C8"/>
    <w:rsid w:val="00D11B4A"/>
    <w:rsid w:val="00D16D63"/>
    <w:rsid w:val="00D21CD7"/>
    <w:rsid w:val="00D22B4B"/>
    <w:rsid w:val="00D26100"/>
    <w:rsid w:val="00D27751"/>
    <w:rsid w:val="00D27995"/>
    <w:rsid w:val="00D356C5"/>
    <w:rsid w:val="00D430B1"/>
    <w:rsid w:val="00D4569A"/>
    <w:rsid w:val="00D53334"/>
    <w:rsid w:val="00D549D1"/>
    <w:rsid w:val="00D5524D"/>
    <w:rsid w:val="00D615B2"/>
    <w:rsid w:val="00D627DC"/>
    <w:rsid w:val="00D63C08"/>
    <w:rsid w:val="00D756C8"/>
    <w:rsid w:val="00D80396"/>
    <w:rsid w:val="00D90A91"/>
    <w:rsid w:val="00D90DF3"/>
    <w:rsid w:val="00D9585E"/>
    <w:rsid w:val="00D97EA5"/>
    <w:rsid w:val="00DA15BC"/>
    <w:rsid w:val="00DA6649"/>
    <w:rsid w:val="00DB4444"/>
    <w:rsid w:val="00DB4EC7"/>
    <w:rsid w:val="00DB4F18"/>
    <w:rsid w:val="00DC2058"/>
    <w:rsid w:val="00DC2ABD"/>
    <w:rsid w:val="00DC311B"/>
    <w:rsid w:val="00DC36FC"/>
    <w:rsid w:val="00DC508B"/>
    <w:rsid w:val="00DC6914"/>
    <w:rsid w:val="00DC7A22"/>
    <w:rsid w:val="00DC7F58"/>
    <w:rsid w:val="00DD3FC9"/>
    <w:rsid w:val="00DE33D7"/>
    <w:rsid w:val="00DE3CEB"/>
    <w:rsid w:val="00DE6D7A"/>
    <w:rsid w:val="00DF2150"/>
    <w:rsid w:val="00DF5047"/>
    <w:rsid w:val="00DF5F12"/>
    <w:rsid w:val="00E00FD6"/>
    <w:rsid w:val="00E01497"/>
    <w:rsid w:val="00E021BC"/>
    <w:rsid w:val="00E03C42"/>
    <w:rsid w:val="00E05C54"/>
    <w:rsid w:val="00E131F0"/>
    <w:rsid w:val="00E178A6"/>
    <w:rsid w:val="00E20A10"/>
    <w:rsid w:val="00E2174D"/>
    <w:rsid w:val="00E34E95"/>
    <w:rsid w:val="00E56D72"/>
    <w:rsid w:val="00E57A83"/>
    <w:rsid w:val="00E6182B"/>
    <w:rsid w:val="00E6238E"/>
    <w:rsid w:val="00E63E89"/>
    <w:rsid w:val="00E666F4"/>
    <w:rsid w:val="00E72232"/>
    <w:rsid w:val="00E76550"/>
    <w:rsid w:val="00E76F29"/>
    <w:rsid w:val="00E84107"/>
    <w:rsid w:val="00E856AD"/>
    <w:rsid w:val="00E85833"/>
    <w:rsid w:val="00E8656C"/>
    <w:rsid w:val="00E87205"/>
    <w:rsid w:val="00E959CD"/>
    <w:rsid w:val="00EA3981"/>
    <w:rsid w:val="00EA623B"/>
    <w:rsid w:val="00EB3B6E"/>
    <w:rsid w:val="00EB6A01"/>
    <w:rsid w:val="00EC0746"/>
    <w:rsid w:val="00EC0872"/>
    <w:rsid w:val="00EC4EC4"/>
    <w:rsid w:val="00EC627F"/>
    <w:rsid w:val="00ED009F"/>
    <w:rsid w:val="00ED0301"/>
    <w:rsid w:val="00ED579D"/>
    <w:rsid w:val="00ED6C97"/>
    <w:rsid w:val="00EE094A"/>
    <w:rsid w:val="00EE151B"/>
    <w:rsid w:val="00EE2924"/>
    <w:rsid w:val="00EE2CD6"/>
    <w:rsid w:val="00EF3661"/>
    <w:rsid w:val="00EF73B2"/>
    <w:rsid w:val="00F03E72"/>
    <w:rsid w:val="00F12A11"/>
    <w:rsid w:val="00F134E2"/>
    <w:rsid w:val="00F1350E"/>
    <w:rsid w:val="00F16ED0"/>
    <w:rsid w:val="00F172E1"/>
    <w:rsid w:val="00F221FB"/>
    <w:rsid w:val="00F2403B"/>
    <w:rsid w:val="00F3285F"/>
    <w:rsid w:val="00F33623"/>
    <w:rsid w:val="00F34043"/>
    <w:rsid w:val="00F34685"/>
    <w:rsid w:val="00F41DE5"/>
    <w:rsid w:val="00F50810"/>
    <w:rsid w:val="00F55D4C"/>
    <w:rsid w:val="00F60B96"/>
    <w:rsid w:val="00F66EE3"/>
    <w:rsid w:val="00F7376C"/>
    <w:rsid w:val="00F816F4"/>
    <w:rsid w:val="00F851FC"/>
    <w:rsid w:val="00F85B7D"/>
    <w:rsid w:val="00F85F58"/>
    <w:rsid w:val="00F8629F"/>
    <w:rsid w:val="00F9117D"/>
    <w:rsid w:val="00F93326"/>
    <w:rsid w:val="00F93391"/>
    <w:rsid w:val="00F96067"/>
    <w:rsid w:val="00F97C63"/>
    <w:rsid w:val="00FA240B"/>
    <w:rsid w:val="00FA4B1F"/>
    <w:rsid w:val="00FA5075"/>
    <w:rsid w:val="00FA5383"/>
    <w:rsid w:val="00FA554F"/>
    <w:rsid w:val="00FB24E2"/>
    <w:rsid w:val="00FB338E"/>
    <w:rsid w:val="00FB3B7F"/>
    <w:rsid w:val="00FC1575"/>
    <w:rsid w:val="00FC1F48"/>
    <w:rsid w:val="00FC2D1A"/>
    <w:rsid w:val="00FC2EAB"/>
    <w:rsid w:val="00FC57AA"/>
    <w:rsid w:val="00FC6408"/>
    <w:rsid w:val="00FC77A3"/>
    <w:rsid w:val="00FD0621"/>
    <w:rsid w:val="00FD2F44"/>
    <w:rsid w:val="00FD35F4"/>
    <w:rsid w:val="00FD3B6A"/>
    <w:rsid w:val="00FE33B7"/>
    <w:rsid w:val="00FE3D17"/>
    <w:rsid w:val="00FE5FBF"/>
    <w:rsid w:val="00FF00B9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A1A"/>
  <w15:docId w15:val="{E31C1EBC-486D-4961-B4C2-4D166C1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character" w:customStyle="1" w:styleId="samedocreference1">
    <w:name w:val="samedocreference1"/>
    <w:basedOn w:val="DefaultParagraphFont"/>
    <w:rsid w:val="00892E69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61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5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5D68-B138-485A-9B53-6F7B2214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Aleksandar Angelov</cp:lastModifiedBy>
  <cp:revision>5</cp:revision>
  <cp:lastPrinted>2024-04-18T11:03:00Z</cp:lastPrinted>
  <dcterms:created xsi:type="dcterms:W3CDTF">2024-04-19T07:30:00Z</dcterms:created>
  <dcterms:modified xsi:type="dcterms:W3CDTF">2024-04-19T09:36:00Z</dcterms:modified>
</cp:coreProperties>
</file>