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E86" w:rsidRPr="0003275E" w:rsidRDefault="00063E86" w:rsidP="0003275E">
      <w:pPr>
        <w:ind w:right="-284"/>
        <w:jc w:val="center"/>
        <w:rPr>
          <w:b/>
        </w:rPr>
      </w:pPr>
      <w:r w:rsidRPr="0003275E">
        <w:rPr>
          <w:b/>
        </w:rPr>
        <w:t>Предложение за разглеждане и одобрение в рамките на 3-то заседание на Комитета по наблюдение на Стратегическия план за развитие на земеделието и селските райони 2023-2027 г.</w:t>
      </w:r>
    </w:p>
    <w:p w:rsidR="0003275E" w:rsidRPr="009B5335" w:rsidRDefault="0003275E" w:rsidP="0003275E">
      <w:pPr>
        <w:ind w:right="-284" w:firstLine="426"/>
        <w:jc w:val="both"/>
        <w:rPr>
          <w:sz w:val="12"/>
          <w:szCs w:val="12"/>
        </w:rPr>
      </w:pPr>
    </w:p>
    <w:p w:rsidR="00063E86" w:rsidRDefault="00063E86" w:rsidP="0003275E">
      <w:pPr>
        <w:ind w:right="-284" w:firstLine="426"/>
        <w:jc w:val="both"/>
      </w:pPr>
      <w:r>
        <w:t xml:space="preserve">По интервенциите в </w:t>
      </w:r>
      <w:proofErr w:type="spellStart"/>
      <w:r>
        <w:t>лозаро</w:t>
      </w:r>
      <w:proofErr w:type="spellEnd"/>
      <w:r>
        <w:t>-винарския сектор (ЛВС), включени в Стратегическия план за развитие на земеделието и селските райони за периода 2023-2027 година, през финансова 2024 г. са проведени три приема по:</w:t>
      </w:r>
    </w:p>
    <w:p w:rsidR="00063E86" w:rsidRDefault="00063E86" w:rsidP="0003275E">
      <w:pPr>
        <w:ind w:right="-284" w:firstLine="426"/>
        <w:jc w:val="both"/>
      </w:pPr>
      <w:r>
        <w:t>-</w:t>
      </w:r>
      <w:r>
        <w:tab/>
        <w:t>интервенция „Преструктуриране и конверсия на лозя“ (ПКЛ), 16.10 – 30.11.2023 г. (подадени 74 заявления)</w:t>
      </w:r>
    </w:p>
    <w:p w:rsidR="00063E86" w:rsidRDefault="00063E86" w:rsidP="0003275E">
      <w:pPr>
        <w:ind w:right="-284" w:firstLine="426"/>
        <w:jc w:val="both"/>
      </w:pPr>
      <w:r>
        <w:t>-</w:t>
      </w:r>
      <w:r>
        <w:tab/>
        <w:t>по интервенции „Информиране в държавите членки“ и „Популяризиране в трети държави“, 1 – 15.12.2023 г. (подадени 0 заявления)</w:t>
      </w:r>
    </w:p>
    <w:p w:rsidR="00063E86" w:rsidRDefault="00063E86" w:rsidP="0003275E">
      <w:pPr>
        <w:ind w:right="-284" w:firstLine="426"/>
        <w:jc w:val="both"/>
      </w:pPr>
      <w:r>
        <w:t>-</w:t>
      </w:r>
      <w:r>
        <w:tab/>
        <w:t xml:space="preserve">по интервенции „Инвестиции в екологични съоръжения“ и „Инвестиции в </w:t>
      </w:r>
      <w:proofErr w:type="spellStart"/>
      <w:r>
        <w:t>лозаро</w:t>
      </w:r>
      <w:proofErr w:type="spellEnd"/>
      <w:r>
        <w:t>-винарския сектор“, 15.01 – 15.02.2024 г. (съответно подадени 12 и 59 заявления)</w:t>
      </w:r>
    </w:p>
    <w:p w:rsidR="000355A1" w:rsidRDefault="00063E86" w:rsidP="0003275E">
      <w:pPr>
        <w:ind w:right="-284" w:firstLine="426"/>
        <w:jc w:val="both"/>
      </w:pPr>
      <w:r>
        <w:t>След проведените приеми от общия бюджет за секторни интервенции в ЛВС за 2024 г. са свободни средства в размер 13 832 990 лв.</w:t>
      </w:r>
    </w:p>
    <w:p w:rsidR="000D00B7" w:rsidRDefault="00063E86" w:rsidP="0003275E">
      <w:pPr>
        <w:ind w:right="-284" w:firstLine="426"/>
        <w:jc w:val="both"/>
      </w:pPr>
      <w:r>
        <w:t xml:space="preserve">Съгласно </w:t>
      </w:r>
      <w:r w:rsidR="000D00B7" w:rsidRPr="007C7286">
        <w:rPr>
          <w:rFonts w:ascii="Times New Roman" w:hAnsi="Times New Roman" w:cs="Times New Roman"/>
          <w:i/>
        </w:rPr>
        <w:t xml:space="preserve">Наредба № 14 от 11 септември 2023 г. за условията и реда за предоставяне на финансова помощ по интервенциите в </w:t>
      </w:r>
      <w:proofErr w:type="spellStart"/>
      <w:r w:rsidR="000D00B7" w:rsidRPr="007C7286">
        <w:rPr>
          <w:rFonts w:ascii="Times New Roman" w:hAnsi="Times New Roman" w:cs="Times New Roman"/>
          <w:i/>
        </w:rPr>
        <w:t>лозаро</w:t>
      </w:r>
      <w:proofErr w:type="spellEnd"/>
      <w:r w:rsidR="000D00B7" w:rsidRPr="007C7286">
        <w:rPr>
          <w:rFonts w:ascii="Times New Roman" w:hAnsi="Times New Roman" w:cs="Times New Roman"/>
          <w:i/>
        </w:rPr>
        <w:t>-винарския сектор, включени в стратегическия план за развитие на земеделието и селските райони за периода 2023 - 2027 година</w:t>
      </w:r>
      <w:r w:rsidR="0003275E">
        <w:rPr>
          <w:rFonts w:ascii="Times New Roman" w:hAnsi="Times New Roman" w:cs="Times New Roman"/>
          <w:i/>
        </w:rPr>
        <w:t xml:space="preserve"> (</w:t>
      </w:r>
      <w:r w:rsidR="0003275E" w:rsidRPr="0003275E">
        <w:rPr>
          <w:rFonts w:ascii="Times New Roman" w:hAnsi="Times New Roman" w:cs="Times New Roman"/>
          <w:i/>
        </w:rPr>
        <w:t>Наредба № 14 от 2023 г.</w:t>
      </w:r>
      <w:r w:rsidR="0003275E">
        <w:rPr>
          <w:rFonts w:ascii="Times New Roman" w:hAnsi="Times New Roman" w:cs="Times New Roman"/>
          <w:i/>
        </w:rPr>
        <w:t>)</w:t>
      </w:r>
      <w:r w:rsidR="000D00B7">
        <w:rPr>
          <w:rFonts w:ascii="Times New Roman" w:hAnsi="Times New Roman" w:cs="Times New Roman"/>
          <w:i/>
        </w:rPr>
        <w:t xml:space="preserve">, </w:t>
      </w:r>
      <w:r w:rsidR="000D00B7" w:rsidRPr="000D00B7">
        <w:rPr>
          <w:rFonts w:ascii="Times New Roman" w:hAnsi="Times New Roman" w:cs="Times New Roman"/>
        </w:rPr>
        <w:t>р</w:t>
      </w:r>
      <w:r w:rsidR="000D00B7" w:rsidRPr="000D00B7">
        <w:t>е</w:t>
      </w:r>
      <w:r w:rsidR="000D00B7">
        <w:t xml:space="preserve">шенията за бюджетите за всеки прием, за обявяване на втори приеми и за прехвърлянето на бюджет към други интервенции в рамките на </w:t>
      </w:r>
      <w:r w:rsidR="000D00B7" w:rsidRPr="000D00B7">
        <w:t xml:space="preserve">съответната финансова година </w:t>
      </w:r>
      <w:r w:rsidR="000D00B7">
        <w:t>се взимат от постоянна работна група</w:t>
      </w:r>
      <w:r w:rsidR="0003275E">
        <w:t xml:space="preserve"> (ПРГ)</w:t>
      </w:r>
      <w:r w:rsidR="000D00B7">
        <w:t xml:space="preserve"> за решаване на текущи въпроси при прилагането на интервенциите в ЛВС,</w:t>
      </w:r>
      <w:r w:rsidR="0003275E">
        <w:t xml:space="preserve"> </w:t>
      </w:r>
      <w:r w:rsidR="000D00B7">
        <w:t>създадена със заповед на министъра на земеделието и храните, в сътрудничество с</w:t>
      </w:r>
      <w:r w:rsidR="0003275E">
        <w:t xml:space="preserve"> </w:t>
      </w:r>
      <w:r w:rsidR="000D00B7">
        <w:t>неправителствените организации в сектора.</w:t>
      </w:r>
    </w:p>
    <w:p w:rsidR="00485BA2" w:rsidRPr="00485BA2" w:rsidRDefault="0003275E" w:rsidP="0003275E">
      <w:pPr>
        <w:ind w:right="-284" w:firstLine="426"/>
        <w:jc w:val="both"/>
      </w:pPr>
      <w:r w:rsidRPr="0003275E">
        <w:t>На 26 март 2024 г.</w:t>
      </w:r>
      <w:r>
        <w:t xml:space="preserve"> </w:t>
      </w:r>
      <w:r w:rsidRPr="0003275E">
        <w:t>се проведе заседание на П</w:t>
      </w:r>
      <w:r>
        <w:t xml:space="preserve">РГ с участието на НПО в сектора, на което </w:t>
      </w:r>
      <w:r w:rsidR="00485BA2">
        <w:t xml:space="preserve">бяха взети следните решения, които предлагаме да бъдат гласувани и от </w:t>
      </w:r>
      <w:r w:rsidR="00485BA2" w:rsidRPr="00485BA2">
        <w:t>Комитета по наблюдение</w:t>
      </w:r>
      <w:r w:rsidR="00485BA2">
        <w:t>:</w:t>
      </w:r>
    </w:p>
    <w:p w:rsidR="00485BA2" w:rsidRDefault="00485BA2" w:rsidP="00674EFD">
      <w:pPr>
        <w:pStyle w:val="ListParagraph"/>
        <w:numPr>
          <w:ilvl w:val="0"/>
          <w:numId w:val="2"/>
        </w:numPr>
        <w:ind w:right="-284"/>
        <w:jc w:val="both"/>
      </w:pPr>
      <w:r>
        <w:t>П</w:t>
      </w:r>
      <w:r w:rsidR="0003275E">
        <w:t xml:space="preserve">о реда на чл. 6 от Наредба </w:t>
      </w:r>
      <w:r w:rsidR="0003275E" w:rsidRPr="0003275E">
        <w:t>№ 14 от 2023 г.</w:t>
      </w:r>
      <w:r w:rsidR="0003275E">
        <w:t xml:space="preserve"> да се проведат </w:t>
      </w:r>
      <w:r>
        <w:t>втори</w:t>
      </w:r>
      <w:r w:rsidR="0003275E">
        <w:t xml:space="preserve"> приеми по интервенции</w:t>
      </w:r>
      <w:r w:rsidR="00376940">
        <w:t>те</w:t>
      </w:r>
      <w:r w:rsidR="0003275E">
        <w:t>:</w:t>
      </w:r>
      <w:r>
        <w:t xml:space="preserve"> </w:t>
      </w:r>
    </w:p>
    <w:p w:rsidR="001E5548" w:rsidRPr="001E5548" w:rsidRDefault="001E5548" w:rsidP="001E5548">
      <w:pPr>
        <w:pStyle w:val="ListParagraph"/>
        <w:ind w:left="786" w:right="-284"/>
        <w:jc w:val="both"/>
        <w:rPr>
          <w:sz w:val="12"/>
          <w:szCs w:val="12"/>
        </w:rPr>
      </w:pPr>
    </w:p>
    <w:p w:rsidR="00485BA2" w:rsidRDefault="00376940" w:rsidP="00485BA2">
      <w:pPr>
        <w:pStyle w:val="ListParagraph"/>
        <w:numPr>
          <w:ilvl w:val="1"/>
          <w:numId w:val="4"/>
        </w:numPr>
        <w:ind w:right="-284"/>
        <w:jc w:val="both"/>
      </w:pPr>
      <w:r w:rsidRPr="00376940">
        <w:t>„Преструктуриране и конверсия на лозя“</w:t>
      </w:r>
      <w:r>
        <w:t>;</w:t>
      </w:r>
    </w:p>
    <w:p w:rsidR="001E5548" w:rsidRPr="001E5548" w:rsidRDefault="001E5548" w:rsidP="001E5548">
      <w:pPr>
        <w:pStyle w:val="ListParagraph"/>
        <w:ind w:left="816" w:right="-284"/>
        <w:jc w:val="both"/>
        <w:rPr>
          <w:sz w:val="12"/>
          <w:szCs w:val="12"/>
        </w:rPr>
      </w:pPr>
    </w:p>
    <w:p w:rsidR="001E5548" w:rsidRDefault="00376940" w:rsidP="001E5548">
      <w:pPr>
        <w:pStyle w:val="ListParagraph"/>
        <w:numPr>
          <w:ilvl w:val="1"/>
          <w:numId w:val="4"/>
        </w:numPr>
        <w:ind w:right="-284"/>
        <w:jc w:val="both"/>
      </w:pPr>
      <w:r w:rsidRPr="00376940">
        <w:t xml:space="preserve">„Инвестиции в </w:t>
      </w:r>
      <w:proofErr w:type="spellStart"/>
      <w:r w:rsidRPr="00376940">
        <w:t>лозаро</w:t>
      </w:r>
      <w:proofErr w:type="spellEnd"/>
      <w:r w:rsidRPr="00376940">
        <w:t>-винарския сектор“</w:t>
      </w:r>
      <w:r>
        <w:t>;</w:t>
      </w:r>
    </w:p>
    <w:p w:rsidR="001E5548" w:rsidRPr="001E5548" w:rsidRDefault="001E5548" w:rsidP="001E5548">
      <w:pPr>
        <w:pStyle w:val="ListParagraph"/>
        <w:ind w:left="816" w:right="-284"/>
        <w:jc w:val="both"/>
        <w:rPr>
          <w:sz w:val="12"/>
          <w:szCs w:val="12"/>
        </w:rPr>
      </w:pPr>
    </w:p>
    <w:p w:rsidR="00376940" w:rsidRDefault="00376940" w:rsidP="00485BA2">
      <w:pPr>
        <w:pStyle w:val="ListParagraph"/>
        <w:numPr>
          <w:ilvl w:val="1"/>
          <w:numId w:val="4"/>
        </w:numPr>
        <w:ind w:right="-284"/>
        <w:jc w:val="both"/>
      </w:pPr>
      <w:r w:rsidRPr="00376940">
        <w:t>„Инвестиции в екологични съоръжения“</w:t>
      </w:r>
      <w:r w:rsidR="00485BA2">
        <w:t>.</w:t>
      </w:r>
    </w:p>
    <w:p w:rsidR="00485BA2" w:rsidRPr="00485BA2" w:rsidRDefault="00485BA2" w:rsidP="00485BA2">
      <w:pPr>
        <w:pStyle w:val="ListParagraph"/>
        <w:ind w:left="816" w:right="-284"/>
        <w:jc w:val="both"/>
        <w:rPr>
          <w:sz w:val="12"/>
          <w:szCs w:val="12"/>
        </w:rPr>
      </w:pPr>
    </w:p>
    <w:p w:rsidR="001E5548" w:rsidRDefault="00485BA2" w:rsidP="001E5548">
      <w:pPr>
        <w:pStyle w:val="ListParagraph"/>
        <w:numPr>
          <w:ilvl w:val="0"/>
          <w:numId w:val="4"/>
        </w:numPr>
        <w:ind w:right="-284" w:firstLine="36"/>
        <w:jc w:val="both"/>
      </w:pPr>
      <w:r>
        <w:t>С</w:t>
      </w:r>
      <w:r w:rsidR="00376940" w:rsidRPr="00376940">
        <w:t>вободни</w:t>
      </w:r>
      <w:r w:rsidR="00376940">
        <w:t>те</w:t>
      </w:r>
      <w:r w:rsidR="00376940" w:rsidRPr="00376940">
        <w:t xml:space="preserve"> средства в размер 13 832 990 лв.</w:t>
      </w:r>
      <w:r w:rsidR="00376940">
        <w:t xml:space="preserve"> да бъдат </w:t>
      </w:r>
      <w:r>
        <w:t>р</w:t>
      </w:r>
      <w:r w:rsidR="00376940">
        <w:t>азпределени по следния начин:</w:t>
      </w:r>
      <w:r w:rsidR="001E5548">
        <w:t xml:space="preserve"> </w:t>
      </w:r>
    </w:p>
    <w:p w:rsidR="001E5548" w:rsidRPr="001E5548" w:rsidRDefault="001E5548" w:rsidP="001E5548">
      <w:pPr>
        <w:pStyle w:val="ListParagraph"/>
        <w:ind w:left="426" w:right="-284"/>
        <w:jc w:val="both"/>
        <w:rPr>
          <w:sz w:val="12"/>
          <w:szCs w:val="12"/>
        </w:rPr>
      </w:pPr>
    </w:p>
    <w:p w:rsidR="001E5548" w:rsidRDefault="00376940" w:rsidP="00F902E0">
      <w:pPr>
        <w:pStyle w:val="ListParagraph"/>
        <w:numPr>
          <w:ilvl w:val="1"/>
          <w:numId w:val="4"/>
        </w:numPr>
        <w:ind w:right="-284"/>
        <w:jc w:val="both"/>
      </w:pPr>
      <w:r>
        <w:t>За втори прием по интервенция „Преструктуриране и конверсия на лозя“ да бъдат прехвърлени 4 000 000 лв.</w:t>
      </w:r>
      <w:r w:rsidR="00F902E0" w:rsidRPr="00F902E0">
        <w:t xml:space="preserve"> за 2024 г.</w:t>
      </w:r>
      <w:r w:rsidR="001E5548">
        <w:t xml:space="preserve">; </w:t>
      </w:r>
    </w:p>
    <w:p w:rsidR="001E5548" w:rsidRPr="001E5548" w:rsidRDefault="001E5548" w:rsidP="001E5548">
      <w:pPr>
        <w:pStyle w:val="ListParagraph"/>
        <w:ind w:left="816" w:right="-284"/>
        <w:jc w:val="both"/>
        <w:rPr>
          <w:sz w:val="12"/>
          <w:szCs w:val="12"/>
        </w:rPr>
      </w:pPr>
    </w:p>
    <w:p w:rsidR="001E5548" w:rsidRDefault="00376940" w:rsidP="00F902E0">
      <w:pPr>
        <w:pStyle w:val="ListParagraph"/>
        <w:numPr>
          <w:ilvl w:val="1"/>
          <w:numId w:val="4"/>
        </w:numPr>
        <w:ind w:right="-284"/>
        <w:jc w:val="both"/>
      </w:pPr>
      <w:r w:rsidRPr="00376940">
        <w:t xml:space="preserve">За втори прием по интервенция </w:t>
      </w:r>
      <w:r>
        <w:t xml:space="preserve">„Инвестиции в </w:t>
      </w:r>
      <w:proofErr w:type="spellStart"/>
      <w:r>
        <w:t>лозаро</w:t>
      </w:r>
      <w:proofErr w:type="spellEnd"/>
      <w:r>
        <w:t xml:space="preserve">-винарския сектор“ </w:t>
      </w:r>
      <w:r w:rsidRPr="00376940">
        <w:t>да бъдат прехвърлени</w:t>
      </w:r>
      <w:r>
        <w:t xml:space="preserve"> 7 221 669,57 лв.</w:t>
      </w:r>
      <w:r w:rsidR="00F902E0" w:rsidRPr="00F902E0">
        <w:t xml:space="preserve"> за 2024 г.</w:t>
      </w:r>
      <w:r w:rsidR="001E5548">
        <w:t xml:space="preserve">; </w:t>
      </w:r>
    </w:p>
    <w:p w:rsidR="001E5548" w:rsidRPr="001E5548" w:rsidRDefault="001E5548" w:rsidP="001E5548">
      <w:pPr>
        <w:pStyle w:val="ListParagraph"/>
        <w:ind w:left="816" w:right="-284"/>
        <w:jc w:val="both"/>
        <w:rPr>
          <w:sz w:val="12"/>
          <w:szCs w:val="12"/>
        </w:rPr>
      </w:pPr>
    </w:p>
    <w:p w:rsidR="00376940" w:rsidRDefault="00376940" w:rsidP="005E4C00">
      <w:pPr>
        <w:pStyle w:val="ListParagraph"/>
        <w:numPr>
          <w:ilvl w:val="1"/>
          <w:numId w:val="4"/>
        </w:numPr>
        <w:spacing w:after="0"/>
        <w:ind w:right="-284" w:hanging="391"/>
        <w:jc w:val="both"/>
      </w:pPr>
      <w:r w:rsidRPr="00376940">
        <w:t xml:space="preserve">За втори прием по интервенция </w:t>
      </w:r>
      <w:r>
        <w:t xml:space="preserve">„Инвестиции в екологични съоръжения“ </w:t>
      </w:r>
      <w:r w:rsidRPr="00376940">
        <w:t>да бъдат прехвърлени</w:t>
      </w:r>
      <w:r>
        <w:t xml:space="preserve"> 1 811 320,43 лв.</w:t>
      </w:r>
      <w:r w:rsidR="00F902E0" w:rsidRPr="00F902E0">
        <w:t xml:space="preserve"> за 2024 г.</w:t>
      </w:r>
    </w:p>
    <w:p w:rsidR="001E5548" w:rsidRPr="001E5548" w:rsidRDefault="001E5548" w:rsidP="001E5548">
      <w:pPr>
        <w:spacing w:after="0" w:line="240" w:lineRule="auto"/>
        <w:ind w:right="-284"/>
        <w:jc w:val="both"/>
        <w:rPr>
          <w:sz w:val="12"/>
          <w:szCs w:val="12"/>
        </w:rPr>
      </w:pPr>
      <w:bookmarkStart w:id="0" w:name="_GoBack"/>
      <w:bookmarkEnd w:id="0"/>
    </w:p>
    <w:p w:rsidR="001E5548" w:rsidRDefault="001E5548" w:rsidP="001E5548">
      <w:pPr>
        <w:pStyle w:val="ListParagraph"/>
        <w:ind w:left="0" w:right="-284" w:firstLine="284"/>
        <w:jc w:val="both"/>
      </w:pPr>
      <w:r w:rsidRPr="001E5548">
        <w:rPr>
          <w:u w:val="single"/>
        </w:rPr>
        <w:t>За така определените бюджети може да се кандидатства само за</w:t>
      </w:r>
      <w:r w:rsidR="005A1353" w:rsidRPr="005A1353">
        <w:t xml:space="preserve"> </w:t>
      </w:r>
      <w:r w:rsidR="005A1353" w:rsidRPr="005A1353">
        <w:rPr>
          <w:u w:val="single"/>
        </w:rPr>
        <w:t>проекти с</w:t>
      </w:r>
      <w:r w:rsidRPr="001E5548">
        <w:rPr>
          <w:u w:val="single"/>
        </w:rPr>
        <w:t xml:space="preserve"> авансови плащания, които да бъдат изплатени преди 16 октомври 2024 г.</w:t>
      </w:r>
      <w:r w:rsidR="005A1353" w:rsidRPr="005A1353">
        <w:t xml:space="preserve"> </w:t>
      </w:r>
    </w:p>
    <w:p w:rsidR="005A1353" w:rsidRPr="001E5548" w:rsidRDefault="005A1353" w:rsidP="001E5548">
      <w:pPr>
        <w:pStyle w:val="ListParagraph"/>
        <w:ind w:left="0" w:right="-284" w:firstLine="284"/>
        <w:jc w:val="both"/>
        <w:rPr>
          <w:sz w:val="12"/>
          <w:szCs w:val="12"/>
          <w:u w:val="single"/>
        </w:rPr>
      </w:pPr>
    </w:p>
    <w:p w:rsidR="00376940" w:rsidRDefault="001E5548" w:rsidP="001E5548">
      <w:pPr>
        <w:pStyle w:val="ListParagraph"/>
        <w:numPr>
          <w:ilvl w:val="1"/>
          <w:numId w:val="5"/>
        </w:numPr>
        <w:tabs>
          <w:tab w:val="left" w:pos="851"/>
        </w:tabs>
        <w:ind w:left="851" w:right="-284" w:hanging="425"/>
        <w:jc w:val="both"/>
      </w:pPr>
      <w:r>
        <w:t>По интервенция „Застраховане на реколтата“ к</w:t>
      </w:r>
      <w:r w:rsidR="00376940">
        <w:t xml:space="preserve">ъм вече </w:t>
      </w:r>
      <w:r w:rsidR="00485BA2">
        <w:t>предвидения</w:t>
      </w:r>
      <w:r w:rsidR="00376940">
        <w:t xml:space="preserve"> бюджет от 300 000 лв. да бъдат прехвърлени 500 000 лв. от свободните средства, така че да се </w:t>
      </w:r>
      <w:r w:rsidR="00485BA2">
        <w:t>осигури бюджет от</w:t>
      </w:r>
      <w:r w:rsidR="00376940">
        <w:t xml:space="preserve"> </w:t>
      </w:r>
      <w:r w:rsidR="00485BA2">
        <w:t xml:space="preserve">800 000 лв. </w:t>
      </w:r>
    </w:p>
    <w:sectPr w:rsidR="00376940" w:rsidSect="001E554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5BA"/>
    <w:multiLevelType w:val="hybridMultilevel"/>
    <w:tmpl w:val="D8EA2B74"/>
    <w:lvl w:ilvl="0" w:tplc="84288110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15F1010"/>
    <w:multiLevelType w:val="multilevel"/>
    <w:tmpl w:val="E2D24F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467A0C62"/>
    <w:multiLevelType w:val="multilevel"/>
    <w:tmpl w:val="7B96A9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6D331761"/>
    <w:multiLevelType w:val="multilevel"/>
    <w:tmpl w:val="18144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4675908"/>
    <w:multiLevelType w:val="multilevel"/>
    <w:tmpl w:val="FBF8FE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52"/>
    <w:rsid w:val="0003275E"/>
    <w:rsid w:val="000355A1"/>
    <w:rsid w:val="00063E86"/>
    <w:rsid w:val="000D00B7"/>
    <w:rsid w:val="001E5548"/>
    <w:rsid w:val="00376940"/>
    <w:rsid w:val="00485BA2"/>
    <w:rsid w:val="00553285"/>
    <w:rsid w:val="005A1353"/>
    <w:rsid w:val="005E2979"/>
    <w:rsid w:val="005E4C00"/>
    <w:rsid w:val="009B5335"/>
    <w:rsid w:val="00A27752"/>
    <w:rsid w:val="00F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19D81"/>
  <w15:chartTrackingRefBased/>
  <w15:docId w15:val="{2D33D74D-DA1F-4EFD-ABF1-68E9C790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 Tsvetkova</dc:creator>
  <cp:keywords/>
  <dc:description/>
  <cp:lastModifiedBy>Vesela Tsvetkova</cp:lastModifiedBy>
  <cp:revision>12</cp:revision>
  <dcterms:created xsi:type="dcterms:W3CDTF">2024-04-02T07:38:00Z</dcterms:created>
  <dcterms:modified xsi:type="dcterms:W3CDTF">2024-04-02T12:43:00Z</dcterms:modified>
</cp:coreProperties>
</file>