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E9" w:rsidRDefault="001347E9" w:rsidP="00386E01">
      <w:pPr>
        <w:rPr>
          <w:rFonts w:ascii="Verdana" w:hAnsi="Verdana"/>
          <w:bCs/>
          <w:caps/>
          <w:sz w:val="20"/>
          <w:szCs w:val="20"/>
        </w:rPr>
      </w:pPr>
      <w:bookmarkStart w:id="0" w:name="_GoBack"/>
      <w:bookmarkEnd w:id="0"/>
    </w:p>
    <w:p w:rsidR="00554463" w:rsidRPr="004368C3" w:rsidRDefault="00554463"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B30DF5" w:rsidP="004368C3">
            <w:pPr>
              <w:tabs>
                <w:tab w:val="left" w:pos="2190"/>
              </w:tabs>
              <w:spacing w:line="360" w:lineRule="auto"/>
              <w:ind w:left="283" w:right="283"/>
              <w:jc w:val="center"/>
              <w:rPr>
                <w:rFonts w:ascii="Verdana" w:hAnsi="Verdana"/>
                <w:b/>
                <w:bCs/>
                <w:sz w:val="20"/>
                <w:szCs w:val="20"/>
              </w:rPr>
            </w:pPr>
            <w:r w:rsidRPr="00B30DF5">
              <w:rPr>
                <w:rFonts w:ascii="Verdana" w:hAnsi="Verdana"/>
                <w:b/>
                <w:sz w:val="20"/>
                <w:szCs w:val="20"/>
              </w:rPr>
              <w:t>ЗА ОТРАЗЯВАНЕ НА ПОСТЪПИЛИТЕ ПРЕДЛОЖЕНИЯ И СТАНОВИЩА ОТ ОБЩЕСТВЕНАТА КОНСУЛТАЦИЯ ПО ПРОЕКТА НА</w:t>
            </w:r>
            <w:r>
              <w:rPr>
                <w:rFonts w:ascii="Verdana" w:hAnsi="Verdana"/>
                <w:b/>
                <w:sz w:val="20"/>
                <w:szCs w:val="20"/>
              </w:rPr>
              <w:t xml:space="preserve"> </w:t>
            </w:r>
            <w:r w:rsidRPr="00B30DF5">
              <w:rPr>
                <w:rFonts w:ascii="Verdana" w:hAnsi="Verdana"/>
                <w:b/>
                <w:sz w:val="20"/>
                <w:szCs w:val="20"/>
              </w:rPr>
              <w:t>ЗАПОВЕД ЗА УТВЪРЖДАВАНЕ НА МЕТОДИКА ПО МЯРКА 214 „АГРОЕКОЛОГИЧНИ ПЛАЩАНИЯ” ОТ ПРОГРАМАТА ЗА РАЗВИТИЕ НА СЕЛСКИТЕ РАЙОНИ ЗА ПЕРИОДА 2007 – 2013 Г.</w:t>
            </w:r>
          </w:p>
        </w:tc>
      </w:tr>
    </w:tbl>
    <w:p w:rsidR="00801C67" w:rsidRPr="00FB2A34" w:rsidRDefault="00801C67" w:rsidP="00386E01">
      <w:pPr>
        <w:rPr>
          <w:rFonts w:ascii="Verdana" w:hAnsi="Verdana"/>
          <w:sz w:val="16"/>
          <w:szCs w:val="16"/>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E220AD" w:rsidRPr="00A20E8A" w:rsidTr="00BC414E">
        <w:trPr>
          <w:tblHeader/>
          <w:jc w:val="center"/>
        </w:trPr>
        <w:tc>
          <w:tcPr>
            <w:tcW w:w="679" w:type="dxa"/>
            <w:tcBorders>
              <w:top w:val="single" w:sz="18" w:space="0" w:color="2E74B5"/>
              <w:bottom w:val="single" w:sz="18" w:space="0" w:color="2E74B5"/>
              <w:right w:val="single" w:sz="12" w:space="0" w:color="2E74B5"/>
            </w:tcBorders>
            <w:shd w:val="clear" w:color="auto" w:fill="DEEAF6"/>
            <w:vAlign w:val="center"/>
          </w:tcPr>
          <w:p w:rsidR="00E220AD" w:rsidRPr="00A20E8A" w:rsidRDefault="00E220AD" w:rsidP="00722425">
            <w:pPr>
              <w:tabs>
                <w:tab w:val="left" w:pos="192"/>
              </w:tabs>
              <w:spacing w:before="60" w:after="2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Организация/</w:t>
            </w:r>
            <w:r w:rsidR="00190728" w:rsidRPr="00A20E8A">
              <w:rPr>
                <w:rFonts w:ascii="Verdana" w:hAnsi="Verdana"/>
                <w:b/>
                <w:sz w:val="20"/>
                <w:szCs w:val="20"/>
              </w:rPr>
              <w:br/>
            </w:r>
            <w:r w:rsidRPr="00A20E8A">
              <w:rPr>
                <w:rFonts w:ascii="Verdana" w:hAnsi="Verdana"/>
                <w:b/>
                <w:sz w:val="20"/>
                <w:szCs w:val="20"/>
              </w:rPr>
              <w:t>потребител</w:t>
            </w:r>
          </w:p>
          <w:p w:rsidR="005424B9" w:rsidRPr="004368C3" w:rsidRDefault="00190728" w:rsidP="00722425">
            <w:pPr>
              <w:spacing w:before="60" w:after="20"/>
              <w:jc w:val="center"/>
              <w:rPr>
                <w:rFonts w:ascii="Verdana" w:hAnsi="Verdana"/>
                <w:b/>
                <w:sz w:val="13"/>
                <w:szCs w:val="13"/>
              </w:rPr>
            </w:pPr>
            <w:r w:rsidRPr="004368C3">
              <w:rPr>
                <w:rFonts w:ascii="Verdana" w:hAnsi="Verdana"/>
                <w:b/>
                <w:sz w:val="13"/>
                <w:szCs w:val="13"/>
              </w:rPr>
              <w:t>(</w:t>
            </w:r>
            <w:r w:rsidR="005424B9" w:rsidRPr="004368C3">
              <w:rPr>
                <w:rFonts w:ascii="Verdana" w:hAnsi="Verdana"/>
                <w:b/>
                <w:sz w:val="13"/>
                <w:szCs w:val="13"/>
              </w:rPr>
              <w:t>вкл. начина на получаване на предложението</w:t>
            </w:r>
            <w:r w:rsidRPr="004368C3">
              <w:rPr>
                <w:rFonts w:ascii="Verdana" w:hAnsi="Verdana"/>
                <w:b/>
                <w:sz w:val="13"/>
                <w:szCs w:val="13"/>
              </w:rPr>
              <w:t>)</w:t>
            </w:r>
          </w:p>
        </w:tc>
        <w:tc>
          <w:tcPr>
            <w:tcW w:w="5987"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Приети/</w:t>
            </w:r>
            <w:r w:rsidR="009876E2">
              <w:rPr>
                <w:rFonts w:ascii="Verdana" w:hAnsi="Verdana"/>
                <w:b/>
                <w:sz w:val="20"/>
                <w:szCs w:val="20"/>
              </w:rPr>
              <w:br/>
            </w:r>
            <w:r w:rsidRPr="00A20E8A">
              <w:rPr>
                <w:rFonts w:ascii="Verdana" w:hAnsi="Verdana"/>
                <w:b/>
                <w:sz w:val="20"/>
                <w:szCs w:val="20"/>
              </w:rPr>
              <w:t>неприети</w:t>
            </w:r>
          </w:p>
        </w:tc>
        <w:tc>
          <w:tcPr>
            <w:tcW w:w="4970" w:type="dxa"/>
            <w:tcBorders>
              <w:top w:val="single" w:sz="18" w:space="0" w:color="2E74B5"/>
              <w:left w:val="single" w:sz="12" w:space="0" w:color="2E74B5"/>
              <w:bottom w:val="single" w:sz="18" w:space="0" w:color="2E74B5"/>
            </w:tcBorders>
            <w:shd w:val="clear" w:color="auto" w:fill="DEEAF6"/>
            <w:vAlign w:val="center"/>
          </w:tcPr>
          <w:p w:rsidR="00E220AD" w:rsidRPr="00A20E8A" w:rsidRDefault="00E220AD" w:rsidP="00722425">
            <w:pPr>
              <w:spacing w:before="60" w:after="20"/>
              <w:jc w:val="center"/>
              <w:rPr>
                <w:rFonts w:ascii="Verdana" w:hAnsi="Verdana"/>
                <w:sz w:val="20"/>
                <w:szCs w:val="20"/>
              </w:rPr>
            </w:pPr>
            <w:r w:rsidRPr="00A20E8A">
              <w:rPr>
                <w:rFonts w:ascii="Verdana" w:hAnsi="Verdana"/>
                <w:b/>
                <w:sz w:val="20"/>
                <w:szCs w:val="20"/>
              </w:rPr>
              <w:t>Мотиви</w:t>
            </w:r>
          </w:p>
        </w:tc>
      </w:tr>
      <w:tr w:rsidR="002F132B" w:rsidRPr="006E60DD" w:rsidTr="00BC414E">
        <w:trPr>
          <w:trHeight w:val="518"/>
          <w:jc w:val="center"/>
        </w:trPr>
        <w:tc>
          <w:tcPr>
            <w:tcW w:w="679" w:type="dxa"/>
            <w:vMerge w:val="restart"/>
            <w:tcBorders>
              <w:top w:val="single" w:sz="18" w:space="0" w:color="2E74B5"/>
              <w:bottom w:val="nil"/>
              <w:right w:val="single" w:sz="12" w:space="0" w:color="2E74B5"/>
            </w:tcBorders>
            <w:shd w:val="clear" w:color="auto" w:fill="auto"/>
          </w:tcPr>
          <w:p w:rsidR="002F132B" w:rsidRPr="006E60DD" w:rsidRDefault="002F132B" w:rsidP="002F132B">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8" w:space="0" w:color="2E74B5"/>
              <w:left w:val="single" w:sz="12" w:space="0" w:color="2E74B5"/>
              <w:bottom w:val="nil"/>
              <w:right w:val="single" w:sz="12" w:space="0" w:color="2E74B5"/>
            </w:tcBorders>
            <w:shd w:val="clear" w:color="auto" w:fill="auto"/>
          </w:tcPr>
          <w:p w:rsidR="002F132B" w:rsidRDefault="002F132B" w:rsidP="002F132B">
            <w:pPr>
              <w:spacing w:before="40" w:after="20"/>
              <w:rPr>
                <w:rFonts w:ascii="Verdana" w:hAnsi="Verdana"/>
                <w:b/>
                <w:sz w:val="18"/>
                <w:szCs w:val="18"/>
                <w:lang w:val="ru-RU"/>
              </w:rPr>
            </w:pPr>
            <w:r w:rsidRPr="00B30DF5">
              <w:rPr>
                <w:rFonts w:ascii="Verdana" w:hAnsi="Verdana"/>
                <w:b/>
                <w:sz w:val="18"/>
                <w:szCs w:val="18"/>
                <w:lang w:val="ru-RU"/>
              </w:rPr>
              <w:t>Филип Харманджиев</w:t>
            </w:r>
          </w:p>
          <w:p w:rsidR="002F132B" w:rsidRPr="00B30DF5" w:rsidRDefault="002F132B" w:rsidP="002F132B">
            <w:pPr>
              <w:spacing w:before="40" w:after="20"/>
              <w:rPr>
                <w:rFonts w:ascii="Verdana" w:hAnsi="Verdana"/>
                <w:sz w:val="18"/>
                <w:szCs w:val="18"/>
                <w:lang w:val="ru-RU"/>
              </w:rPr>
            </w:pPr>
            <w:r w:rsidRPr="00B30DF5">
              <w:rPr>
                <w:rFonts w:ascii="Verdana" w:hAnsi="Verdana"/>
                <w:sz w:val="18"/>
                <w:szCs w:val="18"/>
                <w:lang w:val="ru-RU"/>
              </w:rPr>
              <w:t xml:space="preserve">Портал за обществени консултации на </w:t>
            </w:r>
          </w:p>
          <w:p w:rsidR="002F132B" w:rsidRPr="00515944" w:rsidRDefault="002F132B" w:rsidP="002F132B">
            <w:pPr>
              <w:spacing w:before="40" w:after="20"/>
              <w:rPr>
                <w:rFonts w:ascii="Verdana" w:hAnsi="Verdana"/>
                <w:b/>
                <w:sz w:val="18"/>
                <w:szCs w:val="18"/>
                <w:lang w:val="ru-RU"/>
              </w:rPr>
            </w:pPr>
            <w:r w:rsidRPr="00B30DF5">
              <w:rPr>
                <w:rFonts w:ascii="Verdana" w:hAnsi="Verdana"/>
                <w:sz w:val="18"/>
                <w:szCs w:val="18"/>
                <w:lang w:val="ru-RU"/>
              </w:rPr>
              <w:t>07 февруари 2024 г.</w:t>
            </w:r>
          </w:p>
        </w:tc>
        <w:tc>
          <w:tcPr>
            <w:tcW w:w="5987" w:type="dxa"/>
            <w:tcBorders>
              <w:top w:val="single" w:sz="18" w:space="0" w:color="2E74B5"/>
              <w:left w:val="single" w:sz="12" w:space="0" w:color="2E74B5"/>
              <w:bottom w:val="nil"/>
              <w:right w:val="single" w:sz="12" w:space="0" w:color="2E74B5"/>
            </w:tcBorders>
            <w:shd w:val="clear" w:color="auto" w:fill="auto"/>
          </w:tcPr>
          <w:p w:rsidR="002F132B" w:rsidRPr="006E60DD" w:rsidRDefault="002F132B" w:rsidP="002F132B">
            <w:pPr>
              <w:spacing w:before="40" w:after="20"/>
              <w:jc w:val="both"/>
              <w:rPr>
                <w:rFonts w:ascii="Verdana" w:hAnsi="Verdana"/>
                <w:sz w:val="18"/>
                <w:szCs w:val="18"/>
              </w:rPr>
            </w:pPr>
            <w:r w:rsidRPr="002F132B">
              <w:rPr>
                <w:rFonts w:ascii="Verdana" w:hAnsi="Verdana"/>
                <w:sz w:val="18"/>
                <w:szCs w:val="18"/>
              </w:rPr>
              <w:t>Бележки по проект за Методика по мярка 214 „Агроекологични плащания”</w:t>
            </w:r>
          </w:p>
        </w:tc>
        <w:tc>
          <w:tcPr>
            <w:tcW w:w="1701" w:type="dxa"/>
            <w:tcBorders>
              <w:top w:val="single" w:sz="18" w:space="0" w:color="2E74B5"/>
              <w:left w:val="single" w:sz="12" w:space="0" w:color="2E74B5"/>
              <w:bottom w:val="nil"/>
              <w:right w:val="single" w:sz="12" w:space="0" w:color="2E74B5"/>
            </w:tcBorders>
            <w:shd w:val="clear" w:color="auto" w:fill="auto"/>
          </w:tcPr>
          <w:p w:rsidR="002F132B" w:rsidRPr="008643EF" w:rsidRDefault="002F132B" w:rsidP="002F132B">
            <w:pPr>
              <w:spacing w:before="40" w:after="20"/>
              <w:rPr>
                <w:rFonts w:ascii="Verdana" w:hAnsi="Verdana"/>
                <w:sz w:val="18"/>
                <w:szCs w:val="18"/>
              </w:rPr>
            </w:pPr>
          </w:p>
        </w:tc>
        <w:tc>
          <w:tcPr>
            <w:tcW w:w="4970" w:type="dxa"/>
            <w:tcBorders>
              <w:top w:val="single" w:sz="18" w:space="0" w:color="2E74B5"/>
              <w:left w:val="single" w:sz="12" w:space="0" w:color="2E74B5"/>
              <w:bottom w:val="nil"/>
              <w:right w:val="single" w:sz="12" w:space="0" w:color="2E74B5"/>
            </w:tcBorders>
            <w:shd w:val="clear" w:color="auto" w:fill="auto"/>
          </w:tcPr>
          <w:p w:rsidR="002F132B" w:rsidRPr="008643EF" w:rsidRDefault="002F132B" w:rsidP="002F132B">
            <w:pPr>
              <w:spacing w:before="40" w:after="20"/>
              <w:rPr>
                <w:rFonts w:ascii="Verdana" w:hAnsi="Verdana"/>
                <w:sz w:val="18"/>
                <w:szCs w:val="18"/>
              </w:rPr>
            </w:pPr>
          </w:p>
        </w:tc>
      </w:tr>
      <w:tr w:rsidR="00BC414E" w:rsidRPr="006E60DD" w:rsidTr="00BC414E">
        <w:trPr>
          <w:trHeight w:val="703"/>
          <w:jc w:val="center"/>
        </w:trPr>
        <w:tc>
          <w:tcPr>
            <w:tcW w:w="679" w:type="dxa"/>
            <w:vMerge/>
            <w:tcBorders>
              <w:top w:val="nil"/>
              <w:bottom w:val="nil"/>
              <w:right w:val="single" w:sz="12" w:space="0" w:color="2E74B5"/>
            </w:tcBorders>
            <w:shd w:val="clear" w:color="auto" w:fill="auto"/>
          </w:tcPr>
          <w:p w:rsidR="00BC414E" w:rsidRPr="006E60DD" w:rsidRDefault="00BC414E" w:rsidP="00BC414E">
            <w:pPr>
              <w:numPr>
                <w:ilvl w:val="0"/>
                <w:numId w:val="6"/>
              </w:numPr>
              <w:tabs>
                <w:tab w:val="left" w:pos="192"/>
              </w:tabs>
              <w:spacing w:before="40" w:after="20"/>
              <w:ind w:left="340"/>
              <w:jc w:val="center"/>
              <w:rPr>
                <w:rFonts w:ascii="Verdana" w:hAnsi="Verdana"/>
                <w:b/>
                <w:sz w:val="18"/>
                <w:szCs w:val="18"/>
              </w:rPr>
            </w:pPr>
          </w:p>
        </w:tc>
        <w:tc>
          <w:tcPr>
            <w:tcW w:w="2383" w:type="dxa"/>
            <w:vMerge/>
            <w:tcBorders>
              <w:top w:val="nil"/>
              <w:left w:val="single" w:sz="12" w:space="0" w:color="2E74B5"/>
              <w:bottom w:val="nil"/>
              <w:right w:val="single" w:sz="12" w:space="0" w:color="2E74B5"/>
            </w:tcBorders>
            <w:shd w:val="clear" w:color="auto" w:fill="auto"/>
          </w:tcPr>
          <w:p w:rsidR="00BC414E" w:rsidRPr="00B30DF5" w:rsidRDefault="00BC414E" w:rsidP="00BC414E">
            <w:pPr>
              <w:spacing w:before="40" w:after="2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9B3C15" w:rsidRPr="002F132B" w:rsidRDefault="00BC414E" w:rsidP="00BC414E">
            <w:pPr>
              <w:spacing w:before="40" w:after="20"/>
              <w:jc w:val="both"/>
              <w:rPr>
                <w:rFonts w:ascii="Verdana" w:hAnsi="Verdana"/>
                <w:sz w:val="18"/>
                <w:szCs w:val="18"/>
              </w:rPr>
            </w:pPr>
            <w:r w:rsidRPr="00BC414E">
              <w:rPr>
                <w:rFonts w:ascii="Verdana" w:hAnsi="Verdana"/>
                <w:sz w:val="18"/>
                <w:szCs w:val="18"/>
              </w:rPr>
              <w:t xml:space="preserve">В чл. 7, ал. 3 от проекта е посочено, че след изтичане на периодите за преход тези площи се изключват от избираемите за подпомагане, т.е. не могат да бъдат заявени като площи в преход. Предмет на методиката са санкции при неспазване. В случая се повтаря разпоредбата на чл. 13, ал. 3 от Наредба № 11 </w:t>
            </w:r>
            <w:r>
              <w:rPr>
                <w:rFonts w:ascii="Verdana" w:hAnsi="Verdana"/>
                <w:sz w:val="18"/>
                <w:szCs w:val="18"/>
              </w:rPr>
              <w:t>от 2009 г.</w:t>
            </w:r>
            <w:r w:rsidRPr="00BC414E">
              <w:rPr>
                <w:rFonts w:ascii="Verdana" w:hAnsi="Verdana"/>
                <w:sz w:val="18"/>
                <w:szCs w:val="18"/>
              </w:rPr>
              <w:t>, което не е предмет на методиката, а на допустимост до подпомагане. Текстът да отпадне.</w:t>
            </w:r>
          </w:p>
        </w:tc>
        <w:tc>
          <w:tcPr>
            <w:tcW w:w="1701" w:type="dxa"/>
            <w:tcBorders>
              <w:top w:val="nil"/>
              <w:left w:val="single" w:sz="12" w:space="0" w:color="2E74B5"/>
              <w:bottom w:val="nil"/>
              <w:right w:val="single" w:sz="12" w:space="0" w:color="2E74B5"/>
            </w:tcBorders>
            <w:shd w:val="clear" w:color="auto" w:fill="auto"/>
          </w:tcPr>
          <w:p w:rsidR="00BC414E" w:rsidRPr="008643EF" w:rsidRDefault="00BC414E" w:rsidP="00BC414E">
            <w:pPr>
              <w:spacing w:before="40" w:after="20"/>
              <w:rPr>
                <w:rFonts w:ascii="Verdana" w:hAnsi="Verdana"/>
                <w:sz w:val="18"/>
                <w:szCs w:val="18"/>
              </w:rPr>
            </w:pPr>
            <w:r w:rsidRPr="008643EF">
              <w:rPr>
                <w:rFonts w:ascii="Verdana" w:hAnsi="Verdana"/>
                <w:sz w:val="18"/>
                <w:szCs w:val="18"/>
              </w:rPr>
              <w:t>Не се приема</w:t>
            </w:r>
          </w:p>
        </w:tc>
        <w:tc>
          <w:tcPr>
            <w:tcW w:w="4970" w:type="dxa"/>
            <w:tcBorders>
              <w:top w:val="nil"/>
              <w:left w:val="single" w:sz="12" w:space="0" w:color="2E74B5"/>
              <w:bottom w:val="nil"/>
              <w:right w:val="single" w:sz="12" w:space="0" w:color="2E74B5"/>
            </w:tcBorders>
            <w:shd w:val="clear" w:color="auto" w:fill="auto"/>
          </w:tcPr>
          <w:p w:rsidR="00BC414E" w:rsidRPr="008643EF" w:rsidRDefault="00712229" w:rsidP="00EF1498">
            <w:pPr>
              <w:spacing w:before="40" w:after="20"/>
              <w:jc w:val="both"/>
              <w:rPr>
                <w:rFonts w:ascii="Verdana" w:hAnsi="Verdana"/>
                <w:sz w:val="18"/>
                <w:szCs w:val="18"/>
              </w:rPr>
            </w:pPr>
            <w:r w:rsidRPr="008643EF">
              <w:rPr>
                <w:rFonts w:ascii="Verdana" w:hAnsi="Verdana"/>
                <w:sz w:val="18"/>
                <w:szCs w:val="18"/>
              </w:rPr>
              <w:t xml:space="preserve">Съгласно чл. 1 от проекта на методика, същата се прилага при установени неспазвания с оглед на определяне на размера за безвъзмездната финансова помощ. </w:t>
            </w:r>
            <w:r w:rsidR="008E652A" w:rsidRPr="008643EF">
              <w:rPr>
                <w:rFonts w:ascii="Verdana" w:hAnsi="Verdana"/>
                <w:sz w:val="18"/>
                <w:szCs w:val="18"/>
              </w:rPr>
              <w:t>Не се повтаря по съдържание с разпоредбата на чл. 13, ал. 3 от Наредба № 11 от 2009 г., а урежда случаите, при констатирани неспа</w:t>
            </w:r>
            <w:r w:rsidR="004C2772" w:rsidRPr="008643EF">
              <w:rPr>
                <w:rFonts w:ascii="Verdana" w:hAnsi="Verdana"/>
                <w:sz w:val="18"/>
                <w:szCs w:val="18"/>
              </w:rPr>
              <w:t>звания на тази разпоредба, какви</w:t>
            </w:r>
            <w:r w:rsidR="008E652A" w:rsidRPr="008643EF">
              <w:rPr>
                <w:rFonts w:ascii="Verdana" w:hAnsi="Verdana"/>
                <w:sz w:val="18"/>
                <w:szCs w:val="18"/>
              </w:rPr>
              <w:t xml:space="preserve"> са последиците.</w:t>
            </w:r>
          </w:p>
        </w:tc>
      </w:tr>
      <w:tr w:rsidR="00BC414E" w:rsidRPr="003F0AFD" w:rsidTr="00366AE8">
        <w:trPr>
          <w:jc w:val="center"/>
        </w:trPr>
        <w:tc>
          <w:tcPr>
            <w:tcW w:w="679" w:type="dxa"/>
            <w:tcBorders>
              <w:top w:val="nil"/>
              <w:bottom w:val="nil"/>
              <w:right w:val="single" w:sz="12" w:space="0" w:color="2E74B5"/>
            </w:tcBorders>
            <w:shd w:val="clear" w:color="auto" w:fill="auto"/>
          </w:tcPr>
          <w:p w:rsidR="00BC414E" w:rsidRPr="006E60DD" w:rsidRDefault="00BC414E"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C414E" w:rsidRPr="006E60DD" w:rsidRDefault="00BC414E" w:rsidP="00BC414E">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B3C15" w:rsidRDefault="00BC414E" w:rsidP="00BC414E">
            <w:pPr>
              <w:spacing w:before="40" w:after="20"/>
              <w:jc w:val="both"/>
              <w:rPr>
                <w:rFonts w:ascii="Verdana" w:hAnsi="Verdana"/>
                <w:sz w:val="18"/>
                <w:szCs w:val="18"/>
              </w:rPr>
            </w:pPr>
            <w:r w:rsidRPr="00BC414E">
              <w:rPr>
                <w:rFonts w:ascii="Verdana" w:hAnsi="Verdana"/>
                <w:sz w:val="18"/>
                <w:szCs w:val="18"/>
              </w:rPr>
              <w:t>В Раздел 3, чл. 9, ал. 1 е предвидена санкция при деклариране на площ в преход, която се окаже биологична, съгласно информацията от контролиращото лице. Никой производител няма интерес да заяви площ в преход, когато тя вече е биологична и единствената причина за наличие на тази хипотеза е фактическа грешка. Да отпадне санкцията.</w:t>
            </w:r>
          </w:p>
        </w:tc>
        <w:tc>
          <w:tcPr>
            <w:tcW w:w="1701" w:type="dxa"/>
            <w:tcBorders>
              <w:top w:val="nil"/>
              <w:left w:val="single" w:sz="12" w:space="0" w:color="2E74B5"/>
              <w:bottom w:val="nil"/>
              <w:right w:val="single" w:sz="12" w:space="0" w:color="2E74B5"/>
            </w:tcBorders>
            <w:shd w:val="clear" w:color="auto" w:fill="auto"/>
          </w:tcPr>
          <w:p w:rsidR="00BC414E" w:rsidRPr="008643EF" w:rsidRDefault="00BC414E" w:rsidP="00BC414E">
            <w:pPr>
              <w:spacing w:before="40" w:after="20"/>
              <w:rPr>
                <w:rFonts w:ascii="Verdana" w:hAnsi="Verdana"/>
                <w:sz w:val="18"/>
                <w:szCs w:val="18"/>
              </w:rPr>
            </w:pPr>
            <w:r w:rsidRPr="008643EF">
              <w:rPr>
                <w:rFonts w:ascii="Verdana" w:hAnsi="Verdana"/>
                <w:sz w:val="18"/>
                <w:szCs w:val="18"/>
              </w:rPr>
              <w:t>Не се приема</w:t>
            </w:r>
          </w:p>
        </w:tc>
        <w:tc>
          <w:tcPr>
            <w:tcW w:w="4970" w:type="dxa"/>
            <w:tcBorders>
              <w:top w:val="nil"/>
              <w:left w:val="single" w:sz="12" w:space="0" w:color="2E74B5"/>
              <w:bottom w:val="nil"/>
              <w:right w:val="single" w:sz="12" w:space="0" w:color="2E74B5"/>
            </w:tcBorders>
            <w:shd w:val="clear" w:color="auto" w:fill="auto"/>
          </w:tcPr>
          <w:p w:rsidR="00BC414E" w:rsidRPr="008643EF" w:rsidRDefault="008E652A" w:rsidP="00BC414E">
            <w:pPr>
              <w:spacing w:before="40" w:after="20"/>
              <w:jc w:val="both"/>
              <w:rPr>
                <w:rFonts w:ascii="Verdana" w:eastAsiaTheme="minorHAnsi" w:hAnsi="Verdana" w:cstheme="minorBidi"/>
                <w:noProof/>
                <w:sz w:val="18"/>
                <w:szCs w:val="18"/>
                <w:lang w:eastAsia="en-US"/>
              </w:rPr>
            </w:pPr>
            <w:r w:rsidRPr="008643EF">
              <w:rPr>
                <w:rFonts w:ascii="Verdana" w:eastAsiaTheme="minorHAnsi" w:hAnsi="Verdana" w:cstheme="minorBidi"/>
                <w:noProof/>
                <w:sz w:val="18"/>
                <w:szCs w:val="18"/>
                <w:lang w:eastAsia="en-US"/>
              </w:rPr>
              <w:t>Съгласно чл. 1 от проекта на методика, същата се прилага при установени неспазвания с оглед на определяне на размера за безвъзмездната финансова помощ. Визираният случай в чл. 9, ал. 1 от проекта на методика е възможна хипотеза.</w:t>
            </w:r>
          </w:p>
        </w:tc>
      </w:tr>
      <w:tr w:rsidR="00BC414E" w:rsidRPr="003F0AFD" w:rsidTr="00366AE8">
        <w:trPr>
          <w:jc w:val="center"/>
        </w:trPr>
        <w:tc>
          <w:tcPr>
            <w:tcW w:w="679" w:type="dxa"/>
            <w:tcBorders>
              <w:top w:val="nil"/>
              <w:bottom w:val="single" w:sz="18" w:space="0" w:color="2E74B5"/>
              <w:right w:val="single" w:sz="12" w:space="0" w:color="2E74B5"/>
            </w:tcBorders>
            <w:shd w:val="clear" w:color="auto" w:fill="auto"/>
          </w:tcPr>
          <w:p w:rsidR="00BC414E" w:rsidRPr="006E60DD" w:rsidRDefault="00BC414E"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BC414E" w:rsidRPr="006E60DD" w:rsidRDefault="00BC414E" w:rsidP="00BC414E">
            <w:pPr>
              <w:spacing w:before="4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BC414E" w:rsidRDefault="00BC414E" w:rsidP="00BC414E">
            <w:pPr>
              <w:spacing w:before="40" w:after="20"/>
              <w:jc w:val="both"/>
              <w:rPr>
                <w:rFonts w:ascii="Verdana" w:hAnsi="Verdana"/>
                <w:sz w:val="18"/>
                <w:szCs w:val="18"/>
              </w:rPr>
            </w:pPr>
            <w:r w:rsidRPr="00BC414E">
              <w:rPr>
                <w:rFonts w:ascii="Verdana" w:hAnsi="Verdana"/>
                <w:sz w:val="18"/>
                <w:szCs w:val="18"/>
              </w:rPr>
              <w:t>В чл. 6 от проекта се предвижда при</w:t>
            </w:r>
            <w:r>
              <w:rPr>
                <w:rFonts w:ascii="Verdana" w:hAnsi="Verdana"/>
                <w:sz w:val="18"/>
                <w:szCs w:val="18"/>
              </w:rPr>
              <w:t xml:space="preserve"> неспазване на базово изискване</w:t>
            </w:r>
            <w:r w:rsidRPr="00BC414E">
              <w:rPr>
                <w:rFonts w:ascii="Verdana" w:hAnsi="Verdana"/>
                <w:sz w:val="18"/>
                <w:szCs w:val="18"/>
              </w:rPr>
              <w:t xml:space="preserve"> по чл. 26, ал. 2, т.</w:t>
            </w:r>
            <w:r>
              <w:rPr>
                <w:rFonts w:ascii="Verdana" w:hAnsi="Verdana"/>
                <w:sz w:val="18"/>
                <w:szCs w:val="18"/>
              </w:rPr>
              <w:t xml:space="preserve"> </w:t>
            </w:r>
            <w:r w:rsidRPr="00BC414E">
              <w:rPr>
                <w:rFonts w:ascii="Verdana" w:hAnsi="Verdana"/>
                <w:sz w:val="18"/>
                <w:szCs w:val="18"/>
              </w:rPr>
              <w:t>7 от Наредба № 11</w:t>
            </w:r>
            <w:r>
              <w:rPr>
                <w:rFonts w:ascii="Verdana" w:hAnsi="Verdana"/>
                <w:sz w:val="18"/>
                <w:szCs w:val="18"/>
              </w:rPr>
              <w:t xml:space="preserve"> от </w:t>
            </w:r>
            <w:r w:rsidRPr="00BC414E">
              <w:rPr>
                <w:rFonts w:ascii="Verdana" w:hAnsi="Verdana"/>
                <w:sz w:val="18"/>
                <w:szCs w:val="18"/>
              </w:rPr>
              <w:t>2009 г. да се откаже плащане по цялото направление „Опазване на застрашени от изчезване местни породи“. Неспазване на едно базово изискване има различни количествени измерения. Напри</w:t>
            </w:r>
            <w:r>
              <w:rPr>
                <w:rFonts w:ascii="Verdana" w:hAnsi="Verdana"/>
                <w:sz w:val="18"/>
                <w:szCs w:val="18"/>
              </w:rPr>
              <w:t>мер: 1-</w:t>
            </w:r>
            <w:r w:rsidRPr="00BC414E">
              <w:rPr>
                <w:rFonts w:ascii="Verdana" w:hAnsi="Verdana"/>
                <w:sz w:val="18"/>
                <w:szCs w:val="18"/>
              </w:rPr>
              <w:t>2 неидентифицир</w:t>
            </w:r>
            <w:r>
              <w:rPr>
                <w:rFonts w:ascii="Verdana" w:hAnsi="Verdana"/>
                <w:sz w:val="18"/>
                <w:szCs w:val="18"/>
              </w:rPr>
              <w:t>ани животни в сравнение с  20-</w:t>
            </w:r>
            <w:r w:rsidRPr="00BC414E">
              <w:rPr>
                <w:rFonts w:ascii="Verdana" w:hAnsi="Verdana"/>
                <w:sz w:val="18"/>
                <w:szCs w:val="18"/>
              </w:rPr>
              <w:t>30 неидентифицирани животни. Общата санкция по чл. 6 не отчита  степента на тежест на нарушението, както е предвидено в чл. 1, ал. 4 от проекта. Да се въведат критерии, отчитащи степен, тежест и продължителността на нарушенията по направление „Опазване на застрашени от изчезване местни породи“.</w:t>
            </w:r>
          </w:p>
        </w:tc>
        <w:tc>
          <w:tcPr>
            <w:tcW w:w="1701" w:type="dxa"/>
            <w:tcBorders>
              <w:top w:val="nil"/>
              <w:left w:val="single" w:sz="12" w:space="0" w:color="2E74B5"/>
              <w:bottom w:val="single" w:sz="18" w:space="0" w:color="2E74B5"/>
              <w:right w:val="single" w:sz="12" w:space="0" w:color="2E74B5"/>
            </w:tcBorders>
            <w:shd w:val="clear" w:color="auto" w:fill="auto"/>
          </w:tcPr>
          <w:p w:rsidR="00BC414E" w:rsidRPr="008643EF" w:rsidRDefault="00BC414E" w:rsidP="00BC414E">
            <w:pPr>
              <w:spacing w:before="40" w:after="20"/>
              <w:rPr>
                <w:rFonts w:ascii="Verdana" w:hAnsi="Verdana"/>
                <w:sz w:val="18"/>
                <w:szCs w:val="18"/>
              </w:rPr>
            </w:pPr>
            <w:r w:rsidRPr="008643EF">
              <w:rPr>
                <w:rFonts w:ascii="Verdana" w:hAnsi="Verdana"/>
                <w:sz w:val="18"/>
                <w:szCs w:val="18"/>
              </w:rPr>
              <w:t>Не се приема</w:t>
            </w:r>
          </w:p>
        </w:tc>
        <w:tc>
          <w:tcPr>
            <w:tcW w:w="4970" w:type="dxa"/>
            <w:tcBorders>
              <w:top w:val="nil"/>
              <w:left w:val="single" w:sz="12" w:space="0" w:color="2E74B5"/>
              <w:bottom w:val="single" w:sz="18" w:space="0" w:color="2E74B5"/>
              <w:right w:val="single" w:sz="12" w:space="0" w:color="2E74B5"/>
            </w:tcBorders>
            <w:shd w:val="clear" w:color="auto" w:fill="auto"/>
          </w:tcPr>
          <w:p w:rsidR="00BC414E" w:rsidRPr="008643EF" w:rsidRDefault="008E652A" w:rsidP="009B3C15">
            <w:pPr>
              <w:spacing w:before="40" w:after="20"/>
              <w:jc w:val="both"/>
              <w:rPr>
                <w:rFonts w:ascii="Verdana" w:eastAsiaTheme="minorHAnsi" w:hAnsi="Verdana" w:cstheme="minorBidi"/>
                <w:noProof/>
                <w:sz w:val="18"/>
                <w:szCs w:val="18"/>
                <w:lang w:val="en-GB" w:eastAsia="en-US"/>
              </w:rPr>
            </w:pPr>
            <w:r w:rsidRPr="008643EF">
              <w:rPr>
                <w:rFonts w:ascii="Verdana" w:eastAsiaTheme="minorHAnsi" w:hAnsi="Verdana" w:cstheme="minorBidi"/>
                <w:noProof/>
                <w:sz w:val="18"/>
                <w:szCs w:val="18"/>
                <w:lang w:eastAsia="en-US"/>
              </w:rPr>
              <w:t xml:space="preserve">Съгласно чл. </w:t>
            </w:r>
            <w:r w:rsidR="004C2772" w:rsidRPr="008643EF">
              <w:rPr>
                <w:rFonts w:ascii="Verdana" w:eastAsiaTheme="minorHAnsi" w:hAnsi="Verdana" w:cstheme="minorBidi"/>
                <w:noProof/>
                <w:sz w:val="18"/>
                <w:szCs w:val="18"/>
                <w:lang w:eastAsia="en-US"/>
              </w:rPr>
              <w:t>1, ал. 4 от проекта на методика при определяне на</w:t>
            </w:r>
            <w:r w:rsidR="009B3C15" w:rsidRPr="008643EF">
              <w:rPr>
                <w:rFonts w:ascii="Verdana" w:eastAsiaTheme="minorHAnsi" w:hAnsi="Verdana" w:cstheme="minorBidi"/>
                <w:noProof/>
                <w:sz w:val="18"/>
                <w:szCs w:val="18"/>
                <w:lang w:eastAsia="en-US"/>
              </w:rPr>
              <w:t xml:space="preserve"> намеленията</w:t>
            </w:r>
            <w:r w:rsidR="004C2772" w:rsidRPr="008643EF">
              <w:rPr>
                <w:rFonts w:ascii="Verdana" w:eastAsiaTheme="minorHAnsi" w:hAnsi="Verdana" w:cstheme="minorBidi"/>
                <w:noProof/>
                <w:sz w:val="18"/>
                <w:szCs w:val="18"/>
                <w:lang w:eastAsia="en-US"/>
              </w:rPr>
              <w:t xml:space="preserve"> </w:t>
            </w:r>
            <w:r w:rsidR="009B3C15" w:rsidRPr="008643EF">
              <w:rPr>
                <w:rFonts w:ascii="Verdana" w:eastAsiaTheme="minorHAnsi" w:hAnsi="Verdana" w:cstheme="minorBidi"/>
                <w:noProof/>
                <w:sz w:val="18"/>
                <w:szCs w:val="18"/>
                <w:lang w:eastAsia="en-US"/>
              </w:rPr>
              <w:t xml:space="preserve">се отчитат тежестта, степента, продължителността и системността на нарушението, като намаленията са отнесени съответно към парцел, животно, пчелин, блок на земеделско стопанство (БЗС), </w:t>
            </w:r>
            <w:r w:rsidR="008643EF">
              <w:rPr>
                <w:rFonts w:ascii="Verdana" w:eastAsiaTheme="minorHAnsi" w:hAnsi="Verdana" w:cstheme="minorBidi"/>
                <w:noProof/>
                <w:sz w:val="18"/>
                <w:szCs w:val="18"/>
                <w:lang w:eastAsia="en-US"/>
              </w:rPr>
              <w:t>дейност или цялото направление.</w:t>
            </w:r>
          </w:p>
          <w:p w:rsidR="00ED1F49" w:rsidRPr="008643EF" w:rsidRDefault="00A23B04" w:rsidP="00783F17">
            <w:pPr>
              <w:spacing w:before="40" w:after="20"/>
              <w:jc w:val="both"/>
              <w:rPr>
                <w:rFonts w:ascii="Verdana" w:eastAsiaTheme="minorHAnsi" w:hAnsi="Verdana" w:cstheme="minorBidi"/>
                <w:noProof/>
                <w:sz w:val="18"/>
                <w:szCs w:val="18"/>
                <w:lang w:eastAsia="en-US"/>
              </w:rPr>
            </w:pPr>
            <w:r w:rsidRPr="008643EF">
              <w:rPr>
                <w:rFonts w:ascii="Verdana" w:eastAsiaTheme="minorHAnsi" w:hAnsi="Verdana" w:cstheme="minorBidi"/>
                <w:noProof/>
                <w:sz w:val="18"/>
                <w:szCs w:val="18"/>
                <w:lang w:eastAsia="en-US"/>
              </w:rPr>
              <w:t xml:space="preserve">Плащанията за агроекология и климат </w:t>
            </w:r>
            <w:r w:rsidR="00CB6F44" w:rsidRPr="008643EF">
              <w:rPr>
                <w:rFonts w:ascii="Verdana" w:eastAsiaTheme="minorHAnsi" w:hAnsi="Verdana" w:cstheme="minorBidi"/>
                <w:noProof/>
                <w:sz w:val="18"/>
                <w:szCs w:val="18"/>
                <w:lang w:eastAsia="en-US"/>
              </w:rPr>
              <w:t xml:space="preserve">могат да </w:t>
            </w:r>
            <w:r w:rsidRPr="008643EF">
              <w:rPr>
                <w:rFonts w:ascii="Verdana" w:eastAsiaTheme="minorHAnsi" w:hAnsi="Verdana" w:cstheme="minorBidi"/>
                <w:noProof/>
                <w:sz w:val="18"/>
                <w:szCs w:val="18"/>
                <w:lang w:eastAsia="en-US"/>
              </w:rPr>
              <w:t>покриват само онези ангажименти, които надхвърлят съо</w:t>
            </w:r>
            <w:r w:rsidR="00283E7B" w:rsidRPr="008643EF">
              <w:rPr>
                <w:rFonts w:ascii="Verdana" w:eastAsiaTheme="minorHAnsi" w:hAnsi="Verdana" w:cstheme="minorBidi"/>
                <w:noProof/>
                <w:sz w:val="18"/>
                <w:szCs w:val="18"/>
                <w:lang w:eastAsia="en-US"/>
              </w:rPr>
              <w:t xml:space="preserve">тветните задължителни стандарти </w:t>
            </w:r>
            <w:r w:rsidRPr="008643EF">
              <w:rPr>
                <w:rFonts w:ascii="Verdana" w:eastAsiaTheme="minorHAnsi" w:hAnsi="Verdana" w:cstheme="minorBidi"/>
                <w:noProof/>
                <w:sz w:val="18"/>
                <w:szCs w:val="18"/>
                <w:lang w:eastAsia="en-US"/>
              </w:rPr>
              <w:t xml:space="preserve">и други приложими задължителни изисквания, </w:t>
            </w:r>
            <w:r w:rsidRPr="008643EF">
              <w:rPr>
                <w:rFonts w:ascii="Verdana" w:eastAsiaTheme="minorHAnsi" w:hAnsi="Verdana" w:cstheme="minorBidi"/>
                <w:noProof/>
                <w:sz w:val="18"/>
                <w:szCs w:val="18"/>
                <w:lang w:eastAsia="en-US"/>
              </w:rPr>
              <w:lastRenderedPageBreak/>
              <w:t>ус</w:t>
            </w:r>
            <w:r w:rsidR="008643EF">
              <w:rPr>
                <w:rFonts w:ascii="Verdana" w:eastAsiaTheme="minorHAnsi" w:hAnsi="Verdana" w:cstheme="minorBidi"/>
                <w:noProof/>
                <w:sz w:val="18"/>
                <w:szCs w:val="18"/>
                <w:lang w:eastAsia="en-US"/>
              </w:rPr>
              <w:t>тановени от националното право.</w:t>
            </w:r>
          </w:p>
          <w:p w:rsidR="00A81CE6" w:rsidRPr="008643EF" w:rsidRDefault="00283E7B" w:rsidP="00783F17">
            <w:pPr>
              <w:spacing w:before="40" w:after="20"/>
              <w:jc w:val="both"/>
              <w:rPr>
                <w:rFonts w:ascii="Verdana" w:eastAsiaTheme="minorHAnsi" w:hAnsi="Verdana" w:cstheme="minorBidi"/>
                <w:noProof/>
                <w:sz w:val="18"/>
                <w:szCs w:val="18"/>
                <w:lang w:eastAsia="en-US"/>
              </w:rPr>
            </w:pPr>
            <w:r w:rsidRPr="008643EF">
              <w:rPr>
                <w:rFonts w:ascii="Verdana" w:eastAsiaTheme="minorHAnsi" w:hAnsi="Verdana" w:cstheme="minorBidi"/>
                <w:noProof/>
                <w:sz w:val="18"/>
                <w:szCs w:val="18"/>
                <w:lang w:eastAsia="en-US"/>
              </w:rPr>
              <w:t xml:space="preserve">По </w:t>
            </w:r>
            <w:r w:rsidR="005C7FB5" w:rsidRPr="008643EF">
              <w:rPr>
                <w:rFonts w:ascii="Verdana" w:eastAsiaTheme="minorHAnsi" w:hAnsi="Verdana" w:cstheme="minorBidi"/>
                <w:noProof/>
                <w:sz w:val="18"/>
                <w:szCs w:val="18"/>
                <w:lang w:eastAsia="en-US"/>
              </w:rPr>
              <w:t xml:space="preserve">отношение на животни, които са констатирани като неустановени, </w:t>
            </w:r>
            <w:r w:rsidR="008C69F7" w:rsidRPr="008643EF">
              <w:rPr>
                <w:rFonts w:ascii="Verdana" w:eastAsiaTheme="minorHAnsi" w:hAnsi="Verdana" w:cstheme="minorBidi"/>
                <w:noProof/>
                <w:sz w:val="18"/>
                <w:szCs w:val="18"/>
                <w:lang w:eastAsia="en-US"/>
              </w:rPr>
              <w:t xml:space="preserve">приложими </w:t>
            </w:r>
            <w:r w:rsidR="005C7FB5" w:rsidRPr="008643EF">
              <w:rPr>
                <w:rFonts w:ascii="Verdana" w:eastAsiaTheme="minorHAnsi" w:hAnsi="Verdana" w:cstheme="minorBidi"/>
                <w:noProof/>
                <w:sz w:val="18"/>
                <w:szCs w:val="18"/>
                <w:lang w:eastAsia="en-US"/>
              </w:rPr>
              <w:t xml:space="preserve">са </w:t>
            </w:r>
            <w:r w:rsidR="008C69F7" w:rsidRPr="008643EF">
              <w:rPr>
                <w:rFonts w:ascii="Verdana" w:eastAsiaTheme="minorHAnsi" w:hAnsi="Verdana" w:cstheme="minorBidi"/>
                <w:noProof/>
                <w:sz w:val="18"/>
                <w:szCs w:val="18"/>
                <w:lang w:eastAsia="en-US"/>
              </w:rPr>
              <w:t xml:space="preserve">изискванията на европейското законодателство, </w:t>
            </w:r>
            <w:r w:rsidR="006255D0" w:rsidRPr="008643EF">
              <w:rPr>
                <w:rFonts w:ascii="Verdana" w:eastAsiaTheme="minorHAnsi" w:hAnsi="Verdana" w:cstheme="minorBidi"/>
                <w:noProof/>
                <w:sz w:val="18"/>
                <w:szCs w:val="18"/>
                <w:lang w:eastAsia="en-US"/>
              </w:rPr>
              <w:t xml:space="preserve">като </w:t>
            </w:r>
            <w:r w:rsidR="00A445BE" w:rsidRPr="008643EF">
              <w:rPr>
                <w:rFonts w:ascii="Verdana" w:eastAsiaTheme="minorHAnsi" w:hAnsi="Verdana" w:cstheme="minorBidi"/>
                <w:noProof/>
                <w:sz w:val="18"/>
                <w:szCs w:val="18"/>
                <w:lang w:eastAsia="en-US"/>
              </w:rPr>
              <w:t>при установени несъответствия във връзка системата за идентификация и регистрация на едър рогат добитък и животни от рода на овцете и козите</w:t>
            </w:r>
            <w:r w:rsidR="00CB6F44" w:rsidRPr="008643EF">
              <w:rPr>
                <w:rFonts w:ascii="Verdana" w:eastAsiaTheme="minorHAnsi" w:hAnsi="Verdana" w:cstheme="minorBidi"/>
                <w:noProof/>
                <w:sz w:val="18"/>
                <w:szCs w:val="18"/>
                <w:lang w:eastAsia="en-US"/>
              </w:rPr>
              <w:t xml:space="preserve">, като е приложима </w:t>
            </w:r>
            <w:r w:rsidR="006255D0" w:rsidRPr="008643EF">
              <w:rPr>
                <w:rFonts w:ascii="Verdana" w:eastAsiaTheme="minorHAnsi" w:hAnsi="Verdana" w:cstheme="minorBidi"/>
                <w:noProof/>
                <w:sz w:val="18"/>
                <w:szCs w:val="18"/>
                <w:lang w:eastAsia="en-US"/>
              </w:rPr>
              <w:t xml:space="preserve">и </w:t>
            </w:r>
            <w:r w:rsidR="00CB6F44" w:rsidRPr="008643EF">
              <w:rPr>
                <w:rFonts w:ascii="Verdana" w:eastAsiaTheme="minorHAnsi" w:hAnsi="Verdana" w:cstheme="minorBidi"/>
                <w:noProof/>
                <w:sz w:val="18"/>
                <w:szCs w:val="18"/>
                <w:lang w:eastAsia="en-US"/>
              </w:rPr>
              <w:t>дефинираната в законодателството последователност</w:t>
            </w:r>
            <w:r w:rsidR="006255D0" w:rsidRPr="008643EF">
              <w:rPr>
                <w:rFonts w:ascii="Verdana" w:eastAsiaTheme="minorHAnsi" w:hAnsi="Verdana" w:cstheme="minorBidi"/>
                <w:noProof/>
                <w:sz w:val="18"/>
                <w:szCs w:val="18"/>
                <w:lang w:eastAsia="en-US"/>
              </w:rPr>
              <w:t xml:space="preserve"> на приложимите намаления и откази.</w:t>
            </w:r>
          </w:p>
        </w:tc>
      </w:tr>
    </w:tbl>
    <w:p w:rsidR="00B30DF5" w:rsidRPr="00B30DF5" w:rsidRDefault="00B30DF5" w:rsidP="00B30DF5">
      <w:pPr>
        <w:ind w:left="283"/>
        <w:rPr>
          <w:rFonts w:ascii="Verdana" w:hAnsi="Verdana"/>
          <w:bCs/>
          <w:caps/>
          <w:color w:val="000000" w:themeColor="text1"/>
          <w:sz w:val="20"/>
          <w:szCs w:val="20"/>
          <w:lang w:eastAsia="en-US"/>
        </w:rPr>
      </w:pPr>
    </w:p>
    <w:p w:rsidR="00B30DF5" w:rsidRPr="00B30DF5" w:rsidRDefault="00B30DF5" w:rsidP="00B30DF5">
      <w:pPr>
        <w:ind w:left="283"/>
        <w:rPr>
          <w:rFonts w:ascii="Verdana" w:hAnsi="Verdana"/>
          <w:bCs/>
          <w:caps/>
          <w:color w:val="000000" w:themeColor="text1"/>
          <w:sz w:val="20"/>
          <w:szCs w:val="20"/>
          <w:lang w:eastAsia="en-US"/>
        </w:rPr>
      </w:pPr>
    </w:p>
    <w:sectPr w:rsidR="00B30DF5" w:rsidRPr="00B30DF5" w:rsidSect="005A14AF">
      <w:footerReference w:type="even" r:id="rId8"/>
      <w:footerReference w:type="default" r:id="rId9"/>
      <w:headerReference w:type="firs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24" w:rsidRDefault="00C02624">
      <w:r>
        <w:separator/>
      </w:r>
    </w:p>
  </w:endnote>
  <w:endnote w:type="continuationSeparator" w:id="0">
    <w:p w:rsidR="00C02624" w:rsidRDefault="00C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F8379E">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24" w:rsidRDefault="00C02624">
      <w:r>
        <w:separator/>
      </w:r>
    </w:p>
  </w:footnote>
  <w:footnote w:type="continuationSeparator" w:id="0">
    <w:p w:rsidR="00C02624" w:rsidRDefault="00C0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A5" w:rsidRPr="00E66D6F" w:rsidRDefault="00A906A5"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A906A5" w:rsidRPr="00A906A5" w:rsidRDefault="00A906A5" w:rsidP="001A0A5A">
    <w:pPr>
      <w:tabs>
        <w:tab w:val="center" w:pos="4153"/>
        <w:tab w:val="right" w:pos="8306"/>
      </w:tabs>
      <w:spacing w:after="120"/>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5"/>
  </w:num>
  <w:num w:numId="3">
    <w:abstractNumId w:val="36"/>
  </w:num>
  <w:num w:numId="4">
    <w:abstractNumId w:val="39"/>
  </w:num>
  <w:num w:numId="5">
    <w:abstractNumId w:val="2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33"/>
  </w:num>
  <w:num w:numId="12">
    <w:abstractNumId w:val="24"/>
  </w:num>
  <w:num w:numId="13">
    <w:abstractNumId w:val="38"/>
  </w:num>
  <w:num w:numId="14">
    <w:abstractNumId w:val="1"/>
  </w:num>
  <w:num w:numId="15">
    <w:abstractNumId w:val="37"/>
  </w:num>
  <w:num w:numId="16">
    <w:abstractNumId w:val="19"/>
  </w:num>
  <w:num w:numId="17">
    <w:abstractNumId w:val="20"/>
  </w:num>
  <w:num w:numId="18">
    <w:abstractNumId w:val="3"/>
  </w:num>
  <w:num w:numId="19">
    <w:abstractNumId w:val="32"/>
  </w:num>
  <w:num w:numId="20">
    <w:abstractNumId w:val="31"/>
  </w:num>
  <w:num w:numId="21">
    <w:abstractNumId w:val="14"/>
  </w:num>
  <w:num w:numId="22">
    <w:abstractNumId w:val="7"/>
  </w:num>
  <w:num w:numId="23">
    <w:abstractNumId w:val="16"/>
  </w:num>
  <w:num w:numId="24">
    <w:abstractNumId w:val="18"/>
  </w:num>
  <w:num w:numId="25">
    <w:abstractNumId w:val="11"/>
  </w:num>
  <w:num w:numId="26">
    <w:abstractNumId w:val="26"/>
  </w:num>
  <w:num w:numId="27">
    <w:abstractNumId w:val="21"/>
  </w:num>
  <w:num w:numId="28">
    <w:abstractNumId w:val="23"/>
  </w:num>
  <w:num w:numId="29">
    <w:abstractNumId w:val="13"/>
  </w:num>
  <w:num w:numId="30">
    <w:abstractNumId w:val="5"/>
  </w:num>
  <w:num w:numId="31">
    <w:abstractNumId w:val="30"/>
  </w:num>
  <w:num w:numId="32">
    <w:abstractNumId w:val="8"/>
  </w:num>
  <w:num w:numId="33">
    <w:abstractNumId w:val="35"/>
  </w:num>
  <w:num w:numId="34">
    <w:abstractNumId w:val="25"/>
  </w:num>
  <w:num w:numId="35">
    <w:abstractNumId w:val="10"/>
  </w:num>
  <w:num w:numId="36">
    <w:abstractNumId w:val="22"/>
  </w:num>
  <w:num w:numId="37">
    <w:abstractNumId w:val="34"/>
  </w:num>
  <w:num w:numId="38">
    <w:abstractNumId w:val="6"/>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04AD"/>
    <w:rsid w:val="000219D0"/>
    <w:rsid w:val="00024421"/>
    <w:rsid w:val="0002544E"/>
    <w:rsid w:val="000257AA"/>
    <w:rsid w:val="00025DD3"/>
    <w:rsid w:val="000262BF"/>
    <w:rsid w:val="000279C9"/>
    <w:rsid w:val="0003114E"/>
    <w:rsid w:val="00031C35"/>
    <w:rsid w:val="00033183"/>
    <w:rsid w:val="00033713"/>
    <w:rsid w:val="00034CDB"/>
    <w:rsid w:val="000357B4"/>
    <w:rsid w:val="00040AA3"/>
    <w:rsid w:val="000410A2"/>
    <w:rsid w:val="00044E65"/>
    <w:rsid w:val="0004610E"/>
    <w:rsid w:val="00046AB8"/>
    <w:rsid w:val="00046C3E"/>
    <w:rsid w:val="00051CC2"/>
    <w:rsid w:val="0005435E"/>
    <w:rsid w:val="0005444D"/>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CE8"/>
    <w:rsid w:val="000A3E16"/>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3F9B"/>
    <w:rsid w:val="000F4119"/>
    <w:rsid w:val="000F73D3"/>
    <w:rsid w:val="00100165"/>
    <w:rsid w:val="00102724"/>
    <w:rsid w:val="00102940"/>
    <w:rsid w:val="00106260"/>
    <w:rsid w:val="0010687D"/>
    <w:rsid w:val="00110F9B"/>
    <w:rsid w:val="00111402"/>
    <w:rsid w:val="001143E4"/>
    <w:rsid w:val="0011484F"/>
    <w:rsid w:val="00115EDD"/>
    <w:rsid w:val="00120ABA"/>
    <w:rsid w:val="00121C76"/>
    <w:rsid w:val="00121EEB"/>
    <w:rsid w:val="00123F11"/>
    <w:rsid w:val="00125145"/>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0A5A"/>
    <w:rsid w:val="001A2923"/>
    <w:rsid w:val="001A392A"/>
    <w:rsid w:val="001B062D"/>
    <w:rsid w:val="001B3116"/>
    <w:rsid w:val="001B4CD8"/>
    <w:rsid w:val="001B56E1"/>
    <w:rsid w:val="001B5ABD"/>
    <w:rsid w:val="001B5F91"/>
    <w:rsid w:val="001B673C"/>
    <w:rsid w:val="001C4E05"/>
    <w:rsid w:val="001D0B31"/>
    <w:rsid w:val="001D362A"/>
    <w:rsid w:val="001D3DE1"/>
    <w:rsid w:val="001D4153"/>
    <w:rsid w:val="001D4B38"/>
    <w:rsid w:val="001D651B"/>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2D43"/>
    <w:rsid w:val="002135BA"/>
    <w:rsid w:val="00213781"/>
    <w:rsid w:val="00214B75"/>
    <w:rsid w:val="00215178"/>
    <w:rsid w:val="00217B86"/>
    <w:rsid w:val="00221143"/>
    <w:rsid w:val="002217C0"/>
    <w:rsid w:val="00221B68"/>
    <w:rsid w:val="00222445"/>
    <w:rsid w:val="00230E0E"/>
    <w:rsid w:val="00233C04"/>
    <w:rsid w:val="002348DC"/>
    <w:rsid w:val="002369C8"/>
    <w:rsid w:val="002375B3"/>
    <w:rsid w:val="00237A17"/>
    <w:rsid w:val="00241860"/>
    <w:rsid w:val="00241F4C"/>
    <w:rsid w:val="00243442"/>
    <w:rsid w:val="0024444A"/>
    <w:rsid w:val="00245270"/>
    <w:rsid w:val="00246972"/>
    <w:rsid w:val="00247622"/>
    <w:rsid w:val="00247A6B"/>
    <w:rsid w:val="002536A8"/>
    <w:rsid w:val="00257983"/>
    <w:rsid w:val="00260F55"/>
    <w:rsid w:val="002632C1"/>
    <w:rsid w:val="002636DE"/>
    <w:rsid w:val="00263E76"/>
    <w:rsid w:val="002640E1"/>
    <w:rsid w:val="00264D8E"/>
    <w:rsid w:val="00265803"/>
    <w:rsid w:val="002670AA"/>
    <w:rsid w:val="00271C7D"/>
    <w:rsid w:val="0027210E"/>
    <w:rsid w:val="00272EE3"/>
    <w:rsid w:val="00273219"/>
    <w:rsid w:val="00275375"/>
    <w:rsid w:val="00277934"/>
    <w:rsid w:val="002804CF"/>
    <w:rsid w:val="00281200"/>
    <w:rsid w:val="00282A08"/>
    <w:rsid w:val="00283E7B"/>
    <w:rsid w:val="00283EED"/>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132B"/>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5765"/>
    <w:rsid w:val="00316618"/>
    <w:rsid w:val="00321BD0"/>
    <w:rsid w:val="00322801"/>
    <w:rsid w:val="00323BAA"/>
    <w:rsid w:val="00326B58"/>
    <w:rsid w:val="00330867"/>
    <w:rsid w:val="003336CE"/>
    <w:rsid w:val="00333965"/>
    <w:rsid w:val="00333B36"/>
    <w:rsid w:val="00333BD7"/>
    <w:rsid w:val="00333FCC"/>
    <w:rsid w:val="00334F0D"/>
    <w:rsid w:val="00340450"/>
    <w:rsid w:val="00341C8F"/>
    <w:rsid w:val="00343831"/>
    <w:rsid w:val="0034676F"/>
    <w:rsid w:val="00346856"/>
    <w:rsid w:val="00351063"/>
    <w:rsid w:val="003640F0"/>
    <w:rsid w:val="0036510E"/>
    <w:rsid w:val="00366AE8"/>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3FF5"/>
    <w:rsid w:val="003D60B6"/>
    <w:rsid w:val="003D6231"/>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AD4"/>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4F68"/>
    <w:rsid w:val="00465B29"/>
    <w:rsid w:val="00466F7F"/>
    <w:rsid w:val="0046759A"/>
    <w:rsid w:val="00467C52"/>
    <w:rsid w:val="004720B4"/>
    <w:rsid w:val="0047261C"/>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2772"/>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266"/>
    <w:rsid w:val="00531A90"/>
    <w:rsid w:val="00532E4B"/>
    <w:rsid w:val="005331D8"/>
    <w:rsid w:val="00534E66"/>
    <w:rsid w:val="0053681F"/>
    <w:rsid w:val="0053745C"/>
    <w:rsid w:val="00540C53"/>
    <w:rsid w:val="00541C72"/>
    <w:rsid w:val="005424B9"/>
    <w:rsid w:val="005427A3"/>
    <w:rsid w:val="00543E05"/>
    <w:rsid w:val="005462B1"/>
    <w:rsid w:val="0055071C"/>
    <w:rsid w:val="005531AA"/>
    <w:rsid w:val="00554463"/>
    <w:rsid w:val="00554B28"/>
    <w:rsid w:val="00554CC1"/>
    <w:rsid w:val="00557489"/>
    <w:rsid w:val="00560394"/>
    <w:rsid w:val="00563FA3"/>
    <w:rsid w:val="005644C8"/>
    <w:rsid w:val="00564E98"/>
    <w:rsid w:val="0056559D"/>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C1738"/>
    <w:rsid w:val="005C2DFD"/>
    <w:rsid w:val="005C3C4F"/>
    <w:rsid w:val="005C43C6"/>
    <w:rsid w:val="005C4995"/>
    <w:rsid w:val="005C7F56"/>
    <w:rsid w:val="005C7FB5"/>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40E1"/>
    <w:rsid w:val="00604941"/>
    <w:rsid w:val="00604A61"/>
    <w:rsid w:val="00606F79"/>
    <w:rsid w:val="00607DC5"/>
    <w:rsid w:val="00610231"/>
    <w:rsid w:val="00613817"/>
    <w:rsid w:val="0061433A"/>
    <w:rsid w:val="00617D55"/>
    <w:rsid w:val="006240D8"/>
    <w:rsid w:val="006255D0"/>
    <w:rsid w:val="006257EB"/>
    <w:rsid w:val="00626059"/>
    <w:rsid w:val="00626132"/>
    <w:rsid w:val="006262EC"/>
    <w:rsid w:val="00627A2B"/>
    <w:rsid w:val="00630428"/>
    <w:rsid w:val="0063348E"/>
    <w:rsid w:val="006346B4"/>
    <w:rsid w:val="00634DDD"/>
    <w:rsid w:val="006361E3"/>
    <w:rsid w:val="0063730A"/>
    <w:rsid w:val="00642470"/>
    <w:rsid w:val="00642D90"/>
    <w:rsid w:val="0064387C"/>
    <w:rsid w:val="00644C7A"/>
    <w:rsid w:val="00645DFC"/>
    <w:rsid w:val="006529BC"/>
    <w:rsid w:val="00656642"/>
    <w:rsid w:val="006578A6"/>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512F"/>
    <w:rsid w:val="006B0D9E"/>
    <w:rsid w:val="006B23A2"/>
    <w:rsid w:val="006B4070"/>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282A"/>
    <w:rsid w:val="006F2A1E"/>
    <w:rsid w:val="006F33DD"/>
    <w:rsid w:val="006F35F8"/>
    <w:rsid w:val="006F4045"/>
    <w:rsid w:val="006F6420"/>
    <w:rsid w:val="006F6F7B"/>
    <w:rsid w:val="006F70E6"/>
    <w:rsid w:val="007018D4"/>
    <w:rsid w:val="00707A8E"/>
    <w:rsid w:val="0071063A"/>
    <w:rsid w:val="0071107C"/>
    <w:rsid w:val="00712229"/>
    <w:rsid w:val="0071354E"/>
    <w:rsid w:val="007160B3"/>
    <w:rsid w:val="00716B72"/>
    <w:rsid w:val="00720625"/>
    <w:rsid w:val="0072098B"/>
    <w:rsid w:val="00721B06"/>
    <w:rsid w:val="00722425"/>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23F8"/>
    <w:rsid w:val="007431DE"/>
    <w:rsid w:val="00745349"/>
    <w:rsid w:val="007458C1"/>
    <w:rsid w:val="007516D1"/>
    <w:rsid w:val="0075188D"/>
    <w:rsid w:val="00751D80"/>
    <w:rsid w:val="0075213E"/>
    <w:rsid w:val="00755146"/>
    <w:rsid w:val="00755161"/>
    <w:rsid w:val="00756290"/>
    <w:rsid w:val="00756A19"/>
    <w:rsid w:val="0076108C"/>
    <w:rsid w:val="00761B5E"/>
    <w:rsid w:val="0076408A"/>
    <w:rsid w:val="00774982"/>
    <w:rsid w:val="00774BE7"/>
    <w:rsid w:val="00776A54"/>
    <w:rsid w:val="00777754"/>
    <w:rsid w:val="00781306"/>
    <w:rsid w:val="007836C8"/>
    <w:rsid w:val="00783F17"/>
    <w:rsid w:val="00791F88"/>
    <w:rsid w:val="007934F1"/>
    <w:rsid w:val="00794229"/>
    <w:rsid w:val="007966CE"/>
    <w:rsid w:val="007969C6"/>
    <w:rsid w:val="00797F0F"/>
    <w:rsid w:val="007A1676"/>
    <w:rsid w:val="007A64B5"/>
    <w:rsid w:val="007B1141"/>
    <w:rsid w:val="007B1821"/>
    <w:rsid w:val="007B24F7"/>
    <w:rsid w:val="007B37FC"/>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0123"/>
    <w:rsid w:val="007F135A"/>
    <w:rsid w:val="007F3A54"/>
    <w:rsid w:val="00800DE5"/>
    <w:rsid w:val="00801C67"/>
    <w:rsid w:val="0080232E"/>
    <w:rsid w:val="008038AF"/>
    <w:rsid w:val="00812789"/>
    <w:rsid w:val="00813D97"/>
    <w:rsid w:val="008140A6"/>
    <w:rsid w:val="00820D9C"/>
    <w:rsid w:val="00821C47"/>
    <w:rsid w:val="00824405"/>
    <w:rsid w:val="00825300"/>
    <w:rsid w:val="00826F86"/>
    <w:rsid w:val="00831124"/>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7187"/>
    <w:rsid w:val="00860843"/>
    <w:rsid w:val="00860FE7"/>
    <w:rsid w:val="00861CE5"/>
    <w:rsid w:val="0086226E"/>
    <w:rsid w:val="00864193"/>
    <w:rsid w:val="008643EF"/>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9011A"/>
    <w:rsid w:val="0089123B"/>
    <w:rsid w:val="00891BE7"/>
    <w:rsid w:val="00894946"/>
    <w:rsid w:val="00896832"/>
    <w:rsid w:val="008A00BC"/>
    <w:rsid w:val="008A0BCD"/>
    <w:rsid w:val="008A1687"/>
    <w:rsid w:val="008A2DF5"/>
    <w:rsid w:val="008A52D8"/>
    <w:rsid w:val="008A5E27"/>
    <w:rsid w:val="008A721D"/>
    <w:rsid w:val="008B3455"/>
    <w:rsid w:val="008C00FD"/>
    <w:rsid w:val="008C0503"/>
    <w:rsid w:val="008C2980"/>
    <w:rsid w:val="008C2A09"/>
    <w:rsid w:val="008C451D"/>
    <w:rsid w:val="008C4A55"/>
    <w:rsid w:val="008C5E5E"/>
    <w:rsid w:val="008C69F7"/>
    <w:rsid w:val="008D08F5"/>
    <w:rsid w:val="008D2350"/>
    <w:rsid w:val="008D34FF"/>
    <w:rsid w:val="008D56D6"/>
    <w:rsid w:val="008D579B"/>
    <w:rsid w:val="008D583E"/>
    <w:rsid w:val="008D64AA"/>
    <w:rsid w:val="008D7657"/>
    <w:rsid w:val="008E14A9"/>
    <w:rsid w:val="008E1CC8"/>
    <w:rsid w:val="008E24D8"/>
    <w:rsid w:val="008E3AC0"/>
    <w:rsid w:val="008E52DD"/>
    <w:rsid w:val="008E652A"/>
    <w:rsid w:val="008E6946"/>
    <w:rsid w:val="008E7705"/>
    <w:rsid w:val="008E77F4"/>
    <w:rsid w:val="008E7824"/>
    <w:rsid w:val="008E7AF3"/>
    <w:rsid w:val="008E7E4D"/>
    <w:rsid w:val="008F0B25"/>
    <w:rsid w:val="008F1103"/>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334A"/>
    <w:rsid w:val="00943E2F"/>
    <w:rsid w:val="009455A5"/>
    <w:rsid w:val="009467FF"/>
    <w:rsid w:val="0095017E"/>
    <w:rsid w:val="00952D0A"/>
    <w:rsid w:val="0095371E"/>
    <w:rsid w:val="00953FD7"/>
    <w:rsid w:val="00954732"/>
    <w:rsid w:val="009551F9"/>
    <w:rsid w:val="00962812"/>
    <w:rsid w:val="00962D30"/>
    <w:rsid w:val="00963AE2"/>
    <w:rsid w:val="00966925"/>
    <w:rsid w:val="00972F4C"/>
    <w:rsid w:val="00975F5E"/>
    <w:rsid w:val="00977612"/>
    <w:rsid w:val="009827FE"/>
    <w:rsid w:val="00983B09"/>
    <w:rsid w:val="009867CA"/>
    <w:rsid w:val="009868BE"/>
    <w:rsid w:val="009876E2"/>
    <w:rsid w:val="00990860"/>
    <w:rsid w:val="00990FC4"/>
    <w:rsid w:val="00991326"/>
    <w:rsid w:val="0099513B"/>
    <w:rsid w:val="00995707"/>
    <w:rsid w:val="00996B48"/>
    <w:rsid w:val="009A19C4"/>
    <w:rsid w:val="009A2524"/>
    <w:rsid w:val="009B07AB"/>
    <w:rsid w:val="009B1744"/>
    <w:rsid w:val="009B1EE9"/>
    <w:rsid w:val="009B3C15"/>
    <w:rsid w:val="009B3DAC"/>
    <w:rsid w:val="009B568A"/>
    <w:rsid w:val="009B79E5"/>
    <w:rsid w:val="009C031E"/>
    <w:rsid w:val="009C20F0"/>
    <w:rsid w:val="009C338A"/>
    <w:rsid w:val="009C4D07"/>
    <w:rsid w:val="009C71AB"/>
    <w:rsid w:val="009D0944"/>
    <w:rsid w:val="009D120C"/>
    <w:rsid w:val="009D28DB"/>
    <w:rsid w:val="009D3378"/>
    <w:rsid w:val="009D6A94"/>
    <w:rsid w:val="009D6D2E"/>
    <w:rsid w:val="009D753B"/>
    <w:rsid w:val="009E0CEB"/>
    <w:rsid w:val="009E3951"/>
    <w:rsid w:val="009E39D4"/>
    <w:rsid w:val="009E6C5E"/>
    <w:rsid w:val="009E7717"/>
    <w:rsid w:val="009E7FF1"/>
    <w:rsid w:val="00A02072"/>
    <w:rsid w:val="00A07175"/>
    <w:rsid w:val="00A11D46"/>
    <w:rsid w:val="00A121CE"/>
    <w:rsid w:val="00A12B88"/>
    <w:rsid w:val="00A163D9"/>
    <w:rsid w:val="00A20E8A"/>
    <w:rsid w:val="00A21970"/>
    <w:rsid w:val="00A23452"/>
    <w:rsid w:val="00A23B04"/>
    <w:rsid w:val="00A25F5D"/>
    <w:rsid w:val="00A26499"/>
    <w:rsid w:val="00A27F65"/>
    <w:rsid w:val="00A27F81"/>
    <w:rsid w:val="00A30636"/>
    <w:rsid w:val="00A31338"/>
    <w:rsid w:val="00A32258"/>
    <w:rsid w:val="00A3356F"/>
    <w:rsid w:val="00A3568B"/>
    <w:rsid w:val="00A377AE"/>
    <w:rsid w:val="00A42438"/>
    <w:rsid w:val="00A445BE"/>
    <w:rsid w:val="00A4509D"/>
    <w:rsid w:val="00A45E8D"/>
    <w:rsid w:val="00A46B19"/>
    <w:rsid w:val="00A472EA"/>
    <w:rsid w:val="00A50CD4"/>
    <w:rsid w:val="00A53401"/>
    <w:rsid w:val="00A53898"/>
    <w:rsid w:val="00A53909"/>
    <w:rsid w:val="00A53E5C"/>
    <w:rsid w:val="00A55354"/>
    <w:rsid w:val="00A5616C"/>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81CD9"/>
    <w:rsid w:val="00A81CE6"/>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2AF7"/>
    <w:rsid w:val="00AB5812"/>
    <w:rsid w:val="00AB7845"/>
    <w:rsid w:val="00AB7A0B"/>
    <w:rsid w:val="00AC135D"/>
    <w:rsid w:val="00AC2072"/>
    <w:rsid w:val="00AC2B46"/>
    <w:rsid w:val="00AC4139"/>
    <w:rsid w:val="00AC7A62"/>
    <w:rsid w:val="00AC7A6E"/>
    <w:rsid w:val="00AD1EB9"/>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425A"/>
    <w:rsid w:val="00AF5156"/>
    <w:rsid w:val="00B0691A"/>
    <w:rsid w:val="00B0707A"/>
    <w:rsid w:val="00B07D16"/>
    <w:rsid w:val="00B105F0"/>
    <w:rsid w:val="00B11DDB"/>
    <w:rsid w:val="00B1358E"/>
    <w:rsid w:val="00B175DE"/>
    <w:rsid w:val="00B17C41"/>
    <w:rsid w:val="00B17FDB"/>
    <w:rsid w:val="00B2055F"/>
    <w:rsid w:val="00B23A24"/>
    <w:rsid w:val="00B24B51"/>
    <w:rsid w:val="00B2553F"/>
    <w:rsid w:val="00B262D5"/>
    <w:rsid w:val="00B30DF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6753"/>
    <w:rsid w:val="00B5751A"/>
    <w:rsid w:val="00B5758A"/>
    <w:rsid w:val="00B6355E"/>
    <w:rsid w:val="00B65A14"/>
    <w:rsid w:val="00B65B84"/>
    <w:rsid w:val="00B676E1"/>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4702"/>
    <w:rsid w:val="00BF6AF2"/>
    <w:rsid w:val="00C02624"/>
    <w:rsid w:val="00C02BC6"/>
    <w:rsid w:val="00C03495"/>
    <w:rsid w:val="00C06D58"/>
    <w:rsid w:val="00C1385A"/>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4FFB"/>
    <w:rsid w:val="00C4587D"/>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6F44"/>
    <w:rsid w:val="00CB7F8E"/>
    <w:rsid w:val="00CD056E"/>
    <w:rsid w:val="00CD0F5D"/>
    <w:rsid w:val="00CD1405"/>
    <w:rsid w:val="00CD1523"/>
    <w:rsid w:val="00CD30D8"/>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1C5"/>
    <w:rsid w:val="00E158DF"/>
    <w:rsid w:val="00E2203D"/>
    <w:rsid w:val="00E220AD"/>
    <w:rsid w:val="00E222BB"/>
    <w:rsid w:val="00E25ACF"/>
    <w:rsid w:val="00E26258"/>
    <w:rsid w:val="00E2769A"/>
    <w:rsid w:val="00E27FFC"/>
    <w:rsid w:val="00E352D8"/>
    <w:rsid w:val="00E36D56"/>
    <w:rsid w:val="00E377AA"/>
    <w:rsid w:val="00E411A9"/>
    <w:rsid w:val="00E41613"/>
    <w:rsid w:val="00E41BB3"/>
    <w:rsid w:val="00E4660C"/>
    <w:rsid w:val="00E52B88"/>
    <w:rsid w:val="00E53772"/>
    <w:rsid w:val="00E53B43"/>
    <w:rsid w:val="00E54558"/>
    <w:rsid w:val="00E55296"/>
    <w:rsid w:val="00E55C3B"/>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C103F"/>
    <w:rsid w:val="00EC2608"/>
    <w:rsid w:val="00EC2DD4"/>
    <w:rsid w:val="00EC4E85"/>
    <w:rsid w:val="00EC5DBC"/>
    <w:rsid w:val="00EC659E"/>
    <w:rsid w:val="00ED0103"/>
    <w:rsid w:val="00ED1F49"/>
    <w:rsid w:val="00ED3238"/>
    <w:rsid w:val="00ED364A"/>
    <w:rsid w:val="00ED3F05"/>
    <w:rsid w:val="00ED414F"/>
    <w:rsid w:val="00ED7690"/>
    <w:rsid w:val="00ED7EE5"/>
    <w:rsid w:val="00EE137A"/>
    <w:rsid w:val="00EE22E1"/>
    <w:rsid w:val="00EE32CB"/>
    <w:rsid w:val="00EE7A15"/>
    <w:rsid w:val="00EF1498"/>
    <w:rsid w:val="00EF21BC"/>
    <w:rsid w:val="00EF3B04"/>
    <w:rsid w:val="00EF4920"/>
    <w:rsid w:val="00EF72B0"/>
    <w:rsid w:val="00F0092E"/>
    <w:rsid w:val="00F00C40"/>
    <w:rsid w:val="00F00CD5"/>
    <w:rsid w:val="00F03EE5"/>
    <w:rsid w:val="00F04A79"/>
    <w:rsid w:val="00F06310"/>
    <w:rsid w:val="00F0658C"/>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694A"/>
    <w:rsid w:val="00F80CD3"/>
    <w:rsid w:val="00F80FDF"/>
    <w:rsid w:val="00F8379E"/>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3F7E"/>
    <w:rsid w:val="00FC67B7"/>
    <w:rsid w:val="00FC6CC7"/>
    <w:rsid w:val="00FD0C75"/>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00104863">
      <w:bodyDiv w:val="1"/>
      <w:marLeft w:val="390"/>
      <w:marRight w:val="390"/>
      <w:marTop w:val="0"/>
      <w:marBottom w:val="0"/>
      <w:divBdr>
        <w:top w:val="none" w:sz="0" w:space="0" w:color="auto"/>
        <w:left w:val="none" w:sz="0" w:space="0" w:color="auto"/>
        <w:bottom w:val="none" w:sz="0" w:space="0" w:color="auto"/>
        <w:right w:val="none" w:sz="0" w:space="0" w:color="auto"/>
      </w:divBdr>
      <w:divsChild>
        <w:div w:id="1505894230">
          <w:marLeft w:val="0"/>
          <w:marRight w:val="0"/>
          <w:marTop w:val="0"/>
          <w:marBottom w:val="120"/>
          <w:divBdr>
            <w:top w:val="none" w:sz="0" w:space="0" w:color="auto"/>
            <w:left w:val="none" w:sz="0" w:space="0" w:color="auto"/>
            <w:bottom w:val="none" w:sz="0" w:space="0" w:color="auto"/>
            <w:right w:val="none" w:sz="0" w:space="0" w:color="auto"/>
          </w:divBdr>
          <w:divsChild>
            <w:div w:id="167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1B23-FDFF-443F-AF8D-930310BB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2024-03-07T08:11:00Z</dcterms:created>
  <dcterms:modified xsi:type="dcterms:W3CDTF">2024-03-22T12:49:00Z</dcterms:modified>
</cp:coreProperties>
</file>