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F8AA9" w14:textId="4279A204" w:rsidR="00D21E46" w:rsidRPr="006D2165" w:rsidRDefault="00D21E46" w:rsidP="00632E63">
      <w:pPr>
        <w:widowControl w:val="0"/>
        <w:autoSpaceDE w:val="0"/>
        <w:autoSpaceDN w:val="0"/>
        <w:adjustRightInd w:val="0"/>
        <w:spacing w:after="0" w:line="360" w:lineRule="auto"/>
        <w:rPr>
          <w:rFonts w:ascii="Verdana" w:eastAsia="Times New Roman" w:hAnsi="Verdana" w:cs="Times New Roman"/>
          <w:b/>
          <w:bCs/>
          <w:sz w:val="20"/>
          <w:szCs w:val="20"/>
          <w:lang w:val="bg-BG" w:eastAsia="bg-BG"/>
        </w:rPr>
      </w:pPr>
    </w:p>
    <w:p w14:paraId="0B0765DE" w14:textId="77777777" w:rsidR="00FB0062" w:rsidRPr="006D2165" w:rsidRDefault="00FB0062" w:rsidP="00632E63">
      <w:pPr>
        <w:widowControl w:val="0"/>
        <w:autoSpaceDE w:val="0"/>
        <w:autoSpaceDN w:val="0"/>
        <w:adjustRightInd w:val="0"/>
        <w:spacing w:after="0" w:line="360" w:lineRule="auto"/>
        <w:rPr>
          <w:rFonts w:ascii="Verdana" w:eastAsia="Times New Roman" w:hAnsi="Verdana" w:cs="Times New Roman"/>
          <w:bCs/>
          <w:sz w:val="20"/>
          <w:szCs w:val="20"/>
          <w:lang w:val="bg-BG" w:eastAsia="bg-BG"/>
        </w:rPr>
      </w:pPr>
      <w:r w:rsidRPr="006D2165">
        <w:rPr>
          <w:rFonts w:ascii="Verdana" w:eastAsia="Times New Roman" w:hAnsi="Verdana" w:cs="Times New Roman"/>
          <w:bCs/>
          <w:sz w:val="20"/>
          <w:szCs w:val="20"/>
          <w:lang w:val="bg-BG" w:eastAsia="bg-BG"/>
        </w:rPr>
        <w:t>…………………………………</w:t>
      </w:r>
    </w:p>
    <w:p w14:paraId="35DB9B6A" w14:textId="77777777" w:rsidR="00FB0062" w:rsidRPr="006D2165" w:rsidRDefault="00FB0062" w:rsidP="00632E63">
      <w:pPr>
        <w:widowControl w:val="0"/>
        <w:autoSpaceDE w:val="0"/>
        <w:autoSpaceDN w:val="0"/>
        <w:adjustRightInd w:val="0"/>
        <w:spacing w:after="0" w:line="360" w:lineRule="auto"/>
        <w:rPr>
          <w:rFonts w:ascii="Verdana" w:eastAsia="Times New Roman" w:hAnsi="Verdana" w:cs="Times New Roman"/>
          <w:bCs/>
          <w:sz w:val="20"/>
          <w:szCs w:val="20"/>
          <w:lang w:val="bg-BG" w:eastAsia="bg-BG"/>
        </w:rPr>
      </w:pPr>
      <w:r w:rsidRPr="006D2165">
        <w:rPr>
          <w:rFonts w:ascii="Verdana" w:eastAsia="Times New Roman" w:hAnsi="Verdana" w:cs="Times New Roman"/>
          <w:bCs/>
          <w:sz w:val="20"/>
          <w:szCs w:val="20"/>
          <w:lang w:val="bg-BG" w:eastAsia="bg-BG"/>
        </w:rPr>
        <w:t>………………………………… г.</w:t>
      </w:r>
    </w:p>
    <w:p w14:paraId="44E5F9F7" w14:textId="77777777" w:rsidR="00FB0062" w:rsidRPr="006D2165" w:rsidRDefault="00FB0062" w:rsidP="00632E63">
      <w:pPr>
        <w:widowControl w:val="0"/>
        <w:autoSpaceDE w:val="0"/>
        <w:autoSpaceDN w:val="0"/>
        <w:adjustRightInd w:val="0"/>
        <w:spacing w:after="0" w:line="360" w:lineRule="auto"/>
        <w:rPr>
          <w:rFonts w:ascii="Verdana" w:eastAsia="Times New Roman" w:hAnsi="Verdana" w:cs="Times New Roman"/>
          <w:b/>
          <w:bCs/>
          <w:sz w:val="20"/>
          <w:szCs w:val="20"/>
          <w:lang w:val="bg-BG" w:eastAsia="bg-BG"/>
        </w:rPr>
      </w:pPr>
    </w:p>
    <w:p w14:paraId="096B341F" w14:textId="77777777" w:rsidR="00713B56" w:rsidRPr="006D2165" w:rsidRDefault="00713B56" w:rsidP="00632E63">
      <w:pPr>
        <w:widowControl w:val="0"/>
        <w:autoSpaceDE w:val="0"/>
        <w:autoSpaceDN w:val="0"/>
        <w:adjustRightInd w:val="0"/>
        <w:spacing w:after="0" w:line="360" w:lineRule="auto"/>
        <w:rPr>
          <w:rFonts w:ascii="Verdana" w:eastAsia="Times New Roman" w:hAnsi="Verdana" w:cs="Times New Roman"/>
          <w:b/>
          <w:bCs/>
          <w:sz w:val="20"/>
          <w:szCs w:val="20"/>
          <w:lang w:val="bg-BG" w:eastAsia="bg-BG"/>
        </w:rPr>
      </w:pPr>
      <w:r w:rsidRPr="006D2165">
        <w:rPr>
          <w:rFonts w:ascii="Verdana" w:eastAsia="Times New Roman" w:hAnsi="Verdana" w:cs="Times New Roman"/>
          <w:b/>
          <w:bCs/>
          <w:sz w:val="20"/>
          <w:szCs w:val="20"/>
          <w:lang w:val="bg-BG" w:eastAsia="bg-BG"/>
        </w:rPr>
        <w:t>ДО</w:t>
      </w:r>
    </w:p>
    <w:p w14:paraId="70BB4D4B" w14:textId="77777777" w:rsidR="00713B56" w:rsidRPr="006D2165" w:rsidRDefault="00713B56" w:rsidP="00632E63">
      <w:pPr>
        <w:widowControl w:val="0"/>
        <w:autoSpaceDE w:val="0"/>
        <w:autoSpaceDN w:val="0"/>
        <w:adjustRightInd w:val="0"/>
        <w:spacing w:after="0" w:line="360" w:lineRule="auto"/>
        <w:rPr>
          <w:rFonts w:ascii="Verdana" w:eastAsia="Times New Roman" w:hAnsi="Verdana" w:cs="Times New Roman"/>
          <w:b/>
          <w:bCs/>
          <w:sz w:val="20"/>
          <w:szCs w:val="20"/>
          <w:lang w:val="bg-BG" w:eastAsia="bg-BG"/>
        </w:rPr>
      </w:pPr>
      <w:r w:rsidRPr="006D2165">
        <w:rPr>
          <w:rFonts w:ascii="Verdana" w:eastAsia="Times New Roman" w:hAnsi="Verdana" w:cs="Times New Roman"/>
          <w:b/>
          <w:bCs/>
          <w:sz w:val="20"/>
          <w:szCs w:val="20"/>
          <w:lang w:val="bg-BG" w:eastAsia="bg-BG"/>
        </w:rPr>
        <w:t>МИНИСТЕРСКИЯ СЪВЕТ</w:t>
      </w:r>
    </w:p>
    <w:p w14:paraId="5C9133C0" w14:textId="77777777" w:rsidR="00713B56" w:rsidRPr="006D2165" w:rsidRDefault="00713B56" w:rsidP="00632E63">
      <w:pPr>
        <w:widowControl w:val="0"/>
        <w:autoSpaceDE w:val="0"/>
        <w:autoSpaceDN w:val="0"/>
        <w:adjustRightInd w:val="0"/>
        <w:spacing w:after="0" w:line="360" w:lineRule="auto"/>
        <w:rPr>
          <w:rFonts w:ascii="Verdana" w:eastAsia="Times New Roman" w:hAnsi="Verdana" w:cs="Times New Roman"/>
          <w:b/>
          <w:bCs/>
          <w:sz w:val="20"/>
          <w:szCs w:val="20"/>
          <w:lang w:val="bg-BG" w:eastAsia="bg-BG"/>
        </w:rPr>
      </w:pPr>
      <w:r w:rsidRPr="006D2165">
        <w:rPr>
          <w:rFonts w:ascii="Verdana" w:eastAsia="Times New Roman" w:hAnsi="Verdana" w:cs="Times New Roman"/>
          <w:b/>
          <w:bCs/>
          <w:sz w:val="20"/>
          <w:szCs w:val="20"/>
          <w:lang w:val="bg-BG" w:eastAsia="bg-BG"/>
        </w:rPr>
        <w:t>НА РЕПУБЛИКА БЪЛГАРИЯ</w:t>
      </w:r>
    </w:p>
    <w:p w14:paraId="53E14670" w14:textId="77777777" w:rsidR="008002D7" w:rsidRPr="00033BCC" w:rsidRDefault="008002D7" w:rsidP="00632E63">
      <w:pPr>
        <w:widowControl w:val="0"/>
        <w:autoSpaceDE w:val="0"/>
        <w:autoSpaceDN w:val="0"/>
        <w:adjustRightInd w:val="0"/>
        <w:spacing w:after="0" w:line="360" w:lineRule="auto"/>
        <w:rPr>
          <w:rFonts w:ascii="Verdana" w:eastAsia="Times New Roman" w:hAnsi="Verdana" w:cs="Times New Roman"/>
          <w:bCs/>
          <w:spacing w:val="80"/>
          <w:kern w:val="32"/>
          <w:sz w:val="20"/>
          <w:szCs w:val="24"/>
          <w:lang w:val="bg-BG" w:eastAsia="bg-BG"/>
        </w:rPr>
      </w:pPr>
    </w:p>
    <w:p w14:paraId="04580E82" w14:textId="77777777" w:rsidR="00713B56" w:rsidRPr="006D2165" w:rsidRDefault="00713B56" w:rsidP="00632E63">
      <w:pPr>
        <w:keepNext/>
        <w:spacing w:after="0" w:line="360" w:lineRule="auto"/>
        <w:jc w:val="center"/>
        <w:outlineLvl w:val="0"/>
        <w:rPr>
          <w:rFonts w:ascii="Verdana" w:eastAsia="Times New Roman" w:hAnsi="Verdana" w:cs="Times New Roman"/>
          <w:b/>
          <w:bCs/>
          <w:spacing w:val="80"/>
          <w:kern w:val="32"/>
          <w:sz w:val="24"/>
          <w:szCs w:val="24"/>
          <w:lang w:val="bg-BG" w:eastAsia="bg-BG"/>
        </w:rPr>
      </w:pPr>
      <w:r w:rsidRPr="006D2165">
        <w:rPr>
          <w:rFonts w:ascii="Verdana" w:eastAsia="Times New Roman" w:hAnsi="Verdana" w:cs="Times New Roman"/>
          <w:b/>
          <w:bCs/>
          <w:spacing w:val="80"/>
          <w:kern w:val="32"/>
          <w:sz w:val="24"/>
          <w:szCs w:val="24"/>
          <w:lang w:val="bg-BG" w:eastAsia="bg-BG"/>
        </w:rPr>
        <w:t>ДОКЛАД</w:t>
      </w:r>
    </w:p>
    <w:p w14:paraId="41314035" w14:textId="77777777" w:rsidR="00713B56" w:rsidRPr="006D2165" w:rsidRDefault="00E809D8" w:rsidP="00632E63">
      <w:pPr>
        <w:widowControl w:val="0"/>
        <w:autoSpaceDE w:val="0"/>
        <w:autoSpaceDN w:val="0"/>
        <w:adjustRightInd w:val="0"/>
        <w:spacing w:after="0" w:line="360" w:lineRule="auto"/>
        <w:jc w:val="center"/>
        <w:rPr>
          <w:rFonts w:ascii="Verdana" w:eastAsia="Times New Roman" w:hAnsi="Verdana" w:cs="Times New Roman"/>
          <w:smallCaps/>
          <w:spacing w:val="6"/>
          <w:sz w:val="20"/>
          <w:szCs w:val="20"/>
          <w:lang w:val="bg-BG" w:eastAsia="bg-BG"/>
        </w:rPr>
      </w:pPr>
      <w:r w:rsidRPr="006D2165">
        <w:rPr>
          <w:rFonts w:ascii="Verdana" w:eastAsia="Times New Roman" w:hAnsi="Verdana" w:cs="Times New Roman"/>
          <w:smallCaps/>
          <w:spacing w:val="6"/>
          <w:sz w:val="20"/>
          <w:szCs w:val="20"/>
          <w:lang w:val="bg-BG" w:eastAsia="bg-BG"/>
        </w:rPr>
        <w:t xml:space="preserve">от </w:t>
      </w:r>
      <w:r w:rsidR="00FB0062" w:rsidRPr="006D2165">
        <w:rPr>
          <w:rFonts w:ascii="Verdana" w:eastAsia="Times New Roman" w:hAnsi="Verdana" w:cs="Times New Roman"/>
          <w:smallCaps/>
          <w:spacing w:val="6"/>
          <w:sz w:val="20"/>
          <w:szCs w:val="20"/>
          <w:lang w:val="bg-BG" w:eastAsia="bg-BG"/>
        </w:rPr>
        <w:t>Кирил Вътев</w:t>
      </w:r>
      <w:r w:rsidR="005A6EEF" w:rsidRPr="006D2165">
        <w:rPr>
          <w:rFonts w:ascii="Verdana" w:eastAsia="Times New Roman" w:hAnsi="Verdana" w:cs="Times New Roman"/>
          <w:iCs/>
          <w:smallCaps/>
          <w:spacing w:val="6"/>
          <w:sz w:val="20"/>
          <w:szCs w:val="20"/>
          <w:lang w:val="bg-BG" w:eastAsia="bg-BG"/>
        </w:rPr>
        <w:t xml:space="preserve"> – </w:t>
      </w:r>
      <w:r w:rsidR="00B067B6" w:rsidRPr="006D2165">
        <w:rPr>
          <w:rFonts w:ascii="Verdana" w:eastAsia="Times New Roman" w:hAnsi="Verdana" w:cs="Times New Roman"/>
          <w:smallCaps/>
          <w:spacing w:val="6"/>
          <w:sz w:val="20"/>
          <w:szCs w:val="20"/>
          <w:lang w:val="bg-BG" w:eastAsia="bg-BG"/>
        </w:rPr>
        <w:t>министър на земеделието</w:t>
      </w:r>
      <w:r w:rsidR="00FB0062" w:rsidRPr="006D2165">
        <w:rPr>
          <w:rFonts w:ascii="Verdana" w:eastAsia="Times New Roman" w:hAnsi="Verdana" w:cs="Times New Roman"/>
          <w:smallCaps/>
          <w:spacing w:val="6"/>
          <w:sz w:val="20"/>
          <w:szCs w:val="20"/>
          <w:lang w:val="bg-BG" w:eastAsia="bg-BG"/>
        </w:rPr>
        <w:t xml:space="preserve"> и храните</w:t>
      </w:r>
    </w:p>
    <w:p w14:paraId="197906D3" w14:textId="77777777" w:rsidR="008002D7" w:rsidRPr="006D2165" w:rsidRDefault="008002D7" w:rsidP="00632E63">
      <w:pPr>
        <w:widowControl w:val="0"/>
        <w:autoSpaceDE w:val="0"/>
        <w:autoSpaceDN w:val="0"/>
        <w:adjustRightInd w:val="0"/>
        <w:spacing w:after="0" w:line="360" w:lineRule="auto"/>
        <w:rPr>
          <w:rFonts w:ascii="Verdana" w:eastAsia="Times New Roman" w:hAnsi="Verdana" w:cs="Times New Roman"/>
          <w:smallCaps/>
          <w:spacing w:val="6"/>
          <w:sz w:val="20"/>
          <w:szCs w:val="20"/>
          <w:lang w:val="bg-BG" w:eastAsia="bg-BG"/>
        </w:rPr>
      </w:pPr>
    </w:p>
    <w:p w14:paraId="644966F3" w14:textId="54A92941" w:rsidR="00491826" w:rsidRPr="006D2165" w:rsidRDefault="00B94C8A" w:rsidP="00632E63">
      <w:pPr>
        <w:widowControl w:val="0"/>
        <w:autoSpaceDE w:val="0"/>
        <w:autoSpaceDN w:val="0"/>
        <w:adjustRightInd w:val="0"/>
        <w:spacing w:after="0" w:line="360" w:lineRule="auto"/>
        <w:ind w:left="1134" w:hanging="1134"/>
        <w:jc w:val="both"/>
        <w:rPr>
          <w:rFonts w:ascii="Verdana" w:eastAsia="Times New Roman" w:hAnsi="Verdana" w:cs="Times New Roman"/>
          <w:spacing w:val="-2"/>
          <w:sz w:val="20"/>
          <w:szCs w:val="20"/>
          <w:lang w:val="bg-BG" w:eastAsia="bg-BG"/>
        </w:rPr>
      </w:pPr>
      <w:r w:rsidRPr="006D2165">
        <w:rPr>
          <w:rFonts w:ascii="Verdana" w:eastAsia="Times New Roman" w:hAnsi="Verdana" w:cs="Times New Roman"/>
          <w:b/>
          <w:bCs/>
          <w:sz w:val="20"/>
          <w:szCs w:val="20"/>
          <w:lang w:val="bg-BG" w:eastAsia="bg-BG"/>
        </w:rPr>
        <w:t>Относно</w:t>
      </w:r>
      <w:r w:rsidRPr="006D2165">
        <w:rPr>
          <w:rFonts w:ascii="Verdana" w:eastAsia="Times New Roman" w:hAnsi="Verdana" w:cs="Times New Roman"/>
          <w:b/>
          <w:sz w:val="20"/>
          <w:szCs w:val="20"/>
          <w:lang w:val="bg-BG" w:eastAsia="bg-BG"/>
        </w:rPr>
        <w:t>:</w:t>
      </w:r>
      <w:r w:rsidRPr="006D2165">
        <w:rPr>
          <w:rFonts w:ascii="Verdana" w:eastAsia="Times New Roman" w:hAnsi="Verdana" w:cs="Times New Roman"/>
          <w:sz w:val="20"/>
          <w:szCs w:val="20"/>
          <w:lang w:val="bg-BG" w:eastAsia="bg-BG"/>
        </w:rPr>
        <w:t xml:space="preserve"> </w:t>
      </w:r>
      <w:r w:rsidR="00491826" w:rsidRPr="006D2165">
        <w:rPr>
          <w:rFonts w:ascii="Verdana" w:eastAsia="Times New Roman" w:hAnsi="Verdana" w:cs="Times New Roman"/>
          <w:spacing w:val="-2"/>
          <w:sz w:val="20"/>
          <w:szCs w:val="20"/>
          <w:lang w:val="bg-BG" w:eastAsia="bg-BG"/>
        </w:rPr>
        <w:t xml:space="preserve">Проект на Постановление на Министерския съвет за изменение и допълнение на </w:t>
      </w:r>
      <w:r w:rsidR="003636C4" w:rsidRPr="006D2165">
        <w:rPr>
          <w:rFonts w:ascii="Verdana" w:eastAsia="Times New Roman" w:hAnsi="Verdana" w:cs="Times New Roman"/>
          <w:spacing w:val="-2"/>
          <w:sz w:val="20"/>
          <w:szCs w:val="20"/>
          <w:lang w:val="bg-BG" w:eastAsia="bg-BG"/>
        </w:rPr>
        <w:t>норматив</w:t>
      </w:r>
      <w:r w:rsidR="00E77E7A" w:rsidRPr="006D2165">
        <w:rPr>
          <w:rFonts w:ascii="Verdana" w:eastAsia="Times New Roman" w:hAnsi="Verdana" w:cs="Times New Roman"/>
          <w:spacing w:val="-2"/>
          <w:sz w:val="20"/>
          <w:szCs w:val="20"/>
          <w:lang w:val="bg-BG" w:eastAsia="bg-BG"/>
        </w:rPr>
        <w:t>ни актове на Министерския съвет</w:t>
      </w:r>
    </w:p>
    <w:p w14:paraId="6EFF5782" w14:textId="62F35A0F" w:rsidR="00B94C8A" w:rsidRPr="006D2165" w:rsidRDefault="00B94C8A" w:rsidP="00632E63">
      <w:pPr>
        <w:widowControl w:val="0"/>
        <w:autoSpaceDE w:val="0"/>
        <w:autoSpaceDN w:val="0"/>
        <w:adjustRightInd w:val="0"/>
        <w:spacing w:after="0" w:line="360" w:lineRule="auto"/>
        <w:jc w:val="both"/>
        <w:rPr>
          <w:rFonts w:ascii="Verdana" w:eastAsia="Times New Roman" w:hAnsi="Verdana" w:cs="Times New Roman"/>
          <w:sz w:val="20"/>
          <w:szCs w:val="20"/>
          <w:lang w:val="bg-BG" w:eastAsia="bg-BG"/>
        </w:rPr>
      </w:pPr>
    </w:p>
    <w:p w14:paraId="2CD2E78A" w14:textId="77777777" w:rsidR="00E77E7A" w:rsidRPr="006D2165" w:rsidRDefault="00E77E7A" w:rsidP="00632E63">
      <w:pPr>
        <w:widowControl w:val="0"/>
        <w:autoSpaceDE w:val="0"/>
        <w:autoSpaceDN w:val="0"/>
        <w:adjustRightInd w:val="0"/>
        <w:spacing w:after="0" w:line="360" w:lineRule="auto"/>
        <w:jc w:val="both"/>
        <w:rPr>
          <w:rFonts w:ascii="Verdana" w:eastAsia="Times New Roman" w:hAnsi="Verdana" w:cs="Times New Roman"/>
          <w:sz w:val="20"/>
          <w:szCs w:val="20"/>
          <w:lang w:val="bg-BG" w:eastAsia="bg-BG"/>
        </w:rPr>
      </w:pPr>
    </w:p>
    <w:p w14:paraId="5A1BF4B4" w14:textId="77777777" w:rsidR="00713B56" w:rsidRPr="006D2165" w:rsidRDefault="00713B56" w:rsidP="00632E63">
      <w:pPr>
        <w:widowControl w:val="0"/>
        <w:autoSpaceDE w:val="0"/>
        <w:autoSpaceDN w:val="0"/>
        <w:adjustRightInd w:val="0"/>
        <w:spacing w:after="0" w:line="360" w:lineRule="auto"/>
        <w:rPr>
          <w:rFonts w:ascii="Verdana" w:eastAsia="Times New Roman" w:hAnsi="Verdana" w:cs="Times New Roman"/>
          <w:b/>
          <w:bCs/>
          <w:sz w:val="20"/>
          <w:szCs w:val="20"/>
          <w:lang w:val="bg-BG" w:eastAsia="bg-BG"/>
        </w:rPr>
      </w:pPr>
      <w:r w:rsidRPr="006D2165">
        <w:rPr>
          <w:rFonts w:ascii="Verdana" w:eastAsia="Times New Roman" w:hAnsi="Verdana" w:cs="Times New Roman"/>
          <w:b/>
          <w:bCs/>
          <w:sz w:val="20"/>
          <w:szCs w:val="20"/>
          <w:lang w:val="bg-BG" w:eastAsia="bg-BG"/>
        </w:rPr>
        <w:t>УВАЖАЕМИ ГОСПОДИН МИНИСТЪР-ПРЕДСЕДАТЕЛ,</w:t>
      </w:r>
    </w:p>
    <w:p w14:paraId="5559D18A" w14:textId="77777777" w:rsidR="00713B56" w:rsidRPr="006D2165" w:rsidRDefault="00713B56" w:rsidP="00632E63">
      <w:pPr>
        <w:widowControl w:val="0"/>
        <w:autoSpaceDE w:val="0"/>
        <w:autoSpaceDN w:val="0"/>
        <w:adjustRightInd w:val="0"/>
        <w:spacing w:after="120" w:line="360" w:lineRule="auto"/>
        <w:rPr>
          <w:rFonts w:ascii="Verdana" w:eastAsia="Times New Roman" w:hAnsi="Verdana" w:cs="Times New Roman"/>
          <w:b/>
          <w:bCs/>
          <w:sz w:val="20"/>
          <w:szCs w:val="20"/>
          <w:lang w:val="bg-BG" w:eastAsia="bg-BG"/>
        </w:rPr>
      </w:pPr>
      <w:r w:rsidRPr="006D2165">
        <w:rPr>
          <w:rFonts w:ascii="Verdana" w:eastAsia="Times New Roman" w:hAnsi="Verdana" w:cs="Times New Roman"/>
          <w:b/>
          <w:bCs/>
          <w:sz w:val="20"/>
          <w:szCs w:val="20"/>
          <w:lang w:val="bg-BG" w:eastAsia="bg-BG"/>
        </w:rPr>
        <w:t>УВАЖАЕМИ ГОСПОЖИ И ГОСПОДА МИНИСТРИ,</w:t>
      </w:r>
    </w:p>
    <w:p w14:paraId="322B06E8" w14:textId="53D1F69A" w:rsidR="00491826" w:rsidRPr="006D2165" w:rsidRDefault="00713B56" w:rsidP="00632E63">
      <w:pPr>
        <w:widowControl w:val="0"/>
        <w:autoSpaceDE w:val="0"/>
        <w:autoSpaceDN w:val="0"/>
        <w:adjustRightInd w:val="0"/>
        <w:spacing w:after="0" w:line="360" w:lineRule="auto"/>
        <w:ind w:firstLine="709"/>
        <w:jc w:val="both"/>
        <w:rPr>
          <w:rFonts w:ascii="Verdana" w:eastAsia="Times New Roman" w:hAnsi="Verdana" w:cs="Times New Roman"/>
          <w:spacing w:val="4"/>
          <w:sz w:val="20"/>
          <w:szCs w:val="20"/>
          <w:lang w:val="bg-BG" w:eastAsia="bg-BG"/>
        </w:rPr>
      </w:pPr>
      <w:r w:rsidRPr="006D2165">
        <w:rPr>
          <w:rFonts w:ascii="Verdana" w:eastAsia="Times New Roman" w:hAnsi="Verdana" w:cs="Times New Roman"/>
          <w:spacing w:val="4"/>
          <w:sz w:val="20"/>
          <w:szCs w:val="20"/>
          <w:lang w:val="bg-BG" w:eastAsia="bg-BG"/>
        </w:rPr>
        <w:t xml:space="preserve">На основание чл. 31, ал. 2 от Устройствения правилник на Министерския съвет и на неговата администрация, внасям за разглеждане от Министерския съвет проект на </w:t>
      </w:r>
      <w:r w:rsidR="00491826" w:rsidRPr="006D2165">
        <w:rPr>
          <w:rFonts w:ascii="Verdana" w:eastAsia="Times New Roman" w:hAnsi="Verdana" w:cs="Times New Roman"/>
          <w:spacing w:val="4"/>
          <w:sz w:val="20"/>
          <w:szCs w:val="20"/>
          <w:lang w:val="bg-BG" w:eastAsia="bg-BG"/>
        </w:rPr>
        <w:t xml:space="preserve">Постановление на Министерския съвет за изменение и допълнение на </w:t>
      </w:r>
      <w:r w:rsidR="00131BAE" w:rsidRPr="006D2165">
        <w:rPr>
          <w:rFonts w:ascii="Verdana" w:eastAsia="Times New Roman" w:hAnsi="Verdana" w:cs="Times New Roman"/>
          <w:spacing w:val="4"/>
          <w:sz w:val="20"/>
          <w:szCs w:val="20"/>
          <w:lang w:val="bg-BG" w:eastAsia="bg-BG"/>
        </w:rPr>
        <w:t>нормативни актове на Министерския съвет</w:t>
      </w:r>
      <w:r w:rsidR="00E77E7A" w:rsidRPr="006D2165">
        <w:rPr>
          <w:rFonts w:ascii="Verdana" w:eastAsia="Times New Roman" w:hAnsi="Verdana" w:cs="Times New Roman"/>
          <w:spacing w:val="4"/>
          <w:sz w:val="20"/>
          <w:szCs w:val="20"/>
          <w:lang w:val="bg-BG" w:eastAsia="bg-BG"/>
        </w:rPr>
        <w:t>.</w:t>
      </w:r>
    </w:p>
    <w:p w14:paraId="4C7DC3AF" w14:textId="77777777" w:rsidR="00632E63" w:rsidRPr="00A267F8" w:rsidRDefault="00632E63" w:rsidP="00632E63">
      <w:pPr>
        <w:overflowPunct w:val="0"/>
        <w:spacing w:after="0" w:line="360" w:lineRule="auto"/>
        <w:ind w:firstLine="709"/>
        <w:jc w:val="both"/>
        <w:textAlignment w:val="baseline"/>
        <w:rPr>
          <w:rFonts w:ascii="Verdana" w:eastAsia="Times New Roman" w:hAnsi="Verdana" w:cs="Times New Roman"/>
          <w:sz w:val="20"/>
          <w:szCs w:val="20"/>
          <w:lang w:val="bg-BG" w:eastAsia="bg-BG" w:bidi="bg-BG"/>
        </w:rPr>
      </w:pPr>
      <w:r w:rsidRPr="00A267F8">
        <w:rPr>
          <w:rFonts w:ascii="Verdana" w:eastAsia="Times New Roman" w:hAnsi="Verdana" w:cs="Times New Roman"/>
          <w:sz w:val="20"/>
          <w:szCs w:val="20"/>
          <w:lang w:val="bg-BG" w:eastAsia="bg-BG" w:bidi="bg-BG"/>
        </w:rPr>
        <w:t>Проектът на Постановление на Министерския съвет за изменение и допълнение на нормативни актове на Министерския съвет е включен в Оперативната програма на Министерския съвет за периода януари 2024 г. – юни 2024 г.</w:t>
      </w:r>
    </w:p>
    <w:p w14:paraId="37B4BE09" w14:textId="77777777" w:rsidR="00491826" w:rsidRPr="006D2165" w:rsidRDefault="00491826" w:rsidP="00632E63">
      <w:pPr>
        <w:widowControl w:val="0"/>
        <w:autoSpaceDE w:val="0"/>
        <w:autoSpaceDN w:val="0"/>
        <w:adjustRightInd w:val="0"/>
        <w:spacing w:after="0" w:line="360" w:lineRule="auto"/>
        <w:ind w:firstLine="709"/>
        <w:jc w:val="both"/>
        <w:rPr>
          <w:rFonts w:ascii="Verdana" w:eastAsia="Times New Roman" w:hAnsi="Verdana" w:cs="Times New Roman"/>
          <w:spacing w:val="4"/>
          <w:sz w:val="20"/>
          <w:szCs w:val="20"/>
          <w:lang w:val="bg-BG" w:eastAsia="bg-BG"/>
        </w:rPr>
      </w:pPr>
    </w:p>
    <w:p w14:paraId="2BEB2B40" w14:textId="77777777" w:rsidR="00B21B83" w:rsidRPr="006D2165" w:rsidRDefault="00B21B83" w:rsidP="00632E63">
      <w:pPr>
        <w:widowControl w:val="0"/>
        <w:autoSpaceDE w:val="0"/>
        <w:autoSpaceDN w:val="0"/>
        <w:adjustRightInd w:val="0"/>
        <w:spacing w:after="0" w:line="360" w:lineRule="auto"/>
        <w:ind w:firstLine="709"/>
        <w:jc w:val="both"/>
        <w:rPr>
          <w:rFonts w:ascii="Verdana" w:eastAsia="Times New Roman" w:hAnsi="Verdana" w:cs="Times New Roman"/>
          <w:b/>
          <w:sz w:val="20"/>
          <w:szCs w:val="20"/>
          <w:lang w:val="bg-BG" w:eastAsia="bg-BG"/>
        </w:rPr>
      </w:pPr>
      <w:r w:rsidRPr="006D2165">
        <w:rPr>
          <w:rFonts w:ascii="Verdana" w:eastAsia="Times New Roman" w:hAnsi="Verdana" w:cs="Times New Roman"/>
          <w:b/>
          <w:sz w:val="20"/>
          <w:szCs w:val="20"/>
          <w:lang w:val="bg-BG" w:eastAsia="bg-BG"/>
        </w:rPr>
        <w:t>Причини, които налагат приемането на акта</w:t>
      </w:r>
    </w:p>
    <w:p w14:paraId="71AF8A15" w14:textId="367CC4BA" w:rsidR="00C51F51" w:rsidRPr="006D2165" w:rsidRDefault="00E77E7A" w:rsidP="00632E63">
      <w:pPr>
        <w:pStyle w:val="ListParagraph"/>
        <w:widowControl w:val="0"/>
        <w:tabs>
          <w:tab w:val="left" w:pos="993"/>
        </w:tabs>
        <w:autoSpaceDE w:val="0"/>
        <w:autoSpaceDN w:val="0"/>
        <w:adjustRightInd w:val="0"/>
        <w:spacing w:after="0" w:line="360" w:lineRule="auto"/>
        <w:ind w:left="0" w:firstLine="709"/>
        <w:jc w:val="both"/>
        <w:rPr>
          <w:rFonts w:ascii="Verdana" w:eastAsia="Times New Roman" w:hAnsi="Verdana" w:cs="Times New Roman"/>
          <w:sz w:val="20"/>
          <w:szCs w:val="20"/>
          <w:lang w:val="bg-BG" w:eastAsia="bg-BG" w:bidi="bg-BG"/>
        </w:rPr>
      </w:pPr>
      <w:r w:rsidRPr="006D2165">
        <w:rPr>
          <w:rFonts w:ascii="Verdana" w:eastAsia="Times New Roman" w:hAnsi="Verdana" w:cs="Times New Roman"/>
          <w:sz w:val="20"/>
          <w:szCs w:val="20"/>
          <w:lang w:val="bg-BG" w:eastAsia="bg-BG" w:bidi="bg-BG"/>
        </w:rPr>
        <w:t xml:space="preserve">1. </w:t>
      </w:r>
      <w:r w:rsidR="00C51F51" w:rsidRPr="006D2165">
        <w:rPr>
          <w:rFonts w:ascii="Verdana" w:eastAsia="Times New Roman" w:hAnsi="Verdana" w:cs="Times New Roman"/>
          <w:sz w:val="20"/>
          <w:szCs w:val="20"/>
          <w:lang w:val="bg-BG" w:eastAsia="bg-BG" w:bidi="bg-BG"/>
        </w:rPr>
        <w:t xml:space="preserve">От </w:t>
      </w:r>
      <w:r w:rsidR="006A2E09" w:rsidRPr="006D2165">
        <w:rPr>
          <w:rFonts w:ascii="Verdana" w:eastAsia="Times New Roman" w:hAnsi="Verdana" w:cs="Times New Roman"/>
          <w:sz w:val="20"/>
          <w:szCs w:val="20"/>
          <w:lang w:val="bg-BG" w:eastAsia="bg-BG" w:bidi="bg-BG"/>
        </w:rPr>
        <w:t>0</w:t>
      </w:r>
      <w:r w:rsidR="00C51F51" w:rsidRPr="006D2165">
        <w:rPr>
          <w:rFonts w:ascii="Verdana" w:eastAsia="Times New Roman" w:hAnsi="Verdana" w:cs="Times New Roman"/>
          <w:sz w:val="20"/>
          <w:szCs w:val="20"/>
          <w:lang w:val="bg-BG" w:eastAsia="bg-BG" w:bidi="bg-BG"/>
        </w:rPr>
        <w:t xml:space="preserve">1 януари 2023 г. се прилагат изменения на правото на Европейския съюз в областта на Общата селскостопанска политика на Европейския съюз, в частност </w:t>
      </w:r>
      <w:r w:rsidR="0082051B" w:rsidRPr="006D2165">
        <w:rPr>
          <w:rFonts w:ascii="Verdana" w:eastAsia="Times New Roman" w:hAnsi="Verdana" w:cs="Times New Roman"/>
          <w:sz w:val="20"/>
          <w:szCs w:val="20"/>
          <w:lang w:val="bg-BG" w:eastAsia="bg-BG"/>
        </w:rPr>
        <w:t xml:space="preserve">Регламент (ЕС) 2021/2115 на Европейския парламент и на Съвета от 2 декември 2021 година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w:t>
      </w:r>
      <w:r w:rsidR="0082051B" w:rsidRPr="006D2165">
        <w:rPr>
          <w:rFonts w:ascii="Verdana" w:eastAsia="Times New Roman" w:hAnsi="Verdana" w:cs="Times New Roman"/>
          <w:spacing w:val="4"/>
          <w:sz w:val="20"/>
          <w:szCs w:val="20"/>
          <w:lang w:val="bg-BG" w:eastAsia="bg-BG"/>
        </w:rPr>
        <w:t xml:space="preserve">регламенти (ЕС) № 1305/2013 и (ЕС) </w:t>
      </w:r>
      <w:r w:rsidR="0082051B" w:rsidRPr="006D2165">
        <w:rPr>
          <w:rFonts w:ascii="Verdana" w:eastAsia="Times New Roman" w:hAnsi="Verdana" w:cs="Times New Roman"/>
          <w:sz w:val="20"/>
          <w:szCs w:val="20"/>
          <w:lang w:val="bg-BG" w:eastAsia="bg-BG"/>
        </w:rPr>
        <w:lastRenderedPageBreak/>
        <w:t xml:space="preserve">№ 1307/2013 </w:t>
      </w:r>
      <w:r w:rsidR="0082051B" w:rsidRPr="006D2165">
        <w:rPr>
          <w:rFonts w:ascii="Verdana" w:eastAsia="Times New Roman" w:hAnsi="Verdana" w:cs="Times New Roman"/>
          <w:sz w:val="20"/>
          <w:szCs w:val="20"/>
          <w:lang w:val="bg-BG" w:eastAsia="bg-BG" w:bidi="bg-BG"/>
        </w:rPr>
        <w:t xml:space="preserve">(ОВ </w:t>
      </w:r>
      <w:r w:rsidR="0082051B" w:rsidRPr="006D2165">
        <w:rPr>
          <w:rFonts w:ascii="Verdana" w:eastAsia="Times New Roman" w:hAnsi="Verdana" w:cs="Times New Roman"/>
          <w:sz w:val="20"/>
          <w:szCs w:val="20"/>
          <w:lang w:val="bg-BG" w:eastAsia="bg-BG"/>
        </w:rPr>
        <w:t>L 435</w:t>
      </w:r>
      <w:r w:rsidR="0082051B" w:rsidRPr="006D2165">
        <w:rPr>
          <w:rFonts w:ascii="Verdana" w:eastAsia="Times New Roman" w:hAnsi="Verdana" w:cs="Times New Roman"/>
          <w:sz w:val="20"/>
          <w:szCs w:val="20"/>
          <w:lang w:val="bg-BG" w:eastAsia="bg-BG" w:bidi="bg-BG"/>
        </w:rPr>
        <w:t>, 06.12.2021 г., стр. 1-186)</w:t>
      </w:r>
      <w:r w:rsidR="00B844D4" w:rsidRPr="006D2165">
        <w:rPr>
          <w:rFonts w:ascii="Verdana" w:eastAsia="Times New Roman" w:hAnsi="Verdana" w:cs="Times New Roman"/>
          <w:sz w:val="20"/>
          <w:szCs w:val="20"/>
          <w:lang w:val="bg-BG" w:eastAsia="bg-BG" w:bidi="bg-BG"/>
        </w:rPr>
        <w:t>,</w:t>
      </w:r>
      <w:r w:rsidR="00C51F51" w:rsidRPr="006D2165">
        <w:rPr>
          <w:rFonts w:ascii="Verdana" w:eastAsia="Times New Roman" w:hAnsi="Verdana" w:cs="Times New Roman"/>
          <w:sz w:val="20"/>
          <w:szCs w:val="20"/>
          <w:lang w:val="bg-BG" w:eastAsia="bg-BG" w:bidi="bg-BG"/>
        </w:rPr>
        <w:t xml:space="preserve"> </w:t>
      </w:r>
      <w:r w:rsidR="00E05901" w:rsidRPr="006D2165">
        <w:rPr>
          <w:rFonts w:ascii="Verdana" w:eastAsia="Times New Roman" w:hAnsi="Verdana" w:cs="Times New Roman"/>
          <w:sz w:val="20"/>
          <w:szCs w:val="20"/>
          <w:lang w:val="bg-BG" w:eastAsia="bg-BG" w:bidi="bg-BG"/>
        </w:rPr>
        <w:t xml:space="preserve">Регламент (ЕС) № 2021/2116 на Европейския парламент и на Съвета от 2 декември 2021 година относно финансирането, управлението и мониторинга на общата селскостопанска политика и за отмяна на Регламент (ЕС) № 1306/2013 (ОВ </w:t>
      </w:r>
      <w:r w:rsidR="00E05901" w:rsidRPr="006D2165">
        <w:rPr>
          <w:rFonts w:ascii="Verdana" w:eastAsia="Times New Roman" w:hAnsi="Verdana" w:cs="Times New Roman"/>
          <w:sz w:val="20"/>
          <w:szCs w:val="20"/>
          <w:lang w:val="bg-BG" w:eastAsia="bg-BG"/>
        </w:rPr>
        <w:t xml:space="preserve">L </w:t>
      </w:r>
      <w:r w:rsidR="00E05901" w:rsidRPr="006D2165">
        <w:rPr>
          <w:rFonts w:ascii="Verdana" w:eastAsia="Times New Roman" w:hAnsi="Verdana" w:cs="Times New Roman"/>
          <w:sz w:val="20"/>
          <w:szCs w:val="20"/>
          <w:lang w:val="bg-BG" w:eastAsia="bg-BG" w:bidi="bg-BG"/>
        </w:rPr>
        <w:t>435, 06.12.2021, стр. 187-261)</w:t>
      </w:r>
      <w:r w:rsidR="006C34B8" w:rsidRPr="006D2165">
        <w:rPr>
          <w:rFonts w:ascii="Verdana" w:eastAsia="Times New Roman" w:hAnsi="Verdana" w:cs="Times New Roman"/>
          <w:sz w:val="20"/>
          <w:szCs w:val="20"/>
          <w:lang w:val="bg-BG" w:eastAsia="bg-BG" w:bidi="bg-BG"/>
        </w:rPr>
        <w:t>, (Регламент (ЕС) № 2021/2116 )</w:t>
      </w:r>
      <w:r w:rsidR="00C51F51" w:rsidRPr="006D2165">
        <w:rPr>
          <w:rFonts w:ascii="Verdana" w:eastAsia="Times New Roman" w:hAnsi="Verdana" w:cs="Times New Roman"/>
          <w:sz w:val="20"/>
          <w:szCs w:val="20"/>
          <w:lang w:val="bg-BG" w:eastAsia="bg-BG" w:bidi="bg-BG"/>
        </w:rPr>
        <w:t xml:space="preserve"> и съответно Стратегическия план за развитие на земеделието и селските райони на Република България за периода 2023 – 2027</w:t>
      </w:r>
      <w:r w:rsidR="0003195E" w:rsidRPr="006D2165">
        <w:rPr>
          <w:rFonts w:ascii="Verdana" w:eastAsia="Times New Roman" w:hAnsi="Verdana" w:cs="Times New Roman"/>
          <w:sz w:val="20"/>
          <w:szCs w:val="20"/>
          <w:lang w:val="bg-BG" w:eastAsia="bg-BG" w:bidi="bg-BG"/>
        </w:rPr>
        <w:t xml:space="preserve"> г</w:t>
      </w:r>
      <w:r w:rsidR="00C51F51" w:rsidRPr="006D2165">
        <w:rPr>
          <w:rFonts w:ascii="Verdana" w:eastAsia="Times New Roman" w:hAnsi="Verdana" w:cs="Times New Roman"/>
          <w:sz w:val="20"/>
          <w:szCs w:val="20"/>
          <w:lang w:val="bg-BG" w:eastAsia="bg-BG" w:bidi="bg-BG"/>
        </w:rPr>
        <w:t xml:space="preserve">. Също така, стартира изпълнението на Програмата за морско дело, рибарство и </w:t>
      </w:r>
      <w:proofErr w:type="spellStart"/>
      <w:r w:rsidR="00C51F51" w:rsidRPr="006D2165">
        <w:rPr>
          <w:rFonts w:ascii="Verdana" w:eastAsia="Times New Roman" w:hAnsi="Verdana" w:cs="Times New Roman"/>
          <w:sz w:val="20"/>
          <w:szCs w:val="20"/>
          <w:lang w:val="bg-BG" w:eastAsia="bg-BG" w:bidi="bg-BG"/>
        </w:rPr>
        <w:t>аквакултури</w:t>
      </w:r>
      <w:proofErr w:type="spellEnd"/>
      <w:r w:rsidR="00C51F51" w:rsidRPr="006D2165">
        <w:rPr>
          <w:rFonts w:ascii="Verdana" w:eastAsia="Times New Roman" w:hAnsi="Verdana" w:cs="Times New Roman"/>
          <w:sz w:val="20"/>
          <w:szCs w:val="20"/>
          <w:lang w:val="bg-BG" w:eastAsia="bg-BG" w:bidi="bg-BG"/>
        </w:rPr>
        <w:t xml:space="preserve"> 2021-2027.</w:t>
      </w:r>
    </w:p>
    <w:p w14:paraId="30A68F27" w14:textId="779FB60A" w:rsidR="00E0665C" w:rsidRPr="006D2165" w:rsidRDefault="00E0665C" w:rsidP="00632E63">
      <w:pPr>
        <w:pStyle w:val="ListParagraph"/>
        <w:widowControl w:val="0"/>
        <w:tabs>
          <w:tab w:val="left" w:pos="993"/>
        </w:tabs>
        <w:autoSpaceDE w:val="0"/>
        <w:autoSpaceDN w:val="0"/>
        <w:adjustRightInd w:val="0"/>
        <w:spacing w:after="0" w:line="360" w:lineRule="auto"/>
        <w:ind w:left="0" w:firstLine="709"/>
        <w:jc w:val="both"/>
        <w:rPr>
          <w:rFonts w:ascii="Verdana" w:eastAsia="Times New Roman" w:hAnsi="Verdana" w:cs="Times New Roman"/>
          <w:sz w:val="20"/>
          <w:szCs w:val="20"/>
          <w:lang w:val="bg-BG" w:eastAsia="bg-BG" w:bidi="bg-BG"/>
        </w:rPr>
      </w:pPr>
      <w:r w:rsidRPr="006D2165">
        <w:rPr>
          <w:rFonts w:ascii="Verdana" w:eastAsia="Times New Roman" w:hAnsi="Verdana" w:cs="Times New Roman"/>
          <w:sz w:val="20"/>
          <w:szCs w:val="20"/>
          <w:lang w:val="bg-BG" w:eastAsia="bg-BG" w:bidi="bg-BG"/>
        </w:rPr>
        <w:t xml:space="preserve">Приемането на Регламент (ЕС) № 2021/2116, с който се отменя Регламент (ЕС) № 1306/2013 е причината, поради която от </w:t>
      </w:r>
      <w:r w:rsidR="00131BAE" w:rsidRPr="006D2165">
        <w:rPr>
          <w:rFonts w:ascii="Verdana" w:eastAsia="Times New Roman" w:hAnsi="Verdana" w:cs="Times New Roman"/>
          <w:sz w:val="20"/>
          <w:szCs w:val="20"/>
          <w:lang w:val="bg-BG" w:eastAsia="bg-BG" w:bidi="bg-BG"/>
        </w:rPr>
        <w:t>Устройствения правилник на Изпълнителна агенция „Сертификационен одит на средствата от европейските земеделски фондове“, приет с Постановление № 89 на Министерския съвет от 2016 г. (</w:t>
      </w:r>
      <w:proofErr w:type="spellStart"/>
      <w:r w:rsidR="00131BAE" w:rsidRPr="006D2165">
        <w:rPr>
          <w:rFonts w:ascii="Verdana" w:eastAsia="Times New Roman" w:hAnsi="Verdana" w:cs="Times New Roman"/>
          <w:sz w:val="20"/>
          <w:szCs w:val="20"/>
          <w:lang w:val="bg-BG" w:eastAsia="bg-BG" w:bidi="bg-BG"/>
        </w:rPr>
        <w:t>обн</w:t>
      </w:r>
      <w:proofErr w:type="spellEnd"/>
      <w:r w:rsidR="00131BAE" w:rsidRPr="006D2165">
        <w:rPr>
          <w:rFonts w:ascii="Verdana" w:eastAsia="Times New Roman" w:hAnsi="Verdana" w:cs="Times New Roman"/>
          <w:sz w:val="20"/>
          <w:szCs w:val="20"/>
          <w:lang w:val="bg-BG" w:eastAsia="bg-BG" w:bidi="bg-BG"/>
        </w:rPr>
        <w:t xml:space="preserve">., ДВ, бр. 32 от 2016 г.; изм. и доп., бр. 68 от 2016 г., бр. 94 от 2017 г., бр. 104 от 2018 г. и бр. 20 от 2020 г.) </w:t>
      </w:r>
      <w:r w:rsidR="00CE7A11" w:rsidRPr="006D2165">
        <w:rPr>
          <w:rFonts w:ascii="Verdana" w:eastAsia="Times New Roman" w:hAnsi="Verdana" w:cs="Times New Roman"/>
          <w:sz w:val="20"/>
          <w:szCs w:val="20"/>
          <w:lang w:val="bg-BG" w:eastAsia="bg-BG" w:bidi="bg-BG"/>
        </w:rPr>
        <w:t xml:space="preserve">е отпаднало позоваването на чл. 28б, ал. 1 от Закона за подпомагане на земеделските производители, с цел </w:t>
      </w:r>
      <w:r w:rsidR="00733ED9" w:rsidRPr="006D2165">
        <w:rPr>
          <w:rFonts w:ascii="Verdana" w:eastAsia="Times New Roman" w:hAnsi="Verdana" w:cs="Times New Roman"/>
          <w:sz w:val="20"/>
          <w:szCs w:val="20"/>
          <w:lang w:val="bg-BG" w:eastAsia="bg-BG" w:bidi="bg-BG"/>
        </w:rPr>
        <w:t>съответствие на същия с правната рамка на европейско ниво.</w:t>
      </w:r>
    </w:p>
    <w:p w14:paraId="765143A2" w14:textId="485FB4D3" w:rsidR="00672D4A" w:rsidRPr="006D2165" w:rsidRDefault="00A57EBC" w:rsidP="00632E63">
      <w:pPr>
        <w:widowControl w:val="0"/>
        <w:autoSpaceDE w:val="0"/>
        <w:autoSpaceDN w:val="0"/>
        <w:adjustRightInd w:val="0"/>
        <w:spacing w:after="0" w:line="360" w:lineRule="auto"/>
        <w:ind w:firstLine="709"/>
        <w:jc w:val="both"/>
        <w:rPr>
          <w:rFonts w:ascii="Verdana" w:eastAsia="Times New Roman" w:hAnsi="Verdana" w:cs="Times New Roman"/>
          <w:sz w:val="20"/>
          <w:szCs w:val="20"/>
          <w:lang w:val="bg-BG" w:eastAsia="bg-BG" w:bidi="bg-BG"/>
        </w:rPr>
      </w:pPr>
      <w:r w:rsidRPr="006D2165">
        <w:rPr>
          <w:rFonts w:ascii="Verdana" w:eastAsia="Times New Roman" w:hAnsi="Verdana" w:cs="Times New Roman"/>
          <w:sz w:val="20"/>
          <w:szCs w:val="20"/>
          <w:lang w:val="bg-BG" w:eastAsia="bg-BG" w:bidi="bg-BG"/>
        </w:rPr>
        <w:t xml:space="preserve">С оглед на </w:t>
      </w:r>
      <w:r w:rsidR="00C96B41" w:rsidRPr="006D2165">
        <w:rPr>
          <w:rFonts w:ascii="Verdana" w:eastAsia="Times New Roman" w:hAnsi="Verdana" w:cs="Times New Roman"/>
          <w:sz w:val="20"/>
          <w:szCs w:val="20"/>
          <w:lang w:val="bg-BG" w:eastAsia="bg-BG" w:bidi="bg-BG"/>
        </w:rPr>
        <w:t xml:space="preserve">изложеното </w:t>
      </w:r>
      <w:r w:rsidRPr="006D2165">
        <w:rPr>
          <w:rFonts w:ascii="Verdana" w:eastAsia="Times New Roman" w:hAnsi="Verdana" w:cs="Times New Roman"/>
          <w:sz w:val="20"/>
          <w:szCs w:val="20"/>
          <w:lang w:val="bg-BG" w:eastAsia="bg-BG" w:bidi="bg-BG"/>
        </w:rPr>
        <w:t xml:space="preserve">се поражда </w:t>
      </w:r>
      <w:r w:rsidR="00672D4A" w:rsidRPr="006D2165">
        <w:rPr>
          <w:rFonts w:ascii="Verdana" w:eastAsia="Times New Roman" w:hAnsi="Verdana" w:cs="Times New Roman"/>
          <w:sz w:val="20"/>
          <w:szCs w:val="20"/>
          <w:lang w:val="bg-BG" w:eastAsia="bg-BG" w:bidi="bg-BG"/>
        </w:rPr>
        <w:t>необходимост</w:t>
      </w:r>
      <w:r w:rsidRPr="006D2165">
        <w:rPr>
          <w:rFonts w:ascii="Verdana" w:eastAsia="Times New Roman" w:hAnsi="Verdana" w:cs="Times New Roman"/>
          <w:sz w:val="20"/>
          <w:szCs w:val="20"/>
          <w:lang w:val="bg-BG" w:eastAsia="bg-BG" w:bidi="bg-BG"/>
        </w:rPr>
        <w:t xml:space="preserve"> от</w:t>
      </w:r>
      <w:r w:rsidR="00672D4A" w:rsidRPr="006D2165">
        <w:rPr>
          <w:rFonts w:ascii="Verdana" w:eastAsia="Times New Roman" w:hAnsi="Verdana" w:cs="Times New Roman"/>
          <w:sz w:val="20"/>
          <w:szCs w:val="20"/>
          <w:lang w:val="bg-BG" w:eastAsia="bg-BG" w:bidi="bg-BG"/>
        </w:rPr>
        <w:t xml:space="preserve"> съответствие на Устройствения правилник на ИА СОСЕЗФ с </w:t>
      </w:r>
      <w:r w:rsidRPr="006D2165">
        <w:rPr>
          <w:rFonts w:ascii="Verdana" w:eastAsia="Times New Roman" w:hAnsi="Verdana" w:cs="Times New Roman"/>
          <w:sz w:val="20"/>
          <w:szCs w:val="20"/>
          <w:lang w:val="bg-BG" w:eastAsia="bg-BG" w:bidi="bg-BG"/>
        </w:rPr>
        <w:t xml:space="preserve">европейската </w:t>
      </w:r>
      <w:r w:rsidR="006D2165" w:rsidRPr="006D2165">
        <w:rPr>
          <w:rFonts w:ascii="Verdana" w:eastAsia="Times New Roman" w:hAnsi="Verdana" w:cs="Times New Roman"/>
          <w:sz w:val="20"/>
          <w:szCs w:val="20"/>
          <w:lang w:val="bg-BG" w:eastAsia="bg-BG" w:bidi="bg-BG"/>
        </w:rPr>
        <w:t xml:space="preserve">нормативна рамка за период 2021 – </w:t>
      </w:r>
      <w:r w:rsidR="00672D4A" w:rsidRPr="006D2165">
        <w:rPr>
          <w:rFonts w:ascii="Verdana" w:eastAsia="Times New Roman" w:hAnsi="Verdana" w:cs="Times New Roman"/>
          <w:sz w:val="20"/>
          <w:szCs w:val="20"/>
          <w:lang w:val="bg-BG" w:eastAsia="bg-BG" w:bidi="bg-BG"/>
        </w:rPr>
        <w:t>2027</w:t>
      </w:r>
      <w:r w:rsidR="004E4407" w:rsidRPr="006D2165">
        <w:rPr>
          <w:rFonts w:ascii="Verdana" w:eastAsia="Times New Roman" w:hAnsi="Verdana" w:cs="Times New Roman"/>
          <w:sz w:val="20"/>
          <w:szCs w:val="20"/>
          <w:lang w:val="bg-BG" w:eastAsia="bg-BG" w:bidi="bg-BG"/>
        </w:rPr>
        <w:t xml:space="preserve"> г.</w:t>
      </w:r>
      <w:r w:rsidR="00672D4A" w:rsidRPr="006D2165">
        <w:rPr>
          <w:rFonts w:ascii="Verdana" w:eastAsia="Times New Roman" w:hAnsi="Verdana" w:cs="Times New Roman"/>
          <w:sz w:val="20"/>
          <w:szCs w:val="20"/>
          <w:lang w:val="bg-BG" w:eastAsia="bg-BG" w:bidi="bg-BG"/>
        </w:rPr>
        <w:t xml:space="preserve"> по отношение на Европейския фонд за гарантиране на земеделието, Европейския земеделски фонд за развитие на селските райони и Европейския фонд за морско</w:t>
      </w:r>
      <w:r w:rsidR="006D2165" w:rsidRPr="006D2165">
        <w:rPr>
          <w:rFonts w:ascii="Verdana" w:eastAsia="Times New Roman" w:hAnsi="Verdana" w:cs="Times New Roman"/>
          <w:sz w:val="20"/>
          <w:szCs w:val="20"/>
          <w:lang w:val="bg-BG" w:eastAsia="bg-BG" w:bidi="bg-BG"/>
        </w:rPr>
        <w:t xml:space="preserve"> дело, рибарство и </w:t>
      </w:r>
      <w:proofErr w:type="spellStart"/>
      <w:r w:rsidR="006D2165" w:rsidRPr="006D2165">
        <w:rPr>
          <w:rFonts w:ascii="Verdana" w:eastAsia="Times New Roman" w:hAnsi="Verdana" w:cs="Times New Roman"/>
          <w:sz w:val="20"/>
          <w:szCs w:val="20"/>
          <w:lang w:val="bg-BG" w:eastAsia="bg-BG" w:bidi="bg-BG"/>
        </w:rPr>
        <w:t>аквакултури</w:t>
      </w:r>
      <w:proofErr w:type="spellEnd"/>
      <w:r w:rsidR="006D2165" w:rsidRPr="006D2165">
        <w:rPr>
          <w:rFonts w:ascii="Verdana" w:eastAsia="Times New Roman" w:hAnsi="Verdana" w:cs="Times New Roman"/>
          <w:sz w:val="20"/>
          <w:szCs w:val="20"/>
          <w:lang w:val="bg-BG" w:eastAsia="bg-BG" w:bidi="bg-BG"/>
        </w:rPr>
        <w:t>.</w:t>
      </w:r>
    </w:p>
    <w:p w14:paraId="269C8F5F" w14:textId="16E9229A" w:rsidR="007E06A7" w:rsidRPr="006D2165" w:rsidRDefault="00E77E7A" w:rsidP="00632E63">
      <w:pPr>
        <w:pStyle w:val="ListParagraph"/>
        <w:widowControl w:val="0"/>
        <w:tabs>
          <w:tab w:val="left" w:pos="709"/>
          <w:tab w:val="left" w:pos="993"/>
        </w:tabs>
        <w:autoSpaceDE w:val="0"/>
        <w:autoSpaceDN w:val="0"/>
        <w:adjustRightInd w:val="0"/>
        <w:spacing w:after="0" w:line="360" w:lineRule="auto"/>
        <w:ind w:left="0" w:firstLine="709"/>
        <w:jc w:val="both"/>
        <w:rPr>
          <w:rFonts w:ascii="Verdana" w:eastAsia="Times New Roman" w:hAnsi="Verdana" w:cs="Times New Roman"/>
          <w:sz w:val="20"/>
          <w:szCs w:val="20"/>
          <w:lang w:val="bg-BG" w:eastAsia="bg-BG" w:bidi="bg-BG"/>
        </w:rPr>
      </w:pPr>
      <w:r w:rsidRPr="006D2165">
        <w:rPr>
          <w:rFonts w:ascii="Verdana" w:eastAsia="Times New Roman" w:hAnsi="Verdana" w:cs="Times New Roman"/>
          <w:sz w:val="20"/>
          <w:szCs w:val="20"/>
          <w:lang w:val="bg-BG" w:eastAsia="bg-BG" w:bidi="bg-BG"/>
        </w:rPr>
        <w:t xml:space="preserve">2. </w:t>
      </w:r>
      <w:r w:rsidR="007E06A7" w:rsidRPr="006D2165">
        <w:rPr>
          <w:rFonts w:ascii="Verdana" w:eastAsia="Times New Roman" w:hAnsi="Verdana" w:cs="Times New Roman"/>
          <w:sz w:val="20"/>
          <w:szCs w:val="20"/>
          <w:lang w:val="bg-BG" w:eastAsia="bg-BG" w:bidi="bg-BG"/>
        </w:rPr>
        <w:t>На 28.12.2020 г. в Официалния вестник на Европейския съюз бе публикуван Регламент (ЕС) № 2020/2220 от 23 декември 2020 г.</w:t>
      </w:r>
      <w:r w:rsidR="00FF229C" w:rsidRPr="006D2165">
        <w:rPr>
          <w:rFonts w:ascii="Verdana" w:eastAsia="Times New Roman" w:hAnsi="Verdana" w:cs="Times New Roman"/>
          <w:sz w:val="20"/>
          <w:szCs w:val="20"/>
          <w:lang w:val="bg-BG" w:eastAsia="bg-BG" w:bidi="bg-BG"/>
        </w:rPr>
        <w:t xml:space="preserve"> </w:t>
      </w:r>
      <w:r w:rsidR="007E06A7" w:rsidRPr="006D2165">
        <w:rPr>
          <w:rFonts w:ascii="Verdana" w:eastAsia="Times New Roman" w:hAnsi="Verdana" w:cs="Times New Roman"/>
          <w:sz w:val="20"/>
          <w:szCs w:val="20"/>
          <w:lang w:val="bg-BG" w:eastAsia="bg-BG" w:bidi="bg-BG"/>
        </w:rPr>
        <w:t xml:space="preserve">на Европейския парламент и на Съвета за определяне на някои преходни разпоредби във връзка с подпомагането от ЕЗФРСР и от ЕФГЗ </w:t>
      </w:r>
      <w:r w:rsidR="007E06A7" w:rsidRPr="006D2165">
        <w:rPr>
          <w:rFonts w:ascii="Verdana" w:eastAsia="Times New Roman" w:hAnsi="Verdana" w:cs="Times New Roman"/>
          <w:spacing w:val="-6"/>
          <w:sz w:val="20"/>
          <w:szCs w:val="20"/>
          <w:lang w:val="bg-BG" w:eastAsia="bg-BG" w:bidi="bg-BG"/>
        </w:rPr>
        <w:t>през 2021 г. и 2022 г. и за изменение на регламенти (ЕС)</w:t>
      </w:r>
      <w:r w:rsidR="007E06A7" w:rsidRPr="006D2165">
        <w:rPr>
          <w:rFonts w:ascii="Verdana" w:eastAsia="Times New Roman" w:hAnsi="Verdana" w:cs="Times New Roman"/>
          <w:sz w:val="20"/>
          <w:szCs w:val="20"/>
          <w:lang w:val="bg-BG" w:eastAsia="bg-BG" w:bidi="bg-BG"/>
        </w:rPr>
        <w:t xml:space="preserve"> № 1305/2013, (ЕС) № 1306/2013 и (ЕС) № 1307/2013 по отношение на ресурсите и на прилагането </w:t>
      </w:r>
      <w:r w:rsidR="007E06A7" w:rsidRPr="006D2165">
        <w:rPr>
          <w:rFonts w:ascii="Verdana" w:eastAsia="Times New Roman" w:hAnsi="Verdana" w:cs="Times New Roman"/>
          <w:spacing w:val="-4"/>
          <w:sz w:val="20"/>
          <w:szCs w:val="20"/>
          <w:lang w:val="bg-BG" w:eastAsia="bg-BG" w:bidi="bg-BG"/>
        </w:rPr>
        <w:t>през 2021 г. и 2022 г. и Регламент (ЕС) № 1308/2013</w:t>
      </w:r>
      <w:r w:rsidR="00606DD0" w:rsidRPr="006D2165">
        <w:rPr>
          <w:rFonts w:ascii="Verdana" w:eastAsia="Times New Roman" w:hAnsi="Verdana" w:cs="Times New Roman"/>
          <w:spacing w:val="-4"/>
          <w:sz w:val="20"/>
          <w:szCs w:val="20"/>
          <w:lang w:val="bg-BG" w:eastAsia="bg-BG" w:bidi="bg-BG"/>
        </w:rPr>
        <w:t>,</w:t>
      </w:r>
      <w:r w:rsidR="00FF229C" w:rsidRPr="006D2165">
        <w:rPr>
          <w:rFonts w:ascii="Verdana" w:eastAsia="Times New Roman" w:hAnsi="Verdana" w:cs="Times New Roman"/>
          <w:spacing w:val="-4"/>
          <w:sz w:val="20"/>
          <w:szCs w:val="20"/>
          <w:lang w:val="bg-BG" w:eastAsia="bg-BG" w:bidi="bg-BG"/>
        </w:rPr>
        <w:t xml:space="preserve"> </w:t>
      </w:r>
      <w:r w:rsidR="00FF229C" w:rsidRPr="006D2165">
        <w:rPr>
          <w:rFonts w:ascii="Verdana" w:eastAsia="Times New Roman" w:hAnsi="Verdana" w:cs="Times New Roman"/>
          <w:spacing w:val="-4"/>
          <w:sz w:val="20"/>
          <w:szCs w:val="20"/>
          <w:lang w:val="bg-BG" w:bidi="bg-BG"/>
        </w:rPr>
        <w:t>(ОВ L 437, 28.12.2020, стр. 1-29),</w:t>
      </w:r>
      <w:r w:rsidR="007E06A7" w:rsidRPr="006D2165">
        <w:rPr>
          <w:rFonts w:ascii="Verdana" w:eastAsia="Times New Roman" w:hAnsi="Verdana" w:cs="Times New Roman"/>
          <w:sz w:val="20"/>
          <w:szCs w:val="20"/>
          <w:lang w:val="bg-BG" w:eastAsia="bg-BG" w:bidi="bg-BG"/>
        </w:rPr>
        <w:t xml:space="preserve"> (Регламент (ЕС) 2020/2220) по отношение на ресурсите и разпределението на това подпомагане за 2021 г. и 2022 г. Съгласно чл. 2, параграф 2 от Регламент (ЕС) № 2020/2220, крайният срок за извършване на плащанията по ПРСР 2014-2020 г. се удължава до 31 деке</w:t>
      </w:r>
      <w:r w:rsidR="006D2165" w:rsidRPr="006D2165">
        <w:rPr>
          <w:rFonts w:ascii="Verdana" w:eastAsia="Times New Roman" w:hAnsi="Verdana" w:cs="Times New Roman"/>
          <w:sz w:val="20"/>
          <w:szCs w:val="20"/>
          <w:lang w:val="bg-BG" w:eastAsia="bg-BG" w:bidi="bg-BG"/>
        </w:rPr>
        <w:t>мври 2025 г.</w:t>
      </w:r>
    </w:p>
    <w:p w14:paraId="5F34EA2E" w14:textId="3FC3581D" w:rsidR="00E53EF1" w:rsidRPr="006D2165" w:rsidRDefault="00E53EF1" w:rsidP="00632E63">
      <w:pPr>
        <w:widowControl w:val="0"/>
        <w:tabs>
          <w:tab w:val="left" w:pos="993"/>
        </w:tabs>
        <w:autoSpaceDE w:val="0"/>
        <w:autoSpaceDN w:val="0"/>
        <w:adjustRightInd w:val="0"/>
        <w:spacing w:after="0" w:line="360" w:lineRule="auto"/>
        <w:ind w:firstLine="709"/>
        <w:jc w:val="both"/>
        <w:rPr>
          <w:rFonts w:ascii="Verdana" w:eastAsia="Times New Roman" w:hAnsi="Verdana" w:cs="Times New Roman"/>
          <w:sz w:val="20"/>
          <w:szCs w:val="20"/>
          <w:lang w:val="bg-BG" w:eastAsia="bg-BG" w:bidi="bg-BG"/>
        </w:rPr>
      </w:pPr>
      <w:r w:rsidRPr="006D2165">
        <w:rPr>
          <w:rFonts w:ascii="Verdana" w:eastAsia="Times New Roman" w:hAnsi="Verdana" w:cs="Times New Roman"/>
          <w:sz w:val="20"/>
          <w:szCs w:val="20"/>
          <w:lang w:val="bg-BG" w:eastAsia="bg-BG" w:bidi="bg-BG"/>
        </w:rPr>
        <w:t xml:space="preserve">По отношение на европейските земеделски фондове </w:t>
      </w:r>
      <w:r w:rsidR="007B3B19" w:rsidRPr="006D2165">
        <w:rPr>
          <w:rFonts w:ascii="Verdana" w:eastAsia="Times New Roman" w:hAnsi="Verdana" w:cs="Times New Roman"/>
          <w:sz w:val="20"/>
          <w:szCs w:val="20"/>
          <w:lang w:val="bg-BG" w:eastAsia="bg-BG" w:bidi="bg-BG"/>
        </w:rPr>
        <w:t>до финансова 2022 година вкл., ИА СОСЕЗФ</w:t>
      </w:r>
      <w:r w:rsidRPr="006D2165">
        <w:rPr>
          <w:rFonts w:ascii="Verdana" w:eastAsia="Times New Roman" w:hAnsi="Verdana" w:cs="Times New Roman"/>
          <w:sz w:val="20"/>
          <w:szCs w:val="20"/>
          <w:lang w:val="bg-BG" w:eastAsia="bg-BG" w:bidi="bg-BG"/>
        </w:rPr>
        <w:t xml:space="preserve"> като сертифициращ орган има две одитни цели:</w:t>
      </w:r>
    </w:p>
    <w:p w14:paraId="0C08C92C" w14:textId="732F5569" w:rsidR="00E53EF1" w:rsidRPr="006D2165" w:rsidRDefault="006D2165" w:rsidP="00632E63">
      <w:pPr>
        <w:widowControl w:val="0"/>
        <w:autoSpaceDE w:val="0"/>
        <w:autoSpaceDN w:val="0"/>
        <w:adjustRightInd w:val="0"/>
        <w:spacing w:after="0" w:line="360" w:lineRule="auto"/>
        <w:ind w:firstLine="709"/>
        <w:jc w:val="both"/>
        <w:rPr>
          <w:rFonts w:ascii="Verdana" w:eastAsia="Times New Roman" w:hAnsi="Verdana" w:cs="Times New Roman"/>
          <w:sz w:val="20"/>
          <w:szCs w:val="20"/>
          <w:lang w:val="bg-BG" w:eastAsia="bg-BG" w:bidi="bg-BG"/>
        </w:rPr>
      </w:pPr>
      <w:r w:rsidRPr="006D2165">
        <w:rPr>
          <w:rFonts w:ascii="Verdana" w:eastAsia="Times New Roman" w:hAnsi="Verdana" w:cs="Times New Roman"/>
          <w:bCs/>
          <w:sz w:val="20"/>
          <w:szCs w:val="20"/>
          <w:lang w:val="bg-BG" w:eastAsia="bg-BG" w:bidi="bg-BG"/>
        </w:rPr>
        <w:t xml:space="preserve">- </w:t>
      </w:r>
      <w:r w:rsidR="00E53EF1" w:rsidRPr="006D2165">
        <w:rPr>
          <w:rFonts w:ascii="Verdana" w:eastAsia="Times New Roman" w:hAnsi="Verdana" w:cs="Times New Roman"/>
          <w:b/>
          <w:bCs/>
          <w:sz w:val="20"/>
          <w:szCs w:val="20"/>
          <w:lang w:val="bg-BG" w:eastAsia="bg-BG" w:bidi="bg-BG"/>
        </w:rPr>
        <w:t>oдитна цел 1</w:t>
      </w:r>
      <w:r w:rsidR="00E53EF1" w:rsidRPr="006D2165">
        <w:rPr>
          <w:rFonts w:ascii="Verdana" w:eastAsia="Times New Roman" w:hAnsi="Verdana" w:cs="Times New Roman"/>
          <w:sz w:val="20"/>
          <w:szCs w:val="20"/>
          <w:lang w:val="bg-BG" w:eastAsia="bg-BG" w:bidi="bg-BG"/>
        </w:rPr>
        <w:t>: одит на годишния счетоводен отчет;</w:t>
      </w:r>
    </w:p>
    <w:p w14:paraId="481A4406" w14:textId="1679160D" w:rsidR="00E53EF1" w:rsidRPr="006D2165" w:rsidRDefault="006D2165" w:rsidP="00632E63">
      <w:pPr>
        <w:widowControl w:val="0"/>
        <w:autoSpaceDE w:val="0"/>
        <w:autoSpaceDN w:val="0"/>
        <w:adjustRightInd w:val="0"/>
        <w:spacing w:after="0" w:line="360" w:lineRule="auto"/>
        <w:ind w:firstLine="709"/>
        <w:jc w:val="both"/>
        <w:rPr>
          <w:rFonts w:ascii="Verdana" w:eastAsia="Times New Roman" w:hAnsi="Verdana" w:cs="Times New Roman"/>
          <w:sz w:val="20"/>
          <w:szCs w:val="20"/>
          <w:lang w:val="bg-BG" w:eastAsia="bg-BG" w:bidi="bg-BG"/>
        </w:rPr>
      </w:pPr>
      <w:r w:rsidRPr="006D2165">
        <w:rPr>
          <w:rFonts w:ascii="Verdana" w:eastAsia="Times New Roman" w:hAnsi="Verdana" w:cs="Times New Roman"/>
          <w:bCs/>
          <w:sz w:val="20"/>
          <w:szCs w:val="20"/>
          <w:lang w:val="bg-BG" w:eastAsia="bg-BG" w:bidi="bg-BG"/>
        </w:rPr>
        <w:t xml:space="preserve">- </w:t>
      </w:r>
      <w:r w:rsidR="00E53EF1" w:rsidRPr="006D2165">
        <w:rPr>
          <w:rFonts w:ascii="Verdana" w:eastAsia="Times New Roman" w:hAnsi="Verdana" w:cs="Times New Roman"/>
          <w:b/>
          <w:bCs/>
          <w:sz w:val="20"/>
          <w:szCs w:val="20"/>
          <w:lang w:val="bg-BG" w:eastAsia="bg-BG" w:bidi="bg-BG"/>
        </w:rPr>
        <w:t>oдитна цел 2</w:t>
      </w:r>
      <w:r w:rsidR="00E53EF1" w:rsidRPr="006D2165">
        <w:rPr>
          <w:rFonts w:ascii="Verdana" w:eastAsia="Times New Roman" w:hAnsi="Verdana" w:cs="Times New Roman"/>
          <w:sz w:val="20"/>
          <w:szCs w:val="20"/>
          <w:lang w:val="bg-BG" w:eastAsia="bg-BG" w:bidi="bg-BG"/>
        </w:rPr>
        <w:t>: одит на законосъобразността и редовността на разходите.</w:t>
      </w:r>
    </w:p>
    <w:p w14:paraId="32B06602" w14:textId="61F39721" w:rsidR="00E53EF1" w:rsidRPr="00CF69AA" w:rsidRDefault="006D2165" w:rsidP="004352C0">
      <w:pPr>
        <w:spacing w:after="0" w:line="360" w:lineRule="auto"/>
        <w:ind w:firstLine="709"/>
        <w:jc w:val="both"/>
        <w:rPr>
          <w:rFonts w:ascii="Verdana" w:eastAsia="Times New Roman" w:hAnsi="Verdana" w:cs="Times New Roman"/>
          <w:sz w:val="20"/>
          <w:szCs w:val="20"/>
          <w:lang w:val="bg-BG" w:eastAsia="bg-BG" w:bidi="bg-BG"/>
        </w:rPr>
      </w:pPr>
      <w:r w:rsidRPr="006D2165">
        <w:rPr>
          <w:rFonts w:ascii="Verdana" w:eastAsia="Times New Roman" w:hAnsi="Verdana" w:cs="Times New Roman"/>
          <w:sz w:val="20"/>
          <w:szCs w:val="20"/>
          <w:lang w:val="bg-BG" w:eastAsia="bg-BG" w:bidi="bg-BG"/>
        </w:rPr>
        <w:t xml:space="preserve">На основание </w:t>
      </w:r>
      <w:r w:rsidR="00E53EF1" w:rsidRPr="006D2165">
        <w:rPr>
          <w:rFonts w:ascii="Verdana" w:eastAsia="Times New Roman" w:hAnsi="Verdana" w:cs="Times New Roman"/>
          <w:sz w:val="20"/>
          <w:szCs w:val="20"/>
          <w:lang w:val="bg-BG" w:eastAsia="bg-BG" w:bidi="bg-BG"/>
        </w:rPr>
        <w:t>чл. 12</w:t>
      </w:r>
      <w:r w:rsidR="00606DD0" w:rsidRPr="006D2165">
        <w:rPr>
          <w:rFonts w:ascii="Verdana" w:eastAsia="Times New Roman" w:hAnsi="Verdana" w:cs="Times New Roman"/>
          <w:sz w:val="20"/>
          <w:szCs w:val="20"/>
          <w:lang w:val="bg-BG" w:eastAsia="bg-BG" w:bidi="bg-BG"/>
        </w:rPr>
        <w:t xml:space="preserve">, параграф </w:t>
      </w:r>
      <w:r w:rsidR="00E53EF1" w:rsidRPr="006D2165">
        <w:rPr>
          <w:rFonts w:ascii="Verdana" w:eastAsia="Times New Roman" w:hAnsi="Verdana" w:cs="Times New Roman"/>
          <w:sz w:val="20"/>
          <w:szCs w:val="20"/>
          <w:lang w:val="bg-BG" w:eastAsia="bg-BG" w:bidi="bg-BG"/>
        </w:rPr>
        <w:t>2 на Регламент (ЕС) № 2021/2116 и чл. 6</w:t>
      </w:r>
      <w:r w:rsidR="00606DD0" w:rsidRPr="006D2165">
        <w:rPr>
          <w:rFonts w:ascii="Verdana" w:eastAsia="Times New Roman" w:hAnsi="Verdana" w:cs="Times New Roman"/>
          <w:sz w:val="20"/>
          <w:szCs w:val="20"/>
          <w:lang w:val="bg-BG" w:eastAsia="bg-BG" w:bidi="bg-BG"/>
        </w:rPr>
        <w:t xml:space="preserve">, параграф </w:t>
      </w:r>
      <w:r w:rsidR="00E53EF1" w:rsidRPr="006D2165">
        <w:rPr>
          <w:rFonts w:ascii="Verdana" w:eastAsia="Times New Roman" w:hAnsi="Verdana" w:cs="Times New Roman"/>
          <w:sz w:val="20"/>
          <w:szCs w:val="20"/>
          <w:lang w:val="bg-BG" w:eastAsia="bg-BG" w:bidi="bg-BG"/>
        </w:rPr>
        <w:t xml:space="preserve">4 на </w:t>
      </w:r>
      <w:r w:rsidR="00743D14" w:rsidRPr="006D2165">
        <w:rPr>
          <w:rFonts w:ascii="Verdana" w:eastAsia="Times New Roman" w:hAnsi="Verdana" w:cs="Times New Roman"/>
          <w:sz w:val="20"/>
          <w:szCs w:val="20"/>
          <w:lang w:val="bg-BG" w:bidi="bg-BG"/>
        </w:rPr>
        <w:t xml:space="preserve">Регламент (ЕС) № 2022/128 </w:t>
      </w:r>
      <w:r w:rsidR="00743D14" w:rsidRPr="006D2165">
        <w:rPr>
          <w:rFonts w:ascii="Verdana" w:eastAsia="Times New Roman" w:hAnsi="Verdana" w:cs="Times New Roman"/>
          <w:bCs/>
          <w:sz w:val="20"/>
          <w:szCs w:val="20"/>
          <w:lang w:val="bg-BG" w:bidi="bg-BG"/>
        </w:rPr>
        <w:t>на Комисията от 21 декември 2021</w:t>
      </w:r>
      <w:r w:rsidRPr="006D2165">
        <w:rPr>
          <w:rFonts w:ascii="Verdana" w:eastAsia="Times New Roman" w:hAnsi="Verdana" w:cs="Times New Roman"/>
          <w:bCs/>
          <w:sz w:val="20"/>
          <w:szCs w:val="20"/>
          <w:lang w:val="bg-BG" w:bidi="bg-BG"/>
        </w:rPr>
        <w:t xml:space="preserve"> </w:t>
      </w:r>
      <w:r w:rsidR="00743D14" w:rsidRPr="006D2165">
        <w:rPr>
          <w:rFonts w:ascii="Verdana" w:eastAsia="Times New Roman" w:hAnsi="Verdana" w:cs="Times New Roman"/>
          <w:bCs/>
          <w:sz w:val="20"/>
          <w:szCs w:val="20"/>
          <w:lang w:val="bg-BG" w:bidi="bg-BG"/>
        </w:rPr>
        <w:t xml:space="preserve">година за определяне на правила за прилагането на Регламент (ЕС) 2021/2116 на Европейския парламент и на Съвета по отношение на разплащателните агенции и други органи, финансовото управление, уравняването на сметките, проверките, </w:t>
      </w:r>
      <w:r w:rsidR="00743D14" w:rsidRPr="006D2165">
        <w:rPr>
          <w:rFonts w:ascii="Verdana" w:eastAsia="Times New Roman" w:hAnsi="Verdana" w:cs="Times New Roman"/>
          <w:bCs/>
          <w:sz w:val="20"/>
          <w:szCs w:val="20"/>
          <w:lang w:val="bg-BG" w:bidi="bg-BG"/>
        </w:rPr>
        <w:lastRenderedPageBreak/>
        <w:t>обезпеченията и прозрачността (ОВ L 20, 31.01.2022, стр. 131-196), (</w:t>
      </w:r>
      <w:r w:rsidR="00E53EF1" w:rsidRPr="006D2165">
        <w:rPr>
          <w:rFonts w:ascii="Verdana" w:eastAsia="Times New Roman" w:hAnsi="Verdana" w:cs="Times New Roman"/>
          <w:sz w:val="20"/>
          <w:szCs w:val="20"/>
          <w:lang w:val="bg-BG" w:eastAsia="bg-BG" w:bidi="bg-BG"/>
        </w:rPr>
        <w:t xml:space="preserve">Регламент (ЕС) </w:t>
      </w:r>
      <w:r w:rsidR="00E53EF1" w:rsidRPr="00CF69AA">
        <w:rPr>
          <w:rFonts w:ascii="Verdana" w:eastAsia="Times New Roman" w:hAnsi="Verdana" w:cs="Times New Roman"/>
          <w:sz w:val="20"/>
          <w:szCs w:val="20"/>
          <w:lang w:val="bg-BG" w:eastAsia="bg-BG" w:bidi="bg-BG"/>
        </w:rPr>
        <w:t>№ 2022/128</w:t>
      </w:r>
      <w:r w:rsidR="00743D14" w:rsidRPr="00CF69AA">
        <w:rPr>
          <w:rFonts w:ascii="Verdana" w:eastAsia="Times New Roman" w:hAnsi="Verdana" w:cs="Times New Roman"/>
          <w:sz w:val="20"/>
          <w:szCs w:val="20"/>
          <w:lang w:val="bg-BG" w:eastAsia="bg-BG" w:bidi="bg-BG"/>
        </w:rPr>
        <w:t>)</w:t>
      </w:r>
      <w:r w:rsidR="00E53EF1" w:rsidRPr="00CF69AA">
        <w:rPr>
          <w:rFonts w:ascii="Verdana" w:eastAsia="Times New Roman" w:hAnsi="Verdana" w:cs="Times New Roman"/>
          <w:sz w:val="20"/>
          <w:szCs w:val="20"/>
          <w:lang w:val="bg-BG" w:eastAsia="bg-BG" w:bidi="bg-BG"/>
        </w:rPr>
        <w:t xml:space="preserve">, </w:t>
      </w:r>
      <w:r w:rsidR="007B3B19" w:rsidRPr="00CF69AA">
        <w:rPr>
          <w:rFonts w:ascii="Verdana" w:eastAsia="Times New Roman" w:hAnsi="Verdana" w:cs="Times New Roman"/>
          <w:sz w:val="20"/>
          <w:szCs w:val="20"/>
          <w:lang w:val="bg-BG" w:eastAsia="bg-BG" w:bidi="bg-BG"/>
        </w:rPr>
        <w:t xml:space="preserve">експертите от </w:t>
      </w:r>
      <w:r w:rsidR="00E53EF1" w:rsidRPr="00CF69AA">
        <w:rPr>
          <w:rFonts w:ascii="Verdana" w:eastAsia="Times New Roman" w:hAnsi="Verdana" w:cs="Times New Roman"/>
          <w:sz w:val="20"/>
          <w:szCs w:val="20"/>
          <w:lang w:val="bg-BG" w:eastAsia="bg-BG" w:bidi="bg-BG"/>
        </w:rPr>
        <w:t>Генерална дирекция „Земеделие и развитие на селските райони“ към Е</w:t>
      </w:r>
      <w:r w:rsidR="00E357DB" w:rsidRPr="00CF69AA">
        <w:rPr>
          <w:rFonts w:ascii="Verdana" w:eastAsia="Times New Roman" w:hAnsi="Verdana" w:cs="Times New Roman"/>
          <w:sz w:val="20"/>
          <w:szCs w:val="20"/>
          <w:lang w:val="bg-BG" w:eastAsia="bg-BG" w:bidi="bg-BG"/>
        </w:rPr>
        <w:t>вропейската комисия</w:t>
      </w:r>
      <w:r w:rsidR="00E53EF1" w:rsidRPr="00CF69AA">
        <w:rPr>
          <w:rFonts w:ascii="Verdana" w:eastAsia="Times New Roman" w:hAnsi="Verdana" w:cs="Times New Roman"/>
          <w:sz w:val="20"/>
          <w:szCs w:val="20"/>
          <w:lang w:val="bg-BG" w:eastAsia="bg-BG" w:bidi="bg-BG"/>
        </w:rPr>
        <w:t xml:space="preserve"> са разработили нови Указания</w:t>
      </w:r>
      <w:r w:rsidR="001928CC" w:rsidRPr="00CF69AA">
        <w:rPr>
          <w:rFonts w:ascii="Verdana" w:eastAsia="Times New Roman" w:hAnsi="Verdana" w:cs="Times New Roman"/>
          <w:sz w:val="20"/>
          <w:szCs w:val="20"/>
          <w:lang w:val="bg-BG" w:eastAsia="bg-BG" w:bidi="bg-BG"/>
        </w:rPr>
        <w:t xml:space="preserve"> </w:t>
      </w:r>
      <w:r w:rsidR="002E1F97" w:rsidRPr="00CF69AA">
        <w:rPr>
          <w:rFonts w:ascii="Verdana" w:eastAsia="Times New Roman" w:hAnsi="Verdana" w:cs="Times New Roman"/>
          <w:sz w:val="20"/>
          <w:szCs w:val="20"/>
          <w:lang w:val="bg-BG" w:bidi="bg-BG"/>
        </w:rPr>
        <w:t xml:space="preserve">(група </w:t>
      </w:r>
      <w:proofErr w:type="spellStart"/>
      <w:r w:rsidR="002E1F97" w:rsidRPr="00CF69AA">
        <w:rPr>
          <w:rFonts w:ascii="Verdana" w:eastAsia="Calibri" w:hAnsi="Verdana" w:cs="Calibri"/>
          <w:sz w:val="20"/>
          <w:szCs w:val="20"/>
          <w:lang w:val="bg-BG"/>
        </w:rPr>
        <w:t>Agricultural</w:t>
      </w:r>
      <w:proofErr w:type="spellEnd"/>
      <w:r w:rsidR="002E1F97" w:rsidRPr="00CF69AA">
        <w:rPr>
          <w:rFonts w:ascii="Verdana" w:eastAsia="Calibri" w:hAnsi="Verdana" w:cs="Calibri"/>
          <w:sz w:val="20"/>
          <w:szCs w:val="20"/>
          <w:lang w:val="bg-BG"/>
        </w:rPr>
        <w:t xml:space="preserve"> </w:t>
      </w:r>
      <w:proofErr w:type="spellStart"/>
      <w:r w:rsidR="002E1F97" w:rsidRPr="00CF69AA">
        <w:rPr>
          <w:rFonts w:ascii="Verdana" w:eastAsia="Times New Roman" w:hAnsi="Verdana" w:cs="Times New Roman"/>
          <w:sz w:val="20"/>
          <w:szCs w:val="20"/>
          <w:lang w:val="bg-BG" w:eastAsia="bg-BG" w:bidi="bg-BG"/>
        </w:rPr>
        <w:t>Funds</w:t>
      </w:r>
      <w:proofErr w:type="spellEnd"/>
      <w:r w:rsidR="002E1F97" w:rsidRPr="00CF69AA">
        <w:rPr>
          <w:rFonts w:ascii="Verdana" w:eastAsia="Times New Roman" w:hAnsi="Verdana" w:cs="Times New Roman"/>
          <w:sz w:val="20"/>
          <w:szCs w:val="20"/>
          <w:lang w:val="bg-BG" w:eastAsia="bg-BG" w:bidi="bg-BG"/>
        </w:rPr>
        <w:t xml:space="preserve"> (ех-EAGGF) в платформата CIRCABC, в която се качва информация от Комисията по отношение на Европейските земеделски фондове,</w:t>
      </w:r>
      <w:r w:rsidR="00054657" w:rsidRPr="00CF69AA">
        <w:rPr>
          <w:rFonts w:ascii="Verdana" w:eastAsia="Times New Roman" w:hAnsi="Verdana" w:cs="Times New Roman"/>
          <w:sz w:val="20"/>
          <w:szCs w:val="20"/>
          <w:lang w:val="bg-BG" w:eastAsia="bg-BG" w:bidi="bg-BG"/>
        </w:rPr>
        <w:t xml:space="preserve"> </w:t>
      </w:r>
      <w:r w:rsidR="004352C0" w:rsidRPr="00CF69AA">
        <w:rPr>
          <w:lang w:val="bg-BG" w:eastAsia="bg-BG" w:bidi="bg-BG"/>
        </w:rPr>
        <w:t xml:space="preserve">https://circabc.europa.eu/ui/group/d9d57ada-2d34-4c85-9e3c-7ce690099d5d </w:t>
      </w:r>
      <w:r w:rsidR="00E53EF1" w:rsidRPr="00CF69AA">
        <w:rPr>
          <w:rFonts w:ascii="Verdana" w:eastAsia="Times New Roman" w:hAnsi="Verdana" w:cs="Times New Roman"/>
          <w:sz w:val="20"/>
          <w:szCs w:val="20"/>
          <w:lang w:val="bg-BG" w:eastAsia="bg-BG" w:bidi="bg-BG"/>
        </w:rPr>
        <w:t xml:space="preserve">за работата на Сертифициращите органи по Европейските земеделски фондове, които </w:t>
      </w:r>
      <w:r w:rsidR="00EC23A0" w:rsidRPr="00CF69AA">
        <w:rPr>
          <w:rFonts w:ascii="Verdana" w:eastAsia="Times New Roman" w:hAnsi="Verdana" w:cs="Times New Roman"/>
          <w:sz w:val="20"/>
          <w:szCs w:val="20"/>
          <w:lang w:val="bg-BG" w:eastAsia="bg-BG" w:bidi="bg-BG"/>
        </w:rPr>
        <w:t>се отнасят за финансова</w:t>
      </w:r>
      <w:r w:rsidR="006F471B" w:rsidRPr="00CF69AA">
        <w:rPr>
          <w:rFonts w:ascii="Verdana" w:eastAsia="Times New Roman" w:hAnsi="Verdana" w:cs="Times New Roman"/>
          <w:sz w:val="20"/>
          <w:szCs w:val="20"/>
          <w:lang w:val="bg-BG" w:eastAsia="bg-BG" w:bidi="bg-BG"/>
        </w:rPr>
        <w:t xml:space="preserve"> </w:t>
      </w:r>
      <w:r w:rsidR="00EC23A0" w:rsidRPr="00CF69AA">
        <w:rPr>
          <w:rFonts w:ascii="Verdana" w:eastAsia="Times New Roman" w:hAnsi="Verdana" w:cs="Times New Roman"/>
          <w:sz w:val="20"/>
          <w:szCs w:val="20"/>
          <w:lang w:val="bg-BG" w:eastAsia="bg-BG" w:bidi="bg-BG"/>
        </w:rPr>
        <w:t>2023</w:t>
      </w:r>
      <w:r w:rsidR="0003195E" w:rsidRPr="00CF69AA">
        <w:rPr>
          <w:rFonts w:ascii="Verdana" w:eastAsia="Times New Roman" w:hAnsi="Verdana" w:cs="Times New Roman"/>
          <w:sz w:val="20"/>
          <w:szCs w:val="20"/>
          <w:lang w:val="bg-BG" w:eastAsia="bg-BG" w:bidi="bg-BG"/>
        </w:rPr>
        <w:t xml:space="preserve"> година</w:t>
      </w:r>
      <w:r w:rsidR="00EC23A0" w:rsidRPr="00CF69AA">
        <w:rPr>
          <w:rFonts w:ascii="Verdana" w:eastAsia="Times New Roman" w:hAnsi="Verdana" w:cs="Times New Roman"/>
          <w:sz w:val="20"/>
          <w:szCs w:val="20"/>
          <w:lang w:val="bg-BG" w:eastAsia="bg-BG" w:bidi="bg-BG"/>
        </w:rPr>
        <w:t xml:space="preserve"> и следващите</w:t>
      </w:r>
      <w:r w:rsidR="00E53EF1" w:rsidRPr="00CF69AA">
        <w:rPr>
          <w:rFonts w:ascii="Verdana" w:eastAsia="Times New Roman" w:hAnsi="Verdana" w:cs="Times New Roman"/>
          <w:sz w:val="20"/>
          <w:szCs w:val="20"/>
          <w:lang w:val="bg-BG" w:eastAsia="bg-BG" w:bidi="bg-BG"/>
        </w:rPr>
        <w:t xml:space="preserve">. Според новите указания одитните цели се увеличават </w:t>
      </w:r>
      <w:r w:rsidRPr="00CF69AA">
        <w:rPr>
          <w:rFonts w:ascii="Verdana" w:eastAsia="Times New Roman" w:hAnsi="Verdana" w:cs="Times New Roman"/>
          <w:sz w:val="20"/>
          <w:szCs w:val="20"/>
          <w:lang w:val="bg-BG" w:eastAsia="bg-BG" w:bidi="bg-BG"/>
        </w:rPr>
        <w:t>от две на четири, както следва:</w:t>
      </w:r>
    </w:p>
    <w:p w14:paraId="34462DAC" w14:textId="334D3895" w:rsidR="00E53EF1" w:rsidRPr="00CF69AA" w:rsidRDefault="006D2165" w:rsidP="00632E63">
      <w:pPr>
        <w:widowControl w:val="0"/>
        <w:autoSpaceDE w:val="0"/>
        <w:autoSpaceDN w:val="0"/>
        <w:adjustRightInd w:val="0"/>
        <w:spacing w:after="0" w:line="360" w:lineRule="auto"/>
        <w:ind w:firstLine="709"/>
        <w:jc w:val="both"/>
        <w:rPr>
          <w:rFonts w:ascii="Verdana" w:eastAsia="Times New Roman" w:hAnsi="Verdana" w:cs="Times New Roman"/>
          <w:sz w:val="20"/>
          <w:szCs w:val="20"/>
          <w:lang w:val="bg-BG" w:eastAsia="bg-BG" w:bidi="bg-BG"/>
        </w:rPr>
      </w:pPr>
      <w:r w:rsidRPr="00CF69AA">
        <w:rPr>
          <w:rFonts w:ascii="Verdana" w:eastAsia="Times New Roman" w:hAnsi="Verdana" w:cs="Times New Roman"/>
          <w:bCs/>
          <w:sz w:val="20"/>
          <w:szCs w:val="20"/>
          <w:lang w:val="bg-BG" w:eastAsia="bg-BG" w:bidi="bg-BG"/>
        </w:rPr>
        <w:t xml:space="preserve">- </w:t>
      </w:r>
      <w:r w:rsidR="00BD4925" w:rsidRPr="00CF69AA">
        <w:rPr>
          <w:rFonts w:ascii="Verdana" w:eastAsia="Times New Roman" w:hAnsi="Verdana" w:cs="Times New Roman"/>
          <w:bCs/>
          <w:sz w:val="20"/>
          <w:szCs w:val="20"/>
          <w:lang w:val="bg-BG" w:eastAsia="bg-BG" w:bidi="bg-BG"/>
        </w:rPr>
        <w:t xml:space="preserve"> </w:t>
      </w:r>
      <w:proofErr w:type="spellStart"/>
      <w:r w:rsidR="00E53EF1" w:rsidRPr="00CF69AA">
        <w:rPr>
          <w:rFonts w:ascii="Verdana" w:eastAsia="Times New Roman" w:hAnsi="Verdana" w:cs="Times New Roman"/>
          <w:b/>
          <w:bCs/>
          <w:sz w:val="20"/>
          <w:szCs w:val="20"/>
          <w:lang w:val="bg-BG" w:eastAsia="bg-BG" w:bidi="bg-BG"/>
        </w:rPr>
        <w:t>oдитна</w:t>
      </w:r>
      <w:proofErr w:type="spellEnd"/>
      <w:r w:rsidR="00E53EF1" w:rsidRPr="00CF69AA">
        <w:rPr>
          <w:rFonts w:ascii="Verdana" w:eastAsia="Times New Roman" w:hAnsi="Verdana" w:cs="Times New Roman"/>
          <w:b/>
          <w:bCs/>
          <w:sz w:val="20"/>
          <w:szCs w:val="20"/>
          <w:lang w:val="bg-BG" w:eastAsia="bg-BG" w:bidi="bg-BG"/>
        </w:rPr>
        <w:t xml:space="preserve"> цел 1</w:t>
      </w:r>
      <w:r w:rsidR="00E53EF1" w:rsidRPr="00CF69AA">
        <w:rPr>
          <w:rFonts w:ascii="Verdana" w:eastAsia="Times New Roman" w:hAnsi="Verdana" w:cs="Times New Roman"/>
          <w:sz w:val="20"/>
          <w:szCs w:val="20"/>
          <w:lang w:val="bg-BG" w:eastAsia="bg-BG" w:bidi="bg-BG"/>
        </w:rPr>
        <w:t>: одит на годишния счетоводен отчет;</w:t>
      </w:r>
    </w:p>
    <w:p w14:paraId="0352FC40" w14:textId="229BBC92" w:rsidR="00E53EF1" w:rsidRPr="00CF69AA" w:rsidRDefault="006D2165" w:rsidP="00632E63">
      <w:pPr>
        <w:widowControl w:val="0"/>
        <w:autoSpaceDE w:val="0"/>
        <w:autoSpaceDN w:val="0"/>
        <w:adjustRightInd w:val="0"/>
        <w:spacing w:after="0" w:line="360" w:lineRule="auto"/>
        <w:ind w:firstLine="709"/>
        <w:jc w:val="both"/>
        <w:rPr>
          <w:rFonts w:ascii="Verdana" w:eastAsia="Times New Roman" w:hAnsi="Verdana" w:cs="Times New Roman"/>
          <w:sz w:val="20"/>
          <w:szCs w:val="20"/>
          <w:lang w:val="bg-BG" w:eastAsia="bg-BG" w:bidi="bg-BG"/>
        </w:rPr>
      </w:pPr>
      <w:r w:rsidRPr="00CF69AA">
        <w:rPr>
          <w:rFonts w:ascii="Verdana" w:eastAsia="Times New Roman" w:hAnsi="Verdana" w:cs="Times New Roman"/>
          <w:bCs/>
          <w:sz w:val="20"/>
          <w:szCs w:val="20"/>
          <w:lang w:val="bg-BG" w:eastAsia="bg-BG" w:bidi="bg-BG"/>
        </w:rPr>
        <w:t xml:space="preserve">- </w:t>
      </w:r>
      <w:r w:rsidR="00E53EF1" w:rsidRPr="00CF69AA">
        <w:rPr>
          <w:rFonts w:ascii="Verdana" w:eastAsia="Times New Roman" w:hAnsi="Verdana" w:cs="Times New Roman"/>
          <w:b/>
          <w:bCs/>
          <w:sz w:val="20"/>
          <w:szCs w:val="20"/>
          <w:lang w:val="bg-BG" w:eastAsia="bg-BG" w:bidi="bg-BG"/>
        </w:rPr>
        <w:t>oдитна цел 2</w:t>
      </w:r>
      <w:r w:rsidR="00E53EF1" w:rsidRPr="00CF69AA">
        <w:rPr>
          <w:rFonts w:ascii="Verdana" w:eastAsia="Times New Roman" w:hAnsi="Verdana" w:cs="Times New Roman"/>
          <w:sz w:val="20"/>
          <w:szCs w:val="20"/>
          <w:lang w:val="bg-BG" w:eastAsia="bg-BG" w:bidi="bg-BG"/>
        </w:rPr>
        <w:t>: одит на системите за управление, в т.ч. системата за докладване на изпълнението;</w:t>
      </w:r>
    </w:p>
    <w:p w14:paraId="21A3D1C8" w14:textId="5343CBFE" w:rsidR="00E53EF1" w:rsidRPr="006D2165" w:rsidRDefault="006D2165" w:rsidP="00632E63">
      <w:pPr>
        <w:widowControl w:val="0"/>
        <w:autoSpaceDE w:val="0"/>
        <w:autoSpaceDN w:val="0"/>
        <w:adjustRightInd w:val="0"/>
        <w:spacing w:after="0" w:line="360" w:lineRule="auto"/>
        <w:ind w:firstLine="709"/>
        <w:jc w:val="both"/>
        <w:rPr>
          <w:rFonts w:ascii="Verdana" w:eastAsia="Times New Roman" w:hAnsi="Verdana" w:cs="Times New Roman"/>
          <w:sz w:val="20"/>
          <w:szCs w:val="20"/>
          <w:lang w:val="bg-BG" w:eastAsia="bg-BG" w:bidi="bg-BG"/>
        </w:rPr>
      </w:pPr>
      <w:r w:rsidRPr="00CF69AA">
        <w:rPr>
          <w:rFonts w:ascii="Verdana" w:eastAsia="Times New Roman" w:hAnsi="Verdana" w:cs="Times New Roman"/>
          <w:bCs/>
          <w:sz w:val="20"/>
          <w:szCs w:val="20"/>
          <w:lang w:val="bg-BG" w:eastAsia="bg-BG" w:bidi="bg-BG"/>
        </w:rPr>
        <w:t xml:space="preserve">- </w:t>
      </w:r>
      <w:r w:rsidR="00E53EF1" w:rsidRPr="00CF69AA">
        <w:rPr>
          <w:rFonts w:ascii="Verdana" w:eastAsia="Times New Roman" w:hAnsi="Verdana" w:cs="Times New Roman"/>
          <w:b/>
          <w:bCs/>
          <w:sz w:val="20"/>
          <w:szCs w:val="20"/>
          <w:lang w:val="bg-BG" w:eastAsia="bg-BG" w:bidi="bg-BG"/>
        </w:rPr>
        <w:t>одитна цел 3</w:t>
      </w:r>
      <w:r w:rsidR="00E53EF1" w:rsidRPr="00CF69AA">
        <w:rPr>
          <w:rFonts w:ascii="Verdana" w:eastAsia="Times New Roman" w:hAnsi="Verdana" w:cs="Times New Roman"/>
          <w:sz w:val="20"/>
          <w:szCs w:val="20"/>
          <w:lang w:val="bg-BG" w:eastAsia="bg-BG" w:bidi="bg-BG"/>
        </w:rPr>
        <w:t>: одит на коректността на годишния доклад за качеството на изпълнението по показателите за краен продукт, осъществявано за целите на годишното уравняване и по показателите за резултатите, осъществявано</w:t>
      </w:r>
      <w:r w:rsidR="00E53EF1" w:rsidRPr="006D2165">
        <w:rPr>
          <w:rFonts w:ascii="Verdana" w:eastAsia="Times New Roman" w:hAnsi="Verdana" w:cs="Times New Roman"/>
          <w:sz w:val="20"/>
          <w:szCs w:val="20"/>
          <w:lang w:val="bg-BG" w:eastAsia="bg-BG" w:bidi="bg-BG"/>
        </w:rPr>
        <w:t xml:space="preserve"> за целите на многогодишния мониторинг на качеството на изпълнението;</w:t>
      </w:r>
    </w:p>
    <w:p w14:paraId="24B3B7C8" w14:textId="40AB498F" w:rsidR="00E53EF1" w:rsidRPr="006D2165" w:rsidRDefault="006D2165" w:rsidP="00632E63">
      <w:pPr>
        <w:widowControl w:val="0"/>
        <w:autoSpaceDE w:val="0"/>
        <w:autoSpaceDN w:val="0"/>
        <w:adjustRightInd w:val="0"/>
        <w:spacing w:after="0" w:line="360" w:lineRule="auto"/>
        <w:ind w:firstLine="709"/>
        <w:jc w:val="both"/>
        <w:rPr>
          <w:rFonts w:ascii="Verdana" w:eastAsia="Times New Roman" w:hAnsi="Verdana" w:cs="Times New Roman"/>
          <w:sz w:val="20"/>
          <w:szCs w:val="20"/>
          <w:lang w:val="bg-BG" w:eastAsia="bg-BG" w:bidi="bg-BG"/>
        </w:rPr>
      </w:pPr>
      <w:r w:rsidRPr="006D2165">
        <w:rPr>
          <w:rFonts w:ascii="Verdana" w:eastAsia="Times New Roman" w:hAnsi="Verdana" w:cs="Times New Roman"/>
          <w:bCs/>
          <w:sz w:val="20"/>
          <w:szCs w:val="20"/>
          <w:lang w:val="bg-BG" w:eastAsia="bg-BG" w:bidi="bg-BG"/>
        </w:rPr>
        <w:t xml:space="preserve">- </w:t>
      </w:r>
      <w:r w:rsidR="00E53EF1" w:rsidRPr="006D2165">
        <w:rPr>
          <w:rFonts w:ascii="Verdana" w:eastAsia="Times New Roman" w:hAnsi="Verdana" w:cs="Times New Roman"/>
          <w:b/>
          <w:bCs/>
          <w:sz w:val="20"/>
          <w:szCs w:val="20"/>
          <w:lang w:val="bg-BG" w:eastAsia="bg-BG" w:bidi="bg-BG"/>
        </w:rPr>
        <w:t>одитна цел 4</w:t>
      </w:r>
      <w:r w:rsidR="00E53EF1" w:rsidRPr="006D2165">
        <w:rPr>
          <w:rFonts w:ascii="Verdana" w:eastAsia="Times New Roman" w:hAnsi="Verdana" w:cs="Times New Roman"/>
          <w:sz w:val="20"/>
          <w:szCs w:val="20"/>
          <w:lang w:val="bg-BG" w:eastAsia="bg-BG" w:bidi="bg-BG"/>
        </w:rPr>
        <w:t xml:space="preserve">: одит на законосъобразността и редовността на разходите извън Стратегическия план и/или разходи по схеми и мерки, одобрени преди </w:t>
      </w:r>
      <w:r w:rsidR="006B4E92" w:rsidRPr="006D2165">
        <w:rPr>
          <w:rFonts w:ascii="Verdana" w:eastAsia="Times New Roman" w:hAnsi="Verdana" w:cs="Times New Roman"/>
          <w:sz w:val="20"/>
          <w:szCs w:val="20"/>
          <w:lang w:val="bg-BG" w:eastAsia="bg-BG" w:bidi="bg-BG"/>
        </w:rPr>
        <w:t>0</w:t>
      </w:r>
      <w:r w:rsidR="00E53EF1" w:rsidRPr="006D2165">
        <w:rPr>
          <w:rFonts w:ascii="Verdana" w:eastAsia="Times New Roman" w:hAnsi="Verdana" w:cs="Times New Roman"/>
          <w:sz w:val="20"/>
          <w:szCs w:val="20"/>
          <w:lang w:val="bg-BG" w:eastAsia="bg-BG" w:bidi="bg-BG"/>
        </w:rPr>
        <w:t>1 януари 2023 г.</w:t>
      </w:r>
    </w:p>
    <w:p w14:paraId="561E9CAA" w14:textId="77777777" w:rsidR="00D97955" w:rsidRPr="006D2165" w:rsidRDefault="00E53EF1" w:rsidP="00632E63">
      <w:pPr>
        <w:widowControl w:val="0"/>
        <w:autoSpaceDE w:val="0"/>
        <w:autoSpaceDN w:val="0"/>
        <w:adjustRightInd w:val="0"/>
        <w:spacing w:after="0" w:line="360" w:lineRule="auto"/>
        <w:ind w:firstLine="709"/>
        <w:jc w:val="both"/>
        <w:rPr>
          <w:rFonts w:ascii="Verdana" w:eastAsia="Times New Roman" w:hAnsi="Verdana" w:cs="Times New Roman"/>
          <w:sz w:val="20"/>
          <w:szCs w:val="20"/>
          <w:lang w:val="bg-BG" w:eastAsia="bg-BG" w:bidi="bg-BG"/>
        </w:rPr>
      </w:pPr>
      <w:r w:rsidRPr="006D2165">
        <w:rPr>
          <w:rFonts w:ascii="Verdana" w:eastAsia="Times New Roman" w:hAnsi="Verdana" w:cs="Times New Roman"/>
          <w:sz w:val="20"/>
          <w:szCs w:val="20"/>
          <w:lang w:val="bg-BG" w:eastAsia="bg-BG" w:bidi="bg-BG"/>
        </w:rPr>
        <w:t xml:space="preserve">В резултат </w:t>
      </w:r>
      <w:r w:rsidR="00071AA4" w:rsidRPr="006D2165">
        <w:rPr>
          <w:rFonts w:ascii="Verdana" w:eastAsia="Times New Roman" w:hAnsi="Verdana" w:cs="Times New Roman"/>
          <w:sz w:val="20"/>
          <w:szCs w:val="20"/>
          <w:lang w:val="bg-BG" w:eastAsia="bg-BG" w:bidi="bg-BG"/>
        </w:rPr>
        <w:t xml:space="preserve">на </w:t>
      </w:r>
      <w:r w:rsidR="006C63B8" w:rsidRPr="006D2165">
        <w:rPr>
          <w:rFonts w:ascii="Verdana" w:eastAsia="Times New Roman" w:hAnsi="Verdana" w:cs="Times New Roman"/>
          <w:sz w:val="20"/>
          <w:szCs w:val="20"/>
          <w:lang w:val="bg-BG" w:eastAsia="bg-BG" w:bidi="bg-BG"/>
        </w:rPr>
        <w:t xml:space="preserve">горното </w:t>
      </w:r>
      <w:r w:rsidR="00AE42DD" w:rsidRPr="006D2165">
        <w:rPr>
          <w:rFonts w:ascii="Verdana" w:eastAsia="Times New Roman" w:hAnsi="Verdana" w:cs="Times New Roman"/>
          <w:sz w:val="20"/>
          <w:szCs w:val="20"/>
          <w:lang w:val="bg-BG" w:eastAsia="bg-BG" w:bidi="bg-BG"/>
        </w:rPr>
        <w:t xml:space="preserve">ще </w:t>
      </w:r>
      <w:r w:rsidRPr="006D2165">
        <w:rPr>
          <w:rFonts w:ascii="Verdana" w:eastAsia="Times New Roman" w:hAnsi="Verdana" w:cs="Times New Roman"/>
          <w:sz w:val="20"/>
          <w:szCs w:val="20"/>
          <w:lang w:val="bg-BG" w:eastAsia="bg-BG" w:bidi="bg-BG"/>
        </w:rPr>
        <w:t>се увеличи обем</w:t>
      </w:r>
      <w:r w:rsidR="00AE42DD" w:rsidRPr="006D2165">
        <w:rPr>
          <w:rFonts w:ascii="Verdana" w:eastAsia="Times New Roman" w:hAnsi="Verdana" w:cs="Times New Roman"/>
          <w:sz w:val="20"/>
          <w:szCs w:val="20"/>
          <w:lang w:val="bg-BG" w:eastAsia="bg-BG" w:bidi="bg-BG"/>
        </w:rPr>
        <w:t>ът</w:t>
      </w:r>
      <w:r w:rsidRPr="006D2165">
        <w:rPr>
          <w:rFonts w:ascii="Verdana" w:eastAsia="Times New Roman" w:hAnsi="Verdana" w:cs="Times New Roman"/>
          <w:sz w:val="20"/>
          <w:szCs w:val="20"/>
          <w:lang w:val="bg-BG" w:eastAsia="bg-BG" w:bidi="bg-BG"/>
        </w:rPr>
        <w:t xml:space="preserve"> </w:t>
      </w:r>
      <w:r w:rsidR="00AE42DD" w:rsidRPr="006D2165">
        <w:rPr>
          <w:rFonts w:ascii="Verdana" w:eastAsia="Times New Roman" w:hAnsi="Verdana" w:cs="Times New Roman"/>
          <w:sz w:val="20"/>
          <w:szCs w:val="20"/>
          <w:lang w:val="bg-BG" w:eastAsia="bg-BG" w:bidi="bg-BG"/>
        </w:rPr>
        <w:t xml:space="preserve">на </w:t>
      </w:r>
      <w:r w:rsidRPr="006D2165">
        <w:rPr>
          <w:rFonts w:ascii="Verdana" w:eastAsia="Times New Roman" w:hAnsi="Verdana" w:cs="Times New Roman"/>
          <w:sz w:val="20"/>
          <w:szCs w:val="20"/>
          <w:lang w:val="bg-BG" w:eastAsia="bg-BG" w:bidi="bg-BG"/>
        </w:rPr>
        <w:t xml:space="preserve">одиторска работа, която следва да </w:t>
      </w:r>
      <w:r w:rsidR="00AE42DD" w:rsidRPr="006D2165">
        <w:rPr>
          <w:rFonts w:ascii="Verdana" w:eastAsia="Times New Roman" w:hAnsi="Verdana" w:cs="Times New Roman"/>
          <w:sz w:val="20"/>
          <w:szCs w:val="20"/>
          <w:lang w:val="bg-BG" w:eastAsia="bg-BG" w:bidi="bg-BG"/>
        </w:rPr>
        <w:t xml:space="preserve">се </w:t>
      </w:r>
      <w:r w:rsidRPr="006D2165">
        <w:rPr>
          <w:rFonts w:ascii="Verdana" w:eastAsia="Times New Roman" w:hAnsi="Verdana" w:cs="Times New Roman"/>
          <w:sz w:val="20"/>
          <w:szCs w:val="20"/>
          <w:lang w:val="bg-BG" w:eastAsia="bg-BG" w:bidi="bg-BG"/>
        </w:rPr>
        <w:t>извърш</w:t>
      </w:r>
      <w:r w:rsidR="000B38DE" w:rsidRPr="006D2165">
        <w:rPr>
          <w:rFonts w:ascii="Verdana" w:eastAsia="Times New Roman" w:hAnsi="Verdana" w:cs="Times New Roman"/>
          <w:sz w:val="20"/>
          <w:szCs w:val="20"/>
          <w:lang w:val="bg-BG" w:eastAsia="bg-BG" w:bidi="bg-BG"/>
        </w:rPr>
        <w:t>и</w:t>
      </w:r>
      <w:r w:rsidR="00AE42DD" w:rsidRPr="006D2165">
        <w:rPr>
          <w:rFonts w:ascii="Verdana" w:eastAsia="Times New Roman" w:hAnsi="Verdana" w:cs="Times New Roman"/>
          <w:sz w:val="20"/>
          <w:szCs w:val="20"/>
          <w:lang w:val="bg-BG" w:eastAsia="bg-BG" w:bidi="bg-BG"/>
        </w:rPr>
        <w:t xml:space="preserve"> от дирекция „Одитни дейности по европейските земеделски фондове“</w:t>
      </w:r>
      <w:r w:rsidR="00030709" w:rsidRPr="006D2165">
        <w:rPr>
          <w:rFonts w:ascii="Verdana" w:eastAsia="Times New Roman" w:hAnsi="Verdana" w:cs="Times New Roman"/>
          <w:sz w:val="20"/>
          <w:szCs w:val="20"/>
          <w:lang w:val="bg-BG" w:eastAsia="bg-BG" w:bidi="bg-BG"/>
        </w:rPr>
        <w:t>, в ИА СОСЕЗФ</w:t>
      </w:r>
      <w:r w:rsidRPr="006D2165">
        <w:rPr>
          <w:rFonts w:ascii="Verdana" w:eastAsia="Times New Roman" w:hAnsi="Verdana" w:cs="Times New Roman"/>
          <w:sz w:val="20"/>
          <w:szCs w:val="20"/>
          <w:lang w:val="bg-BG" w:eastAsia="bg-BG" w:bidi="bg-BG"/>
        </w:rPr>
        <w:t xml:space="preserve">, </w:t>
      </w:r>
      <w:r w:rsidR="00F224DD" w:rsidRPr="006D2165">
        <w:rPr>
          <w:rFonts w:ascii="Verdana" w:eastAsia="Times New Roman" w:hAnsi="Verdana" w:cs="Times New Roman"/>
          <w:sz w:val="20"/>
          <w:szCs w:val="20"/>
          <w:lang w:val="bg-BG" w:eastAsia="bg-BG" w:bidi="bg-BG"/>
        </w:rPr>
        <w:t>както по отношение на</w:t>
      </w:r>
      <w:r w:rsidR="006C63B8" w:rsidRPr="006D2165">
        <w:rPr>
          <w:rFonts w:ascii="Verdana" w:eastAsia="Times New Roman" w:hAnsi="Verdana" w:cs="Times New Roman"/>
          <w:sz w:val="20"/>
          <w:szCs w:val="20"/>
          <w:lang w:val="bg-BG" w:eastAsia="bg-BG" w:bidi="bg-BG"/>
        </w:rPr>
        <w:t xml:space="preserve"> приключване на програмен период 2014-2020</w:t>
      </w:r>
      <w:r w:rsidR="004E551C" w:rsidRPr="006D2165">
        <w:rPr>
          <w:rFonts w:ascii="Verdana" w:eastAsia="Times New Roman" w:hAnsi="Verdana" w:cs="Times New Roman"/>
          <w:sz w:val="20"/>
          <w:szCs w:val="20"/>
          <w:lang w:val="bg-BG" w:eastAsia="bg-BG" w:bidi="bg-BG"/>
        </w:rPr>
        <w:t>, така и по отношение функции, отнасящи се за период 2021 – 2027</w:t>
      </w:r>
      <w:r w:rsidR="00496AF3" w:rsidRPr="006D2165">
        <w:rPr>
          <w:rFonts w:ascii="Verdana" w:eastAsia="Times New Roman" w:hAnsi="Verdana" w:cs="Times New Roman"/>
          <w:sz w:val="20"/>
          <w:szCs w:val="20"/>
          <w:lang w:val="bg-BG" w:eastAsia="bg-BG" w:bidi="bg-BG"/>
        </w:rPr>
        <w:t xml:space="preserve"> г</w:t>
      </w:r>
      <w:r w:rsidR="004E551C" w:rsidRPr="006D2165">
        <w:rPr>
          <w:rFonts w:ascii="Verdana" w:eastAsia="Times New Roman" w:hAnsi="Verdana" w:cs="Times New Roman"/>
          <w:sz w:val="20"/>
          <w:szCs w:val="20"/>
          <w:lang w:val="bg-BG" w:eastAsia="bg-BG" w:bidi="bg-BG"/>
        </w:rPr>
        <w:t xml:space="preserve">. </w:t>
      </w:r>
      <w:r w:rsidR="00071AA4" w:rsidRPr="006D2165">
        <w:rPr>
          <w:rFonts w:ascii="Verdana" w:eastAsia="Times New Roman" w:hAnsi="Verdana" w:cs="Times New Roman"/>
          <w:sz w:val="20"/>
          <w:szCs w:val="20"/>
          <w:lang w:val="bg-BG" w:eastAsia="bg-BG" w:bidi="bg-BG"/>
        </w:rPr>
        <w:t xml:space="preserve">В това число </w:t>
      </w:r>
      <w:r w:rsidRPr="006D2165">
        <w:rPr>
          <w:rFonts w:ascii="Verdana" w:eastAsia="Times New Roman" w:hAnsi="Verdana" w:cs="Times New Roman"/>
          <w:sz w:val="20"/>
          <w:szCs w:val="20"/>
          <w:lang w:val="bg-BG" w:eastAsia="bg-BG" w:bidi="bg-BG"/>
        </w:rPr>
        <w:t>доразвиване на одитната методология и разработване на нови правила и процедури по отношение на изцяло новите елементи, включващи проверките за съответствие с</w:t>
      </w:r>
      <w:r w:rsidR="00071AA4" w:rsidRPr="006D2165">
        <w:rPr>
          <w:rFonts w:ascii="Verdana" w:eastAsia="Times New Roman" w:hAnsi="Verdana" w:cs="Times New Roman"/>
          <w:sz w:val="20"/>
          <w:szCs w:val="20"/>
          <w:lang w:val="bg-BG" w:eastAsia="bg-BG" w:bidi="bg-BG"/>
        </w:rPr>
        <w:t xml:space="preserve"> основните изисквания на Съюза, </w:t>
      </w:r>
      <w:r w:rsidRPr="006D2165">
        <w:rPr>
          <w:rFonts w:ascii="Verdana" w:eastAsia="Times New Roman" w:hAnsi="Verdana" w:cs="Times New Roman"/>
          <w:sz w:val="20"/>
          <w:szCs w:val="20"/>
          <w:lang w:val="bg-BG" w:eastAsia="bg-BG" w:bidi="bg-BG"/>
        </w:rPr>
        <w:t>проверки, свързани с оценка на качеството на системата за мониторинг на площ и оценката на качеството на системата за заявяване по отношение на коректност на площта в заявлението и извършването на специализирани ИТ одити.</w:t>
      </w:r>
    </w:p>
    <w:p w14:paraId="25A808E5" w14:textId="35622DC1" w:rsidR="00D97955" w:rsidRPr="006D2165" w:rsidRDefault="00E77E7A" w:rsidP="00632E63">
      <w:pPr>
        <w:widowControl w:val="0"/>
        <w:tabs>
          <w:tab w:val="left" w:pos="1134"/>
        </w:tabs>
        <w:autoSpaceDE w:val="0"/>
        <w:autoSpaceDN w:val="0"/>
        <w:adjustRightInd w:val="0"/>
        <w:spacing w:after="0" w:line="360" w:lineRule="auto"/>
        <w:ind w:firstLine="709"/>
        <w:jc w:val="both"/>
        <w:rPr>
          <w:rFonts w:ascii="Verdana" w:eastAsia="Calibri" w:hAnsi="Verdana" w:cs="Times New Roman"/>
          <w:sz w:val="20"/>
          <w:szCs w:val="20"/>
          <w:lang w:val="bg-BG"/>
        </w:rPr>
      </w:pPr>
      <w:r w:rsidRPr="006D2165">
        <w:rPr>
          <w:rFonts w:ascii="Verdana" w:eastAsia="Times New Roman" w:hAnsi="Verdana" w:cs="Times New Roman"/>
          <w:sz w:val="20"/>
          <w:szCs w:val="20"/>
          <w:lang w:val="bg-BG" w:eastAsia="bg-BG" w:bidi="bg-BG"/>
        </w:rPr>
        <w:t xml:space="preserve">3. </w:t>
      </w:r>
      <w:r w:rsidR="00D97955" w:rsidRPr="006D2165">
        <w:rPr>
          <w:rFonts w:ascii="Verdana" w:eastAsia="Calibri" w:hAnsi="Verdana" w:cs="Times New Roman"/>
          <w:sz w:val="20"/>
          <w:szCs w:val="20"/>
          <w:lang w:val="bg-BG"/>
        </w:rPr>
        <w:t xml:space="preserve">Със </w:t>
      </w:r>
      <w:r w:rsidR="00D97955" w:rsidRPr="006D2165">
        <w:rPr>
          <w:rFonts w:ascii="Verdana" w:eastAsia="Calibri" w:hAnsi="Verdana" w:cs="Times New Roman"/>
          <w:spacing w:val="-2"/>
          <w:sz w:val="20"/>
          <w:szCs w:val="20"/>
          <w:lang w:val="bg-BG"/>
        </w:rPr>
        <w:t xml:space="preserve">застъпването на </w:t>
      </w:r>
      <w:r w:rsidR="008B2A55" w:rsidRPr="006D2165">
        <w:rPr>
          <w:rFonts w:ascii="Verdana" w:eastAsia="Calibri" w:hAnsi="Verdana" w:cs="Times New Roman"/>
          <w:spacing w:val="-2"/>
          <w:sz w:val="20"/>
          <w:szCs w:val="20"/>
          <w:lang w:val="bg-BG"/>
        </w:rPr>
        <w:t xml:space="preserve">одиторската работа по </w:t>
      </w:r>
      <w:r w:rsidR="006D2165" w:rsidRPr="006D2165">
        <w:rPr>
          <w:rFonts w:ascii="Verdana" w:eastAsia="Calibri" w:hAnsi="Verdana" w:cs="Times New Roman"/>
          <w:spacing w:val="-2"/>
          <w:sz w:val="20"/>
          <w:szCs w:val="20"/>
          <w:lang w:val="bg-BG"/>
        </w:rPr>
        <w:t>програмен период 2014 –</w:t>
      </w:r>
      <w:r w:rsidR="006D2165" w:rsidRPr="006D2165">
        <w:rPr>
          <w:rFonts w:ascii="Verdana" w:eastAsia="Calibri" w:hAnsi="Verdana" w:cs="Times New Roman"/>
          <w:sz w:val="20"/>
          <w:szCs w:val="20"/>
          <w:lang w:val="bg-BG"/>
        </w:rPr>
        <w:t xml:space="preserve"> </w:t>
      </w:r>
      <w:r w:rsidR="00D97955" w:rsidRPr="006D2165">
        <w:rPr>
          <w:rFonts w:ascii="Verdana" w:eastAsia="Calibri" w:hAnsi="Verdana" w:cs="Times New Roman"/>
          <w:sz w:val="20"/>
          <w:szCs w:val="20"/>
          <w:lang w:val="bg-BG"/>
        </w:rPr>
        <w:t xml:space="preserve">2020 г. и </w:t>
      </w:r>
      <w:r w:rsidR="008B2A55" w:rsidRPr="006D2165">
        <w:rPr>
          <w:rFonts w:ascii="Verdana" w:eastAsia="Calibri" w:hAnsi="Verdana" w:cs="Times New Roman"/>
          <w:sz w:val="20"/>
          <w:szCs w:val="20"/>
          <w:lang w:val="bg-BG"/>
        </w:rPr>
        <w:t xml:space="preserve">по </w:t>
      </w:r>
      <w:r w:rsidR="00D97955" w:rsidRPr="006D2165">
        <w:rPr>
          <w:rFonts w:ascii="Verdana" w:eastAsia="Calibri" w:hAnsi="Verdana" w:cs="Times New Roman"/>
          <w:sz w:val="20"/>
          <w:szCs w:val="20"/>
          <w:lang w:val="bg-BG"/>
        </w:rPr>
        <w:t>програмен период 2021</w:t>
      </w:r>
      <w:r w:rsidR="006D2165" w:rsidRPr="006D2165">
        <w:rPr>
          <w:rFonts w:ascii="Verdana" w:eastAsia="Calibri" w:hAnsi="Verdana" w:cs="Times New Roman"/>
          <w:sz w:val="20"/>
          <w:szCs w:val="20"/>
          <w:lang w:val="bg-BG"/>
        </w:rPr>
        <w:t xml:space="preserve"> </w:t>
      </w:r>
      <w:r w:rsidR="006D2165" w:rsidRPr="006D2165">
        <w:rPr>
          <w:rFonts w:ascii="Verdana" w:eastAsia="Calibri" w:hAnsi="Verdana" w:cs="Times New Roman"/>
          <w:spacing w:val="-2"/>
          <w:sz w:val="20"/>
          <w:szCs w:val="20"/>
          <w:lang w:val="bg-BG"/>
        </w:rPr>
        <w:t>–</w:t>
      </w:r>
      <w:r w:rsidR="006D2165" w:rsidRPr="006D2165">
        <w:rPr>
          <w:rFonts w:ascii="Verdana" w:eastAsia="Calibri" w:hAnsi="Verdana" w:cs="Times New Roman"/>
          <w:sz w:val="20"/>
          <w:szCs w:val="20"/>
          <w:lang w:val="bg-BG"/>
        </w:rPr>
        <w:t xml:space="preserve"> </w:t>
      </w:r>
      <w:r w:rsidR="00D97955" w:rsidRPr="006D2165">
        <w:rPr>
          <w:rFonts w:ascii="Verdana" w:eastAsia="Calibri" w:hAnsi="Verdana" w:cs="Times New Roman"/>
          <w:sz w:val="20"/>
          <w:szCs w:val="20"/>
          <w:lang w:val="bg-BG"/>
        </w:rPr>
        <w:t>2027 г., обемът на работа в ИА СОСЕЗФ по изпълнение на функциите на Одитен орган по Програмата за морско дело и рибарство 2014</w:t>
      </w:r>
      <w:r w:rsidR="006D2165" w:rsidRPr="006D2165">
        <w:rPr>
          <w:rFonts w:ascii="Verdana" w:eastAsia="Calibri" w:hAnsi="Verdana" w:cs="Times New Roman"/>
          <w:sz w:val="20"/>
          <w:szCs w:val="20"/>
          <w:lang w:val="bg-BG"/>
        </w:rPr>
        <w:t xml:space="preserve"> </w:t>
      </w:r>
      <w:r w:rsidR="006D2165" w:rsidRPr="006D2165">
        <w:rPr>
          <w:rFonts w:ascii="Verdana" w:eastAsia="Calibri" w:hAnsi="Verdana" w:cs="Times New Roman"/>
          <w:spacing w:val="-2"/>
          <w:sz w:val="20"/>
          <w:szCs w:val="20"/>
          <w:lang w:val="bg-BG"/>
        </w:rPr>
        <w:t>–</w:t>
      </w:r>
      <w:r w:rsidR="006D2165" w:rsidRPr="006D2165">
        <w:rPr>
          <w:rFonts w:ascii="Verdana" w:eastAsia="Calibri" w:hAnsi="Verdana" w:cs="Times New Roman"/>
          <w:sz w:val="20"/>
          <w:szCs w:val="20"/>
          <w:lang w:val="bg-BG"/>
        </w:rPr>
        <w:t xml:space="preserve"> </w:t>
      </w:r>
      <w:r w:rsidR="00D97955" w:rsidRPr="006D2165">
        <w:rPr>
          <w:rFonts w:ascii="Verdana" w:eastAsia="Calibri" w:hAnsi="Verdana" w:cs="Times New Roman"/>
          <w:sz w:val="20"/>
          <w:szCs w:val="20"/>
          <w:lang w:val="bg-BG"/>
        </w:rPr>
        <w:t xml:space="preserve">2020 (ПМДР) и Програмата за морско дело, рибарство и </w:t>
      </w:r>
      <w:proofErr w:type="spellStart"/>
      <w:r w:rsidR="00D97955" w:rsidRPr="006D2165">
        <w:rPr>
          <w:rFonts w:ascii="Verdana" w:eastAsia="Calibri" w:hAnsi="Verdana" w:cs="Times New Roman"/>
          <w:sz w:val="20"/>
          <w:szCs w:val="20"/>
          <w:lang w:val="bg-BG"/>
        </w:rPr>
        <w:t>аквакултури</w:t>
      </w:r>
      <w:proofErr w:type="spellEnd"/>
      <w:r w:rsidR="00D97955" w:rsidRPr="006D2165">
        <w:rPr>
          <w:rFonts w:ascii="Verdana" w:eastAsia="Calibri" w:hAnsi="Verdana" w:cs="Times New Roman"/>
          <w:sz w:val="20"/>
          <w:szCs w:val="20"/>
          <w:lang w:val="bg-BG"/>
        </w:rPr>
        <w:t xml:space="preserve"> 2021</w:t>
      </w:r>
      <w:r w:rsidR="006D2165" w:rsidRPr="006D2165">
        <w:rPr>
          <w:rFonts w:ascii="Verdana" w:eastAsia="Calibri" w:hAnsi="Verdana" w:cs="Times New Roman"/>
          <w:sz w:val="20"/>
          <w:szCs w:val="20"/>
          <w:lang w:val="bg-BG"/>
        </w:rPr>
        <w:t xml:space="preserve"> </w:t>
      </w:r>
      <w:r w:rsidR="006D2165" w:rsidRPr="006D2165">
        <w:rPr>
          <w:rFonts w:ascii="Verdana" w:eastAsia="Calibri" w:hAnsi="Verdana" w:cs="Times New Roman"/>
          <w:spacing w:val="-2"/>
          <w:sz w:val="20"/>
          <w:szCs w:val="20"/>
          <w:lang w:val="bg-BG"/>
        </w:rPr>
        <w:t>–</w:t>
      </w:r>
      <w:r w:rsidR="006D2165" w:rsidRPr="006D2165">
        <w:rPr>
          <w:rFonts w:ascii="Verdana" w:eastAsia="Calibri" w:hAnsi="Verdana" w:cs="Times New Roman"/>
          <w:sz w:val="20"/>
          <w:szCs w:val="20"/>
          <w:lang w:val="bg-BG"/>
        </w:rPr>
        <w:t xml:space="preserve"> </w:t>
      </w:r>
      <w:r w:rsidR="00D97955" w:rsidRPr="006D2165">
        <w:rPr>
          <w:rFonts w:ascii="Verdana" w:eastAsia="Calibri" w:hAnsi="Verdana" w:cs="Times New Roman"/>
          <w:sz w:val="20"/>
          <w:szCs w:val="20"/>
          <w:lang w:val="bg-BG"/>
        </w:rPr>
        <w:t>2027 (ПМДРА) ще се увеличи предвид следното:</w:t>
      </w:r>
    </w:p>
    <w:p w14:paraId="2DAA28E6" w14:textId="16CA3216" w:rsidR="00D97955" w:rsidRPr="00EF6809" w:rsidRDefault="006D2165" w:rsidP="00632E63">
      <w:pPr>
        <w:spacing w:after="0" w:line="360" w:lineRule="auto"/>
        <w:ind w:firstLine="709"/>
        <w:contextualSpacing/>
        <w:jc w:val="both"/>
        <w:rPr>
          <w:rFonts w:ascii="Verdana" w:eastAsia="Calibri" w:hAnsi="Verdana" w:cs="Times New Roman"/>
          <w:sz w:val="20"/>
          <w:szCs w:val="20"/>
          <w:lang w:val="bg-BG"/>
        </w:rPr>
      </w:pPr>
      <w:r w:rsidRPr="006D2165">
        <w:rPr>
          <w:rFonts w:ascii="Verdana" w:eastAsia="Calibri" w:hAnsi="Verdana" w:cs="Times New Roman"/>
          <w:sz w:val="20"/>
          <w:szCs w:val="20"/>
          <w:lang w:val="bg-BG"/>
        </w:rPr>
        <w:t xml:space="preserve">- </w:t>
      </w:r>
      <w:r w:rsidR="00E31815" w:rsidRPr="006D2165">
        <w:rPr>
          <w:rFonts w:ascii="Verdana" w:eastAsia="Calibri" w:hAnsi="Verdana" w:cs="Times New Roman"/>
          <w:sz w:val="20"/>
          <w:szCs w:val="20"/>
          <w:lang w:val="bg-BG"/>
        </w:rPr>
        <w:t>щ</w:t>
      </w:r>
      <w:r w:rsidR="00D97955" w:rsidRPr="006D2165">
        <w:rPr>
          <w:rFonts w:ascii="Verdana" w:eastAsia="Calibri" w:hAnsi="Verdana" w:cs="Times New Roman"/>
          <w:sz w:val="20"/>
          <w:szCs w:val="20"/>
          <w:lang w:val="bg-BG"/>
        </w:rPr>
        <w:t>е се изпълняват дейности по приключване на ПМДР – системни одити на важните ключови изисквания и одити на опера</w:t>
      </w:r>
      <w:r w:rsidRPr="006D2165">
        <w:rPr>
          <w:rFonts w:ascii="Verdana" w:eastAsia="Calibri" w:hAnsi="Verdana" w:cs="Times New Roman"/>
          <w:sz w:val="20"/>
          <w:szCs w:val="20"/>
          <w:lang w:val="bg-BG"/>
        </w:rPr>
        <w:t xml:space="preserve">циите. В периода юли 2023 г. – </w:t>
      </w:r>
      <w:r w:rsidR="00D97955" w:rsidRPr="006D2165">
        <w:rPr>
          <w:rFonts w:ascii="Verdana" w:eastAsia="Calibri" w:hAnsi="Verdana" w:cs="Times New Roman"/>
          <w:sz w:val="20"/>
          <w:szCs w:val="20"/>
          <w:lang w:val="bg-BG"/>
        </w:rPr>
        <w:t>декември 2023 г. Управляващият орган на ПМДР е обявил прием на значителен брой процедури за предоставяне на безвъзмездна финансова помощ по ПМДР, което означава, че в одитните извадки за одитите на операциите ще попаднат значителен брой плащания.</w:t>
      </w:r>
    </w:p>
    <w:p w14:paraId="0E7DB8B7" w14:textId="400D0874" w:rsidR="00D97955" w:rsidRPr="006D2165" w:rsidRDefault="006D2165" w:rsidP="00632E63">
      <w:pPr>
        <w:spacing w:after="0" w:line="360" w:lineRule="auto"/>
        <w:ind w:firstLine="709"/>
        <w:contextualSpacing/>
        <w:jc w:val="both"/>
        <w:rPr>
          <w:rFonts w:ascii="Verdana" w:eastAsia="Calibri" w:hAnsi="Verdana" w:cs="Times New Roman"/>
          <w:sz w:val="20"/>
          <w:szCs w:val="20"/>
          <w:lang w:val="bg-BG"/>
        </w:rPr>
      </w:pPr>
      <w:r w:rsidRPr="006D2165">
        <w:rPr>
          <w:rFonts w:ascii="Verdana" w:eastAsia="Calibri" w:hAnsi="Verdana" w:cs="Times New Roman"/>
          <w:sz w:val="20"/>
          <w:szCs w:val="20"/>
          <w:lang w:val="bg-BG"/>
        </w:rPr>
        <w:lastRenderedPageBreak/>
        <w:t xml:space="preserve">- </w:t>
      </w:r>
      <w:r w:rsidR="00E31815" w:rsidRPr="006D2165">
        <w:rPr>
          <w:rFonts w:ascii="Verdana" w:eastAsia="Calibri" w:hAnsi="Verdana" w:cs="Times New Roman"/>
          <w:sz w:val="20"/>
          <w:szCs w:val="20"/>
          <w:lang w:val="bg-BG"/>
        </w:rPr>
        <w:t>с</w:t>
      </w:r>
      <w:r w:rsidR="00D97955" w:rsidRPr="006D2165">
        <w:rPr>
          <w:rFonts w:ascii="Verdana" w:eastAsia="Calibri" w:hAnsi="Verdana" w:cs="Times New Roman"/>
          <w:sz w:val="20"/>
          <w:szCs w:val="20"/>
          <w:lang w:val="bg-BG"/>
        </w:rPr>
        <w:t xml:space="preserve"> </w:t>
      </w:r>
      <w:r w:rsidR="002B249F" w:rsidRPr="006D2165">
        <w:rPr>
          <w:rFonts w:ascii="Verdana" w:eastAsia="Times New Roman" w:hAnsi="Verdana" w:cs="Times New Roman"/>
          <w:sz w:val="20"/>
          <w:szCs w:val="20"/>
          <w:lang w:val="bg-BG" w:bidi="bg-BG"/>
        </w:rPr>
        <w:t>Регламент (ЕС) 2021/1060</w:t>
      </w:r>
      <w:r w:rsidR="002B249F" w:rsidRPr="006D2165">
        <w:rPr>
          <w:rFonts w:ascii="Verdana" w:eastAsia="Calibri" w:hAnsi="Verdana" w:cs="Times New Roman"/>
          <w:sz w:val="20"/>
          <w:szCs w:val="20"/>
          <w:lang w:val="bg-BG"/>
        </w:rPr>
        <w:t xml:space="preserve"> </w:t>
      </w:r>
      <w:r w:rsidR="002B249F" w:rsidRPr="006D2165">
        <w:rPr>
          <w:rFonts w:ascii="Verdana" w:eastAsia="Times New Roman" w:hAnsi="Verdana" w:cs="Times New Roman"/>
          <w:sz w:val="20"/>
          <w:szCs w:val="20"/>
          <w:lang w:val="bg-BG" w:bidi="bg-BG"/>
        </w:rPr>
        <w:t xml:space="preserve">на Европейския парламент и на Съвета от 24 юни 2021 година за установяване на </w:t>
      </w:r>
      <w:proofErr w:type="spellStart"/>
      <w:r w:rsidR="002B249F" w:rsidRPr="006D2165">
        <w:rPr>
          <w:rFonts w:ascii="Verdana" w:eastAsia="Times New Roman" w:hAnsi="Verdana" w:cs="Times New Roman"/>
          <w:sz w:val="20"/>
          <w:szCs w:val="20"/>
          <w:lang w:val="bg-BG" w:bidi="bg-BG"/>
        </w:rPr>
        <w:t>общоприложимите</w:t>
      </w:r>
      <w:proofErr w:type="spellEnd"/>
      <w:r w:rsidR="002B249F" w:rsidRPr="006D2165">
        <w:rPr>
          <w:rFonts w:ascii="Verdana" w:eastAsia="Times New Roman" w:hAnsi="Verdana" w:cs="Times New Roman"/>
          <w:sz w:val="20"/>
          <w:szCs w:val="20"/>
          <w:lang w:val="bg-BG" w:bidi="bg-BG"/>
        </w:rPr>
        <w:t xml:space="preserve"> разпоредби за Европейския фонд за регионално развитие, Европейския социален фонд плюс, Кохезионния фонд, Фонда за справедлив преход и Европейския фонд за морско дело, рибарство и </w:t>
      </w:r>
      <w:proofErr w:type="spellStart"/>
      <w:r w:rsidR="002B249F" w:rsidRPr="006D2165">
        <w:rPr>
          <w:rFonts w:ascii="Verdana" w:eastAsia="Times New Roman" w:hAnsi="Verdana" w:cs="Times New Roman"/>
          <w:sz w:val="20"/>
          <w:szCs w:val="20"/>
          <w:lang w:val="bg-BG" w:bidi="bg-BG"/>
        </w:rPr>
        <w:t>аквакултури</w:t>
      </w:r>
      <w:proofErr w:type="spellEnd"/>
      <w:r w:rsidR="002B249F" w:rsidRPr="006D2165">
        <w:rPr>
          <w:rFonts w:ascii="Verdana" w:eastAsia="Times New Roman" w:hAnsi="Verdana" w:cs="Times New Roman"/>
          <w:sz w:val="20"/>
          <w:szCs w:val="20"/>
          <w:lang w:val="bg-BG" w:bidi="bg-BG"/>
        </w:rPr>
        <w:t>, както и на финансовите правила за тях и за фонд „Убежище, миграция и интеграция", фонд „Вътрешна сигурност</w:t>
      </w:r>
      <w:r w:rsidRPr="006D2165">
        <w:rPr>
          <w:rFonts w:ascii="Verdana" w:eastAsia="Times New Roman" w:hAnsi="Verdana" w:cs="Times New Roman"/>
          <w:sz w:val="20"/>
          <w:szCs w:val="20"/>
          <w:lang w:val="bg-BG" w:bidi="bg-BG"/>
        </w:rPr>
        <w:t>”</w:t>
      </w:r>
      <w:r w:rsidR="002B249F" w:rsidRPr="006D2165">
        <w:rPr>
          <w:rFonts w:ascii="Verdana" w:eastAsia="Times New Roman" w:hAnsi="Verdana" w:cs="Times New Roman"/>
          <w:sz w:val="20"/>
          <w:szCs w:val="20"/>
          <w:lang w:val="bg-BG" w:bidi="bg-BG"/>
        </w:rPr>
        <w:t xml:space="preserve"> и Инструмента за финансова подкрепа за управлението на границите и визовата политика (ОВ L 231, 30.06.2021 г., стр. 159-706)</w:t>
      </w:r>
      <w:r w:rsidR="008C1772" w:rsidRPr="006D2165">
        <w:rPr>
          <w:rFonts w:ascii="Verdana" w:eastAsia="Times New Roman" w:hAnsi="Verdana" w:cs="Times New Roman"/>
          <w:sz w:val="20"/>
          <w:szCs w:val="20"/>
          <w:lang w:val="bg-BG" w:bidi="bg-BG"/>
        </w:rPr>
        <w:t>,</w:t>
      </w:r>
      <w:r w:rsidR="002B249F" w:rsidRPr="006D2165">
        <w:rPr>
          <w:rFonts w:ascii="Verdana" w:eastAsia="Times New Roman" w:hAnsi="Verdana" w:cs="Times New Roman"/>
          <w:sz w:val="20"/>
          <w:szCs w:val="20"/>
          <w:lang w:val="bg-BG" w:bidi="bg-BG"/>
        </w:rPr>
        <w:t xml:space="preserve"> (</w:t>
      </w:r>
      <w:r w:rsidR="00D97955" w:rsidRPr="006D2165">
        <w:rPr>
          <w:rFonts w:ascii="Verdana" w:eastAsia="Calibri" w:hAnsi="Verdana" w:cs="Times New Roman"/>
          <w:sz w:val="20"/>
          <w:szCs w:val="20"/>
          <w:lang w:val="bg-BG"/>
        </w:rPr>
        <w:t>Регламент (ЕС) 2021/1060</w:t>
      </w:r>
      <w:r w:rsidR="002B249F" w:rsidRPr="006D2165">
        <w:rPr>
          <w:rFonts w:ascii="Verdana" w:eastAsia="Calibri" w:hAnsi="Verdana" w:cs="Times New Roman"/>
          <w:sz w:val="20"/>
          <w:szCs w:val="20"/>
          <w:lang w:val="bg-BG"/>
        </w:rPr>
        <w:t>)</w:t>
      </w:r>
      <w:r w:rsidR="00D97955" w:rsidRPr="006D2165">
        <w:rPr>
          <w:rFonts w:ascii="Verdana" w:eastAsia="Calibri" w:hAnsi="Verdana" w:cs="Times New Roman"/>
          <w:sz w:val="20"/>
          <w:szCs w:val="20"/>
          <w:lang w:val="bg-BG"/>
        </w:rPr>
        <w:t xml:space="preserve"> са въведени промени в ключовите изисквания за системите за управление и контрол в отговорните органи. Това води до промяна на част от органите – вместо Сертифициращ орган в новия програмен период трябва да има орган, осъществяващ счетоводна функция. В допълнение, през месец ноември 2023 г. Управляващият орган на ПМДРА извърши промени в организационната си структура. Тези два фактора водят до необходимостта през 2024 г. да се извършат системни одити във всички органи, отговорни за управлението и прилагането на ПМДРА, по време на които да бъдат проверени всички ключови изисквания.</w:t>
      </w:r>
    </w:p>
    <w:p w14:paraId="19041C98" w14:textId="2B7960C5" w:rsidR="005D04E7" w:rsidRPr="006D2165" w:rsidRDefault="005D04E7" w:rsidP="00632E63">
      <w:pPr>
        <w:spacing w:after="0" w:line="360" w:lineRule="auto"/>
        <w:ind w:firstLine="709"/>
        <w:contextualSpacing/>
        <w:jc w:val="both"/>
        <w:rPr>
          <w:rFonts w:ascii="Verdana" w:eastAsia="Calibri" w:hAnsi="Verdana" w:cs="Times New Roman"/>
          <w:sz w:val="20"/>
          <w:szCs w:val="20"/>
          <w:lang w:val="bg-BG"/>
        </w:rPr>
      </w:pPr>
      <w:r w:rsidRPr="006D2165">
        <w:rPr>
          <w:rFonts w:ascii="Verdana" w:eastAsia="Calibri" w:hAnsi="Verdana" w:cs="Times New Roman"/>
          <w:sz w:val="20"/>
          <w:szCs w:val="20"/>
          <w:lang w:val="bg-BG"/>
        </w:rPr>
        <w:t xml:space="preserve">Предвид изложеното ще се увеличи обемът от одиторска </w:t>
      </w:r>
      <w:r w:rsidR="00EC094F" w:rsidRPr="006D2165">
        <w:rPr>
          <w:rFonts w:ascii="Verdana" w:eastAsia="Calibri" w:hAnsi="Verdana" w:cs="Times New Roman"/>
          <w:sz w:val="20"/>
          <w:szCs w:val="20"/>
          <w:lang w:val="bg-BG"/>
        </w:rPr>
        <w:t xml:space="preserve">работа, която следва да се извърши от дирекция </w:t>
      </w:r>
      <w:r w:rsidR="00EC094F" w:rsidRPr="006D2165">
        <w:rPr>
          <w:rFonts w:ascii="Verdana" w:eastAsia="Calibri" w:hAnsi="Verdana" w:cs="Times New Roman"/>
          <w:bCs/>
          <w:iCs/>
          <w:sz w:val="20"/>
          <w:szCs w:val="20"/>
          <w:lang w:val="bg-BG"/>
        </w:rPr>
        <w:t>„Одитни</w:t>
      </w:r>
      <w:r w:rsidR="006D2165" w:rsidRPr="006D2165">
        <w:rPr>
          <w:rFonts w:ascii="Verdana" w:eastAsia="Calibri" w:hAnsi="Verdana" w:cs="Times New Roman"/>
          <w:bCs/>
          <w:iCs/>
          <w:sz w:val="20"/>
          <w:szCs w:val="20"/>
          <w:lang w:val="bg-BG"/>
        </w:rPr>
        <w:t xml:space="preserve"> </w:t>
      </w:r>
      <w:r w:rsidR="00EC094F" w:rsidRPr="006D2165">
        <w:rPr>
          <w:rFonts w:ascii="Verdana" w:eastAsia="Calibri" w:hAnsi="Verdana" w:cs="Times New Roman"/>
          <w:bCs/>
          <w:iCs/>
          <w:sz w:val="20"/>
          <w:szCs w:val="20"/>
          <w:lang w:val="bg-BG"/>
        </w:rPr>
        <w:t xml:space="preserve">дейности в областта на рибарството и </w:t>
      </w:r>
      <w:proofErr w:type="spellStart"/>
      <w:r w:rsidR="00EC094F" w:rsidRPr="006D2165">
        <w:rPr>
          <w:rFonts w:ascii="Verdana" w:eastAsia="Calibri" w:hAnsi="Verdana" w:cs="Times New Roman"/>
          <w:bCs/>
          <w:iCs/>
          <w:sz w:val="20"/>
          <w:szCs w:val="20"/>
          <w:lang w:val="bg-BG"/>
        </w:rPr>
        <w:t>аквакултурите</w:t>
      </w:r>
      <w:proofErr w:type="spellEnd"/>
      <w:r w:rsidR="00EC094F" w:rsidRPr="006D2165">
        <w:rPr>
          <w:rFonts w:ascii="Verdana" w:eastAsia="Calibri" w:hAnsi="Verdana" w:cs="Times New Roman"/>
          <w:bCs/>
          <w:iCs/>
          <w:sz w:val="20"/>
          <w:szCs w:val="20"/>
          <w:lang w:val="bg-BG"/>
        </w:rPr>
        <w:t>“</w:t>
      </w:r>
      <w:r w:rsidR="006D2165" w:rsidRPr="006D2165">
        <w:rPr>
          <w:rFonts w:ascii="Verdana" w:eastAsia="Calibri" w:hAnsi="Verdana" w:cs="Times New Roman"/>
          <w:sz w:val="20"/>
          <w:szCs w:val="20"/>
          <w:lang w:val="bg-BG"/>
        </w:rPr>
        <w:t>.</w:t>
      </w:r>
    </w:p>
    <w:p w14:paraId="7DEC2713" w14:textId="7D4F9F9D" w:rsidR="00C07367" w:rsidRPr="006D2165" w:rsidRDefault="007C0AB0" w:rsidP="00632E63">
      <w:pPr>
        <w:spacing w:after="0" w:line="360" w:lineRule="auto"/>
        <w:ind w:firstLine="709"/>
        <w:contextualSpacing/>
        <w:jc w:val="both"/>
        <w:rPr>
          <w:rFonts w:ascii="Verdana" w:eastAsia="Calibri" w:hAnsi="Verdana" w:cs="Times New Roman"/>
          <w:sz w:val="20"/>
          <w:szCs w:val="20"/>
          <w:lang w:val="bg-BG"/>
        </w:rPr>
      </w:pPr>
      <w:r w:rsidRPr="006D2165">
        <w:rPr>
          <w:rFonts w:ascii="Verdana" w:eastAsia="Calibri" w:hAnsi="Verdana" w:cs="Times New Roman"/>
          <w:sz w:val="20"/>
          <w:szCs w:val="20"/>
          <w:lang w:val="bg-BG"/>
        </w:rPr>
        <w:t xml:space="preserve">В допълнение, ИА СОСЕЗФ e бенефициент по Приоритет на съюза 5 „Техническа помощ” по Програмата за морско дело, рибарство и </w:t>
      </w:r>
      <w:proofErr w:type="spellStart"/>
      <w:r w:rsidRPr="006D2165">
        <w:rPr>
          <w:rFonts w:ascii="Verdana" w:eastAsia="Calibri" w:hAnsi="Verdana" w:cs="Times New Roman"/>
          <w:sz w:val="20"/>
          <w:szCs w:val="20"/>
          <w:lang w:val="bg-BG"/>
        </w:rPr>
        <w:t>аквакултури</w:t>
      </w:r>
      <w:proofErr w:type="spellEnd"/>
      <w:r w:rsidRPr="006D2165">
        <w:rPr>
          <w:rFonts w:ascii="Verdana" w:eastAsia="Calibri" w:hAnsi="Verdana" w:cs="Times New Roman"/>
          <w:sz w:val="20"/>
          <w:szCs w:val="20"/>
          <w:lang w:val="bg-BG"/>
        </w:rPr>
        <w:t xml:space="preserve"> 2021</w:t>
      </w:r>
      <w:r w:rsidR="006D2165" w:rsidRPr="006D2165">
        <w:rPr>
          <w:rFonts w:ascii="Verdana" w:eastAsia="Calibri" w:hAnsi="Verdana" w:cs="Times New Roman"/>
          <w:sz w:val="20"/>
          <w:szCs w:val="20"/>
          <w:lang w:val="bg-BG"/>
        </w:rPr>
        <w:t xml:space="preserve"> </w:t>
      </w:r>
      <w:r w:rsidR="006D2165" w:rsidRPr="006D2165">
        <w:rPr>
          <w:rFonts w:ascii="Verdana" w:eastAsia="Calibri" w:hAnsi="Verdana" w:cs="Times New Roman"/>
          <w:spacing w:val="-2"/>
          <w:sz w:val="20"/>
          <w:szCs w:val="20"/>
          <w:lang w:val="bg-BG"/>
        </w:rPr>
        <w:t>–</w:t>
      </w:r>
      <w:r w:rsidR="006D2165" w:rsidRPr="006D2165">
        <w:rPr>
          <w:rFonts w:ascii="Verdana" w:eastAsia="Calibri" w:hAnsi="Verdana" w:cs="Times New Roman"/>
          <w:sz w:val="20"/>
          <w:szCs w:val="20"/>
          <w:lang w:val="bg-BG"/>
        </w:rPr>
        <w:t xml:space="preserve"> </w:t>
      </w:r>
      <w:r w:rsidRPr="006D2165">
        <w:rPr>
          <w:rFonts w:ascii="Verdana" w:eastAsia="Calibri" w:hAnsi="Verdana" w:cs="Times New Roman"/>
          <w:sz w:val="20"/>
          <w:szCs w:val="20"/>
          <w:lang w:val="bg-BG"/>
        </w:rPr>
        <w:t xml:space="preserve">2027, съфинансирана от Европейския фонд за морско дело, рибарство и </w:t>
      </w:r>
      <w:proofErr w:type="spellStart"/>
      <w:r w:rsidRPr="006D2165">
        <w:rPr>
          <w:rFonts w:ascii="Verdana" w:eastAsia="Calibri" w:hAnsi="Verdana" w:cs="Times New Roman"/>
          <w:sz w:val="20"/>
          <w:szCs w:val="20"/>
          <w:lang w:val="bg-BG"/>
        </w:rPr>
        <w:t>аквакултури</w:t>
      </w:r>
      <w:proofErr w:type="spellEnd"/>
      <w:r w:rsidRPr="006D2165">
        <w:rPr>
          <w:rFonts w:ascii="Verdana" w:eastAsia="Calibri" w:hAnsi="Verdana" w:cs="Times New Roman"/>
          <w:sz w:val="20"/>
          <w:szCs w:val="20"/>
          <w:lang w:val="bg-BG"/>
        </w:rPr>
        <w:t>. За програмен период 2014</w:t>
      </w:r>
      <w:r w:rsidR="006D2165" w:rsidRPr="006D2165">
        <w:rPr>
          <w:rFonts w:ascii="Verdana" w:eastAsia="Calibri" w:hAnsi="Verdana" w:cs="Times New Roman"/>
          <w:sz w:val="20"/>
          <w:szCs w:val="20"/>
          <w:lang w:val="bg-BG"/>
        </w:rPr>
        <w:t xml:space="preserve"> </w:t>
      </w:r>
      <w:r w:rsidR="006D2165" w:rsidRPr="006D2165">
        <w:rPr>
          <w:rFonts w:ascii="Verdana" w:eastAsia="Calibri" w:hAnsi="Verdana" w:cs="Times New Roman"/>
          <w:spacing w:val="-2"/>
          <w:sz w:val="20"/>
          <w:szCs w:val="20"/>
          <w:lang w:val="bg-BG"/>
        </w:rPr>
        <w:t>–</w:t>
      </w:r>
      <w:r w:rsidR="006D2165" w:rsidRPr="006D2165">
        <w:rPr>
          <w:rFonts w:ascii="Verdana" w:eastAsia="Calibri" w:hAnsi="Verdana" w:cs="Times New Roman"/>
          <w:sz w:val="20"/>
          <w:szCs w:val="20"/>
          <w:lang w:val="bg-BG"/>
        </w:rPr>
        <w:t xml:space="preserve"> </w:t>
      </w:r>
      <w:r w:rsidRPr="006D2165">
        <w:rPr>
          <w:rFonts w:ascii="Verdana" w:eastAsia="Calibri" w:hAnsi="Verdana" w:cs="Times New Roman"/>
          <w:sz w:val="20"/>
          <w:szCs w:val="20"/>
          <w:lang w:val="bg-BG"/>
        </w:rPr>
        <w:t>2020 проектите по техническа помощ бяха със срок на изпълнение 1 година, допустимите за финансиране дейности бяха основно за обезпечаване на заплати, допълнителни възнаграждения и задължителни осигурителни вноски от работодателя</w:t>
      </w:r>
      <w:r w:rsidR="00C07367" w:rsidRPr="006D2165">
        <w:rPr>
          <w:rFonts w:ascii="Verdana" w:eastAsia="Calibri" w:hAnsi="Verdana" w:cs="Times New Roman"/>
          <w:sz w:val="20"/>
          <w:szCs w:val="20"/>
          <w:lang w:val="bg-BG"/>
        </w:rPr>
        <w:t>. З</w:t>
      </w:r>
      <w:r w:rsidR="001F4047" w:rsidRPr="006D2165">
        <w:rPr>
          <w:rFonts w:ascii="Verdana" w:eastAsia="Calibri" w:hAnsi="Verdana" w:cs="Times New Roman"/>
          <w:sz w:val="20"/>
          <w:szCs w:val="20"/>
          <w:lang w:val="bg-BG"/>
        </w:rPr>
        <w:t>а</w:t>
      </w:r>
      <w:r w:rsidRPr="006D2165">
        <w:rPr>
          <w:rFonts w:ascii="Verdana" w:eastAsia="Calibri" w:hAnsi="Verdana" w:cs="Times New Roman"/>
          <w:sz w:val="20"/>
          <w:szCs w:val="20"/>
          <w:lang w:val="bg-BG"/>
        </w:rPr>
        <w:t xml:space="preserve"> програмен период 2021</w:t>
      </w:r>
      <w:r w:rsidR="006D2165" w:rsidRPr="006D2165">
        <w:rPr>
          <w:rFonts w:ascii="Verdana" w:eastAsia="Calibri" w:hAnsi="Verdana" w:cs="Times New Roman"/>
          <w:sz w:val="20"/>
          <w:szCs w:val="20"/>
          <w:lang w:val="bg-BG"/>
        </w:rPr>
        <w:t xml:space="preserve"> </w:t>
      </w:r>
      <w:r w:rsidR="006D2165" w:rsidRPr="006D2165">
        <w:rPr>
          <w:rFonts w:ascii="Verdana" w:eastAsia="Calibri" w:hAnsi="Verdana" w:cs="Times New Roman"/>
          <w:spacing w:val="-2"/>
          <w:sz w:val="20"/>
          <w:szCs w:val="20"/>
          <w:lang w:val="bg-BG"/>
        </w:rPr>
        <w:t>–</w:t>
      </w:r>
      <w:r w:rsidR="006D2165" w:rsidRPr="006D2165">
        <w:rPr>
          <w:rFonts w:ascii="Verdana" w:eastAsia="Calibri" w:hAnsi="Verdana" w:cs="Times New Roman"/>
          <w:sz w:val="20"/>
          <w:szCs w:val="20"/>
          <w:lang w:val="bg-BG"/>
        </w:rPr>
        <w:t xml:space="preserve"> </w:t>
      </w:r>
      <w:r w:rsidRPr="006D2165">
        <w:rPr>
          <w:rFonts w:ascii="Verdana" w:eastAsia="Calibri" w:hAnsi="Verdana" w:cs="Times New Roman"/>
          <w:sz w:val="20"/>
          <w:szCs w:val="20"/>
          <w:lang w:val="bg-BG"/>
        </w:rPr>
        <w:t xml:space="preserve">2027 проектите по техническа помощ са със срок на изпълнение 3 години и ще включват </w:t>
      </w:r>
      <w:r w:rsidR="00C07367" w:rsidRPr="006D2165">
        <w:rPr>
          <w:rFonts w:ascii="Verdana" w:eastAsia="Calibri" w:hAnsi="Verdana" w:cs="Times New Roman"/>
          <w:sz w:val="20"/>
          <w:szCs w:val="20"/>
          <w:lang w:val="bg-BG"/>
        </w:rPr>
        <w:t xml:space="preserve">допълнителни </w:t>
      </w:r>
      <w:r w:rsidRPr="006D2165">
        <w:rPr>
          <w:rFonts w:ascii="Verdana" w:eastAsia="Calibri" w:hAnsi="Verdana" w:cs="Times New Roman"/>
          <w:sz w:val="20"/>
          <w:szCs w:val="20"/>
          <w:lang w:val="bg-BG"/>
        </w:rPr>
        <w:t xml:space="preserve">дейности, </w:t>
      </w:r>
      <w:r w:rsidR="00C07367" w:rsidRPr="006D2165">
        <w:rPr>
          <w:rFonts w:ascii="Verdana" w:eastAsia="Calibri" w:hAnsi="Verdana" w:cs="Times New Roman"/>
          <w:sz w:val="20"/>
          <w:szCs w:val="20"/>
          <w:lang w:val="bg-BG"/>
        </w:rPr>
        <w:t>като обуч</w:t>
      </w:r>
      <w:r w:rsidR="006D2165" w:rsidRPr="006D2165">
        <w:rPr>
          <w:rFonts w:ascii="Verdana" w:eastAsia="Calibri" w:hAnsi="Verdana" w:cs="Times New Roman"/>
          <w:sz w:val="20"/>
          <w:szCs w:val="20"/>
          <w:lang w:val="bg-BG"/>
        </w:rPr>
        <w:t>ения, контролни  проверки и др.</w:t>
      </w:r>
    </w:p>
    <w:p w14:paraId="2C6B0FBD" w14:textId="76E5E232" w:rsidR="007C0AB0" w:rsidRPr="006D2165" w:rsidRDefault="00C07367" w:rsidP="00632E63">
      <w:pPr>
        <w:spacing w:after="0" w:line="360" w:lineRule="auto"/>
        <w:ind w:firstLine="709"/>
        <w:contextualSpacing/>
        <w:jc w:val="both"/>
        <w:rPr>
          <w:rFonts w:ascii="Verdana" w:eastAsia="Calibri" w:hAnsi="Verdana" w:cs="Times New Roman"/>
          <w:sz w:val="20"/>
          <w:szCs w:val="20"/>
          <w:lang w:val="bg-BG"/>
        </w:rPr>
      </w:pPr>
      <w:r w:rsidRPr="006D2165">
        <w:rPr>
          <w:rFonts w:ascii="Verdana" w:eastAsia="Calibri" w:hAnsi="Verdana" w:cs="Times New Roman"/>
          <w:sz w:val="20"/>
          <w:szCs w:val="20"/>
          <w:lang w:val="bg-BG"/>
        </w:rPr>
        <w:t>Във връзка с горното ще е необходима значително по-голяма ангажираност на екип</w:t>
      </w:r>
      <w:r w:rsidR="00B13AB8" w:rsidRPr="006D2165">
        <w:rPr>
          <w:rFonts w:ascii="Verdana" w:eastAsia="Calibri" w:hAnsi="Verdana" w:cs="Times New Roman"/>
          <w:sz w:val="20"/>
          <w:szCs w:val="20"/>
          <w:lang w:val="bg-BG"/>
        </w:rPr>
        <w:t>а</w:t>
      </w:r>
      <w:r w:rsidRPr="006D2165">
        <w:rPr>
          <w:rFonts w:ascii="Verdana" w:eastAsia="Calibri" w:hAnsi="Verdana" w:cs="Times New Roman"/>
          <w:sz w:val="20"/>
          <w:szCs w:val="20"/>
          <w:lang w:val="bg-BG"/>
        </w:rPr>
        <w:t>, който ще управлява и отчита проекта.</w:t>
      </w:r>
    </w:p>
    <w:p w14:paraId="5B358825" w14:textId="7951E514" w:rsidR="0058144B" w:rsidRPr="006D2165" w:rsidRDefault="00E77E7A" w:rsidP="00632E63">
      <w:pPr>
        <w:widowControl w:val="0"/>
        <w:autoSpaceDE w:val="0"/>
        <w:autoSpaceDN w:val="0"/>
        <w:adjustRightInd w:val="0"/>
        <w:spacing w:after="0" w:line="360" w:lineRule="auto"/>
        <w:ind w:firstLine="709"/>
        <w:jc w:val="both"/>
        <w:rPr>
          <w:rFonts w:ascii="Verdana" w:eastAsia="Times New Roman" w:hAnsi="Verdana" w:cs="Times New Roman"/>
          <w:sz w:val="20"/>
          <w:szCs w:val="20"/>
          <w:lang w:val="bg-BG" w:eastAsia="bg-BG" w:bidi="bg-BG"/>
        </w:rPr>
      </w:pPr>
      <w:r w:rsidRPr="006D2165">
        <w:rPr>
          <w:rFonts w:ascii="Verdana" w:eastAsia="Times New Roman" w:hAnsi="Verdana" w:cs="Times New Roman"/>
          <w:sz w:val="20"/>
          <w:szCs w:val="20"/>
          <w:lang w:val="bg-BG" w:eastAsia="bg-BG" w:bidi="bg-BG"/>
        </w:rPr>
        <w:t xml:space="preserve">4. </w:t>
      </w:r>
      <w:r w:rsidR="00E53EF1" w:rsidRPr="006D2165">
        <w:rPr>
          <w:rFonts w:ascii="Verdana" w:eastAsia="Times New Roman" w:hAnsi="Verdana" w:cs="Times New Roman"/>
          <w:sz w:val="20"/>
          <w:szCs w:val="20"/>
          <w:lang w:val="bg-BG" w:eastAsia="bg-BG" w:bidi="bg-BG"/>
        </w:rPr>
        <w:t xml:space="preserve">Предвид </w:t>
      </w:r>
      <w:r w:rsidR="00020ED3" w:rsidRPr="006D2165">
        <w:rPr>
          <w:rFonts w:ascii="Verdana" w:eastAsia="Times New Roman" w:hAnsi="Verdana" w:cs="Times New Roman"/>
          <w:sz w:val="20"/>
          <w:szCs w:val="20"/>
          <w:lang w:val="bg-BG" w:eastAsia="bg-BG" w:bidi="bg-BG"/>
        </w:rPr>
        <w:t>горното</w:t>
      </w:r>
      <w:r w:rsidR="00E53EF1" w:rsidRPr="006D2165">
        <w:rPr>
          <w:rFonts w:ascii="Verdana" w:eastAsia="Times New Roman" w:hAnsi="Verdana" w:cs="Times New Roman"/>
          <w:sz w:val="20"/>
          <w:szCs w:val="20"/>
          <w:lang w:val="bg-BG" w:eastAsia="bg-BG" w:bidi="bg-BG"/>
        </w:rPr>
        <w:t xml:space="preserve"> и</w:t>
      </w:r>
      <w:r w:rsidR="001F6CB4" w:rsidRPr="006D2165">
        <w:rPr>
          <w:rFonts w:ascii="Verdana" w:eastAsia="Times New Roman" w:hAnsi="Verdana" w:cs="Times New Roman"/>
          <w:sz w:val="20"/>
          <w:szCs w:val="20"/>
          <w:lang w:val="bg-BG" w:eastAsia="bg-BG" w:bidi="bg-BG"/>
        </w:rPr>
        <w:t xml:space="preserve"> с</w:t>
      </w:r>
      <w:r w:rsidR="00D34DBA" w:rsidRPr="006D2165">
        <w:rPr>
          <w:rFonts w:ascii="Verdana" w:eastAsia="Times New Roman" w:hAnsi="Verdana" w:cs="Times New Roman"/>
          <w:sz w:val="20"/>
          <w:szCs w:val="20"/>
          <w:lang w:val="bg-BG" w:eastAsia="bg-BG" w:bidi="bg-BG"/>
        </w:rPr>
        <w:t xml:space="preserve"> оглед постигане на по-добра ефективност при изпълнение на функциите на Сертифициращ орган по Европейския фонд за гарантиране на земеделието и Европейския земеделски фонд за развитие на селските райони </w:t>
      </w:r>
      <w:r w:rsidR="00EC094F" w:rsidRPr="006D2165">
        <w:rPr>
          <w:rFonts w:ascii="Verdana" w:eastAsia="Times New Roman" w:hAnsi="Verdana" w:cs="Times New Roman"/>
          <w:sz w:val="20"/>
          <w:szCs w:val="20"/>
          <w:lang w:val="bg-BG" w:eastAsia="bg-BG" w:bidi="bg-BG"/>
        </w:rPr>
        <w:t>и О</w:t>
      </w:r>
      <w:r w:rsidR="0091656D" w:rsidRPr="006D2165">
        <w:rPr>
          <w:rFonts w:ascii="Verdana" w:eastAsia="Times New Roman" w:hAnsi="Verdana" w:cs="Times New Roman"/>
          <w:sz w:val="20"/>
          <w:szCs w:val="20"/>
          <w:lang w:val="bg-BG" w:eastAsia="bg-BG" w:bidi="bg-BG"/>
        </w:rPr>
        <w:t xml:space="preserve">дитен орган по Европейския фонд за морско дело, рибарство и </w:t>
      </w:r>
      <w:proofErr w:type="spellStart"/>
      <w:r w:rsidR="0091656D" w:rsidRPr="006D2165">
        <w:rPr>
          <w:rFonts w:ascii="Verdana" w:eastAsia="Times New Roman" w:hAnsi="Verdana" w:cs="Times New Roman"/>
          <w:sz w:val="20"/>
          <w:szCs w:val="20"/>
          <w:lang w:val="bg-BG" w:eastAsia="bg-BG" w:bidi="bg-BG"/>
        </w:rPr>
        <w:t>аквакултури</w:t>
      </w:r>
      <w:proofErr w:type="spellEnd"/>
      <w:r w:rsidR="0091656D" w:rsidRPr="006D2165">
        <w:rPr>
          <w:rFonts w:ascii="Verdana" w:eastAsia="Times New Roman" w:hAnsi="Verdana" w:cs="Times New Roman"/>
          <w:sz w:val="20"/>
          <w:szCs w:val="20"/>
          <w:lang w:val="bg-BG" w:eastAsia="bg-BG" w:bidi="bg-BG"/>
        </w:rPr>
        <w:t xml:space="preserve"> </w:t>
      </w:r>
      <w:r w:rsidR="00D34DBA" w:rsidRPr="006D2165">
        <w:rPr>
          <w:rFonts w:ascii="Verdana" w:eastAsia="Times New Roman" w:hAnsi="Verdana" w:cs="Times New Roman"/>
          <w:sz w:val="20"/>
          <w:szCs w:val="20"/>
          <w:lang w:val="bg-BG" w:eastAsia="bg-BG" w:bidi="bg-BG"/>
        </w:rPr>
        <w:t xml:space="preserve">и оптимизиране на работните процеси се налага </w:t>
      </w:r>
      <w:r w:rsidR="0058144B" w:rsidRPr="006D2165">
        <w:rPr>
          <w:rFonts w:ascii="Verdana" w:eastAsia="Times New Roman" w:hAnsi="Verdana" w:cs="Times New Roman"/>
          <w:sz w:val="20"/>
          <w:szCs w:val="20"/>
          <w:lang w:val="bg-BG" w:eastAsia="bg-BG" w:bidi="bg-BG"/>
        </w:rPr>
        <w:t>промяна</w:t>
      </w:r>
      <w:r w:rsidR="00AF44AF" w:rsidRPr="006D2165">
        <w:rPr>
          <w:rFonts w:ascii="Verdana" w:eastAsia="Times New Roman" w:hAnsi="Verdana" w:cs="Times New Roman"/>
          <w:sz w:val="20"/>
          <w:szCs w:val="20"/>
          <w:lang w:val="bg-BG" w:eastAsia="bg-BG" w:bidi="bg-BG"/>
        </w:rPr>
        <w:t xml:space="preserve"> на числеността</w:t>
      </w:r>
      <w:r w:rsidR="001B5AFF" w:rsidRPr="006D2165">
        <w:rPr>
          <w:rFonts w:ascii="Verdana" w:eastAsia="Times New Roman" w:hAnsi="Verdana" w:cs="Times New Roman"/>
          <w:sz w:val="20"/>
          <w:szCs w:val="20"/>
          <w:lang w:val="bg-BG" w:eastAsia="bg-BG" w:bidi="bg-BG"/>
        </w:rPr>
        <w:t xml:space="preserve"> на </w:t>
      </w:r>
      <w:r w:rsidR="006D2165" w:rsidRPr="006D2165">
        <w:rPr>
          <w:rFonts w:ascii="Verdana" w:eastAsia="Times New Roman" w:hAnsi="Verdana" w:cs="Times New Roman"/>
          <w:sz w:val="20"/>
          <w:szCs w:val="20"/>
          <w:lang w:val="bg-BG" w:eastAsia="bg-BG" w:bidi="bg-BG"/>
        </w:rPr>
        <w:br/>
      </w:r>
      <w:r w:rsidR="001B5AFF" w:rsidRPr="006D2165">
        <w:rPr>
          <w:rFonts w:ascii="Verdana" w:eastAsia="Times New Roman" w:hAnsi="Verdana" w:cs="Times New Roman"/>
          <w:sz w:val="20"/>
          <w:szCs w:val="20"/>
          <w:lang w:val="bg-BG" w:eastAsia="bg-BG" w:bidi="bg-BG"/>
        </w:rPr>
        <w:t>ИА СОСЕЗФ</w:t>
      </w:r>
      <w:r w:rsidR="0058144B" w:rsidRPr="006D2165">
        <w:rPr>
          <w:rFonts w:ascii="Verdana" w:eastAsia="Times New Roman" w:hAnsi="Verdana" w:cs="Times New Roman"/>
          <w:sz w:val="20"/>
          <w:szCs w:val="20"/>
          <w:lang w:val="bg-BG" w:eastAsia="bg-BG" w:bidi="bg-BG"/>
        </w:rPr>
        <w:t>, както следва:</w:t>
      </w:r>
    </w:p>
    <w:p w14:paraId="59BC7460" w14:textId="50BFF675" w:rsidR="00CC12DB" w:rsidRPr="006D2165" w:rsidRDefault="006D2165" w:rsidP="00632E63">
      <w:pPr>
        <w:widowControl w:val="0"/>
        <w:tabs>
          <w:tab w:val="left" w:pos="1560"/>
        </w:tabs>
        <w:autoSpaceDE w:val="0"/>
        <w:autoSpaceDN w:val="0"/>
        <w:adjustRightInd w:val="0"/>
        <w:spacing w:after="0" w:line="360" w:lineRule="auto"/>
        <w:ind w:firstLine="709"/>
        <w:contextualSpacing/>
        <w:jc w:val="both"/>
        <w:rPr>
          <w:rFonts w:ascii="Verdana" w:eastAsia="Calibri" w:hAnsi="Verdana" w:cs="Times New Roman"/>
          <w:sz w:val="20"/>
          <w:szCs w:val="20"/>
          <w:lang w:val="bg-BG"/>
        </w:rPr>
      </w:pPr>
      <w:r w:rsidRPr="006D2165">
        <w:rPr>
          <w:rFonts w:ascii="Verdana" w:eastAsia="Times New Roman" w:hAnsi="Verdana" w:cs="Times New Roman"/>
          <w:sz w:val="20"/>
          <w:szCs w:val="20"/>
          <w:lang w:val="bg-BG" w:eastAsia="bg-BG" w:bidi="bg-BG"/>
        </w:rPr>
        <w:t xml:space="preserve">1.1 </w:t>
      </w:r>
      <w:r w:rsidR="00CC12DB" w:rsidRPr="006D2165">
        <w:rPr>
          <w:rFonts w:ascii="Verdana" w:eastAsia="Times New Roman" w:hAnsi="Verdana" w:cs="Times New Roman"/>
          <w:sz w:val="20"/>
          <w:szCs w:val="20"/>
          <w:lang w:val="bg-BG" w:eastAsia="bg-BG" w:bidi="bg-BG"/>
        </w:rPr>
        <w:t xml:space="preserve">увеличаване на числеността на дирекция </w:t>
      </w:r>
      <w:r w:rsidR="00CC12DB" w:rsidRPr="006D2165">
        <w:rPr>
          <w:rFonts w:ascii="Verdana" w:eastAsia="Times New Roman" w:hAnsi="Verdana" w:cs="Times New Roman"/>
          <w:bCs/>
          <w:iCs/>
          <w:sz w:val="20"/>
          <w:szCs w:val="20"/>
          <w:lang w:val="bg-BG" w:eastAsia="bg-BG" w:bidi="bg-BG"/>
        </w:rPr>
        <w:t>„Одитни</w:t>
      </w:r>
      <w:r>
        <w:rPr>
          <w:rFonts w:ascii="Verdana" w:eastAsia="Times New Roman" w:hAnsi="Verdana" w:cs="Times New Roman"/>
          <w:bCs/>
          <w:iCs/>
          <w:sz w:val="20"/>
          <w:szCs w:val="20"/>
          <w:lang w:eastAsia="bg-BG" w:bidi="bg-BG"/>
        </w:rPr>
        <w:t xml:space="preserve"> </w:t>
      </w:r>
      <w:r w:rsidR="00CC12DB" w:rsidRPr="006D2165">
        <w:rPr>
          <w:rFonts w:ascii="Verdana" w:eastAsia="Times New Roman" w:hAnsi="Verdana" w:cs="Times New Roman"/>
          <w:bCs/>
          <w:iCs/>
          <w:sz w:val="20"/>
          <w:szCs w:val="20"/>
          <w:lang w:val="bg-BG" w:eastAsia="bg-BG" w:bidi="bg-BG"/>
        </w:rPr>
        <w:t xml:space="preserve">дейности в областта на рибарството и </w:t>
      </w:r>
      <w:proofErr w:type="spellStart"/>
      <w:r w:rsidR="00CC12DB" w:rsidRPr="006D2165">
        <w:rPr>
          <w:rFonts w:ascii="Verdana" w:eastAsia="Times New Roman" w:hAnsi="Verdana" w:cs="Times New Roman"/>
          <w:bCs/>
          <w:iCs/>
          <w:sz w:val="20"/>
          <w:szCs w:val="20"/>
          <w:lang w:val="bg-BG" w:eastAsia="bg-BG" w:bidi="bg-BG"/>
        </w:rPr>
        <w:t>аквакултурите</w:t>
      </w:r>
      <w:proofErr w:type="spellEnd"/>
      <w:r w:rsidR="00CC12DB" w:rsidRPr="006D2165">
        <w:rPr>
          <w:rFonts w:ascii="Verdana" w:eastAsia="Times New Roman" w:hAnsi="Verdana" w:cs="Times New Roman"/>
          <w:bCs/>
          <w:iCs/>
          <w:sz w:val="20"/>
          <w:szCs w:val="20"/>
          <w:lang w:val="bg-BG" w:eastAsia="bg-BG" w:bidi="bg-BG"/>
        </w:rPr>
        <w:t>“</w:t>
      </w:r>
      <w:r w:rsidR="00CC12DB" w:rsidRPr="006D2165">
        <w:rPr>
          <w:rFonts w:ascii="Verdana" w:eastAsia="Times New Roman" w:hAnsi="Verdana" w:cs="Times New Roman"/>
          <w:sz w:val="20"/>
          <w:szCs w:val="20"/>
          <w:lang w:val="bg-BG" w:eastAsia="bg-BG" w:bidi="bg-BG"/>
        </w:rPr>
        <w:t xml:space="preserve"> с 2 (две) бройки на основание </w:t>
      </w:r>
      <w:r w:rsidR="00CC12DB" w:rsidRPr="006D2165">
        <w:rPr>
          <w:rFonts w:ascii="Verdana" w:eastAsia="Calibri" w:hAnsi="Verdana" w:cs="Times New Roman"/>
          <w:sz w:val="20"/>
          <w:szCs w:val="20"/>
          <w:lang w:val="bg-BG"/>
        </w:rPr>
        <w:t xml:space="preserve">§ 16, ал. 7 от Преходните и заключителни разпоредби към Закона за изменение и допълнение на Закона за администрацията. С тази разпоредба се дава възможност за осигуряването на дейностите по изпълнението и/или управлението на проекти или програми, </w:t>
      </w:r>
      <w:r w:rsidR="00CC12DB" w:rsidRPr="006D2165">
        <w:rPr>
          <w:rFonts w:ascii="Verdana" w:eastAsia="Calibri" w:hAnsi="Verdana" w:cs="Times New Roman"/>
          <w:sz w:val="20"/>
          <w:szCs w:val="20"/>
          <w:lang w:val="bg-BG"/>
        </w:rPr>
        <w:lastRenderedPageBreak/>
        <w:t xml:space="preserve">финансирани със средства от Европейските структурни и инвестиционни фондове с бенефициент - администрация на изпълнителната власт, само за срока на съответната дейност по проекта или програмата чрез назначаване на служители по срочно трудово правоотношение, ако техните възнаграждения са допустими за финансиране изцяло със средства от </w:t>
      </w:r>
      <w:r>
        <w:rPr>
          <w:rFonts w:ascii="Verdana" w:eastAsia="Calibri" w:hAnsi="Verdana" w:cs="Times New Roman"/>
          <w:sz w:val="20"/>
          <w:szCs w:val="20"/>
          <w:lang w:val="bg-BG"/>
        </w:rPr>
        <w:t>съответния проект или програма.</w:t>
      </w:r>
    </w:p>
    <w:p w14:paraId="3BE8E802" w14:textId="6669F94B" w:rsidR="00EB7685" w:rsidRPr="006D2165" w:rsidRDefault="00CC12DB" w:rsidP="00632E63">
      <w:pPr>
        <w:autoSpaceDE w:val="0"/>
        <w:autoSpaceDN w:val="0"/>
        <w:adjustRightInd w:val="0"/>
        <w:spacing w:after="0" w:line="360" w:lineRule="auto"/>
        <w:ind w:firstLine="709"/>
        <w:jc w:val="both"/>
        <w:rPr>
          <w:rFonts w:ascii="Verdana" w:eastAsia="Calibri" w:hAnsi="Verdana" w:cs="Times New Roman"/>
          <w:sz w:val="20"/>
          <w:szCs w:val="20"/>
          <w:lang w:val="bg-BG"/>
        </w:rPr>
      </w:pPr>
      <w:r w:rsidRPr="006D2165">
        <w:rPr>
          <w:rFonts w:ascii="Verdana" w:eastAsia="Calibri" w:hAnsi="Verdana" w:cs="Times New Roman"/>
          <w:sz w:val="20"/>
          <w:szCs w:val="20"/>
          <w:lang w:val="bg-BG"/>
        </w:rPr>
        <w:t xml:space="preserve">В Наредбата за прилагане на Класификатора на длъжностите в администрацията са определени функциите на длъжността „сътрудник по управление на европейски проекти и програми“, а именно да подпомага управлението и изпълнението на помощта от програмите, съфинансирани от Европейските структурни и инвестиционни фондове за програмен период 2014 </w:t>
      </w:r>
      <w:r w:rsidR="006D2165" w:rsidRPr="006D2165">
        <w:rPr>
          <w:rFonts w:ascii="Verdana" w:eastAsia="Calibri" w:hAnsi="Verdana" w:cs="Times New Roman"/>
          <w:spacing w:val="-2"/>
          <w:sz w:val="20"/>
          <w:szCs w:val="20"/>
          <w:lang w:val="bg-BG"/>
        </w:rPr>
        <w:t>–</w:t>
      </w:r>
      <w:r w:rsidRPr="006D2165">
        <w:rPr>
          <w:rFonts w:ascii="Verdana" w:eastAsia="Calibri" w:hAnsi="Verdana" w:cs="Times New Roman"/>
          <w:sz w:val="20"/>
          <w:szCs w:val="20"/>
          <w:lang w:val="bg-BG"/>
        </w:rPr>
        <w:t xml:space="preserve"> 2020 г. и Европейските фондове при споделено управление за програмен период 2021 </w:t>
      </w:r>
      <w:r w:rsidR="006D2165" w:rsidRPr="006D2165">
        <w:rPr>
          <w:rFonts w:ascii="Verdana" w:eastAsia="Calibri" w:hAnsi="Verdana" w:cs="Times New Roman"/>
          <w:spacing w:val="-2"/>
          <w:sz w:val="20"/>
          <w:szCs w:val="20"/>
          <w:lang w:val="bg-BG"/>
        </w:rPr>
        <w:t>–</w:t>
      </w:r>
      <w:r w:rsidRPr="006D2165">
        <w:rPr>
          <w:rFonts w:ascii="Verdana" w:eastAsia="Calibri" w:hAnsi="Verdana" w:cs="Times New Roman"/>
          <w:sz w:val="20"/>
          <w:szCs w:val="20"/>
          <w:lang w:val="bg-BG"/>
        </w:rPr>
        <w:t xml:space="preserve"> 2027 г., Българо-швейцарската програма за сътрудничество, Финансовия механизъм на Европейското икономическо пространство, Норвежкия финансов механизъм и други европейски фондове/програми/инструменти. Длъжността е свързана с предоставянето на специфична експертиза при управление и изпълнение на проектите, съфинансирани от програмите, както и при контрола </w:t>
      </w:r>
      <w:r w:rsidR="006D0684" w:rsidRPr="006D2165">
        <w:rPr>
          <w:rFonts w:ascii="Verdana" w:eastAsia="Calibri" w:hAnsi="Verdana" w:cs="Times New Roman"/>
          <w:sz w:val="20"/>
          <w:szCs w:val="20"/>
          <w:lang w:val="bg-BG"/>
        </w:rPr>
        <w:t xml:space="preserve">и одита </w:t>
      </w:r>
      <w:r w:rsidRPr="006D2165">
        <w:rPr>
          <w:rFonts w:ascii="Verdana" w:eastAsia="Calibri" w:hAnsi="Verdana" w:cs="Times New Roman"/>
          <w:sz w:val="20"/>
          <w:szCs w:val="20"/>
          <w:lang w:val="bg-BG"/>
        </w:rPr>
        <w:t>на програмите.</w:t>
      </w:r>
    </w:p>
    <w:p w14:paraId="244D7E99" w14:textId="6A7C0582" w:rsidR="00CC12DB" w:rsidRPr="006D2165" w:rsidRDefault="006D2165" w:rsidP="00632E63">
      <w:pPr>
        <w:pStyle w:val="ListParagraph"/>
        <w:autoSpaceDE w:val="0"/>
        <w:autoSpaceDN w:val="0"/>
        <w:adjustRightInd w:val="0"/>
        <w:spacing w:after="0" w:line="360" w:lineRule="auto"/>
        <w:ind w:left="0" w:firstLine="709"/>
        <w:jc w:val="both"/>
        <w:rPr>
          <w:rFonts w:ascii="Verdana" w:eastAsia="Times New Roman" w:hAnsi="Verdana" w:cs="Times New Roman"/>
          <w:sz w:val="20"/>
          <w:szCs w:val="20"/>
          <w:lang w:val="bg-BG" w:eastAsia="bg-BG" w:bidi="bg-BG"/>
        </w:rPr>
      </w:pPr>
      <w:r w:rsidRPr="006D2165">
        <w:rPr>
          <w:rFonts w:ascii="Verdana" w:eastAsia="Times New Roman" w:hAnsi="Verdana" w:cs="Times New Roman"/>
          <w:sz w:val="20"/>
          <w:szCs w:val="20"/>
          <w:lang w:val="bg-BG" w:eastAsia="bg-BG" w:bidi="bg-BG"/>
        </w:rPr>
        <w:t xml:space="preserve">1.2 </w:t>
      </w:r>
      <w:r w:rsidR="00CC12DB" w:rsidRPr="006D2165">
        <w:rPr>
          <w:rFonts w:ascii="Verdana" w:eastAsia="Times New Roman" w:hAnsi="Verdana" w:cs="Times New Roman"/>
          <w:sz w:val="20"/>
          <w:szCs w:val="20"/>
          <w:lang w:val="bg-BG" w:eastAsia="bg-BG" w:bidi="bg-BG"/>
        </w:rPr>
        <w:t>намаляване на числеността на дирекция „Финансово-стопанска и административно-правна дейност“ в ИА СОСЕЗФ с 1 (една) щатна бройка;</w:t>
      </w:r>
    </w:p>
    <w:p w14:paraId="4BFE84E1" w14:textId="705CEA8B" w:rsidR="00CC12DB" w:rsidRPr="006D2165" w:rsidRDefault="006D2165" w:rsidP="00632E63">
      <w:pPr>
        <w:pStyle w:val="ListParagraph"/>
        <w:widowControl w:val="0"/>
        <w:autoSpaceDE w:val="0"/>
        <w:autoSpaceDN w:val="0"/>
        <w:adjustRightInd w:val="0"/>
        <w:spacing w:after="0" w:line="360" w:lineRule="auto"/>
        <w:ind w:left="0" w:firstLine="709"/>
        <w:jc w:val="both"/>
        <w:rPr>
          <w:rFonts w:ascii="Verdana" w:eastAsia="Times New Roman" w:hAnsi="Verdana" w:cs="Times New Roman"/>
          <w:sz w:val="20"/>
          <w:szCs w:val="20"/>
          <w:lang w:val="bg-BG" w:eastAsia="bg-BG" w:bidi="bg-BG"/>
        </w:rPr>
      </w:pPr>
      <w:r w:rsidRPr="006D2165">
        <w:rPr>
          <w:rFonts w:ascii="Verdana" w:eastAsia="Times New Roman" w:hAnsi="Verdana" w:cs="Times New Roman"/>
          <w:sz w:val="20"/>
          <w:szCs w:val="20"/>
          <w:lang w:val="bg-BG" w:eastAsia="bg-BG" w:bidi="bg-BG"/>
        </w:rPr>
        <w:t xml:space="preserve">1.3 </w:t>
      </w:r>
      <w:r w:rsidR="00CC12DB" w:rsidRPr="006D2165">
        <w:rPr>
          <w:rFonts w:ascii="Verdana" w:eastAsia="Times New Roman" w:hAnsi="Verdana" w:cs="Times New Roman"/>
          <w:sz w:val="20"/>
          <w:szCs w:val="20"/>
          <w:lang w:val="bg-BG" w:eastAsia="bg-BG" w:bidi="bg-BG"/>
        </w:rPr>
        <w:t>увеличаване на числеността на дирекция „Одитни дейности по европейските земеделски фондове“ с 3 (три) щатни бройки, формирани съответно:</w:t>
      </w:r>
    </w:p>
    <w:p w14:paraId="7E3C88A5" w14:textId="77777777" w:rsidR="00CC12DB" w:rsidRPr="006D2165" w:rsidRDefault="00CC12DB" w:rsidP="00632E63">
      <w:pPr>
        <w:widowControl w:val="0"/>
        <w:numPr>
          <w:ilvl w:val="0"/>
          <w:numId w:val="12"/>
        </w:numPr>
        <w:autoSpaceDE w:val="0"/>
        <w:autoSpaceDN w:val="0"/>
        <w:adjustRightInd w:val="0"/>
        <w:spacing w:after="0" w:line="360" w:lineRule="auto"/>
        <w:ind w:left="0" w:firstLine="709"/>
        <w:contextualSpacing/>
        <w:jc w:val="both"/>
        <w:rPr>
          <w:rFonts w:ascii="Verdana" w:eastAsia="Times New Roman" w:hAnsi="Verdana" w:cs="Times New Roman"/>
          <w:sz w:val="20"/>
          <w:szCs w:val="20"/>
          <w:lang w:val="bg-BG" w:eastAsia="bg-BG" w:bidi="bg-BG"/>
        </w:rPr>
      </w:pPr>
      <w:r w:rsidRPr="006D2165">
        <w:rPr>
          <w:rFonts w:ascii="Verdana" w:eastAsia="Times New Roman" w:hAnsi="Verdana" w:cs="Times New Roman"/>
          <w:sz w:val="20"/>
          <w:szCs w:val="20"/>
          <w:lang w:val="bg-BG" w:eastAsia="bg-BG" w:bidi="bg-BG"/>
        </w:rPr>
        <w:t>1 (една) щатна бройка от дирекция „Финансово-стопанска и административно-правна дейност“, ИА СОСЕЗФ;</w:t>
      </w:r>
    </w:p>
    <w:p w14:paraId="73532B22" w14:textId="440BBE93" w:rsidR="00CC12DB" w:rsidRPr="006D2165" w:rsidRDefault="00CC12DB" w:rsidP="00632E63">
      <w:pPr>
        <w:widowControl w:val="0"/>
        <w:numPr>
          <w:ilvl w:val="0"/>
          <w:numId w:val="12"/>
        </w:numPr>
        <w:autoSpaceDE w:val="0"/>
        <w:autoSpaceDN w:val="0"/>
        <w:adjustRightInd w:val="0"/>
        <w:spacing w:after="0" w:line="360" w:lineRule="auto"/>
        <w:ind w:left="0" w:firstLine="709"/>
        <w:contextualSpacing/>
        <w:jc w:val="both"/>
        <w:rPr>
          <w:rFonts w:ascii="Verdana" w:eastAsia="Times New Roman" w:hAnsi="Verdana" w:cs="Times New Roman"/>
          <w:sz w:val="20"/>
          <w:szCs w:val="20"/>
          <w:lang w:val="bg-BG" w:eastAsia="bg-BG" w:bidi="bg-BG"/>
        </w:rPr>
      </w:pPr>
      <w:r w:rsidRPr="006D2165">
        <w:rPr>
          <w:rFonts w:ascii="Verdana" w:eastAsia="Times New Roman" w:hAnsi="Verdana" w:cs="Times New Roman"/>
          <w:sz w:val="20"/>
          <w:szCs w:val="20"/>
          <w:lang w:val="bg-BG" w:eastAsia="bg-BG" w:bidi="bg-BG"/>
        </w:rPr>
        <w:t>2 (две) щатни бройки</w:t>
      </w:r>
      <w:r w:rsidR="00625FD1" w:rsidRPr="006D2165">
        <w:rPr>
          <w:rFonts w:ascii="Verdana" w:eastAsia="Times New Roman" w:hAnsi="Verdana" w:cs="Times New Roman"/>
          <w:sz w:val="20"/>
          <w:szCs w:val="20"/>
          <w:lang w:val="bg-BG" w:eastAsia="bg-BG" w:bidi="bg-BG"/>
        </w:rPr>
        <w:t xml:space="preserve"> </w:t>
      </w:r>
      <w:r w:rsidRPr="006D2165">
        <w:rPr>
          <w:rFonts w:ascii="Verdana" w:eastAsia="Times New Roman" w:hAnsi="Verdana" w:cs="Times New Roman"/>
          <w:sz w:val="20"/>
          <w:szCs w:val="20"/>
          <w:lang w:val="bg-BG" w:eastAsia="bg-BG" w:bidi="bg-BG"/>
        </w:rPr>
        <w:t xml:space="preserve">от </w:t>
      </w:r>
      <w:r w:rsidR="007B1EBF" w:rsidRPr="006D2165">
        <w:rPr>
          <w:rFonts w:ascii="Verdana" w:eastAsia="Times New Roman" w:hAnsi="Verdana" w:cs="Times New Roman"/>
          <w:sz w:val="20"/>
          <w:szCs w:val="20"/>
          <w:lang w:val="bg-BG" w:eastAsia="bg-BG" w:bidi="bg-BG"/>
        </w:rPr>
        <w:t xml:space="preserve">Изпълнителната агенция по </w:t>
      </w:r>
      <w:proofErr w:type="spellStart"/>
      <w:r w:rsidR="007B1EBF" w:rsidRPr="006D2165">
        <w:rPr>
          <w:rFonts w:ascii="Verdana" w:eastAsia="Times New Roman" w:hAnsi="Verdana" w:cs="Times New Roman"/>
          <w:sz w:val="20"/>
          <w:szCs w:val="20"/>
          <w:lang w:val="bg-BG" w:eastAsia="bg-BG" w:bidi="bg-BG"/>
        </w:rPr>
        <w:t>сортоизпитване</w:t>
      </w:r>
      <w:proofErr w:type="spellEnd"/>
      <w:r w:rsidR="007B1EBF" w:rsidRPr="006D2165">
        <w:rPr>
          <w:rFonts w:ascii="Verdana" w:eastAsia="Times New Roman" w:hAnsi="Verdana" w:cs="Times New Roman"/>
          <w:sz w:val="20"/>
          <w:szCs w:val="20"/>
          <w:lang w:val="bg-BG" w:eastAsia="bg-BG" w:bidi="bg-BG"/>
        </w:rPr>
        <w:t>, апробация и семеконтрол.</w:t>
      </w:r>
    </w:p>
    <w:p w14:paraId="4077C93F" w14:textId="0E4360C4" w:rsidR="00392498" w:rsidRDefault="00B239D7" w:rsidP="00632E63">
      <w:pPr>
        <w:widowControl w:val="0"/>
        <w:autoSpaceDE w:val="0"/>
        <w:autoSpaceDN w:val="0"/>
        <w:adjustRightInd w:val="0"/>
        <w:spacing w:after="0" w:line="360" w:lineRule="auto"/>
        <w:ind w:firstLine="709"/>
        <w:jc w:val="both"/>
        <w:rPr>
          <w:rFonts w:ascii="Verdana" w:eastAsia="Times New Roman" w:hAnsi="Verdana" w:cs="Times New Roman"/>
          <w:sz w:val="20"/>
          <w:szCs w:val="20"/>
          <w:lang w:val="bg-BG" w:eastAsia="bg-BG" w:bidi="bg-BG"/>
        </w:rPr>
      </w:pPr>
      <w:r w:rsidRPr="006D2165">
        <w:rPr>
          <w:rFonts w:ascii="Verdana" w:eastAsia="Times New Roman" w:hAnsi="Verdana" w:cs="Times New Roman"/>
          <w:sz w:val="20"/>
          <w:szCs w:val="20"/>
          <w:lang w:val="bg-BG" w:eastAsia="bg-BG" w:bidi="bg-BG"/>
        </w:rPr>
        <w:t>Във връзка с</w:t>
      </w:r>
      <w:r w:rsidR="00107472" w:rsidRPr="006D2165">
        <w:rPr>
          <w:rFonts w:ascii="Verdana" w:eastAsia="Times New Roman" w:hAnsi="Verdana" w:cs="Times New Roman"/>
          <w:sz w:val="20"/>
          <w:szCs w:val="20"/>
          <w:lang w:val="bg-BG" w:eastAsia="bg-BG" w:bidi="bg-BG"/>
        </w:rPr>
        <w:t xml:space="preserve"> </w:t>
      </w:r>
      <w:r w:rsidRPr="006D2165">
        <w:rPr>
          <w:rFonts w:ascii="Verdana" w:eastAsia="Times New Roman" w:hAnsi="Verdana" w:cs="Times New Roman"/>
          <w:sz w:val="20"/>
          <w:szCs w:val="20"/>
          <w:lang w:val="bg-BG" w:eastAsia="bg-BG" w:bidi="bg-BG"/>
        </w:rPr>
        <w:t>горното</w:t>
      </w:r>
      <w:r w:rsidR="009941AC" w:rsidRPr="006D2165">
        <w:rPr>
          <w:rFonts w:ascii="Verdana" w:eastAsia="Times New Roman" w:hAnsi="Verdana" w:cs="Times New Roman"/>
          <w:sz w:val="20"/>
          <w:szCs w:val="20"/>
          <w:lang w:val="bg-BG" w:eastAsia="bg-BG" w:bidi="bg-BG"/>
        </w:rPr>
        <w:t xml:space="preserve"> е</w:t>
      </w:r>
      <w:r w:rsidR="00AA1986" w:rsidRPr="006D2165">
        <w:rPr>
          <w:rFonts w:ascii="Verdana" w:eastAsia="Times New Roman" w:hAnsi="Verdana" w:cs="Times New Roman"/>
          <w:sz w:val="20"/>
          <w:szCs w:val="20"/>
          <w:lang w:val="bg-BG" w:eastAsia="bg-BG" w:bidi="bg-BG"/>
        </w:rPr>
        <w:t xml:space="preserve"> необходимо Устройствения</w:t>
      </w:r>
      <w:r w:rsidR="009941AC" w:rsidRPr="006D2165">
        <w:rPr>
          <w:rFonts w:ascii="Verdana" w:eastAsia="Times New Roman" w:hAnsi="Verdana" w:cs="Times New Roman"/>
          <w:sz w:val="20"/>
          <w:szCs w:val="20"/>
          <w:lang w:val="bg-BG" w:eastAsia="bg-BG" w:bidi="bg-BG"/>
        </w:rPr>
        <w:t>т</w:t>
      </w:r>
      <w:r w:rsidR="00AA1986" w:rsidRPr="006D2165">
        <w:rPr>
          <w:rFonts w:ascii="Verdana" w:eastAsia="Times New Roman" w:hAnsi="Verdana" w:cs="Times New Roman"/>
          <w:sz w:val="20"/>
          <w:szCs w:val="20"/>
          <w:lang w:val="bg-BG" w:eastAsia="bg-BG" w:bidi="bg-BG"/>
        </w:rPr>
        <w:t xml:space="preserve"> правилник на </w:t>
      </w:r>
      <w:r w:rsidR="009941AC" w:rsidRPr="006D2165">
        <w:rPr>
          <w:rFonts w:ascii="Verdana" w:eastAsia="Times New Roman" w:hAnsi="Verdana" w:cs="Times New Roman"/>
          <w:sz w:val="20"/>
          <w:szCs w:val="20"/>
          <w:lang w:val="bg-BG" w:eastAsia="bg-BG" w:bidi="bg-BG"/>
        </w:rPr>
        <w:t xml:space="preserve">Изпълнителна агенция „Сертификационен одит на средствата от европейските земеделски фондове“ </w:t>
      </w:r>
      <w:r w:rsidR="00971D5F" w:rsidRPr="006D2165">
        <w:rPr>
          <w:rFonts w:ascii="Verdana" w:eastAsia="Times New Roman" w:hAnsi="Verdana" w:cs="Times New Roman"/>
          <w:sz w:val="20"/>
          <w:szCs w:val="20"/>
          <w:lang w:val="bg-BG" w:eastAsia="bg-BG" w:bidi="bg-BG"/>
        </w:rPr>
        <w:t xml:space="preserve">да се приведе в </w:t>
      </w:r>
      <w:r w:rsidR="009941AC" w:rsidRPr="006D2165">
        <w:rPr>
          <w:rFonts w:ascii="Verdana" w:eastAsia="Times New Roman" w:hAnsi="Verdana" w:cs="Times New Roman"/>
          <w:sz w:val="20"/>
          <w:szCs w:val="20"/>
          <w:lang w:val="bg-BG" w:eastAsia="bg-BG" w:bidi="bg-BG"/>
        </w:rPr>
        <w:t xml:space="preserve">съответствие </w:t>
      </w:r>
      <w:r w:rsidR="00AA1986" w:rsidRPr="006D2165">
        <w:rPr>
          <w:rFonts w:ascii="Verdana" w:eastAsia="Times New Roman" w:hAnsi="Verdana" w:cs="Times New Roman"/>
          <w:sz w:val="20"/>
          <w:szCs w:val="20"/>
          <w:lang w:val="bg-BG" w:eastAsia="bg-BG" w:bidi="bg-BG"/>
        </w:rPr>
        <w:t xml:space="preserve">с </w:t>
      </w:r>
      <w:r w:rsidR="005F58F5" w:rsidRPr="006D2165">
        <w:rPr>
          <w:rFonts w:ascii="Verdana" w:eastAsia="Times New Roman" w:hAnsi="Verdana" w:cs="Times New Roman"/>
          <w:sz w:val="20"/>
          <w:szCs w:val="20"/>
          <w:lang w:val="bg-BG" w:eastAsia="bg-BG" w:bidi="bg-BG"/>
        </w:rPr>
        <w:t xml:space="preserve">европейската </w:t>
      </w:r>
      <w:r w:rsidR="00AA1986" w:rsidRPr="006D2165">
        <w:rPr>
          <w:rFonts w:ascii="Verdana" w:eastAsia="Times New Roman" w:hAnsi="Verdana" w:cs="Times New Roman"/>
          <w:sz w:val="20"/>
          <w:szCs w:val="20"/>
          <w:lang w:val="bg-BG" w:eastAsia="bg-BG" w:bidi="bg-BG"/>
        </w:rPr>
        <w:t>нормативната рамка за период 2021</w:t>
      </w:r>
      <w:r w:rsidR="006D2165">
        <w:rPr>
          <w:rFonts w:ascii="Verdana" w:eastAsia="Times New Roman" w:hAnsi="Verdana" w:cs="Times New Roman"/>
          <w:sz w:val="20"/>
          <w:szCs w:val="20"/>
          <w:lang w:eastAsia="bg-BG" w:bidi="bg-BG"/>
        </w:rPr>
        <w:t xml:space="preserve"> </w:t>
      </w:r>
      <w:r w:rsidR="006D2165" w:rsidRPr="006D2165">
        <w:rPr>
          <w:rFonts w:ascii="Verdana" w:eastAsia="Calibri" w:hAnsi="Verdana" w:cs="Times New Roman"/>
          <w:spacing w:val="-2"/>
          <w:sz w:val="20"/>
          <w:szCs w:val="20"/>
          <w:lang w:val="bg-BG"/>
        </w:rPr>
        <w:t>–</w:t>
      </w:r>
      <w:r w:rsidR="006D2165">
        <w:rPr>
          <w:rFonts w:ascii="Verdana" w:eastAsia="Times New Roman" w:hAnsi="Verdana" w:cs="Times New Roman"/>
          <w:sz w:val="20"/>
          <w:szCs w:val="20"/>
          <w:lang w:eastAsia="bg-BG" w:bidi="bg-BG"/>
        </w:rPr>
        <w:t xml:space="preserve"> </w:t>
      </w:r>
      <w:r w:rsidR="00AA1986" w:rsidRPr="006D2165">
        <w:rPr>
          <w:rFonts w:ascii="Verdana" w:eastAsia="Times New Roman" w:hAnsi="Verdana" w:cs="Times New Roman"/>
          <w:sz w:val="20"/>
          <w:szCs w:val="20"/>
          <w:lang w:val="bg-BG" w:eastAsia="bg-BG" w:bidi="bg-BG"/>
        </w:rPr>
        <w:t>2027</w:t>
      </w:r>
      <w:r w:rsidR="00496AF3" w:rsidRPr="006D2165">
        <w:rPr>
          <w:rFonts w:ascii="Verdana" w:eastAsia="Times New Roman" w:hAnsi="Verdana" w:cs="Times New Roman"/>
          <w:sz w:val="20"/>
          <w:szCs w:val="20"/>
          <w:lang w:val="bg-BG" w:eastAsia="bg-BG" w:bidi="bg-BG"/>
        </w:rPr>
        <w:t xml:space="preserve"> г.</w:t>
      </w:r>
      <w:r w:rsidR="0012276F" w:rsidRPr="006D2165">
        <w:rPr>
          <w:rFonts w:ascii="Verdana" w:eastAsia="Times New Roman" w:hAnsi="Verdana" w:cs="Times New Roman"/>
          <w:sz w:val="20"/>
          <w:szCs w:val="20"/>
          <w:lang w:val="bg-BG" w:eastAsia="bg-BG" w:bidi="bg-BG"/>
        </w:rPr>
        <w:t xml:space="preserve"> </w:t>
      </w:r>
      <w:r w:rsidR="00AA1986" w:rsidRPr="006D2165">
        <w:rPr>
          <w:rFonts w:ascii="Verdana" w:eastAsia="Times New Roman" w:hAnsi="Verdana" w:cs="Times New Roman"/>
          <w:sz w:val="20"/>
          <w:szCs w:val="20"/>
          <w:lang w:val="bg-BG" w:eastAsia="bg-BG" w:bidi="bg-BG"/>
        </w:rPr>
        <w:t xml:space="preserve">по отношение на Европейския фонд за гарантиране на земеделието, Европейския земеделски фонд за развитие на селските райони и Европейския фонд за морско дело, рибарство и </w:t>
      </w:r>
      <w:proofErr w:type="spellStart"/>
      <w:r w:rsidR="00AA1986" w:rsidRPr="006D2165">
        <w:rPr>
          <w:rFonts w:ascii="Verdana" w:eastAsia="Times New Roman" w:hAnsi="Verdana" w:cs="Times New Roman"/>
          <w:sz w:val="20"/>
          <w:szCs w:val="20"/>
          <w:lang w:val="bg-BG" w:eastAsia="bg-BG" w:bidi="bg-BG"/>
        </w:rPr>
        <w:t>аквакултури</w:t>
      </w:r>
      <w:proofErr w:type="spellEnd"/>
      <w:r w:rsidR="00AA1986" w:rsidRPr="006D2165">
        <w:rPr>
          <w:rFonts w:ascii="Verdana" w:eastAsia="Times New Roman" w:hAnsi="Verdana" w:cs="Times New Roman"/>
          <w:sz w:val="20"/>
          <w:szCs w:val="20"/>
          <w:lang w:val="bg-BG" w:eastAsia="bg-BG" w:bidi="bg-BG"/>
        </w:rPr>
        <w:t xml:space="preserve"> и </w:t>
      </w:r>
      <w:r w:rsidR="004D425D" w:rsidRPr="006D2165">
        <w:rPr>
          <w:rFonts w:ascii="Verdana" w:eastAsia="Times New Roman" w:hAnsi="Verdana" w:cs="Times New Roman"/>
          <w:sz w:val="20"/>
          <w:szCs w:val="20"/>
          <w:lang w:val="bg-BG" w:eastAsia="bg-BG" w:bidi="bg-BG"/>
        </w:rPr>
        <w:t xml:space="preserve">да се </w:t>
      </w:r>
      <w:r w:rsidR="00AA1986" w:rsidRPr="006D2165">
        <w:rPr>
          <w:rFonts w:ascii="Verdana" w:eastAsia="Times New Roman" w:hAnsi="Verdana" w:cs="Times New Roman"/>
          <w:sz w:val="20"/>
          <w:szCs w:val="20"/>
          <w:lang w:val="bg-BG" w:eastAsia="bg-BG" w:bidi="bg-BG"/>
        </w:rPr>
        <w:t>повиш</w:t>
      </w:r>
      <w:r w:rsidR="004D425D" w:rsidRPr="006D2165">
        <w:rPr>
          <w:rFonts w:ascii="Verdana" w:eastAsia="Times New Roman" w:hAnsi="Verdana" w:cs="Times New Roman"/>
          <w:sz w:val="20"/>
          <w:szCs w:val="20"/>
          <w:lang w:val="bg-BG" w:eastAsia="bg-BG" w:bidi="bg-BG"/>
        </w:rPr>
        <w:t>и</w:t>
      </w:r>
      <w:r w:rsidR="00AA1986" w:rsidRPr="006D2165">
        <w:rPr>
          <w:rFonts w:ascii="Verdana" w:eastAsia="Times New Roman" w:hAnsi="Verdana" w:cs="Times New Roman"/>
          <w:sz w:val="20"/>
          <w:szCs w:val="20"/>
          <w:lang w:val="bg-BG" w:eastAsia="bg-BG" w:bidi="bg-BG"/>
        </w:rPr>
        <w:t xml:space="preserve"> </w:t>
      </w:r>
      <w:r w:rsidR="00D867B9" w:rsidRPr="006D2165">
        <w:rPr>
          <w:rFonts w:ascii="Verdana" w:eastAsia="Times New Roman" w:hAnsi="Verdana" w:cs="Times New Roman"/>
          <w:sz w:val="20"/>
          <w:szCs w:val="20"/>
          <w:lang w:val="bg-BG" w:eastAsia="bg-BG" w:bidi="bg-BG"/>
        </w:rPr>
        <w:t>одитния</w:t>
      </w:r>
      <w:r w:rsidR="00AE42EF" w:rsidRPr="006D2165">
        <w:rPr>
          <w:rFonts w:ascii="Verdana" w:eastAsia="Times New Roman" w:hAnsi="Verdana" w:cs="Times New Roman"/>
          <w:sz w:val="20"/>
          <w:szCs w:val="20"/>
          <w:lang w:val="bg-BG" w:eastAsia="bg-BG" w:bidi="bg-BG"/>
        </w:rPr>
        <w:t>т</w:t>
      </w:r>
      <w:r w:rsidR="00D867B9" w:rsidRPr="006D2165">
        <w:rPr>
          <w:rFonts w:ascii="Verdana" w:eastAsia="Times New Roman" w:hAnsi="Verdana" w:cs="Times New Roman"/>
          <w:sz w:val="20"/>
          <w:szCs w:val="20"/>
          <w:lang w:val="bg-BG" w:eastAsia="bg-BG" w:bidi="bg-BG"/>
        </w:rPr>
        <w:t xml:space="preserve"> капацитет на </w:t>
      </w:r>
      <w:r w:rsidR="00306B2A" w:rsidRPr="006D2165">
        <w:rPr>
          <w:rFonts w:ascii="Verdana" w:eastAsia="Times New Roman" w:hAnsi="Verdana" w:cs="Times New Roman"/>
          <w:sz w:val="20"/>
          <w:szCs w:val="20"/>
          <w:lang w:val="bg-BG" w:eastAsia="bg-BG" w:bidi="bg-BG"/>
        </w:rPr>
        <w:t>дирекция „Одитни дейности по европейските земеделски фондове“ с 3 (три) щатни бройки</w:t>
      </w:r>
      <w:r w:rsidR="00A20074" w:rsidRPr="006D2165">
        <w:rPr>
          <w:rFonts w:ascii="Verdana" w:eastAsia="Times New Roman" w:hAnsi="Verdana" w:cs="Times New Roman"/>
          <w:sz w:val="20"/>
          <w:szCs w:val="20"/>
          <w:lang w:val="bg-BG" w:eastAsia="bg-BG" w:bidi="bg-BG"/>
        </w:rPr>
        <w:t xml:space="preserve"> и дирекция „Одитни дейности в областта на рибарството и </w:t>
      </w:r>
      <w:proofErr w:type="spellStart"/>
      <w:r w:rsidR="00A20074" w:rsidRPr="006D2165">
        <w:rPr>
          <w:rFonts w:ascii="Verdana" w:eastAsia="Times New Roman" w:hAnsi="Verdana" w:cs="Times New Roman"/>
          <w:sz w:val="20"/>
          <w:szCs w:val="20"/>
          <w:lang w:val="bg-BG" w:eastAsia="bg-BG" w:bidi="bg-BG"/>
        </w:rPr>
        <w:t>аквакултурите</w:t>
      </w:r>
      <w:proofErr w:type="spellEnd"/>
      <w:r w:rsidR="00A20074" w:rsidRPr="006D2165">
        <w:rPr>
          <w:rFonts w:ascii="Verdana" w:eastAsia="Times New Roman" w:hAnsi="Verdana" w:cs="Times New Roman"/>
          <w:sz w:val="20"/>
          <w:szCs w:val="20"/>
          <w:lang w:val="bg-BG" w:eastAsia="bg-BG" w:bidi="bg-BG"/>
        </w:rPr>
        <w:t>“ с 2 (две) бройки</w:t>
      </w:r>
      <w:r w:rsidR="006D2165">
        <w:rPr>
          <w:rFonts w:ascii="Verdana" w:eastAsia="Times New Roman" w:hAnsi="Verdana" w:cs="Times New Roman"/>
          <w:sz w:val="20"/>
          <w:szCs w:val="20"/>
          <w:lang w:val="bg-BG" w:eastAsia="bg-BG" w:bidi="bg-BG"/>
        </w:rPr>
        <w:t>.</w:t>
      </w:r>
    </w:p>
    <w:p w14:paraId="49E3FF1E" w14:textId="0656269C" w:rsidR="009E2797" w:rsidRPr="009E2797" w:rsidRDefault="009E2797" w:rsidP="00632E63">
      <w:pPr>
        <w:widowControl w:val="0"/>
        <w:autoSpaceDE w:val="0"/>
        <w:autoSpaceDN w:val="0"/>
        <w:adjustRightInd w:val="0"/>
        <w:spacing w:after="0" w:line="360" w:lineRule="auto"/>
        <w:ind w:firstLine="709"/>
        <w:jc w:val="both"/>
        <w:rPr>
          <w:rFonts w:ascii="Verdana" w:eastAsia="Times New Roman" w:hAnsi="Verdana" w:cs="Times New Roman"/>
          <w:bCs/>
          <w:sz w:val="20"/>
          <w:szCs w:val="20"/>
          <w:highlight w:val="green"/>
          <w:lang w:val="bg-BG" w:eastAsia="bg-BG"/>
        </w:rPr>
      </w:pPr>
      <w:r w:rsidRPr="009E2797">
        <w:rPr>
          <w:rFonts w:ascii="Verdana" w:hAnsi="Verdana"/>
          <w:color w:val="000000" w:themeColor="text1"/>
          <w:sz w:val="20"/>
          <w:szCs w:val="20"/>
          <w:lang w:val="bg-BG"/>
        </w:rPr>
        <w:t>С измененията на Устройствения пра</w:t>
      </w:r>
      <w:r>
        <w:rPr>
          <w:rFonts w:ascii="Verdana" w:hAnsi="Verdana"/>
          <w:color w:val="000000" w:themeColor="text1"/>
          <w:sz w:val="20"/>
          <w:szCs w:val="20"/>
          <w:lang w:val="bg-BG"/>
        </w:rPr>
        <w:t>вилник на Изпълнителна агенция „</w:t>
      </w:r>
      <w:r w:rsidRPr="009E2797">
        <w:rPr>
          <w:rFonts w:ascii="Verdana" w:hAnsi="Verdana"/>
          <w:color w:val="000000" w:themeColor="text1"/>
          <w:sz w:val="20"/>
          <w:szCs w:val="20"/>
          <w:lang w:val="bg-BG"/>
        </w:rPr>
        <w:t>Сертификационен одит на средствата от европейските земеделски фондове</w:t>
      </w:r>
      <w:r w:rsidR="004140A5">
        <w:rPr>
          <w:rFonts w:ascii="Verdana" w:hAnsi="Verdana"/>
          <w:color w:val="000000" w:themeColor="text1"/>
          <w:sz w:val="20"/>
          <w:szCs w:val="20"/>
          <w:lang w:val="bg-BG"/>
        </w:rPr>
        <w:t>“</w:t>
      </w:r>
      <w:r w:rsidRPr="009E2797">
        <w:rPr>
          <w:rFonts w:ascii="Verdana" w:hAnsi="Verdana"/>
          <w:color w:val="000000" w:themeColor="text1"/>
          <w:sz w:val="20"/>
          <w:szCs w:val="20"/>
          <w:lang w:val="bg-BG"/>
        </w:rPr>
        <w:t xml:space="preserve"> се изменят също така Постановление № 89 от 2016 г. за създаване на Изпълнителна агенция „Сертификационен одит на средствата от европейските земеделски фондове“ и за приемане на нейния устройствен правилник (</w:t>
      </w:r>
      <w:proofErr w:type="spellStart"/>
      <w:r w:rsidRPr="009E2797">
        <w:rPr>
          <w:rFonts w:ascii="Verdana" w:hAnsi="Verdana"/>
          <w:color w:val="000000" w:themeColor="text1"/>
          <w:sz w:val="20"/>
          <w:szCs w:val="20"/>
          <w:lang w:val="bg-BG"/>
        </w:rPr>
        <w:t>Обн</w:t>
      </w:r>
      <w:proofErr w:type="spellEnd"/>
      <w:r w:rsidRPr="009E2797">
        <w:rPr>
          <w:rFonts w:ascii="Verdana" w:hAnsi="Verdana"/>
          <w:color w:val="000000" w:themeColor="text1"/>
          <w:sz w:val="20"/>
          <w:szCs w:val="20"/>
          <w:lang w:val="bg-BG"/>
        </w:rPr>
        <w:t>., ДВ, бр. 32 от 2016г.), Постановление № 125 на Министерския съвет от 2006 г. за приемане на Устройствен правилник на Министерството на земеделието и храните (</w:t>
      </w:r>
      <w:proofErr w:type="spellStart"/>
      <w:r w:rsidRPr="009E2797">
        <w:rPr>
          <w:rFonts w:ascii="Verdana" w:hAnsi="Verdana"/>
          <w:color w:val="000000" w:themeColor="text1"/>
          <w:sz w:val="20"/>
          <w:szCs w:val="20"/>
          <w:lang w:val="bg-BG"/>
        </w:rPr>
        <w:t>обн</w:t>
      </w:r>
      <w:proofErr w:type="spellEnd"/>
      <w:r w:rsidRPr="009E2797">
        <w:rPr>
          <w:rFonts w:ascii="Verdana" w:hAnsi="Verdana"/>
          <w:color w:val="000000" w:themeColor="text1"/>
          <w:sz w:val="20"/>
          <w:szCs w:val="20"/>
          <w:lang w:val="bg-BG"/>
        </w:rPr>
        <w:t xml:space="preserve">., ДВ, бр. 48 от 2006 г.) </w:t>
      </w:r>
      <w:r w:rsidRPr="009E2797">
        <w:rPr>
          <w:rFonts w:ascii="Verdana" w:hAnsi="Verdana"/>
          <w:color w:val="000000" w:themeColor="text1"/>
          <w:sz w:val="20"/>
          <w:szCs w:val="20"/>
          <w:lang w:val="bg-BG"/>
        </w:rPr>
        <w:lastRenderedPageBreak/>
        <w:t xml:space="preserve">и Устройствения правилник на Изпълнителната агенция по </w:t>
      </w:r>
      <w:proofErr w:type="spellStart"/>
      <w:r w:rsidRPr="009E2797">
        <w:rPr>
          <w:rFonts w:ascii="Verdana" w:hAnsi="Verdana"/>
          <w:color w:val="000000" w:themeColor="text1"/>
          <w:sz w:val="20"/>
          <w:szCs w:val="20"/>
          <w:lang w:val="bg-BG"/>
        </w:rPr>
        <w:t>сортоизпитване</w:t>
      </w:r>
      <w:proofErr w:type="spellEnd"/>
      <w:r w:rsidRPr="009E2797">
        <w:rPr>
          <w:rFonts w:ascii="Verdana" w:hAnsi="Verdana"/>
          <w:color w:val="000000" w:themeColor="text1"/>
          <w:sz w:val="20"/>
          <w:szCs w:val="20"/>
          <w:lang w:val="bg-BG"/>
        </w:rPr>
        <w:t>, апробация и семеконтрол (</w:t>
      </w:r>
      <w:proofErr w:type="spellStart"/>
      <w:r w:rsidRPr="009E2797">
        <w:rPr>
          <w:rFonts w:ascii="Verdana" w:hAnsi="Verdana"/>
          <w:color w:val="000000" w:themeColor="text1"/>
          <w:sz w:val="20"/>
          <w:szCs w:val="20"/>
          <w:lang w:val="bg-BG"/>
        </w:rPr>
        <w:t>обн</w:t>
      </w:r>
      <w:proofErr w:type="spellEnd"/>
      <w:r w:rsidRPr="009E2797">
        <w:rPr>
          <w:rFonts w:ascii="Verdana" w:hAnsi="Verdana"/>
          <w:color w:val="000000" w:themeColor="text1"/>
          <w:sz w:val="20"/>
          <w:szCs w:val="20"/>
          <w:lang w:val="bg-BG"/>
        </w:rPr>
        <w:t>., ДВ, бр. 43 от 26.05.2000 г.)</w:t>
      </w:r>
    </w:p>
    <w:p w14:paraId="68DF0EDC" w14:textId="77777777" w:rsidR="00033BCC" w:rsidRPr="00033BCC" w:rsidRDefault="00033BCC" w:rsidP="00632E63">
      <w:pPr>
        <w:widowControl w:val="0"/>
        <w:autoSpaceDE w:val="0"/>
        <w:autoSpaceDN w:val="0"/>
        <w:adjustRightInd w:val="0"/>
        <w:spacing w:after="0" w:line="360" w:lineRule="auto"/>
        <w:ind w:firstLine="709"/>
        <w:jc w:val="both"/>
        <w:rPr>
          <w:rFonts w:ascii="Verdana" w:eastAsia="Times New Roman" w:hAnsi="Verdana" w:cs="Times New Roman"/>
          <w:sz w:val="20"/>
          <w:szCs w:val="20"/>
          <w:lang w:val="bg-BG" w:eastAsia="bg-BG"/>
        </w:rPr>
      </w:pPr>
    </w:p>
    <w:p w14:paraId="4E7042EA" w14:textId="3FDFE3E4" w:rsidR="002915EF" w:rsidRPr="006D2165" w:rsidRDefault="002915EF" w:rsidP="00632E63">
      <w:pPr>
        <w:widowControl w:val="0"/>
        <w:autoSpaceDE w:val="0"/>
        <w:autoSpaceDN w:val="0"/>
        <w:adjustRightInd w:val="0"/>
        <w:spacing w:after="0" w:line="360" w:lineRule="auto"/>
        <w:ind w:firstLine="709"/>
        <w:jc w:val="both"/>
        <w:rPr>
          <w:rFonts w:ascii="Verdana" w:eastAsia="Times New Roman" w:hAnsi="Verdana" w:cs="Times New Roman"/>
          <w:b/>
          <w:sz w:val="20"/>
          <w:szCs w:val="20"/>
          <w:lang w:val="bg-BG" w:eastAsia="bg-BG"/>
        </w:rPr>
      </w:pPr>
      <w:r w:rsidRPr="006D2165">
        <w:rPr>
          <w:rFonts w:ascii="Verdana" w:eastAsia="Times New Roman" w:hAnsi="Verdana" w:cs="Times New Roman"/>
          <w:b/>
          <w:sz w:val="20"/>
          <w:szCs w:val="20"/>
          <w:lang w:val="bg-BG" w:eastAsia="bg-BG"/>
        </w:rPr>
        <w:t>Цели</w:t>
      </w:r>
    </w:p>
    <w:p w14:paraId="0E5F92D9" w14:textId="4AC5163F" w:rsidR="003E689E" w:rsidRPr="006D2165" w:rsidRDefault="003E689E" w:rsidP="00632E63">
      <w:pPr>
        <w:widowControl w:val="0"/>
        <w:autoSpaceDE w:val="0"/>
        <w:autoSpaceDN w:val="0"/>
        <w:adjustRightInd w:val="0"/>
        <w:spacing w:after="0" w:line="360" w:lineRule="auto"/>
        <w:ind w:firstLine="709"/>
        <w:jc w:val="both"/>
        <w:rPr>
          <w:rFonts w:ascii="Verdana" w:eastAsia="Times New Roman" w:hAnsi="Verdana" w:cs="Times New Roman"/>
          <w:color w:val="000000" w:themeColor="text1"/>
          <w:sz w:val="20"/>
          <w:szCs w:val="20"/>
          <w:lang w:val="bg-BG" w:eastAsia="bg-BG"/>
        </w:rPr>
      </w:pPr>
      <w:r w:rsidRPr="006D2165">
        <w:rPr>
          <w:rFonts w:ascii="Verdana" w:eastAsia="Times New Roman" w:hAnsi="Verdana" w:cs="Times New Roman"/>
          <w:color w:val="000000" w:themeColor="text1"/>
          <w:sz w:val="20"/>
          <w:szCs w:val="20"/>
          <w:lang w:val="bg-BG" w:eastAsia="bg-BG"/>
        </w:rPr>
        <w:t xml:space="preserve">Представяне на </w:t>
      </w:r>
      <w:r w:rsidR="00C07367" w:rsidRPr="006D2165">
        <w:rPr>
          <w:rFonts w:ascii="Verdana" w:eastAsia="Times New Roman" w:hAnsi="Verdana" w:cs="Times New Roman"/>
          <w:color w:val="000000" w:themeColor="text1"/>
          <w:sz w:val="20"/>
          <w:szCs w:val="20"/>
          <w:lang w:val="bg-BG" w:eastAsia="bg-BG"/>
        </w:rPr>
        <w:t>Европейската к</w:t>
      </w:r>
      <w:r w:rsidRPr="006D2165">
        <w:rPr>
          <w:rFonts w:ascii="Verdana" w:eastAsia="Times New Roman" w:hAnsi="Verdana" w:cs="Times New Roman"/>
          <w:color w:val="000000" w:themeColor="text1"/>
          <w:sz w:val="20"/>
          <w:szCs w:val="20"/>
          <w:lang w:val="bg-BG" w:eastAsia="bg-BG"/>
        </w:rPr>
        <w:t xml:space="preserve">омисия на независимо становище относно ефективното функциониране на системите за управление и контрол; законосъобразността и правилността на разходите, включени в представените на Комисията отчети по отношение на Европейския фонд за гарантиране в земеделието, Европейския земеделски фонд за развитие на селските райони, Европейския фонд за морско дело и рибарство и Европейския фонд за морско дело, рибарство и </w:t>
      </w:r>
      <w:proofErr w:type="spellStart"/>
      <w:r w:rsidRPr="006D2165">
        <w:rPr>
          <w:rFonts w:ascii="Verdana" w:eastAsia="Times New Roman" w:hAnsi="Verdana" w:cs="Times New Roman"/>
          <w:color w:val="000000" w:themeColor="text1"/>
          <w:sz w:val="20"/>
          <w:szCs w:val="20"/>
          <w:lang w:val="bg-BG" w:eastAsia="bg-BG"/>
        </w:rPr>
        <w:t>аквакултури</w:t>
      </w:r>
      <w:proofErr w:type="spellEnd"/>
      <w:r w:rsidRPr="006D2165">
        <w:rPr>
          <w:rFonts w:ascii="Verdana" w:eastAsia="Times New Roman" w:hAnsi="Verdana" w:cs="Times New Roman"/>
          <w:color w:val="000000" w:themeColor="text1"/>
          <w:sz w:val="20"/>
          <w:szCs w:val="20"/>
          <w:lang w:val="bg-BG" w:eastAsia="bg-BG"/>
        </w:rPr>
        <w:t>.</w:t>
      </w:r>
    </w:p>
    <w:p w14:paraId="4B9CBC9C" w14:textId="5CD8E26E" w:rsidR="009B03CF" w:rsidRPr="006D2165" w:rsidRDefault="009D465C" w:rsidP="00632E63">
      <w:pPr>
        <w:spacing w:after="0" w:line="360" w:lineRule="auto"/>
        <w:ind w:firstLine="709"/>
        <w:jc w:val="both"/>
        <w:rPr>
          <w:rFonts w:ascii="Verdana" w:eastAsia="Times New Roman" w:hAnsi="Verdana" w:cs="Times New Roman"/>
          <w:color w:val="000000" w:themeColor="text1"/>
          <w:sz w:val="20"/>
          <w:szCs w:val="20"/>
          <w:lang w:val="bg-BG" w:eastAsia="bg-BG"/>
        </w:rPr>
      </w:pPr>
      <w:r w:rsidRPr="006D2165">
        <w:rPr>
          <w:rFonts w:ascii="Verdana" w:eastAsia="Times New Roman" w:hAnsi="Verdana" w:cs="Times New Roman"/>
          <w:color w:val="000000" w:themeColor="text1"/>
          <w:sz w:val="20"/>
          <w:szCs w:val="20"/>
          <w:lang w:val="bg-BG" w:eastAsia="bg-BG"/>
        </w:rPr>
        <w:t xml:space="preserve">Другата основна цел е </w:t>
      </w:r>
      <w:r w:rsidR="009B03CF" w:rsidRPr="006D2165">
        <w:rPr>
          <w:rFonts w:ascii="Verdana" w:eastAsia="Times New Roman" w:hAnsi="Verdana" w:cs="Times New Roman"/>
          <w:color w:val="000000" w:themeColor="text1"/>
          <w:sz w:val="20"/>
          <w:szCs w:val="20"/>
          <w:lang w:val="bg-BG" w:eastAsia="bg-BG"/>
        </w:rPr>
        <w:t xml:space="preserve">укрепване на </w:t>
      </w:r>
      <w:r w:rsidR="00FC0C31" w:rsidRPr="006D2165">
        <w:rPr>
          <w:rFonts w:ascii="Verdana" w:eastAsia="Times New Roman" w:hAnsi="Verdana" w:cs="Times New Roman"/>
          <w:color w:val="000000" w:themeColor="text1"/>
          <w:sz w:val="20"/>
          <w:szCs w:val="20"/>
          <w:lang w:val="bg-BG" w:eastAsia="bg-BG"/>
        </w:rPr>
        <w:t>одиторския</w:t>
      </w:r>
      <w:r w:rsidR="009B03CF" w:rsidRPr="006D2165">
        <w:rPr>
          <w:rFonts w:ascii="Verdana" w:eastAsia="Times New Roman" w:hAnsi="Verdana" w:cs="Times New Roman"/>
          <w:color w:val="000000" w:themeColor="text1"/>
          <w:sz w:val="20"/>
          <w:szCs w:val="20"/>
          <w:lang w:val="bg-BG" w:eastAsia="bg-BG"/>
        </w:rPr>
        <w:t xml:space="preserve"> капацитет на</w:t>
      </w:r>
      <w:r w:rsidR="00042C28" w:rsidRPr="006D2165">
        <w:rPr>
          <w:rFonts w:ascii="Verdana" w:eastAsia="Times New Roman" w:hAnsi="Verdana" w:cs="Times New Roman"/>
          <w:color w:val="000000" w:themeColor="text1"/>
          <w:sz w:val="20"/>
          <w:szCs w:val="20"/>
          <w:lang w:val="bg-BG" w:eastAsia="bg-BG"/>
        </w:rPr>
        <w:t xml:space="preserve"> </w:t>
      </w:r>
      <w:r w:rsidR="009D347C" w:rsidRPr="006D2165">
        <w:rPr>
          <w:rFonts w:ascii="Verdana" w:eastAsia="Times New Roman" w:hAnsi="Verdana" w:cs="Times New Roman"/>
          <w:color w:val="000000" w:themeColor="text1"/>
          <w:sz w:val="20"/>
          <w:szCs w:val="20"/>
          <w:lang w:val="bg-BG" w:eastAsia="bg-BG"/>
        </w:rPr>
        <w:t xml:space="preserve">ИА СОСЕЗФ, </w:t>
      </w:r>
      <w:r w:rsidR="000351A2" w:rsidRPr="006D2165">
        <w:rPr>
          <w:rFonts w:ascii="Verdana" w:eastAsia="Times New Roman" w:hAnsi="Verdana" w:cs="Times New Roman"/>
          <w:color w:val="000000" w:themeColor="text1"/>
          <w:sz w:val="20"/>
          <w:szCs w:val="20"/>
          <w:lang w:val="bg-BG" w:eastAsia="bg-BG" w:bidi="bg-BG"/>
        </w:rPr>
        <w:t>дирекция „Одитни дейности по европейските земеделски фондове“</w:t>
      </w:r>
      <w:r w:rsidR="00B92652" w:rsidRPr="006D2165">
        <w:rPr>
          <w:rFonts w:ascii="Verdana" w:eastAsia="Calibri" w:hAnsi="Verdana" w:cs="Times New Roman"/>
          <w:sz w:val="20"/>
          <w:szCs w:val="20"/>
          <w:lang w:val="bg-BG" w:bidi="bg-BG"/>
        </w:rPr>
        <w:t xml:space="preserve"> </w:t>
      </w:r>
      <w:r w:rsidR="00042C28" w:rsidRPr="006D2165">
        <w:rPr>
          <w:rFonts w:ascii="Verdana" w:eastAsia="Times New Roman" w:hAnsi="Verdana" w:cs="Times New Roman"/>
          <w:color w:val="000000" w:themeColor="text1"/>
          <w:sz w:val="20"/>
          <w:szCs w:val="20"/>
          <w:lang w:val="bg-BG" w:eastAsia="bg-BG"/>
        </w:rPr>
        <w:t>при изпълнение на функциите на</w:t>
      </w:r>
      <w:r w:rsidR="00042C28" w:rsidRPr="006D2165">
        <w:rPr>
          <w:rFonts w:ascii="Verdana" w:hAnsi="Verdana"/>
          <w:sz w:val="20"/>
          <w:szCs w:val="20"/>
          <w:lang w:val="bg-BG"/>
        </w:rPr>
        <w:t xml:space="preserve"> </w:t>
      </w:r>
      <w:r w:rsidR="00042C28" w:rsidRPr="006D2165">
        <w:rPr>
          <w:rFonts w:ascii="Verdana" w:eastAsia="Times New Roman" w:hAnsi="Verdana" w:cs="Times New Roman"/>
          <w:color w:val="000000" w:themeColor="text1"/>
          <w:sz w:val="20"/>
          <w:szCs w:val="20"/>
          <w:lang w:val="bg-BG" w:eastAsia="bg-BG"/>
        </w:rPr>
        <w:t xml:space="preserve">сертифициращ орган по смисъла </w:t>
      </w:r>
      <w:r w:rsidR="00042C28" w:rsidRPr="000C3879">
        <w:rPr>
          <w:rFonts w:ascii="Verdana" w:eastAsia="Times New Roman" w:hAnsi="Verdana" w:cs="Times New Roman"/>
          <w:color w:val="000000" w:themeColor="text1"/>
          <w:spacing w:val="-4"/>
          <w:sz w:val="20"/>
          <w:szCs w:val="20"/>
          <w:lang w:val="bg-BG" w:eastAsia="bg-BG"/>
        </w:rPr>
        <w:t xml:space="preserve">на </w:t>
      </w:r>
      <w:r w:rsidR="00042C28" w:rsidRPr="006D2165">
        <w:rPr>
          <w:rFonts w:ascii="Verdana" w:eastAsia="Times New Roman" w:hAnsi="Verdana" w:cs="Times New Roman"/>
          <w:color w:val="000000" w:themeColor="text1"/>
          <w:sz w:val="20"/>
          <w:szCs w:val="20"/>
          <w:lang w:val="bg-BG" w:eastAsia="bg-BG"/>
        </w:rPr>
        <w:t xml:space="preserve">чл. 12 от Регламент (ЕС) № </w:t>
      </w:r>
      <w:r w:rsidR="00E471B6" w:rsidRPr="006D2165">
        <w:rPr>
          <w:rFonts w:ascii="Verdana" w:eastAsia="Times New Roman" w:hAnsi="Verdana" w:cs="Times New Roman"/>
          <w:color w:val="000000" w:themeColor="text1"/>
          <w:sz w:val="20"/>
          <w:szCs w:val="20"/>
          <w:lang w:val="bg-BG" w:eastAsia="bg-BG"/>
        </w:rPr>
        <w:t>2021</w:t>
      </w:r>
      <w:r w:rsidR="00042C28" w:rsidRPr="006D2165">
        <w:rPr>
          <w:rFonts w:ascii="Verdana" w:eastAsia="Times New Roman" w:hAnsi="Verdana" w:cs="Times New Roman"/>
          <w:color w:val="000000" w:themeColor="text1"/>
          <w:sz w:val="20"/>
          <w:szCs w:val="20"/>
          <w:lang w:val="bg-BG" w:eastAsia="bg-BG"/>
        </w:rPr>
        <w:t>/21</w:t>
      </w:r>
      <w:r w:rsidR="00E471B6" w:rsidRPr="006D2165">
        <w:rPr>
          <w:rFonts w:ascii="Verdana" w:eastAsia="Times New Roman" w:hAnsi="Verdana" w:cs="Times New Roman"/>
          <w:color w:val="000000" w:themeColor="text1"/>
          <w:sz w:val="20"/>
          <w:szCs w:val="20"/>
          <w:lang w:val="bg-BG" w:eastAsia="bg-BG"/>
        </w:rPr>
        <w:t>16</w:t>
      </w:r>
      <w:r w:rsidR="00042C28" w:rsidRPr="006D2165">
        <w:rPr>
          <w:rFonts w:ascii="Verdana" w:eastAsia="Times New Roman" w:hAnsi="Verdana" w:cs="Times New Roman"/>
          <w:color w:val="000000" w:themeColor="text1"/>
          <w:sz w:val="20"/>
          <w:szCs w:val="20"/>
          <w:lang w:val="bg-BG" w:eastAsia="bg-BG"/>
        </w:rPr>
        <w:t xml:space="preserve"> по Европейския фонд за гарантиране на земеделието и Европейския земеделски фонд за развитие на селските райони</w:t>
      </w:r>
      <w:r w:rsidR="00306B2A" w:rsidRPr="006D2165">
        <w:rPr>
          <w:rFonts w:ascii="Verdana" w:eastAsia="Times New Roman" w:hAnsi="Verdana" w:cs="Times New Roman"/>
          <w:color w:val="000000" w:themeColor="text1"/>
          <w:sz w:val="20"/>
          <w:szCs w:val="20"/>
          <w:lang w:val="bg-BG" w:eastAsia="bg-BG"/>
        </w:rPr>
        <w:t xml:space="preserve"> и </w:t>
      </w:r>
      <w:r w:rsidR="00B92652" w:rsidRPr="006D2165">
        <w:rPr>
          <w:rFonts w:ascii="Verdana" w:eastAsia="Times New Roman" w:hAnsi="Verdana" w:cs="Times New Roman"/>
          <w:color w:val="000000" w:themeColor="text1"/>
          <w:sz w:val="20"/>
          <w:szCs w:val="20"/>
          <w:lang w:val="bg-BG" w:eastAsia="bg-BG"/>
        </w:rPr>
        <w:t xml:space="preserve">на дирекция </w:t>
      </w:r>
      <w:r w:rsidR="00B92652" w:rsidRPr="006D2165">
        <w:rPr>
          <w:rFonts w:ascii="Verdana" w:eastAsia="Times New Roman" w:hAnsi="Verdana" w:cs="Times New Roman"/>
          <w:color w:val="000000" w:themeColor="text1"/>
          <w:sz w:val="20"/>
          <w:szCs w:val="20"/>
          <w:lang w:val="bg-BG" w:eastAsia="bg-BG" w:bidi="bg-BG"/>
        </w:rPr>
        <w:t xml:space="preserve">„Одитни дейности в областта на рибарството и </w:t>
      </w:r>
      <w:proofErr w:type="spellStart"/>
      <w:r w:rsidR="00B92652" w:rsidRPr="006D2165">
        <w:rPr>
          <w:rFonts w:ascii="Verdana" w:eastAsia="Times New Roman" w:hAnsi="Verdana" w:cs="Times New Roman"/>
          <w:color w:val="000000" w:themeColor="text1"/>
          <w:sz w:val="20"/>
          <w:szCs w:val="20"/>
          <w:lang w:val="bg-BG" w:eastAsia="bg-BG" w:bidi="bg-BG"/>
        </w:rPr>
        <w:t>аквакултурите</w:t>
      </w:r>
      <w:proofErr w:type="spellEnd"/>
      <w:r w:rsidR="00B92652" w:rsidRPr="006D2165">
        <w:rPr>
          <w:rFonts w:ascii="Verdana" w:eastAsia="Times New Roman" w:hAnsi="Verdana" w:cs="Times New Roman"/>
          <w:color w:val="000000" w:themeColor="text1"/>
          <w:sz w:val="20"/>
          <w:szCs w:val="20"/>
          <w:lang w:val="bg-BG" w:eastAsia="bg-BG" w:bidi="bg-BG"/>
        </w:rPr>
        <w:t>“</w:t>
      </w:r>
      <w:r w:rsidR="00B92652" w:rsidRPr="006D2165">
        <w:rPr>
          <w:rFonts w:ascii="Verdana" w:eastAsia="Times New Roman" w:hAnsi="Verdana" w:cs="Times New Roman"/>
          <w:color w:val="000000" w:themeColor="text1"/>
          <w:sz w:val="20"/>
          <w:szCs w:val="20"/>
          <w:lang w:val="bg-BG" w:eastAsia="bg-BG"/>
        </w:rPr>
        <w:t xml:space="preserve"> </w:t>
      </w:r>
      <w:r w:rsidR="00B92652" w:rsidRPr="006D2165">
        <w:rPr>
          <w:rFonts w:ascii="Verdana" w:eastAsia="Times New Roman" w:hAnsi="Verdana" w:cs="Times New Roman"/>
          <w:color w:val="000000" w:themeColor="text1"/>
          <w:sz w:val="20"/>
          <w:szCs w:val="20"/>
          <w:lang w:val="bg-BG" w:eastAsia="bg-BG" w:bidi="bg-BG"/>
        </w:rPr>
        <w:t xml:space="preserve">при изпълнение на функциите на </w:t>
      </w:r>
      <w:r w:rsidR="00306B2A" w:rsidRPr="006D2165">
        <w:rPr>
          <w:rFonts w:ascii="Verdana" w:eastAsia="Times New Roman" w:hAnsi="Verdana" w:cs="Times New Roman"/>
          <w:bCs/>
          <w:iCs/>
          <w:color w:val="000000" w:themeColor="text1"/>
          <w:sz w:val="20"/>
          <w:szCs w:val="20"/>
          <w:lang w:val="bg-BG" w:eastAsia="bg-BG"/>
        </w:rPr>
        <w:t xml:space="preserve">одитен орган по смисъла на чл. 127 от </w:t>
      </w:r>
      <w:r w:rsidR="007C570D" w:rsidRPr="006D2165">
        <w:rPr>
          <w:rFonts w:ascii="Verdana" w:eastAsia="Times New Roman" w:hAnsi="Verdana" w:cs="Times New Roman"/>
          <w:sz w:val="20"/>
          <w:szCs w:val="20"/>
          <w:lang w:val="bg-BG" w:eastAsia="bg-BG"/>
        </w:rPr>
        <w:t xml:space="preserve">Регламент (ЕС) № 1303/2013 на Европейския парламент и на Съвета от 17 декември 2013 година за определяне на </w:t>
      </w:r>
      <w:proofErr w:type="spellStart"/>
      <w:r w:rsidR="007C570D" w:rsidRPr="006D2165">
        <w:rPr>
          <w:rFonts w:ascii="Verdana" w:eastAsia="Times New Roman" w:hAnsi="Verdana" w:cs="Times New Roman"/>
          <w:sz w:val="20"/>
          <w:szCs w:val="20"/>
          <w:lang w:val="bg-BG" w:eastAsia="bg-BG"/>
        </w:rPr>
        <w:t>общоприложими</w:t>
      </w:r>
      <w:proofErr w:type="spellEnd"/>
      <w:r w:rsidR="007C570D" w:rsidRPr="006D2165">
        <w:rPr>
          <w:rFonts w:ascii="Verdana" w:eastAsia="Times New Roman" w:hAnsi="Verdana" w:cs="Times New Roman"/>
          <w:sz w:val="20"/>
          <w:szCs w:val="20"/>
          <w:lang w:val="bg-BG" w:eastAsia="bg-BG"/>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w:t>
      </w:r>
      <w:r w:rsidR="007C570D" w:rsidRPr="006D2165">
        <w:rPr>
          <w:rFonts w:ascii="Verdana" w:eastAsia="Times New Roman" w:hAnsi="Verdana" w:cs="Times New Roman"/>
          <w:sz w:val="20"/>
          <w:szCs w:val="20"/>
          <w:lang w:val="bg-BG" w:eastAsia="bg-BG" w:bidi="bg-BG"/>
        </w:rPr>
        <w:t xml:space="preserve">(ОВ </w:t>
      </w:r>
      <w:r w:rsidR="007C570D" w:rsidRPr="006D2165">
        <w:rPr>
          <w:rFonts w:ascii="Verdana" w:eastAsia="Times New Roman" w:hAnsi="Verdana" w:cs="Times New Roman"/>
          <w:sz w:val="20"/>
          <w:szCs w:val="20"/>
          <w:lang w:val="bg-BG" w:eastAsia="bg-BG"/>
        </w:rPr>
        <w:t>L 347</w:t>
      </w:r>
      <w:r w:rsidR="007C570D" w:rsidRPr="006D2165">
        <w:rPr>
          <w:rFonts w:ascii="Verdana" w:eastAsia="Times New Roman" w:hAnsi="Verdana" w:cs="Times New Roman"/>
          <w:sz w:val="20"/>
          <w:szCs w:val="20"/>
          <w:lang w:val="bg-BG" w:eastAsia="bg-BG" w:bidi="bg-BG"/>
        </w:rPr>
        <w:t>, 20.12.2013, стр. 320-469), (</w:t>
      </w:r>
      <w:r w:rsidR="00306B2A" w:rsidRPr="006D2165">
        <w:rPr>
          <w:rFonts w:ascii="Verdana" w:eastAsia="Times New Roman" w:hAnsi="Verdana" w:cs="Times New Roman"/>
          <w:bCs/>
          <w:iCs/>
          <w:color w:val="000000" w:themeColor="text1"/>
          <w:sz w:val="20"/>
          <w:szCs w:val="20"/>
          <w:lang w:val="bg-BG" w:eastAsia="bg-BG"/>
        </w:rPr>
        <w:t>Регламент (ЕС) 1303/2013</w:t>
      </w:r>
      <w:r w:rsidR="007C570D" w:rsidRPr="006D2165">
        <w:rPr>
          <w:rFonts w:ascii="Verdana" w:eastAsia="Times New Roman" w:hAnsi="Verdana" w:cs="Times New Roman"/>
          <w:bCs/>
          <w:iCs/>
          <w:color w:val="000000" w:themeColor="text1"/>
          <w:sz w:val="20"/>
          <w:szCs w:val="20"/>
          <w:lang w:val="bg-BG" w:eastAsia="bg-BG"/>
        </w:rPr>
        <w:t>)</w:t>
      </w:r>
      <w:r w:rsidR="00306B2A" w:rsidRPr="006D2165">
        <w:rPr>
          <w:rFonts w:ascii="Verdana" w:eastAsia="Times New Roman" w:hAnsi="Verdana" w:cs="Times New Roman"/>
          <w:bCs/>
          <w:iCs/>
          <w:color w:val="000000" w:themeColor="text1"/>
          <w:sz w:val="20"/>
          <w:szCs w:val="20"/>
          <w:lang w:val="bg-BG" w:eastAsia="bg-BG"/>
        </w:rPr>
        <w:t xml:space="preserve"> по Европейския фонд за морско дело и рибарство и чл. 77 от Регламент (ЕС) 2021/1060 по Европейския фонд за морско дело, рибарство и </w:t>
      </w:r>
      <w:proofErr w:type="spellStart"/>
      <w:r w:rsidR="00306B2A" w:rsidRPr="006D2165">
        <w:rPr>
          <w:rFonts w:ascii="Verdana" w:eastAsia="Times New Roman" w:hAnsi="Verdana" w:cs="Times New Roman"/>
          <w:bCs/>
          <w:iCs/>
          <w:color w:val="000000" w:themeColor="text1"/>
          <w:sz w:val="20"/>
          <w:szCs w:val="20"/>
          <w:lang w:val="bg-BG" w:eastAsia="bg-BG"/>
        </w:rPr>
        <w:t>аквакултури</w:t>
      </w:r>
      <w:proofErr w:type="spellEnd"/>
      <w:r w:rsidR="00020026" w:rsidRPr="006D2165">
        <w:rPr>
          <w:rFonts w:ascii="Verdana" w:eastAsia="Times New Roman" w:hAnsi="Verdana" w:cs="Times New Roman"/>
          <w:color w:val="000000" w:themeColor="text1"/>
          <w:sz w:val="20"/>
          <w:szCs w:val="20"/>
          <w:lang w:val="bg-BG" w:eastAsia="bg-BG"/>
        </w:rPr>
        <w:t xml:space="preserve">, чрез увеличаване на </w:t>
      </w:r>
      <w:r w:rsidR="00F611AC" w:rsidRPr="006D2165">
        <w:rPr>
          <w:rFonts w:ascii="Verdana" w:eastAsia="Times New Roman" w:hAnsi="Verdana" w:cs="Times New Roman"/>
          <w:color w:val="000000" w:themeColor="text1"/>
          <w:sz w:val="20"/>
          <w:szCs w:val="20"/>
          <w:lang w:val="bg-BG" w:eastAsia="bg-BG"/>
        </w:rPr>
        <w:t xml:space="preserve">общата </w:t>
      </w:r>
      <w:r w:rsidR="00020026" w:rsidRPr="006D2165">
        <w:rPr>
          <w:rFonts w:ascii="Verdana" w:eastAsia="Times New Roman" w:hAnsi="Verdana" w:cs="Times New Roman"/>
          <w:color w:val="000000" w:themeColor="text1"/>
          <w:sz w:val="20"/>
          <w:szCs w:val="20"/>
          <w:lang w:val="bg-BG" w:eastAsia="bg-BG"/>
        </w:rPr>
        <w:t>численост</w:t>
      </w:r>
      <w:r w:rsidR="003E0658" w:rsidRPr="006D2165">
        <w:rPr>
          <w:rFonts w:ascii="Verdana" w:eastAsia="Times New Roman" w:hAnsi="Verdana" w:cs="Times New Roman"/>
          <w:color w:val="000000" w:themeColor="text1"/>
          <w:sz w:val="20"/>
          <w:szCs w:val="20"/>
          <w:lang w:val="bg-BG" w:eastAsia="bg-BG"/>
        </w:rPr>
        <w:t>та</w:t>
      </w:r>
      <w:r w:rsidR="001E7981" w:rsidRPr="006D2165">
        <w:rPr>
          <w:rFonts w:ascii="Verdana" w:eastAsia="Times New Roman" w:hAnsi="Verdana" w:cs="Times New Roman"/>
          <w:color w:val="000000" w:themeColor="text1"/>
          <w:sz w:val="20"/>
          <w:szCs w:val="20"/>
          <w:lang w:val="bg-BG" w:eastAsia="bg-BG"/>
        </w:rPr>
        <w:t xml:space="preserve"> на </w:t>
      </w:r>
      <w:r w:rsidR="003E0658" w:rsidRPr="006D2165">
        <w:rPr>
          <w:rFonts w:ascii="Verdana" w:eastAsia="Times New Roman" w:hAnsi="Verdana" w:cs="Times New Roman"/>
          <w:color w:val="000000" w:themeColor="text1"/>
          <w:sz w:val="20"/>
          <w:szCs w:val="20"/>
          <w:lang w:val="bg-BG" w:eastAsia="bg-BG"/>
        </w:rPr>
        <w:t xml:space="preserve">цитираните </w:t>
      </w:r>
      <w:r w:rsidR="001E7981" w:rsidRPr="006D2165">
        <w:rPr>
          <w:rFonts w:ascii="Verdana" w:eastAsia="Times New Roman" w:hAnsi="Verdana" w:cs="Times New Roman"/>
          <w:color w:val="000000" w:themeColor="text1"/>
          <w:sz w:val="20"/>
          <w:szCs w:val="20"/>
          <w:lang w:val="bg-BG" w:eastAsia="bg-BG"/>
        </w:rPr>
        <w:t>дирекци</w:t>
      </w:r>
      <w:r w:rsidR="003E0658" w:rsidRPr="006D2165">
        <w:rPr>
          <w:rFonts w:ascii="Verdana" w:eastAsia="Times New Roman" w:hAnsi="Verdana" w:cs="Times New Roman"/>
          <w:color w:val="000000" w:themeColor="text1"/>
          <w:sz w:val="20"/>
          <w:szCs w:val="20"/>
          <w:lang w:val="bg-BG" w:eastAsia="bg-BG"/>
        </w:rPr>
        <w:t>и</w:t>
      </w:r>
      <w:r w:rsidR="00020026" w:rsidRPr="006D2165">
        <w:rPr>
          <w:rFonts w:ascii="Verdana" w:eastAsia="Times New Roman" w:hAnsi="Verdana" w:cs="Times New Roman"/>
          <w:color w:val="000000" w:themeColor="text1"/>
          <w:sz w:val="20"/>
          <w:szCs w:val="20"/>
          <w:lang w:val="bg-BG" w:eastAsia="bg-BG"/>
        </w:rPr>
        <w:t xml:space="preserve"> с </w:t>
      </w:r>
      <w:r w:rsidR="00306B2A" w:rsidRPr="006D2165">
        <w:rPr>
          <w:rFonts w:ascii="Verdana" w:eastAsia="Times New Roman" w:hAnsi="Verdana" w:cs="Times New Roman"/>
          <w:color w:val="000000" w:themeColor="text1"/>
          <w:sz w:val="20"/>
          <w:szCs w:val="20"/>
          <w:lang w:val="bg-BG" w:eastAsia="bg-BG"/>
        </w:rPr>
        <w:t>5</w:t>
      </w:r>
      <w:r w:rsidR="00DE5629" w:rsidRPr="006D2165">
        <w:rPr>
          <w:rFonts w:ascii="Verdana" w:eastAsia="Times New Roman" w:hAnsi="Verdana" w:cs="Times New Roman"/>
          <w:color w:val="000000" w:themeColor="text1"/>
          <w:sz w:val="20"/>
          <w:szCs w:val="20"/>
          <w:lang w:val="bg-BG" w:eastAsia="bg-BG"/>
        </w:rPr>
        <w:t xml:space="preserve"> (</w:t>
      </w:r>
      <w:r w:rsidR="00306B2A" w:rsidRPr="006D2165">
        <w:rPr>
          <w:rFonts w:ascii="Verdana" w:eastAsia="Times New Roman" w:hAnsi="Verdana" w:cs="Times New Roman"/>
          <w:color w:val="000000" w:themeColor="text1"/>
          <w:sz w:val="20"/>
          <w:szCs w:val="20"/>
          <w:lang w:val="bg-BG" w:eastAsia="bg-BG"/>
        </w:rPr>
        <w:t>пет</w:t>
      </w:r>
      <w:r w:rsidR="00DE5629" w:rsidRPr="006D2165">
        <w:rPr>
          <w:rFonts w:ascii="Verdana" w:eastAsia="Times New Roman" w:hAnsi="Verdana" w:cs="Times New Roman"/>
          <w:color w:val="000000" w:themeColor="text1"/>
          <w:sz w:val="20"/>
          <w:szCs w:val="20"/>
          <w:lang w:val="bg-BG" w:eastAsia="bg-BG"/>
        </w:rPr>
        <w:t>) бройки</w:t>
      </w:r>
      <w:r w:rsidR="000351A2" w:rsidRPr="006D2165">
        <w:rPr>
          <w:rFonts w:ascii="Verdana" w:eastAsia="Times New Roman" w:hAnsi="Verdana" w:cs="Times New Roman"/>
          <w:color w:val="000000" w:themeColor="text1"/>
          <w:sz w:val="20"/>
          <w:szCs w:val="20"/>
          <w:lang w:val="bg-BG" w:eastAsia="bg-BG"/>
        </w:rPr>
        <w:t>.</w:t>
      </w:r>
    </w:p>
    <w:p w14:paraId="617FCC92" w14:textId="77777777" w:rsidR="00306B2A" w:rsidRPr="006D2165" w:rsidRDefault="00306B2A" w:rsidP="00632E63">
      <w:pPr>
        <w:spacing w:after="0" w:line="360" w:lineRule="auto"/>
        <w:ind w:firstLine="709"/>
        <w:jc w:val="both"/>
        <w:rPr>
          <w:rFonts w:ascii="Verdana" w:eastAsia="Times New Roman" w:hAnsi="Verdana" w:cs="Times New Roman"/>
          <w:color w:val="565656"/>
          <w:sz w:val="20"/>
          <w:szCs w:val="20"/>
          <w:highlight w:val="yellow"/>
          <w:lang w:val="bg-BG"/>
        </w:rPr>
      </w:pPr>
    </w:p>
    <w:p w14:paraId="30E95F74" w14:textId="77777777" w:rsidR="000B4D86" w:rsidRPr="006D2165" w:rsidRDefault="00676D75" w:rsidP="00632E63">
      <w:pPr>
        <w:widowControl w:val="0"/>
        <w:autoSpaceDE w:val="0"/>
        <w:autoSpaceDN w:val="0"/>
        <w:adjustRightInd w:val="0"/>
        <w:spacing w:after="0" w:line="360" w:lineRule="auto"/>
        <w:ind w:firstLine="709"/>
        <w:jc w:val="both"/>
        <w:rPr>
          <w:rFonts w:ascii="Verdana" w:eastAsia="Times New Roman" w:hAnsi="Verdana" w:cs="Times New Roman"/>
          <w:b/>
          <w:sz w:val="20"/>
          <w:szCs w:val="20"/>
          <w:lang w:val="bg-BG" w:eastAsia="bg-BG"/>
        </w:rPr>
      </w:pPr>
      <w:r w:rsidRPr="006D2165">
        <w:rPr>
          <w:rFonts w:ascii="Verdana" w:eastAsia="Times New Roman" w:hAnsi="Verdana" w:cs="Times New Roman"/>
          <w:b/>
          <w:sz w:val="20"/>
          <w:szCs w:val="20"/>
          <w:lang w:val="bg-BG" w:eastAsia="bg-BG"/>
        </w:rPr>
        <w:t>Финансови и други средства, необходими за прилагането на новата уредба</w:t>
      </w:r>
    </w:p>
    <w:p w14:paraId="02579700" w14:textId="77777777" w:rsidR="008E5772" w:rsidRPr="006D2165" w:rsidRDefault="008E5772" w:rsidP="00632E63">
      <w:pPr>
        <w:widowControl w:val="0"/>
        <w:autoSpaceDE w:val="0"/>
        <w:autoSpaceDN w:val="0"/>
        <w:adjustRightInd w:val="0"/>
        <w:spacing w:after="0" w:line="360" w:lineRule="auto"/>
        <w:ind w:firstLine="709"/>
        <w:jc w:val="both"/>
        <w:rPr>
          <w:rFonts w:ascii="Verdana" w:eastAsia="Times New Roman" w:hAnsi="Verdana" w:cs="Verdana"/>
          <w:sz w:val="20"/>
          <w:szCs w:val="20"/>
          <w:lang w:val="bg-BG" w:eastAsia="bg-BG"/>
        </w:rPr>
      </w:pPr>
      <w:r w:rsidRPr="006D2165">
        <w:rPr>
          <w:rFonts w:ascii="Verdana" w:eastAsia="Times New Roman" w:hAnsi="Verdana" w:cs="Verdana"/>
          <w:sz w:val="20"/>
          <w:szCs w:val="20"/>
          <w:lang w:val="bg-BG" w:eastAsia="bg-BG"/>
        </w:rPr>
        <w:t>Предложеният проект на акт на Министерския съвет не води до въздействие върху държавния бюджет, поради което е приложена финансова обосновка съгласно чл. 35, ал. 1, т. 4, буква „б“ от Устройствения правилник на Министерския съвет и на неговата администрация.</w:t>
      </w:r>
    </w:p>
    <w:p w14:paraId="75489BCF" w14:textId="6B98CC6E" w:rsidR="008E5772" w:rsidRPr="006D2165" w:rsidRDefault="008E5772" w:rsidP="00632E63">
      <w:pPr>
        <w:widowControl w:val="0"/>
        <w:autoSpaceDE w:val="0"/>
        <w:autoSpaceDN w:val="0"/>
        <w:adjustRightInd w:val="0"/>
        <w:spacing w:after="0" w:line="360" w:lineRule="auto"/>
        <w:ind w:firstLine="709"/>
        <w:jc w:val="both"/>
        <w:rPr>
          <w:rFonts w:ascii="Verdana" w:eastAsia="Times New Roman" w:hAnsi="Verdana" w:cs="Verdana"/>
          <w:sz w:val="20"/>
          <w:szCs w:val="20"/>
          <w:lang w:val="bg-BG" w:eastAsia="bg-BG"/>
        </w:rPr>
      </w:pPr>
      <w:r w:rsidRPr="006D2165">
        <w:rPr>
          <w:rFonts w:ascii="Verdana" w:eastAsia="Times New Roman" w:hAnsi="Verdana" w:cs="Verdana"/>
          <w:sz w:val="20"/>
          <w:szCs w:val="20"/>
          <w:lang w:val="bg-BG" w:eastAsia="bg-BG"/>
        </w:rPr>
        <w:t>За приемането на проекта на акт не са необходими допълнителни разходи/трансфери/ други плащания по бюджета на Министерството на земеделието и храните за 202</w:t>
      </w:r>
      <w:r w:rsidR="00306B2A" w:rsidRPr="006D2165">
        <w:rPr>
          <w:rFonts w:ascii="Verdana" w:eastAsia="Times New Roman" w:hAnsi="Verdana" w:cs="Verdana"/>
          <w:sz w:val="20"/>
          <w:szCs w:val="20"/>
          <w:lang w:val="bg-BG" w:eastAsia="bg-BG"/>
        </w:rPr>
        <w:t>4</w:t>
      </w:r>
      <w:r w:rsidR="000C3879">
        <w:rPr>
          <w:rFonts w:ascii="Verdana" w:eastAsia="Times New Roman" w:hAnsi="Verdana" w:cs="Verdana"/>
          <w:sz w:val="20"/>
          <w:szCs w:val="20"/>
          <w:lang w:val="bg-BG" w:eastAsia="bg-BG"/>
        </w:rPr>
        <w:t xml:space="preserve"> г.</w:t>
      </w:r>
    </w:p>
    <w:p w14:paraId="7D8E58F9" w14:textId="08C56223" w:rsidR="008E5772" w:rsidRPr="006D2165" w:rsidRDefault="008E5772" w:rsidP="00632E63">
      <w:pPr>
        <w:widowControl w:val="0"/>
        <w:autoSpaceDE w:val="0"/>
        <w:autoSpaceDN w:val="0"/>
        <w:adjustRightInd w:val="0"/>
        <w:spacing w:after="0" w:line="360" w:lineRule="auto"/>
        <w:ind w:firstLine="709"/>
        <w:jc w:val="both"/>
        <w:rPr>
          <w:rFonts w:ascii="Verdana" w:eastAsia="Times New Roman" w:hAnsi="Verdana" w:cs="Verdana"/>
          <w:sz w:val="20"/>
          <w:szCs w:val="20"/>
          <w:lang w:val="bg-BG" w:eastAsia="bg-BG"/>
        </w:rPr>
      </w:pPr>
      <w:r w:rsidRPr="006D2165">
        <w:rPr>
          <w:rFonts w:ascii="Verdana" w:eastAsia="Times New Roman" w:hAnsi="Verdana" w:cs="Verdana"/>
          <w:sz w:val="20"/>
          <w:szCs w:val="20"/>
          <w:lang w:val="bg-BG" w:eastAsia="bg-BG"/>
        </w:rPr>
        <w:t>Проект</w:t>
      </w:r>
      <w:r w:rsidR="00AE42EF" w:rsidRPr="006D2165">
        <w:rPr>
          <w:rFonts w:ascii="Verdana" w:eastAsia="Times New Roman" w:hAnsi="Verdana" w:cs="Verdana"/>
          <w:sz w:val="20"/>
          <w:szCs w:val="20"/>
          <w:lang w:val="bg-BG" w:eastAsia="bg-BG"/>
        </w:rPr>
        <w:t>ът</w:t>
      </w:r>
      <w:r w:rsidRPr="006D2165">
        <w:rPr>
          <w:rFonts w:ascii="Verdana" w:eastAsia="Times New Roman" w:hAnsi="Verdana" w:cs="Verdana"/>
          <w:sz w:val="20"/>
          <w:szCs w:val="20"/>
          <w:lang w:val="bg-BG" w:eastAsia="bg-BG"/>
        </w:rPr>
        <w:t xml:space="preserve"> на акт не води до изменения в целевите стойности на показателите </w:t>
      </w:r>
      <w:r w:rsidRPr="006D2165">
        <w:rPr>
          <w:rFonts w:ascii="Verdana" w:eastAsia="Times New Roman" w:hAnsi="Verdana" w:cs="Verdana"/>
          <w:sz w:val="20"/>
          <w:szCs w:val="20"/>
          <w:lang w:val="bg-BG" w:eastAsia="bg-BG"/>
        </w:rPr>
        <w:lastRenderedPageBreak/>
        <w:t>за изпълнение по програми, в това число и ключовите индикатори.</w:t>
      </w:r>
    </w:p>
    <w:p w14:paraId="48ACF92B" w14:textId="77777777" w:rsidR="00632E63" w:rsidRPr="000C3879" w:rsidRDefault="00632E63" w:rsidP="00632E63">
      <w:pPr>
        <w:widowControl w:val="0"/>
        <w:autoSpaceDE w:val="0"/>
        <w:autoSpaceDN w:val="0"/>
        <w:adjustRightInd w:val="0"/>
        <w:spacing w:after="0" w:line="360" w:lineRule="auto"/>
        <w:ind w:firstLine="709"/>
        <w:jc w:val="both"/>
        <w:rPr>
          <w:rFonts w:ascii="Verdana" w:eastAsia="Times New Roman" w:hAnsi="Verdana" w:cs="Times New Roman"/>
          <w:sz w:val="20"/>
          <w:szCs w:val="20"/>
          <w:lang w:val="bg-BG" w:eastAsia="bg-BG"/>
        </w:rPr>
      </w:pPr>
    </w:p>
    <w:p w14:paraId="4846E1A4" w14:textId="77777777" w:rsidR="00EC4FAB" w:rsidRPr="006D2165" w:rsidRDefault="00EC4FAB" w:rsidP="00632E63">
      <w:pPr>
        <w:widowControl w:val="0"/>
        <w:autoSpaceDE w:val="0"/>
        <w:autoSpaceDN w:val="0"/>
        <w:adjustRightInd w:val="0"/>
        <w:spacing w:after="0" w:line="360" w:lineRule="auto"/>
        <w:ind w:firstLine="709"/>
        <w:jc w:val="both"/>
        <w:rPr>
          <w:rFonts w:ascii="Verdana" w:eastAsia="Times New Roman" w:hAnsi="Verdana" w:cs="Times New Roman"/>
          <w:b/>
          <w:sz w:val="20"/>
          <w:szCs w:val="20"/>
          <w:lang w:val="bg-BG" w:eastAsia="bg-BG"/>
        </w:rPr>
      </w:pPr>
      <w:r w:rsidRPr="006D2165">
        <w:rPr>
          <w:rFonts w:ascii="Verdana" w:eastAsia="Times New Roman" w:hAnsi="Verdana" w:cs="Times New Roman"/>
          <w:b/>
          <w:sz w:val="20"/>
          <w:szCs w:val="20"/>
          <w:lang w:val="bg-BG" w:eastAsia="bg-BG"/>
        </w:rPr>
        <w:t>Очаквани резултати от прилагането на акта</w:t>
      </w:r>
    </w:p>
    <w:p w14:paraId="0DE3E0ED" w14:textId="5AB470C4" w:rsidR="001F55BA" w:rsidRPr="006D2165" w:rsidRDefault="002B7AE5" w:rsidP="00632E63">
      <w:pPr>
        <w:spacing w:after="0" w:line="360" w:lineRule="auto"/>
        <w:ind w:firstLine="709"/>
        <w:jc w:val="both"/>
        <w:rPr>
          <w:rFonts w:ascii="Verdana" w:eastAsia="Times New Roman" w:hAnsi="Verdana" w:cs="Times New Roman"/>
          <w:color w:val="000000" w:themeColor="text1"/>
          <w:sz w:val="20"/>
          <w:szCs w:val="20"/>
          <w:lang w:val="bg-BG" w:eastAsia="bg-BG"/>
        </w:rPr>
      </w:pPr>
      <w:r w:rsidRPr="006D2165">
        <w:rPr>
          <w:rFonts w:ascii="Verdana" w:eastAsia="Times New Roman" w:hAnsi="Verdana" w:cs="Times New Roman"/>
          <w:color w:val="000000" w:themeColor="text1"/>
          <w:sz w:val="20"/>
          <w:szCs w:val="20"/>
          <w:lang w:val="bg-BG" w:eastAsia="bg-BG"/>
        </w:rPr>
        <w:t>Приемането на</w:t>
      </w:r>
      <w:r w:rsidR="00494A36" w:rsidRPr="006D2165">
        <w:rPr>
          <w:rFonts w:ascii="Verdana" w:eastAsia="Times New Roman" w:hAnsi="Verdana" w:cs="Times New Roman"/>
          <w:color w:val="000000" w:themeColor="text1"/>
          <w:sz w:val="20"/>
          <w:szCs w:val="20"/>
          <w:lang w:val="bg-BG" w:eastAsia="bg-BG"/>
        </w:rPr>
        <w:t xml:space="preserve"> </w:t>
      </w:r>
      <w:r w:rsidR="004140A5">
        <w:rPr>
          <w:rFonts w:ascii="Verdana" w:eastAsia="Times New Roman" w:hAnsi="Verdana" w:cs="Times New Roman"/>
          <w:color w:val="000000" w:themeColor="text1"/>
          <w:sz w:val="20"/>
          <w:szCs w:val="20"/>
          <w:lang w:val="bg-BG" w:eastAsia="bg-BG"/>
        </w:rPr>
        <w:t>п</w:t>
      </w:r>
      <w:r w:rsidR="004140A5" w:rsidRPr="004140A5">
        <w:rPr>
          <w:rFonts w:ascii="Verdana" w:eastAsia="Times New Roman" w:hAnsi="Verdana" w:cs="Times New Roman"/>
          <w:color w:val="000000" w:themeColor="text1"/>
          <w:sz w:val="20"/>
          <w:szCs w:val="20"/>
          <w:lang w:val="bg-BG" w:eastAsia="bg-BG"/>
        </w:rPr>
        <w:t xml:space="preserve">роект на Постановление на Министерския съвет за изменение и допълнение на нормативни актове на Министерския съвет </w:t>
      </w:r>
      <w:r w:rsidRPr="006D2165">
        <w:rPr>
          <w:rFonts w:ascii="Verdana" w:eastAsia="Times New Roman" w:hAnsi="Verdana" w:cs="Times New Roman"/>
          <w:color w:val="000000" w:themeColor="text1"/>
          <w:sz w:val="20"/>
          <w:szCs w:val="20"/>
          <w:lang w:val="bg-BG" w:eastAsia="bg-BG"/>
        </w:rPr>
        <w:t>ще доведе до</w:t>
      </w:r>
      <w:r w:rsidR="00CB6152" w:rsidRPr="006D2165">
        <w:rPr>
          <w:rFonts w:ascii="Verdana" w:eastAsia="Times New Roman" w:hAnsi="Verdana" w:cs="Times New Roman"/>
          <w:color w:val="000000" w:themeColor="text1"/>
          <w:sz w:val="20"/>
          <w:szCs w:val="20"/>
          <w:lang w:val="bg-BG" w:eastAsia="bg-BG"/>
        </w:rPr>
        <w:t xml:space="preserve"> </w:t>
      </w:r>
      <w:r w:rsidR="00412D5D" w:rsidRPr="006D2165">
        <w:rPr>
          <w:rFonts w:ascii="Verdana" w:eastAsia="Times New Roman" w:hAnsi="Verdana" w:cs="Times New Roman"/>
          <w:color w:val="000000" w:themeColor="text1"/>
          <w:sz w:val="20"/>
          <w:szCs w:val="20"/>
          <w:lang w:val="bg-BG" w:eastAsia="bg-BG"/>
        </w:rPr>
        <w:t>съответствие на дейностите и функциите на ИА СОСЕЗФ с правната рамка за период 2021</w:t>
      </w:r>
      <w:r w:rsidR="000C3879">
        <w:rPr>
          <w:rFonts w:ascii="Verdana" w:eastAsia="Times New Roman" w:hAnsi="Verdana" w:cs="Times New Roman"/>
          <w:color w:val="000000" w:themeColor="text1"/>
          <w:sz w:val="20"/>
          <w:szCs w:val="20"/>
          <w:lang w:eastAsia="bg-BG"/>
        </w:rPr>
        <w:t xml:space="preserve"> </w:t>
      </w:r>
      <w:r w:rsidR="000C3879" w:rsidRPr="006D2165">
        <w:rPr>
          <w:rFonts w:ascii="Verdana" w:eastAsia="Calibri" w:hAnsi="Verdana" w:cs="Times New Roman"/>
          <w:spacing w:val="-2"/>
          <w:sz w:val="20"/>
          <w:szCs w:val="20"/>
          <w:lang w:val="bg-BG"/>
        </w:rPr>
        <w:t>–</w:t>
      </w:r>
      <w:r w:rsidR="000C3879">
        <w:rPr>
          <w:rFonts w:ascii="Verdana" w:eastAsia="Times New Roman" w:hAnsi="Verdana" w:cs="Times New Roman"/>
          <w:color w:val="000000" w:themeColor="text1"/>
          <w:sz w:val="20"/>
          <w:szCs w:val="20"/>
          <w:lang w:eastAsia="bg-BG"/>
        </w:rPr>
        <w:t xml:space="preserve"> </w:t>
      </w:r>
      <w:r w:rsidR="00412D5D" w:rsidRPr="006D2165">
        <w:rPr>
          <w:rFonts w:ascii="Verdana" w:eastAsia="Times New Roman" w:hAnsi="Verdana" w:cs="Times New Roman"/>
          <w:color w:val="000000" w:themeColor="text1"/>
          <w:sz w:val="20"/>
          <w:szCs w:val="20"/>
          <w:lang w:val="bg-BG" w:eastAsia="bg-BG"/>
        </w:rPr>
        <w:t xml:space="preserve">2027 г. по отношение на </w:t>
      </w:r>
      <w:r w:rsidR="00754A07" w:rsidRPr="006D2165">
        <w:rPr>
          <w:rFonts w:ascii="Verdana" w:eastAsia="Times New Roman" w:hAnsi="Verdana" w:cs="Times New Roman"/>
          <w:color w:val="000000" w:themeColor="text1"/>
          <w:sz w:val="20"/>
          <w:szCs w:val="20"/>
          <w:lang w:val="bg-BG" w:eastAsia="bg-BG"/>
        </w:rPr>
        <w:t xml:space="preserve">Европейския фонд за гарантиране на земеделието, Европейския земеделски фонд за развитие на селските райони и Европейския фонд за морско дело, рибарство и </w:t>
      </w:r>
      <w:proofErr w:type="spellStart"/>
      <w:r w:rsidR="00754A07" w:rsidRPr="006D2165">
        <w:rPr>
          <w:rFonts w:ascii="Verdana" w:eastAsia="Times New Roman" w:hAnsi="Verdana" w:cs="Times New Roman"/>
          <w:color w:val="000000" w:themeColor="text1"/>
          <w:sz w:val="20"/>
          <w:szCs w:val="20"/>
          <w:lang w:val="bg-BG" w:eastAsia="bg-BG"/>
        </w:rPr>
        <w:t>аквакултури</w:t>
      </w:r>
      <w:proofErr w:type="spellEnd"/>
      <w:r w:rsidR="002E6936" w:rsidRPr="006D2165">
        <w:rPr>
          <w:rFonts w:ascii="Verdana" w:eastAsia="Times New Roman" w:hAnsi="Verdana" w:cs="Times New Roman"/>
          <w:color w:val="000000" w:themeColor="text1"/>
          <w:sz w:val="20"/>
          <w:szCs w:val="20"/>
          <w:lang w:val="bg-BG" w:eastAsia="bg-BG"/>
        </w:rPr>
        <w:t xml:space="preserve">, а така също и </w:t>
      </w:r>
      <w:r w:rsidR="00754A07" w:rsidRPr="006D2165">
        <w:rPr>
          <w:rFonts w:ascii="Verdana" w:eastAsia="Times New Roman" w:hAnsi="Verdana" w:cs="Times New Roman"/>
          <w:color w:val="000000" w:themeColor="text1"/>
          <w:sz w:val="20"/>
          <w:szCs w:val="20"/>
          <w:lang w:val="bg-BG" w:eastAsia="bg-BG"/>
        </w:rPr>
        <w:t xml:space="preserve">ще </w:t>
      </w:r>
      <w:r w:rsidR="00C86EE8" w:rsidRPr="006D2165">
        <w:rPr>
          <w:rFonts w:ascii="Verdana" w:eastAsia="Times New Roman" w:hAnsi="Verdana" w:cs="Times New Roman"/>
          <w:color w:val="000000" w:themeColor="text1"/>
          <w:sz w:val="20"/>
          <w:szCs w:val="20"/>
          <w:lang w:val="bg-BG" w:eastAsia="bg-BG"/>
        </w:rPr>
        <w:t>увеличи</w:t>
      </w:r>
      <w:r w:rsidR="00754A07" w:rsidRPr="006D2165">
        <w:rPr>
          <w:rFonts w:ascii="Verdana" w:eastAsia="Times New Roman" w:hAnsi="Verdana" w:cs="Times New Roman"/>
          <w:color w:val="000000" w:themeColor="text1"/>
          <w:sz w:val="20"/>
          <w:szCs w:val="20"/>
          <w:lang w:val="bg-BG" w:eastAsia="bg-BG"/>
        </w:rPr>
        <w:t xml:space="preserve"> административния</w:t>
      </w:r>
      <w:r w:rsidR="00551092" w:rsidRPr="006D2165">
        <w:rPr>
          <w:rFonts w:ascii="Verdana" w:eastAsia="Times New Roman" w:hAnsi="Verdana" w:cs="Times New Roman"/>
          <w:color w:val="000000" w:themeColor="text1"/>
          <w:sz w:val="20"/>
          <w:szCs w:val="20"/>
          <w:lang w:val="bg-BG" w:eastAsia="bg-BG"/>
        </w:rPr>
        <w:t xml:space="preserve"> (одиторския)</w:t>
      </w:r>
      <w:r w:rsidR="00754A07" w:rsidRPr="006D2165">
        <w:rPr>
          <w:rFonts w:ascii="Verdana" w:eastAsia="Times New Roman" w:hAnsi="Verdana" w:cs="Times New Roman"/>
          <w:color w:val="000000" w:themeColor="text1"/>
          <w:sz w:val="20"/>
          <w:szCs w:val="20"/>
          <w:lang w:val="bg-BG" w:eastAsia="bg-BG"/>
        </w:rPr>
        <w:t xml:space="preserve"> капацитет </w:t>
      </w:r>
      <w:r w:rsidR="00F611AC" w:rsidRPr="006D2165">
        <w:rPr>
          <w:rFonts w:ascii="Verdana" w:eastAsia="Times New Roman" w:hAnsi="Verdana" w:cs="Times New Roman"/>
          <w:color w:val="000000" w:themeColor="text1"/>
          <w:sz w:val="20"/>
          <w:szCs w:val="20"/>
          <w:lang w:val="bg-BG" w:eastAsia="bg-BG"/>
        </w:rPr>
        <w:t xml:space="preserve">на ИА СОСЕЗФ, </w:t>
      </w:r>
      <w:r w:rsidR="002F2992" w:rsidRPr="006D2165">
        <w:rPr>
          <w:rFonts w:ascii="Verdana" w:eastAsia="Times New Roman" w:hAnsi="Verdana" w:cs="Times New Roman"/>
          <w:sz w:val="20"/>
          <w:szCs w:val="20"/>
          <w:lang w:val="bg-BG" w:eastAsia="bg-BG" w:bidi="bg-BG"/>
        </w:rPr>
        <w:t>дирекция „Одитни дейности по европейските земеделски фондове“</w:t>
      </w:r>
      <w:r w:rsidR="00E351B2" w:rsidRPr="006D2165">
        <w:rPr>
          <w:rFonts w:ascii="Verdana" w:eastAsia="Times New Roman" w:hAnsi="Verdana" w:cs="Times New Roman"/>
          <w:color w:val="000000" w:themeColor="text1"/>
          <w:sz w:val="20"/>
          <w:szCs w:val="20"/>
          <w:lang w:val="bg-BG" w:eastAsia="bg-BG"/>
        </w:rPr>
        <w:t xml:space="preserve"> при изпълнение на </w:t>
      </w:r>
      <w:r w:rsidR="00551092" w:rsidRPr="006D2165">
        <w:rPr>
          <w:rFonts w:ascii="Verdana" w:eastAsia="Times New Roman" w:hAnsi="Verdana" w:cs="Times New Roman"/>
          <w:color w:val="000000" w:themeColor="text1"/>
          <w:sz w:val="20"/>
          <w:szCs w:val="20"/>
          <w:lang w:val="bg-BG" w:eastAsia="bg-BG"/>
        </w:rPr>
        <w:t>функциите на</w:t>
      </w:r>
      <w:r w:rsidR="00551092" w:rsidRPr="006D2165">
        <w:rPr>
          <w:rFonts w:ascii="Verdana" w:hAnsi="Verdana"/>
          <w:sz w:val="20"/>
          <w:szCs w:val="20"/>
          <w:lang w:val="bg-BG"/>
        </w:rPr>
        <w:t xml:space="preserve"> </w:t>
      </w:r>
      <w:r w:rsidR="00551092" w:rsidRPr="006D2165">
        <w:rPr>
          <w:rFonts w:ascii="Verdana" w:eastAsia="Times New Roman" w:hAnsi="Verdana" w:cs="Times New Roman"/>
          <w:color w:val="000000" w:themeColor="text1"/>
          <w:sz w:val="20"/>
          <w:szCs w:val="20"/>
          <w:lang w:val="bg-BG" w:eastAsia="bg-BG"/>
        </w:rPr>
        <w:t>сертифициращ орган по смисъла на чл. 12 от Регламент (ЕС) № 2</w:t>
      </w:r>
      <w:r w:rsidR="00E471B6" w:rsidRPr="006D2165">
        <w:rPr>
          <w:rFonts w:ascii="Verdana" w:eastAsia="Times New Roman" w:hAnsi="Verdana" w:cs="Times New Roman"/>
          <w:color w:val="000000" w:themeColor="text1"/>
          <w:sz w:val="20"/>
          <w:szCs w:val="20"/>
          <w:lang w:val="bg-BG" w:eastAsia="bg-BG"/>
        </w:rPr>
        <w:t>021</w:t>
      </w:r>
      <w:r w:rsidR="00551092" w:rsidRPr="006D2165">
        <w:rPr>
          <w:rFonts w:ascii="Verdana" w:eastAsia="Times New Roman" w:hAnsi="Verdana" w:cs="Times New Roman"/>
          <w:color w:val="000000" w:themeColor="text1"/>
          <w:sz w:val="20"/>
          <w:szCs w:val="20"/>
          <w:lang w:val="bg-BG" w:eastAsia="bg-BG"/>
        </w:rPr>
        <w:t>/21</w:t>
      </w:r>
      <w:r w:rsidR="00E471B6" w:rsidRPr="006D2165">
        <w:rPr>
          <w:rFonts w:ascii="Verdana" w:eastAsia="Times New Roman" w:hAnsi="Verdana" w:cs="Times New Roman"/>
          <w:color w:val="000000" w:themeColor="text1"/>
          <w:sz w:val="20"/>
          <w:szCs w:val="20"/>
          <w:lang w:val="bg-BG" w:eastAsia="bg-BG"/>
        </w:rPr>
        <w:t>16</w:t>
      </w:r>
      <w:r w:rsidR="00551092" w:rsidRPr="006D2165">
        <w:rPr>
          <w:rFonts w:ascii="Verdana" w:eastAsia="Times New Roman" w:hAnsi="Verdana" w:cs="Times New Roman"/>
          <w:color w:val="000000" w:themeColor="text1"/>
          <w:sz w:val="20"/>
          <w:szCs w:val="20"/>
          <w:lang w:val="bg-BG" w:eastAsia="bg-BG"/>
        </w:rPr>
        <w:t xml:space="preserve"> по Европейския фонд за гарантиране на земеделието и Европейския земеделски фонд за развитие на селските райони</w:t>
      </w:r>
      <w:r w:rsidR="001F55BA" w:rsidRPr="006D2165">
        <w:rPr>
          <w:rFonts w:ascii="Verdana" w:eastAsia="Times New Roman" w:hAnsi="Verdana" w:cs="Times New Roman"/>
          <w:color w:val="000000" w:themeColor="text1"/>
          <w:sz w:val="20"/>
          <w:szCs w:val="20"/>
          <w:lang w:val="bg-BG" w:eastAsia="bg-BG"/>
        </w:rPr>
        <w:t xml:space="preserve"> и дирекция </w:t>
      </w:r>
      <w:r w:rsidR="001F55BA" w:rsidRPr="006D2165">
        <w:rPr>
          <w:rFonts w:ascii="Verdana" w:eastAsia="Times New Roman" w:hAnsi="Verdana" w:cs="Times New Roman"/>
          <w:bCs/>
          <w:iCs/>
          <w:color w:val="000000" w:themeColor="text1"/>
          <w:sz w:val="20"/>
          <w:szCs w:val="20"/>
          <w:lang w:val="bg-BG" w:eastAsia="bg-BG"/>
        </w:rPr>
        <w:t xml:space="preserve">„Одитни дейности в областта на рибарството и </w:t>
      </w:r>
      <w:proofErr w:type="spellStart"/>
      <w:r w:rsidR="001F55BA" w:rsidRPr="006D2165">
        <w:rPr>
          <w:rFonts w:ascii="Verdana" w:eastAsia="Times New Roman" w:hAnsi="Verdana" w:cs="Times New Roman"/>
          <w:bCs/>
          <w:iCs/>
          <w:color w:val="000000" w:themeColor="text1"/>
          <w:sz w:val="20"/>
          <w:szCs w:val="20"/>
          <w:lang w:val="bg-BG" w:eastAsia="bg-BG"/>
        </w:rPr>
        <w:t>аквакултурите</w:t>
      </w:r>
      <w:proofErr w:type="spellEnd"/>
      <w:r w:rsidR="001F55BA" w:rsidRPr="006D2165">
        <w:rPr>
          <w:rFonts w:ascii="Verdana" w:eastAsia="Times New Roman" w:hAnsi="Verdana" w:cs="Times New Roman"/>
          <w:bCs/>
          <w:iCs/>
          <w:color w:val="000000" w:themeColor="text1"/>
          <w:sz w:val="20"/>
          <w:szCs w:val="20"/>
          <w:lang w:val="bg-BG" w:eastAsia="bg-BG"/>
        </w:rPr>
        <w:t>“</w:t>
      </w:r>
      <w:r w:rsidR="001F55BA" w:rsidRPr="006D2165">
        <w:rPr>
          <w:rFonts w:ascii="Verdana" w:eastAsia="Times New Roman" w:hAnsi="Verdana" w:cs="Times New Roman"/>
          <w:bCs/>
          <w:iCs/>
          <w:color w:val="000000" w:themeColor="text1"/>
          <w:sz w:val="20"/>
          <w:szCs w:val="20"/>
          <w:lang w:val="bg-BG" w:eastAsia="bg-BG" w:bidi="bg-BG"/>
        </w:rPr>
        <w:t xml:space="preserve"> при изпълнение на функциите на одитен орган</w:t>
      </w:r>
      <w:r w:rsidR="001F55BA" w:rsidRPr="006D2165">
        <w:rPr>
          <w:rFonts w:ascii="Verdana" w:eastAsia="Times New Roman" w:hAnsi="Verdana" w:cs="Times New Roman"/>
          <w:bCs/>
          <w:iCs/>
          <w:color w:val="000000" w:themeColor="text1"/>
          <w:sz w:val="20"/>
          <w:szCs w:val="20"/>
          <w:lang w:val="bg-BG" w:eastAsia="bg-BG"/>
        </w:rPr>
        <w:t xml:space="preserve"> по смисъла на чл. 127 от Регламент (ЕС) 1303/2013 по Европейския фонд за морско дело и рибарство и чл. 77 от Регламент (ЕС) 2021/1060 по Европейския фонд за морско дело, рибарство и </w:t>
      </w:r>
      <w:proofErr w:type="spellStart"/>
      <w:r w:rsidR="001F55BA" w:rsidRPr="006D2165">
        <w:rPr>
          <w:rFonts w:ascii="Verdana" w:eastAsia="Times New Roman" w:hAnsi="Verdana" w:cs="Times New Roman"/>
          <w:bCs/>
          <w:iCs/>
          <w:color w:val="000000" w:themeColor="text1"/>
          <w:sz w:val="20"/>
          <w:szCs w:val="20"/>
          <w:lang w:val="bg-BG" w:eastAsia="bg-BG"/>
        </w:rPr>
        <w:t>аквакултури</w:t>
      </w:r>
      <w:proofErr w:type="spellEnd"/>
      <w:r w:rsidR="001F55BA" w:rsidRPr="006D2165">
        <w:rPr>
          <w:rFonts w:ascii="Verdana" w:eastAsia="Times New Roman" w:hAnsi="Verdana" w:cs="Times New Roman"/>
          <w:color w:val="000000" w:themeColor="text1"/>
          <w:sz w:val="20"/>
          <w:szCs w:val="20"/>
          <w:lang w:val="bg-BG" w:eastAsia="bg-BG"/>
        </w:rPr>
        <w:t>.</w:t>
      </w:r>
    </w:p>
    <w:p w14:paraId="641578E9" w14:textId="77777777" w:rsidR="00E068FD" w:rsidRPr="006D2165" w:rsidRDefault="00E068FD" w:rsidP="00632E63">
      <w:pPr>
        <w:spacing w:after="0" w:line="360" w:lineRule="auto"/>
        <w:ind w:firstLine="709"/>
        <w:jc w:val="both"/>
        <w:rPr>
          <w:rFonts w:ascii="Verdana" w:eastAsia="Times New Roman" w:hAnsi="Verdana" w:cs="Times New Roman"/>
          <w:b/>
          <w:sz w:val="20"/>
          <w:szCs w:val="20"/>
          <w:lang w:val="bg-BG" w:eastAsia="bg-BG"/>
        </w:rPr>
      </w:pPr>
    </w:p>
    <w:p w14:paraId="64A74F7D" w14:textId="4ADF95A9" w:rsidR="00EC4FAB" w:rsidRPr="006D2165" w:rsidRDefault="003A0069" w:rsidP="00632E63">
      <w:pPr>
        <w:widowControl w:val="0"/>
        <w:autoSpaceDE w:val="0"/>
        <w:autoSpaceDN w:val="0"/>
        <w:adjustRightInd w:val="0"/>
        <w:spacing w:after="0" w:line="360" w:lineRule="auto"/>
        <w:ind w:firstLine="709"/>
        <w:jc w:val="both"/>
        <w:rPr>
          <w:rFonts w:ascii="Verdana" w:eastAsia="Times New Roman" w:hAnsi="Verdana" w:cs="Times New Roman"/>
          <w:b/>
          <w:sz w:val="20"/>
          <w:szCs w:val="20"/>
          <w:lang w:val="bg-BG" w:eastAsia="bg-BG"/>
        </w:rPr>
      </w:pPr>
      <w:r w:rsidRPr="006D2165">
        <w:rPr>
          <w:rFonts w:ascii="Verdana" w:eastAsia="Times New Roman" w:hAnsi="Verdana" w:cs="Times New Roman"/>
          <w:b/>
          <w:sz w:val="20"/>
          <w:szCs w:val="20"/>
          <w:lang w:val="bg-BG" w:eastAsia="bg-BG"/>
        </w:rPr>
        <w:t>Анализ за съответствие с правото на Европейския съюз</w:t>
      </w:r>
    </w:p>
    <w:p w14:paraId="01A1525E" w14:textId="4BF50903" w:rsidR="00713B56" w:rsidRPr="006D2165" w:rsidRDefault="00713B56" w:rsidP="00632E63">
      <w:pPr>
        <w:widowControl w:val="0"/>
        <w:autoSpaceDE w:val="0"/>
        <w:autoSpaceDN w:val="0"/>
        <w:adjustRightInd w:val="0"/>
        <w:spacing w:after="0" w:line="360" w:lineRule="auto"/>
        <w:ind w:firstLine="709"/>
        <w:jc w:val="both"/>
        <w:rPr>
          <w:rFonts w:ascii="Verdana" w:eastAsia="Times New Roman" w:hAnsi="Verdana" w:cs="Times New Roman"/>
          <w:sz w:val="20"/>
          <w:szCs w:val="20"/>
          <w:lang w:val="bg-BG" w:eastAsia="bg-BG"/>
        </w:rPr>
      </w:pPr>
      <w:r w:rsidRPr="006D2165">
        <w:rPr>
          <w:rFonts w:ascii="Verdana" w:eastAsia="Times New Roman" w:hAnsi="Verdana" w:cs="Times New Roman"/>
          <w:sz w:val="20"/>
          <w:szCs w:val="20"/>
          <w:lang w:val="bg-BG" w:eastAsia="bg-BG"/>
        </w:rPr>
        <w:t xml:space="preserve">С </w:t>
      </w:r>
      <w:r w:rsidR="00402F0C" w:rsidRPr="006D2165">
        <w:rPr>
          <w:rFonts w:ascii="Verdana" w:eastAsia="Times New Roman" w:hAnsi="Verdana" w:cs="Times New Roman"/>
          <w:sz w:val="20"/>
          <w:szCs w:val="20"/>
          <w:lang w:val="bg-BG" w:eastAsia="bg-BG"/>
        </w:rPr>
        <w:t>предложени</w:t>
      </w:r>
      <w:r w:rsidR="00151C64" w:rsidRPr="006D2165">
        <w:rPr>
          <w:rFonts w:ascii="Verdana" w:eastAsia="Times New Roman" w:hAnsi="Verdana" w:cs="Times New Roman"/>
          <w:sz w:val="20"/>
          <w:szCs w:val="20"/>
          <w:lang w:val="bg-BG" w:eastAsia="bg-BG"/>
        </w:rPr>
        <w:t>я</w:t>
      </w:r>
      <w:r w:rsidR="00402F0C" w:rsidRPr="006D2165">
        <w:rPr>
          <w:rFonts w:ascii="Verdana" w:eastAsia="Times New Roman" w:hAnsi="Verdana" w:cs="Times New Roman"/>
          <w:sz w:val="20"/>
          <w:szCs w:val="20"/>
          <w:lang w:val="bg-BG" w:eastAsia="bg-BG"/>
        </w:rPr>
        <w:t xml:space="preserve"> </w:t>
      </w:r>
      <w:r w:rsidR="00174111" w:rsidRPr="006D2165">
        <w:rPr>
          <w:rFonts w:ascii="Verdana" w:eastAsia="Times New Roman" w:hAnsi="Verdana" w:cs="Times New Roman"/>
          <w:sz w:val="20"/>
          <w:szCs w:val="20"/>
          <w:lang w:val="bg-BG" w:eastAsia="bg-BG"/>
        </w:rPr>
        <w:t xml:space="preserve">проект </w:t>
      </w:r>
      <w:r w:rsidRPr="006D2165">
        <w:rPr>
          <w:rFonts w:ascii="Verdana" w:eastAsia="Times New Roman" w:hAnsi="Verdana" w:cs="Times New Roman"/>
          <w:sz w:val="20"/>
          <w:szCs w:val="20"/>
          <w:lang w:val="bg-BG" w:eastAsia="bg-BG"/>
        </w:rPr>
        <w:t xml:space="preserve">на </w:t>
      </w:r>
      <w:r w:rsidR="00174111" w:rsidRPr="006D2165">
        <w:rPr>
          <w:rFonts w:ascii="Verdana" w:eastAsia="Times New Roman" w:hAnsi="Verdana" w:cs="Times New Roman"/>
          <w:sz w:val="20"/>
          <w:szCs w:val="20"/>
          <w:lang w:val="bg-BG" w:eastAsia="bg-BG"/>
        </w:rPr>
        <w:t>Постановлени</w:t>
      </w:r>
      <w:r w:rsidR="00151C64" w:rsidRPr="006D2165">
        <w:rPr>
          <w:rFonts w:ascii="Verdana" w:eastAsia="Times New Roman" w:hAnsi="Verdana" w:cs="Times New Roman"/>
          <w:sz w:val="20"/>
          <w:szCs w:val="20"/>
          <w:lang w:val="bg-BG" w:eastAsia="bg-BG"/>
        </w:rPr>
        <w:t>е</w:t>
      </w:r>
      <w:r w:rsidR="00174111" w:rsidRPr="006D2165">
        <w:rPr>
          <w:rFonts w:ascii="Verdana" w:eastAsia="Times New Roman" w:hAnsi="Verdana" w:cs="Times New Roman"/>
          <w:sz w:val="20"/>
          <w:szCs w:val="20"/>
          <w:lang w:val="bg-BG" w:eastAsia="bg-BG"/>
        </w:rPr>
        <w:t xml:space="preserve"> </w:t>
      </w:r>
      <w:r w:rsidRPr="006D2165">
        <w:rPr>
          <w:rFonts w:ascii="Verdana" w:eastAsia="Times New Roman" w:hAnsi="Verdana" w:cs="Times New Roman"/>
          <w:sz w:val="20"/>
          <w:szCs w:val="20"/>
          <w:lang w:val="bg-BG" w:eastAsia="bg-BG"/>
        </w:rPr>
        <w:t>не се транспонират актове на институции на Европейския съюз, поради което не е и</w:t>
      </w:r>
      <w:r w:rsidR="009A6EFB" w:rsidRPr="006D2165">
        <w:rPr>
          <w:rFonts w:ascii="Verdana" w:eastAsia="Times New Roman" w:hAnsi="Verdana" w:cs="Times New Roman"/>
          <w:sz w:val="20"/>
          <w:szCs w:val="20"/>
          <w:lang w:val="bg-BG" w:eastAsia="bg-BG"/>
        </w:rPr>
        <w:t>зготвена и представена таблица н</w:t>
      </w:r>
      <w:r w:rsidRPr="006D2165">
        <w:rPr>
          <w:rFonts w:ascii="Verdana" w:eastAsia="Times New Roman" w:hAnsi="Verdana" w:cs="Times New Roman"/>
          <w:sz w:val="20"/>
          <w:szCs w:val="20"/>
          <w:lang w:val="bg-BG" w:eastAsia="bg-BG"/>
        </w:rPr>
        <w:t>а съответствието с правото на Европейския съюз.</w:t>
      </w:r>
    </w:p>
    <w:p w14:paraId="24E19F77" w14:textId="77777777" w:rsidR="008002D7" w:rsidRPr="006D2165" w:rsidRDefault="008002D7" w:rsidP="00632E63">
      <w:pPr>
        <w:widowControl w:val="0"/>
        <w:autoSpaceDE w:val="0"/>
        <w:autoSpaceDN w:val="0"/>
        <w:adjustRightInd w:val="0"/>
        <w:spacing w:after="0" w:line="360" w:lineRule="auto"/>
        <w:ind w:firstLine="709"/>
        <w:jc w:val="both"/>
        <w:rPr>
          <w:rFonts w:ascii="Verdana" w:eastAsia="Times New Roman" w:hAnsi="Verdana" w:cs="Times New Roman"/>
          <w:sz w:val="20"/>
          <w:szCs w:val="20"/>
          <w:lang w:val="bg-BG" w:eastAsia="bg-BG"/>
        </w:rPr>
      </w:pPr>
    </w:p>
    <w:p w14:paraId="7EAF5E5C" w14:textId="77777777" w:rsidR="00A53E79" w:rsidRPr="006D2165" w:rsidRDefault="00A53E79" w:rsidP="00632E63">
      <w:pPr>
        <w:pStyle w:val="NormalWeb"/>
        <w:spacing w:line="360" w:lineRule="auto"/>
        <w:ind w:firstLine="709"/>
        <w:rPr>
          <w:rFonts w:ascii="Verdana" w:hAnsi="Verdana"/>
          <w:b/>
          <w:color w:val="auto"/>
          <w:sz w:val="20"/>
          <w:szCs w:val="20"/>
        </w:rPr>
      </w:pPr>
      <w:r w:rsidRPr="006D2165">
        <w:rPr>
          <w:rFonts w:ascii="Verdana" w:hAnsi="Verdana"/>
          <w:b/>
          <w:color w:val="auto"/>
          <w:sz w:val="20"/>
          <w:szCs w:val="20"/>
        </w:rPr>
        <w:t>Информация за проведените обществени консултации</w:t>
      </w:r>
    </w:p>
    <w:p w14:paraId="28C3FBBA" w14:textId="51BD2C4F" w:rsidR="008E5772" w:rsidRPr="006D2165" w:rsidRDefault="008E5772" w:rsidP="00632E63">
      <w:pPr>
        <w:spacing w:after="0" w:line="360" w:lineRule="auto"/>
        <w:ind w:firstLine="709"/>
        <w:jc w:val="both"/>
        <w:rPr>
          <w:rFonts w:ascii="Verdana" w:hAnsi="Verdana" w:cs="Times New Roman"/>
          <w:sz w:val="20"/>
          <w:szCs w:val="20"/>
          <w:lang w:val="bg-BG"/>
        </w:rPr>
      </w:pPr>
      <w:r w:rsidRPr="006D2165">
        <w:rPr>
          <w:rFonts w:ascii="Verdana" w:hAnsi="Verdana" w:cs="Times New Roman"/>
          <w:sz w:val="20"/>
          <w:szCs w:val="20"/>
          <w:lang w:val="bg-BG"/>
        </w:rPr>
        <w:t>По проекта са проведени обществени консултации съгласно чл. 26, ал. 3 и 4 от Закона за нормативните актове, като проект</w:t>
      </w:r>
      <w:r w:rsidR="00AE42EF" w:rsidRPr="006D2165">
        <w:rPr>
          <w:rFonts w:ascii="Verdana" w:hAnsi="Verdana" w:cs="Times New Roman"/>
          <w:sz w:val="20"/>
          <w:szCs w:val="20"/>
          <w:lang w:val="bg-BG"/>
        </w:rPr>
        <w:t>ът</w:t>
      </w:r>
      <w:r w:rsidRPr="006D2165">
        <w:rPr>
          <w:rFonts w:ascii="Verdana" w:hAnsi="Verdana" w:cs="Times New Roman"/>
          <w:sz w:val="20"/>
          <w:szCs w:val="20"/>
          <w:lang w:val="bg-BG"/>
        </w:rPr>
        <w:t xml:space="preserve"> на </w:t>
      </w:r>
      <w:r w:rsidR="000C3879" w:rsidRPr="006D2165">
        <w:rPr>
          <w:rFonts w:ascii="Verdana" w:hAnsi="Verdana" w:cs="Times New Roman"/>
          <w:sz w:val="20"/>
          <w:szCs w:val="20"/>
          <w:lang w:val="bg-BG"/>
        </w:rPr>
        <w:t>п</w:t>
      </w:r>
      <w:r w:rsidRPr="006D2165">
        <w:rPr>
          <w:rFonts w:ascii="Verdana" w:hAnsi="Verdana" w:cs="Times New Roman"/>
          <w:sz w:val="20"/>
          <w:szCs w:val="20"/>
          <w:lang w:val="bg-BG"/>
        </w:rPr>
        <w:t>остановление, проект</w:t>
      </w:r>
      <w:r w:rsidR="00AE42EF" w:rsidRPr="006D2165">
        <w:rPr>
          <w:rFonts w:ascii="Verdana" w:hAnsi="Verdana" w:cs="Times New Roman"/>
          <w:sz w:val="20"/>
          <w:szCs w:val="20"/>
          <w:lang w:val="bg-BG"/>
        </w:rPr>
        <w:t>ът</w:t>
      </w:r>
      <w:r w:rsidRPr="006D2165">
        <w:rPr>
          <w:rFonts w:ascii="Verdana" w:hAnsi="Verdana" w:cs="Times New Roman"/>
          <w:sz w:val="20"/>
          <w:szCs w:val="20"/>
          <w:lang w:val="bg-BG"/>
        </w:rPr>
        <w:t xml:space="preserve"> на доклад (мотиви) към него, частичната предварителна оценка на въздействието и становището на дирекция „Модернизация на администрацията“ в Министерския съвет по частичната предварителна оценка на въздействието са публикувани на интернет страницата на Министерството на земеделието и храните и на Портала за обществени консултации, със срок за предложения и становища 30 дни.</w:t>
      </w:r>
    </w:p>
    <w:p w14:paraId="019CDA07" w14:textId="010E8C1A" w:rsidR="008E5772" w:rsidRDefault="008E5772" w:rsidP="00632E63">
      <w:pPr>
        <w:spacing w:after="0" w:line="360" w:lineRule="auto"/>
        <w:ind w:firstLine="709"/>
        <w:jc w:val="both"/>
        <w:rPr>
          <w:rFonts w:ascii="Verdana" w:hAnsi="Verdana" w:cs="Times New Roman"/>
          <w:sz w:val="20"/>
          <w:szCs w:val="20"/>
          <w:lang w:val="bg-BG"/>
        </w:rPr>
      </w:pPr>
      <w:r w:rsidRPr="006D2165">
        <w:rPr>
          <w:rFonts w:ascii="Verdana" w:hAnsi="Verdana" w:cs="Times New Roman"/>
          <w:sz w:val="20"/>
          <w:szCs w:val="20"/>
          <w:lang w:val="bg-BG"/>
        </w:rPr>
        <w:t xml:space="preserve">В изпълнение на чл. 26, ал. 5 от Закона за нормативните актове справката за отразяване на постъпилите предложения и становища от проведената обществена консултация, заедно с обосновка за неприетите предложения е публикувана на интернет страницата на Министерството на земеделието и храните и на Портала за обществени консултации. </w:t>
      </w:r>
    </w:p>
    <w:p w14:paraId="7964EEA5" w14:textId="7E94952E" w:rsidR="008E5772" w:rsidRDefault="008E5772" w:rsidP="00632E63">
      <w:pPr>
        <w:spacing w:after="0" w:line="360" w:lineRule="auto"/>
        <w:ind w:firstLine="709"/>
        <w:jc w:val="both"/>
        <w:rPr>
          <w:rFonts w:ascii="Verdana" w:hAnsi="Verdana" w:cs="Times New Roman"/>
          <w:sz w:val="20"/>
          <w:szCs w:val="20"/>
          <w:lang w:val="bg-BG"/>
        </w:rPr>
      </w:pPr>
      <w:r w:rsidRPr="006D2165">
        <w:rPr>
          <w:rFonts w:ascii="Verdana" w:hAnsi="Verdana" w:cs="Times New Roman"/>
          <w:sz w:val="20"/>
          <w:szCs w:val="20"/>
          <w:lang w:val="bg-BG"/>
        </w:rPr>
        <w:t>Документите по проекта на Постановление на Министерския съвет са съгласувани по реда на чл. 32 от Устройствения правилник на Министерския съвет и на неговата администрация. Направените целесъобразни бележки и предложения са отразени. Приложена е справка за отразяване на постъпилите становища.</w:t>
      </w:r>
    </w:p>
    <w:p w14:paraId="2E9A2961" w14:textId="77777777" w:rsidR="008E5772" w:rsidRPr="006D2165" w:rsidRDefault="008E5772" w:rsidP="00632E63">
      <w:pPr>
        <w:spacing w:after="0" w:line="360" w:lineRule="auto"/>
        <w:rPr>
          <w:rFonts w:ascii="Verdana" w:hAnsi="Verdana"/>
          <w:b/>
          <w:bCs/>
          <w:sz w:val="20"/>
          <w:szCs w:val="20"/>
          <w:lang w:val="bg-BG"/>
        </w:rPr>
      </w:pPr>
      <w:r w:rsidRPr="006D2165">
        <w:rPr>
          <w:rFonts w:ascii="Verdana" w:hAnsi="Verdana"/>
          <w:b/>
          <w:bCs/>
          <w:sz w:val="20"/>
          <w:szCs w:val="20"/>
          <w:lang w:val="bg-BG"/>
        </w:rPr>
        <w:lastRenderedPageBreak/>
        <w:t>УВАЖАЕМИ ГОСПОДИН МИНИСТЪР-ПРЕДСЕДАТЕЛ,</w:t>
      </w:r>
    </w:p>
    <w:p w14:paraId="01352DC3" w14:textId="14A5479B" w:rsidR="008E5772" w:rsidRDefault="008E5772" w:rsidP="00632E63">
      <w:pPr>
        <w:spacing w:after="120" w:line="360" w:lineRule="auto"/>
        <w:rPr>
          <w:rFonts w:ascii="Verdana" w:hAnsi="Verdana"/>
          <w:b/>
          <w:bCs/>
          <w:sz w:val="20"/>
          <w:szCs w:val="20"/>
          <w:lang w:val="bg-BG"/>
        </w:rPr>
      </w:pPr>
      <w:r w:rsidRPr="006D2165">
        <w:rPr>
          <w:rFonts w:ascii="Verdana" w:hAnsi="Verdana"/>
          <w:b/>
          <w:bCs/>
          <w:sz w:val="20"/>
          <w:szCs w:val="20"/>
          <w:lang w:val="bg-BG"/>
        </w:rPr>
        <w:t>УВАЖАЕМИ ГОСПОЖИ И ГОСПОДА МИНИСТРИ,</w:t>
      </w:r>
    </w:p>
    <w:p w14:paraId="23B8B005" w14:textId="77777777" w:rsidR="00FA3719" w:rsidRPr="006D2165" w:rsidRDefault="00FA3719" w:rsidP="00632E63">
      <w:pPr>
        <w:spacing w:after="120" w:line="360" w:lineRule="auto"/>
        <w:rPr>
          <w:rFonts w:ascii="Verdana" w:hAnsi="Verdana"/>
          <w:b/>
          <w:bCs/>
          <w:sz w:val="20"/>
          <w:szCs w:val="20"/>
          <w:lang w:val="bg-BG"/>
        </w:rPr>
      </w:pPr>
    </w:p>
    <w:p w14:paraId="0F00360D" w14:textId="79673130" w:rsidR="008E5772" w:rsidRDefault="008E5772" w:rsidP="00632E63">
      <w:pPr>
        <w:spacing w:after="0" w:line="360" w:lineRule="auto"/>
        <w:ind w:firstLine="709"/>
        <w:jc w:val="both"/>
        <w:rPr>
          <w:rFonts w:ascii="Verdana" w:eastAsia="Times New Roman" w:hAnsi="Verdana" w:cs="Verdana"/>
          <w:iCs/>
          <w:sz w:val="20"/>
          <w:szCs w:val="20"/>
          <w:lang w:val="bg-BG"/>
        </w:rPr>
      </w:pPr>
      <w:r w:rsidRPr="006D2165">
        <w:rPr>
          <w:rFonts w:ascii="Verdana" w:eastAsia="Times New Roman" w:hAnsi="Verdana" w:cs="Verdana"/>
          <w:iCs/>
          <w:sz w:val="20"/>
          <w:szCs w:val="20"/>
          <w:lang w:val="bg-BG"/>
        </w:rPr>
        <w:t>Във връзка с гореизложеното и на основани</w:t>
      </w:r>
      <w:r w:rsidR="00CF29BB" w:rsidRPr="006D2165">
        <w:rPr>
          <w:rFonts w:ascii="Verdana" w:eastAsia="Times New Roman" w:hAnsi="Verdana" w:cs="Verdana"/>
          <w:iCs/>
          <w:sz w:val="20"/>
          <w:szCs w:val="20"/>
          <w:lang w:val="bg-BG"/>
        </w:rPr>
        <w:t xml:space="preserve">е чл. 8, ал. 2 от Устройствения </w:t>
      </w:r>
      <w:r w:rsidRPr="006D2165">
        <w:rPr>
          <w:rFonts w:ascii="Verdana" w:eastAsia="Times New Roman" w:hAnsi="Verdana" w:cs="Verdana"/>
          <w:iCs/>
          <w:sz w:val="20"/>
          <w:szCs w:val="20"/>
          <w:lang w:val="bg-BG"/>
        </w:rPr>
        <w:t>правилник на Министерския съвет и на неговата администрация предлагам Министерският съвет да приеме приложения проект на постановление.</w:t>
      </w:r>
    </w:p>
    <w:p w14:paraId="06D6F6B4" w14:textId="77777777" w:rsidR="00632E63" w:rsidRPr="006D2165" w:rsidRDefault="00632E63" w:rsidP="00632E63">
      <w:pPr>
        <w:spacing w:after="0" w:line="360" w:lineRule="auto"/>
        <w:ind w:firstLine="709"/>
        <w:jc w:val="both"/>
        <w:rPr>
          <w:rFonts w:ascii="Verdana" w:eastAsia="Times New Roman" w:hAnsi="Verdana" w:cs="Verdana"/>
          <w:iCs/>
          <w:sz w:val="20"/>
          <w:szCs w:val="20"/>
          <w:lang w:val="bg-BG"/>
        </w:rPr>
      </w:pPr>
    </w:p>
    <w:tbl>
      <w:tblPr>
        <w:tblW w:w="8546" w:type="dxa"/>
        <w:tblInd w:w="668" w:type="dxa"/>
        <w:tblLook w:val="01E0" w:firstRow="1" w:lastRow="1" w:firstColumn="1" w:lastColumn="1" w:noHBand="0" w:noVBand="0"/>
      </w:tblPr>
      <w:tblGrid>
        <w:gridCol w:w="1781"/>
        <w:gridCol w:w="6765"/>
      </w:tblGrid>
      <w:tr w:rsidR="008E5772" w:rsidRPr="006D2165" w14:paraId="1F0D4854" w14:textId="77777777" w:rsidTr="000C3879">
        <w:tc>
          <w:tcPr>
            <w:tcW w:w="1781" w:type="dxa"/>
            <w:hideMark/>
          </w:tcPr>
          <w:p w14:paraId="65076E73" w14:textId="77777777" w:rsidR="008E5772" w:rsidRPr="006D2165" w:rsidRDefault="008E5772" w:rsidP="00632E63">
            <w:pPr>
              <w:spacing w:after="0" w:line="360" w:lineRule="auto"/>
              <w:rPr>
                <w:rFonts w:ascii="Verdana" w:hAnsi="Verdana" w:cs="Verdana"/>
                <w:b/>
                <w:bCs/>
                <w:sz w:val="20"/>
                <w:szCs w:val="20"/>
                <w:lang w:val="bg-BG"/>
              </w:rPr>
            </w:pPr>
            <w:r w:rsidRPr="006D2165">
              <w:rPr>
                <w:rFonts w:ascii="Verdana" w:hAnsi="Verdana"/>
                <w:b/>
                <w:bCs/>
                <w:sz w:val="20"/>
                <w:szCs w:val="20"/>
                <w:lang w:val="bg-BG"/>
              </w:rPr>
              <w:t xml:space="preserve">Приложение: </w:t>
            </w:r>
          </w:p>
        </w:tc>
        <w:tc>
          <w:tcPr>
            <w:tcW w:w="6765" w:type="dxa"/>
            <w:hideMark/>
          </w:tcPr>
          <w:p w14:paraId="40AB63BC" w14:textId="592756F1" w:rsidR="0057424F" w:rsidRPr="006D2165" w:rsidRDefault="0057424F" w:rsidP="00632E63">
            <w:pPr>
              <w:numPr>
                <w:ilvl w:val="0"/>
                <w:numId w:val="5"/>
              </w:numPr>
              <w:autoSpaceDN w:val="0"/>
              <w:spacing w:after="0" w:line="360" w:lineRule="auto"/>
              <w:ind w:left="283"/>
              <w:jc w:val="both"/>
              <w:rPr>
                <w:rFonts w:ascii="Verdana" w:hAnsi="Verdana"/>
                <w:sz w:val="20"/>
                <w:szCs w:val="20"/>
                <w:lang w:val="bg-BG"/>
              </w:rPr>
            </w:pPr>
            <w:r w:rsidRPr="006D2165">
              <w:rPr>
                <w:rFonts w:ascii="Verdana" w:hAnsi="Verdana"/>
                <w:sz w:val="20"/>
                <w:szCs w:val="20"/>
                <w:lang w:val="bg-BG"/>
              </w:rPr>
              <w:t xml:space="preserve">Проект на Постановление на Министерския съвет за изменение и допълнение на </w:t>
            </w:r>
            <w:r w:rsidR="008E26C7" w:rsidRPr="006D2165">
              <w:rPr>
                <w:rFonts w:ascii="Verdana" w:hAnsi="Verdana"/>
                <w:sz w:val="20"/>
                <w:szCs w:val="20"/>
                <w:lang w:val="bg-BG"/>
              </w:rPr>
              <w:t>нормативни актове на Министерския съвет</w:t>
            </w:r>
            <w:r w:rsidR="00DB3870" w:rsidRPr="006D2165">
              <w:rPr>
                <w:rFonts w:ascii="Verdana" w:hAnsi="Verdana"/>
                <w:sz w:val="20"/>
                <w:szCs w:val="20"/>
                <w:lang w:val="bg-BG"/>
              </w:rPr>
              <w:t>;</w:t>
            </w:r>
          </w:p>
          <w:p w14:paraId="4E4C91C9" w14:textId="3A2259D7" w:rsidR="008E5772" w:rsidRPr="006D2165" w:rsidRDefault="008E5772" w:rsidP="00632E63">
            <w:pPr>
              <w:numPr>
                <w:ilvl w:val="0"/>
                <w:numId w:val="5"/>
              </w:numPr>
              <w:autoSpaceDN w:val="0"/>
              <w:spacing w:after="0" w:line="360" w:lineRule="auto"/>
              <w:ind w:left="283"/>
              <w:jc w:val="both"/>
              <w:rPr>
                <w:rFonts w:ascii="Verdana" w:hAnsi="Verdana"/>
                <w:sz w:val="20"/>
                <w:szCs w:val="20"/>
                <w:lang w:val="bg-BG"/>
              </w:rPr>
            </w:pPr>
            <w:r w:rsidRPr="006D2165">
              <w:rPr>
                <w:rFonts w:ascii="Verdana" w:hAnsi="Verdana"/>
                <w:sz w:val="20"/>
                <w:szCs w:val="20"/>
                <w:lang w:val="bg-BG"/>
              </w:rPr>
              <w:t>Частична предвар</w:t>
            </w:r>
            <w:r w:rsidR="000C3879">
              <w:rPr>
                <w:rFonts w:ascii="Verdana" w:hAnsi="Verdana"/>
                <w:sz w:val="20"/>
                <w:szCs w:val="20"/>
                <w:lang w:val="bg-BG"/>
              </w:rPr>
              <w:t>ителна оценка на въздействието;</w:t>
            </w:r>
          </w:p>
          <w:p w14:paraId="6A819D8A" w14:textId="77777777" w:rsidR="008E5772" w:rsidRPr="006D2165" w:rsidRDefault="008E5772" w:rsidP="00632E63">
            <w:pPr>
              <w:numPr>
                <w:ilvl w:val="0"/>
                <w:numId w:val="5"/>
              </w:numPr>
              <w:autoSpaceDN w:val="0"/>
              <w:spacing w:after="0" w:line="360" w:lineRule="auto"/>
              <w:ind w:left="283"/>
              <w:jc w:val="both"/>
              <w:rPr>
                <w:rFonts w:ascii="Verdana" w:hAnsi="Verdana"/>
                <w:sz w:val="20"/>
                <w:szCs w:val="20"/>
                <w:lang w:val="bg-BG"/>
              </w:rPr>
            </w:pPr>
            <w:r w:rsidRPr="006D2165">
              <w:rPr>
                <w:rFonts w:ascii="Verdana" w:hAnsi="Verdana"/>
                <w:sz w:val="20"/>
                <w:szCs w:val="20"/>
                <w:lang w:val="bg-BG"/>
              </w:rPr>
              <w:t>Становище на дирекция „Модернизация на администрацията“ в Министерския съвет по частичната предварителна оценка на въздействието;</w:t>
            </w:r>
          </w:p>
          <w:p w14:paraId="0985A8F4" w14:textId="77777777" w:rsidR="008E5772" w:rsidRPr="006D2165" w:rsidRDefault="008E5772" w:rsidP="00632E63">
            <w:pPr>
              <w:numPr>
                <w:ilvl w:val="0"/>
                <w:numId w:val="5"/>
              </w:numPr>
              <w:autoSpaceDN w:val="0"/>
              <w:spacing w:after="0" w:line="360" w:lineRule="auto"/>
              <w:ind w:left="283"/>
              <w:jc w:val="both"/>
              <w:rPr>
                <w:rFonts w:ascii="Verdana" w:hAnsi="Verdana"/>
                <w:sz w:val="20"/>
                <w:szCs w:val="20"/>
                <w:lang w:val="bg-BG"/>
              </w:rPr>
            </w:pPr>
            <w:r w:rsidRPr="006D2165">
              <w:rPr>
                <w:rFonts w:ascii="Verdana" w:hAnsi="Verdana"/>
                <w:sz w:val="20"/>
                <w:szCs w:val="20"/>
                <w:lang w:val="bg-BG"/>
              </w:rPr>
              <w:t>Финансова обосновка;</w:t>
            </w:r>
          </w:p>
          <w:p w14:paraId="67AF48BE" w14:textId="77777777" w:rsidR="008E5772" w:rsidRPr="006D2165" w:rsidRDefault="008E5772" w:rsidP="00632E63">
            <w:pPr>
              <w:numPr>
                <w:ilvl w:val="0"/>
                <w:numId w:val="5"/>
              </w:numPr>
              <w:autoSpaceDN w:val="0"/>
              <w:spacing w:after="0" w:line="360" w:lineRule="auto"/>
              <w:ind w:left="283"/>
              <w:jc w:val="both"/>
              <w:rPr>
                <w:rFonts w:ascii="Verdana" w:hAnsi="Verdana"/>
                <w:sz w:val="20"/>
                <w:szCs w:val="20"/>
                <w:lang w:val="bg-BG"/>
              </w:rPr>
            </w:pPr>
            <w:r w:rsidRPr="006D2165">
              <w:rPr>
                <w:rFonts w:ascii="Verdana" w:hAnsi="Verdana"/>
                <w:sz w:val="20"/>
                <w:szCs w:val="20"/>
                <w:lang w:val="bg-BG"/>
              </w:rPr>
              <w:t>Справка за отразяване на получените по реда на чл. 32 – 34 от Устройствения правилник на Министерския съвет и на неговата администрация становища;</w:t>
            </w:r>
          </w:p>
          <w:p w14:paraId="4A869264" w14:textId="77777777" w:rsidR="008E5772" w:rsidRPr="006D2165" w:rsidRDefault="008E5772" w:rsidP="00632E63">
            <w:pPr>
              <w:numPr>
                <w:ilvl w:val="0"/>
                <w:numId w:val="5"/>
              </w:numPr>
              <w:autoSpaceDN w:val="0"/>
              <w:spacing w:after="0" w:line="360" w:lineRule="auto"/>
              <w:ind w:left="283"/>
              <w:jc w:val="both"/>
              <w:rPr>
                <w:rFonts w:ascii="Verdana" w:hAnsi="Verdana"/>
                <w:sz w:val="20"/>
                <w:szCs w:val="20"/>
                <w:lang w:val="bg-BG"/>
              </w:rPr>
            </w:pPr>
            <w:r w:rsidRPr="006D2165">
              <w:rPr>
                <w:rFonts w:ascii="Verdana" w:hAnsi="Verdana"/>
                <w:sz w:val="20"/>
                <w:szCs w:val="20"/>
                <w:lang w:val="bg-BG"/>
              </w:rPr>
              <w:t>Постъпили становища;</w:t>
            </w:r>
          </w:p>
          <w:p w14:paraId="27AAD95A" w14:textId="77777777" w:rsidR="008E5772" w:rsidRPr="006D2165" w:rsidRDefault="008E5772" w:rsidP="00632E63">
            <w:pPr>
              <w:numPr>
                <w:ilvl w:val="0"/>
                <w:numId w:val="5"/>
              </w:numPr>
              <w:autoSpaceDN w:val="0"/>
              <w:spacing w:after="0" w:line="360" w:lineRule="auto"/>
              <w:ind w:left="283"/>
              <w:jc w:val="both"/>
              <w:rPr>
                <w:rFonts w:ascii="Verdana" w:hAnsi="Verdana"/>
                <w:sz w:val="20"/>
                <w:szCs w:val="20"/>
                <w:lang w:val="bg-BG"/>
              </w:rPr>
            </w:pPr>
            <w:r w:rsidRPr="006D2165">
              <w:rPr>
                <w:rFonts w:ascii="Verdana" w:hAnsi="Verdana"/>
                <w:sz w:val="20"/>
                <w:szCs w:val="20"/>
                <w:lang w:val="bg-BG"/>
              </w:rPr>
              <w:t>Справка за отразяване на постъпилите предложения и становища от проведената обществената консултация;</w:t>
            </w:r>
          </w:p>
          <w:p w14:paraId="60610F0F" w14:textId="77777777" w:rsidR="008E5772" w:rsidRPr="006D2165" w:rsidRDefault="008E5772" w:rsidP="00632E63">
            <w:pPr>
              <w:numPr>
                <w:ilvl w:val="0"/>
                <w:numId w:val="5"/>
              </w:numPr>
              <w:autoSpaceDN w:val="0"/>
              <w:spacing w:after="0" w:line="360" w:lineRule="auto"/>
              <w:ind w:left="283"/>
              <w:jc w:val="both"/>
              <w:rPr>
                <w:rFonts w:ascii="Verdana" w:hAnsi="Verdana"/>
                <w:sz w:val="20"/>
                <w:szCs w:val="20"/>
                <w:lang w:val="bg-BG"/>
              </w:rPr>
            </w:pPr>
            <w:r w:rsidRPr="006D2165">
              <w:rPr>
                <w:rFonts w:ascii="Verdana" w:hAnsi="Verdana"/>
                <w:sz w:val="20"/>
                <w:szCs w:val="20"/>
                <w:lang w:val="bg-BG"/>
              </w:rPr>
              <w:t>Постъпили предложения и становища от проведената обществената консултация;</w:t>
            </w:r>
          </w:p>
          <w:p w14:paraId="0ABA103A" w14:textId="1A15D071" w:rsidR="005A5136" w:rsidRPr="000C3879" w:rsidRDefault="008E5772" w:rsidP="00632E63">
            <w:pPr>
              <w:numPr>
                <w:ilvl w:val="0"/>
                <w:numId w:val="5"/>
              </w:numPr>
              <w:autoSpaceDN w:val="0"/>
              <w:spacing w:after="0" w:line="360" w:lineRule="auto"/>
              <w:ind w:left="283"/>
              <w:jc w:val="both"/>
              <w:rPr>
                <w:rFonts w:ascii="Verdana" w:hAnsi="Verdana"/>
                <w:spacing w:val="-2"/>
                <w:sz w:val="20"/>
                <w:szCs w:val="20"/>
                <w:lang w:val="bg-BG"/>
              </w:rPr>
            </w:pPr>
            <w:r w:rsidRPr="006D2165">
              <w:rPr>
                <w:rFonts w:ascii="Verdana" w:hAnsi="Verdana"/>
                <w:spacing w:val="-2"/>
                <w:sz w:val="20"/>
                <w:szCs w:val="20"/>
                <w:lang w:val="bg-BG"/>
              </w:rPr>
              <w:t>Проект на съобщение за средствата за масово осведомяване.</w:t>
            </w:r>
          </w:p>
        </w:tc>
      </w:tr>
    </w:tbl>
    <w:p w14:paraId="7BBE34CB" w14:textId="77777777" w:rsidR="000C3879" w:rsidRDefault="000C3879" w:rsidP="00632E63">
      <w:pPr>
        <w:widowControl w:val="0"/>
        <w:autoSpaceDE w:val="0"/>
        <w:autoSpaceDN w:val="0"/>
        <w:adjustRightInd w:val="0"/>
        <w:spacing w:after="0" w:line="360" w:lineRule="auto"/>
        <w:jc w:val="both"/>
        <w:rPr>
          <w:rFonts w:ascii="Verdana" w:hAnsi="Verdana"/>
          <w:sz w:val="20"/>
          <w:szCs w:val="20"/>
          <w:lang w:val="bg-BG" w:eastAsia="bg-BG"/>
        </w:rPr>
      </w:pPr>
    </w:p>
    <w:p w14:paraId="4AFC448F" w14:textId="77777777" w:rsidR="000C3879" w:rsidRDefault="000C3879" w:rsidP="00632E63">
      <w:pPr>
        <w:widowControl w:val="0"/>
        <w:autoSpaceDE w:val="0"/>
        <w:autoSpaceDN w:val="0"/>
        <w:adjustRightInd w:val="0"/>
        <w:spacing w:after="0" w:line="360" w:lineRule="auto"/>
        <w:jc w:val="both"/>
        <w:rPr>
          <w:rFonts w:ascii="Verdana" w:hAnsi="Verdana"/>
          <w:sz w:val="20"/>
          <w:szCs w:val="20"/>
          <w:lang w:val="bg-BG" w:eastAsia="bg-BG"/>
        </w:rPr>
      </w:pPr>
    </w:p>
    <w:p w14:paraId="6876BA28" w14:textId="77777777" w:rsidR="000C3879" w:rsidRDefault="000C3879" w:rsidP="00632E63">
      <w:pPr>
        <w:widowControl w:val="0"/>
        <w:tabs>
          <w:tab w:val="right" w:pos="9497"/>
        </w:tabs>
        <w:autoSpaceDE w:val="0"/>
        <w:autoSpaceDN w:val="0"/>
        <w:adjustRightInd w:val="0"/>
        <w:spacing w:after="0" w:line="360" w:lineRule="auto"/>
        <w:ind w:right="-425"/>
        <w:jc w:val="both"/>
        <w:rPr>
          <w:rFonts w:ascii="Verdana" w:hAnsi="Verdana"/>
          <w:b/>
          <w:caps/>
          <w:sz w:val="20"/>
          <w:szCs w:val="20"/>
          <w:lang w:val="bg-BG" w:eastAsia="bg-BG"/>
        </w:rPr>
      </w:pPr>
      <w:r w:rsidRPr="005E48D6">
        <w:rPr>
          <w:rFonts w:ascii="Verdana" w:hAnsi="Verdana"/>
          <w:b/>
          <w:caps/>
          <w:sz w:val="20"/>
          <w:szCs w:val="20"/>
          <w:lang w:val="bg-BG" w:eastAsia="bg-BG"/>
        </w:rPr>
        <w:t>КИРИЛ ВЪТев</w:t>
      </w:r>
    </w:p>
    <w:p w14:paraId="2DD06E6B" w14:textId="77777777" w:rsidR="000C3879" w:rsidRPr="005E48D6" w:rsidRDefault="000C3879" w:rsidP="00632E63">
      <w:pPr>
        <w:widowControl w:val="0"/>
        <w:tabs>
          <w:tab w:val="right" w:pos="9497"/>
        </w:tabs>
        <w:autoSpaceDE w:val="0"/>
        <w:autoSpaceDN w:val="0"/>
        <w:adjustRightInd w:val="0"/>
        <w:spacing w:after="0" w:line="360" w:lineRule="auto"/>
        <w:ind w:right="-425"/>
        <w:jc w:val="both"/>
        <w:rPr>
          <w:rFonts w:ascii="Verdana" w:hAnsi="Verdana"/>
          <w:bCs/>
          <w:i/>
          <w:iCs/>
          <w:sz w:val="20"/>
          <w:szCs w:val="20"/>
          <w:lang w:val="bg-BG" w:eastAsia="bg-BG"/>
        </w:rPr>
      </w:pPr>
      <w:r w:rsidRPr="005E48D6">
        <w:rPr>
          <w:rFonts w:ascii="Verdana" w:hAnsi="Verdana"/>
          <w:bCs/>
          <w:i/>
          <w:iCs/>
          <w:sz w:val="20"/>
          <w:szCs w:val="20"/>
          <w:lang w:val="bg-BG" w:eastAsia="bg-BG"/>
        </w:rPr>
        <w:t>Министър на земеделието и храните</w:t>
      </w:r>
    </w:p>
    <w:p w14:paraId="089357DE" w14:textId="77777777" w:rsidR="00EA2E78" w:rsidRPr="00033BCC" w:rsidRDefault="00EA2E78" w:rsidP="00033BCC">
      <w:pPr>
        <w:widowControl w:val="0"/>
        <w:autoSpaceDE w:val="0"/>
        <w:autoSpaceDN w:val="0"/>
        <w:adjustRightInd w:val="0"/>
        <w:spacing w:after="0" w:line="360" w:lineRule="auto"/>
        <w:jc w:val="both"/>
        <w:rPr>
          <w:rFonts w:ascii="Verdana" w:eastAsia="Times New Roman" w:hAnsi="Verdana" w:cs="Times New Roman"/>
          <w:sz w:val="18"/>
          <w:szCs w:val="18"/>
          <w:lang w:val="bg-BG" w:eastAsia="bg-BG"/>
        </w:rPr>
      </w:pPr>
    </w:p>
    <w:p w14:paraId="36DA56A9" w14:textId="7E65DF76" w:rsidR="00EA2E78" w:rsidRPr="00904D0F" w:rsidRDefault="00EA2E78" w:rsidP="00FA3719">
      <w:pPr>
        <w:widowControl w:val="0"/>
        <w:tabs>
          <w:tab w:val="left" w:pos="709"/>
        </w:tabs>
        <w:autoSpaceDE w:val="0"/>
        <w:autoSpaceDN w:val="0"/>
        <w:adjustRightInd w:val="0"/>
        <w:spacing w:after="0" w:line="240" w:lineRule="auto"/>
        <w:ind w:left="4932"/>
        <w:rPr>
          <w:rFonts w:ascii="Verdana" w:hAnsi="Verdana"/>
          <w:sz w:val="18"/>
          <w:szCs w:val="18"/>
          <w:lang w:val="bg-BG" w:eastAsia="zh-CN"/>
        </w:rPr>
      </w:pPr>
      <w:bookmarkStart w:id="0" w:name="_GoBack"/>
      <w:bookmarkEnd w:id="0"/>
    </w:p>
    <w:sectPr w:rsidR="00EA2E78" w:rsidRPr="00904D0F" w:rsidSect="00E77E7A">
      <w:footerReference w:type="default" r:id="rId8"/>
      <w:headerReference w:type="first" r:id="rId9"/>
      <w:pgSz w:w="11907" w:h="16840" w:code="9"/>
      <w:pgMar w:top="1134" w:right="1134" w:bottom="567"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7A280" w14:textId="77777777" w:rsidR="00011526" w:rsidRDefault="00011526">
      <w:pPr>
        <w:spacing w:after="0" w:line="240" w:lineRule="auto"/>
      </w:pPr>
      <w:r>
        <w:separator/>
      </w:r>
    </w:p>
  </w:endnote>
  <w:endnote w:type="continuationSeparator" w:id="0">
    <w:p w14:paraId="2D859B58" w14:textId="77777777" w:rsidR="00011526" w:rsidRDefault="00011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00"/>
    <w:family w:val="auto"/>
    <w:pitch w:val="default"/>
  </w:font>
  <w:font w:name="Platinum Bg">
    <w:altName w:val="Times New Roman"/>
    <w:charset w:val="CC"/>
    <w:family w:val="auto"/>
    <w:pitch w:val="variable"/>
    <w:sig w:usb0="80000203" w:usb1="00000000" w:usb2="00000000" w:usb3="00000000" w:csb0="00000005" w:csb1="00000000"/>
  </w:font>
  <w:font w:name="Timok">
    <w:altName w:val="Arial"/>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6A3BA" w14:textId="431A9220" w:rsidR="00BD2BED" w:rsidRPr="001537B2" w:rsidRDefault="00BD2BED" w:rsidP="0020124D">
    <w:pPr>
      <w:pStyle w:val="Footer"/>
      <w:jc w:val="right"/>
    </w:pPr>
    <w:r w:rsidRPr="00630D38">
      <w:rPr>
        <w:rFonts w:ascii="Verdana" w:hAnsi="Verdana"/>
        <w:sz w:val="16"/>
        <w:szCs w:val="16"/>
      </w:rPr>
      <w:fldChar w:fldCharType="begin"/>
    </w:r>
    <w:r w:rsidRPr="00630D38">
      <w:rPr>
        <w:rFonts w:ascii="Verdana" w:hAnsi="Verdana"/>
        <w:sz w:val="16"/>
        <w:szCs w:val="16"/>
      </w:rPr>
      <w:instrText xml:space="preserve"> PAGE   \* MERGEFORMAT </w:instrText>
    </w:r>
    <w:r w:rsidRPr="00630D38">
      <w:rPr>
        <w:rFonts w:ascii="Verdana" w:hAnsi="Verdana"/>
        <w:sz w:val="16"/>
        <w:szCs w:val="16"/>
      </w:rPr>
      <w:fldChar w:fldCharType="separate"/>
    </w:r>
    <w:r w:rsidR="00221649">
      <w:rPr>
        <w:rFonts w:ascii="Verdana" w:hAnsi="Verdana"/>
        <w:noProof/>
        <w:sz w:val="16"/>
        <w:szCs w:val="16"/>
      </w:rPr>
      <w:t>7</w:t>
    </w:r>
    <w:r w:rsidRPr="00630D38">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88EFC" w14:textId="77777777" w:rsidR="00011526" w:rsidRDefault="00011526">
      <w:pPr>
        <w:spacing w:after="0" w:line="240" w:lineRule="auto"/>
      </w:pPr>
      <w:r>
        <w:separator/>
      </w:r>
    </w:p>
  </w:footnote>
  <w:footnote w:type="continuationSeparator" w:id="0">
    <w:p w14:paraId="5073F8AB" w14:textId="77777777" w:rsidR="00011526" w:rsidRDefault="000115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E64C9" w14:textId="640B1B70" w:rsidR="003A4964" w:rsidRPr="00EF6809" w:rsidRDefault="00632E63" w:rsidP="003A4964">
    <w:pPr>
      <w:tabs>
        <w:tab w:val="center" w:pos="4320"/>
        <w:tab w:val="right" w:pos="8640"/>
      </w:tabs>
      <w:spacing w:after="0" w:line="240" w:lineRule="auto"/>
      <w:jc w:val="right"/>
      <w:rPr>
        <w:rFonts w:ascii="Verdana" w:hAnsi="Verdana"/>
        <w:sz w:val="16"/>
        <w:lang w:val="bg-BG"/>
      </w:rPr>
    </w:pPr>
    <w:r w:rsidRPr="00263B62">
      <w:rPr>
        <w:noProof/>
        <w:lang w:val="bg-BG" w:eastAsia="bg-BG"/>
      </w:rPr>
      <w:drawing>
        <wp:anchor distT="0" distB="0" distL="114300" distR="114300" simplePos="0" relativeHeight="251659264" behindDoc="1" locked="0" layoutInCell="1" allowOverlap="1" wp14:anchorId="4366785E" wp14:editId="336876E1">
          <wp:simplePos x="0" y="0"/>
          <wp:positionH relativeFrom="column">
            <wp:posOffset>2292654</wp:posOffset>
          </wp:positionH>
          <wp:positionV relativeFrom="paragraph">
            <wp:posOffset>-1905</wp:posOffset>
          </wp:positionV>
          <wp:extent cx="1187450" cy="1187450"/>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1187450"/>
                  </a:xfrm>
                  <a:prstGeom prst="rect">
                    <a:avLst/>
                  </a:prstGeom>
                  <a:noFill/>
                </pic:spPr>
              </pic:pic>
            </a:graphicData>
          </a:graphic>
          <wp14:sizeRelH relativeFrom="page">
            <wp14:pctWidth>0</wp14:pctWidth>
          </wp14:sizeRelH>
          <wp14:sizeRelV relativeFrom="page">
            <wp14:pctHeight>0</wp14:pctHeight>
          </wp14:sizeRelV>
        </wp:anchor>
      </w:drawing>
    </w:r>
    <w:r w:rsidR="003A4964" w:rsidRPr="00EF6809">
      <w:rPr>
        <w:rFonts w:ascii="Verdana" w:hAnsi="Verdana"/>
        <w:sz w:val="16"/>
        <w:lang w:val="bg-BG"/>
      </w:rPr>
      <w:t>Класификация на информацията:</w:t>
    </w:r>
  </w:p>
  <w:p w14:paraId="3B8D3E19" w14:textId="4BB46ECA" w:rsidR="00E06BD7" w:rsidRDefault="003A4964" w:rsidP="004551E9">
    <w:pPr>
      <w:tabs>
        <w:tab w:val="center" w:pos="4320"/>
        <w:tab w:val="right" w:pos="8640"/>
      </w:tabs>
      <w:spacing w:after="0" w:line="240" w:lineRule="auto"/>
      <w:jc w:val="right"/>
      <w:rPr>
        <w:rFonts w:ascii="Times New Roman" w:hAnsi="Times New Roman"/>
        <w:lang w:val="bg-BG"/>
      </w:rPr>
    </w:pPr>
    <w:r w:rsidRPr="00EF6809">
      <w:rPr>
        <w:rFonts w:ascii="Verdana" w:hAnsi="Verdana"/>
        <w:sz w:val="16"/>
        <w:lang w:val="bg-BG"/>
      </w:rPr>
      <w:t>Ниво 0, TLP-WHITE</w:t>
    </w:r>
  </w:p>
  <w:p w14:paraId="32D314F2" w14:textId="19897AC1" w:rsidR="00E77E7A" w:rsidRPr="00263B62" w:rsidRDefault="00E77E7A" w:rsidP="00E77E7A">
    <w:pPr>
      <w:pStyle w:val="Header"/>
      <w:jc w:val="center"/>
      <w:rPr>
        <w:rFonts w:ascii="Verdana" w:hAnsi="Verdana"/>
        <w:sz w:val="16"/>
        <w:szCs w:val="16"/>
        <w:lang w:val="bg-BG"/>
      </w:rPr>
    </w:pPr>
  </w:p>
  <w:p w14:paraId="66D744AE" w14:textId="5FED87DE" w:rsidR="00E77E7A" w:rsidRDefault="00E77E7A" w:rsidP="00E77E7A">
    <w:pPr>
      <w:pStyle w:val="Footer"/>
      <w:tabs>
        <w:tab w:val="left" w:pos="7230"/>
        <w:tab w:val="left" w:pos="7655"/>
      </w:tabs>
      <w:spacing w:line="360" w:lineRule="auto"/>
      <w:jc w:val="center"/>
      <w:rPr>
        <w:rFonts w:ascii="Platinum Bg" w:hAnsi="Platinum Bg" w:cs="Platinum Bg"/>
        <w:spacing w:val="30"/>
        <w:lang w:val="bg-BG"/>
      </w:rPr>
    </w:pPr>
  </w:p>
  <w:p w14:paraId="368239D3" w14:textId="77777777" w:rsidR="00E77E7A" w:rsidRPr="000647D1" w:rsidRDefault="00E77E7A" w:rsidP="00E77E7A">
    <w:pPr>
      <w:pStyle w:val="Footer"/>
      <w:tabs>
        <w:tab w:val="left" w:pos="7230"/>
        <w:tab w:val="left" w:pos="7655"/>
      </w:tabs>
      <w:spacing w:line="360" w:lineRule="auto"/>
      <w:jc w:val="center"/>
      <w:rPr>
        <w:rFonts w:ascii="Platinum Bg" w:hAnsi="Platinum Bg" w:cs="Platinum Bg"/>
        <w:spacing w:val="30"/>
        <w:lang w:val="bg-BG"/>
      </w:rPr>
    </w:pPr>
  </w:p>
  <w:p w14:paraId="6B72ACF6" w14:textId="77777777" w:rsidR="00E77E7A" w:rsidRPr="000647D1" w:rsidRDefault="00E77E7A" w:rsidP="00E77E7A">
    <w:pPr>
      <w:spacing w:line="360" w:lineRule="auto"/>
      <w:jc w:val="center"/>
      <w:rPr>
        <w:rFonts w:ascii="Platinum Bg" w:hAnsi="Platinum Bg" w:cs="Platinum Bg"/>
        <w:spacing w:val="30"/>
        <w:sz w:val="20"/>
        <w:szCs w:val="20"/>
      </w:rPr>
    </w:pPr>
  </w:p>
  <w:p w14:paraId="635C38F6" w14:textId="77777777" w:rsidR="00E77E7A" w:rsidRPr="00E77E7A" w:rsidRDefault="00E77E7A" w:rsidP="00E77E7A">
    <w:pPr>
      <w:pStyle w:val="Heading1"/>
      <w:spacing w:before="0" w:after="0"/>
      <w:jc w:val="center"/>
      <w:rPr>
        <w:rFonts w:ascii="Platinum Bg" w:hAnsi="Platinum Bg" w:cs="Platinum Bg"/>
        <w:b w:val="0"/>
        <w:bCs w:val="0"/>
        <w:spacing w:val="40"/>
        <w:sz w:val="36"/>
        <w:szCs w:val="36"/>
      </w:rPr>
    </w:pPr>
    <w:r w:rsidRPr="00E77E7A">
      <w:rPr>
        <w:rFonts w:ascii="Platinum Bg" w:hAnsi="Platinum Bg" w:cs="Platinum Bg"/>
        <w:b w:val="0"/>
        <w:bCs w:val="0"/>
        <w:spacing w:val="40"/>
        <w:sz w:val="36"/>
        <w:szCs w:val="36"/>
      </w:rPr>
      <w:t>РЕПУБЛИКА БЪЛГАРИЯ</w:t>
    </w:r>
  </w:p>
  <w:p w14:paraId="640232DF" w14:textId="77777777" w:rsidR="00E77E7A" w:rsidRPr="00E77E7A" w:rsidRDefault="00E77E7A" w:rsidP="00E77E7A">
    <w:pPr>
      <w:pBdr>
        <w:bottom w:val="single" w:sz="4" w:space="1" w:color="auto"/>
      </w:pBdr>
      <w:spacing w:line="360" w:lineRule="auto"/>
      <w:jc w:val="center"/>
      <w:rPr>
        <w:rFonts w:ascii="Timok" w:hAnsi="Timok" w:cs="Timok"/>
        <w:spacing w:val="38"/>
        <w:sz w:val="32"/>
        <w:szCs w:val="32"/>
        <w:lang w:val="bg-BG"/>
      </w:rPr>
    </w:pPr>
    <w:r w:rsidRPr="00E77E7A">
      <w:rPr>
        <w:rFonts w:ascii="Platinum Bg" w:hAnsi="Platinum Bg" w:cs="Platinum Bg"/>
        <w:spacing w:val="30"/>
        <w:sz w:val="32"/>
        <w:szCs w:val="32"/>
        <w:lang w:val="bg-BG"/>
      </w:rPr>
      <w:t>Министър на земеделието и храните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5B3F"/>
    <w:multiLevelType w:val="multilevel"/>
    <w:tmpl w:val="87986C8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CF41F4E"/>
    <w:multiLevelType w:val="hybridMultilevel"/>
    <w:tmpl w:val="D4901752"/>
    <w:lvl w:ilvl="0" w:tplc="493AA1AC">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1A816F53"/>
    <w:multiLevelType w:val="hybridMultilevel"/>
    <w:tmpl w:val="255C8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D20311"/>
    <w:multiLevelType w:val="multilevel"/>
    <w:tmpl w:val="6AFCD8B0"/>
    <w:lvl w:ilvl="0">
      <w:start w:val="1"/>
      <w:numFmt w:val="decimal"/>
      <w:suff w:val="space"/>
      <w:lvlText w:val="%1."/>
      <w:lvlJc w:val="right"/>
      <w:pPr>
        <w:ind w:left="340" w:firstLine="0"/>
      </w:pPr>
      <w:rPr>
        <w:rFonts w:cs="Times New Roman"/>
      </w:rPr>
    </w:lvl>
    <w:lvl w:ilvl="1">
      <w:start w:val="1"/>
      <w:numFmt w:val="decimal"/>
      <w:lvlText w:val="%1.%2."/>
      <w:lvlJc w:val="right"/>
      <w:pPr>
        <w:tabs>
          <w:tab w:val="num" w:pos="964"/>
        </w:tabs>
        <w:ind w:left="0" w:firstLine="907"/>
      </w:pPr>
      <w:rPr>
        <w:rFonts w:cs="Times New Roman"/>
      </w:rPr>
    </w:lvl>
    <w:lvl w:ilvl="2">
      <w:start w:val="1"/>
      <w:numFmt w:val="none"/>
      <w:lvlText w:val="%2%1.7.1%3."/>
      <w:lvlJc w:val="right"/>
      <w:pPr>
        <w:tabs>
          <w:tab w:val="num" w:pos="1224"/>
        </w:tabs>
        <w:ind w:left="1224" w:hanging="203"/>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 w15:restartNumberingAfterBreak="0">
    <w:nsid w:val="279702D7"/>
    <w:multiLevelType w:val="multilevel"/>
    <w:tmpl w:val="9B127A40"/>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 w15:restartNumberingAfterBreak="0">
    <w:nsid w:val="43431408"/>
    <w:multiLevelType w:val="multilevel"/>
    <w:tmpl w:val="C8026E86"/>
    <w:lvl w:ilvl="0">
      <w:start w:val="1"/>
      <w:numFmt w:val="decimal"/>
      <w:lvlText w:val="%1."/>
      <w:lvlJc w:val="left"/>
      <w:pPr>
        <w:ind w:left="1069" w:hanging="360"/>
      </w:pPr>
      <w:rPr>
        <w:rFonts w:hint="default"/>
        <w:color w:val="FF0000"/>
      </w:rPr>
    </w:lvl>
    <w:lvl w:ilvl="1">
      <w:start w:val="1"/>
      <w:numFmt w:val="decimal"/>
      <w:isLgl/>
      <w:lvlText w:val="%1.%2."/>
      <w:lvlJc w:val="left"/>
      <w:pPr>
        <w:ind w:left="1429" w:hanging="720"/>
      </w:pPr>
      <w:rPr>
        <w:rFonts w:hint="default"/>
        <w:color w:val="FF000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47392B52"/>
    <w:multiLevelType w:val="multilevel"/>
    <w:tmpl w:val="7890A448"/>
    <w:lvl w:ilvl="0">
      <w:start w:val="2"/>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48826707"/>
    <w:multiLevelType w:val="hybridMultilevel"/>
    <w:tmpl w:val="7C16CD5E"/>
    <w:lvl w:ilvl="0" w:tplc="723E31F0">
      <w:start w:val="1"/>
      <w:numFmt w:val="bullet"/>
      <w:lvlText w:val="-"/>
      <w:lvlJc w:val="left"/>
      <w:pPr>
        <w:ind w:left="1440" w:hanging="360"/>
      </w:pPr>
      <w:rPr>
        <w:rFonts w:ascii="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56257FBC"/>
    <w:multiLevelType w:val="hybridMultilevel"/>
    <w:tmpl w:val="8B0CD282"/>
    <w:lvl w:ilvl="0" w:tplc="740A3D3A">
      <w:start w:val="1"/>
      <w:numFmt w:val="decimal"/>
      <w:lvlText w:val="%1."/>
      <w:lvlJc w:val="left"/>
      <w:pPr>
        <w:ind w:left="1068" w:hanging="360"/>
      </w:pPr>
      <w:rPr>
        <w:rFonts w:cs="Verdana" w:hint="default"/>
        <w:b/>
        <w:color w:val="00000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9" w15:restartNumberingAfterBreak="0">
    <w:nsid w:val="5C980A77"/>
    <w:multiLevelType w:val="multilevel"/>
    <w:tmpl w:val="A786394E"/>
    <w:lvl w:ilvl="0">
      <w:start w:val="1"/>
      <w:numFmt w:val="decimal"/>
      <w:suff w:val="space"/>
      <w:lvlText w:val="%1."/>
      <w:lvlJc w:val="right"/>
      <w:pPr>
        <w:ind w:left="340" w:firstLine="0"/>
      </w:pPr>
      <w:rPr>
        <w:rFonts w:hint="default"/>
        <w:sz w:val="20"/>
      </w:rPr>
    </w:lvl>
    <w:lvl w:ilvl="1">
      <w:start w:val="1"/>
      <w:numFmt w:val="lowerLetter"/>
      <w:lvlText w:val="%2."/>
      <w:lvlJc w:val="left"/>
      <w:pPr>
        <w:ind w:left="2517" w:hanging="360"/>
      </w:pPr>
      <w:rPr>
        <w:rFonts w:hint="default"/>
      </w:rPr>
    </w:lvl>
    <w:lvl w:ilvl="2">
      <w:start w:val="1"/>
      <w:numFmt w:val="lowerRoman"/>
      <w:lvlText w:val="%3."/>
      <w:lvlJc w:val="right"/>
      <w:pPr>
        <w:ind w:left="3237" w:hanging="180"/>
      </w:pPr>
      <w:rPr>
        <w:rFonts w:hint="default"/>
      </w:rPr>
    </w:lvl>
    <w:lvl w:ilvl="3">
      <w:start w:val="1"/>
      <w:numFmt w:val="decimal"/>
      <w:lvlText w:val="%4."/>
      <w:lvlJc w:val="left"/>
      <w:pPr>
        <w:ind w:left="3957" w:hanging="360"/>
      </w:pPr>
      <w:rPr>
        <w:rFonts w:hint="default"/>
      </w:rPr>
    </w:lvl>
    <w:lvl w:ilvl="4">
      <w:start w:val="1"/>
      <w:numFmt w:val="lowerLetter"/>
      <w:lvlText w:val="%5."/>
      <w:lvlJc w:val="left"/>
      <w:pPr>
        <w:ind w:left="4677" w:hanging="360"/>
      </w:pPr>
      <w:rPr>
        <w:rFonts w:hint="default"/>
      </w:rPr>
    </w:lvl>
    <w:lvl w:ilvl="5">
      <w:start w:val="1"/>
      <w:numFmt w:val="lowerRoman"/>
      <w:lvlText w:val="%6."/>
      <w:lvlJc w:val="right"/>
      <w:pPr>
        <w:ind w:left="5397" w:hanging="180"/>
      </w:pPr>
      <w:rPr>
        <w:rFonts w:hint="default"/>
      </w:rPr>
    </w:lvl>
    <w:lvl w:ilvl="6">
      <w:start w:val="1"/>
      <w:numFmt w:val="decimal"/>
      <w:lvlText w:val="%7."/>
      <w:lvlJc w:val="left"/>
      <w:pPr>
        <w:ind w:left="6117" w:hanging="360"/>
      </w:pPr>
      <w:rPr>
        <w:rFonts w:hint="default"/>
      </w:rPr>
    </w:lvl>
    <w:lvl w:ilvl="7">
      <w:start w:val="1"/>
      <w:numFmt w:val="lowerLetter"/>
      <w:lvlText w:val="%8."/>
      <w:lvlJc w:val="left"/>
      <w:pPr>
        <w:ind w:left="6837" w:hanging="360"/>
      </w:pPr>
      <w:rPr>
        <w:rFonts w:hint="default"/>
      </w:rPr>
    </w:lvl>
    <w:lvl w:ilvl="8">
      <w:start w:val="1"/>
      <w:numFmt w:val="lowerRoman"/>
      <w:lvlText w:val="%9."/>
      <w:lvlJc w:val="right"/>
      <w:pPr>
        <w:ind w:left="7557" w:hanging="180"/>
      </w:pPr>
      <w:rPr>
        <w:rFonts w:hint="default"/>
      </w:rPr>
    </w:lvl>
  </w:abstractNum>
  <w:abstractNum w:abstractNumId="10" w15:restartNumberingAfterBreak="0">
    <w:nsid w:val="74163700"/>
    <w:multiLevelType w:val="hybridMultilevel"/>
    <w:tmpl w:val="ECA4F100"/>
    <w:lvl w:ilvl="0" w:tplc="8C0ABF7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74C33626"/>
    <w:multiLevelType w:val="multilevel"/>
    <w:tmpl w:val="D1E25350"/>
    <w:lvl w:ilvl="0">
      <w:start w:val="1"/>
      <w:numFmt w:val="decimal"/>
      <w:suff w:val="space"/>
      <w:lvlText w:val="%1."/>
      <w:lvlJc w:val="right"/>
      <w:pPr>
        <w:ind w:left="340" w:firstLine="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E7C272A"/>
    <w:multiLevelType w:val="hybridMultilevel"/>
    <w:tmpl w:val="3C202B02"/>
    <w:lvl w:ilvl="0" w:tplc="723E31F0">
      <w:start w:val="1"/>
      <w:numFmt w:val="bullet"/>
      <w:lvlText w:val="-"/>
      <w:lvlJc w:val="left"/>
      <w:pPr>
        <w:ind w:left="1440" w:hanging="360"/>
      </w:pPr>
      <w:rPr>
        <w:rFonts w:ascii="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9"/>
  </w:num>
  <w:num w:numId="4">
    <w:abstractNumId w:val="1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7"/>
  </w:num>
  <w:num w:numId="8">
    <w:abstractNumId w:val="5"/>
  </w:num>
  <w:num w:numId="9">
    <w:abstractNumId w:val="0"/>
  </w:num>
  <w:num w:numId="10">
    <w:abstractNumId w:val="2"/>
  </w:num>
  <w:num w:numId="11">
    <w:abstractNumId w:val="6"/>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113"/>
    <w:rsid w:val="000056AA"/>
    <w:rsid w:val="0001056C"/>
    <w:rsid w:val="00010A08"/>
    <w:rsid w:val="00010EA5"/>
    <w:rsid w:val="00011526"/>
    <w:rsid w:val="000123F9"/>
    <w:rsid w:val="00014D3F"/>
    <w:rsid w:val="000160E6"/>
    <w:rsid w:val="00020026"/>
    <w:rsid w:val="00020BFE"/>
    <w:rsid w:val="00020ED3"/>
    <w:rsid w:val="00022CB0"/>
    <w:rsid w:val="00025230"/>
    <w:rsid w:val="000260E0"/>
    <w:rsid w:val="0002764A"/>
    <w:rsid w:val="00030709"/>
    <w:rsid w:val="0003195E"/>
    <w:rsid w:val="00031E43"/>
    <w:rsid w:val="00032D9A"/>
    <w:rsid w:val="00033BCC"/>
    <w:rsid w:val="000351A2"/>
    <w:rsid w:val="00036D14"/>
    <w:rsid w:val="00041A0D"/>
    <w:rsid w:val="00042C28"/>
    <w:rsid w:val="00045226"/>
    <w:rsid w:val="00046C0D"/>
    <w:rsid w:val="00053FBC"/>
    <w:rsid w:val="00054657"/>
    <w:rsid w:val="00063B65"/>
    <w:rsid w:val="0006430F"/>
    <w:rsid w:val="00071AA4"/>
    <w:rsid w:val="00076177"/>
    <w:rsid w:val="0007776B"/>
    <w:rsid w:val="0009048D"/>
    <w:rsid w:val="00091169"/>
    <w:rsid w:val="000A0273"/>
    <w:rsid w:val="000A79CF"/>
    <w:rsid w:val="000A7BD4"/>
    <w:rsid w:val="000B2603"/>
    <w:rsid w:val="000B38DE"/>
    <w:rsid w:val="000B4D86"/>
    <w:rsid w:val="000B68FB"/>
    <w:rsid w:val="000B7903"/>
    <w:rsid w:val="000C240D"/>
    <w:rsid w:val="000C3879"/>
    <w:rsid w:val="000C45F0"/>
    <w:rsid w:val="000E09F2"/>
    <w:rsid w:val="000E396E"/>
    <w:rsid w:val="000E3F24"/>
    <w:rsid w:val="000E6463"/>
    <w:rsid w:val="000E67DD"/>
    <w:rsid w:val="000F07CE"/>
    <w:rsid w:val="000F574E"/>
    <w:rsid w:val="0010084D"/>
    <w:rsid w:val="00104BD2"/>
    <w:rsid w:val="00107472"/>
    <w:rsid w:val="001125D8"/>
    <w:rsid w:val="00114019"/>
    <w:rsid w:val="001149EC"/>
    <w:rsid w:val="001219BB"/>
    <w:rsid w:val="0012276F"/>
    <w:rsid w:val="00123268"/>
    <w:rsid w:val="00123585"/>
    <w:rsid w:val="00124871"/>
    <w:rsid w:val="00130183"/>
    <w:rsid w:val="00131A7D"/>
    <w:rsid w:val="00131BAE"/>
    <w:rsid w:val="00131E0F"/>
    <w:rsid w:val="00132B04"/>
    <w:rsid w:val="00133F57"/>
    <w:rsid w:val="001348F9"/>
    <w:rsid w:val="0013632E"/>
    <w:rsid w:val="00140E50"/>
    <w:rsid w:val="00141D96"/>
    <w:rsid w:val="001438E6"/>
    <w:rsid w:val="00144871"/>
    <w:rsid w:val="001463D7"/>
    <w:rsid w:val="0014774A"/>
    <w:rsid w:val="00147A61"/>
    <w:rsid w:val="00151C64"/>
    <w:rsid w:val="00152086"/>
    <w:rsid w:val="00154B43"/>
    <w:rsid w:val="001613CD"/>
    <w:rsid w:val="00163602"/>
    <w:rsid w:val="00163DC6"/>
    <w:rsid w:val="00164EB9"/>
    <w:rsid w:val="00165B70"/>
    <w:rsid w:val="00172E03"/>
    <w:rsid w:val="00173CE4"/>
    <w:rsid w:val="00174111"/>
    <w:rsid w:val="001741A0"/>
    <w:rsid w:val="001760EC"/>
    <w:rsid w:val="00176FD7"/>
    <w:rsid w:val="0017745A"/>
    <w:rsid w:val="0018050B"/>
    <w:rsid w:val="001824DC"/>
    <w:rsid w:val="00182BB8"/>
    <w:rsid w:val="00187995"/>
    <w:rsid w:val="001928CC"/>
    <w:rsid w:val="00195540"/>
    <w:rsid w:val="00197678"/>
    <w:rsid w:val="001A0E4D"/>
    <w:rsid w:val="001A1EED"/>
    <w:rsid w:val="001A529C"/>
    <w:rsid w:val="001B06C8"/>
    <w:rsid w:val="001B34C1"/>
    <w:rsid w:val="001B4D85"/>
    <w:rsid w:val="001B5AFF"/>
    <w:rsid w:val="001C0346"/>
    <w:rsid w:val="001C53F1"/>
    <w:rsid w:val="001E5BF3"/>
    <w:rsid w:val="001E7817"/>
    <w:rsid w:val="001E7981"/>
    <w:rsid w:val="001F4047"/>
    <w:rsid w:val="001F42F3"/>
    <w:rsid w:val="001F55BA"/>
    <w:rsid w:val="001F6CB4"/>
    <w:rsid w:val="001F7F0A"/>
    <w:rsid w:val="0020124D"/>
    <w:rsid w:val="0020147E"/>
    <w:rsid w:val="002027FF"/>
    <w:rsid w:val="00204CD1"/>
    <w:rsid w:val="00220FE1"/>
    <w:rsid w:val="00221649"/>
    <w:rsid w:val="00231209"/>
    <w:rsid w:val="00231C17"/>
    <w:rsid w:val="00233202"/>
    <w:rsid w:val="00235E85"/>
    <w:rsid w:val="00240202"/>
    <w:rsid w:val="002428CA"/>
    <w:rsid w:val="002514F7"/>
    <w:rsid w:val="00254BF4"/>
    <w:rsid w:val="002552D9"/>
    <w:rsid w:val="00255585"/>
    <w:rsid w:val="00256339"/>
    <w:rsid w:val="00257408"/>
    <w:rsid w:val="002630F2"/>
    <w:rsid w:val="00271861"/>
    <w:rsid w:val="00273349"/>
    <w:rsid w:val="0027347C"/>
    <w:rsid w:val="002750C1"/>
    <w:rsid w:val="0027624D"/>
    <w:rsid w:val="0027627E"/>
    <w:rsid w:val="00276331"/>
    <w:rsid w:val="00276717"/>
    <w:rsid w:val="00285175"/>
    <w:rsid w:val="00287F1E"/>
    <w:rsid w:val="002915EF"/>
    <w:rsid w:val="002930EA"/>
    <w:rsid w:val="002A256E"/>
    <w:rsid w:val="002A3E26"/>
    <w:rsid w:val="002A7034"/>
    <w:rsid w:val="002B249F"/>
    <w:rsid w:val="002B2CD9"/>
    <w:rsid w:val="002B5E49"/>
    <w:rsid w:val="002B7AE5"/>
    <w:rsid w:val="002C217D"/>
    <w:rsid w:val="002C3B8C"/>
    <w:rsid w:val="002C4800"/>
    <w:rsid w:val="002C66DA"/>
    <w:rsid w:val="002D0D43"/>
    <w:rsid w:val="002D2004"/>
    <w:rsid w:val="002D6144"/>
    <w:rsid w:val="002D6869"/>
    <w:rsid w:val="002D7B63"/>
    <w:rsid w:val="002E03E6"/>
    <w:rsid w:val="002E1F97"/>
    <w:rsid w:val="002E3078"/>
    <w:rsid w:val="002E42C9"/>
    <w:rsid w:val="002E45E3"/>
    <w:rsid w:val="002E51BA"/>
    <w:rsid w:val="002E6936"/>
    <w:rsid w:val="002F2992"/>
    <w:rsid w:val="002F3D26"/>
    <w:rsid w:val="002F425D"/>
    <w:rsid w:val="00300284"/>
    <w:rsid w:val="00300494"/>
    <w:rsid w:val="003036AC"/>
    <w:rsid w:val="00303E98"/>
    <w:rsid w:val="00304900"/>
    <w:rsid w:val="00306B2A"/>
    <w:rsid w:val="003120EB"/>
    <w:rsid w:val="003238A7"/>
    <w:rsid w:val="003241E6"/>
    <w:rsid w:val="00332AC3"/>
    <w:rsid w:val="003358AF"/>
    <w:rsid w:val="00337AB7"/>
    <w:rsid w:val="003448C9"/>
    <w:rsid w:val="00346171"/>
    <w:rsid w:val="00347EAE"/>
    <w:rsid w:val="003551F9"/>
    <w:rsid w:val="0035570E"/>
    <w:rsid w:val="003636C4"/>
    <w:rsid w:val="0036462D"/>
    <w:rsid w:val="00367700"/>
    <w:rsid w:val="003705C7"/>
    <w:rsid w:val="0037715E"/>
    <w:rsid w:val="00380253"/>
    <w:rsid w:val="003809CC"/>
    <w:rsid w:val="00385622"/>
    <w:rsid w:val="00392498"/>
    <w:rsid w:val="003A0069"/>
    <w:rsid w:val="003A1A7C"/>
    <w:rsid w:val="003A4964"/>
    <w:rsid w:val="003A5CE3"/>
    <w:rsid w:val="003B26E2"/>
    <w:rsid w:val="003B2862"/>
    <w:rsid w:val="003B45F7"/>
    <w:rsid w:val="003B4E78"/>
    <w:rsid w:val="003B6DE9"/>
    <w:rsid w:val="003C174E"/>
    <w:rsid w:val="003D022D"/>
    <w:rsid w:val="003D2885"/>
    <w:rsid w:val="003D7EC5"/>
    <w:rsid w:val="003E0658"/>
    <w:rsid w:val="003E3A92"/>
    <w:rsid w:val="003E689E"/>
    <w:rsid w:val="003F01AD"/>
    <w:rsid w:val="003F04C5"/>
    <w:rsid w:val="003F0DB1"/>
    <w:rsid w:val="003F1DE0"/>
    <w:rsid w:val="003F7408"/>
    <w:rsid w:val="004015F4"/>
    <w:rsid w:val="00401F43"/>
    <w:rsid w:val="00402467"/>
    <w:rsid w:val="00402F0C"/>
    <w:rsid w:val="00404008"/>
    <w:rsid w:val="00404A1F"/>
    <w:rsid w:val="0040555F"/>
    <w:rsid w:val="00412D5D"/>
    <w:rsid w:val="004140A5"/>
    <w:rsid w:val="00416E11"/>
    <w:rsid w:val="004232D7"/>
    <w:rsid w:val="00430D7B"/>
    <w:rsid w:val="0043425F"/>
    <w:rsid w:val="004352C0"/>
    <w:rsid w:val="00437062"/>
    <w:rsid w:val="004378E8"/>
    <w:rsid w:val="00441528"/>
    <w:rsid w:val="004450B8"/>
    <w:rsid w:val="00446A40"/>
    <w:rsid w:val="004471C5"/>
    <w:rsid w:val="004551E9"/>
    <w:rsid w:val="0046028F"/>
    <w:rsid w:val="004613DB"/>
    <w:rsid w:val="00461DD4"/>
    <w:rsid w:val="004622C2"/>
    <w:rsid w:val="004659CA"/>
    <w:rsid w:val="004675D0"/>
    <w:rsid w:val="00471925"/>
    <w:rsid w:val="00471FAD"/>
    <w:rsid w:val="00472F01"/>
    <w:rsid w:val="004736D0"/>
    <w:rsid w:val="00475327"/>
    <w:rsid w:val="00475467"/>
    <w:rsid w:val="00475948"/>
    <w:rsid w:val="0048383A"/>
    <w:rsid w:val="004905B9"/>
    <w:rsid w:val="00491826"/>
    <w:rsid w:val="00491BA0"/>
    <w:rsid w:val="00494A36"/>
    <w:rsid w:val="004962D4"/>
    <w:rsid w:val="00496AF3"/>
    <w:rsid w:val="00497751"/>
    <w:rsid w:val="004A1022"/>
    <w:rsid w:val="004A37D3"/>
    <w:rsid w:val="004A4806"/>
    <w:rsid w:val="004A5DD3"/>
    <w:rsid w:val="004A6EA7"/>
    <w:rsid w:val="004B203D"/>
    <w:rsid w:val="004B42EC"/>
    <w:rsid w:val="004B563A"/>
    <w:rsid w:val="004C0D28"/>
    <w:rsid w:val="004C69DA"/>
    <w:rsid w:val="004D219B"/>
    <w:rsid w:val="004D425D"/>
    <w:rsid w:val="004E1599"/>
    <w:rsid w:val="004E39D2"/>
    <w:rsid w:val="004E3FAF"/>
    <w:rsid w:val="004E4407"/>
    <w:rsid w:val="004E551C"/>
    <w:rsid w:val="004E7AD2"/>
    <w:rsid w:val="004F4D10"/>
    <w:rsid w:val="004F5C97"/>
    <w:rsid w:val="004F6787"/>
    <w:rsid w:val="004F6CBE"/>
    <w:rsid w:val="00500279"/>
    <w:rsid w:val="00501CF9"/>
    <w:rsid w:val="00502478"/>
    <w:rsid w:val="005115F5"/>
    <w:rsid w:val="005119C9"/>
    <w:rsid w:val="0051274A"/>
    <w:rsid w:val="005136D8"/>
    <w:rsid w:val="0051526D"/>
    <w:rsid w:val="00520D5F"/>
    <w:rsid w:val="00520F12"/>
    <w:rsid w:val="00522DFB"/>
    <w:rsid w:val="00523C92"/>
    <w:rsid w:val="00525B15"/>
    <w:rsid w:val="00532555"/>
    <w:rsid w:val="00532630"/>
    <w:rsid w:val="0054003B"/>
    <w:rsid w:val="005400E0"/>
    <w:rsid w:val="00541F90"/>
    <w:rsid w:val="00543C33"/>
    <w:rsid w:val="005474EC"/>
    <w:rsid w:val="005476F1"/>
    <w:rsid w:val="00551092"/>
    <w:rsid w:val="00565463"/>
    <w:rsid w:val="005677A7"/>
    <w:rsid w:val="00571296"/>
    <w:rsid w:val="005736C9"/>
    <w:rsid w:val="0057424F"/>
    <w:rsid w:val="00575929"/>
    <w:rsid w:val="00577CCF"/>
    <w:rsid w:val="0058144B"/>
    <w:rsid w:val="00581EC0"/>
    <w:rsid w:val="0058212A"/>
    <w:rsid w:val="005827FE"/>
    <w:rsid w:val="005859BD"/>
    <w:rsid w:val="005863D2"/>
    <w:rsid w:val="00586B4B"/>
    <w:rsid w:val="005907F6"/>
    <w:rsid w:val="00592038"/>
    <w:rsid w:val="005935DB"/>
    <w:rsid w:val="005A0B79"/>
    <w:rsid w:val="005A5136"/>
    <w:rsid w:val="005A6EEF"/>
    <w:rsid w:val="005B2731"/>
    <w:rsid w:val="005B27BA"/>
    <w:rsid w:val="005B3910"/>
    <w:rsid w:val="005B7ED9"/>
    <w:rsid w:val="005C1030"/>
    <w:rsid w:val="005C2F00"/>
    <w:rsid w:val="005C45E7"/>
    <w:rsid w:val="005D04E7"/>
    <w:rsid w:val="005D244E"/>
    <w:rsid w:val="005D2E3A"/>
    <w:rsid w:val="005D5AD6"/>
    <w:rsid w:val="005E3A3D"/>
    <w:rsid w:val="005F101B"/>
    <w:rsid w:val="005F58F5"/>
    <w:rsid w:val="006004DA"/>
    <w:rsid w:val="00601227"/>
    <w:rsid w:val="00601358"/>
    <w:rsid w:val="00601E6C"/>
    <w:rsid w:val="006024FE"/>
    <w:rsid w:val="00603885"/>
    <w:rsid w:val="00604779"/>
    <w:rsid w:val="006048EA"/>
    <w:rsid w:val="00606626"/>
    <w:rsid w:val="00606DD0"/>
    <w:rsid w:val="006122CA"/>
    <w:rsid w:val="0061275E"/>
    <w:rsid w:val="00612BA1"/>
    <w:rsid w:val="00614F75"/>
    <w:rsid w:val="00616060"/>
    <w:rsid w:val="0061712A"/>
    <w:rsid w:val="00617D01"/>
    <w:rsid w:val="006232E9"/>
    <w:rsid w:val="0062396C"/>
    <w:rsid w:val="006257B8"/>
    <w:rsid w:val="00625FD1"/>
    <w:rsid w:val="00626EEE"/>
    <w:rsid w:val="00632E63"/>
    <w:rsid w:val="00640CC5"/>
    <w:rsid w:val="00643D06"/>
    <w:rsid w:val="00653DD9"/>
    <w:rsid w:val="0065731C"/>
    <w:rsid w:val="00657F7B"/>
    <w:rsid w:val="00664830"/>
    <w:rsid w:val="00665A56"/>
    <w:rsid w:val="00665AD4"/>
    <w:rsid w:val="006728A1"/>
    <w:rsid w:val="00672D4A"/>
    <w:rsid w:val="006756F4"/>
    <w:rsid w:val="0067619D"/>
    <w:rsid w:val="00676D75"/>
    <w:rsid w:val="006812B1"/>
    <w:rsid w:val="00681332"/>
    <w:rsid w:val="00682A35"/>
    <w:rsid w:val="00683F50"/>
    <w:rsid w:val="00691DEC"/>
    <w:rsid w:val="00694304"/>
    <w:rsid w:val="006A2E09"/>
    <w:rsid w:val="006A6DD4"/>
    <w:rsid w:val="006A7B03"/>
    <w:rsid w:val="006A7B80"/>
    <w:rsid w:val="006B1E37"/>
    <w:rsid w:val="006B4E92"/>
    <w:rsid w:val="006C1232"/>
    <w:rsid w:val="006C34B8"/>
    <w:rsid w:val="006C63B8"/>
    <w:rsid w:val="006C7772"/>
    <w:rsid w:val="006D0684"/>
    <w:rsid w:val="006D0E9C"/>
    <w:rsid w:val="006D185D"/>
    <w:rsid w:val="006D1D21"/>
    <w:rsid w:val="006D1E59"/>
    <w:rsid w:val="006D2165"/>
    <w:rsid w:val="006D2EFD"/>
    <w:rsid w:val="006D2F9E"/>
    <w:rsid w:val="006E3ADC"/>
    <w:rsid w:val="006F471B"/>
    <w:rsid w:val="006F60E7"/>
    <w:rsid w:val="006F73E0"/>
    <w:rsid w:val="00703560"/>
    <w:rsid w:val="007051F9"/>
    <w:rsid w:val="007065E7"/>
    <w:rsid w:val="00706744"/>
    <w:rsid w:val="00710A20"/>
    <w:rsid w:val="00713B56"/>
    <w:rsid w:val="00715E48"/>
    <w:rsid w:val="00717606"/>
    <w:rsid w:val="00717646"/>
    <w:rsid w:val="00724759"/>
    <w:rsid w:val="00724942"/>
    <w:rsid w:val="00730EF1"/>
    <w:rsid w:val="007314DF"/>
    <w:rsid w:val="007337F2"/>
    <w:rsid w:val="00733ED9"/>
    <w:rsid w:val="00737633"/>
    <w:rsid w:val="00741A32"/>
    <w:rsid w:val="0074206B"/>
    <w:rsid w:val="00743D14"/>
    <w:rsid w:val="00753112"/>
    <w:rsid w:val="00754A07"/>
    <w:rsid w:val="00756D7A"/>
    <w:rsid w:val="007602C4"/>
    <w:rsid w:val="00761DFB"/>
    <w:rsid w:val="00762E99"/>
    <w:rsid w:val="00764B73"/>
    <w:rsid w:val="00766CA9"/>
    <w:rsid w:val="007712F0"/>
    <w:rsid w:val="0077338F"/>
    <w:rsid w:val="007735B0"/>
    <w:rsid w:val="00780100"/>
    <w:rsid w:val="00783976"/>
    <w:rsid w:val="0078548A"/>
    <w:rsid w:val="007906DE"/>
    <w:rsid w:val="00793869"/>
    <w:rsid w:val="00796C82"/>
    <w:rsid w:val="00797BA7"/>
    <w:rsid w:val="007A31A6"/>
    <w:rsid w:val="007A7565"/>
    <w:rsid w:val="007B1EBF"/>
    <w:rsid w:val="007B1EEE"/>
    <w:rsid w:val="007B372F"/>
    <w:rsid w:val="007B3B19"/>
    <w:rsid w:val="007B72A0"/>
    <w:rsid w:val="007B72C6"/>
    <w:rsid w:val="007B746F"/>
    <w:rsid w:val="007C0002"/>
    <w:rsid w:val="007C0AB0"/>
    <w:rsid w:val="007C297E"/>
    <w:rsid w:val="007C570D"/>
    <w:rsid w:val="007D4C11"/>
    <w:rsid w:val="007D61B2"/>
    <w:rsid w:val="007E06A7"/>
    <w:rsid w:val="007E1145"/>
    <w:rsid w:val="007E13B8"/>
    <w:rsid w:val="007E2BFB"/>
    <w:rsid w:val="007E4600"/>
    <w:rsid w:val="007E4DB2"/>
    <w:rsid w:val="007F0E6B"/>
    <w:rsid w:val="007F2110"/>
    <w:rsid w:val="007F6246"/>
    <w:rsid w:val="007F72FC"/>
    <w:rsid w:val="007F7631"/>
    <w:rsid w:val="008002D7"/>
    <w:rsid w:val="0080168B"/>
    <w:rsid w:val="00801A7D"/>
    <w:rsid w:val="00801D4C"/>
    <w:rsid w:val="00807F07"/>
    <w:rsid w:val="008111FE"/>
    <w:rsid w:val="00814E98"/>
    <w:rsid w:val="008202CB"/>
    <w:rsid w:val="0082051B"/>
    <w:rsid w:val="00820D8F"/>
    <w:rsid w:val="00821D71"/>
    <w:rsid w:val="00823304"/>
    <w:rsid w:val="00824643"/>
    <w:rsid w:val="0082508B"/>
    <w:rsid w:val="0083059A"/>
    <w:rsid w:val="00832CFE"/>
    <w:rsid w:val="008345D3"/>
    <w:rsid w:val="00834686"/>
    <w:rsid w:val="00836EAF"/>
    <w:rsid w:val="00837829"/>
    <w:rsid w:val="00840A75"/>
    <w:rsid w:val="008429D7"/>
    <w:rsid w:val="00842EC4"/>
    <w:rsid w:val="008442A3"/>
    <w:rsid w:val="00852046"/>
    <w:rsid w:val="00857DEC"/>
    <w:rsid w:val="00861AB3"/>
    <w:rsid w:val="0086284E"/>
    <w:rsid w:val="008649D2"/>
    <w:rsid w:val="00866A7E"/>
    <w:rsid w:val="00867CE1"/>
    <w:rsid w:val="00872264"/>
    <w:rsid w:val="008862AC"/>
    <w:rsid w:val="008872DC"/>
    <w:rsid w:val="008933D9"/>
    <w:rsid w:val="008957C2"/>
    <w:rsid w:val="008A123C"/>
    <w:rsid w:val="008A4907"/>
    <w:rsid w:val="008B2A55"/>
    <w:rsid w:val="008B6992"/>
    <w:rsid w:val="008B7A0E"/>
    <w:rsid w:val="008C1772"/>
    <w:rsid w:val="008C40CD"/>
    <w:rsid w:val="008C6B14"/>
    <w:rsid w:val="008D0596"/>
    <w:rsid w:val="008D2002"/>
    <w:rsid w:val="008D2718"/>
    <w:rsid w:val="008D6279"/>
    <w:rsid w:val="008E18E7"/>
    <w:rsid w:val="008E1ECD"/>
    <w:rsid w:val="008E26C7"/>
    <w:rsid w:val="008E5772"/>
    <w:rsid w:val="008E7528"/>
    <w:rsid w:val="008E7763"/>
    <w:rsid w:val="008F0157"/>
    <w:rsid w:val="008F0BCE"/>
    <w:rsid w:val="008F0C67"/>
    <w:rsid w:val="008F2F69"/>
    <w:rsid w:val="008F4469"/>
    <w:rsid w:val="008F6E8C"/>
    <w:rsid w:val="008F7D0A"/>
    <w:rsid w:val="009001D8"/>
    <w:rsid w:val="00903FBE"/>
    <w:rsid w:val="00904D0F"/>
    <w:rsid w:val="0091656D"/>
    <w:rsid w:val="00917355"/>
    <w:rsid w:val="00921745"/>
    <w:rsid w:val="009276AF"/>
    <w:rsid w:val="0093088D"/>
    <w:rsid w:val="00932DD2"/>
    <w:rsid w:val="00933E9A"/>
    <w:rsid w:val="00934C22"/>
    <w:rsid w:val="00937001"/>
    <w:rsid w:val="00940700"/>
    <w:rsid w:val="00960C90"/>
    <w:rsid w:val="00962912"/>
    <w:rsid w:val="009667B1"/>
    <w:rsid w:val="009673CE"/>
    <w:rsid w:val="00967D36"/>
    <w:rsid w:val="00971D5F"/>
    <w:rsid w:val="009734D1"/>
    <w:rsid w:val="00974893"/>
    <w:rsid w:val="00981DE4"/>
    <w:rsid w:val="0098612A"/>
    <w:rsid w:val="0099320F"/>
    <w:rsid w:val="009941AC"/>
    <w:rsid w:val="009944EA"/>
    <w:rsid w:val="009A2F24"/>
    <w:rsid w:val="009A4C02"/>
    <w:rsid w:val="009A59EB"/>
    <w:rsid w:val="009A6635"/>
    <w:rsid w:val="009A6EFB"/>
    <w:rsid w:val="009B03CF"/>
    <w:rsid w:val="009B0FA7"/>
    <w:rsid w:val="009B2FA3"/>
    <w:rsid w:val="009B40BF"/>
    <w:rsid w:val="009B5AFC"/>
    <w:rsid w:val="009C20C3"/>
    <w:rsid w:val="009C6CAE"/>
    <w:rsid w:val="009D347C"/>
    <w:rsid w:val="009D465C"/>
    <w:rsid w:val="009D69DD"/>
    <w:rsid w:val="009D6A8A"/>
    <w:rsid w:val="009E16C6"/>
    <w:rsid w:val="009E2797"/>
    <w:rsid w:val="009E37CA"/>
    <w:rsid w:val="009E6620"/>
    <w:rsid w:val="009E70D0"/>
    <w:rsid w:val="009E762B"/>
    <w:rsid w:val="009F03FA"/>
    <w:rsid w:val="009F1D00"/>
    <w:rsid w:val="009F1F20"/>
    <w:rsid w:val="009F3A8F"/>
    <w:rsid w:val="00A026D7"/>
    <w:rsid w:val="00A07D68"/>
    <w:rsid w:val="00A131C6"/>
    <w:rsid w:val="00A1502A"/>
    <w:rsid w:val="00A20074"/>
    <w:rsid w:val="00A23D16"/>
    <w:rsid w:val="00A25507"/>
    <w:rsid w:val="00A267F8"/>
    <w:rsid w:val="00A347B4"/>
    <w:rsid w:val="00A37B39"/>
    <w:rsid w:val="00A42EFC"/>
    <w:rsid w:val="00A53E79"/>
    <w:rsid w:val="00A56522"/>
    <w:rsid w:val="00A57EBC"/>
    <w:rsid w:val="00A64A70"/>
    <w:rsid w:val="00A71867"/>
    <w:rsid w:val="00A7249C"/>
    <w:rsid w:val="00A72E9E"/>
    <w:rsid w:val="00A81B93"/>
    <w:rsid w:val="00A82817"/>
    <w:rsid w:val="00A838E7"/>
    <w:rsid w:val="00A85B3C"/>
    <w:rsid w:val="00A91216"/>
    <w:rsid w:val="00A91DE3"/>
    <w:rsid w:val="00A932D5"/>
    <w:rsid w:val="00AA0158"/>
    <w:rsid w:val="00AA0E91"/>
    <w:rsid w:val="00AA1986"/>
    <w:rsid w:val="00AA2C23"/>
    <w:rsid w:val="00AA3B7E"/>
    <w:rsid w:val="00AB0453"/>
    <w:rsid w:val="00AB1614"/>
    <w:rsid w:val="00AC136A"/>
    <w:rsid w:val="00AC18F5"/>
    <w:rsid w:val="00AC1C6C"/>
    <w:rsid w:val="00AC7ACD"/>
    <w:rsid w:val="00AE019A"/>
    <w:rsid w:val="00AE15B1"/>
    <w:rsid w:val="00AE18B7"/>
    <w:rsid w:val="00AE3478"/>
    <w:rsid w:val="00AE42DD"/>
    <w:rsid w:val="00AE42EF"/>
    <w:rsid w:val="00AE4B3D"/>
    <w:rsid w:val="00AF0730"/>
    <w:rsid w:val="00AF3926"/>
    <w:rsid w:val="00AF44AF"/>
    <w:rsid w:val="00AF647A"/>
    <w:rsid w:val="00B067B6"/>
    <w:rsid w:val="00B07978"/>
    <w:rsid w:val="00B13AB8"/>
    <w:rsid w:val="00B155BA"/>
    <w:rsid w:val="00B15814"/>
    <w:rsid w:val="00B15F17"/>
    <w:rsid w:val="00B21B83"/>
    <w:rsid w:val="00B228F9"/>
    <w:rsid w:val="00B239D7"/>
    <w:rsid w:val="00B26DA4"/>
    <w:rsid w:val="00B3342B"/>
    <w:rsid w:val="00B339A2"/>
    <w:rsid w:val="00B34780"/>
    <w:rsid w:val="00B37683"/>
    <w:rsid w:val="00B445BE"/>
    <w:rsid w:val="00B4653D"/>
    <w:rsid w:val="00B46FDD"/>
    <w:rsid w:val="00B475CF"/>
    <w:rsid w:val="00B53A25"/>
    <w:rsid w:val="00B54992"/>
    <w:rsid w:val="00B54EAB"/>
    <w:rsid w:val="00B60AB4"/>
    <w:rsid w:val="00B61870"/>
    <w:rsid w:val="00B61F7C"/>
    <w:rsid w:val="00B64AC4"/>
    <w:rsid w:val="00B65325"/>
    <w:rsid w:val="00B73DDE"/>
    <w:rsid w:val="00B8361A"/>
    <w:rsid w:val="00B844D4"/>
    <w:rsid w:val="00B87F1C"/>
    <w:rsid w:val="00B9247D"/>
    <w:rsid w:val="00B92652"/>
    <w:rsid w:val="00B94C8A"/>
    <w:rsid w:val="00B97626"/>
    <w:rsid w:val="00BA2FCE"/>
    <w:rsid w:val="00BA61F5"/>
    <w:rsid w:val="00BA6A07"/>
    <w:rsid w:val="00BB140B"/>
    <w:rsid w:val="00BB21B3"/>
    <w:rsid w:val="00BB33E1"/>
    <w:rsid w:val="00BB48FC"/>
    <w:rsid w:val="00BC2898"/>
    <w:rsid w:val="00BD114C"/>
    <w:rsid w:val="00BD1BC3"/>
    <w:rsid w:val="00BD2ABE"/>
    <w:rsid w:val="00BD2BED"/>
    <w:rsid w:val="00BD4925"/>
    <w:rsid w:val="00BD6D9D"/>
    <w:rsid w:val="00BD7A08"/>
    <w:rsid w:val="00BE07F8"/>
    <w:rsid w:val="00BE0C9D"/>
    <w:rsid w:val="00BE2406"/>
    <w:rsid w:val="00BE4470"/>
    <w:rsid w:val="00BE4CCE"/>
    <w:rsid w:val="00BE7560"/>
    <w:rsid w:val="00BE7588"/>
    <w:rsid w:val="00BF29BA"/>
    <w:rsid w:val="00BF389A"/>
    <w:rsid w:val="00BF6643"/>
    <w:rsid w:val="00BF7FBD"/>
    <w:rsid w:val="00C0011A"/>
    <w:rsid w:val="00C040E6"/>
    <w:rsid w:val="00C07367"/>
    <w:rsid w:val="00C16FD6"/>
    <w:rsid w:val="00C2014A"/>
    <w:rsid w:val="00C21A17"/>
    <w:rsid w:val="00C21DED"/>
    <w:rsid w:val="00C30C1D"/>
    <w:rsid w:val="00C36D57"/>
    <w:rsid w:val="00C406FA"/>
    <w:rsid w:val="00C41DF3"/>
    <w:rsid w:val="00C42836"/>
    <w:rsid w:val="00C50E26"/>
    <w:rsid w:val="00C51F51"/>
    <w:rsid w:val="00C52F25"/>
    <w:rsid w:val="00C576FF"/>
    <w:rsid w:val="00C6313A"/>
    <w:rsid w:val="00C6397F"/>
    <w:rsid w:val="00C65CA3"/>
    <w:rsid w:val="00C722B7"/>
    <w:rsid w:val="00C72E5B"/>
    <w:rsid w:val="00C73E2A"/>
    <w:rsid w:val="00C842F5"/>
    <w:rsid w:val="00C852F7"/>
    <w:rsid w:val="00C86A8B"/>
    <w:rsid w:val="00C86EE8"/>
    <w:rsid w:val="00C87D04"/>
    <w:rsid w:val="00C90C77"/>
    <w:rsid w:val="00C94C46"/>
    <w:rsid w:val="00C96B41"/>
    <w:rsid w:val="00CB3EAA"/>
    <w:rsid w:val="00CB48F7"/>
    <w:rsid w:val="00CB553B"/>
    <w:rsid w:val="00CB6152"/>
    <w:rsid w:val="00CB7566"/>
    <w:rsid w:val="00CB7DBE"/>
    <w:rsid w:val="00CC0B60"/>
    <w:rsid w:val="00CC12DB"/>
    <w:rsid w:val="00CC5ACE"/>
    <w:rsid w:val="00CC5D5D"/>
    <w:rsid w:val="00CD1117"/>
    <w:rsid w:val="00CD3D5F"/>
    <w:rsid w:val="00CD7B25"/>
    <w:rsid w:val="00CE118B"/>
    <w:rsid w:val="00CE185E"/>
    <w:rsid w:val="00CE3AAA"/>
    <w:rsid w:val="00CE40E5"/>
    <w:rsid w:val="00CE7A11"/>
    <w:rsid w:val="00CF016D"/>
    <w:rsid w:val="00CF0AB4"/>
    <w:rsid w:val="00CF10CC"/>
    <w:rsid w:val="00CF29BB"/>
    <w:rsid w:val="00CF69AA"/>
    <w:rsid w:val="00D02D97"/>
    <w:rsid w:val="00D050C7"/>
    <w:rsid w:val="00D0769F"/>
    <w:rsid w:val="00D13795"/>
    <w:rsid w:val="00D20C50"/>
    <w:rsid w:val="00D21E46"/>
    <w:rsid w:val="00D23E85"/>
    <w:rsid w:val="00D269D1"/>
    <w:rsid w:val="00D30A33"/>
    <w:rsid w:val="00D30B0A"/>
    <w:rsid w:val="00D31384"/>
    <w:rsid w:val="00D34DBA"/>
    <w:rsid w:val="00D4100E"/>
    <w:rsid w:val="00D619E3"/>
    <w:rsid w:val="00D61C4A"/>
    <w:rsid w:val="00D63297"/>
    <w:rsid w:val="00D67324"/>
    <w:rsid w:val="00D71D13"/>
    <w:rsid w:val="00D727CF"/>
    <w:rsid w:val="00D7496A"/>
    <w:rsid w:val="00D76F17"/>
    <w:rsid w:val="00D772B4"/>
    <w:rsid w:val="00D85DC2"/>
    <w:rsid w:val="00D867B9"/>
    <w:rsid w:val="00D92975"/>
    <w:rsid w:val="00D94F0D"/>
    <w:rsid w:val="00D97955"/>
    <w:rsid w:val="00DA3DD6"/>
    <w:rsid w:val="00DA3F22"/>
    <w:rsid w:val="00DA4333"/>
    <w:rsid w:val="00DA5B6D"/>
    <w:rsid w:val="00DA623F"/>
    <w:rsid w:val="00DA7F5E"/>
    <w:rsid w:val="00DB3870"/>
    <w:rsid w:val="00DC38A0"/>
    <w:rsid w:val="00DC7575"/>
    <w:rsid w:val="00DD0673"/>
    <w:rsid w:val="00DD0F55"/>
    <w:rsid w:val="00DD40D5"/>
    <w:rsid w:val="00DD6AF4"/>
    <w:rsid w:val="00DD6BD7"/>
    <w:rsid w:val="00DE3B79"/>
    <w:rsid w:val="00DE5629"/>
    <w:rsid w:val="00DF1F62"/>
    <w:rsid w:val="00DF3103"/>
    <w:rsid w:val="00DF74AD"/>
    <w:rsid w:val="00E01BD2"/>
    <w:rsid w:val="00E05901"/>
    <w:rsid w:val="00E0665C"/>
    <w:rsid w:val="00E068FD"/>
    <w:rsid w:val="00E06BD7"/>
    <w:rsid w:val="00E16FAB"/>
    <w:rsid w:val="00E278AC"/>
    <w:rsid w:val="00E30D55"/>
    <w:rsid w:val="00E31815"/>
    <w:rsid w:val="00E33BB8"/>
    <w:rsid w:val="00E33F66"/>
    <w:rsid w:val="00E351B2"/>
    <w:rsid w:val="00E357DB"/>
    <w:rsid w:val="00E4014E"/>
    <w:rsid w:val="00E416D2"/>
    <w:rsid w:val="00E471B6"/>
    <w:rsid w:val="00E5079B"/>
    <w:rsid w:val="00E53EF1"/>
    <w:rsid w:val="00E617FD"/>
    <w:rsid w:val="00E674A5"/>
    <w:rsid w:val="00E70B72"/>
    <w:rsid w:val="00E7188E"/>
    <w:rsid w:val="00E72622"/>
    <w:rsid w:val="00E74B7A"/>
    <w:rsid w:val="00E75420"/>
    <w:rsid w:val="00E77E7A"/>
    <w:rsid w:val="00E80354"/>
    <w:rsid w:val="00E809D8"/>
    <w:rsid w:val="00E858C3"/>
    <w:rsid w:val="00E94064"/>
    <w:rsid w:val="00E95965"/>
    <w:rsid w:val="00E960D7"/>
    <w:rsid w:val="00EA2E78"/>
    <w:rsid w:val="00EA4D88"/>
    <w:rsid w:val="00EB15B5"/>
    <w:rsid w:val="00EB7685"/>
    <w:rsid w:val="00EC094F"/>
    <w:rsid w:val="00EC0D97"/>
    <w:rsid w:val="00EC23A0"/>
    <w:rsid w:val="00EC3065"/>
    <w:rsid w:val="00EC4FAB"/>
    <w:rsid w:val="00ED1B7C"/>
    <w:rsid w:val="00ED2826"/>
    <w:rsid w:val="00ED7330"/>
    <w:rsid w:val="00ED78EC"/>
    <w:rsid w:val="00EE6E1B"/>
    <w:rsid w:val="00EF2020"/>
    <w:rsid w:val="00EF4E07"/>
    <w:rsid w:val="00EF57C8"/>
    <w:rsid w:val="00EF5D31"/>
    <w:rsid w:val="00EF6809"/>
    <w:rsid w:val="00EF77D7"/>
    <w:rsid w:val="00F0339B"/>
    <w:rsid w:val="00F03B28"/>
    <w:rsid w:val="00F04B12"/>
    <w:rsid w:val="00F06B4F"/>
    <w:rsid w:val="00F13804"/>
    <w:rsid w:val="00F224DD"/>
    <w:rsid w:val="00F2314A"/>
    <w:rsid w:val="00F24113"/>
    <w:rsid w:val="00F345C7"/>
    <w:rsid w:val="00F36702"/>
    <w:rsid w:val="00F422B3"/>
    <w:rsid w:val="00F460AC"/>
    <w:rsid w:val="00F46EB5"/>
    <w:rsid w:val="00F53219"/>
    <w:rsid w:val="00F5656B"/>
    <w:rsid w:val="00F57C94"/>
    <w:rsid w:val="00F60415"/>
    <w:rsid w:val="00F61111"/>
    <w:rsid w:val="00F611AC"/>
    <w:rsid w:val="00F620C7"/>
    <w:rsid w:val="00F63433"/>
    <w:rsid w:val="00F645F6"/>
    <w:rsid w:val="00F6563A"/>
    <w:rsid w:val="00F65BB6"/>
    <w:rsid w:val="00F70CF6"/>
    <w:rsid w:val="00F84712"/>
    <w:rsid w:val="00F85470"/>
    <w:rsid w:val="00F85A57"/>
    <w:rsid w:val="00F91EAB"/>
    <w:rsid w:val="00F97C9B"/>
    <w:rsid w:val="00FA0DF7"/>
    <w:rsid w:val="00FA1F47"/>
    <w:rsid w:val="00FA3719"/>
    <w:rsid w:val="00FA4A0B"/>
    <w:rsid w:val="00FA63F3"/>
    <w:rsid w:val="00FB0062"/>
    <w:rsid w:val="00FB0661"/>
    <w:rsid w:val="00FB1233"/>
    <w:rsid w:val="00FB33B9"/>
    <w:rsid w:val="00FB586F"/>
    <w:rsid w:val="00FB6023"/>
    <w:rsid w:val="00FC0C31"/>
    <w:rsid w:val="00FC15D3"/>
    <w:rsid w:val="00FC41B6"/>
    <w:rsid w:val="00FC48F0"/>
    <w:rsid w:val="00FC521B"/>
    <w:rsid w:val="00FC574E"/>
    <w:rsid w:val="00FC58B0"/>
    <w:rsid w:val="00FC7C64"/>
    <w:rsid w:val="00FD0FF2"/>
    <w:rsid w:val="00FD3000"/>
    <w:rsid w:val="00FD4E93"/>
    <w:rsid w:val="00FE022E"/>
    <w:rsid w:val="00FE4599"/>
    <w:rsid w:val="00FE5776"/>
    <w:rsid w:val="00FE6BFD"/>
    <w:rsid w:val="00FE6CFE"/>
    <w:rsid w:val="00FF19F3"/>
    <w:rsid w:val="00FF229C"/>
    <w:rsid w:val="00FF4F7D"/>
    <w:rsid w:val="00FF5D3C"/>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401D64"/>
  <w15:docId w15:val="{BEB827A4-070B-4288-BFD1-577C678B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FD6"/>
    <w:rPr>
      <w:lang w:val="en-US"/>
    </w:rPr>
  </w:style>
  <w:style w:type="paragraph" w:styleId="Heading1">
    <w:name w:val="heading 1"/>
    <w:basedOn w:val="Normal"/>
    <w:next w:val="Normal"/>
    <w:link w:val="Heading1Char"/>
    <w:uiPriority w:val="99"/>
    <w:qFormat/>
    <w:rsid w:val="00E77E7A"/>
    <w:pPr>
      <w:keepNext/>
      <w:spacing w:before="240" w:after="60" w:line="240" w:lineRule="auto"/>
      <w:outlineLvl w:val="0"/>
    </w:pPr>
    <w:rPr>
      <w:rFonts w:ascii="Arial" w:eastAsia="Times New Roman" w:hAnsi="Arial" w:cs="Arial"/>
      <w:b/>
      <w:bCs/>
      <w:kern w:val="32"/>
      <w:sz w:val="32"/>
      <w:szCs w:val="32"/>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13B56"/>
    <w:pPr>
      <w:tabs>
        <w:tab w:val="center" w:pos="4703"/>
        <w:tab w:val="right" w:pos="9406"/>
      </w:tabs>
      <w:spacing w:after="0" w:line="240" w:lineRule="auto"/>
    </w:pPr>
  </w:style>
  <w:style w:type="character" w:customStyle="1" w:styleId="FooterChar">
    <w:name w:val="Footer Char"/>
    <w:basedOn w:val="DefaultParagraphFont"/>
    <w:link w:val="Footer"/>
    <w:uiPriority w:val="99"/>
    <w:rsid w:val="00713B56"/>
    <w:rPr>
      <w:lang w:val="en-US"/>
    </w:rPr>
  </w:style>
  <w:style w:type="paragraph" w:customStyle="1" w:styleId="Default">
    <w:name w:val="Default"/>
    <w:rsid w:val="00713B56"/>
    <w:pPr>
      <w:autoSpaceDE w:val="0"/>
      <w:autoSpaceDN w:val="0"/>
      <w:adjustRightInd w:val="0"/>
      <w:spacing w:after="0" w:line="240" w:lineRule="auto"/>
    </w:pPr>
    <w:rPr>
      <w:rFonts w:ascii="Verdana" w:hAnsi="Verdana" w:cs="Verdana"/>
      <w:color w:val="000000"/>
      <w:sz w:val="24"/>
      <w:szCs w:val="24"/>
      <w:lang w:val="en-US"/>
    </w:rPr>
  </w:style>
  <w:style w:type="table" w:styleId="TableGrid">
    <w:name w:val="Table Grid"/>
    <w:basedOn w:val="TableNormal"/>
    <w:uiPriority w:val="39"/>
    <w:rsid w:val="00713B5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13B56"/>
    <w:pPr>
      <w:ind w:left="720"/>
      <w:contextualSpacing/>
    </w:pPr>
  </w:style>
  <w:style w:type="paragraph" w:styleId="BalloonText">
    <w:name w:val="Balloon Text"/>
    <w:basedOn w:val="Normal"/>
    <w:link w:val="BalloonTextChar"/>
    <w:uiPriority w:val="99"/>
    <w:semiHidden/>
    <w:unhideWhenUsed/>
    <w:rsid w:val="00A026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6D7"/>
    <w:rPr>
      <w:rFonts w:ascii="Tahoma" w:hAnsi="Tahoma" w:cs="Tahoma"/>
      <w:sz w:val="16"/>
      <w:szCs w:val="16"/>
      <w:lang w:val="en-US"/>
    </w:rPr>
  </w:style>
  <w:style w:type="character" w:styleId="Hyperlink">
    <w:name w:val="Hyperlink"/>
    <w:basedOn w:val="DefaultParagraphFont"/>
    <w:uiPriority w:val="99"/>
    <w:unhideWhenUsed/>
    <w:rsid w:val="0027347C"/>
    <w:rPr>
      <w:strike w:val="0"/>
      <w:dstrike w:val="0"/>
      <w:color w:val="000000"/>
      <w:u w:val="none"/>
      <w:effect w:val="none"/>
    </w:rPr>
  </w:style>
  <w:style w:type="paragraph" w:customStyle="1" w:styleId="oj-doc-ti">
    <w:name w:val="oj-doc-ti"/>
    <w:basedOn w:val="Normal"/>
    <w:rsid w:val="00BD7A08"/>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styleId="Header">
    <w:name w:val="header"/>
    <w:basedOn w:val="Normal"/>
    <w:link w:val="HeaderChar"/>
    <w:uiPriority w:val="99"/>
    <w:unhideWhenUsed/>
    <w:rsid w:val="00B21B83"/>
    <w:pPr>
      <w:tabs>
        <w:tab w:val="center" w:pos="4703"/>
        <w:tab w:val="right" w:pos="9406"/>
      </w:tabs>
      <w:spacing w:after="0" w:line="240" w:lineRule="auto"/>
    </w:pPr>
  </w:style>
  <w:style w:type="character" w:customStyle="1" w:styleId="HeaderChar">
    <w:name w:val="Header Char"/>
    <w:basedOn w:val="DefaultParagraphFont"/>
    <w:link w:val="Header"/>
    <w:uiPriority w:val="99"/>
    <w:rsid w:val="00B21B83"/>
    <w:rPr>
      <w:lang w:val="en-US"/>
    </w:rPr>
  </w:style>
  <w:style w:type="paragraph" w:styleId="FootnoteText">
    <w:name w:val="footnote text"/>
    <w:basedOn w:val="Normal"/>
    <w:link w:val="FootnoteTextChar"/>
    <w:uiPriority w:val="99"/>
    <w:semiHidden/>
    <w:unhideWhenUsed/>
    <w:rsid w:val="005326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2630"/>
    <w:rPr>
      <w:sz w:val="20"/>
      <w:szCs w:val="20"/>
      <w:lang w:val="en-US"/>
    </w:rPr>
  </w:style>
  <w:style w:type="character" w:styleId="FootnoteReference">
    <w:name w:val="footnote reference"/>
    <w:basedOn w:val="DefaultParagraphFont"/>
    <w:uiPriority w:val="99"/>
    <w:semiHidden/>
    <w:unhideWhenUsed/>
    <w:rsid w:val="00532630"/>
    <w:rPr>
      <w:vertAlign w:val="superscript"/>
    </w:rPr>
  </w:style>
  <w:style w:type="paragraph" w:customStyle="1" w:styleId="Char">
    <w:name w:val="Char"/>
    <w:basedOn w:val="Normal"/>
    <w:autoRedefine/>
    <w:rsid w:val="002E6936"/>
    <w:pPr>
      <w:spacing w:after="120" w:line="240" w:lineRule="auto"/>
    </w:pPr>
    <w:rPr>
      <w:rFonts w:ascii="Futura Bk" w:eastAsia="Times New Roman" w:hAnsi="Futura Bk" w:cs="Times New Roman"/>
      <w:sz w:val="20"/>
      <w:szCs w:val="24"/>
      <w:lang w:eastAsia="pl-PL"/>
    </w:rPr>
  </w:style>
  <w:style w:type="paragraph" w:styleId="NormalWeb">
    <w:name w:val="Normal (Web)"/>
    <w:basedOn w:val="Normal"/>
    <w:uiPriority w:val="99"/>
    <w:semiHidden/>
    <w:unhideWhenUsed/>
    <w:rsid w:val="00A53E79"/>
    <w:pPr>
      <w:spacing w:after="0" w:line="240" w:lineRule="auto"/>
      <w:ind w:firstLine="990"/>
      <w:jc w:val="both"/>
    </w:pPr>
    <w:rPr>
      <w:rFonts w:ascii="Times New Roman" w:eastAsia="Times New Roman" w:hAnsi="Times New Roman" w:cs="Times New Roman"/>
      <w:color w:val="000000"/>
      <w:sz w:val="24"/>
      <w:szCs w:val="24"/>
      <w:lang w:val="bg-BG" w:eastAsia="bg-BG"/>
    </w:rPr>
  </w:style>
  <w:style w:type="paragraph" w:styleId="Revision">
    <w:name w:val="Revision"/>
    <w:hidden/>
    <w:uiPriority w:val="99"/>
    <w:semiHidden/>
    <w:rsid w:val="00CB7DBE"/>
    <w:pPr>
      <w:spacing w:after="0" w:line="240" w:lineRule="auto"/>
    </w:pPr>
    <w:rPr>
      <w:lang w:val="en-US"/>
    </w:rPr>
  </w:style>
  <w:style w:type="character" w:styleId="CommentReference">
    <w:name w:val="annotation reference"/>
    <w:basedOn w:val="DefaultParagraphFont"/>
    <w:uiPriority w:val="99"/>
    <w:semiHidden/>
    <w:unhideWhenUsed/>
    <w:rsid w:val="000123F9"/>
    <w:rPr>
      <w:sz w:val="16"/>
      <w:szCs w:val="16"/>
    </w:rPr>
  </w:style>
  <w:style w:type="paragraph" w:styleId="CommentText">
    <w:name w:val="annotation text"/>
    <w:basedOn w:val="Normal"/>
    <w:link w:val="CommentTextChar"/>
    <w:uiPriority w:val="99"/>
    <w:semiHidden/>
    <w:unhideWhenUsed/>
    <w:rsid w:val="000123F9"/>
    <w:pPr>
      <w:spacing w:line="240" w:lineRule="auto"/>
    </w:pPr>
    <w:rPr>
      <w:sz w:val="20"/>
      <w:szCs w:val="20"/>
    </w:rPr>
  </w:style>
  <w:style w:type="character" w:customStyle="1" w:styleId="CommentTextChar">
    <w:name w:val="Comment Text Char"/>
    <w:basedOn w:val="DefaultParagraphFont"/>
    <w:link w:val="CommentText"/>
    <w:uiPriority w:val="99"/>
    <w:semiHidden/>
    <w:rsid w:val="000123F9"/>
    <w:rPr>
      <w:sz w:val="20"/>
      <w:szCs w:val="20"/>
      <w:lang w:val="en-US"/>
    </w:rPr>
  </w:style>
  <w:style w:type="paragraph" w:styleId="CommentSubject">
    <w:name w:val="annotation subject"/>
    <w:basedOn w:val="CommentText"/>
    <w:next w:val="CommentText"/>
    <w:link w:val="CommentSubjectChar"/>
    <w:uiPriority w:val="99"/>
    <w:semiHidden/>
    <w:unhideWhenUsed/>
    <w:rsid w:val="000123F9"/>
    <w:rPr>
      <w:b/>
      <w:bCs/>
    </w:rPr>
  </w:style>
  <w:style w:type="character" w:customStyle="1" w:styleId="CommentSubjectChar">
    <w:name w:val="Comment Subject Char"/>
    <w:basedOn w:val="CommentTextChar"/>
    <w:link w:val="CommentSubject"/>
    <w:uiPriority w:val="99"/>
    <w:semiHidden/>
    <w:rsid w:val="000123F9"/>
    <w:rPr>
      <w:b/>
      <w:bCs/>
      <w:sz w:val="20"/>
      <w:szCs w:val="20"/>
      <w:lang w:val="en-US"/>
    </w:rPr>
  </w:style>
  <w:style w:type="character" w:customStyle="1" w:styleId="Heading1Char">
    <w:name w:val="Heading 1 Char"/>
    <w:basedOn w:val="DefaultParagraphFont"/>
    <w:link w:val="Heading1"/>
    <w:uiPriority w:val="99"/>
    <w:rsid w:val="00E77E7A"/>
    <w:rPr>
      <w:rFonts w:ascii="Arial" w:eastAsia="Times New Roman" w:hAnsi="Arial" w:cs="Arial"/>
      <w:b/>
      <w:bCs/>
      <w:kern w:val="32"/>
      <w:sz w:val="32"/>
      <w:szCs w:val="32"/>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10591">
      <w:bodyDiv w:val="1"/>
      <w:marLeft w:val="0"/>
      <w:marRight w:val="0"/>
      <w:marTop w:val="0"/>
      <w:marBottom w:val="0"/>
      <w:divBdr>
        <w:top w:val="none" w:sz="0" w:space="0" w:color="auto"/>
        <w:left w:val="none" w:sz="0" w:space="0" w:color="auto"/>
        <w:bottom w:val="none" w:sz="0" w:space="0" w:color="auto"/>
        <w:right w:val="none" w:sz="0" w:space="0" w:color="auto"/>
      </w:divBdr>
    </w:div>
    <w:div w:id="249195387">
      <w:bodyDiv w:val="1"/>
      <w:marLeft w:val="0"/>
      <w:marRight w:val="0"/>
      <w:marTop w:val="0"/>
      <w:marBottom w:val="0"/>
      <w:divBdr>
        <w:top w:val="none" w:sz="0" w:space="0" w:color="auto"/>
        <w:left w:val="none" w:sz="0" w:space="0" w:color="auto"/>
        <w:bottom w:val="none" w:sz="0" w:space="0" w:color="auto"/>
        <w:right w:val="none" w:sz="0" w:space="0" w:color="auto"/>
      </w:divBdr>
    </w:div>
    <w:div w:id="519124346">
      <w:bodyDiv w:val="1"/>
      <w:marLeft w:val="0"/>
      <w:marRight w:val="0"/>
      <w:marTop w:val="0"/>
      <w:marBottom w:val="0"/>
      <w:divBdr>
        <w:top w:val="none" w:sz="0" w:space="0" w:color="auto"/>
        <w:left w:val="none" w:sz="0" w:space="0" w:color="auto"/>
        <w:bottom w:val="none" w:sz="0" w:space="0" w:color="auto"/>
        <w:right w:val="none" w:sz="0" w:space="0" w:color="auto"/>
      </w:divBdr>
    </w:div>
    <w:div w:id="794640599">
      <w:bodyDiv w:val="1"/>
      <w:marLeft w:val="0"/>
      <w:marRight w:val="0"/>
      <w:marTop w:val="0"/>
      <w:marBottom w:val="0"/>
      <w:divBdr>
        <w:top w:val="none" w:sz="0" w:space="0" w:color="auto"/>
        <w:left w:val="none" w:sz="0" w:space="0" w:color="auto"/>
        <w:bottom w:val="none" w:sz="0" w:space="0" w:color="auto"/>
        <w:right w:val="none" w:sz="0" w:space="0" w:color="auto"/>
      </w:divBdr>
    </w:div>
    <w:div w:id="895118335">
      <w:bodyDiv w:val="1"/>
      <w:marLeft w:val="0"/>
      <w:marRight w:val="0"/>
      <w:marTop w:val="0"/>
      <w:marBottom w:val="0"/>
      <w:divBdr>
        <w:top w:val="none" w:sz="0" w:space="0" w:color="auto"/>
        <w:left w:val="none" w:sz="0" w:space="0" w:color="auto"/>
        <w:bottom w:val="none" w:sz="0" w:space="0" w:color="auto"/>
        <w:right w:val="none" w:sz="0" w:space="0" w:color="auto"/>
      </w:divBdr>
    </w:div>
    <w:div w:id="1119452956">
      <w:bodyDiv w:val="1"/>
      <w:marLeft w:val="390"/>
      <w:marRight w:val="390"/>
      <w:marTop w:val="0"/>
      <w:marBottom w:val="0"/>
      <w:divBdr>
        <w:top w:val="none" w:sz="0" w:space="0" w:color="auto"/>
        <w:left w:val="none" w:sz="0" w:space="0" w:color="auto"/>
        <w:bottom w:val="none" w:sz="0" w:space="0" w:color="auto"/>
        <w:right w:val="none" w:sz="0" w:space="0" w:color="auto"/>
      </w:divBdr>
      <w:divsChild>
        <w:div w:id="443577774">
          <w:marLeft w:val="0"/>
          <w:marRight w:val="0"/>
          <w:marTop w:val="0"/>
          <w:marBottom w:val="120"/>
          <w:divBdr>
            <w:top w:val="none" w:sz="0" w:space="0" w:color="auto"/>
            <w:left w:val="none" w:sz="0" w:space="0" w:color="auto"/>
            <w:bottom w:val="none" w:sz="0" w:space="0" w:color="auto"/>
            <w:right w:val="none" w:sz="0" w:space="0" w:color="auto"/>
          </w:divBdr>
          <w:divsChild>
            <w:div w:id="538712704">
              <w:marLeft w:val="0"/>
              <w:marRight w:val="0"/>
              <w:marTop w:val="0"/>
              <w:marBottom w:val="0"/>
              <w:divBdr>
                <w:top w:val="none" w:sz="0" w:space="0" w:color="auto"/>
                <w:left w:val="none" w:sz="0" w:space="0" w:color="auto"/>
                <w:bottom w:val="none" w:sz="0" w:space="0" w:color="auto"/>
                <w:right w:val="none" w:sz="0" w:space="0" w:color="auto"/>
              </w:divBdr>
            </w:div>
            <w:div w:id="690493598">
              <w:marLeft w:val="0"/>
              <w:marRight w:val="0"/>
              <w:marTop w:val="0"/>
              <w:marBottom w:val="0"/>
              <w:divBdr>
                <w:top w:val="none" w:sz="0" w:space="0" w:color="auto"/>
                <w:left w:val="none" w:sz="0" w:space="0" w:color="auto"/>
                <w:bottom w:val="none" w:sz="0" w:space="0" w:color="auto"/>
                <w:right w:val="none" w:sz="0" w:space="0" w:color="auto"/>
              </w:divBdr>
            </w:div>
            <w:div w:id="25838864">
              <w:marLeft w:val="0"/>
              <w:marRight w:val="0"/>
              <w:marTop w:val="0"/>
              <w:marBottom w:val="0"/>
              <w:divBdr>
                <w:top w:val="none" w:sz="0" w:space="0" w:color="auto"/>
                <w:left w:val="none" w:sz="0" w:space="0" w:color="auto"/>
                <w:bottom w:val="none" w:sz="0" w:space="0" w:color="auto"/>
                <w:right w:val="none" w:sz="0" w:space="0" w:color="auto"/>
              </w:divBdr>
            </w:div>
            <w:div w:id="490101921">
              <w:marLeft w:val="0"/>
              <w:marRight w:val="0"/>
              <w:marTop w:val="0"/>
              <w:marBottom w:val="0"/>
              <w:divBdr>
                <w:top w:val="none" w:sz="0" w:space="0" w:color="auto"/>
                <w:left w:val="none" w:sz="0" w:space="0" w:color="auto"/>
                <w:bottom w:val="none" w:sz="0" w:space="0" w:color="auto"/>
                <w:right w:val="none" w:sz="0" w:space="0" w:color="auto"/>
              </w:divBdr>
            </w:div>
            <w:div w:id="1006519617">
              <w:marLeft w:val="0"/>
              <w:marRight w:val="0"/>
              <w:marTop w:val="0"/>
              <w:marBottom w:val="0"/>
              <w:divBdr>
                <w:top w:val="none" w:sz="0" w:space="0" w:color="auto"/>
                <w:left w:val="none" w:sz="0" w:space="0" w:color="auto"/>
                <w:bottom w:val="none" w:sz="0" w:space="0" w:color="auto"/>
                <w:right w:val="none" w:sz="0" w:space="0" w:color="auto"/>
              </w:divBdr>
            </w:div>
            <w:div w:id="1689020006">
              <w:marLeft w:val="0"/>
              <w:marRight w:val="0"/>
              <w:marTop w:val="0"/>
              <w:marBottom w:val="0"/>
              <w:divBdr>
                <w:top w:val="none" w:sz="0" w:space="0" w:color="auto"/>
                <w:left w:val="none" w:sz="0" w:space="0" w:color="auto"/>
                <w:bottom w:val="none" w:sz="0" w:space="0" w:color="auto"/>
                <w:right w:val="none" w:sz="0" w:space="0" w:color="auto"/>
              </w:divBdr>
            </w:div>
            <w:div w:id="79983843">
              <w:marLeft w:val="0"/>
              <w:marRight w:val="0"/>
              <w:marTop w:val="0"/>
              <w:marBottom w:val="0"/>
              <w:divBdr>
                <w:top w:val="none" w:sz="0" w:space="0" w:color="auto"/>
                <w:left w:val="none" w:sz="0" w:space="0" w:color="auto"/>
                <w:bottom w:val="none" w:sz="0" w:space="0" w:color="auto"/>
                <w:right w:val="none" w:sz="0" w:space="0" w:color="auto"/>
              </w:divBdr>
            </w:div>
            <w:div w:id="12838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13105">
      <w:bodyDiv w:val="1"/>
      <w:marLeft w:val="0"/>
      <w:marRight w:val="0"/>
      <w:marTop w:val="0"/>
      <w:marBottom w:val="0"/>
      <w:divBdr>
        <w:top w:val="none" w:sz="0" w:space="0" w:color="auto"/>
        <w:left w:val="none" w:sz="0" w:space="0" w:color="auto"/>
        <w:bottom w:val="none" w:sz="0" w:space="0" w:color="auto"/>
        <w:right w:val="none" w:sz="0" w:space="0" w:color="auto"/>
      </w:divBdr>
    </w:div>
    <w:div w:id="177216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B43C8-BFC5-471E-A8EE-A6D78798E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8</Pages>
  <Words>2831</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DFZ</Company>
  <LinksUpToDate>false</LinksUpToDate>
  <CharactersWithSpaces>18931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Milena Simeonova</cp:lastModifiedBy>
  <cp:revision>25</cp:revision>
  <cp:lastPrinted>2024-02-15T14:31:00Z</cp:lastPrinted>
  <dcterms:created xsi:type="dcterms:W3CDTF">2024-01-24T12:37:00Z</dcterms:created>
  <dcterms:modified xsi:type="dcterms:W3CDTF">2024-03-01T11:48:00Z</dcterms:modified>
</cp:coreProperties>
</file>