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65" w:rsidRPr="0038454F" w:rsidRDefault="003C7FB7">
      <w:pPr>
        <w:spacing w:after="44" w:line="247" w:lineRule="auto"/>
        <w:ind w:left="7480" w:right="5863" w:hanging="1331"/>
        <w:rPr>
          <w:rFonts w:ascii="Verdana" w:hAnsi="Verdana"/>
        </w:rPr>
      </w:pPr>
      <w:r w:rsidRPr="0038454F">
        <w:rPr>
          <w:rFonts w:ascii="Verdana" w:hAnsi="Verdana"/>
          <w:noProof/>
          <w:lang w:val="en-US" w:eastAsia="en-US"/>
        </w:rPr>
        <mc:AlternateContent>
          <mc:Choice Requires="wpg">
            <w:drawing>
              <wp:inline distT="0" distB="0" distL="0" distR="0">
                <wp:extent cx="1690116" cy="1162812"/>
                <wp:effectExtent l="0" t="0" r="0" b="0"/>
                <wp:docPr id="19886" name="Group 19886"/>
                <wp:cNvGraphicFramePr/>
                <a:graphic xmlns:a="http://schemas.openxmlformats.org/drawingml/2006/main">
                  <a:graphicData uri="http://schemas.microsoft.com/office/word/2010/wordprocessingGroup">
                    <wpg:wgp>
                      <wpg:cNvGrpSpPr/>
                      <wpg:grpSpPr>
                        <a:xfrm>
                          <a:off x="0" y="0"/>
                          <a:ext cx="1690116" cy="1162812"/>
                          <a:chOff x="0" y="0"/>
                          <a:chExt cx="1690116" cy="1162812"/>
                        </a:xfrm>
                      </wpg:grpSpPr>
                      <pic:pic xmlns:pic="http://schemas.openxmlformats.org/drawingml/2006/picture">
                        <pic:nvPicPr>
                          <pic:cNvPr id="191" name="Picture 191"/>
                          <pic:cNvPicPr/>
                        </pic:nvPicPr>
                        <pic:blipFill>
                          <a:blip r:embed="rId7"/>
                          <a:stretch>
                            <a:fillRect/>
                          </a:stretch>
                        </pic:blipFill>
                        <pic:spPr>
                          <a:xfrm>
                            <a:off x="0" y="0"/>
                            <a:ext cx="1690116" cy="842772"/>
                          </a:xfrm>
                          <a:prstGeom prst="rect">
                            <a:avLst/>
                          </a:prstGeom>
                        </pic:spPr>
                      </pic:pic>
                      <pic:pic xmlns:pic="http://schemas.openxmlformats.org/drawingml/2006/picture">
                        <pic:nvPicPr>
                          <pic:cNvPr id="193" name="Picture 193"/>
                          <pic:cNvPicPr/>
                        </pic:nvPicPr>
                        <pic:blipFill>
                          <a:blip r:embed="rId8"/>
                          <a:stretch>
                            <a:fillRect/>
                          </a:stretch>
                        </pic:blipFill>
                        <pic:spPr>
                          <a:xfrm>
                            <a:off x="356616" y="829056"/>
                            <a:ext cx="722376" cy="333756"/>
                          </a:xfrm>
                          <a:prstGeom prst="rect">
                            <a:avLst/>
                          </a:prstGeom>
                        </pic:spPr>
                      </pic:pic>
                    </wpg:wgp>
                  </a:graphicData>
                </a:graphic>
              </wp:inline>
            </w:drawing>
          </mc:Choice>
          <mc:Fallback>
            <w:pict>
              <v:group w14:anchorId="2F02188A" id="Group 19886" o:spid="_x0000_s1026" style="width:133.1pt;height:91.55pt;mso-position-horizontal-relative:char;mso-position-vertical-relative:line" coordsize="16901,116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27" type="#_x0000_t75" style="position:absolute;width:16901;height: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">
                  <v:imagedata r:id="rId9" o:title=""/>
                </v:shape>
                <v:shape id="Picture 193" o:spid="_x0000_s1028" type="#_x0000_t75" style="position:absolute;left:3566;top:8290;width:7223;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">
                  <v:imagedata r:id="rId10" o:title=""/>
                </v:shape>
                <w10:anchorlock/>
              </v:group>
            </w:pict>
          </mc:Fallback>
        </mc:AlternateContent>
      </w:r>
      <w:r w:rsidRPr="0038454F">
        <w:rPr>
          <w:rFonts w:ascii="Verdana" w:eastAsia="Verdana" w:hAnsi="Verdana" w:cs="Verdana"/>
          <w:sz w:val="20"/>
        </w:rPr>
        <w:t xml:space="preserve">  </w:t>
      </w:r>
    </w:p>
    <w:p w:rsidR="00C83465" w:rsidRPr="0038454F" w:rsidRDefault="003C7FB7">
      <w:pPr>
        <w:spacing w:after="31"/>
        <w:ind w:left="287"/>
        <w:jc w:val="center"/>
        <w:rPr>
          <w:rFonts w:ascii="Verdana" w:hAnsi="Verdana"/>
        </w:rPr>
      </w:pPr>
      <w:r w:rsidRPr="0038454F">
        <w:rPr>
          <w:rFonts w:ascii="Verdana" w:eastAsia="Verdana" w:hAnsi="Verdana" w:cs="Verdana"/>
          <w:sz w:val="20"/>
        </w:rPr>
        <w:t xml:space="preserve"> </w:t>
      </w:r>
    </w:p>
    <w:p w:rsidR="00C83465" w:rsidRPr="0038454F" w:rsidRDefault="003C7FB7">
      <w:pPr>
        <w:spacing w:after="5" w:line="250" w:lineRule="auto"/>
        <w:ind w:left="225" w:right="215" w:hanging="10"/>
        <w:jc w:val="center"/>
        <w:rPr>
          <w:rFonts w:ascii="Verdana" w:hAnsi="Verdana"/>
        </w:rPr>
      </w:pPr>
      <w:r w:rsidRPr="0038454F">
        <w:rPr>
          <w:rFonts w:ascii="Verdana" w:eastAsia="Verdana" w:hAnsi="Verdana" w:cs="Verdana"/>
          <w:b/>
          <w:i/>
          <w:sz w:val="24"/>
        </w:rPr>
        <w:t>Преглед на споразуменията за свободна търговия между ЕС и трети страни и настоящи търговски преговори</w:t>
      </w:r>
      <w:r w:rsidR="00BC51FE" w:rsidRPr="0038454F">
        <w:rPr>
          <w:rFonts w:ascii="Verdana" w:eastAsia="Verdana" w:hAnsi="Verdana" w:cs="Verdana"/>
          <w:b/>
          <w:i/>
          <w:sz w:val="24"/>
        </w:rPr>
        <w:t>-</w:t>
      </w:r>
      <w:r w:rsidRPr="0038454F">
        <w:rPr>
          <w:rFonts w:ascii="Verdana" w:eastAsia="Verdana" w:hAnsi="Verdana" w:cs="Verdana"/>
          <w:b/>
          <w:i/>
          <w:sz w:val="24"/>
        </w:rPr>
        <w:t xml:space="preserve"> </w:t>
      </w:r>
      <w:r w:rsidR="00BC51FE" w:rsidRPr="0038454F">
        <w:rPr>
          <w:rFonts w:ascii="Verdana" w:eastAsia="Verdana" w:hAnsi="Verdana" w:cs="Verdana"/>
          <w:b/>
          <w:i/>
          <w:sz w:val="24"/>
        </w:rPr>
        <w:t>януари 2024</w:t>
      </w:r>
    </w:p>
    <w:p w:rsidR="00C83465" w:rsidRPr="0038454F" w:rsidRDefault="003C7FB7">
      <w:pPr>
        <w:spacing w:after="0"/>
        <w:ind w:left="287"/>
        <w:jc w:val="center"/>
        <w:rPr>
          <w:rFonts w:ascii="Verdana" w:hAnsi="Verdana"/>
        </w:rPr>
      </w:pPr>
      <w:r w:rsidRPr="0038454F">
        <w:rPr>
          <w:rFonts w:ascii="Verdana" w:eastAsia="Verdana" w:hAnsi="Verdana" w:cs="Verdana"/>
          <w:sz w:val="20"/>
        </w:rPr>
        <w:t xml:space="preserve"> </w:t>
      </w:r>
    </w:p>
    <w:tbl>
      <w:tblPr>
        <w:tblStyle w:val="TableGrid"/>
        <w:tblW w:w="14747" w:type="dxa"/>
        <w:tblInd w:w="-147" w:type="dxa"/>
        <w:tblCellMar>
          <w:top w:w="101" w:type="dxa"/>
          <w:left w:w="4" w:type="dxa"/>
          <w:right w:w="115" w:type="dxa"/>
        </w:tblCellMar>
        <w:tblLook w:val="04A0" w:firstRow="1" w:lastRow="0" w:firstColumn="1" w:lastColumn="0" w:noHBand="0" w:noVBand="1"/>
      </w:tblPr>
      <w:tblGrid>
        <w:gridCol w:w="2129"/>
        <w:gridCol w:w="2126"/>
        <w:gridCol w:w="5535"/>
        <w:gridCol w:w="4957"/>
      </w:tblGrid>
      <w:tr w:rsidR="00C83465" w:rsidRPr="0038454F" w:rsidTr="00D44C06">
        <w:trPr>
          <w:trHeight w:val="625"/>
        </w:trPr>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rPr>
                <w:rFonts w:ascii="Verdana" w:hAnsi="Verdana"/>
              </w:rPr>
            </w:pPr>
            <w:r w:rsidRPr="0038454F">
              <w:rPr>
                <w:rFonts w:ascii="Verdana" w:eastAsia="Verdana" w:hAnsi="Verdana" w:cs="Verdana"/>
                <w:b/>
                <w:sz w:val="20"/>
              </w:rPr>
              <w:t xml:space="preserve">Държава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Преговорни директиви </w:t>
            </w:r>
          </w:p>
        </w:tc>
        <w:tc>
          <w:tcPr>
            <w:tcW w:w="5535"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Актуално състояние  </w:t>
            </w:r>
          </w:p>
        </w:tc>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Следващи действия </w:t>
            </w:r>
          </w:p>
        </w:tc>
      </w:tr>
    </w:tbl>
    <w:p w:rsidR="00C83465" w:rsidRPr="0038454F" w:rsidRDefault="003C7FB7">
      <w:pPr>
        <w:spacing w:after="29"/>
        <w:rPr>
          <w:rFonts w:ascii="Verdana" w:hAnsi="Verdana"/>
        </w:rPr>
      </w:pPr>
      <w:r w:rsidRPr="0038454F">
        <w:rPr>
          <w:rFonts w:ascii="Verdana" w:eastAsia="Verdana" w:hAnsi="Verdana" w:cs="Verdana"/>
          <w:sz w:val="20"/>
        </w:rPr>
        <w:t xml:space="preserve"> </w:t>
      </w:r>
    </w:p>
    <w:p w:rsidR="00C83465" w:rsidRPr="0038454F" w:rsidRDefault="003C7FB7">
      <w:pPr>
        <w:pStyle w:val="Heading1"/>
        <w:ind w:left="-5"/>
      </w:pPr>
      <w:r w:rsidRPr="0038454F">
        <w:rPr>
          <w:b w:val="0"/>
        </w:rPr>
        <w:t xml:space="preserve"> </w:t>
      </w:r>
      <w:r w:rsidRPr="0038454F">
        <w:t xml:space="preserve">СЕВЕРНА АМЕРИКА </w:t>
      </w:r>
    </w:p>
    <w:tbl>
      <w:tblPr>
        <w:tblStyle w:val="TableGrid"/>
        <w:tblW w:w="14750" w:type="dxa"/>
        <w:tblInd w:w="-147" w:type="dxa"/>
        <w:tblCellMar>
          <w:top w:w="102" w:type="dxa"/>
          <w:left w:w="2" w:type="dxa"/>
        </w:tblCellMar>
        <w:tblLook w:val="04A0" w:firstRow="1" w:lastRow="0" w:firstColumn="1" w:lastColumn="0" w:noHBand="0" w:noVBand="1"/>
      </w:tblPr>
      <w:tblGrid>
        <w:gridCol w:w="2129"/>
        <w:gridCol w:w="2129"/>
        <w:gridCol w:w="5533"/>
        <w:gridCol w:w="4959"/>
      </w:tblGrid>
      <w:tr w:rsidR="00C83465" w:rsidRPr="0038454F" w:rsidTr="0038454F">
        <w:trPr>
          <w:trHeight w:val="1080"/>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eastAsia="Verdana" w:hAnsi="Verdana" w:cs="Verdana"/>
                <w:b/>
                <w:sz w:val="20"/>
              </w:rPr>
              <w:t xml:space="preserve">САЩ </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hAnsi="Verdana"/>
              </w:rPr>
              <w:t xml:space="preserve">Преговорни директиви  получени през април 2019 година. </w:t>
            </w:r>
          </w:p>
        </w:tc>
        <w:tc>
          <w:tcPr>
            <w:tcW w:w="5533"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46" w:line="242" w:lineRule="auto"/>
              <w:rPr>
                <w:rFonts w:ascii="Verdana" w:hAnsi="Verdana"/>
              </w:rPr>
            </w:pPr>
            <w:r w:rsidRPr="0038454F">
              <w:rPr>
                <w:rFonts w:ascii="Verdana" w:hAnsi="Verdana"/>
              </w:rPr>
              <w:t xml:space="preserve">На 15-ти април 2019 година Съветът на ЕС одобри два мандата за споразумение относно  </w:t>
            </w:r>
          </w:p>
          <w:p w:rsidR="00C83465" w:rsidRPr="0038454F" w:rsidRDefault="003C7FB7">
            <w:pPr>
              <w:ind w:right="3"/>
              <w:rPr>
                <w:rFonts w:ascii="Verdana" w:hAnsi="Verdana"/>
              </w:rPr>
            </w:pPr>
            <w:r w:rsidRPr="0038454F">
              <w:rPr>
                <w:rFonts w:ascii="Verdana" w:hAnsi="Verdana"/>
              </w:rPr>
              <w:t xml:space="preserve">(1) премахването на тарифите за промишлени стоки и (2) оценка на съответствието.  </w:t>
            </w:r>
          </w:p>
        </w:tc>
        <w:tc>
          <w:tcPr>
            <w:tcW w:w="495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hAnsi="Verdana"/>
              </w:rPr>
              <w:t xml:space="preserve">По-нататъшни стъпки ще бъдат определени.  </w:t>
            </w:r>
          </w:p>
        </w:tc>
      </w:tr>
    </w:tbl>
    <w:p w:rsidR="00C83465" w:rsidRPr="0038454F" w:rsidRDefault="003C7FB7">
      <w:pPr>
        <w:spacing w:after="31"/>
        <w:rPr>
          <w:rFonts w:ascii="Verdana" w:hAnsi="Verdana"/>
        </w:rPr>
      </w:pPr>
      <w:r w:rsidRPr="0038454F">
        <w:rPr>
          <w:rFonts w:ascii="Verdana" w:eastAsia="Verdana" w:hAnsi="Verdana" w:cs="Verdana"/>
          <w:sz w:val="20"/>
        </w:rPr>
        <w:t xml:space="preserve"> </w:t>
      </w:r>
    </w:p>
    <w:p w:rsidR="00C83465" w:rsidRPr="0038454F" w:rsidRDefault="003C7FB7">
      <w:pPr>
        <w:spacing w:after="0"/>
        <w:rPr>
          <w:rFonts w:ascii="Verdana" w:hAnsi="Verdana"/>
        </w:rPr>
      </w:pPr>
      <w:r w:rsidRPr="0038454F">
        <w:rPr>
          <w:rFonts w:ascii="Verdana" w:eastAsia="Verdana" w:hAnsi="Verdana" w:cs="Verdana"/>
          <w:sz w:val="20"/>
        </w:rPr>
        <w:t xml:space="preserve"> </w:t>
      </w:r>
    </w:p>
    <w:tbl>
      <w:tblPr>
        <w:tblStyle w:val="TableGrid"/>
        <w:tblW w:w="14748" w:type="dxa"/>
        <w:tblInd w:w="-147" w:type="dxa"/>
        <w:tblCellMar>
          <w:top w:w="56" w:type="dxa"/>
        </w:tblCellMar>
        <w:tblLook w:val="04A0" w:firstRow="1" w:lastRow="0" w:firstColumn="1" w:lastColumn="0" w:noHBand="0" w:noVBand="1"/>
      </w:tblPr>
      <w:tblGrid>
        <w:gridCol w:w="2129"/>
        <w:gridCol w:w="2129"/>
        <w:gridCol w:w="5531"/>
        <w:gridCol w:w="4959"/>
      </w:tblGrid>
      <w:tr w:rsidR="00C83465" w:rsidRPr="0038454F" w:rsidTr="0038454F">
        <w:trPr>
          <w:trHeight w:val="3219"/>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rsidP="007F1C43">
            <w:pPr>
              <w:tabs>
                <w:tab w:val="left" w:pos="453"/>
              </w:tabs>
              <w:ind w:left="289" w:hanging="284"/>
              <w:rPr>
                <w:rFonts w:ascii="Verdana" w:hAnsi="Verdana"/>
              </w:rPr>
            </w:pPr>
            <w:r w:rsidRPr="0038454F">
              <w:rPr>
                <w:rFonts w:ascii="Verdana" w:eastAsia="Verdana" w:hAnsi="Verdana" w:cs="Verdana"/>
                <w:b/>
                <w:sz w:val="20"/>
              </w:rPr>
              <w:t xml:space="preserve">КАНАДА  </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5"/>
              <w:rPr>
                <w:rFonts w:ascii="Verdana" w:hAnsi="Verdana"/>
              </w:rPr>
            </w:pPr>
            <w:r w:rsidRPr="0038454F">
              <w:rPr>
                <w:rFonts w:ascii="Verdana" w:hAnsi="Verdana"/>
              </w:rPr>
              <w:t xml:space="preserve">Преговорни директиви  получени през април 2009 година. </w:t>
            </w:r>
          </w:p>
        </w:tc>
        <w:tc>
          <w:tcPr>
            <w:tcW w:w="5531" w:type="dxa"/>
            <w:tcBorders>
              <w:top w:val="single" w:sz="4" w:space="0" w:color="000000"/>
              <w:left w:val="single" w:sz="4" w:space="0" w:color="000000"/>
              <w:bottom w:val="single" w:sz="4" w:space="0" w:color="000000"/>
              <w:right w:val="single" w:sz="4" w:space="0" w:color="000000"/>
            </w:tcBorders>
          </w:tcPr>
          <w:p w:rsidR="00C83465" w:rsidRPr="0038454F" w:rsidRDefault="003C7FB7" w:rsidP="005A6D41">
            <w:pPr>
              <w:ind w:left="2"/>
              <w:rPr>
                <w:rFonts w:ascii="Verdana" w:hAnsi="Verdana"/>
              </w:rPr>
            </w:pPr>
            <w:r w:rsidRPr="0038454F">
              <w:rPr>
                <w:rFonts w:ascii="Verdana" w:hAnsi="Verdana"/>
              </w:rPr>
              <w:t xml:space="preserve">На 5-ти юли 2016 година Европейската комисия прие проектопредложения за решения на Съвета относно подписването, временното прилагане и сключването на Всеобхватното икономическо и търговско споразумение (CETA) и го представи на Съвета за приемане. На 28-ми октомври Съветът прие предложението за CETA, за да позволи подписването и временното прилагане на CETA. Споразумението беше подписано на 30-ти октомври 2016 година по време на двустранната среща на върха между ЕС и Канада. Европейският парламент даде </w:t>
            </w:r>
            <w:r w:rsidRPr="0038454F">
              <w:rPr>
                <w:rFonts w:ascii="Verdana" w:hAnsi="Verdana"/>
              </w:rPr>
              <w:lastRenderedPageBreak/>
              <w:t xml:space="preserve">съгласието си за CETA на 15-ти февруари 2017 година. На 21-ви септември 2017 година </w:t>
            </w:r>
            <w:r w:rsidR="00BB2743" w:rsidRPr="0038454F">
              <w:rPr>
                <w:rFonts w:ascii="Verdana" w:hAnsi="Verdana"/>
              </w:rPr>
              <w:t>споразумението е влязло в сила временно.</w:t>
            </w:r>
          </w:p>
        </w:tc>
        <w:tc>
          <w:tcPr>
            <w:tcW w:w="4959" w:type="dxa"/>
            <w:tcBorders>
              <w:top w:val="single" w:sz="4" w:space="0" w:color="000000"/>
              <w:left w:val="single" w:sz="4" w:space="0" w:color="000000"/>
              <w:bottom w:val="single" w:sz="4" w:space="0" w:color="000000"/>
              <w:right w:val="single" w:sz="4" w:space="0" w:color="000000"/>
            </w:tcBorders>
          </w:tcPr>
          <w:p w:rsidR="009F1B57" w:rsidRPr="0038454F" w:rsidRDefault="003C7FB7" w:rsidP="00E03185">
            <w:pPr>
              <w:spacing w:after="729" w:line="241" w:lineRule="auto"/>
              <w:ind w:left="5"/>
              <w:rPr>
                <w:rFonts w:ascii="Verdana" w:hAnsi="Verdana"/>
              </w:rPr>
            </w:pPr>
            <w:r w:rsidRPr="0038454F">
              <w:rPr>
                <w:rFonts w:ascii="Verdana" w:hAnsi="Verdana"/>
              </w:rPr>
              <w:lastRenderedPageBreak/>
              <w:t>Всеобхватното икономическо и търговско споразумение ще влезе в сила напълно и окончателно, когато всички парламенти на държавите-членки на</w:t>
            </w:r>
            <w:r w:rsidR="00E03185" w:rsidRPr="0038454F">
              <w:rPr>
                <w:rFonts w:ascii="Verdana" w:hAnsi="Verdana"/>
              </w:rPr>
              <w:t xml:space="preserve"> ЕС ратифицират споразумението. </w:t>
            </w:r>
            <w:r w:rsidR="009F1B57" w:rsidRPr="0038454F">
              <w:rPr>
                <w:rFonts w:ascii="Verdana" w:hAnsi="Verdana"/>
              </w:rPr>
              <w:t>10 държави-членки не са рат</w:t>
            </w:r>
            <w:r w:rsidR="00367098" w:rsidRPr="0038454F">
              <w:rPr>
                <w:rFonts w:ascii="Verdana" w:hAnsi="Verdana"/>
              </w:rPr>
              <w:t>ифицирали споразумението досега: Белгия, България, Кипър, Франция, Гърция, Унгария, Ирландия, Италия, Полша и Словения.</w:t>
            </w:r>
          </w:p>
          <w:p w:rsidR="00C83465" w:rsidRPr="0038454F" w:rsidRDefault="003C7FB7">
            <w:pPr>
              <w:spacing w:after="729" w:line="241" w:lineRule="auto"/>
              <w:ind w:left="5"/>
              <w:rPr>
                <w:rFonts w:ascii="Verdana" w:hAnsi="Verdana"/>
              </w:rPr>
            </w:pPr>
            <w:r w:rsidRPr="0038454F">
              <w:rPr>
                <w:rFonts w:ascii="Verdana" w:hAnsi="Verdana"/>
              </w:rPr>
              <w:lastRenderedPageBreak/>
              <w:t xml:space="preserve"> </w:t>
            </w:r>
          </w:p>
          <w:p w:rsidR="00C83465" w:rsidRPr="0038454F" w:rsidRDefault="003C7FB7">
            <w:pPr>
              <w:ind w:left="-34"/>
              <w:rPr>
                <w:rFonts w:ascii="Verdana" w:hAnsi="Verdana"/>
              </w:rPr>
            </w:pPr>
            <w:r w:rsidRPr="0038454F">
              <w:rPr>
                <w:rFonts w:ascii="Verdana" w:hAnsi="Verdana"/>
              </w:rPr>
              <w:t xml:space="preserve"> </w:t>
            </w:r>
          </w:p>
        </w:tc>
      </w:tr>
    </w:tbl>
    <w:p w:rsidR="00C83465" w:rsidRPr="0038454F" w:rsidRDefault="003C7FB7">
      <w:pPr>
        <w:spacing w:after="31"/>
        <w:rPr>
          <w:rFonts w:ascii="Verdana" w:hAnsi="Verdana"/>
        </w:rPr>
      </w:pPr>
      <w:r w:rsidRPr="0038454F">
        <w:rPr>
          <w:rFonts w:ascii="Verdana" w:eastAsia="Verdana" w:hAnsi="Verdana" w:cs="Verdana"/>
          <w:sz w:val="20"/>
        </w:rPr>
        <w:lastRenderedPageBreak/>
        <w:t xml:space="preserve"> </w:t>
      </w:r>
    </w:p>
    <w:p w:rsidR="00C83465" w:rsidRPr="0038454F" w:rsidRDefault="003C7FB7" w:rsidP="007F1C43">
      <w:pPr>
        <w:pStyle w:val="Heading1"/>
        <w:ind w:left="-142"/>
      </w:pPr>
      <w:r w:rsidRPr="0038454F">
        <w:rPr>
          <w:b w:val="0"/>
        </w:rPr>
        <w:t xml:space="preserve">  </w:t>
      </w:r>
      <w:r w:rsidRPr="0038454F">
        <w:t xml:space="preserve">АЗИЯ </w:t>
      </w:r>
    </w:p>
    <w:tbl>
      <w:tblPr>
        <w:tblStyle w:val="TableGrid"/>
        <w:tblpPr w:leftFromText="141" w:rightFromText="141" w:vertAnchor="text" w:tblpXSpec="right" w:tblpY="1"/>
        <w:tblOverlap w:val="never"/>
        <w:tblW w:w="14870" w:type="dxa"/>
        <w:tblInd w:w="0" w:type="dxa"/>
        <w:tblCellMar>
          <w:top w:w="102" w:type="dxa"/>
        </w:tblCellMar>
        <w:tblLook w:val="04A0" w:firstRow="1" w:lastRow="0" w:firstColumn="1" w:lastColumn="0" w:noHBand="0" w:noVBand="1"/>
      </w:tblPr>
      <w:tblGrid>
        <w:gridCol w:w="2065"/>
        <w:gridCol w:w="3013"/>
        <w:gridCol w:w="5333"/>
        <w:gridCol w:w="4459"/>
      </w:tblGrid>
      <w:tr w:rsidR="00C83465" w:rsidRPr="0038454F" w:rsidTr="0038454F">
        <w:trPr>
          <w:trHeight w:val="2103"/>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spacing w:after="31"/>
              <w:ind w:left="5"/>
              <w:rPr>
                <w:rFonts w:ascii="Verdana" w:hAnsi="Verdana"/>
              </w:rPr>
            </w:pPr>
            <w:r w:rsidRPr="0038454F">
              <w:rPr>
                <w:rFonts w:ascii="Verdana" w:eastAsia="Verdana" w:hAnsi="Verdana" w:cs="Verdana"/>
                <w:b/>
                <w:sz w:val="20"/>
              </w:rPr>
              <w:t xml:space="preserve">ASEAN  </w:t>
            </w:r>
          </w:p>
          <w:p w:rsidR="00C83465" w:rsidRPr="0038454F" w:rsidRDefault="003C7FB7" w:rsidP="00B53851">
            <w:pPr>
              <w:ind w:left="5"/>
              <w:rPr>
                <w:rFonts w:ascii="Verdana" w:hAnsi="Verdana"/>
              </w:rPr>
            </w:pPr>
            <w:r w:rsidRPr="0038454F">
              <w:rPr>
                <w:rFonts w:ascii="Verdana" w:eastAsia="Verdana" w:hAnsi="Verdana" w:cs="Verdana"/>
                <w:b/>
                <w:sz w:val="20"/>
              </w:rPr>
              <w:t xml:space="preserve">АСОЦИАЦИЯ НА </w:t>
            </w:r>
          </w:p>
          <w:p w:rsidR="00C83465" w:rsidRPr="0038454F" w:rsidRDefault="003C7FB7" w:rsidP="00B53851">
            <w:pPr>
              <w:ind w:left="5"/>
              <w:rPr>
                <w:rFonts w:ascii="Verdana" w:hAnsi="Verdana"/>
              </w:rPr>
            </w:pPr>
            <w:r w:rsidRPr="0038454F">
              <w:rPr>
                <w:rFonts w:ascii="Verdana" w:eastAsia="Verdana" w:hAnsi="Verdana" w:cs="Verdana"/>
                <w:b/>
                <w:sz w:val="20"/>
              </w:rPr>
              <w:t xml:space="preserve">СТРАНИТЕ ОТ </w:t>
            </w:r>
          </w:p>
          <w:p w:rsidR="00C83465" w:rsidRPr="0038454F" w:rsidRDefault="003C7FB7" w:rsidP="00B53851">
            <w:pPr>
              <w:spacing w:after="50" w:line="241" w:lineRule="auto"/>
              <w:ind w:left="5"/>
              <w:rPr>
                <w:rFonts w:ascii="Verdana" w:hAnsi="Verdana"/>
              </w:rPr>
            </w:pPr>
            <w:r w:rsidRPr="0038454F">
              <w:rPr>
                <w:rFonts w:ascii="Verdana" w:eastAsia="Verdana" w:hAnsi="Verdana" w:cs="Verdana"/>
                <w:b/>
                <w:sz w:val="20"/>
              </w:rPr>
              <w:t xml:space="preserve">ЮГОИЗТОЧНА АЗИЯ  </w:t>
            </w:r>
          </w:p>
          <w:p w:rsidR="00C83465" w:rsidRPr="0038454F" w:rsidRDefault="003C7FB7" w:rsidP="0038454F">
            <w:pPr>
              <w:rPr>
                <w:rFonts w:ascii="Verdana" w:hAnsi="Verdana"/>
              </w:rPr>
            </w:pPr>
            <w:r w:rsidRPr="0038454F">
              <w:rPr>
                <w:rFonts w:ascii="Verdana" w:eastAsia="Verdana" w:hAnsi="Verdana" w:cs="Verdana"/>
                <w:sz w:val="20"/>
              </w:rPr>
              <w:t>(</w:t>
            </w:r>
            <w:r w:rsidRPr="0038454F">
              <w:rPr>
                <w:rFonts w:ascii="Verdana" w:hAnsi="Verdana"/>
              </w:rPr>
              <w:t>Повече за всяка конкретна страна по-долу)</w:t>
            </w:r>
            <w:r w:rsidRPr="0038454F">
              <w:rPr>
                <w:rFonts w:ascii="Verdana" w:eastAsia="Verdana" w:hAnsi="Verdana" w:cs="Verdana"/>
                <w:sz w:val="20"/>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ight="72"/>
              <w:rPr>
                <w:rFonts w:ascii="Verdana" w:hAnsi="Verdana"/>
              </w:rPr>
            </w:pPr>
            <w:r w:rsidRPr="0038454F">
              <w:rPr>
                <w:rFonts w:ascii="Verdana" w:hAnsi="Verdana"/>
              </w:rPr>
              <w:t xml:space="preserve">Преговорни директиви,  получени през април 2007 година.  </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spacing w:after="49" w:line="241" w:lineRule="auto"/>
              <w:ind w:left="2"/>
              <w:rPr>
                <w:rFonts w:ascii="Verdana" w:hAnsi="Verdana"/>
              </w:rPr>
            </w:pPr>
            <w:r w:rsidRPr="0038454F">
              <w:rPr>
                <w:rFonts w:ascii="Verdana" w:hAnsi="Verdana"/>
              </w:rPr>
              <w:t xml:space="preserve">Преговорите за търговско споразумение с регионална група от 7 държави-членки на АСЕАН започнаха през юли 2007 г. и бяха прекратени през декември 2009 г. През март 2017 г. беше създадена съвместна работна група ЕС-АСЕАН, която да обсъжда параметрите на бъдещо споразумение между регионите.  </w:t>
            </w:r>
          </w:p>
          <w:p w:rsidR="00C83465" w:rsidRPr="0038454F" w:rsidRDefault="003C7FB7" w:rsidP="00DB5B25">
            <w:pPr>
              <w:ind w:left="2"/>
              <w:rPr>
                <w:rFonts w:ascii="Verdana" w:hAnsi="Verdana"/>
              </w:rPr>
            </w:pPr>
            <w:r w:rsidRPr="0038454F">
              <w:rPr>
                <w:rFonts w:ascii="Verdana" w:hAnsi="Verdana"/>
              </w:rPr>
              <w:t>Досега Съвместната работна група заседава три пъти.</w:t>
            </w:r>
            <w:r w:rsidR="003D4FAA" w:rsidRPr="0038454F">
              <w:rPr>
                <w:rFonts w:ascii="Verdana" w:hAnsi="Verdana"/>
              </w:rPr>
              <w:t xml:space="preserve">  </w:t>
            </w:r>
            <w:r w:rsidR="00D640CE" w:rsidRPr="0038454F">
              <w:rPr>
                <w:rFonts w:ascii="Verdana" w:hAnsi="Verdana"/>
              </w:rPr>
              <w:t xml:space="preserve"> През септември 2022 г. консултациите на министрите на икономиката между ЕС и АСЕАН решиха да пренасочат фокуса (и работата на Съвместната работна група) към секторно сътрудничество по 1) цифрова икономика, 2) зелени технологии и зелени услуги и </w:t>
            </w:r>
            <w:r w:rsidR="00367098" w:rsidRPr="0038454F">
              <w:rPr>
                <w:rFonts w:ascii="Verdana" w:hAnsi="Verdana"/>
              </w:rPr>
              <w:t>3</w:t>
            </w:r>
            <w:r w:rsidR="00D640CE" w:rsidRPr="0038454F">
              <w:rPr>
                <w:rFonts w:ascii="Verdana" w:hAnsi="Verdana"/>
              </w:rPr>
              <w:t>) устойчивост на веригата за доставки .</w:t>
            </w:r>
          </w:p>
        </w:tc>
        <w:tc>
          <w:tcPr>
            <w:tcW w:w="4459" w:type="dxa"/>
            <w:tcBorders>
              <w:top w:val="single" w:sz="4" w:space="0" w:color="000000"/>
              <w:left w:val="single" w:sz="4" w:space="0" w:color="000000"/>
              <w:bottom w:val="single" w:sz="4" w:space="0" w:color="000000"/>
              <w:right w:val="single" w:sz="4" w:space="0" w:color="000000"/>
            </w:tcBorders>
          </w:tcPr>
          <w:p w:rsidR="00C83465" w:rsidRPr="0038454F" w:rsidRDefault="00367098" w:rsidP="00B53851">
            <w:pPr>
              <w:ind w:left="5"/>
              <w:rPr>
                <w:rFonts w:ascii="Verdana" w:hAnsi="Verdana"/>
                <w:highlight w:val="yellow"/>
              </w:rPr>
            </w:pPr>
            <w:r w:rsidRPr="0038454F">
              <w:rPr>
                <w:rFonts w:ascii="Verdana" w:hAnsi="Verdana"/>
              </w:rPr>
              <w:t>Съвместната работна група се срещна през юни 2023 г. и ще се срещне отново преди края на 2023 г.</w:t>
            </w:r>
          </w:p>
        </w:tc>
      </w:tr>
      <w:tr w:rsidR="00C83465" w:rsidRPr="0038454F" w:rsidTr="0038454F">
        <w:trPr>
          <w:trHeight w:val="1539"/>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Pr>
                <w:rFonts w:ascii="Verdana" w:hAnsi="Verdana"/>
              </w:rPr>
            </w:pPr>
            <w:r w:rsidRPr="0038454F">
              <w:rPr>
                <w:rFonts w:ascii="Verdana" w:eastAsia="Verdana" w:hAnsi="Verdana" w:cs="Verdana"/>
                <w:b/>
                <w:sz w:val="20"/>
              </w:rPr>
              <w:lastRenderedPageBreak/>
              <w:t xml:space="preserve">СИНГАПУР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Pr>
                <w:rFonts w:ascii="Verdana" w:hAnsi="Verdana"/>
              </w:rPr>
            </w:pPr>
            <w:r w:rsidRPr="0038454F">
              <w:rPr>
                <w:rFonts w:ascii="Verdana" w:hAnsi="Verdana"/>
              </w:rPr>
              <w:t xml:space="preserve">Директиви за водене на преговори въз основа на АСЕАН от 2007 година (виж по- горе).  </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3D4FAA" w:rsidP="003D4FAA">
            <w:pPr>
              <w:ind w:left="2"/>
              <w:rPr>
                <w:rFonts w:ascii="Verdana" w:hAnsi="Verdana"/>
              </w:rPr>
            </w:pPr>
            <w:r w:rsidRPr="0038454F">
              <w:rPr>
                <w:rFonts w:ascii="Verdana" w:hAnsi="Verdana"/>
              </w:rPr>
              <w:t>Споразумението за свободна търговия със Сингапур влезе в сила на 21 ноември 2019 г.</w:t>
            </w:r>
          </w:p>
        </w:tc>
        <w:tc>
          <w:tcPr>
            <w:tcW w:w="4459" w:type="dxa"/>
            <w:tcBorders>
              <w:top w:val="single" w:sz="4" w:space="0" w:color="000000"/>
              <w:left w:val="single" w:sz="4" w:space="0" w:color="000000"/>
              <w:bottom w:val="single" w:sz="4" w:space="0" w:color="000000"/>
              <w:right w:val="single" w:sz="4" w:space="0" w:color="000000"/>
            </w:tcBorders>
          </w:tcPr>
          <w:p w:rsidR="00D640CE" w:rsidRPr="0038454F" w:rsidRDefault="003D4FAA" w:rsidP="00D640CE">
            <w:pPr>
              <w:ind w:left="5"/>
              <w:rPr>
                <w:rFonts w:ascii="Verdana" w:hAnsi="Verdana"/>
              </w:rPr>
            </w:pPr>
            <w:r w:rsidRPr="0038454F">
              <w:rPr>
                <w:rFonts w:ascii="Verdana" w:hAnsi="Verdana"/>
              </w:rPr>
              <w:t>Споразумението за защита на инвестициите (IPA) ще трябва да бъде ратифицирано от всички държави-членки на ЕС в съответствие с техните национални процедури, преди да може да влезе в сила.</w:t>
            </w:r>
            <w:r w:rsidR="00D640CE" w:rsidRPr="0038454F">
              <w:rPr>
                <w:rFonts w:ascii="Verdana" w:hAnsi="Verdana"/>
              </w:rPr>
              <w:t xml:space="preserve">  12 държави-членки все още не са ратифицирали споразумението:</w:t>
            </w:r>
          </w:p>
          <w:p w:rsidR="003D4FAA" w:rsidRPr="0038454F" w:rsidRDefault="00D640CE" w:rsidP="00D640CE">
            <w:pPr>
              <w:ind w:left="5"/>
              <w:rPr>
                <w:rFonts w:ascii="Verdana" w:hAnsi="Verdana"/>
              </w:rPr>
            </w:pPr>
            <w:r w:rsidRPr="0038454F">
              <w:rPr>
                <w:rFonts w:ascii="Verdana" w:hAnsi="Verdana"/>
              </w:rPr>
              <w:t>Австрия, Белгия, България, Кипър, Франция, Германия, Италия, Малта, Холандия, Полша, Словения.</w:t>
            </w:r>
          </w:p>
          <w:p w:rsidR="00C83465" w:rsidRPr="0038454F" w:rsidRDefault="00C83465" w:rsidP="003D4FAA">
            <w:pPr>
              <w:ind w:left="5"/>
              <w:rPr>
                <w:rFonts w:ascii="Verdana" w:hAnsi="Verdana"/>
              </w:rPr>
            </w:pPr>
          </w:p>
        </w:tc>
      </w:tr>
      <w:tr w:rsidR="00C83465" w:rsidRPr="0038454F" w:rsidTr="0038454F">
        <w:trPr>
          <w:trHeight w:val="2004"/>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Pr>
                <w:rFonts w:ascii="Verdana" w:hAnsi="Verdana"/>
              </w:rPr>
            </w:pPr>
            <w:r w:rsidRPr="0038454F">
              <w:rPr>
                <w:rFonts w:ascii="Verdana" w:eastAsia="Verdana" w:hAnsi="Verdana" w:cs="Verdana"/>
                <w:b/>
                <w:sz w:val="20"/>
              </w:rPr>
              <w:t xml:space="preserve">МАЛАЙЗИЯ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ight="29"/>
              <w:rPr>
                <w:rFonts w:ascii="Verdana" w:hAnsi="Verdana"/>
              </w:rPr>
            </w:pPr>
            <w:r w:rsidRPr="0038454F">
              <w:rPr>
                <w:rFonts w:ascii="Verdana" w:hAnsi="Verdana"/>
              </w:rPr>
              <w:t>Директиви за водене на  преговори въз основа на АСЕАН от 2007 година (виж по- горе).</w:t>
            </w:r>
            <w:r w:rsidRPr="0038454F">
              <w:rPr>
                <w:rFonts w:ascii="Verdana" w:eastAsia="Verdana" w:hAnsi="Verdana" w:cs="Verdana"/>
                <w:sz w:val="20"/>
              </w:rPr>
              <w:t xml:space="preserve">  </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2" w:hanging="32"/>
              <w:rPr>
                <w:rFonts w:ascii="Verdana" w:hAnsi="Verdana"/>
              </w:rPr>
            </w:pPr>
            <w:r w:rsidRPr="0038454F">
              <w:rPr>
                <w:rFonts w:ascii="Verdana" w:eastAsia="Verdana" w:hAnsi="Verdana" w:cs="Verdana"/>
                <w:sz w:val="20"/>
              </w:rPr>
              <w:t xml:space="preserve"> </w:t>
            </w:r>
            <w:r w:rsidRPr="0038454F">
              <w:rPr>
                <w:rFonts w:ascii="Verdana" w:hAnsi="Verdana"/>
              </w:rPr>
              <w:t>Търговските и инвестиционни преговори с Малайзия започнаха през 2010 година и след седем кръга преговори бяха отложени във времето през април 2012 година по искане на Малайзия.</w:t>
            </w:r>
            <w:r w:rsidRPr="0038454F">
              <w:rPr>
                <w:rFonts w:ascii="Verdana" w:eastAsia="Verdana" w:hAnsi="Verdana" w:cs="Verdana"/>
                <w:sz w:val="20"/>
              </w:rPr>
              <w:t xml:space="preserve">  </w:t>
            </w:r>
          </w:p>
        </w:tc>
        <w:tc>
          <w:tcPr>
            <w:tcW w:w="4459" w:type="dxa"/>
            <w:tcBorders>
              <w:top w:val="single" w:sz="4" w:space="0" w:color="000000"/>
              <w:left w:val="single" w:sz="4" w:space="0" w:color="000000"/>
              <w:bottom w:val="single" w:sz="4" w:space="0" w:color="000000"/>
              <w:right w:val="single" w:sz="4" w:space="0" w:color="000000"/>
            </w:tcBorders>
          </w:tcPr>
          <w:p w:rsidR="00C83465" w:rsidRPr="0038454F" w:rsidRDefault="00D640CE" w:rsidP="00B53851">
            <w:pPr>
              <w:ind w:left="5"/>
              <w:rPr>
                <w:rFonts w:ascii="Verdana" w:hAnsi="Verdana"/>
              </w:rPr>
            </w:pPr>
            <w:r w:rsidRPr="0038454F">
              <w:rPr>
                <w:rFonts w:ascii="Verdana" w:hAnsi="Verdana"/>
              </w:rPr>
              <w:t xml:space="preserve">ЕС търси цялостно и амбициозно споразумение. Малайзия ратифицира през септември 2022 г. Всеобхватното и прогресивно споразумение за </w:t>
            </w:r>
            <w:proofErr w:type="spellStart"/>
            <w:r w:rsidRPr="0038454F">
              <w:rPr>
                <w:rFonts w:ascii="Verdana" w:hAnsi="Verdana"/>
              </w:rPr>
              <w:t>транстихоокеанско</w:t>
            </w:r>
            <w:proofErr w:type="spellEnd"/>
            <w:r w:rsidRPr="0038454F">
              <w:rPr>
                <w:rFonts w:ascii="Verdana" w:hAnsi="Verdana"/>
              </w:rPr>
              <w:t xml:space="preserve"> партньорство и наскоро възприе по-отворен подход към възможното подновяване на двустранните преговори с ЕС. И двете страни наскоро се съгласиха да се включат в процес на техническа инвентаризация, който продължава.</w:t>
            </w:r>
          </w:p>
        </w:tc>
      </w:tr>
      <w:tr w:rsidR="00C83465" w:rsidRPr="0038454F" w:rsidTr="0038454F">
        <w:trPr>
          <w:trHeight w:val="2281"/>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Pr>
                <w:rFonts w:ascii="Verdana" w:hAnsi="Verdana"/>
              </w:rPr>
            </w:pPr>
            <w:r w:rsidRPr="0038454F">
              <w:rPr>
                <w:rFonts w:ascii="Verdana" w:eastAsia="Verdana" w:hAnsi="Verdana" w:cs="Verdana"/>
                <w:b/>
                <w:sz w:val="20"/>
              </w:rPr>
              <w:t xml:space="preserve">ВИЕТНАМ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5" w:right="29"/>
              <w:rPr>
                <w:rFonts w:ascii="Verdana" w:hAnsi="Verdana"/>
              </w:rPr>
            </w:pPr>
            <w:r w:rsidRPr="0038454F">
              <w:rPr>
                <w:rFonts w:ascii="Verdana" w:hAnsi="Verdana"/>
              </w:rPr>
              <w:t>Директиви за водене на  преговори въз основа на АСЕАН от 2007 година (виж по- горе).</w:t>
            </w:r>
            <w:r w:rsidRPr="0038454F">
              <w:rPr>
                <w:rFonts w:ascii="Verdana" w:eastAsia="Verdana" w:hAnsi="Verdana" w:cs="Verdana"/>
                <w:sz w:val="20"/>
              </w:rPr>
              <w:t xml:space="preserve">  </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2" w:hanging="32"/>
              <w:rPr>
                <w:rFonts w:ascii="Verdana" w:hAnsi="Verdana"/>
              </w:rPr>
            </w:pPr>
            <w:r w:rsidRPr="0038454F">
              <w:rPr>
                <w:rFonts w:ascii="Verdana" w:eastAsia="Verdana" w:hAnsi="Verdana" w:cs="Verdana"/>
                <w:sz w:val="20"/>
              </w:rPr>
              <w:t xml:space="preserve"> </w:t>
            </w:r>
            <w:r w:rsidRPr="0038454F">
              <w:rPr>
                <w:rFonts w:ascii="Verdana" w:hAnsi="Verdana"/>
              </w:rPr>
              <w:t>Споразумението за свободна търговия с Виетнам влезе в сила на 1-ви август 2020 година.</w:t>
            </w:r>
            <w:r w:rsidRPr="0038454F">
              <w:rPr>
                <w:rFonts w:ascii="Verdana" w:eastAsia="Verdana" w:hAnsi="Verdana" w:cs="Verdana"/>
                <w:sz w:val="20"/>
              </w:rPr>
              <w:t xml:space="preserve">  </w:t>
            </w:r>
          </w:p>
        </w:tc>
        <w:tc>
          <w:tcPr>
            <w:tcW w:w="4459" w:type="dxa"/>
            <w:tcBorders>
              <w:top w:val="single" w:sz="4" w:space="0" w:color="000000"/>
              <w:left w:val="single" w:sz="4" w:space="0" w:color="000000"/>
              <w:bottom w:val="single" w:sz="4" w:space="0" w:color="000000"/>
              <w:right w:val="single" w:sz="4" w:space="0" w:color="000000"/>
            </w:tcBorders>
          </w:tcPr>
          <w:p w:rsidR="00C83465" w:rsidRPr="0038454F" w:rsidRDefault="00C954E6" w:rsidP="00DE66D8">
            <w:pPr>
              <w:ind w:left="5"/>
              <w:rPr>
                <w:rFonts w:ascii="Verdana" w:hAnsi="Verdana"/>
              </w:rPr>
            </w:pPr>
            <w:r w:rsidRPr="0038454F">
              <w:rPr>
                <w:rFonts w:ascii="Verdana" w:hAnsi="Verdana"/>
              </w:rPr>
              <w:t>Споразумението за защита на инвестициите ще трябва допълнително да бъде ратифицирано от всички държави-членки на ЕС съгласно техните собствени национални процедури, преди да влезе в сила.</w:t>
            </w:r>
            <w:r w:rsidR="00DE66D8" w:rsidRPr="0038454F">
              <w:rPr>
                <w:rFonts w:ascii="Verdana" w:hAnsi="Verdana"/>
              </w:rPr>
              <w:t xml:space="preserve">  14 държави-членки не са ратифицирали споразумението: Австрия, Белгия, България, Кипър, Финландия, Франция, Германия, Италия, Малта, Холандия, Полша, Португалия, Словения.</w:t>
            </w:r>
          </w:p>
        </w:tc>
      </w:tr>
      <w:tr w:rsidR="00C83465" w:rsidRPr="0038454F" w:rsidTr="0038454F">
        <w:trPr>
          <w:trHeight w:val="2492"/>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2"/>
              <w:rPr>
                <w:rFonts w:ascii="Verdana" w:hAnsi="Verdana"/>
              </w:rPr>
            </w:pPr>
            <w:r w:rsidRPr="0038454F">
              <w:rPr>
                <w:rFonts w:ascii="Verdana" w:eastAsia="Verdana" w:hAnsi="Verdana" w:cs="Verdana"/>
                <w:b/>
                <w:sz w:val="20"/>
              </w:rPr>
              <w:lastRenderedPageBreak/>
              <w:t xml:space="preserve">ТАЙЛАНД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3C7FB7" w:rsidP="00B53851">
            <w:pPr>
              <w:ind w:left="2"/>
              <w:rPr>
                <w:rFonts w:ascii="Verdana" w:hAnsi="Verdana"/>
              </w:rPr>
            </w:pPr>
            <w:r w:rsidRPr="0038454F">
              <w:rPr>
                <w:rFonts w:ascii="Verdana" w:hAnsi="Verdana"/>
              </w:rPr>
              <w:t>Директиви за водене на преговори въз основа на АСЕАН от 2007 година (виж по- горе).</w:t>
            </w:r>
            <w:r w:rsidRPr="0038454F">
              <w:rPr>
                <w:rFonts w:ascii="Verdana" w:eastAsia="Verdana" w:hAnsi="Verdana" w:cs="Verdana"/>
                <w:sz w:val="20"/>
              </w:rPr>
              <w:t xml:space="preserve">  </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FA3691" w:rsidP="00D6069F">
            <w:pPr>
              <w:rPr>
                <w:rFonts w:ascii="Verdana" w:hAnsi="Verdana"/>
              </w:rPr>
            </w:pPr>
            <w:r w:rsidRPr="0038454F">
              <w:rPr>
                <w:rFonts w:ascii="Verdana" w:hAnsi="Verdana"/>
                <w:shd w:val="clear" w:color="auto" w:fill="FFFFFF" w:themeFill="background1"/>
              </w:rPr>
              <w:t xml:space="preserve">Преговорите за търговско споразумение с </w:t>
            </w:r>
            <w:r w:rsidR="00D6069F" w:rsidRPr="0038454F">
              <w:rPr>
                <w:rFonts w:ascii="Verdana" w:hAnsi="Verdana"/>
                <w:shd w:val="clear" w:color="auto" w:fill="FFFFFF" w:themeFill="background1"/>
              </w:rPr>
              <w:t>Тайланд започнаха през март 2015 г. Проведоха се</w:t>
            </w:r>
            <w:r w:rsidRPr="0038454F">
              <w:rPr>
                <w:rFonts w:ascii="Verdana" w:hAnsi="Verdana"/>
                <w:shd w:val="clear" w:color="auto" w:fill="FFFFFF" w:themeFill="background1"/>
              </w:rPr>
              <w:t xml:space="preserve"> четири кръга до април 2014 г.</w:t>
            </w:r>
            <w:r w:rsidR="00D6069F" w:rsidRPr="0038454F">
              <w:rPr>
                <w:rFonts w:ascii="Verdana" w:hAnsi="Verdana"/>
                <w:shd w:val="clear" w:color="auto" w:fill="FFFFFF" w:themeFill="background1"/>
              </w:rPr>
              <w:t>, след което преговорите бяха прекратени.</w:t>
            </w:r>
            <w:r w:rsidR="00DE66D8" w:rsidRPr="0038454F">
              <w:rPr>
                <w:rFonts w:ascii="Verdana" w:hAnsi="Verdana"/>
                <w:shd w:val="clear" w:color="auto" w:fill="FFFFFF" w:themeFill="background1"/>
              </w:rPr>
              <w:t xml:space="preserve"> След успешното приключване на картографиране с Тайланд, подновяването на преговорите беше обявено на 15 март 2023 г.  въз основа на общо разбиране за преследване на модерно, висококачествено ССТ, в основата на което е устойчивостта</w:t>
            </w:r>
            <w:r w:rsidR="00DE66D8" w:rsidRPr="0038454F">
              <w:rPr>
                <w:rFonts w:ascii="Verdana" w:hAnsi="Verdana"/>
              </w:rPr>
              <w:t>.</w:t>
            </w:r>
            <w:r w:rsidR="00D6069F" w:rsidRPr="0038454F">
              <w:rPr>
                <w:rFonts w:ascii="Verdana" w:hAnsi="Verdana"/>
              </w:rPr>
              <w:t xml:space="preserve">  Първият кръг от преговори се проведе през седмицата на 18 септември 2023 г.</w:t>
            </w:r>
          </w:p>
        </w:tc>
        <w:tc>
          <w:tcPr>
            <w:tcW w:w="4459" w:type="dxa"/>
            <w:tcBorders>
              <w:top w:val="single" w:sz="4" w:space="0" w:color="000000"/>
              <w:left w:val="single" w:sz="4" w:space="0" w:color="000000"/>
              <w:bottom w:val="single" w:sz="4" w:space="0" w:color="000000"/>
              <w:right w:val="single" w:sz="4" w:space="0" w:color="000000"/>
            </w:tcBorders>
          </w:tcPr>
          <w:p w:rsidR="00C83465" w:rsidRPr="0038454F" w:rsidRDefault="00DE61CA" w:rsidP="00B53851">
            <w:pPr>
              <w:ind w:left="2"/>
              <w:rPr>
                <w:rFonts w:ascii="Verdana" w:hAnsi="Verdana"/>
              </w:rPr>
            </w:pPr>
            <w:r w:rsidRPr="0038454F">
              <w:rPr>
                <w:rFonts w:ascii="Verdana" w:hAnsi="Verdana"/>
              </w:rPr>
              <w:t>Вторият кръг от преговори е насрочен за седмицата от 22 януари 2024 г.</w:t>
            </w:r>
          </w:p>
        </w:tc>
      </w:tr>
      <w:tr w:rsidR="00BB5608" w:rsidRPr="0038454F" w:rsidTr="0038454F">
        <w:trPr>
          <w:trHeight w:val="2492"/>
        </w:trPr>
        <w:tc>
          <w:tcPr>
            <w:tcW w:w="2065" w:type="dxa"/>
            <w:tcBorders>
              <w:top w:val="single" w:sz="4" w:space="0" w:color="000000"/>
              <w:left w:val="single" w:sz="4" w:space="0" w:color="000000"/>
              <w:bottom w:val="single" w:sz="4" w:space="0" w:color="000000"/>
              <w:right w:val="single" w:sz="4" w:space="0" w:color="000000"/>
            </w:tcBorders>
          </w:tcPr>
          <w:p w:rsidR="00BB5608" w:rsidRPr="0038454F" w:rsidRDefault="00DE61CA" w:rsidP="00B53851">
            <w:pPr>
              <w:ind w:left="2"/>
              <w:rPr>
                <w:rFonts w:ascii="Verdana" w:eastAsia="Verdana" w:hAnsi="Verdana" w:cs="Verdana"/>
                <w:b/>
                <w:sz w:val="20"/>
              </w:rPr>
            </w:pPr>
            <w:r w:rsidRPr="0038454F">
              <w:rPr>
                <w:rFonts w:ascii="Verdana" w:eastAsia="Verdana" w:hAnsi="Verdana" w:cs="Verdana"/>
                <w:b/>
                <w:sz w:val="20"/>
              </w:rPr>
              <w:t>ИНДОНЕЗИЯ</w:t>
            </w:r>
          </w:p>
        </w:tc>
        <w:tc>
          <w:tcPr>
            <w:tcW w:w="3013" w:type="dxa"/>
            <w:tcBorders>
              <w:top w:val="single" w:sz="4" w:space="0" w:color="000000"/>
              <w:left w:val="single" w:sz="4" w:space="0" w:color="000000"/>
              <w:bottom w:val="single" w:sz="4" w:space="0" w:color="000000"/>
              <w:right w:val="single" w:sz="4" w:space="0" w:color="000000"/>
            </w:tcBorders>
          </w:tcPr>
          <w:p w:rsidR="00BB5608" w:rsidRPr="0038454F" w:rsidRDefault="00FA3691" w:rsidP="00B53851">
            <w:pPr>
              <w:ind w:left="2"/>
              <w:rPr>
                <w:rFonts w:ascii="Verdana" w:eastAsia="Verdana" w:hAnsi="Verdana" w:cs="Verdana"/>
                <w:sz w:val="20"/>
                <w:lang w:val="en-US"/>
              </w:rPr>
            </w:pPr>
            <w:r w:rsidRPr="0038454F">
              <w:rPr>
                <w:rFonts w:ascii="Verdana" w:hAnsi="Verdana"/>
              </w:rPr>
              <w:t>Директиви за водене на преговори въз основа на АСЕАН от 2007 година (виж по- горе).</w:t>
            </w:r>
          </w:p>
        </w:tc>
        <w:tc>
          <w:tcPr>
            <w:tcW w:w="5333" w:type="dxa"/>
            <w:tcBorders>
              <w:top w:val="single" w:sz="4" w:space="0" w:color="000000"/>
              <w:left w:val="single" w:sz="4" w:space="0" w:color="000000"/>
              <w:bottom w:val="single" w:sz="4" w:space="0" w:color="000000"/>
              <w:right w:val="single" w:sz="4" w:space="0" w:color="000000"/>
            </w:tcBorders>
          </w:tcPr>
          <w:p w:rsidR="00BB5608" w:rsidRPr="0038454F" w:rsidRDefault="003810D5" w:rsidP="00FA3691">
            <w:pPr>
              <w:rPr>
                <w:rFonts w:ascii="Verdana" w:eastAsia="Verdana" w:hAnsi="Verdana" w:cs="Verdana"/>
                <w:sz w:val="20"/>
              </w:rPr>
            </w:pPr>
            <w:r w:rsidRPr="0038454F">
              <w:rPr>
                <w:rFonts w:ascii="Verdana" w:hAnsi="Verdana"/>
              </w:rPr>
              <w:t>Преговорите за търговско споразумение с Индонезия започнаха през септември 2016 г. Последният кръг</w:t>
            </w:r>
            <w:r w:rsidR="009441CD" w:rsidRPr="0038454F">
              <w:rPr>
                <w:rFonts w:ascii="Verdana" w:hAnsi="Verdana"/>
              </w:rPr>
              <w:t xml:space="preserve"> от преговори </w:t>
            </w:r>
            <w:r w:rsidR="00FA3691" w:rsidRPr="0038454F">
              <w:rPr>
                <w:rFonts w:ascii="Verdana" w:hAnsi="Verdana"/>
              </w:rPr>
              <w:t xml:space="preserve">ще </w:t>
            </w:r>
            <w:r w:rsidR="009441CD" w:rsidRPr="0038454F">
              <w:rPr>
                <w:rFonts w:ascii="Verdana" w:hAnsi="Verdana"/>
              </w:rPr>
              <w:t xml:space="preserve">се проведе в </w:t>
            </w:r>
            <w:proofErr w:type="spellStart"/>
            <w:r w:rsidR="009441CD" w:rsidRPr="0038454F">
              <w:rPr>
                <w:rFonts w:ascii="Verdana" w:hAnsi="Verdana"/>
              </w:rPr>
              <w:t>Джa</w:t>
            </w:r>
            <w:r w:rsidRPr="0038454F">
              <w:rPr>
                <w:rFonts w:ascii="Verdana" w:hAnsi="Verdana"/>
              </w:rPr>
              <w:t>карта</w:t>
            </w:r>
            <w:proofErr w:type="spellEnd"/>
            <w:r w:rsidRPr="0038454F">
              <w:rPr>
                <w:rFonts w:ascii="Verdana" w:hAnsi="Verdana"/>
              </w:rPr>
              <w:t xml:space="preserve"> през </w:t>
            </w:r>
            <w:r w:rsidR="009940E3" w:rsidRPr="0038454F">
              <w:rPr>
                <w:rFonts w:ascii="Verdana" w:hAnsi="Verdana"/>
              </w:rPr>
              <w:t>юли 2023</w:t>
            </w:r>
            <w:r w:rsidRPr="0038454F">
              <w:rPr>
                <w:rFonts w:ascii="Verdana" w:hAnsi="Verdana"/>
              </w:rPr>
              <w:t xml:space="preserve"> г.</w:t>
            </w:r>
          </w:p>
        </w:tc>
        <w:tc>
          <w:tcPr>
            <w:tcW w:w="4459" w:type="dxa"/>
            <w:tcBorders>
              <w:top w:val="single" w:sz="4" w:space="0" w:color="000000"/>
              <w:left w:val="single" w:sz="4" w:space="0" w:color="000000"/>
              <w:bottom w:val="single" w:sz="4" w:space="0" w:color="000000"/>
              <w:right w:val="single" w:sz="4" w:space="0" w:color="000000"/>
            </w:tcBorders>
          </w:tcPr>
          <w:p w:rsidR="00BB5608" w:rsidRPr="0038454F" w:rsidRDefault="00FA3691" w:rsidP="008C719B">
            <w:pPr>
              <w:ind w:left="116"/>
              <w:rPr>
                <w:rFonts w:ascii="Verdana" w:eastAsia="Verdana" w:hAnsi="Verdana" w:cs="Verdana"/>
                <w:color w:val="FF0000"/>
                <w:sz w:val="20"/>
              </w:rPr>
            </w:pPr>
            <w:r w:rsidRPr="0038454F">
              <w:rPr>
                <w:rFonts w:ascii="Verdana" w:hAnsi="Verdana"/>
              </w:rPr>
              <w:t>Все още не е договорена дата за следващия кръг от преговори.</w:t>
            </w:r>
            <w:r w:rsidR="00D6069F" w:rsidRPr="0038454F">
              <w:rPr>
                <w:rFonts w:ascii="Verdana" w:hAnsi="Verdana"/>
              </w:rPr>
              <w:t xml:space="preserve">  Датите за 16</w:t>
            </w:r>
            <w:r w:rsidR="008C719B" w:rsidRPr="0038454F">
              <w:rPr>
                <w:rFonts w:ascii="Verdana" w:hAnsi="Verdana"/>
              </w:rPr>
              <w:t>-ия</w:t>
            </w:r>
            <w:r w:rsidR="00D6069F" w:rsidRPr="0038454F">
              <w:rPr>
                <w:rFonts w:ascii="Verdana" w:hAnsi="Verdana"/>
              </w:rPr>
              <w:t xml:space="preserve"> кръг предстои да бъдат потвърдени.</w:t>
            </w:r>
          </w:p>
        </w:tc>
      </w:tr>
      <w:tr w:rsidR="00AB12D9" w:rsidRPr="0038454F" w:rsidTr="0038454F">
        <w:trPr>
          <w:trHeight w:val="2492"/>
        </w:trPr>
        <w:tc>
          <w:tcPr>
            <w:tcW w:w="2065" w:type="dxa"/>
            <w:tcBorders>
              <w:top w:val="single" w:sz="4" w:space="0" w:color="000000"/>
              <w:left w:val="single" w:sz="4" w:space="0" w:color="000000"/>
              <w:bottom w:val="single" w:sz="4" w:space="0" w:color="000000"/>
              <w:right w:val="single" w:sz="4" w:space="0" w:color="000000"/>
            </w:tcBorders>
          </w:tcPr>
          <w:p w:rsidR="00AB12D9" w:rsidRPr="0038454F" w:rsidRDefault="003810D5" w:rsidP="00B53851">
            <w:pPr>
              <w:ind w:left="2"/>
              <w:rPr>
                <w:rFonts w:ascii="Verdana" w:eastAsia="Verdana" w:hAnsi="Verdana" w:cs="Verdana"/>
                <w:b/>
                <w:sz w:val="20"/>
              </w:rPr>
            </w:pPr>
            <w:r w:rsidRPr="0038454F">
              <w:rPr>
                <w:rFonts w:ascii="Verdana" w:eastAsia="Verdana" w:hAnsi="Verdana" w:cs="Verdana"/>
                <w:b/>
                <w:sz w:val="20"/>
              </w:rPr>
              <w:t xml:space="preserve">ФИЛИПИНИ  </w:t>
            </w:r>
          </w:p>
        </w:tc>
        <w:tc>
          <w:tcPr>
            <w:tcW w:w="3013" w:type="dxa"/>
            <w:tcBorders>
              <w:top w:val="single" w:sz="4" w:space="0" w:color="000000"/>
              <w:left w:val="single" w:sz="4" w:space="0" w:color="000000"/>
              <w:bottom w:val="single" w:sz="4" w:space="0" w:color="000000"/>
              <w:right w:val="single" w:sz="4" w:space="0" w:color="000000"/>
            </w:tcBorders>
          </w:tcPr>
          <w:p w:rsidR="00AB12D9" w:rsidRPr="0038454F" w:rsidRDefault="00FA3691" w:rsidP="00B53851">
            <w:pPr>
              <w:ind w:left="2"/>
              <w:rPr>
                <w:rFonts w:ascii="Verdana" w:eastAsia="Verdana" w:hAnsi="Verdana" w:cs="Verdana"/>
                <w:sz w:val="20"/>
              </w:rPr>
            </w:pPr>
            <w:r w:rsidRPr="0038454F">
              <w:rPr>
                <w:rFonts w:ascii="Verdana" w:hAnsi="Verdana"/>
              </w:rPr>
              <w:t>Директиви за водене на преговори въз основа на АСЕАН от 2007 година (виж по- горе).</w:t>
            </w:r>
          </w:p>
        </w:tc>
        <w:tc>
          <w:tcPr>
            <w:tcW w:w="5333" w:type="dxa"/>
            <w:tcBorders>
              <w:top w:val="single" w:sz="4" w:space="0" w:color="000000"/>
              <w:left w:val="single" w:sz="4" w:space="0" w:color="000000"/>
              <w:bottom w:val="single" w:sz="4" w:space="0" w:color="000000"/>
              <w:right w:val="single" w:sz="4" w:space="0" w:color="000000"/>
            </w:tcBorders>
          </w:tcPr>
          <w:p w:rsidR="00AB12D9" w:rsidRPr="0038454F" w:rsidRDefault="003810D5" w:rsidP="00B53851">
            <w:pPr>
              <w:rPr>
                <w:rFonts w:ascii="Verdana" w:eastAsia="Verdana" w:hAnsi="Verdana" w:cs="Verdana"/>
                <w:sz w:val="20"/>
              </w:rPr>
            </w:pPr>
            <w:r w:rsidRPr="0038454F">
              <w:rPr>
                <w:rFonts w:ascii="Verdana" w:hAnsi="Verdana"/>
              </w:rPr>
              <w:t>Търговските и инвестиционни преговори с Филипините започнаха през декември 2015 г. Досега са проведени два кръга на преговори: през май 2016 г. и февруари 2017 г.</w:t>
            </w:r>
          </w:p>
        </w:tc>
        <w:tc>
          <w:tcPr>
            <w:tcW w:w="4459" w:type="dxa"/>
            <w:tcBorders>
              <w:top w:val="single" w:sz="4" w:space="0" w:color="000000"/>
              <w:left w:val="single" w:sz="4" w:space="0" w:color="000000"/>
              <w:bottom w:val="single" w:sz="4" w:space="0" w:color="000000"/>
              <w:right w:val="single" w:sz="4" w:space="0" w:color="000000"/>
            </w:tcBorders>
          </w:tcPr>
          <w:p w:rsidR="00AB12D9" w:rsidRPr="0038454F" w:rsidRDefault="009F2FD3" w:rsidP="00B53851">
            <w:pPr>
              <w:ind w:left="116"/>
              <w:rPr>
                <w:rFonts w:ascii="Verdana" w:eastAsia="Verdana" w:hAnsi="Verdana" w:cs="Verdana"/>
                <w:sz w:val="20"/>
              </w:rPr>
            </w:pPr>
            <w:r w:rsidRPr="0038454F">
              <w:rPr>
                <w:rFonts w:ascii="Verdana" w:hAnsi="Verdana"/>
              </w:rPr>
              <w:t>Все още не е определена дата за следващия кръг от преговори.</w:t>
            </w:r>
          </w:p>
        </w:tc>
      </w:tr>
      <w:tr w:rsidR="00C83465" w:rsidRPr="0038454F" w:rsidTr="0038454F">
        <w:trPr>
          <w:trHeight w:val="1771"/>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481E84" w:rsidP="00B53851">
            <w:pPr>
              <w:ind w:left="2"/>
              <w:rPr>
                <w:rFonts w:ascii="Verdana" w:hAnsi="Verdana"/>
              </w:rPr>
            </w:pPr>
            <w:r w:rsidRPr="0038454F">
              <w:rPr>
                <w:rFonts w:ascii="Verdana" w:eastAsia="Verdana" w:hAnsi="Verdana" w:cs="Verdana"/>
                <w:b/>
                <w:sz w:val="20"/>
              </w:rPr>
              <w:lastRenderedPageBreak/>
              <w:t>МИАНМАР</w:t>
            </w:r>
            <w:r w:rsidR="009F2FD3" w:rsidRPr="0038454F">
              <w:rPr>
                <w:rFonts w:ascii="Verdana" w:eastAsia="Verdana" w:hAnsi="Verdana" w:cs="Verdana"/>
                <w:b/>
                <w:sz w:val="20"/>
              </w:rPr>
              <w:t xml:space="preserve">/ БИРМА  </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FA3691" w:rsidP="00B53851">
            <w:pPr>
              <w:ind w:left="2"/>
              <w:rPr>
                <w:rFonts w:ascii="Verdana" w:hAnsi="Verdana"/>
              </w:rPr>
            </w:pPr>
            <w:r w:rsidRPr="0038454F">
              <w:rPr>
                <w:rFonts w:ascii="Verdana" w:hAnsi="Verdana"/>
              </w:rPr>
              <w:t>Преговорни директиви за споразумение за защита на Инвестициите бе приет през Март 2014 година.</w:t>
            </w:r>
          </w:p>
        </w:tc>
        <w:tc>
          <w:tcPr>
            <w:tcW w:w="5333" w:type="dxa"/>
            <w:tcBorders>
              <w:top w:val="single" w:sz="4" w:space="0" w:color="000000"/>
              <w:left w:val="single" w:sz="4" w:space="0" w:color="000000"/>
              <w:bottom w:val="single" w:sz="4" w:space="0" w:color="000000"/>
              <w:right w:val="single" w:sz="4" w:space="0" w:color="000000"/>
            </w:tcBorders>
          </w:tcPr>
          <w:p w:rsidR="00AD3500" w:rsidRPr="0038454F" w:rsidRDefault="009F2FD3" w:rsidP="00AD3500">
            <w:pPr>
              <w:rPr>
                <w:rFonts w:ascii="Verdana" w:hAnsi="Verdana"/>
              </w:rPr>
            </w:pPr>
            <w:r w:rsidRPr="0038454F">
              <w:rPr>
                <w:rFonts w:ascii="Verdana" w:hAnsi="Verdana"/>
              </w:rPr>
              <w:t>ЕС изпрати своето предложение за текст през декември 2014 г. Досега са пров</w:t>
            </w:r>
            <w:r w:rsidR="00AD3500" w:rsidRPr="0038454F">
              <w:rPr>
                <w:rFonts w:ascii="Verdana" w:hAnsi="Verdana"/>
              </w:rPr>
              <w:t xml:space="preserve">едени четири кръга от преговори </w:t>
            </w:r>
            <w:r w:rsidRPr="0038454F">
              <w:rPr>
                <w:rFonts w:ascii="Verdana" w:hAnsi="Verdana"/>
              </w:rPr>
              <w:t xml:space="preserve"> </w:t>
            </w:r>
            <w:r w:rsidR="00AD3500" w:rsidRPr="0038454F">
              <w:rPr>
                <w:rFonts w:ascii="Verdana" w:hAnsi="Verdana"/>
              </w:rPr>
              <w:t>Досега са проведени четири кръга от преговори: 9—12 февруари 2015 г., 25—29 май 2015 г., 21—23</w:t>
            </w:r>
          </w:p>
          <w:p w:rsidR="00C83465" w:rsidRPr="0038454F" w:rsidRDefault="00AD3500" w:rsidP="008C719B">
            <w:pPr>
              <w:rPr>
                <w:rFonts w:ascii="Verdana" w:eastAsia="Verdana" w:hAnsi="Verdana" w:cs="Verdana"/>
                <w:sz w:val="20"/>
              </w:rPr>
            </w:pPr>
            <w:r w:rsidRPr="0038454F">
              <w:rPr>
                <w:rFonts w:ascii="Verdana" w:hAnsi="Verdana"/>
              </w:rPr>
              <w:t xml:space="preserve">Септември 2015 г. и </w:t>
            </w:r>
            <w:r w:rsidR="008C719B" w:rsidRPr="0038454F">
              <w:rPr>
                <w:rFonts w:ascii="Verdana" w:hAnsi="Verdana"/>
              </w:rPr>
              <w:t>13</w:t>
            </w:r>
            <w:r w:rsidRPr="0038454F">
              <w:rPr>
                <w:rFonts w:ascii="Verdana" w:hAnsi="Verdana"/>
              </w:rPr>
              <w:t xml:space="preserve">—16 декември 2016 г. </w:t>
            </w:r>
            <w:r w:rsidR="009F2FD3" w:rsidRPr="0038454F">
              <w:rPr>
                <w:rFonts w:ascii="Verdana" w:hAnsi="Verdana"/>
              </w:rPr>
              <w:t>Техническите дискусии се проведоха на 26—27 април 2017 г. и беше постигнат добър напредък, но дискусиите ще трябва да продължат.</w:t>
            </w:r>
          </w:p>
        </w:tc>
        <w:tc>
          <w:tcPr>
            <w:tcW w:w="4459" w:type="dxa"/>
            <w:tcBorders>
              <w:top w:val="single" w:sz="4" w:space="0" w:color="000000"/>
              <w:left w:val="single" w:sz="4" w:space="0" w:color="000000"/>
              <w:bottom w:val="single" w:sz="4" w:space="0" w:color="000000"/>
              <w:right w:val="single" w:sz="4" w:space="0" w:color="000000"/>
            </w:tcBorders>
          </w:tcPr>
          <w:p w:rsidR="00C83465" w:rsidRPr="0038454F" w:rsidRDefault="009F2FD3" w:rsidP="00B53851">
            <w:pPr>
              <w:ind w:left="2"/>
              <w:rPr>
                <w:rFonts w:ascii="Verdana" w:hAnsi="Verdana"/>
              </w:rPr>
            </w:pPr>
            <w:r w:rsidRPr="0038454F">
              <w:rPr>
                <w:rFonts w:ascii="Verdana" w:hAnsi="Verdana"/>
              </w:rPr>
              <w:t>Преговорите са спрени от 2017 г.</w:t>
            </w:r>
          </w:p>
        </w:tc>
      </w:tr>
      <w:tr w:rsidR="00C83465" w:rsidRPr="0038454F" w:rsidTr="0038454F">
        <w:trPr>
          <w:trHeight w:val="1774"/>
        </w:trPr>
        <w:tc>
          <w:tcPr>
            <w:tcW w:w="2065" w:type="dxa"/>
            <w:tcBorders>
              <w:top w:val="single" w:sz="4" w:space="0" w:color="000000"/>
              <w:left w:val="single" w:sz="4" w:space="0" w:color="000000"/>
              <w:bottom w:val="single" w:sz="4" w:space="0" w:color="000000"/>
              <w:right w:val="single" w:sz="4" w:space="0" w:color="000000"/>
            </w:tcBorders>
          </w:tcPr>
          <w:p w:rsidR="00C83465" w:rsidRPr="0038454F" w:rsidRDefault="009F2FD3" w:rsidP="007F1C43">
            <w:pPr>
              <w:rPr>
                <w:rFonts w:ascii="Verdana" w:hAnsi="Verdana"/>
              </w:rPr>
            </w:pPr>
            <w:r w:rsidRPr="0038454F">
              <w:rPr>
                <w:rFonts w:ascii="Verdana" w:eastAsia="Verdana" w:hAnsi="Verdana" w:cs="Verdana"/>
                <w:b/>
                <w:sz w:val="20"/>
              </w:rPr>
              <w:t>ИНДИЯ</w:t>
            </w:r>
          </w:p>
        </w:tc>
        <w:tc>
          <w:tcPr>
            <w:tcW w:w="3013" w:type="dxa"/>
            <w:tcBorders>
              <w:top w:val="single" w:sz="4" w:space="0" w:color="000000"/>
              <w:left w:val="single" w:sz="4" w:space="0" w:color="000000"/>
              <w:bottom w:val="single" w:sz="4" w:space="0" w:color="000000"/>
              <w:right w:val="single" w:sz="4" w:space="0" w:color="000000"/>
            </w:tcBorders>
          </w:tcPr>
          <w:p w:rsidR="00C83465" w:rsidRPr="0038454F" w:rsidRDefault="00DE66D8" w:rsidP="00DE66D8">
            <w:pPr>
              <w:ind w:left="2" w:right="1286"/>
              <w:rPr>
                <w:rFonts w:ascii="Verdana" w:hAnsi="Verdana"/>
              </w:rPr>
            </w:pPr>
            <w:r w:rsidRPr="0038454F">
              <w:rPr>
                <w:rFonts w:ascii="Verdana" w:hAnsi="Verdana"/>
              </w:rPr>
              <w:t xml:space="preserve">Преговорни </w:t>
            </w:r>
            <w:r w:rsidR="00A127B0" w:rsidRPr="0038454F">
              <w:rPr>
                <w:rFonts w:ascii="Verdana" w:hAnsi="Verdana"/>
              </w:rPr>
              <w:t>директиви получени  през април 2007 година.</w:t>
            </w:r>
            <w:r w:rsidRPr="0038454F">
              <w:rPr>
                <w:rFonts w:ascii="Verdana" w:hAnsi="Verdana"/>
              </w:rPr>
              <w:t xml:space="preserve"> и преразгледани през 2011 г., за да обхванат защитата на инвестициите.</w:t>
            </w:r>
          </w:p>
        </w:tc>
        <w:tc>
          <w:tcPr>
            <w:tcW w:w="5333" w:type="dxa"/>
            <w:tcBorders>
              <w:top w:val="single" w:sz="4" w:space="0" w:color="000000"/>
              <w:left w:val="single" w:sz="4" w:space="0" w:color="000000"/>
              <w:bottom w:val="single" w:sz="4" w:space="0" w:color="000000"/>
              <w:right w:val="single" w:sz="4" w:space="0" w:color="000000"/>
            </w:tcBorders>
          </w:tcPr>
          <w:p w:rsidR="00C83465" w:rsidRPr="0038454F" w:rsidRDefault="00F42073" w:rsidP="009940E3">
            <w:pPr>
              <w:rPr>
                <w:rFonts w:ascii="Verdana" w:hAnsi="Verdana"/>
              </w:rPr>
            </w:pPr>
            <w:r w:rsidRPr="0038454F">
              <w:rPr>
                <w:rFonts w:ascii="Verdana" w:hAnsi="Verdana"/>
              </w:rPr>
              <w:t>Преговорите за търговско споразумение с Индия бяха стартирани през юни 2007 г. и доведен</w:t>
            </w:r>
            <w:r w:rsidR="00135A71" w:rsidRPr="0038454F">
              <w:rPr>
                <w:rFonts w:ascii="Verdana" w:hAnsi="Verdana"/>
              </w:rPr>
              <w:t>и до фактически застой през 2013</w:t>
            </w:r>
            <w:r w:rsidRPr="0038454F">
              <w:rPr>
                <w:rFonts w:ascii="Verdana" w:hAnsi="Verdana"/>
              </w:rPr>
              <w:t xml:space="preserve"> година</w:t>
            </w:r>
            <w:r w:rsidR="00A36B92" w:rsidRPr="0038454F">
              <w:rPr>
                <w:rFonts w:ascii="Verdana" w:hAnsi="Verdana"/>
                <w:lang w:val="en-US"/>
              </w:rPr>
              <w:t>,</w:t>
            </w:r>
            <w:r w:rsidRPr="0038454F">
              <w:rPr>
                <w:rFonts w:ascii="Verdana" w:hAnsi="Verdana"/>
              </w:rPr>
              <w:t xml:space="preserve"> поради сериозна пропаст в нивата на амбициите. </w:t>
            </w:r>
            <w:r w:rsidR="0057126F" w:rsidRPr="0038454F">
              <w:rPr>
                <w:rFonts w:ascii="Verdana" w:hAnsi="Verdana"/>
              </w:rPr>
              <w:t>На срещата на лидерите ЕС</w:t>
            </w:r>
            <w:r w:rsidR="00A36B92" w:rsidRPr="0038454F">
              <w:rPr>
                <w:rFonts w:ascii="Verdana" w:hAnsi="Verdana"/>
              </w:rPr>
              <w:t xml:space="preserve">—Индия, </w:t>
            </w:r>
            <w:r w:rsidR="0057126F" w:rsidRPr="0038454F">
              <w:rPr>
                <w:rFonts w:ascii="Verdana" w:hAnsi="Verdana"/>
              </w:rPr>
              <w:t>проведена на 8 май 2021 г., бе постигнато единодушие за възобновяване на преговорите за амбициозно и всеобхватно споразумение за свободна търговия (FTA) и за започване на отделни преговори за Споразумение за защита на инвестициите (IPA) и Споразумение за географските означения (</w:t>
            </w:r>
            <w:proofErr w:type="spellStart"/>
            <w:r w:rsidR="0057126F" w:rsidRPr="0038454F">
              <w:rPr>
                <w:rFonts w:ascii="Verdana" w:hAnsi="Verdana"/>
              </w:rPr>
              <w:t>Gls</w:t>
            </w:r>
            <w:proofErr w:type="spellEnd"/>
            <w:r w:rsidR="0057126F" w:rsidRPr="0038454F">
              <w:rPr>
                <w:rFonts w:ascii="Verdana" w:hAnsi="Verdana"/>
              </w:rPr>
              <w:t>). Преговорните текстове на ЕС, обхващащи 18 глави от ССТ и ИПП, бяха спод</w:t>
            </w:r>
            <w:r w:rsidR="00DE66D8" w:rsidRPr="0038454F">
              <w:rPr>
                <w:rFonts w:ascii="Verdana" w:hAnsi="Verdana"/>
              </w:rPr>
              <w:t xml:space="preserve">елени с Индия на </w:t>
            </w:r>
            <w:r w:rsidR="009940E3" w:rsidRPr="0038454F">
              <w:rPr>
                <w:rFonts w:ascii="Verdana" w:hAnsi="Verdana"/>
              </w:rPr>
              <w:t xml:space="preserve">31 </w:t>
            </w:r>
            <w:r w:rsidR="00DE66D8" w:rsidRPr="0038454F">
              <w:rPr>
                <w:rFonts w:ascii="Verdana" w:hAnsi="Verdana"/>
              </w:rPr>
              <w:t xml:space="preserve">март 2022 г.  Досега са проведени шест кръга от преговори за ССТ, пет IPA и четири </w:t>
            </w:r>
            <w:proofErr w:type="spellStart"/>
            <w:r w:rsidR="00DE66D8" w:rsidRPr="0038454F">
              <w:rPr>
                <w:rFonts w:ascii="Verdana" w:hAnsi="Verdana"/>
              </w:rPr>
              <w:t>Gls</w:t>
            </w:r>
            <w:proofErr w:type="spellEnd"/>
            <w:r w:rsidR="00DE66D8" w:rsidRPr="0038454F">
              <w:rPr>
                <w:rFonts w:ascii="Verdana" w:hAnsi="Verdana"/>
              </w:rPr>
              <w:t>.</w:t>
            </w:r>
          </w:p>
        </w:tc>
        <w:tc>
          <w:tcPr>
            <w:tcW w:w="4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3465" w:rsidRPr="0038454F" w:rsidRDefault="0057126F" w:rsidP="00135A71">
            <w:pPr>
              <w:ind w:left="2"/>
              <w:rPr>
                <w:rFonts w:ascii="Verdana" w:hAnsi="Verdana"/>
              </w:rPr>
            </w:pPr>
            <w:r w:rsidRPr="0038454F">
              <w:rPr>
                <w:rFonts w:ascii="Verdana" w:hAnsi="Verdana"/>
              </w:rPr>
              <w:t xml:space="preserve">Седмият кръг е насрочен за 19-25 февруари в Ню Делхи. Петият (виртуален) кръг от преговорите по </w:t>
            </w:r>
            <w:proofErr w:type="spellStart"/>
            <w:r w:rsidRPr="0038454F">
              <w:rPr>
                <w:rFonts w:ascii="Verdana" w:hAnsi="Verdana"/>
              </w:rPr>
              <w:t>Gls</w:t>
            </w:r>
            <w:proofErr w:type="spellEnd"/>
            <w:r w:rsidRPr="0038454F">
              <w:rPr>
                <w:rFonts w:ascii="Verdana" w:hAnsi="Verdana"/>
              </w:rPr>
              <w:t xml:space="preserve"> е насрочен за 14 — 15 декември 2025 г. Няма дата за следващ кръг от IPA, тъй като ЕС чака индийското </w:t>
            </w:r>
            <w:proofErr w:type="spellStart"/>
            <w:r w:rsidRPr="0038454F">
              <w:rPr>
                <w:rFonts w:ascii="Verdana" w:hAnsi="Verdana"/>
              </w:rPr>
              <w:t>контрапредложение</w:t>
            </w:r>
            <w:proofErr w:type="spellEnd"/>
            <w:r w:rsidRPr="0038454F">
              <w:rPr>
                <w:rFonts w:ascii="Verdana" w:hAnsi="Verdana"/>
              </w:rPr>
              <w:t xml:space="preserve"> за уреждане на спорове, без което е трудно да се проведат по-нататъшни преговори</w:t>
            </w:r>
          </w:p>
        </w:tc>
      </w:tr>
    </w:tbl>
    <w:p w:rsidR="00C83465" w:rsidRPr="0038454F" w:rsidRDefault="00B53851" w:rsidP="00481E84">
      <w:pPr>
        <w:spacing w:after="0"/>
        <w:ind w:hanging="142"/>
        <w:jc w:val="both"/>
        <w:rPr>
          <w:rFonts w:ascii="Verdana" w:hAnsi="Verdana"/>
        </w:rPr>
      </w:pPr>
      <w:r w:rsidRPr="0038454F">
        <w:rPr>
          <w:rFonts w:ascii="Verdana" w:eastAsia="Verdana" w:hAnsi="Verdana" w:cs="Verdana"/>
          <w:sz w:val="20"/>
        </w:rPr>
        <w:br w:type="textWrapping" w:clear="all"/>
      </w:r>
      <w:r w:rsidR="003C7FB7" w:rsidRPr="0038454F">
        <w:rPr>
          <w:rFonts w:ascii="Verdana" w:eastAsia="Verdana" w:hAnsi="Verdana" w:cs="Verdana"/>
          <w:sz w:val="20"/>
        </w:rPr>
        <w:t xml:space="preserve"> </w:t>
      </w:r>
    </w:p>
    <w:tbl>
      <w:tblPr>
        <w:tblStyle w:val="TableGrid"/>
        <w:tblW w:w="15012" w:type="dxa"/>
        <w:tblInd w:w="-147" w:type="dxa"/>
        <w:tblCellMar>
          <w:top w:w="102" w:type="dxa"/>
          <w:right w:w="25" w:type="dxa"/>
        </w:tblCellMar>
        <w:tblLook w:val="04A0" w:firstRow="1" w:lastRow="0" w:firstColumn="1" w:lastColumn="0" w:noHBand="0" w:noVBand="1"/>
      </w:tblPr>
      <w:tblGrid>
        <w:gridCol w:w="1985"/>
        <w:gridCol w:w="2410"/>
        <w:gridCol w:w="5812"/>
        <w:gridCol w:w="4805"/>
      </w:tblGrid>
      <w:tr w:rsidR="00C83465" w:rsidRPr="0038454F" w:rsidTr="00481E84">
        <w:trPr>
          <w:trHeight w:val="2103"/>
        </w:trPr>
        <w:tc>
          <w:tcPr>
            <w:tcW w:w="1985" w:type="dxa"/>
            <w:tcBorders>
              <w:top w:val="single" w:sz="4" w:space="0" w:color="000000"/>
              <w:left w:val="single" w:sz="4" w:space="0" w:color="000000"/>
              <w:bottom w:val="single" w:sz="4" w:space="0" w:color="000000"/>
              <w:right w:val="single" w:sz="4" w:space="0" w:color="000000"/>
            </w:tcBorders>
          </w:tcPr>
          <w:p w:rsidR="00C83465" w:rsidRPr="0038454F" w:rsidRDefault="009F2FD3">
            <w:pPr>
              <w:ind w:left="5"/>
              <w:rPr>
                <w:rFonts w:ascii="Verdana" w:eastAsia="Verdana" w:hAnsi="Verdana" w:cs="Verdana"/>
                <w:b/>
                <w:sz w:val="20"/>
              </w:rPr>
            </w:pPr>
            <w:r w:rsidRPr="0038454F">
              <w:rPr>
                <w:rFonts w:ascii="Verdana" w:eastAsia="Verdana" w:hAnsi="Verdana" w:cs="Verdana"/>
                <w:b/>
                <w:sz w:val="20"/>
              </w:rPr>
              <w:lastRenderedPageBreak/>
              <w:t>ЯПОНИЯ</w:t>
            </w:r>
          </w:p>
          <w:p w:rsidR="00481E84" w:rsidRPr="0038454F" w:rsidRDefault="00481E84">
            <w:pPr>
              <w:ind w:left="5"/>
              <w:rPr>
                <w:rFonts w:ascii="Verdana" w:hAnsi="Verdana"/>
              </w:rPr>
            </w:pPr>
            <w:r w:rsidRPr="0038454F">
              <w:rPr>
                <w:rFonts w:ascii="Verdana" w:eastAsia="Verdana" w:hAnsi="Verdana" w:cs="Verdana"/>
                <w:b/>
                <w:sz w:val="20"/>
              </w:rPr>
              <w:t>(Потоци от данни)</w:t>
            </w:r>
          </w:p>
        </w:tc>
        <w:tc>
          <w:tcPr>
            <w:tcW w:w="2410" w:type="dxa"/>
            <w:tcBorders>
              <w:top w:val="single" w:sz="4" w:space="0" w:color="000000"/>
              <w:left w:val="single" w:sz="4" w:space="0" w:color="000000"/>
              <w:bottom w:val="single" w:sz="4" w:space="0" w:color="000000"/>
              <w:right w:val="single" w:sz="4" w:space="0" w:color="000000"/>
            </w:tcBorders>
          </w:tcPr>
          <w:p w:rsidR="009F2FD3" w:rsidRPr="0038454F" w:rsidRDefault="009F2FD3" w:rsidP="00235BF8">
            <w:pPr>
              <w:ind w:left="5" w:right="519"/>
              <w:rPr>
                <w:rFonts w:ascii="Verdana" w:hAnsi="Verdana"/>
              </w:rPr>
            </w:pPr>
            <w:r w:rsidRPr="0038454F">
              <w:rPr>
                <w:rFonts w:ascii="Verdana" w:hAnsi="Verdana"/>
              </w:rPr>
              <w:t>Преговорите</w:t>
            </w:r>
            <w:r w:rsidR="00235BF8" w:rsidRPr="0038454F">
              <w:rPr>
                <w:rFonts w:ascii="Verdana" w:hAnsi="Verdana"/>
              </w:rPr>
              <w:t xml:space="preserve"> </w:t>
            </w:r>
            <w:r w:rsidRPr="0038454F">
              <w:rPr>
                <w:rFonts w:ascii="Verdana" w:hAnsi="Verdana"/>
              </w:rPr>
              <w:t>директиви за ЕС—Япония EPA</w:t>
            </w:r>
            <w:r w:rsidR="00235BF8" w:rsidRPr="0038454F">
              <w:rPr>
                <w:rFonts w:ascii="Verdana" w:hAnsi="Verdana"/>
              </w:rPr>
              <w:t xml:space="preserve"> бяха</w:t>
            </w:r>
          </w:p>
          <w:p w:rsidR="00523EF1" w:rsidRPr="0038454F" w:rsidRDefault="009F2FD3" w:rsidP="00523EF1">
            <w:pPr>
              <w:ind w:left="5" w:right="519"/>
              <w:rPr>
                <w:rFonts w:ascii="Verdana" w:hAnsi="Verdana"/>
              </w:rPr>
            </w:pPr>
            <w:r w:rsidRPr="0038454F">
              <w:rPr>
                <w:rFonts w:ascii="Verdana" w:hAnsi="Verdana"/>
              </w:rPr>
              <w:t>приети</w:t>
            </w:r>
            <w:r w:rsidR="00235BF8" w:rsidRPr="0038454F">
              <w:rPr>
                <w:rFonts w:ascii="Verdana" w:hAnsi="Verdana"/>
              </w:rPr>
              <w:t xml:space="preserve"> Ноември </w:t>
            </w:r>
            <w:r w:rsidR="00307B21" w:rsidRPr="0038454F">
              <w:rPr>
                <w:rFonts w:ascii="Verdana" w:hAnsi="Verdana"/>
              </w:rPr>
              <w:t>2012г.</w:t>
            </w:r>
            <w:r w:rsidR="00235BF8" w:rsidRPr="0038454F">
              <w:rPr>
                <w:rFonts w:ascii="Verdana" w:hAnsi="Verdana"/>
              </w:rPr>
              <w:t xml:space="preserve"> </w:t>
            </w:r>
            <w:r w:rsidR="00B32058" w:rsidRPr="0038454F">
              <w:rPr>
                <w:rFonts w:ascii="Verdana" w:hAnsi="Verdana"/>
              </w:rPr>
              <w:t>С</w:t>
            </w:r>
            <w:r w:rsidR="00235BF8" w:rsidRPr="0038454F">
              <w:rPr>
                <w:rFonts w:ascii="Verdana" w:hAnsi="Verdana"/>
              </w:rPr>
              <w:t>ключено</w:t>
            </w:r>
            <w:r w:rsidR="00235495" w:rsidRPr="0038454F">
              <w:rPr>
                <w:rFonts w:ascii="Verdana" w:hAnsi="Verdana"/>
              </w:rPr>
              <w:t>то</w:t>
            </w:r>
            <w:r w:rsidR="00235495" w:rsidRPr="0038454F">
              <w:rPr>
                <w:rFonts w:ascii="Verdana" w:hAnsi="Verdana"/>
                <w:lang w:val="en-US"/>
              </w:rPr>
              <w:t xml:space="preserve"> </w:t>
            </w:r>
            <w:r w:rsidR="00235BF8" w:rsidRPr="0038454F">
              <w:rPr>
                <w:rFonts w:ascii="Verdana" w:hAnsi="Verdana"/>
              </w:rPr>
              <w:t xml:space="preserve">споразумение </w:t>
            </w:r>
            <w:r w:rsidRPr="0038454F">
              <w:rPr>
                <w:rFonts w:ascii="Verdana" w:hAnsi="Verdana"/>
              </w:rPr>
              <w:t>на 8</w:t>
            </w:r>
            <w:r w:rsidR="00235BF8" w:rsidRPr="0038454F">
              <w:rPr>
                <w:rFonts w:ascii="Verdana" w:hAnsi="Verdana"/>
              </w:rPr>
              <w:t xml:space="preserve"> декември 2017  г., </w:t>
            </w:r>
            <w:r w:rsidR="00307B21" w:rsidRPr="0038454F">
              <w:rPr>
                <w:rFonts w:ascii="Verdana" w:hAnsi="Verdana"/>
              </w:rPr>
              <w:t>включ</w:t>
            </w:r>
            <w:r w:rsidR="00235BF8" w:rsidRPr="0038454F">
              <w:rPr>
                <w:rFonts w:ascii="Verdana" w:hAnsi="Verdana"/>
              </w:rPr>
              <w:t>ва</w:t>
            </w:r>
            <w:r w:rsidR="00307B21" w:rsidRPr="0038454F">
              <w:rPr>
                <w:rFonts w:ascii="Verdana" w:hAnsi="Verdana"/>
              </w:rPr>
              <w:t xml:space="preserve"> клауза за преглед на данните</w:t>
            </w:r>
            <w:r w:rsidR="00235BF8" w:rsidRPr="0038454F">
              <w:rPr>
                <w:rFonts w:ascii="Verdana" w:hAnsi="Verdana"/>
              </w:rPr>
              <w:t xml:space="preserve"> </w:t>
            </w:r>
            <w:r w:rsidR="00307B21" w:rsidRPr="0038454F">
              <w:rPr>
                <w:rFonts w:ascii="Verdana" w:hAnsi="Verdana"/>
              </w:rPr>
              <w:t>потоци.</w:t>
            </w:r>
            <w:r w:rsidR="00523EF1" w:rsidRPr="0038454F">
              <w:rPr>
                <w:rFonts w:ascii="Verdana" w:hAnsi="Verdana"/>
              </w:rPr>
              <w:t xml:space="preserve"> Директиви за водене на преговори</w:t>
            </w:r>
          </w:p>
          <w:p w:rsidR="00523EF1" w:rsidRPr="0038454F" w:rsidRDefault="00523EF1" w:rsidP="00523EF1">
            <w:pPr>
              <w:ind w:left="5" w:right="519"/>
              <w:rPr>
                <w:rFonts w:ascii="Verdana" w:hAnsi="Verdana"/>
              </w:rPr>
            </w:pPr>
            <w:r w:rsidRPr="0038454F">
              <w:rPr>
                <w:rFonts w:ascii="Verdana" w:hAnsi="Verdana"/>
              </w:rPr>
              <w:t>върху потоците от данни бяха</w:t>
            </w:r>
          </w:p>
          <w:p w:rsidR="00523EF1" w:rsidRPr="0038454F" w:rsidRDefault="00523EF1" w:rsidP="00523EF1">
            <w:pPr>
              <w:ind w:left="5" w:right="519"/>
              <w:rPr>
                <w:rFonts w:ascii="Verdana" w:hAnsi="Verdana"/>
              </w:rPr>
            </w:pPr>
            <w:r w:rsidRPr="0038454F">
              <w:rPr>
                <w:rFonts w:ascii="Verdana" w:hAnsi="Verdana"/>
              </w:rPr>
              <w:t>приет на 26</w:t>
            </w:r>
          </w:p>
          <w:p w:rsidR="00307B21" w:rsidRPr="0038454F" w:rsidRDefault="00523EF1" w:rsidP="00523EF1">
            <w:pPr>
              <w:ind w:left="5" w:right="519"/>
              <w:rPr>
                <w:rFonts w:ascii="Verdana" w:hAnsi="Verdana"/>
              </w:rPr>
            </w:pPr>
            <w:r w:rsidRPr="0038454F">
              <w:rPr>
                <w:rFonts w:ascii="Verdana" w:hAnsi="Verdana"/>
              </w:rPr>
              <w:t>септември 2022 г.</w:t>
            </w:r>
          </w:p>
          <w:p w:rsidR="00C83465" w:rsidRPr="0038454F" w:rsidRDefault="00C83465" w:rsidP="00235BF8">
            <w:pPr>
              <w:ind w:left="-2000" w:right="519"/>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307B21" w:rsidRPr="0038454F" w:rsidRDefault="00307B21" w:rsidP="00307B21">
            <w:pPr>
              <w:ind w:left="2"/>
              <w:rPr>
                <w:rFonts w:ascii="Verdana" w:hAnsi="Verdana"/>
              </w:rPr>
            </w:pPr>
            <w:r w:rsidRPr="0038454F">
              <w:rPr>
                <w:rFonts w:ascii="Verdana" w:hAnsi="Verdana"/>
              </w:rPr>
              <w:t>Преговорите се водят в рамките</w:t>
            </w:r>
          </w:p>
          <w:p w:rsidR="00523EF1" w:rsidRPr="0038454F" w:rsidRDefault="00307B21" w:rsidP="00AD3500">
            <w:pPr>
              <w:ind w:left="2"/>
              <w:rPr>
                <w:rFonts w:ascii="Verdana" w:hAnsi="Verdana"/>
              </w:rPr>
            </w:pPr>
            <w:r w:rsidRPr="0038454F">
              <w:rPr>
                <w:rFonts w:ascii="Verdana" w:hAnsi="Verdana"/>
              </w:rPr>
              <w:t>от Споразумението за икономическо партньорство между ЕС и Япония, което съдържа изрична клауза за преглед на данните</w:t>
            </w:r>
            <w:r w:rsidR="00235BF8" w:rsidRPr="0038454F">
              <w:rPr>
                <w:rFonts w:ascii="Verdana" w:hAnsi="Verdana"/>
              </w:rPr>
              <w:t xml:space="preserve"> </w:t>
            </w:r>
            <w:r w:rsidRPr="0038454F">
              <w:rPr>
                <w:rFonts w:ascii="Verdana" w:hAnsi="Verdana"/>
              </w:rPr>
              <w:t xml:space="preserve">потоци. </w:t>
            </w:r>
            <w:r w:rsidR="00523EF1" w:rsidRPr="0038454F">
              <w:rPr>
                <w:rFonts w:ascii="Verdana" w:hAnsi="Verdana"/>
              </w:rPr>
              <w:t xml:space="preserve">Първият кръг от преговори относно потока от данни се проведе на 24 октомври 2022 г. в Брюксел. </w:t>
            </w:r>
            <w:r w:rsidR="00AD3500" w:rsidRPr="0038454F">
              <w:rPr>
                <w:rFonts w:ascii="Verdana" w:hAnsi="Verdana"/>
              </w:rPr>
              <w:t>Седмият кръг се проведе в Токио на 5-6 септември като дискусиите продължават на базата на текст</w:t>
            </w:r>
            <w:r w:rsidR="008C719B" w:rsidRPr="0038454F">
              <w:rPr>
                <w:rFonts w:ascii="Verdana" w:hAnsi="Verdana"/>
              </w:rPr>
              <w:t>овете</w:t>
            </w:r>
            <w:r w:rsidR="00AD3500" w:rsidRPr="0038454F">
              <w:rPr>
                <w:rFonts w:ascii="Verdana" w:hAnsi="Verdana"/>
              </w:rPr>
              <w:t>.</w:t>
            </w:r>
          </w:p>
          <w:p w:rsidR="00C83465" w:rsidRPr="0038454F" w:rsidRDefault="00C83465" w:rsidP="00523EF1">
            <w:pPr>
              <w:ind w:left="2"/>
              <w:rPr>
                <w:rFonts w:ascii="Verdana" w:hAnsi="Verdana"/>
              </w:rPr>
            </w:pPr>
          </w:p>
        </w:tc>
        <w:tc>
          <w:tcPr>
            <w:tcW w:w="4805" w:type="dxa"/>
            <w:tcBorders>
              <w:top w:val="single" w:sz="4" w:space="0" w:color="000000"/>
              <w:left w:val="single" w:sz="4" w:space="0" w:color="000000"/>
              <w:bottom w:val="single" w:sz="4" w:space="0" w:color="000000"/>
              <w:right w:val="single" w:sz="4" w:space="0" w:color="000000"/>
            </w:tcBorders>
          </w:tcPr>
          <w:p w:rsidR="00C83465" w:rsidRPr="0038454F" w:rsidRDefault="00475F4D" w:rsidP="00834D2D">
            <w:pPr>
              <w:ind w:left="5"/>
              <w:rPr>
                <w:rFonts w:ascii="Verdana" w:hAnsi="Verdana"/>
              </w:rPr>
            </w:pPr>
            <w:r w:rsidRPr="0038454F">
              <w:rPr>
                <w:rFonts w:ascii="Verdana" w:hAnsi="Verdana"/>
              </w:rPr>
              <w:t>Беше проведен</w:t>
            </w:r>
            <w:r w:rsidR="00307B21" w:rsidRPr="0038454F">
              <w:rPr>
                <w:rFonts w:ascii="Verdana" w:hAnsi="Verdana"/>
              </w:rPr>
              <w:t xml:space="preserve"> официален кръг </w:t>
            </w:r>
            <w:r w:rsidR="00834D2D" w:rsidRPr="0038454F">
              <w:rPr>
                <w:rFonts w:ascii="Verdana" w:hAnsi="Verdana"/>
              </w:rPr>
              <w:t xml:space="preserve">- </w:t>
            </w:r>
            <w:r w:rsidR="00307B21" w:rsidRPr="0038454F">
              <w:rPr>
                <w:rFonts w:ascii="Verdana" w:hAnsi="Verdana"/>
              </w:rPr>
              <w:t>октомври 2023 г. в Брюксел.</w:t>
            </w:r>
            <w:r w:rsidR="00AD3500" w:rsidRPr="0038454F">
              <w:rPr>
                <w:rFonts w:ascii="Verdana" w:hAnsi="Verdana"/>
              </w:rPr>
              <w:t xml:space="preserve"> Следващият официален кръг ще бъде на 2—5 октомври 2023 г. в Брюксел</w:t>
            </w:r>
          </w:p>
        </w:tc>
      </w:tr>
    </w:tbl>
    <w:p w:rsidR="00523EF1" w:rsidRPr="0038454F" w:rsidRDefault="003C7FB7" w:rsidP="00523EF1">
      <w:pPr>
        <w:spacing w:after="31"/>
        <w:rPr>
          <w:rFonts w:ascii="Verdana" w:eastAsia="Verdana" w:hAnsi="Verdana" w:cs="Verdana"/>
          <w:sz w:val="20"/>
        </w:rPr>
      </w:pPr>
      <w:r w:rsidRPr="0038454F">
        <w:rPr>
          <w:rFonts w:ascii="Verdana" w:eastAsia="Verdana" w:hAnsi="Verdana" w:cs="Verdana"/>
          <w:sz w:val="20"/>
        </w:rPr>
        <w:t xml:space="preserve"> </w:t>
      </w:r>
    </w:p>
    <w:p w:rsidR="00523EF1" w:rsidRPr="0038454F" w:rsidRDefault="00523EF1" w:rsidP="00523EF1">
      <w:pPr>
        <w:spacing w:after="31"/>
        <w:rPr>
          <w:rFonts w:ascii="Verdana" w:eastAsia="Verdana" w:hAnsi="Verdana" w:cs="Verdana"/>
          <w:sz w:val="20"/>
        </w:rPr>
      </w:pPr>
    </w:p>
    <w:p w:rsidR="00523EF1" w:rsidRPr="0038454F" w:rsidRDefault="00523EF1" w:rsidP="00523EF1">
      <w:pPr>
        <w:spacing w:after="31"/>
        <w:rPr>
          <w:rFonts w:ascii="Verdana" w:eastAsia="Verdana" w:hAnsi="Verdana" w:cs="Verdana"/>
          <w:b/>
          <w:sz w:val="20"/>
        </w:rPr>
      </w:pPr>
      <w:r w:rsidRPr="0038454F">
        <w:rPr>
          <w:rFonts w:ascii="Verdana" w:eastAsia="Verdana" w:hAnsi="Verdana" w:cs="Verdana"/>
          <w:b/>
          <w:sz w:val="20"/>
        </w:rPr>
        <w:t>ОКЕАНИЯ</w:t>
      </w:r>
    </w:p>
    <w:tbl>
      <w:tblPr>
        <w:tblStyle w:val="TableGrid"/>
        <w:tblW w:w="14870" w:type="dxa"/>
        <w:tblInd w:w="-5" w:type="dxa"/>
        <w:tblCellMar>
          <w:top w:w="102" w:type="dxa"/>
        </w:tblCellMar>
        <w:tblLook w:val="04A0" w:firstRow="1" w:lastRow="0" w:firstColumn="1" w:lastColumn="0" w:noHBand="0" w:noVBand="1"/>
      </w:tblPr>
      <w:tblGrid>
        <w:gridCol w:w="2249"/>
        <w:gridCol w:w="2129"/>
        <w:gridCol w:w="5528"/>
        <w:gridCol w:w="4964"/>
      </w:tblGrid>
      <w:tr w:rsidR="00523EF1" w:rsidRPr="0038454F" w:rsidTr="004B3DEA">
        <w:trPr>
          <w:trHeight w:val="1762"/>
        </w:trPr>
        <w:tc>
          <w:tcPr>
            <w:tcW w:w="2249"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b/>
                <w:sz w:val="20"/>
              </w:rPr>
              <w:t xml:space="preserve">АВСТРАЛИЯ  </w:t>
            </w:r>
          </w:p>
        </w:tc>
        <w:tc>
          <w:tcPr>
            <w:tcW w:w="2129"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sz w:val="20"/>
              </w:rPr>
              <w:t xml:space="preserve">Преговорни директиви  през май 2018 година.  </w:t>
            </w:r>
          </w:p>
        </w:tc>
        <w:tc>
          <w:tcPr>
            <w:tcW w:w="5528" w:type="dxa"/>
            <w:tcBorders>
              <w:top w:val="single" w:sz="4" w:space="0" w:color="000000"/>
              <w:left w:val="single" w:sz="4" w:space="0" w:color="000000"/>
              <w:bottom w:val="single" w:sz="4" w:space="0" w:color="000000"/>
              <w:right w:val="single" w:sz="4" w:space="0" w:color="000000"/>
            </w:tcBorders>
          </w:tcPr>
          <w:p w:rsidR="00523EF1" w:rsidRPr="0038454F" w:rsidRDefault="00523EF1" w:rsidP="00AD3500">
            <w:pPr>
              <w:spacing w:after="31" w:line="259" w:lineRule="auto"/>
              <w:rPr>
                <w:rFonts w:ascii="Verdana" w:eastAsia="Verdana" w:hAnsi="Verdana" w:cs="Verdana"/>
                <w:sz w:val="20"/>
              </w:rPr>
            </w:pPr>
            <w:r w:rsidRPr="0038454F">
              <w:rPr>
                <w:rFonts w:ascii="Verdana" w:eastAsia="Verdana" w:hAnsi="Verdana" w:cs="Verdana"/>
                <w:sz w:val="20"/>
              </w:rPr>
              <w:t>Стартирани са петнадесет кръга на преговори, проведени от стартирането през юни 2018 г., последният ще се проведе през април 2025 г. Срещи на министрите са определени на 5—6 юни 202</w:t>
            </w:r>
            <w:r w:rsidR="00AD3500" w:rsidRPr="0038454F">
              <w:rPr>
                <w:rFonts w:ascii="Verdana" w:eastAsia="Verdana" w:hAnsi="Verdana" w:cs="Verdana"/>
                <w:sz w:val="20"/>
              </w:rPr>
              <w:t>3</w:t>
            </w:r>
            <w:r w:rsidRPr="0038454F">
              <w:rPr>
                <w:rFonts w:ascii="Verdana" w:eastAsia="Verdana" w:hAnsi="Verdana" w:cs="Verdana"/>
                <w:sz w:val="20"/>
              </w:rPr>
              <w:t xml:space="preserve"> г. и 10—11 юли </w:t>
            </w:r>
            <w:r w:rsidR="00AD3500" w:rsidRPr="0038454F">
              <w:rPr>
                <w:rFonts w:ascii="Verdana" w:eastAsia="Verdana" w:hAnsi="Verdana" w:cs="Verdana"/>
                <w:sz w:val="20"/>
              </w:rPr>
              <w:t>2023</w:t>
            </w:r>
            <w:r w:rsidRPr="0038454F">
              <w:rPr>
                <w:rFonts w:ascii="Verdana" w:eastAsia="Verdana" w:hAnsi="Verdana" w:cs="Verdana"/>
                <w:sz w:val="20"/>
              </w:rPr>
              <w:t xml:space="preserve"> г. Комисията внесе текстови предложения за всички области на преговорите.</w:t>
            </w:r>
          </w:p>
        </w:tc>
        <w:tc>
          <w:tcPr>
            <w:tcW w:w="4964" w:type="dxa"/>
            <w:tcBorders>
              <w:top w:val="single" w:sz="4" w:space="0" w:color="000000"/>
              <w:left w:val="single" w:sz="4" w:space="0" w:color="000000"/>
              <w:bottom w:val="single" w:sz="4" w:space="0" w:color="000000"/>
              <w:right w:val="single" w:sz="4" w:space="0" w:color="000000"/>
            </w:tcBorders>
          </w:tcPr>
          <w:p w:rsidR="00523EF1" w:rsidRPr="0038454F" w:rsidRDefault="00523EF1" w:rsidP="008C719B">
            <w:pPr>
              <w:spacing w:after="31" w:line="259" w:lineRule="auto"/>
              <w:rPr>
                <w:rFonts w:ascii="Verdana" w:eastAsia="Verdana" w:hAnsi="Verdana" w:cs="Verdana"/>
                <w:sz w:val="20"/>
              </w:rPr>
            </w:pPr>
            <w:r w:rsidRPr="0038454F">
              <w:rPr>
                <w:rFonts w:ascii="Verdana" w:eastAsia="Verdana" w:hAnsi="Verdana" w:cs="Verdana"/>
                <w:sz w:val="20"/>
              </w:rPr>
              <w:t>Дискусиите продължават през есента на 202</w:t>
            </w:r>
            <w:r w:rsidR="008C719B" w:rsidRPr="0038454F">
              <w:rPr>
                <w:rFonts w:ascii="Verdana" w:eastAsia="Verdana" w:hAnsi="Verdana" w:cs="Verdana"/>
                <w:sz w:val="20"/>
              </w:rPr>
              <w:t>3</w:t>
            </w:r>
            <w:r w:rsidRPr="0038454F">
              <w:rPr>
                <w:rFonts w:ascii="Verdana" w:eastAsia="Verdana" w:hAnsi="Verdana" w:cs="Verdana"/>
                <w:sz w:val="20"/>
              </w:rPr>
              <w:t xml:space="preserve"> г.</w:t>
            </w:r>
          </w:p>
        </w:tc>
      </w:tr>
      <w:tr w:rsidR="00523EF1" w:rsidRPr="0038454F" w:rsidTr="004B3DEA">
        <w:trPr>
          <w:trHeight w:val="1081"/>
        </w:trPr>
        <w:tc>
          <w:tcPr>
            <w:tcW w:w="2249"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b/>
                <w:sz w:val="20"/>
              </w:rPr>
              <w:lastRenderedPageBreak/>
              <w:t xml:space="preserve">НОВА ЗЕЛАНДИЯ </w:t>
            </w:r>
          </w:p>
        </w:tc>
        <w:tc>
          <w:tcPr>
            <w:tcW w:w="2129"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sz w:val="20"/>
              </w:rPr>
              <w:t xml:space="preserve">Преговорни директиви  получени през май 2018 година. </w:t>
            </w:r>
          </w:p>
        </w:tc>
        <w:tc>
          <w:tcPr>
            <w:tcW w:w="5528"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sz w:val="20"/>
              </w:rPr>
              <w:t>Дванадесет кръга на преговори, проведени от стартирането през юни 2018 г., последният през март 2022 г. Споразумението за свободна търговия беше подписано на 9 юли 2023 г.</w:t>
            </w:r>
          </w:p>
        </w:tc>
        <w:tc>
          <w:tcPr>
            <w:tcW w:w="4964" w:type="dxa"/>
            <w:tcBorders>
              <w:top w:val="single" w:sz="4" w:space="0" w:color="000000"/>
              <w:left w:val="single" w:sz="4" w:space="0" w:color="000000"/>
              <w:bottom w:val="single" w:sz="4" w:space="0" w:color="000000"/>
              <w:right w:val="single" w:sz="4" w:space="0" w:color="000000"/>
            </w:tcBorders>
          </w:tcPr>
          <w:p w:rsidR="00523EF1" w:rsidRPr="0038454F" w:rsidRDefault="00523EF1" w:rsidP="00523EF1">
            <w:pPr>
              <w:spacing w:after="31" w:line="259" w:lineRule="auto"/>
              <w:rPr>
                <w:rFonts w:ascii="Verdana" w:eastAsia="Verdana" w:hAnsi="Verdana" w:cs="Verdana"/>
                <w:sz w:val="20"/>
              </w:rPr>
            </w:pPr>
            <w:r w:rsidRPr="0038454F">
              <w:rPr>
                <w:rFonts w:ascii="Verdana" w:eastAsia="Verdana" w:hAnsi="Verdana" w:cs="Verdana"/>
                <w:sz w:val="20"/>
              </w:rPr>
              <w:t xml:space="preserve">Ратификация от Европейския парламент и парламента на Нова Зеландия. </w:t>
            </w:r>
          </w:p>
        </w:tc>
      </w:tr>
    </w:tbl>
    <w:p w:rsidR="00C83465" w:rsidRPr="0038454F" w:rsidRDefault="00C83465">
      <w:pPr>
        <w:spacing w:after="31"/>
        <w:rPr>
          <w:rFonts w:ascii="Verdana" w:hAnsi="Verdana"/>
        </w:rPr>
      </w:pPr>
    </w:p>
    <w:p w:rsidR="003250D6" w:rsidRPr="0038454F" w:rsidRDefault="003250D6" w:rsidP="003250D6">
      <w:pPr>
        <w:spacing w:after="0" w:line="240" w:lineRule="auto"/>
        <w:ind w:left="2"/>
        <w:rPr>
          <w:rFonts w:ascii="Verdana" w:eastAsia="Verdana" w:hAnsi="Verdana" w:cs="Verdana"/>
          <w:b/>
          <w:sz w:val="20"/>
        </w:rPr>
      </w:pPr>
      <w:r w:rsidRPr="0038454F">
        <w:rPr>
          <w:rFonts w:ascii="Verdana" w:eastAsia="Verdana" w:hAnsi="Verdana" w:cs="Verdana"/>
          <w:b/>
          <w:sz w:val="20"/>
        </w:rPr>
        <w:t>ЛАТИНСКА АМЕРИКА</w:t>
      </w:r>
    </w:p>
    <w:p w:rsidR="00481E84" w:rsidRPr="0038454F" w:rsidRDefault="00481E84" w:rsidP="003250D6">
      <w:pPr>
        <w:spacing w:after="0" w:line="240" w:lineRule="auto"/>
        <w:ind w:left="2"/>
        <w:rPr>
          <w:rFonts w:ascii="Verdana" w:eastAsia="Verdana" w:hAnsi="Verdana" w:cs="Verdana"/>
          <w:b/>
          <w:sz w:val="20"/>
        </w:rPr>
      </w:pPr>
    </w:p>
    <w:tbl>
      <w:tblPr>
        <w:tblW w:w="14884"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2268"/>
        <w:gridCol w:w="2127"/>
        <w:gridCol w:w="5528"/>
        <w:gridCol w:w="4961"/>
      </w:tblGrid>
      <w:tr w:rsidR="003250D6" w:rsidRPr="0038454F" w:rsidTr="00481E84">
        <w:trPr>
          <w:trHeight w:val="3421"/>
        </w:trPr>
        <w:tc>
          <w:tcPr>
            <w:tcW w:w="2268" w:type="dxa"/>
          </w:tcPr>
          <w:p w:rsidR="003250D6" w:rsidRPr="0038454F" w:rsidRDefault="003250D6" w:rsidP="00481E84">
            <w:pPr>
              <w:pStyle w:val="TableParagraph"/>
              <w:spacing w:before="33"/>
              <w:rPr>
                <w:rFonts w:ascii="Verdana" w:hAnsi="Verdana"/>
                <w:sz w:val="21"/>
              </w:rPr>
            </w:pPr>
            <w:r w:rsidRPr="0038454F">
              <w:rPr>
                <w:rFonts w:ascii="Verdana" w:eastAsia="Verdana" w:hAnsi="Verdana" w:cs="Verdana"/>
                <w:b/>
                <w:sz w:val="20"/>
              </w:rPr>
              <w:t>МЕРКОСУР</w:t>
            </w:r>
          </w:p>
        </w:tc>
        <w:tc>
          <w:tcPr>
            <w:tcW w:w="2127" w:type="dxa"/>
          </w:tcPr>
          <w:p w:rsidR="003250D6" w:rsidRPr="0038454F" w:rsidRDefault="003250D6" w:rsidP="0008075B">
            <w:pPr>
              <w:pStyle w:val="TableParagraph"/>
              <w:spacing w:before="39" w:line="232" w:lineRule="auto"/>
              <w:ind w:left="129" w:right="194" w:hanging="5"/>
              <w:rPr>
                <w:rFonts w:ascii="Verdana" w:hAnsi="Verdana"/>
                <w:sz w:val="21"/>
                <w:lang w:val="bg-BG"/>
              </w:rPr>
            </w:pPr>
            <w:r w:rsidRPr="0038454F">
              <w:rPr>
                <w:rFonts w:ascii="Verdana" w:hAnsi="Verdana"/>
                <w:lang w:val="bg-BG"/>
              </w:rPr>
              <w:t>Преговорни директиви от 1999 година.</w:t>
            </w:r>
          </w:p>
        </w:tc>
        <w:tc>
          <w:tcPr>
            <w:tcW w:w="5528" w:type="dxa"/>
          </w:tcPr>
          <w:p w:rsidR="003250D6" w:rsidRPr="0038454F" w:rsidRDefault="003250D6" w:rsidP="003250D6">
            <w:pPr>
              <w:pStyle w:val="TableParagraph"/>
              <w:spacing w:before="37" w:line="235" w:lineRule="auto"/>
              <w:ind w:left="118" w:right="43" w:firstLine="4"/>
              <w:jc w:val="both"/>
              <w:rPr>
                <w:rFonts w:ascii="Verdana" w:hAnsi="Verdana"/>
                <w:w w:val="90"/>
                <w:sz w:val="20"/>
                <w:szCs w:val="20"/>
                <w:lang w:val="bg-BG"/>
              </w:rPr>
            </w:pPr>
            <w:r w:rsidRPr="0038454F">
              <w:rPr>
                <w:rFonts w:ascii="Verdana" w:hAnsi="Verdana"/>
                <w:w w:val="90"/>
                <w:sz w:val="20"/>
                <w:szCs w:val="20"/>
                <w:lang w:val="bg-BG"/>
              </w:rPr>
              <w:t xml:space="preserve">На 28 юни 2019 г. беше постигнато принципно споразумение относно търговската част. </w:t>
            </w:r>
          </w:p>
          <w:p w:rsidR="003250D6" w:rsidRPr="0038454F" w:rsidRDefault="003250D6" w:rsidP="003250D6">
            <w:pPr>
              <w:pStyle w:val="TableParagraph"/>
              <w:spacing w:before="37" w:line="235" w:lineRule="auto"/>
              <w:ind w:left="118" w:right="43" w:firstLine="4"/>
              <w:jc w:val="both"/>
              <w:rPr>
                <w:rFonts w:ascii="Verdana" w:hAnsi="Verdana"/>
                <w:sz w:val="20"/>
                <w:szCs w:val="20"/>
                <w:lang w:val="bg-BG"/>
              </w:rPr>
            </w:pPr>
            <w:r w:rsidRPr="0038454F">
              <w:rPr>
                <w:rFonts w:ascii="Verdana" w:hAnsi="Verdana"/>
                <w:w w:val="90"/>
                <w:sz w:val="20"/>
                <w:szCs w:val="20"/>
                <w:lang w:val="bg-BG"/>
              </w:rPr>
              <w:t xml:space="preserve">Споразумението ще премахне по-голямата част от митата върху износа на ЕС за Меркосур, спестявайки мита на стойност над 4 милиарда евро годишно. Държавите от Меркосур ще защитят около </w:t>
            </w:r>
            <w:r w:rsidR="009940E3" w:rsidRPr="0038454F">
              <w:rPr>
                <w:rFonts w:ascii="Verdana" w:hAnsi="Verdana"/>
                <w:w w:val="90"/>
                <w:sz w:val="20"/>
                <w:szCs w:val="20"/>
                <w:lang w:val="bg-BG"/>
              </w:rPr>
              <w:t>3</w:t>
            </w:r>
            <w:r w:rsidRPr="0038454F">
              <w:rPr>
                <w:rFonts w:ascii="Verdana" w:hAnsi="Verdana"/>
                <w:w w:val="90"/>
                <w:sz w:val="20"/>
                <w:szCs w:val="20"/>
                <w:lang w:val="bg-BG"/>
              </w:rPr>
              <w:t>50 европейски географски указания от имитация. Споразумението ще създаде нови възможности чрез отваряне на секторите на услугите и пазарите на държавни поръчки на централно ниво. Той определя най-високите стандарти за безопасност на храните и защита на потребителите. Той защитава правото на страните да регулират в обществен интерес и запазва правото да организират обществени услуги по начина, който считат за подходящ. Главата за търговията и устойчивото развитие включва строги разпоредби относно трудовите права и опазването на околната среда, включително ангажимент за ефективно прилагане на Парижкото споразумение за климата и изрично позоваване на принципа на предпазливостта. Организациите на гражданското общество ще имат активна роля за наблюдение на изпълнението на цялото споразумение.</w:t>
            </w:r>
          </w:p>
        </w:tc>
        <w:tc>
          <w:tcPr>
            <w:tcW w:w="4961" w:type="dxa"/>
          </w:tcPr>
          <w:p w:rsidR="003250D6" w:rsidRPr="0038454F" w:rsidRDefault="003250D6" w:rsidP="003250D6">
            <w:pPr>
              <w:pStyle w:val="TableParagraph"/>
              <w:spacing w:before="42" w:line="249" w:lineRule="auto"/>
              <w:ind w:left="115" w:right="59" w:firstLine="3"/>
              <w:jc w:val="both"/>
              <w:rPr>
                <w:rFonts w:ascii="Verdana" w:hAnsi="Verdana"/>
                <w:w w:val="95"/>
                <w:sz w:val="20"/>
                <w:szCs w:val="20"/>
                <w:lang w:val="bg-BG"/>
              </w:rPr>
            </w:pPr>
            <w:r w:rsidRPr="0038454F">
              <w:rPr>
                <w:rFonts w:ascii="Verdana" w:hAnsi="Verdana"/>
                <w:w w:val="95"/>
                <w:sz w:val="20"/>
                <w:szCs w:val="20"/>
                <w:lang w:val="bg-BG"/>
              </w:rPr>
              <w:t xml:space="preserve">Текстовете и графиците за достъп до пазара на търговската част на споразумението са публикувани. И двете страни са ангажирани с правната ревизия на споразумението. След като бъдат финализирани, текстовете и офертите ще трябва да бъдат преведени на всички езици на ЕС, преди Комисията да започне необходимите вътрешни процедури за предаване на споразумението на Съвета и Европейския парламент. </w:t>
            </w:r>
          </w:p>
          <w:p w:rsidR="009C75F8" w:rsidRPr="0038454F" w:rsidRDefault="003250D6" w:rsidP="009C75F8">
            <w:pPr>
              <w:pStyle w:val="TableParagraph"/>
              <w:spacing w:before="42" w:line="250" w:lineRule="auto"/>
              <w:ind w:left="113" w:right="57" w:firstLine="6"/>
              <w:jc w:val="both"/>
              <w:rPr>
                <w:rFonts w:ascii="Verdana" w:hAnsi="Verdana"/>
                <w:w w:val="95"/>
                <w:sz w:val="20"/>
                <w:szCs w:val="20"/>
                <w:lang w:val="bg-BG"/>
              </w:rPr>
            </w:pPr>
            <w:r w:rsidRPr="0038454F">
              <w:rPr>
                <w:rFonts w:ascii="Verdana" w:hAnsi="Verdana"/>
                <w:w w:val="95"/>
                <w:sz w:val="20"/>
                <w:szCs w:val="20"/>
                <w:lang w:val="bg-BG"/>
              </w:rPr>
              <w:t>Предвид опасенията относно обезлесяването и</w:t>
            </w:r>
            <w:r w:rsidR="00C9057D" w:rsidRPr="0038454F">
              <w:rPr>
                <w:rFonts w:ascii="Verdana" w:hAnsi="Verdana"/>
                <w:w w:val="95"/>
                <w:sz w:val="20"/>
                <w:szCs w:val="20"/>
                <w:lang w:val="bg-BG"/>
              </w:rPr>
              <w:t xml:space="preserve"> околната среда през март 202</w:t>
            </w:r>
            <w:r w:rsidR="008C719B" w:rsidRPr="0038454F">
              <w:rPr>
                <w:rFonts w:ascii="Verdana" w:hAnsi="Verdana"/>
                <w:w w:val="95"/>
                <w:sz w:val="20"/>
                <w:szCs w:val="20"/>
                <w:lang w:val="bg-BG"/>
              </w:rPr>
              <w:t xml:space="preserve">3 </w:t>
            </w:r>
            <w:r w:rsidR="00C9057D" w:rsidRPr="0038454F">
              <w:rPr>
                <w:rFonts w:ascii="Verdana" w:hAnsi="Verdana"/>
                <w:w w:val="95"/>
                <w:sz w:val="20"/>
                <w:szCs w:val="20"/>
                <w:lang w:val="bg-BG"/>
              </w:rPr>
              <w:t>г.</w:t>
            </w:r>
            <w:r w:rsidR="009C75F8" w:rsidRPr="0038454F">
              <w:rPr>
                <w:rFonts w:ascii="Verdana" w:hAnsi="Verdana"/>
                <w:w w:val="95"/>
                <w:sz w:val="20"/>
                <w:szCs w:val="20"/>
                <w:lang w:val="bg-BG"/>
              </w:rPr>
              <w:t xml:space="preserve">, Комисията предложи „Допълнителен инструмент“ </w:t>
            </w:r>
            <w:r w:rsidRPr="0038454F">
              <w:rPr>
                <w:rFonts w:ascii="Verdana" w:hAnsi="Verdana"/>
                <w:w w:val="95"/>
                <w:sz w:val="20"/>
                <w:szCs w:val="20"/>
                <w:lang w:val="bg-BG"/>
              </w:rPr>
              <w:t>на Меркосур</w:t>
            </w:r>
            <w:r w:rsidR="009C75F8" w:rsidRPr="0038454F">
              <w:rPr>
                <w:rFonts w:ascii="Verdana" w:hAnsi="Verdana"/>
                <w:w w:val="95"/>
                <w:sz w:val="20"/>
                <w:szCs w:val="20"/>
                <w:lang w:val="bg-BG"/>
              </w:rPr>
              <w:t xml:space="preserve">  за това как да се укрепи измерението на устойчивото развитие на Споразумението между ЕС и Меркосур. На 14 септември Комисията получи отговор от Меркосур, което се счита за добре дошла първа стъпка, отваряща път за обсъждане. Предложението ще бъде обсъдено на Главен преговарящ </w:t>
            </w:r>
            <w:r w:rsidR="00907933" w:rsidRPr="0038454F">
              <w:rPr>
                <w:rFonts w:ascii="Verdana" w:hAnsi="Verdana"/>
                <w:w w:val="95"/>
                <w:sz w:val="20"/>
                <w:szCs w:val="20"/>
                <w:lang w:val="bg-BG"/>
              </w:rPr>
              <w:t xml:space="preserve">на </w:t>
            </w:r>
            <w:r w:rsidR="009C75F8" w:rsidRPr="0038454F">
              <w:rPr>
                <w:rFonts w:ascii="Verdana" w:hAnsi="Verdana"/>
                <w:w w:val="95"/>
                <w:sz w:val="20"/>
                <w:szCs w:val="20"/>
                <w:lang w:val="bg-BG"/>
              </w:rPr>
              <w:t>среща по време на мисия на ЕСВД/ТЪРГОВИЯ в Бразилия на 5—4 октомври.</w:t>
            </w:r>
          </w:p>
          <w:p w:rsidR="003250D6" w:rsidRPr="0038454F" w:rsidRDefault="009C75F8" w:rsidP="009C75F8">
            <w:pPr>
              <w:pStyle w:val="TableParagraph"/>
              <w:spacing w:before="42" w:line="250" w:lineRule="auto"/>
              <w:ind w:left="113" w:right="57" w:firstLine="6"/>
              <w:jc w:val="both"/>
              <w:rPr>
                <w:rFonts w:ascii="Verdana" w:hAnsi="Verdana"/>
                <w:w w:val="95"/>
                <w:sz w:val="20"/>
                <w:szCs w:val="20"/>
                <w:lang w:val="bg-BG"/>
              </w:rPr>
            </w:pPr>
            <w:r w:rsidRPr="0038454F">
              <w:rPr>
                <w:rFonts w:ascii="Verdana" w:hAnsi="Verdana"/>
                <w:w w:val="95"/>
                <w:sz w:val="20"/>
                <w:szCs w:val="20"/>
                <w:lang w:val="bg-BG"/>
              </w:rPr>
              <w:t>Двете страни изразиха воля за бързо сключване на политическо споразумение.</w:t>
            </w:r>
          </w:p>
        </w:tc>
      </w:tr>
    </w:tbl>
    <w:tbl>
      <w:tblPr>
        <w:tblStyle w:val="TableGrid"/>
        <w:tblpPr w:leftFromText="141" w:rightFromText="141" w:vertAnchor="text" w:horzAnchor="margin" w:tblpY="-1097"/>
        <w:tblW w:w="14750" w:type="dxa"/>
        <w:tblInd w:w="0" w:type="dxa"/>
        <w:tblCellMar>
          <w:top w:w="102" w:type="dxa"/>
          <w:left w:w="2" w:type="dxa"/>
        </w:tblCellMar>
        <w:tblLook w:val="04A0" w:firstRow="1" w:lastRow="0" w:firstColumn="1" w:lastColumn="0" w:noHBand="0" w:noVBand="1"/>
      </w:tblPr>
      <w:tblGrid>
        <w:gridCol w:w="2129"/>
        <w:gridCol w:w="2129"/>
        <w:gridCol w:w="5528"/>
        <w:gridCol w:w="4964"/>
      </w:tblGrid>
      <w:tr w:rsidR="003250D6" w:rsidRPr="0038454F" w:rsidTr="0008075B">
        <w:trPr>
          <w:trHeight w:val="4047"/>
        </w:trPr>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eastAsia="Verdana" w:hAnsi="Verdana" w:cs="Verdana"/>
                <w:b/>
                <w:sz w:val="20"/>
              </w:rPr>
              <w:lastRenderedPageBreak/>
              <w:t xml:space="preserve">МЕКСИКО </w:t>
            </w:r>
          </w:p>
        </w:tc>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hAnsi="Verdana"/>
              </w:rPr>
              <w:t>Преговорни директиви от 2016 година</w:t>
            </w:r>
            <w:r w:rsidRPr="0038454F">
              <w:rPr>
                <w:rFonts w:ascii="Verdana" w:eastAsia="Verdana" w:hAnsi="Verdana" w:cs="Verdana"/>
                <w:sz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spacing w:line="241" w:lineRule="auto"/>
              <w:rPr>
                <w:rFonts w:ascii="Verdana" w:hAnsi="Verdana"/>
              </w:rPr>
            </w:pPr>
            <w:r w:rsidRPr="0038454F">
              <w:rPr>
                <w:rFonts w:ascii="Verdana" w:hAnsi="Verdana"/>
              </w:rPr>
              <w:t xml:space="preserve">По принцип беше постигнато споразумение относно търговската част на 21-ви април 2018 г. и допълнено със споразумението за обществени поръчки, постигнато на 28-ми април 2020 г. Веднъж влязло в сила, Модернизираното споразумение между ЕС и Мексико ще замени глобалното споразумение между ЕС и Мексико (1997 г.). Модернизираното споразумение е знаково споразумение. То не само актуализира вече съществуващото споразумение и гарантира  взаимно изгодни икономически печалби, но също така изгражда нашия геостратегически съюз с една сходно мислеща страна и определя правилата за справедлива и открита търговия в съответствие с ценностите и интересите на ЕС.  </w:t>
            </w:r>
          </w:p>
          <w:p w:rsidR="003250D6" w:rsidRPr="0038454F" w:rsidRDefault="003250D6" w:rsidP="0008075B">
            <w:pPr>
              <w:rPr>
                <w:rFonts w:ascii="Verdana" w:hAnsi="Verdana"/>
              </w:rPr>
            </w:pPr>
            <w:r w:rsidRPr="0038454F">
              <w:rPr>
                <w:rFonts w:ascii="Verdana" w:eastAsia="Verdana" w:hAnsi="Verdana" w:cs="Verdana"/>
                <w:sz w:val="20"/>
              </w:rPr>
              <w:t xml:space="preserve"> </w:t>
            </w:r>
            <w:r w:rsidRPr="0038454F">
              <w:rPr>
                <w:rFonts w:ascii="Verdana" w:eastAsia="Verdana" w:hAnsi="Verdana" w:cs="Verdana"/>
                <w:sz w:val="20"/>
              </w:rPr>
              <w:tab/>
              <w:t xml:space="preserve"> </w:t>
            </w:r>
          </w:p>
        </w:tc>
        <w:tc>
          <w:tcPr>
            <w:tcW w:w="4964" w:type="dxa"/>
            <w:tcBorders>
              <w:top w:val="single" w:sz="4" w:space="0" w:color="000000"/>
              <w:left w:val="single" w:sz="4" w:space="0" w:color="000000"/>
              <w:bottom w:val="single" w:sz="4" w:space="0" w:color="000000"/>
              <w:right w:val="single" w:sz="4" w:space="0" w:color="000000"/>
            </w:tcBorders>
          </w:tcPr>
          <w:p w:rsidR="003250D6" w:rsidRPr="0038454F" w:rsidRDefault="003250D6" w:rsidP="002955DB">
            <w:pPr>
              <w:spacing w:line="241" w:lineRule="auto"/>
              <w:ind w:left="2"/>
              <w:rPr>
                <w:rFonts w:ascii="Verdana" w:hAnsi="Verdana"/>
              </w:rPr>
            </w:pPr>
            <w:r w:rsidRPr="0038454F">
              <w:rPr>
                <w:rFonts w:ascii="Verdana" w:hAnsi="Verdana"/>
              </w:rPr>
              <w:t>Текстовете на търговската част на споразумението са публикувани. След като процедурите на Комисията бъдат финализирани, текстовете и офертите ще трябва да бъдат преведени на всички езици на ЕС, преди Комисията да започне необходимите вътрешни процедури за предаване на споразумението на Съвета и Европейския парламент.</w:t>
            </w:r>
            <w:r w:rsidRPr="0038454F">
              <w:rPr>
                <w:rFonts w:ascii="Verdana" w:eastAsia="Verdana" w:hAnsi="Verdana" w:cs="Verdana"/>
                <w:sz w:val="20"/>
              </w:rPr>
              <w:t xml:space="preserve"> </w:t>
            </w:r>
          </w:p>
        </w:tc>
      </w:tr>
      <w:tr w:rsidR="003250D6" w:rsidRPr="0038454F" w:rsidTr="0008075B">
        <w:trPr>
          <w:trHeight w:val="2247"/>
        </w:trPr>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eastAsia="Verdana" w:hAnsi="Verdana" w:cs="Verdana"/>
                <w:b/>
                <w:sz w:val="20"/>
              </w:rPr>
              <w:t xml:space="preserve">ЧИЛИ  </w:t>
            </w:r>
          </w:p>
        </w:tc>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hAnsi="Verdana"/>
              </w:rPr>
              <w:t>Прег</w:t>
            </w:r>
            <w:r w:rsidR="00D44C06">
              <w:rPr>
                <w:rFonts w:ascii="Verdana" w:hAnsi="Verdana"/>
              </w:rPr>
              <w:t>оворни директиви от 2017 година</w:t>
            </w:r>
            <w:r w:rsidRPr="0038454F">
              <w:rPr>
                <w:rFonts w:ascii="Verdana" w:eastAsia="Verdana" w:hAnsi="Verdana" w:cs="Verdana"/>
                <w:sz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rPr>
                <w:rFonts w:ascii="Verdana" w:hAnsi="Verdana"/>
              </w:rPr>
            </w:pPr>
            <w:r w:rsidRPr="0038454F">
              <w:rPr>
                <w:rFonts w:ascii="Verdana" w:hAnsi="Verdana"/>
              </w:rPr>
              <w:t>На 9 декември 2022 г. ЕС и Чили постигнаха политическо приключване на модернизацията на съществуващото споразумение за асоцииране между ЕС и Чили. Модернизираното споразумение ще се нарича „Разширено рамково споразумение“,</w:t>
            </w:r>
            <w:r w:rsidRPr="0038454F">
              <w:rPr>
                <w:rFonts w:ascii="Verdana" w:hAnsi="Verdana"/>
                <w:lang w:val="en-US"/>
              </w:rPr>
              <w:t xml:space="preserve"> „</w:t>
            </w:r>
            <w:proofErr w:type="spellStart"/>
            <w:r w:rsidRPr="0038454F">
              <w:rPr>
                <w:rFonts w:ascii="Verdana" w:hAnsi="Verdana"/>
                <w:lang w:val="en-US"/>
              </w:rPr>
              <w:t>Acuerdo</w:t>
            </w:r>
            <w:proofErr w:type="spellEnd"/>
            <w:r w:rsidRPr="0038454F">
              <w:rPr>
                <w:rFonts w:ascii="Verdana" w:hAnsi="Verdana"/>
                <w:lang w:val="en-US"/>
              </w:rPr>
              <w:t xml:space="preserve"> Marco </w:t>
            </w:r>
            <w:proofErr w:type="spellStart"/>
            <w:r w:rsidRPr="0038454F">
              <w:rPr>
                <w:rFonts w:ascii="Verdana" w:hAnsi="Verdana"/>
                <w:lang w:val="en-US"/>
              </w:rPr>
              <w:t>Avanzado</w:t>
            </w:r>
            <w:proofErr w:type="spellEnd"/>
            <w:r w:rsidRPr="0038454F">
              <w:rPr>
                <w:rFonts w:ascii="Verdana" w:hAnsi="Verdana"/>
              </w:rPr>
              <w:t xml:space="preserve">“ (AMA) на испански. То ще бъде придружено от Временно споразумение за свободна търговия </w:t>
            </w:r>
            <w:r w:rsidRPr="0038454F">
              <w:rPr>
                <w:rFonts w:ascii="Verdana" w:hAnsi="Verdana"/>
                <w:lang w:val="en-US"/>
              </w:rPr>
              <w:t>(</w:t>
            </w:r>
            <w:proofErr w:type="spellStart"/>
            <w:r w:rsidRPr="0038454F">
              <w:rPr>
                <w:rFonts w:ascii="Verdana" w:hAnsi="Verdana"/>
                <w:lang w:val="en-US"/>
              </w:rPr>
              <w:t>iFTA</w:t>
            </w:r>
            <w:proofErr w:type="spellEnd"/>
            <w:r w:rsidRPr="0038454F">
              <w:rPr>
                <w:rFonts w:ascii="Verdana" w:hAnsi="Verdana"/>
                <w:lang w:val="en-US"/>
              </w:rPr>
              <w:t xml:space="preserve">) </w:t>
            </w:r>
            <w:r w:rsidR="00C9057D" w:rsidRPr="0038454F">
              <w:rPr>
                <w:rFonts w:ascii="Verdana" w:hAnsi="Verdana"/>
              </w:rPr>
              <w:t xml:space="preserve"> сключено като споразумение само за ЕС </w:t>
            </w:r>
            <w:r w:rsidR="009148AF" w:rsidRPr="0038454F">
              <w:rPr>
                <w:rFonts w:ascii="Verdana" w:hAnsi="Verdana"/>
              </w:rPr>
              <w:t>(</w:t>
            </w:r>
            <w:r w:rsidR="00C9057D" w:rsidRPr="0038454F">
              <w:rPr>
                <w:rFonts w:ascii="Verdana" w:hAnsi="Verdana"/>
              </w:rPr>
              <w:t>с член 207 от ДФЕС като правно основание). Текстовете на споразумението (Търговия и инвестиции) бяха публикувани на уебсайта на ГД „Търговия“ на 14 декември 2022 г.</w:t>
            </w:r>
          </w:p>
        </w:tc>
        <w:tc>
          <w:tcPr>
            <w:tcW w:w="4964"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hAnsi="Verdana"/>
              </w:rPr>
              <w:t xml:space="preserve">След политическото приключване споразумението претърпя съдебно прочистване. Следва текстовете  да бъдат преведени на всички езици на ЕС, за да може Комисията да започне необходимите вътрешни процедури за предаване на споразумението на Съвета и Европейския парламент. Целта е споразуменията е да бъдат подписани преди края на </w:t>
            </w:r>
            <w:r w:rsidR="009148AF" w:rsidRPr="0038454F">
              <w:rPr>
                <w:rFonts w:ascii="Verdana" w:hAnsi="Verdana"/>
              </w:rPr>
              <w:t>2023</w:t>
            </w:r>
            <w:r w:rsidRPr="0038454F">
              <w:rPr>
                <w:rFonts w:ascii="Verdana" w:hAnsi="Verdana"/>
              </w:rPr>
              <w:t xml:space="preserve"> г.</w:t>
            </w:r>
          </w:p>
        </w:tc>
      </w:tr>
      <w:tr w:rsidR="003250D6" w:rsidRPr="0038454F" w:rsidTr="0008075B">
        <w:trPr>
          <w:trHeight w:val="1568"/>
        </w:trPr>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r w:rsidRPr="0038454F">
              <w:rPr>
                <w:rFonts w:ascii="Verdana" w:eastAsia="Verdana" w:hAnsi="Verdana" w:cs="Verdana"/>
                <w:b/>
                <w:sz w:val="20"/>
              </w:rPr>
              <w:t xml:space="preserve">СТРАНИТЕ ОТ АНДИТЕ </w:t>
            </w:r>
          </w:p>
        </w:tc>
        <w:tc>
          <w:tcPr>
            <w:tcW w:w="2129"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ind w:left="2"/>
              <w:rPr>
                <w:rFonts w:ascii="Verdana" w:hAnsi="Verdana"/>
              </w:rPr>
            </w:pPr>
          </w:p>
        </w:tc>
        <w:tc>
          <w:tcPr>
            <w:tcW w:w="5528" w:type="dxa"/>
            <w:tcBorders>
              <w:top w:val="single" w:sz="4" w:space="0" w:color="000000"/>
              <w:left w:val="single" w:sz="4" w:space="0" w:color="000000"/>
              <w:bottom w:val="single" w:sz="4" w:space="0" w:color="000000"/>
              <w:right w:val="single" w:sz="4" w:space="0" w:color="000000"/>
            </w:tcBorders>
          </w:tcPr>
          <w:p w:rsidR="003250D6" w:rsidRPr="0038454F" w:rsidRDefault="003250D6" w:rsidP="0008075B">
            <w:pPr>
              <w:spacing w:after="46" w:line="242" w:lineRule="auto"/>
              <w:rPr>
                <w:rFonts w:ascii="Verdana" w:hAnsi="Verdana"/>
              </w:rPr>
            </w:pPr>
            <w:r w:rsidRPr="0038454F">
              <w:rPr>
                <w:rFonts w:ascii="Verdana" w:hAnsi="Verdana"/>
              </w:rPr>
              <w:t xml:space="preserve">ЕС има всеобхватно търговско споразумение с Колумбия и Перу. Споразумението се прилага временно с Перу от 1 март 2013 г. и с Колумбия от 1 август 2013 г. </w:t>
            </w:r>
          </w:p>
          <w:p w:rsidR="003250D6" w:rsidRPr="0038454F" w:rsidRDefault="003250D6" w:rsidP="0008075B">
            <w:pPr>
              <w:rPr>
                <w:rFonts w:ascii="Verdana" w:hAnsi="Verdana"/>
              </w:rPr>
            </w:pPr>
            <w:r w:rsidRPr="0038454F">
              <w:rPr>
                <w:rFonts w:ascii="Verdana" w:hAnsi="Verdana"/>
              </w:rPr>
              <w:t>На 1 януари 2017 г. Еквадор се присъедини към търговското споразумение</w:t>
            </w:r>
            <w:r w:rsidRPr="0038454F">
              <w:rPr>
                <w:rFonts w:ascii="Verdana" w:eastAsia="Verdana" w:hAnsi="Verdana" w:cs="Verdana"/>
                <w:sz w:val="20"/>
              </w:rPr>
              <w:t>.</w:t>
            </w:r>
          </w:p>
        </w:tc>
        <w:tc>
          <w:tcPr>
            <w:tcW w:w="4964" w:type="dxa"/>
            <w:tcBorders>
              <w:top w:val="single" w:sz="4" w:space="0" w:color="000000"/>
              <w:left w:val="single" w:sz="4" w:space="0" w:color="000000"/>
              <w:bottom w:val="single" w:sz="4" w:space="0" w:color="000000"/>
              <w:right w:val="single" w:sz="4" w:space="0" w:color="000000"/>
            </w:tcBorders>
          </w:tcPr>
          <w:p w:rsidR="003250D6" w:rsidRPr="0038454F" w:rsidRDefault="009148AF" w:rsidP="0008075B">
            <w:pPr>
              <w:ind w:left="2"/>
              <w:rPr>
                <w:rFonts w:ascii="Verdana" w:hAnsi="Verdana"/>
              </w:rPr>
            </w:pPr>
            <w:r w:rsidRPr="0038454F">
              <w:rPr>
                <w:rFonts w:ascii="Verdana" w:hAnsi="Verdana"/>
              </w:rPr>
              <w:t xml:space="preserve">1 държава-членка (Белгия - 2 регионални парламента: </w:t>
            </w:r>
            <w:proofErr w:type="spellStart"/>
            <w:r w:rsidRPr="0038454F">
              <w:rPr>
                <w:rFonts w:ascii="Verdana" w:hAnsi="Verdana"/>
              </w:rPr>
              <w:t>френскоговоряща</w:t>
            </w:r>
            <w:proofErr w:type="spellEnd"/>
            <w:r w:rsidRPr="0038454F">
              <w:rPr>
                <w:rFonts w:ascii="Verdana" w:hAnsi="Verdana"/>
              </w:rPr>
              <w:t xml:space="preserve"> общност и регион Брюксел-столица; от 5-те регионални). не е ратифицирала споразумението с Колумбия и Перу, а 3 държави-членки (Белгия — същите 2 регионални парламента —, Гърция и Люксембург) все още не са ратифицирали </w:t>
            </w:r>
            <w:r w:rsidRPr="0038454F">
              <w:rPr>
                <w:rFonts w:ascii="Verdana" w:hAnsi="Verdana"/>
              </w:rPr>
              <w:lastRenderedPageBreak/>
              <w:t>споразумението с Еквадор. Следователно споразумението и протоколът за присъединяване се прилагат само временно.</w:t>
            </w:r>
          </w:p>
        </w:tc>
      </w:tr>
    </w:tbl>
    <w:p w:rsidR="003250D6" w:rsidRPr="0038454F" w:rsidRDefault="003250D6">
      <w:pPr>
        <w:spacing w:after="31"/>
        <w:rPr>
          <w:rFonts w:ascii="Verdana" w:hAnsi="Verdana"/>
        </w:rPr>
      </w:pPr>
    </w:p>
    <w:p w:rsidR="00C83465" w:rsidRPr="0038454F" w:rsidRDefault="00C83465">
      <w:pPr>
        <w:spacing w:after="0"/>
        <w:jc w:val="both"/>
        <w:rPr>
          <w:rFonts w:ascii="Verdana" w:hAnsi="Verdana"/>
        </w:rPr>
      </w:pPr>
    </w:p>
    <w:tbl>
      <w:tblPr>
        <w:tblStyle w:val="TableGrid"/>
        <w:tblW w:w="14728" w:type="dxa"/>
        <w:tblInd w:w="-5" w:type="dxa"/>
        <w:tblCellMar>
          <w:top w:w="104" w:type="dxa"/>
          <w:left w:w="2" w:type="dxa"/>
          <w:bottom w:w="4" w:type="dxa"/>
          <w:right w:w="115" w:type="dxa"/>
        </w:tblCellMar>
        <w:tblLook w:val="04A0" w:firstRow="1" w:lastRow="0" w:firstColumn="1" w:lastColumn="0" w:noHBand="0" w:noVBand="1"/>
      </w:tblPr>
      <w:tblGrid>
        <w:gridCol w:w="2107"/>
        <w:gridCol w:w="2129"/>
        <w:gridCol w:w="5528"/>
        <w:gridCol w:w="4964"/>
      </w:tblGrid>
      <w:tr w:rsidR="00C83465" w:rsidRPr="0038454F" w:rsidTr="00D44C06">
        <w:trPr>
          <w:trHeight w:val="2102"/>
        </w:trPr>
        <w:tc>
          <w:tcPr>
            <w:tcW w:w="2107"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eastAsia="Verdana" w:hAnsi="Verdana" w:cs="Verdana"/>
                <w:b/>
                <w:sz w:val="20"/>
              </w:rPr>
              <w:t xml:space="preserve">ЦЕНТРАЛНА АМЕРИКА </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C83465">
            <w:pPr>
              <w:ind w:left="2"/>
              <w:rPr>
                <w:rFonts w:ascii="Verdana" w:hAnsi="Verdana"/>
              </w:rPr>
            </w:pPr>
          </w:p>
        </w:tc>
        <w:tc>
          <w:tcPr>
            <w:tcW w:w="5528" w:type="dxa"/>
            <w:tcBorders>
              <w:top w:val="single" w:sz="4" w:space="0" w:color="000000"/>
              <w:left w:val="single" w:sz="4" w:space="0" w:color="000000"/>
              <w:bottom w:val="single" w:sz="4" w:space="0" w:color="000000"/>
              <w:right w:val="single" w:sz="4" w:space="0" w:color="000000"/>
            </w:tcBorders>
          </w:tcPr>
          <w:p w:rsidR="00C83465" w:rsidRPr="0038454F" w:rsidRDefault="003C7FB7" w:rsidP="00F66A21">
            <w:pPr>
              <w:spacing w:after="50"/>
              <w:rPr>
                <w:rFonts w:ascii="Verdana" w:hAnsi="Verdana"/>
              </w:rPr>
            </w:pPr>
            <w:r w:rsidRPr="0038454F">
              <w:rPr>
                <w:rFonts w:ascii="Verdana" w:hAnsi="Verdana"/>
              </w:rPr>
              <w:t>ЕС и регионът на Централна Америка сключиха ново споразумение за асоцииране, подписано на 29 юни 2012 г. Търговският стълб на Споразумението за асоцииране се п</w:t>
            </w:r>
            <w:r w:rsidR="00625C67" w:rsidRPr="0038454F">
              <w:rPr>
                <w:rFonts w:ascii="Verdana" w:hAnsi="Verdana"/>
              </w:rPr>
              <w:t xml:space="preserve">рилага временно от 1 август </w:t>
            </w:r>
            <w:r w:rsidR="00F66A21" w:rsidRPr="0038454F">
              <w:rPr>
                <w:rFonts w:ascii="Verdana" w:hAnsi="Verdana"/>
              </w:rPr>
              <w:t>2013</w:t>
            </w:r>
            <w:r w:rsidRPr="0038454F">
              <w:rPr>
                <w:rFonts w:ascii="Verdana" w:hAnsi="Verdana"/>
              </w:rPr>
              <w:t xml:space="preserve"> г. с Хондурас, Никара</w:t>
            </w:r>
            <w:r w:rsidR="00625C67" w:rsidRPr="0038454F">
              <w:rPr>
                <w:rFonts w:ascii="Verdana" w:hAnsi="Verdana"/>
              </w:rPr>
              <w:t>гуа и Панама, от 1 октомври 201</w:t>
            </w:r>
            <w:r w:rsidR="00F66A21" w:rsidRPr="0038454F">
              <w:rPr>
                <w:rFonts w:ascii="Verdana" w:hAnsi="Verdana"/>
              </w:rPr>
              <w:t>3</w:t>
            </w:r>
            <w:r w:rsidRPr="0038454F">
              <w:rPr>
                <w:rFonts w:ascii="Verdana" w:hAnsi="Verdana"/>
              </w:rPr>
              <w:t xml:space="preserve"> г. с Коста Рика и Ел Салвадор и от 1 декември с Гватемала.</w:t>
            </w: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hAnsi="Verdana"/>
              </w:rPr>
              <w:t>Единствено Белгия не е ратифицирала споразумението, така че то се прилага само временно, но в търговската си</w:t>
            </w:r>
            <w:r w:rsidR="009441CD" w:rsidRPr="0038454F">
              <w:rPr>
                <w:rFonts w:ascii="Verdana" w:hAnsi="Verdana"/>
              </w:rPr>
              <w:t xml:space="preserve"> </w:t>
            </w:r>
            <w:r w:rsidRPr="0038454F">
              <w:rPr>
                <w:rFonts w:ascii="Verdana" w:hAnsi="Verdana"/>
              </w:rPr>
              <w:t>част. Частта политика и сътрудничество не се прилагат.</w:t>
            </w:r>
            <w:r w:rsidRPr="0038454F">
              <w:rPr>
                <w:rFonts w:ascii="Verdana" w:eastAsia="Verdana" w:hAnsi="Verdana" w:cs="Verdana"/>
                <w:sz w:val="20"/>
              </w:rPr>
              <w:t xml:space="preserve"> </w:t>
            </w:r>
          </w:p>
        </w:tc>
      </w:tr>
    </w:tbl>
    <w:p w:rsidR="00C83465" w:rsidRPr="0038454F" w:rsidRDefault="003C7FB7">
      <w:pPr>
        <w:spacing w:after="31"/>
        <w:rPr>
          <w:rFonts w:ascii="Verdana" w:hAnsi="Verdana"/>
        </w:rPr>
      </w:pPr>
      <w:r w:rsidRPr="0038454F">
        <w:rPr>
          <w:rFonts w:ascii="Verdana" w:eastAsia="Verdana" w:hAnsi="Verdana" w:cs="Verdana"/>
          <w:b/>
          <w:sz w:val="20"/>
        </w:rPr>
        <w:t xml:space="preserve"> </w:t>
      </w:r>
    </w:p>
    <w:p w:rsidR="00C83465" w:rsidRPr="0038454F" w:rsidRDefault="003C7FB7">
      <w:pPr>
        <w:pStyle w:val="Heading1"/>
        <w:ind w:left="-5"/>
      </w:pPr>
      <w:r w:rsidRPr="0038454F">
        <w:lastRenderedPageBreak/>
        <w:t xml:space="preserve">  СТРАНИ, КАНДИДАТКИ ЗА ЧЛЕНСТВО </w:t>
      </w:r>
    </w:p>
    <w:tbl>
      <w:tblPr>
        <w:tblStyle w:val="TableGrid"/>
        <w:tblW w:w="14748" w:type="dxa"/>
        <w:tblInd w:w="115" w:type="dxa"/>
        <w:tblCellMar>
          <w:top w:w="102" w:type="dxa"/>
        </w:tblCellMar>
        <w:tblLook w:val="04A0" w:firstRow="1" w:lastRow="0" w:firstColumn="1" w:lastColumn="0" w:noHBand="0" w:noVBand="1"/>
      </w:tblPr>
      <w:tblGrid>
        <w:gridCol w:w="2129"/>
        <w:gridCol w:w="2129"/>
        <w:gridCol w:w="5531"/>
        <w:gridCol w:w="4959"/>
      </w:tblGrid>
      <w:tr w:rsidR="00C83465" w:rsidRPr="0038454F" w:rsidTr="00D44C06">
        <w:trPr>
          <w:trHeight w:val="5025"/>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5"/>
              <w:rPr>
                <w:rFonts w:ascii="Verdana" w:hAnsi="Verdana"/>
              </w:rPr>
            </w:pPr>
            <w:r w:rsidRPr="0038454F">
              <w:rPr>
                <w:rFonts w:ascii="Verdana" w:eastAsia="Verdana" w:hAnsi="Verdana" w:cs="Verdana"/>
                <w:b/>
                <w:sz w:val="20"/>
              </w:rPr>
              <w:t xml:space="preserve">ТУРЦИЯ </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47" w:line="241" w:lineRule="auto"/>
              <w:ind w:left="5"/>
              <w:rPr>
                <w:rFonts w:ascii="Verdana" w:hAnsi="Verdana"/>
              </w:rPr>
            </w:pPr>
            <w:r w:rsidRPr="0038454F">
              <w:rPr>
                <w:rFonts w:ascii="Verdana" w:hAnsi="Verdana"/>
              </w:rPr>
              <w:t xml:space="preserve">Проект на преговорни директиви, приети от </w:t>
            </w:r>
          </w:p>
          <w:p w:rsidR="00C83465" w:rsidRPr="0038454F" w:rsidRDefault="003C7FB7">
            <w:pPr>
              <w:ind w:left="5"/>
              <w:rPr>
                <w:rFonts w:ascii="Verdana" w:hAnsi="Verdana"/>
              </w:rPr>
            </w:pPr>
            <w:r w:rsidRPr="0038454F">
              <w:rPr>
                <w:rFonts w:ascii="Verdana" w:hAnsi="Verdana"/>
              </w:rPr>
              <w:t>Комисията на 21 Декември 2016 година.</w:t>
            </w:r>
            <w:r w:rsidRPr="0038454F">
              <w:rPr>
                <w:rFonts w:ascii="Verdana" w:eastAsia="Verdana" w:hAnsi="Verdana" w:cs="Verdana"/>
                <w:sz w:val="20"/>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B6300C" w:rsidRPr="0038454F" w:rsidRDefault="00B6300C" w:rsidP="00B6300C">
            <w:pPr>
              <w:ind w:left="2"/>
              <w:rPr>
                <w:rFonts w:ascii="Verdana" w:hAnsi="Verdana"/>
              </w:rPr>
            </w:pPr>
            <w:r w:rsidRPr="0038454F">
              <w:rPr>
                <w:rFonts w:ascii="Verdana" w:hAnsi="Verdana"/>
              </w:rPr>
              <w:t>Съветът започна своите разисквания по предложението на Комисията на 20 януари 2017 г.</w:t>
            </w:r>
          </w:p>
          <w:p w:rsidR="00A210D2" w:rsidRPr="0038454F" w:rsidRDefault="00B6300C" w:rsidP="00B6300C">
            <w:pPr>
              <w:rPr>
                <w:rFonts w:ascii="Verdana" w:hAnsi="Verdana"/>
              </w:rPr>
            </w:pPr>
            <w:r w:rsidRPr="0038454F">
              <w:rPr>
                <w:rFonts w:ascii="Verdana" w:hAnsi="Verdana"/>
              </w:rPr>
              <w:t>Заседанието на Съвета по общи въпроси от 26 юни 2018 г. и повторено на 18 юни 2019 г. отбеляза: „Турция все повече се отдалечава от Европейския съюз.</w:t>
            </w:r>
            <w:r w:rsidR="00B54DFB" w:rsidRPr="0038454F">
              <w:rPr>
                <w:rFonts w:ascii="Verdana" w:hAnsi="Verdana"/>
              </w:rPr>
              <w:t xml:space="preserve"> </w:t>
            </w:r>
            <w:r w:rsidR="00A210D2" w:rsidRPr="0038454F">
              <w:rPr>
                <w:rFonts w:ascii="Verdana" w:hAnsi="Verdana"/>
              </w:rPr>
              <w:t>Следователно преговорите за присъединяване на Турция на практика са в застой и не могат да се разглеждат допълнителни глави за отваряне или затваряне и няма по-нататъшна работа за модернизиране на Митническия съюз ЕС-Турция</w:t>
            </w:r>
          </w:p>
          <w:p w:rsidR="00C83465" w:rsidRPr="0038454F" w:rsidRDefault="00A210D2" w:rsidP="00A210D2">
            <w:pPr>
              <w:rPr>
                <w:rFonts w:ascii="Verdana" w:eastAsia="Verdana" w:hAnsi="Verdana" w:cs="Verdana"/>
                <w:sz w:val="20"/>
              </w:rPr>
            </w:pPr>
            <w:r w:rsidRPr="0038454F">
              <w:rPr>
                <w:rFonts w:ascii="Verdana" w:hAnsi="Verdana"/>
              </w:rPr>
              <w:t>Европейският съвет през март покани Съвета да работи по мандат за модернизацията при спазване на установените условия. Съветът поднови дискусиите относно модернизацията на техническо ниво в Съвета през юни 2021 г.</w:t>
            </w:r>
          </w:p>
        </w:tc>
        <w:tc>
          <w:tcPr>
            <w:tcW w:w="4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3465" w:rsidRPr="0038454F" w:rsidRDefault="009276F2">
            <w:pPr>
              <w:ind w:left="5"/>
              <w:rPr>
                <w:rFonts w:ascii="Verdana" w:hAnsi="Verdana"/>
              </w:rPr>
            </w:pPr>
            <w:r w:rsidRPr="0038454F">
              <w:rPr>
                <w:rFonts w:ascii="Verdana" w:hAnsi="Verdana"/>
              </w:rPr>
              <w:t>Мандатът за модернизиране на Митническия съюз ЕС—Турция може да бъде приет от Съвета при допълнителни насоки от Европейския съвет.</w:t>
            </w:r>
            <w:r w:rsidR="00E871C4" w:rsidRPr="0038454F">
              <w:rPr>
                <w:rFonts w:ascii="Verdana" w:hAnsi="Verdana"/>
              </w:rPr>
              <w:t xml:space="preserve"> </w:t>
            </w:r>
          </w:p>
          <w:p w:rsidR="00E871C4" w:rsidRPr="0038454F" w:rsidRDefault="00E871C4">
            <w:pPr>
              <w:ind w:left="5"/>
              <w:rPr>
                <w:rFonts w:ascii="Verdana" w:eastAsia="Verdana" w:hAnsi="Verdana" w:cs="Verdana"/>
                <w:color w:val="FF0000"/>
                <w:sz w:val="20"/>
              </w:rPr>
            </w:pPr>
          </w:p>
          <w:p w:rsidR="00E871C4" w:rsidRPr="0038454F" w:rsidRDefault="00E871C4">
            <w:pPr>
              <w:ind w:left="5"/>
              <w:rPr>
                <w:rFonts w:ascii="Verdana" w:hAnsi="Verdana"/>
              </w:rPr>
            </w:pPr>
          </w:p>
        </w:tc>
      </w:tr>
    </w:tbl>
    <w:p w:rsidR="009276F2" w:rsidRPr="0038454F" w:rsidRDefault="003C7FB7">
      <w:pPr>
        <w:spacing w:after="31"/>
        <w:rPr>
          <w:rFonts w:ascii="Verdana" w:hAnsi="Verdana"/>
        </w:rPr>
      </w:pPr>
      <w:r w:rsidRPr="0038454F">
        <w:rPr>
          <w:rFonts w:ascii="Verdana" w:eastAsia="Verdana" w:hAnsi="Verdana" w:cs="Verdana"/>
          <w:sz w:val="20"/>
        </w:rPr>
        <w:t xml:space="preserve"> </w:t>
      </w:r>
    </w:p>
    <w:tbl>
      <w:tblPr>
        <w:tblStyle w:val="TableGrid"/>
        <w:tblW w:w="14748" w:type="dxa"/>
        <w:tblInd w:w="115" w:type="dxa"/>
        <w:tblCellMar>
          <w:top w:w="102" w:type="dxa"/>
        </w:tblCellMar>
        <w:tblLook w:val="04A0" w:firstRow="1" w:lastRow="0" w:firstColumn="1" w:lastColumn="0" w:noHBand="0" w:noVBand="1"/>
      </w:tblPr>
      <w:tblGrid>
        <w:gridCol w:w="2129"/>
        <w:gridCol w:w="2129"/>
        <w:gridCol w:w="5531"/>
        <w:gridCol w:w="4959"/>
      </w:tblGrid>
      <w:tr w:rsidR="009276F2" w:rsidRPr="0038454F" w:rsidTr="009F0487">
        <w:trPr>
          <w:trHeight w:val="5941"/>
        </w:trPr>
        <w:tc>
          <w:tcPr>
            <w:tcW w:w="2129" w:type="dxa"/>
            <w:tcBorders>
              <w:top w:val="single" w:sz="4" w:space="0" w:color="000000"/>
              <w:left w:val="single" w:sz="4" w:space="0" w:color="000000"/>
              <w:bottom w:val="single" w:sz="4" w:space="0" w:color="000000"/>
              <w:right w:val="single" w:sz="4" w:space="0" w:color="000000"/>
            </w:tcBorders>
          </w:tcPr>
          <w:p w:rsidR="009276F2" w:rsidRPr="0038454F" w:rsidRDefault="00012E0B" w:rsidP="009F0487">
            <w:pPr>
              <w:ind w:left="5"/>
              <w:rPr>
                <w:rFonts w:ascii="Verdana" w:eastAsia="Verdana" w:hAnsi="Verdana" w:cs="Verdana"/>
                <w:b/>
                <w:sz w:val="20"/>
              </w:rPr>
            </w:pPr>
            <w:r w:rsidRPr="0038454F">
              <w:rPr>
                <w:rFonts w:ascii="Verdana" w:eastAsia="Verdana" w:hAnsi="Verdana" w:cs="Verdana"/>
                <w:b/>
                <w:sz w:val="20"/>
              </w:rPr>
              <w:lastRenderedPageBreak/>
              <w:t>УКРАЙНА</w:t>
            </w:r>
          </w:p>
          <w:p w:rsidR="00012E0B" w:rsidRPr="0038454F" w:rsidRDefault="00012E0B" w:rsidP="009F0487">
            <w:pPr>
              <w:ind w:left="5"/>
              <w:rPr>
                <w:rFonts w:ascii="Verdana" w:hAnsi="Verdana"/>
              </w:rPr>
            </w:pPr>
            <w:r w:rsidRPr="0038454F">
              <w:rPr>
                <w:rFonts w:ascii="Verdana" w:hAnsi="Verdana"/>
              </w:rPr>
              <w:t>(Чл. 29 преговори)</w:t>
            </w:r>
          </w:p>
        </w:tc>
        <w:tc>
          <w:tcPr>
            <w:tcW w:w="2129" w:type="dxa"/>
            <w:tcBorders>
              <w:top w:val="single" w:sz="4" w:space="0" w:color="000000"/>
              <w:left w:val="single" w:sz="4" w:space="0" w:color="000000"/>
              <w:bottom w:val="single" w:sz="4" w:space="0" w:color="000000"/>
              <w:right w:val="single" w:sz="4" w:space="0" w:color="000000"/>
            </w:tcBorders>
          </w:tcPr>
          <w:p w:rsidR="009276F2" w:rsidRPr="0038454F" w:rsidRDefault="009276F2" w:rsidP="00012E0B">
            <w:pPr>
              <w:spacing w:after="47" w:line="241" w:lineRule="auto"/>
              <w:ind w:left="5"/>
              <w:rPr>
                <w:rFonts w:ascii="Verdana" w:hAnsi="Verdana"/>
              </w:rPr>
            </w:pPr>
          </w:p>
        </w:tc>
        <w:tc>
          <w:tcPr>
            <w:tcW w:w="5531" w:type="dxa"/>
            <w:tcBorders>
              <w:top w:val="single" w:sz="4" w:space="0" w:color="000000"/>
              <w:left w:val="single" w:sz="4" w:space="0" w:color="000000"/>
              <w:bottom w:val="single" w:sz="4" w:space="0" w:color="000000"/>
              <w:right w:val="single" w:sz="4" w:space="0" w:color="000000"/>
            </w:tcBorders>
          </w:tcPr>
          <w:p w:rsidR="009276F2" w:rsidRPr="0038454F" w:rsidRDefault="00012E0B" w:rsidP="003F3178">
            <w:pPr>
              <w:ind w:left="2"/>
              <w:rPr>
                <w:rFonts w:ascii="Verdana" w:eastAsia="Verdana" w:hAnsi="Verdana" w:cs="Verdana"/>
                <w:sz w:val="20"/>
              </w:rPr>
            </w:pPr>
            <w:r w:rsidRPr="0038454F">
              <w:rPr>
                <w:rFonts w:ascii="Verdana" w:hAnsi="Verdana"/>
              </w:rPr>
              <w:t>Задълбочената и всеобхватна зона за свободна търговия между ЕС и Украйна премахна по-голямата час</w:t>
            </w:r>
            <w:r w:rsidR="003F3178" w:rsidRPr="0038454F">
              <w:rPr>
                <w:rFonts w:ascii="Verdana" w:hAnsi="Verdana"/>
              </w:rPr>
              <w:t xml:space="preserve">т от митата (повече от 98%). За </w:t>
            </w:r>
            <w:r w:rsidRPr="0038454F">
              <w:rPr>
                <w:rFonts w:ascii="Verdana" w:hAnsi="Verdana"/>
              </w:rPr>
              <w:t>останалите мита</w:t>
            </w:r>
            <w:r w:rsidR="00E46F4F" w:rsidRPr="0038454F">
              <w:rPr>
                <w:rFonts w:ascii="Verdana" w:hAnsi="Verdana"/>
              </w:rPr>
              <w:t>-</w:t>
            </w:r>
            <w:r w:rsidRPr="0038454F">
              <w:rPr>
                <w:rFonts w:ascii="Verdana" w:hAnsi="Verdana"/>
              </w:rPr>
              <w:t xml:space="preserve"> член 29 от споразумението предлага възможност за ускоряване и разширяване на обхвата на премахване на митата чрез преглед. Този преглед беше иницииран през 2021 г. и първите дискусии бяха проведени през есента на 2021 г.</w:t>
            </w:r>
            <w:r w:rsidR="00587192" w:rsidRPr="0038454F">
              <w:rPr>
                <w:rFonts w:ascii="Verdana" w:hAnsi="Verdana"/>
              </w:rPr>
              <w:t xml:space="preserve"> </w:t>
            </w:r>
            <w:r w:rsidRPr="0038454F">
              <w:rPr>
                <w:rFonts w:ascii="Verdana" w:hAnsi="Verdana"/>
              </w:rPr>
              <w:t xml:space="preserve">След </w:t>
            </w:r>
            <w:proofErr w:type="spellStart"/>
            <w:r w:rsidRPr="0038454F">
              <w:rPr>
                <w:rFonts w:ascii="Verdana" w:hAnsi="Verdana"/>
              </w:rPr>
              <w:t>непровокираната</w:t>
            </w:r>
            <w:proofErr w:type="spellEnd"/>
            <w:r w:rsidRPr="0038454F">
              <w:rPr>
                <w:rFonts w:ascii="Verdana" w:hAnsi="Verdana"/>
              </w:rPr>
              <w:t xml:space="preserve"> и неоправдана агресивна война на Русия срещу Украйна, ЕС въведе (с Регламент 2022/870 от </w:t>
            </w:r>
            <w:r w:rsidR="00B54DFB" w:rsidRPr="0038454F">
              <w:rPr>
                <w:rFonts w:ascii="Verdana" w:hAnsi="Verdana"/>
              </w:rPr>
              <w:t>30</w:t>
            </w:r>
            <w:r w:rsidRPr="0038454F">
              <w:rPr>
                <w:rFonts w:ascii="Verdana" w:hAnsi="Verdana"/>
              </w:rPr>
              <w:t xml:space="preserve"> май 2022 г.) едностранни мерки за либерализация на търговията, в т.ч. едногодишно премахване на всички </w:t>
            </w:r>
            <w:r w:rsidR="003F3178" w:rsidRPr="0038454F">
              <w:rPr>
                <w:rFonts w:ascii="Verdana" w:hAnsi="Verdana"/>
              </w:rPr>
              <w:t xml:space="preserve">  </w:t>
            </w:r>
            <w:r w:rsidRPr="0038454F">
              <w:rPr>
                <w:rFonts w:ascii="Verdana" w:hAnsi="Verdana"/>
              </w:rPr>
              <w:t>оставащи мита, приложими за украински продукти.</w:t>
            </w:r>
            <w:r w:rsidR="003F3178" w:rsidRPr="0038454F">
              <w:rPr>
                <w:rFonts w:ascii="Verdana" w:hAnsi="Verdana"/>
              </w:rPr>
              <w:t xml:space="preserve"> </w:t>
            </w:r>
            <w:r w:rsidR="00B6300C" w:rsidRPr="0038454F">
              <w:rPr>
                <w:rFonts w:ascii="Verdana" w:hAnsi="Verdana"/>
              </w:rPr>
              <w:t>На 25 февруари Комисията предложи тези мерки да бъдат подновени с една година.</w:t>
            </w:r>
          </w:p>
        </w:tc>
        <w:tc>
          <w:tcPr>
            <w:tcW w:w="4959" w:type="dxa"/>
            <w:tcBorders>
              <w:top w:val="single" w:sz="4" w:space="0" w:color="000000"/>
              <w:left w:val="single" w:sz="4" w:space="0" w:color="000000"/>
              <w:bottom w:val="single" w:sz="4" w:space="0" w:color="000000"/>
              <w:right w:val="single" w:sz="4" w:space="0" w:color="000000"/>
            </w:tcBorders>
          </w:tcPr>
          <w:p w:rsidR="009276F2" w:rsidRPr="0038454F" w:rsidRDefault="00012E0B" w:rsidP="008C719B">
            <w:pPr>
              <w:ind w:left="5"/>
              <w:rPr>
                <w:rFonts w:ascii="Verdana" w:hAnsi="Verdana"/>
                <w:lang w:val="en-US"/>
              </w:rPr>
            </w:pPr>
            <w:r w:rsidRPr="0038454F">
              <w:rPr>
                <w:rFonts w:ascii="Verdana" w:hAnsi="Verdana"/>
              </w:rPr>
              <w:t xml:space="preserve">Неформално споразумение с Украйна, че </w:t>
            </w:r>
            <w:r w:rsidR="008C719B" w:rsidRPr="0038454F">
              <w:rPr>
                <w:rFonts w:ascii="Verdana" w:hAnsi="Verdana"/>
              </w:rPr>
              <w:t>преговори</w:t>
            </w:r>
            <w:r w:rsidR="008C719B" w:rsidRPr="0038454F">
              <w:rPr>
                <w:rFonts w:ascii="Verdana" w:hAnsi="Verdana"/>
              </w:rPr>
              <w:t xml:space="preserve">  по </w:t>
            </w:r>
            <w:r w:rsidRPr="0038454F">
              <w:rPr>
                <w:rFonts w:ascii="Verdana" w:hAnsi="Verdana"/>
              </w:rPr>
              <w:t>чл. 29 ще бъдат поставени на пауза по време на валидност</w:t>
            </w:r>
            <w:r w:rsidR="008C719B" w:rsidRPr="0038454F">
              <w:rPr>
                <w:rFonts w:ascii="Verdana" w:hAnsi="Verdana"/>
              </w:rPr>
              <w:t>та</w:t>
            </w:r>
            <w:r w:rsidRPr="0038454F">
              <w:rPr>
                <w:rFonts w:ascii="Verdana" w:hAnsi="Verdana"/>
              </w:rPr>
              <w:t xml:space="preserve"> на автономните търговски мерки (АТМ)</w:t>
            </w:r>
            <w:r w:rsidR="009103C8" w:rsidRPr="0038454F">
              <w:rPr>
                <w:rFonts w:ascii="Verdana" w:hAnsi="Verdana"/>
                <w:lang w:val="en-US"/>
              </w:rPr>
              <w:t>.</w:t>
            </w:r>
          </w:p>
        </w:tc>
      </w:tr>
    </w:tbl>
    <w:p w:rsidR="00C83465" w:rsidRPr="0038454F" w:rsidRDefault="00C83465">
      <w:pPr>
        <w:spacing w:after="31"/>
        <w:rPr>
          <w:rFonts w:ascii="Verdana" w:hAnsi="Verdana"/>
        </w:rPr>
      </w:pPr>
    </w:p>
    <w:p w:rsidR="00C83465" w:rsidRPr="0038454F" w:rsidRDefault="003C7FB7">
      <w:pPr>
        <w:pStyle w:val="Heading1"/>
        <w:ind w:left="-5"/>
      </w:pPr>
      <w:r w:rsidRPr="0038454F">
        <w:t xml:space="preserve">  СРЕДИЗЕМНОМОРСКИ СТРАНИ И ДЪРЖАВИ ОТ БЛИЗКИЯ ИЗТОК </w:t>
      </w:r>
    </w:p>
    <w:tbl>
      <w:tblPr>
        <w:tblStyle w:val="TableGrid"/>
        <w:tblW w:w="14750" w:type="dxa"/>
        <w:tblInd w:w="115" w:type="dxa"/>
        <w:tblCellMar>
          <w:top w:w="56" w:type="dxa"/>
          <w:left w:w="2" w:type="dxa"/>
        </w:tblCellMar>
        <w:tblLook w:val="04A0" w:firstRow="1" w:lastRow="0" w:firstColumn="1" w:lastColumn="0" w:noHBand="0" w:noVBand="1"/>
      </w:tblPr>
      <w:tblGrid>
        <w:gridCol w:w="2129"/>
        <w:gridCol w:w="2129"/>
        <w:gridCol w:w="5528"/>
        <w:gridCol w:w="4964"/>
      </w:tblGrid>
      <w:tr w:rsidR="00C83465" w:rsidRPr="0038454F">
        <w:trPr>
          <w:trHeight w:val="610"/>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eastAsia="Verdana" w:hAnsi="Verdana" w:cs="Verdana"/>
                <w:b/>
                <w:sz w:val="20"/>
              </w:rPr>
            </w:pPr>
            <w:r w:rsidRPr="0038454F">
              <w:rPr>
                <w:rFonts w:ascii="Verdana" w:eastAsia="Verdana" w:hAnsi="Verdana" w:cs="Verdana"/>
                <w:b/>
                <w:sz w:val="20"/>
              </w:rPr>
              <w:t xml:space="preserve">ОБЩ ПРЕГЛЕД </w:t>
            </w:r>
          </w:p>
          <w:p w:rsidR="00012E0B" w:rsidRPr="0038454F" w:rsidRDefault="00012E0B">
            <w:pPr>
              <w:ind w:left="2"/>
              <w:rPr>
                <w:rFonts w:ascii="Verdana" w:hAnsi="Verdana"/>
              </w:rPr>
            </w:pPr>
            <w:r w:rsidRPr="0038454F">
              <w:rPr>
                <w:rFonts w:ascii="Verdana" w:hAnsi="Verdana"/>
              </w:rPr>
              <w:t>(вижте по-долу за информация за конкретни държави)</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eastAsia="Verdana" w:hAnsi="Verdana" w:cs="Verdana"/>
                <w:sz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C83465" w:rsidRPr="0038454F" w:rsidRDefault="003C7FB7">
            <w:pPr>
              <w:rPr>
                <w:rFonts w:ascii="Verdana" w:hAnsi="Verdana"/>
              </w:rPr>
            </w:pPr>
            <w:r w:rsidRPr="0038454F">
              <w:rPr>
                <w:rFonts w:ascii="Verdana" w:hAnsi="Verdana"/>
              </w:rPr>
              <w:t>ЕС създаде мрежа от споразумения за асоцииране, които включват реципрочни споразумения за</w:t>
            </w: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eastAsia="Verdana" w:hAnsi="Verdana" w:cs="Verdana"/>
                <w:sz w:val="20"/>
              </w:rPr>
              <w:t xml:space="preserve"> </w:t>
            </w:r>
          </w:p>
        </w:tc>
      </w:tr>
      <w:tr w:rsidR="00C83465" w:rsidRPr="0038454F">
        <w:trPr>
          <w:trHeight w:val="6819"/>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C83465">
            <w:pPr>
              <w:rPr>
                <w:rFonts w:ascii="Verdana" w:hAnsi="Verdana"/>
              </w:rPr>
            </w:pP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C83465">
            <w:pPr>
              <w:rPr>
                <w:rFonts w:ascii="Verdana" w:hAnsi="Verdana"/>
              </w:rPr>
            </w:pPr>
          </w:p>
        </w:tc>
        <w:tc>
          <w:tcPr>
            <w:tcW w:w="5528"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50"/>
              <w:rPr>
                <w:rFonts w:ascii="Verdana" w:hAnsi="Verdana"/>
              </w:rPr>
            </w:pPr>
            <w:r w:rsidRPr="0038454F">
              <w:rPr>
                <w:rFonts w:ascii="Verdana" w:hAnsi="Verdana"/>
              </w:rPr>
              <w:t>свободна търговия относно търговията със стоки с 8 държав</w:t>
            </w:r>
            <w:r w:rsidR="00587192" w:rsidRPr="0038454F">
              <w:rPr>
                <w:rFonts w:ascii="Verdana" w:hAnsi="Verdana"/>
              </w:rPr>
              <w:t xml:space="preserve">и от южното съседство (всички с </w:t>
            </w:r>
            <w:r w:rsidRPr="0038454F">
              <w:rPr>
                <w:rFonts w:ascii="Verdana" w:hAnsi="Verdana"/>
              </w:rPr>
              <w:t>изключение на Либия и Сирия). ЕС също така насърчава страните от региона да се споразумеят за споразумения за свободна търговия помежду си и насърчава широкото участие в Пан-евро средиземноморска система за</w:t>
            </w:r>
            <w:r w:rsidR="00E46F4F" w:rsidRPr="0038454F">
              <w:rPr>
                <w:rFonts w:ascii="Verdana" w:hAnsi="Verdana"/>
              </w:rPr>
              <w:t xml:space="preserve"> </w:t>
            </w:r>
            <w:proofErr w:type="spellStart"/>
            <w:r w:rsidR="00E46F4F" w:rsidRPr="0038454F">
              <w:rPr>
                <w:rFonts w:ascii="Verdana" w:hAnsi="Verdana"/>
              </w:rPr>
              <w:t>кумулация</w:t>
            </w:r>
            <w:proofErr w:type="spellEnd"/>
            <w:r w:rsidR="00E46F4F" w:rsidRPr="0038454F">
              <w:rPr>
                <w:rFonts w:ascii="Verdana" w:hAnsi="Verdana"/>
              </w:rPr>
              <w:t xml:space="preserve"> </w:t>
            </w:r>
            <w:r w:rsidRPr="0038454F">
              <w:rPr>
                <w:rFonts w:ascii="Verdana" w:hAnsi="Verdana"/>
              </w:rPr>
              <w:t xml:space="preserve">за правила за произход (в която участват и страните от ЕАСТ и Западните Балкани). </w:t>
            </w:r>
          </w:p>
          <w:p w:rsidR="00C83465" w:rsidRPr="0038454F" w:rsidRDefault="003F3178">
            <w:pPr>
              <w:spacing w:after="37" w:line="251" w:lineRule="auto"/>
              <w:ind w:right="796"/>
              <w:rPr>
                <w:rFonts w:ascii="Verdana" w:hAnsi="Verdana"/>
              </w:rPr>
            </w:pPr>
            <w:r w:rsidRPr="0038454F">
              <w:rPr>
                <w:rFonts w:ascii="Verdana" w:hAnsi="Verdana"/>
              </w:rPr>
              <w:t xml:space="preserve">На 14 декември 2011 г. Съветът </w:t>
            </w:r>
            <w:r w:rsidR="003C7FB7" w:rsidRPr="0038454F">
              <w:rPr>
                <w:rFonts w:ascii="Verdana" w:hAnsi="Verdana"/>
              </w:rPr>
              <w:t xml:space="preserve">упълномощи Комисията за започване на двустранни преговори за установяване на всеобхватни зони за свободна търговия с Египет, Йордания, Мароко и Тунис. Преговорите с Мароко започнаха през март </w:t>
            </w:r>
          </w:p>
          <w:p w:rsidR="00C83465" w:rsidRPr="0038454F" w:rsidRDefault="00F6132D">
            <w:pPr>
              <w:spacing w:after="46" w:line="242" w:lineRule="auto"/>
              <w:rPr>
                <w:rFonts w:ascii="Verdana" w:hAnsi="Verdana"/>
              </w:rPr>
            </w:pPr>
            <w:r w:rsidRPr="0038454F">
              <w:rPr>
                <w:rFonts w:ascii="Verdana" w:hAnsi="Verdana"/>
              </w:rPr>
              <w:t>2015</w:t>
            </w:r>
            <w:r w:rsidR="003C7FB7" w:rsidRPr="0038454F">
              <w:rPr>
                <w:rFonts w:ascii="Verdana" w:hAnsi="Verdana"/>
              </w:rPr>
              <w:t xml:space="preserve"> г. и с Тунис през октомври 2015 г., но в момента са в застой. </w:t>
            </w:r>
          </w:p>
          <w:p w:rsidR="00C83465" w:rsidRPr="0038454F" w:rsidRDefault="003C7FB7">
            <w:pPr>
              <w:ind w:right="134"/>
              <w:rPr>
                <w:rFonts w:ascii="Verdana" w:hAnsi="Verdana"/>
              </w:rPr>
            </w:pPr>
            <w:r w:rsidRPr="0038454F">
              <w:rPr>
                <w:rFonts w:ascii="Verdana" w:hAnsi="Verdana"/>
              </w:rPr>
              <w:t>Новият преглед на търговската политика на ЕС предлага да се обсъдят вариантите за модернизиране на търговските и инвестиционните отношения с Мароко и Тунис, за да ги адаптират по-добре към днешните предизвикателства. Нов устойчива инвестиционна инициатива също се предлага на заинтересованите партньори в южното съседство, под формата на самостоятелни инвестиционни споразумения или като част от модернизацията на съществуващи търговски споразумения.</w:t>
            </w: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C83465">
            <w:pPr>
              <w:rPr>
                <w:rFonts w:ascii="Verdana" w:hAnsi="Verdana"/>
              </w:rPr>
            </w:pPr>
          </w:p>
        </w:tc>
      </w:tr>
    </w:tbl>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D44C06" w:rsidRDefault="00D44C06">
      <w:pPr>
        <w:spacing w:after="0"/>
        <w:rPr>
          <w:rFonts w:ascii="Verdana" w:eastAsia="Verdana" w:hAnsi="Verdana" w:cs="Verdana"/>
          <w:sz w:val="20"/>
        </w:rPr>
      </w:pPr>
    </w:p>
    <w:p w:rsidR="00C83465" w:rsidRPr="0038454F" w:rsidRDefault="00D44C06">
      <w:pPr>
        <w:spacing w:after="0"/>
        <w:rPr>
          <w:rFonts w:ascii="Verdana" w:hAnsi="Verdana"/>
        </w:rPr>
      </w:pPr>
      <w:r>
        <w:rPr>
          <w:rFonts w:ascii="Verdana" w:eastAsia="Verdana" w:hAnsi="Verdana" w:cs="Verdana"/>
          <w:sz w:val="20"/>
        </w:rPr>
        <w:t xml:space="preserve"> </w:t>
      </w:r>
      <w:r w:rsidR="003C7FB7" w:rsidRPr="0038454F">
        <w:rPr>
          <w:rFonts w:ascii="Verdana" w:eastAsia="Verdana" w:hAnsi="Verdana" w:cs="Verdana"/>
          <w:sz w:val="20"/>
        </w:rPr>
        <w:t xml:space="preserve"> </w:t>
      </w:r>
      <w:r w:rsidRPr="0038454F">
        <w:rPr>
          <w:rFonts w:ascii="Verdana" w:eastAsia="Verdana" w:hAnsi="Verdana" w:cs="Verdana"/>
          <w:b/>
          <w:sz w:val="20"/>
        </w:rPr>
        <w:t>ПРЕГЛЕД НА СТРАНИТЕ</w:t>
      </w:r>
    </w:p>
    <w:p w:rsidR="00C83465" w:rsidRPr="0038454F" w:rsidRDefault="003C7FB7">
      <w:pPr>
        <w:spacing w:after="0"/>
        <w:jc w:val="both"/>
        <w:rPr>
          <w:rFonts w:ascii="Verdana" w:hAnsi="Verdana"/>
        </w:rPr>
      </w:pPr>
      <w:r w:rsidRPr="0038454F">
        <w:rPr>
          <w:rFonts w:ascii="Verdana" w:eastAsia="Verdana" w:hAnsi="Verdana" w:cs="Verdana"/>
          <w:sz w:val="20"/>
        </w:rPr>
        <w:t xml:space="preserve"> </w:t>
      </w:r>
      <w:r w:rsidRPr="0038454F">
        <w:rPr>
          <w:rFonts w:ascii="Verdana" w:eastAsia="Verdana" w:hAnsi="Verdana" w:cs="Verdana"/>
          <w:sz w:val="20"/>
        </w:rPr>
        <w:tab/>
      </w:r>
    </w:p>
    <w:tbl>
      <w:tblPr>
        <w:tblStyle w:val="TableGrid"/>
        <w:tblW w:w="14750" w:type="dxa"/>
        <w:tblInd w:w="115" w:type="dxa"/>
        <w:tblCellMar>
          <w:top w:w="102" w:type="dxa"/>
        </w:tblCellMar>
        <w:tblLook w:val="04A0" w:firstRow="1" w:lastRow="0" w:firstColumn="1" w:lastColumn="0" w:noHBand="0" w:noVBand="1"/>
      </w:tblPr>
      <w:tblGrid>
        <w:gridCol w:w="2129"/>
        <w:gridCol w:w="2129"/>
        <w:gridCol w:w="5528"/>
        <w:gridCol w:w="4964"/>
      </w:tblGrid>
      <w:tr w:rsidR="00C83465" w:rsidRPr="0038454F" w:rsidTr="00C36775">
        <w:trPr>
          <w:trHeight w:val="7403"/>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5"/>
              <w:rPr>
                <w:rFonts w:ascii="Verdana" w:hAnsi="Verdana"/>
              </w:rPr>
            </w:pPr>
            <w:r w:rsidRPr="0038454F">
              <w:rPr>
                <w:rFonts w:ascii="Verdana" w:eastAsia="Verdana" w:hAnsi="Verdana" w:cs="Verdana"/>
                <w:b/>
                <w:sz w:val="20"/>
              </w:rPr>
              <w:t xml:space="preserve">МАРОКО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3465" w:rsidRPr="0038454F" w:rsidRDefault="00C36775" w:rsidP="00C36775">
            <w:pPr>
              <w:ind w:left="5"/>
              <w:rPr>
                <w:rFonts w:ascii="Verdana" w:hAnsi="Verdana"/>
                <w:lang w:val="en-US"/>
              </w:rPr>
            </w:pPr>
            <w:r w:rsidRPr="0038454F">
              <w:rPr>
                <w:rFonts w:ascii="Verdana" w:hAnsi="Verdana"/>
              </w:rPr>
              <w:t xml:space="preserve">Преговорни директиви от </w:t>
            </w:r>
            <w:r w:rsidR="008D3944" w:rsidRPr="0038454F">
              <w:rPr>
                <w:rFonts w:ascii="Verdana" w:hAnsi="Verdana"/>
              </w:rPr>
              <w:t xml:space="preserve">DCFTA </w:t>
            </w:r>
            <w:r w:rsidR="00D00AEB" w:rsidRPr="0038454F">
              <w:rPr>
                <w:rFonts w:ascii="Verdana" w:hAnsi="Verdana"/>
              </w:rPr>
              <w:t xml:space="preserve"> ЗВЗСТ </w:t>
            </w:r>
            <w:r w:rsidR="00587192" w:rsidRPr="0038454F">
              <w:rPr>
                <w:rFonts w:ascii="Verdana" w:hAnsi="Verdana"/>
              </w:rPr>
              <w:t xml:space="preserve">(Задълбочени и всеобхватни зони за свободна търговия) </w:t>
            </w:r>
            <w:r w:rsidR="008C719B" w:rsidRPr="0038454F">
              <w:rPr>
                <w:rFonts w:ascii="Verdana" w:hAnsi="Verdana"/>
              </w:rPr>
              <w:t xml:space="preserve">приети на 14 </w:t>
            </w:r>
            <w:r w:rsidRPr="0038454F">
              <w:rPr>
                <w:rFonts w:ascii="Verdana" w:hAnsi="Verdana"/>
              </w:rPr>
              <w:t>декември 2011</w:t>
            </w:r>
            <w:r w:rsidR="008C719B" w:rsidRPr="0038454F">
              <w:rPr>
                <w:rFonts w:ascii="Verdana" w:hAnsi="Verdana"/>
              </w:rPr>
              <w:t xml:space="preserve"> </w:t>
            </w:r>
            <w:r w:rsidRPr="0038454F">
              <w:rPr>
                <w:rFonts w:ascii="Verdana" w:hAnsi="Verdana"/>
              </w:rPr>
              <w:t>г.</w:t>
            </w:r>
          </w:p>
        </w:tc>
        <w:tc>
          <w:tcPr>
            <w:tcW w:w="5528" w:type="dxa"/>
            <w:tcBorders>
              <w:top w:val="single" w:sz="4" w:space="0" w:color="000000"/>
              <w:left w:val="single" w:sz="4" w:space="0" w:color="000000"/>
              <w:bottom w:val="single" w:sz="4" w:space="0" w:color="000000"/>
              <w:right w:val="single" w:sz="4" w:space="0" w:color="000000"/>
            </w:tcBorders>
          </w:tcPr>
          <w:p w:rsidR="00C83465" w:rsidRPr="0038454F" w:rsidRDefault="003C7FB7" w:rsidP="003F3178">
            <w:pPr>
              <w:spacing w:after="46" w:line="242" w:lineRule="auto"/>
              <w:rPr>
                <w:rFonts w:ascii="Verdana" w:hAnsi="Verdana"/>
              </w:rPr>
            </w:pPr>
            <w:r w:rsidRPr="0038454F">
              <w:rPr>
                <w:rFonts w:ascii="Verdana" w:hAnsi="Verdana"/>
              </w:rPr>
              <w:t>Споразумението за асоцииране между ЕС и Мароко беше подписано през февруари 1996 г. и влезе в сила през март 2000 г. Впосл</w:t>
            </w:r>
            <w:r w:rsidR="00E46F4F" w:rsidRPr="0038454F">
              <w:rPr>
                <w:rFonts w:ascii="Verdana" w:hAnsi="Verdana"/>
              </w:rPr>
              <w:t xml:space="preserve">едствие двете страни договориха </w:t>
            </w:r>
            <w:r w:rsidRPr="0038454F">
              <w:rPr>
                <w:rFonts w:ascii="Verdana" w:hAnsi="Verdana"/>
              </w:rPr>
              <w:t>допълнителен протокол за създаване на механизъм за уреждане на спорове, който влезе в сила през ноември 2012 г., и споразумение за</w:t>
            </w:r>
            <w:r w:rsidRPr="0038454F">
              <w:rPr>
                <w:rFonts w:ascii="Verdana" w:hAnsi="Verdana"/>
                <w:lang w:val="en-US"/>
              </w:rPr>
              <w:t xml:space="preserve"> </w:t>
            </w:r>
            <w:proofErr w:type="spellStart"/>
            <w:r w:rsidRPr="0038454F">
              <w:rPr>
                <w:rFonts w:ascii="Verdana" w:hAnsi="Verdana"/>
                <w:lang w:val="en-US"/>
              </w:rPr>
              <w:t>понататъшна</w:t>
            </w:r>
            <w:proofErr w:type="spellEnd"/>
            <w:r w:rsidRPr="0038454F">
              <w:rPr>
                <w:rFonts w:ascii="Verdana" w:hAnsi="Verdana"/>
              </w:rPr>
              <w:t xml:space="preserve"> либерализация на търговията в селскостопански продукти, който влезе в сила през октомври 2012 г. </w:t>
            </w:r>
          </w:p>
          <w:p w:rsidR="00C83465" w:rsidRPr="0038454F" w:rsidRDefault="003C7FB7" w:rsidP="003F3178">
            <w:pPr>
              <w:spacing w:after="46" w:line="242" w:lineRule="auto"/>
              <w:rPr>
                <w:rFonts w:ascii="Verdana" w:hAnsi="Verdana"/>
              </w:rPr>
            </w:pPr>
            <w:r w:rsidRPr="0038454F">
              <w:rPr>
                <w:rFonts w:ascii="Verdana" w:hAnsi="Verdana"/>
              </w:rPr>
              <w:t xml:space="preserve">През март 2013 г. ЕС и Мароко започнаха преговори за задълбочена и всеобхватна зона за свободна търговия (DCFTA). </w:t>
            </w:r>
          </w:p>
          <w:p w:rsidR="00C83465" w:rsidRPr="0038454F" w:rsidRDefault="003C7FB7" w:rsidP="003F3178">
            <w:pPr>
              <w:spacing w:after="46" w:line="242" w:lineRule="auto"/>
              <w:rPr>
                <w:rFonts w:ascii="Verdana" w:hAnsi="Verdana"/>
              </w:rPr>
            </w:pPr>
            <w:r w:rsidRPr="0038454F">
              <w:rPr>
                <w:rFonts w:ascii="Verdana" w:hAnsi="Verdana"/>
              </w:rPr>
              <w:t>След четири кръга преговорите бяха отложени по искане на Мароко за извърш</w:t>
            </w:r>
            <w:r w:rsidR="008C719B" w:rsidRPr="0038454F">
              <w:rPr>
                <w:rFonts w:ascii="Verdana" w:hAnsi="Verdana"/>
              </w:rPr>
              <w:t>ване на допълнителни проучвания</w:t>
            </w:r>
            <w:r w:rsidRPr="0038454F">
              <w:rPr>
                <w:rFonts w:ascii="Verdana" w:hAnsi="Verdana"/>
              </w:rPr>
              <w:t xml:space="preserve">. </w:t>
            </w:r>
            <w:r w:rsidR="008C719B" w:rsidRPr="0038454F">
              <w:rPr>
                <w:rFonts w:ascii="Verdana" w:hAnsi="Verdana"/>
              </w:rPr>
              <w:t>От тогава не са се възобновявали.</w:t>
            </w:r>
          </w:p>
          <w:p w:rsidR="00C83465" w:rsidRPr="0038454F" w:rsidRDefault="003C7FB7" w:rsidP="003F3178">
            <w:pPr>
              <w:spacing w:after="46" w:line="242" w:lineRule="auto"/>
              <w:rPr>
                <w:rFonts w:ascii="Verdana" w:hAnsi="Verdana"/>
              </w:rPr>
            </w:pPr>
            <w:r w:rsidRPr="0038454F">
              <w:rPr>
                <w:rFonts w:ascii="Verdana" w:hAnsi="Verdana"/>
              </w:rPr>
              <w:t xml:space="preserve">Съвместната декларация на Съвета за асоцииране от юни 2019 г. призова за подновяване на преговорите за DCFTA. </w:t>
            </w:r>
          </w:p>
          <w:p w:rsidR="00C83465" w:rsidRPr="0038454F" w:rsidRDefault="003C7FB7" w:rsidP="003F3178">
            <w:pPr>
              <w:spacing w:after="46" w:line="242" w:lineRule="auto"/>
              <w:rPr>
                <w:rFonts w:ascii="Verdana" w:hAnsi="Verdana"/>
              </w:rPr>
            </w:pPr>
            <w:r w:rsidRPr="0038454F">
              <w:rPr>
                <w:rFonts w:ascii="Verdana" w:hAnsi="Verdana"/>
              </w:rPr>
              <w:t xml:space="preserve">Новият преглед на търговската политика на ЕС предлага да се обсъдят варианти за модернизиране на търговските и инвестиционните отношения с Мароко и Тунис, за да се адаптират по-добре към днешните предизвикателства. </w:t>
            </w:r>
          </w:p>
          <w:p w:rsidR="00C83465" w:rsidRPr="0038454F" w:rsidRDefault="003C7FB7" w:rsidP="003F3178">
            <w:pPr>
              <w:spacing w:after="46" w:line="242" w:lineRule="auto"/>
              <w:rPr>
                <w:rFonts w:ascii="Verdana" w:hAnsi="Verdana"/>
              </w:rPr>
            </w:pPr>
            <w:r w:rsidRPr="0038454F">
              <w:rPr>
                <w:rFonts w:ascii="Verdana" w:hAnsi="Verdana"/>
              </w:rPr>
              <w:t xml:space="preserve">През септември 2021 г. Общата конфедерация на предприятията на Мароко и </w:t>
            </w:r>
            <w:r w:rsidRPr="0038454F">
              <w:rPr>
                <w:rFonts w:ascii="Verdana" w:hAnsi="Verdana"/>
                <w:lang w:val="en-US"/>
              </w:rPr>
              <w:t>Business</w:t>
            </w:r>
            <w:r w:rsidR="00A25D13" w:rsidRPr="0038454F">
              <w:rPr>
                <w:rFonts w:ascii="Verdana" w:hAnsi="Verdana"/>
                <w:lang w:val="en-US"/>
              </w:rPr>
              <w:t xml:space="preserve"> </w:t>
            </w:r>
            <w:r w:rsidRPr="0038454F">
              <w:rPr>
                <w:rFonts w:ascii="Verdana" w:hAnsi="Verdana"/>
                <w:lang w:val="en-US"/>
              </w:rPr>
              <w:t>Europe</w:t>
            </w:r>
            <w:r w:rsidRPr="0038454F">
              <w:rPr>
                <w:rFonts w:ascii="Verdana" w:hAnsi="Verdana"/>
              </w:rPr>
              <w:t xml:space="preserve"> издадоха съвместно изявление, в което призовават за модернизиране на търговските и инвестиционн</w:t>
            </w:r>
            <w:r w:rsidR="00587192" w:rsidRPr="0038454F">
              <w:rPr>
                <w:rFonts w:ascii="Verdana" w:hAnsi="Verdana"/>
              </w:rPr>
              <w:t>ите отношения между ЕС и Мароко.</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E12E9E">
            <w:pPr>
              <w:ind w:left="-24"/>
              <w:rPr>
                <w:rFonts w:ascii="Verdana" w:hAnsi="Verdana"/>
              </w:rPr>
            </w:pPr>
            <w:r w:rsidRPr="0038454F">
              <w:rPr>
                <w:rFonts w:ascii="Verdana" w:hAnsi="Verdana"/>
              </w:rPr>
              <w:t>През май 2022 г. Мароко изрази интерес да участва в неформални дискусии относно възможното укрепване на икономическите отношения между ЕС и Мароко.</w:t>
            </w:r>
            <w:r w:rsidR="003C7FB7" w:rsidRPr="0038454F">
              <w:rPr>
                <w:rFonts w:ascii="Verdana" w:eastAsia="Verdana" w:hAnsi="Verdana" w:cs="Verdana"/>
                <w:sz w:val="20"/>
              </w:rPr>
              <w:t xml:space="preserve"> </w:t>
            </w:r>
          </w:p>
        </w:tc>
      </w:tr>
    </w:tbl>
    <w:p w:rsidR="00C83465" w:rsidRPr="0038454F" w:rsidRDefault="003C7FB7">
      <w:pPr>
        <w:spacing w:after="0"/>
        <w:jc w:val="both"/>
        <w:rPr>
          <w:rFonts w:ascii="Verdana" w:hAnsi="Verdana"/>
        </w:rPr>
      </w:pPr>
      <w:r w:rsidRPr="0038454F">
        <w:rPr>
          <w:rFonts w:ascii="Verdana" w:eastAsia="Verdana" w:hAnsi="Verdana" w:cs="Verdana"/>
          <w:sz w:val="20"/>
        </w:rPr>
        <w:t xml:space="preserve"> </w:t>
      </w:r>
    </w:p>
    <w:tbl>
      <w:tblPr>
        <w:tblStyle w:val="TableGrid"/>
        <w:tblW w:w="14750" w:type="dxa"/>
        <w:tblInd w:w="115" w:type="dxa"/>
        <w:tblCellMar>
          <w:top w:w="104" w:type="dxa"/>
          <w:left w:w="2" w:type="dxa"/>
          <w:bottom w:w="4" w:type="dxa"/>
        </w:tblCellMar>
        <w:tblLook w:val="04A0" w:firstRow="1" w:lastRow="0" w:firstColumn="1" w:lastColumn="0" w:noHBand="0" w:noVBand="1"/>
      </w:tblPr>
      <w:tblGrid>
        <w:gridCol w:w="2129"/>
        <w:gridCol w:w="2129"/>
        <w:gridCol w:w="5528"/>
        <w:gridCol w:w="4964"/>
      </w:tblGrid>
      <w:tr w:rsidR="00C83465" w:rsidRPr="0038454F" w:rsidTr="004607BC">
        <w:trPr>
          <w:trHeight w:val="3853"/>
        </w:trPr>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eastAsia="Verdana" w:hAnsi="Verdana" w:cs="Verdana"/>
                <w:b/>
                <w:sz w:val="20"/>
              </w:rPr>
              <w:lastRenderedPageBreak/>
              <w:t xml:space="preserve">ТУНИС </w:t>
            </w:r>
          </w:p>
        </w:tc>
        <w:tc>
          <w:tcPr>
            <w:tcW w:w="2129" w:type="dxa"/>
            <w:tcBorders>
              <w:top w:val="single" w:sz="4" w:space="0" w:color="000000"/>
              <w:left w:val="single" w:sz="4" w:space="0" w:color="000000"/>
              <w:bottom w:val="single" w:sz="4" w:space="0" w:color="000000"/>
              <w:right w:val="single" w:sz="4" w:space="0" w:color="000000"/>
            </w:tcBorders>
          </w:tcPr>
          <w:p w:rsidR="00C83465" w:rsidRPr="0038454F" w:rsidRDefault="003C7FB7" w:rsidP="004607BC">
            <w:pPr>
              <w:ind w:left="2" w:right="469"/>
              <w:rPr>
                <w:rFonts w:ascii="Verdana" w:hAnsi="Verdana"/>
              </w:rPr>
            </w:pPr>
            <w:r w:rsidRPr="0038454F">
              <w:rPr>
                <w:rFonts w:ascii="Verdana" w:hAnsi="Verdana"/>
              </w:rPr>
              <w:t>Преговорни ди</w:t>
            </w:r>
            <w:r w:rsidR="004607BC" w:rsidRPr="0038454F">
              <w:rPr>
                <w:rFonts w:ascii="Verdana" w:hAnsi="Verdana"/>
              </w:rPr>
              <w:t xml:space="preserve">рективи за приемане на (DCFTA) </w:t>
            </w:r>
            <w:r w:rsidR="00587192" w:rsidRPr="0038454F">
              <w:rPr>
                <w:rFonts w:ascii="Verdana" w:hAnsi="Verdana"/>
              </w:rPr>
              <w:t xml:space="preserve"> от </w:t>
            </w:r>
            <w:r w:rsidRPr="0038454F">
              <w:rPr>
                <w:rFonts w:ascii="Verdana" w:hAnsi="Verdana"/>
              </w:rPr>
              <w:t>Съвета на 14 декември 2011 година.</w:t>
            </w:r>
            <w:r w:rsidRPr="0038454F">
              <w:rPr>
                <w:rFonts w:ascii="Verdana" w:eastAsia="Verdana" w:hAnsi="Verdana" w:cs="Verdana"/>
                <w:sz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C83465" w:rsidRPr="0038454F" w:rsidRDefault="003C7FB7" w:rsidP="002714EF">
            <w:pPr>
              <w:spacing w:after="50"/>
              <w:rPr>
                <w:rFonts w:ascii="Verdana" w:hAnsi="Verdana"/>
              </w:rPr>
            </w:pPr>
            <w:r w:rsidRPr="0038454F">
              <w:rPr>
                <w:rFonts w:ascii="Verdana" w:hAnsi="Verdana"/>
              </w:rPr>
              <w:t xml:space="preserve">ЕС подписа Споразумение за асоцииране с Тунис през юли 1995 г. Споразумението влезе в сила през март 1998 г. Преговорите за задълбочена и всеобхватна зона за свободна търговия (DCFTA) стартираха през октомври 2015 г. и досега се проведоха четири кръга. </w:t>
            </w:r>
          </w:p>
          <w:p w:rsidR="00C83465" w:rsidRPr="0038454F" w:rsidRDefault="003C7FB7" w:rsidP="004607BC">
            <w:pPr>
              <w:spacing w:after="49" w:line="241" w:lineRule="auto"/>
              <w:rPr>
                <w:rFonts w:ascii="Verdana" w:hAnsi="Verdana"/>
              </w:rPr>
            </w:pPr>
            <w:r w:rsidRPr="0038454F">
              <w:rPr>
                <w:rFonts w:ascii="Verdana" w:hAnsi="Verdana"/>
              </w:rPr>
              <w:t xml:space="preserve">Четвъртият кръг се проведе на 28-30 април/1-2 май 2019 г. в Тунис. Оттогава преговорите на практика бяха спрени поради смяната на правителството в Тунис. </w:t>
            </w:r>
          </w:p>
          <w:p w:rsidR="00C83465" w:rsidRPr="0038454F" w:rsidRDefault="003C7FB7" w:rsidP="004607BC">
            <w:pPr>
              <w:rPr>
                <w:rFonts w:ascii="Verdana" w:hAnsi="Verdana"/>
              </w:rPr>
            </w:pPr>
            <w:r w:rsidRPr="0038454F">
              <w:rPr>
                <w:rFonts w:ascii="Verdana" w:hAnsi="Verdana"/>
              </w:rPr>
              <w:t>Новият преглед на търговската политика на ЕС предлага да се обсъдят варианти за модернизиране на търговските и инвестиционните отношения с Мароко и Тунис, за да се адаптират по-добре към днешните предизвикателства.</w:t>
            </w: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hAnsi="Verdana"/>
              </w:rPr>
              <w:t xml:space="preserve">Новата изпълнителна власт в Тунис от септември 2020 г., посочи, че първо трябва да се извърши оценка, преди да се предприемат по-нататъшни стъпки за подновяване на преговорите, срещу които те по принцип не са против. В съответствие с прегледа на търговската политика на ЕС, ЕС е готов да обсъди варианти за модернизиране на търговските и инвестиционните отношения с Тунис. </w:t>
            </w:r>
          </w:p>
        </w:tc>
      </w:tr>
    </w:tbl>
    <w:p w:rsidR="00C83465" w:rsidRPr="0038454F" w:rsidRDefault="003C7FB7">
      <w:pPr>
        <w:spacing w:after="31"/>
        <w:rPr>
          <w:rFonts w:ascii="Verdana" w:hAnsi="Verdana"/>
        </w:rPr>
      </w:pPr>
      <w:r w:rsidRPr="0038454F">
        <w:rPr>
          <w:rFonts w:ascii="Verdana" w:eastAsia="Verdana" w:hAnsi="Verdana" w:cs="Verdana"/>
          <w:sz w:val="20"/>
        </w:rPr>
        <w:t xml:space="preserve"> </w:t>
      </w:r>
    </w:p>
    <w:p w:rsidR="00C83465" w:rsidRPr="0038454F" w:rsidRDefault="003C7FB7">
      <w:pPr>
        <w:spacing w:after="31"/>
        <w:rPr>
          <w:rFonts w:ascii="Verdana" w:hAnsi="Verdana"/>
        </w:rPr>
      </w:pPr>
      <w:r w:rsidRPr="0038454F">
        <w:rPr>
          <w:rFonts w:ascii="Verdana" w:eastAsia="Verdana" w:hAnsi="Verdana" w:cs="Verdana"/>
          <w:sz w:val="20"/>
        </w:rPr>
        <w:t xml:space="preserve"> </w:t>
      </w:r>
    </w:p>
    <w:p w:rsidR="00C83465" w:rsidRPr="0038454F" w:rsidRDefault="003C7FB7">
      <w:pPr>
        <w:pStyle w:val="Heading1"/>
        <w:spacing w:after="31"/>
        <w:ind w:left="-5"/>
      </w:pPr>
      <w:r w:rsidRPr="0038454F">
        <w:rPr>
          <w:b w:val="0"/>
        </w:rPr>
        <w:t xml:space="preserve"> </w:t>
      </w:r>
      <w:r w:rsidRPr="0038454F">
        <w:t xml:space="preserve"> АКТБ (СТРАНИ ОТ АФРИКА, КАРИБИТЕ И ТИХИЯ ОКЕАН) </w:t>
      </w:r>
    </w:p>
    <w:p w:rsidR="00C83465" w:rsidRPr="0038454F" w:rsidRDefault="003C7FB7">
      <w:pPr>
        <w:spacing w:after="0"/>
        <w:rPr>
          <w:rFonts w:ascii="Verdana" w:eastAsia="Verdana" w:hAnsi="Verdana" w:cs="Verdana"/>
          <w:sz w:val="20"/>
          <w:u w:val="single" w:color="0000FF"/>
          <w:lang w:val="en-US"/>
        </w:rPr>
      </w:pPr>
      <w:r w:rsidRPr="0038454F">
        <w:rPr>
          <w:rFonts w:ascii="Verdana" w:eastAsia="Verdana" w:hAnsi="Verdana" w:cs="Verdana"/>
          <w:sz w:val="20"/>
        </w:rPr>
        <w:t xml:space="preserve">  Виж преглед на споразуменията:</w:t>
      </w:r>
      <w:r w:rsidR="000D27DE" w:rsidRPr="0038454F">
        <w:rPr>
          <w:rFonts w:ascii="Verdana" w:hAnsi="Verdana"/>
        </w:rPr>
        <w:t xml:space="preserve"> </w:t>
      </w:r>
      <w:r w:rsidR="00782FB0" w:rsidRPr="0038454F">
        <w:rPr>
          <w:rFonts w:ascii="Verdana" w:eastAsia="Verdana" w:hAnsi="Verdana" w:cs="Verdana"/>
          <w:sz w:val="20"/>
          <w:u w:val="single" w:color="0000FF"/>
          <w:lang w:val="en-US"/>
        </w:rPr>
        <w:t>See Overview of Economic Partnership Agreements (EPAs)</w:t>
      </w:r>
    </w:p>
    <w:p w:rsidR="00E46F4F" w:rsidRPr="0038454F" w:rsidRDefault="00E46F4F">
      <w:pPr>
        <w:spacing w:after="0"/>
        <w:rPr>
          <w:rFonts w:ascii="Verdana" w:hAnsi="Verdana"/>
        </w:rPr>
      </w:pPr>
    </w:p>
    <w:p w:rsidR="00C83465" w:rsidRPr="0038454F" w:rsidRDefault="003C7FB7">
      <w:pPr>
        <w:spacing w:after="5" w:line="250" w:lineRule="auto"/>
        <w:ind w:left="225" w:hanging="10"/>
        <w:jc w:val="center"/>
        <w:rPr>
          <w:rFonts w:ascii="Verdana" w:hAnsi="Verdana"/>
        </w:rPr>
      </w:pPr>
      <w:r w:rsidRPr="0038454F">
        <w:rPr>
          <w:rFonts w:ascii="Verdana" w:eastAsia="Verdana" w:hAnsi="Verdana" w:cs="Verdana"/>
          <w:b/>
          <w:i/>
          <w:sz w:val="24"/>
        </w:rPr>
        <w:t xml:space="preserve">ДРУГИ ТЪРГОВСКИ ПРЕГОВОРИ </w:t>
      </w:r>
    </w:p>
    <w:p w:rsidR="00C83465" w:rsidRPr="0038454F" w:rsidRDefault="003C7FB7">
      <w:pPr>
        <w:spacing w:after="31"/>
        <w:rPr>
          <w:rFonts w:ascii="Verdana" w:hAnsi="Verdana"/>
        </w:rPr>
      </w:pPr>
      <w:r w:rsidRPr="0038454F">
        <w:rPr>
          <w:rFonts w:ascii="Verdana" w:eastAsia="Verdana" w:hAnsi="Verdana" w:cs="Verdana"/>
          <w:sz w:val="20"/>
        </w:rPr>
        <w:t xml:space="preserve"> </w:t>
      </w:r>
    </w:p>
    <w:p w:rsidR="00C83465" w:rsidRPr="0038454F" w:rsidRDefault="003C7FB7">
      <w:pPr>
        <w:spacing w:after="0"/>
        <w:rPr>
          <w:rFonts w:ascii="Verdana" w:hAnsi="Verdana"/>
        </w:rPr>
      </w:pPr>
      <w:r w:rsidRPr="0038454F">
        <w:rPr>
          <w:rFonts w:ascii="Verdana" w:eastAsia="Verdana" w:hAnsi="Verdana" w:cs="Verdana"/>
          <w:sz w:val="20"/>
        </w:rPr>
        <w:t xml:space="preserve"> </w:t>
      </w:r>
    </w:p>
    <w:tbl>
      <w:tblPr>
        <w:tblStyle w:val="TableGrid"/>
        <w:tblW w:w="14600" w:type="dxa"/>
        <w:tblInd w:w="116" w:type="dxa"/>
        <w:tblCellMar>
          <w:top w:w="101" w:type="dxa"/>
          <w:left w:w="4" w:type="dxa"/>
        </w:tblCellMar>
        <w:tblLook w:val="04A0" w:firstRow="1" w:lastRow="0" w:firstColumn="1" w:lastColumn="0" w:noHBand="0" w:noVBand="1"/>
      </w:tblPr>
      <w:tblGrid>
        <w:gridCol w:w="2334"/>
        <w:gridCol w:w="2338"/>
        <w:gridCol w:w="4964"/>
        <w:gridCol w:w="4964"/>
      </w:tblGrid>
      <w:tr w:rsidR="00C83465" w:rsidRPr="0038454F">
        <w:trPr>
          <w:trHeight w:val="576"/>
        </w:trPr>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rPr>
                <w:rFonts w:ascii="Verdana" w:hAnsi="Verdana"/>
              </w:rPr>
            </w:pPr>
            <w:r w:rsidRPr="0038454F">
              <w:rPr>
                <w:rFonts w:ascii="Verdana" w:eastAsia="Verdana" w:hAnsi="Verdana" w:cs="Verdana"/>
                <w:b/>
                <w:sz w:val="20"/>
              </w:rPr>
              <w:t xml:space="preserve">Държава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Преговорни директиви </w:t>
            </w:r>
          </w:p>
        </w:tc>
        <w:tc>
          <w:tcPr>
            <w:tcW w:w="496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Актуално състояние  </w:t>
            </w:r>
          </w:p>
        </w:tc>
        <w:tc>
          <w:tcPr>
            <w:tcW w:w="496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Следващи действия </w:t>
            </w:r>
          </w:p>
        </w:tc>
      </w:tr>
      <w:tr w:rsidR="00C83465" w:rsidRPr="0038454F">
        <w:trPr>
          <w:trHeight w:val="884"/>
        </w:trPr>
        <w:tc>
          <w:tcPr>
            <w:tcW w:w="2334" w:type="dxa"/>
            <w:tcBorders>
              <w:top w:val="single" w:sz="4" w:space="0" w:color="000000"/>
              <w:left w:val="single" w:sz="4" w:space="0" w:color="000000"/>
              <w:bottom w:val="single" w:sz="4" w:space="0" w:color="000000"/>
              <w:right w:val="single" w:sz="4" w:space="0" w:color="000000"/>
            </w:tcBorders>
          </w:tcPr>
          <w:p w:rsidR="00C83465" w:rsidRPr="0038454F" w:rsidRDefault="003C7FB7">
            <w:pPr>
              <w:jc w:val="both"/>
              <w:rPr>
                <w:rFonts w:ascii="Verdana" w:hAnsi="Verdana"/>
              </w:rPr>
            </w:pPr>
            <w:r w:rsidRPr="0038454F">
              <w:rPr>
                <w:rFonts w:ascii="Verdana" w:eastAsia="Verdana" w:hAnsi="Verdana" w:cs="Verdana"/>
                <w:b/>
                <w:sz w:val="20"/>
              </w:rPr>
              <w:t xml:space="preserve">ВЕЛИКОБРИТАНИЯ </w:t>
            </w:r>
          </w:p>
          <w:p w:rsidR="00C83465" w:rsidRPr="0038454F" w:rsidRDefault="003C7FB7">
            <w:pPr>
              <w:jc w:val="both"/>
              <w:rPr>
                <w:rFonts w:ascii="Verdana" w:hAnsi="Verdana"/>
              </w:rPr>
            </w:pPr>
            <w:r w:rsidRPr="0038454F">
              <w:rPr>
                <w:rFonts w:ascii="Verdana" w:eastAsia="Verdana" w:hAnsi="Verdana" w:cs="Verdana"/>
                <w:b/>
                <w:sz w:val="20"/>
              </w:rPr>
              <w:t xml:space="preserve">ПО ОТНОШЕНИЕ НА </w:t>
            </w:r>
          </w:p>
          <w:p w:rsidR="00C83465" w:rsidRPr="0038454F" w:rsidRDefault="003C7FB7">
            <w:pPr>
              <w:rPr>
                <w:rFonts w:ascii="Verdana" w:hAnsi="Verdana"/>
              </w:rPr>
            </w:pPr>
            <w:r w:rsidRPr="0038454F">
              <w:rPr>
                <w:rFonts w:ascii="Verdana" w:eastAsia="Verdana" w:hAnsi="Verdana" w:cs="Verdana"/>
                <w:b/>
                <w:sz w:val="20"/>
              </w:rPr>
              <w:t xml:space="preserve">ГИБРАЛТАР </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1"/>
              <w:rPr>
                <w:rFonts w:ascii="Verdana" w:hAnsi="Verdana"/>
              </w:rPr>
            </w:pPr>
            <w:r w:rsidRPr="0038454F">
              <w:rPr>
                <w:rFonts w:ascii="Verdana" w:hAnsi="Verdana"/>
              </w:rPr>
              <w:t>Преговорни директиви от октомври 2021 година.</w:t>
            </w: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9A0827" w:rsidP="00782FB0">
            <w:pPr>
              <w:ind w:left="1"/>
              <w:jc w:val="both"/>
              <w:rPr>
                <w:rFonts w:ascii="Verdana" w:hAnsi="Verdana"/>
              </w:rPr>
            </w:pPr>
            <w:r w:rsidRPr="0038454F">
              <w:rPr>
                <w:rFonts w:ascii="Verdana" w:hAnsi="Verdana"/>
              </w:rPr>
              <w:t>Четиринадесетият кръг от</w:t>
            </w:r>
            <w:r w:rsidR="00782FB0" w:rsidRPr="0038454F">
              <w:rPr>
                <w:rFonts w:ascii="Verdana" w:hAnsi="Verdana"/>
              </w:rPr>
              <w:t xml:space="preserve"> преговори се проведе в Брюксел</w:t>
            </w:r>
            <w:r w:rsidR="008C719B" w:rsidRPr="0038454F">
              <w:rPr>
                <w:rFonts w:ascii="Verdana" w:hAnsi="Verdana"/>
              </w:rPr>
              <w:t xml:space="preserve"> между 24 и 26 май</w:t>
            </w:r>
            <w:r w:rsidR="00782FB0" w:rsidRPr="0038454F">
              <w:rPr>
                <w:rFonts w:ascii="Verdana" w:hAnsi="Verdana"/>
              </w:rPr>
              <w:t>.</w:t>
            </w:r>
            <w:r w:rsidR="00782FB0" w:rsidRPr="0038454F">
              <w:rPr>
                <w:rFonts w:ascii="Verdana" w:hAnsi="Verdana"/>
                <w:lang w:val="en-US"/>
              </w:rPr>
              <w:t xml:space="preserve"> </w:t>
            </w:r>
            <w:r w:rsidRPr="0038454F">
              <w:rPr>
                <w:rFonts w:ascii="Verdana" w:hAnsi="Verdana"/>
              </w:rPr>
              <w:t>Регистриран е по-нататъшен напредък в няколко области, включително транспорт, движение на стоки и равни условия и устойчиво развитие (LPFS</w:t>
            </w:r>
            <w:r w:rsidR="009103C8" w:rsidRPr="0038454F">
              <w:rPr>
                <w:rFonts w:ascii="Verdana" w:hAnsi="Verdana"/>
                <w:lang w:val="en-US"/>
              </w:rPr>
              <w:t>-</w:t>
            </w:r>
            <w:r w:rsidR="009103C8" w:rsidRPr="0038454F">
              <w:rPr>
                <w:rFonts w:ascii="Verdana" w:hAnsi="Verdana"/>
              </w:rPr>
              <w:t>услуги за гъвкавост на линията)</w:t>
            </w:r>
            <w:r w:rsidRPr="0038454F">
              <w:rPr>
                <w:rFonts w:ascii="Verdana" w:hAnsi="Verdana"/>
              </w:rPr>
              <w:t>.</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9A0827">
            <w:pPr>
              <w:ind w:left="1"/>
              <w:rPr>
                <w:rFonts w:ascii="Verdana" w:hAnsi="Verdana"/>
              </w:rPr>
            </w:pPr>
            <w:r w:rsidRPr="0038454F">
              <w:rPr>
                <w:rFonts w:ascii="Verdana" w:hAnsi="Verdana"/>
              </w:rPr>
              <w:t>Петнадесетият кръг все още не е насрочен.</w:t>
            </w:r>
          </w:p>
        </w:tc>
      </w:tr>
    </w:tbl>
    <w:p w:rsidR="00C83465" w:rsidRPr="0038454F" w:rsidRDefault="003C7FB7">
      <w:pPr>
        <w:spacing w:after="31"/>
        <w:rPr>
          <w:rFonts w:ascii="Verdana" w:hAnsi="Verdana"/>
        </w:rPr>
      </w:pPr>
      <w:r w:rsidRPr="0038454F">
        <w:rPr>
          <w:rFonts w:ascii="Verdana" w:eastAsia="Verdana" w:hAnsi="Verdana" w:cs="Verdana"/>
          <w:sz w:val="20"/>
        </w:rPr>
        <w:t xml:space="preserve"> </w:t>
      </w:r>
    </w:p>
    <w:p w:rsidR="00C83465" w:rsidRPr="0038454F" w:rsidRDefault="003C7FB7">
      <w:pPr>
        <w:spacing w:after="0"/>
        <w:rPr>
          <w:rFonts w:ascii="Verdana" w:hAnsi="Verdana"/>
        </w:rPr>
      </w:pPr>
      <w:r w:rsidRPr="0038454F">
        <w:rPr>
          <w:rFonts w:ascii="Verdana" w:eastAsia="Verdana" w:hAnsi="Verdana" w:cs="Verdana"/>
          <w:sz w:val="20"/>
        </w:rPr>
        <w:t xml:space="preserve"> </w:t>
      </w:r>
    </w:p>
    <w:tbl>
      <w:tblPr>
        <w:tblStyle w:val="TableGrid"/>
        <w:tblW w:w="14604" w:type="dxa"/>
        <w:tblInd w:w="115" w:type="dxa"/>
        <w:tblCellMar>
          <w:top w:w="56" w:type="dxa"/>
        </w:tblCellMar>
        <w:tblLook w:val="04A0" w:firstRow="1" w:lastRow="0" w:firstColumn="1" w:lastColumn="0" w:noHBand="0" w:noVBand="1"/>
      </w:tblPr>
      <w:tblGrid>
        <w:gridCol w:w="2336"/>
        <w:gridCol w:w="2338"/>
        <w:gridCol w:w="4966"/>
        <w:gridCol w:w="4964"/>
      </w:tblGrid>
      <w:tr w:rsidR="00C83465" w:rsidRPr="0038454F">
        <w:trPr>
          <w:trHeight w:val="4501"/>
        </w:trPr>
        <w:tc>
          <w:tcPr>
            <w:tcW w:w="2336"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3582"/>
              <w:ind w:left="5"/>
              <w:rPr>
                <w:rFonts w:ascii="Verdana" w:hAnsi="Verdana"/>
              </w:rPr>
            </w:pPr>
            <w:r w:rsidRPr="0038454F">
              <w:rPr>
                <w:rFonts w:ascii="Verdana" w:eastAsia="Verdana" w:hAnsi="Verdana" w:cs="Verdana"/>
                <w:b/>
                <w:sz w:val="20"/>
              </w:rPr>
              <w:lastRenderedPageBreak/>
              <w:t xml:space="preserve">АЗЕРБАЙДЖАН  </w:t>
            </w:r>
          </w:p>
          <w:p w:rsidR="00C83465" w:rsidRPr="0038454F" w:rsidRDefault="003C7FB7">
            <w:pPr>
              <w:ind w:left="5"/>
              <w:rPr>
                <w:rFonts w:ascii="Verdana" w:hAnsi="Verdana"/>
              </w:rPr>
            </w:pPr>
            <w:r w:rsidRPr="0038454F">
              <w:rPr>
                <w:rFonts w:ascii="Verdana" w:eastAsia="Verdana" w:hAnsi="Verdana" w:cs="Verdana"/>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2085" w:line="249" w:lineRule="auto"/>
              <w:ind w:left="5"/>
              <w:rPr>
                <w:rFonts w:ascii="Verdana" w:hAnsi="Verdana"/>
              </w:rPr>
            </w:pPr>
            <w:r w:rsidRPr="0038454F">
              <w:rPr>
                <w:rFonts w:ascii="Verdana" w:hAnsi="Verdana"/>
              </w:rPr>
              <w:t>Директиви за договаряне на Всеобхватното  споразумение между ЕС и Азербайджан на Съвета от 7-ми ноември 2016 година</w:t>
            </w:r>
            <w:r w:rsidRPr="0038454F">
              <w:rPr>
                <w:rFonts w:ascii="Verdana" w:eastAsia="Verdana" w:hAnsi="Verdana" w:cs="Verdana"/>
                <w:sz w:val="20"/>
              </w:rPr>
              <w:t>.</w:t>
            </w:r>
          </w:p>
          <w:p w:rsidR="00C83465" w:rsidRPr="0038454F" w:rsidRDefault="003C7FB7">
            <w:pPr>
              <w:ind w:left="5"/>
              <w:rPr>
                <w:rFonts w:ascii="Verdana" w:hAnsi="Verdana"/>
              </w:rPr>
            </w:pPr>
            <w:r w:rsidRPr="0038454F">
              <w:rPr>
                <w:rFonts w:ascii="Verdana" w:eastAsia="Verdana" w:hAnsi="Verdana" w:cs="Verdana"/>
                <w:sz w:val="2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31"/>
              <w:ind w:left="5"/>
              <w:rPr>
                <w:rFonts w:ascii="Verdana" w:hAnsi="Verdana"/>
              </w:rPr>
            </w:pPr>
            <w:r w:rsidRPr="0038454F">
              <w:rPr>
                <w:rFonts w:ascii="Verdana" w:hAnsi="Verdana"/>
              </w:rPr>
              <w:t xml:space="preserve">Няма мандат за преговори за ССТ. </w:t>
            </w:r>
          </w:p>
          <w:p w:rsidR="00C83465" w:rsidRPr="0038454F" w:rsidRDefault="003C7FB7" w:rsidP="002955DB">
            <w:pPr>
              <w:spacing w:after="29"/>
              <w:ind w:left="5"/>
              <w:rPr>
                <w:rFonts w:ascii="Verdana" w:hAnsi="Verdana"/>
              </w:rPr>
            </w:pPr>
            <w:r w:rsidRPr="0038454F">
              <w:rPr>
                <w:rFonts w:ascii="Verdana" w:hAnsi="Verdana"/>
              </w:rPr>
              <w:t xml:space="preserve">Преговорите за подобряване и замяна на действащото Споразумение за партньорство и сътрудничество (СПС), включително неговите разпоредби, свързани с търговията, започнаха през </w:t>
            </w:r>
          </w:p>
          <w:p w:rsidR="00C83465" w:rsidRPr="0038454F" w:rsidRDefault="003C7FB7">
            <w:pPr>
              <w:spacing w:after="7"/>
              <w:ind w:left="-19"/>
              <w:rPr>
                <w:rFonts w:ascii="Verdana" w:hAnsi="Verdana"/>
              </w:rPr>
            </w:pPr>
            <w:r w:rsidRPr="0038454F">
              <w:rPr>
                <w:rFonts w:ascii="Verdana" w:hAnsi="Verdana"/>
              </w:rPr>
              <w:t xml:space="preserve"> февруари 2017 г. Седмият кръг от търговските </w:t>
            </w:r>
          </w:p>
          <w:p w:rsidR="00C83465" w:rsidRPr="0038454F" w:rsidRDefault="003C7FB7">
            <w:pPr>
              <w:spacing w:after="2"/>
              <w:ind w:left="5"/>
              <w:rPr>
                <w:rFonts w:ascii="Verdana" w:hAnsi="Verdana"/>
              </w:rPr>
            </w:pPr>
            <w:r w:rsidRPr="0038454F">
              <w:rPr>
                <w:rFonts w:ascii="Verdana" w:hAnsi="Verdana"/>
              </w:rPr>
              <w:t xml:space="preserve">преговори се проведе в Баку на 23-25 април 2019 г. Преструктуриране в Азербайджан </w:t>
            </w:r>
          </w:p>
          <w:p w:rsidR="00C83465" w:rsidRPr="0038454F" w:rsidRDefault="003C7FB7">
            <w:pPr>
              <w:spacing w:after="47" w:line="241" w:lineRule="auto"/>
              <w:ind w:left="5"/>
              <w:rPr>
                <w:rFonts w:ascii="Verdana" w:hAnsi="Verdana"/>
              </w:rPr>
            </w:pPr>
            <w:r w:rsidRPr="0038454F">
              <w:rPr>
                <w:rFonts w:ascii="Verdana" w:hAnsi="Verdana"/>
              </w:rPr>
              <w:t xml:space="preserve">Министерството на икономиката и COVID-19 забавиха преговорите. Дискусиите за възобновяване на преговорите започнаха през юли 2021 г. </w:t>
            </w:r>
          </w:p>
          <w:p w:rsidR="00C83465" w:rsidRPr="0038454F" w:rsidRDefault="003C7FB7">
            <w:pPr>
              <w:spacing w:after="45" w:line="243" w:lineRule="auto"/>
              <w:ind w:left="5"/>
              <w:rPr>
                <w:rFonts w:ascii="Verdana" w:hAnsi="Verdana"/>
              </w:rPr>
            </w:pPr>
            <w:r w:rsidRPr="0038454F">
              <w:rPr>
                <w:rFonts w:ascii="Verdana" w:hAnsi="Verdana"/>
              </w:rPr>
              <w:t xml:space="preserve">В момента се водят преговори за присъединяване на Азербайджан към СТО. </w:t>
            </w:r>
          </w:p>
          <w:p w:rsidR="00C83465" w:rsidRPr="0038454F" w:rsidRDefault="003C7FB7">
            <w:pPr>
              <w:ind w:left="5"/>
              <w:rPr>
                <w:rFonts w:ascii="Verdana" w:hAnsi="Verdana"/>
              </w:rPr>
            </w:pPr>
            <w:r w:rsidRPr="0038454F">
              <w:rPr>
                <w:rFonts w:ascii="Verdana" w:eastAsia="Verdana" w:hAnsi="Verdana" w:cs="Verdana"/>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A63554">
            <w:pPr>
              <w:ind w:left="2"/>
              <w:rPr>
                <w:rFonts w:ascii="Verdana" w:hAnsi="Verdana"/>
              </w:rPr>
            </w:pPr>
            <w:r w:rsidRPr="0038454F">
              <w:rPr>
                <w:rFonts w:ascii="Verdana" w:hAnsi="Verdana"/>
              </w:rPr>
              <w:t>В зависимост от резултата от техническите дискусии ще бъде взето решение за подновяване на официалните преговори.</w:t>
            </w:r>
            <w:r w:rsidR="003C7FB7" w:rsidRPr="0038454F">
              <w:rPr>
                <w:rFonts w:ascii="Verdana" w:eastAsia="Verdana" w:hAnsi="Verdana" w:cs="Verdana"/>
                <w:sz w:val="20"/>
              </w:rPr>
              <w:t xml:space="preserve"> </w:t>
            </w:r>
          </w:p>
        </w:tc>
      </w:tr>
      <w:tr w:rsidR="00C83465" w:rsidRPr="0038454F">
        <w:trPr>
          <w:trHeight w:val="2004"/>
        </w:trPr>
        <w:tc>
          <w:tcPr>
            <w:tcW w:w="2336"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5"/>
              <w:rPr>
                <w:rFonts w:ascii="Verdana" w:hAnsi="Verdana"/>
              </w:rPr>
            </w:pPr>
            <w:r w:rsidRPr="0038454F">
              <w:rPr>
                <w:rFonts w:ascii="Verdana" w:eastAsia="Verdana" w:hAnsi="Verdana" w:cs="Verdana"/>
                <w:b/>
                <w:sz w:val="20"/>
              </w:rPr>
              <w:t xml:space="preserve">КИРГИЗСТАН  </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46" w:line="242" w:lineRule="auto"/>
              <w:ind w:left="5"/>
              <w:rPr>
                <w:rFonts w:ascii="Verdana" w:hAnsi="Verdana"/>
              </w:rPr>
            </w:pPr>
            <w:r w:rsidRPr="0038454F">
              <w:rPr>
                <w:rFonts w:ascii="Verdana" w:hAnsi="Verdana"/>
              </w:rPr>
              <w:t xml:space="preserve">Приеха се съвместни препоръки към  </w:t>
            </w:r>
          </w:p>
          <w:p w:rsidR="00C83465" w:rsidRPr="0038454F" w:rsidRDefault="003C7FB7">
            <w:pPr>
              <w:ind w:left="5"/>
              <w:rPr>
                <w:rFonts w:ascii="Verdana" w:hAnsi="Verdana"/>
              </w:rPr>
            </w:pPr>
            <w:r w:rsidRPr="0038454F">
              <w:rPr>
                <w:rFonts w:ascii="Verdana" w:hAnsi="Verdana"/>
              </w:rPr>
              <w:t xml:space="preserve">Съвета на 2 юни 2017 година.  </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3C7FB7">
            <w:pPr>
              <w:spacing w:after="22" w:line="242" w:lineRule="auto"/>
              <w:ind w:left="5"/>
              <w:rPr>
                <w:rFonts w:ascii="Verdana" w:hAnsi="Verdana"/>
              </w:rPr>
            </w:pPr>
            <w:r w:rsidRPr="0038454F">
              <w:rPr>
                <w:rFonts w:ascii="Verdana" w:hAnsi="Verdana"/>
              </w:rPr>
              <w:t xml:space="preserve">Колежът упълномощи Комисията и HRVP да договарят ново споразумение (Споразумение </w:t>
            </w:r>
          </w:p>
          <w:p w:rsidR="00C83465" w:rsidRPr="0038454F" w:rsidRDefault="003C7FB7" w:rsidP="004840F7">
            <w:pPr>
              <w:ind w:left="5" w:hanging="28"/>
              <w:rPr>
                <w:rFonts w:ascii="Verdana" w:hAnsi="Verdana"/>
                <w:lang w:val="en-US"/>
              </w:rPr>
            </w:pPr>
            <w:r w:rsidRPr="0038454F">
              <w:rPr>
                <w:rFonts w:ascii="Verdana" w:hAnsi="Verdana"/>
              </w:rPr>
              <w:t xml:space="preserve"> за засилено партньорство за сътрудничество) с Киргизка република, като се основава на разпоредбите на съществуващия СПС, който датира от 1995 г. Съветът одобри директивите за преговори на 9-и октомври 2017 г. Преговорите бяха стартирани на 19-и </w:t>
            </w:r>
            <w:r w:rsidR="00891C88" w:rsidRPr="0038454F">
              <w:rPr>
                <w:rFonts w:ascii="Verdana" w:hAnsi="Verdana"/>
              </w:rPr>
              <w:t xml:space="preserve">декември 2017 г. и приключиха по време на 7-ия кръг, който се проведе в Бишкек през юни 2019 г. Новото споразумение, сключено с Киргизка република, бе парафирано в Бишкек на 6-и юли 2019 г. в рамките на министерската среща ЕС-Централна Азия.  Правното изчистване на </w:t>
            </w:r>
            <w:r w:rsidR="00891C88" w:rsidRPr="0038454F">
              <w:rPr>
                <w:rFonts w:ascii="Verdana" w:hAnsi="Verdana"/>
              </w:rPr>
              <w:lastRenderedPageBreak/>
              <w:t>споразумението вече е завършено.</w:t>
            </w:r>
            <w:r w:rsidR="004840F7" w:rsidRPr="0038454F">
              <w:rPr>
                <w:rFonts w:ascii="Verdana" w:hAnsi="Verdana"/>
              </w:rPr>
              <w:t xml:space="preserve"> Предложението за решение на Съвета относно подписването на EPCA беше прието от</w:t>
            </w:r>
            <w:r w:rsidR="004840F7" w:rsidRPr="0038454F">
              <w:rPr>
                <w:rFonts w:ascii="Verdana" w:hAnsi="Verdana"/>
                <w:lang w:val="en-US"/>
              </w:rPr>
              <w:t xml:space="preserve"> </w:t>
            </w:r>
            <w:r w:rsidR="004840F7" w:rsidRPr="0038454F">
              <w:rPr>
                <w:rFonts w:ascii="Verdana" w:hAnsi="Verdana"/>
              </w:rPr>
              <w:t xml:space="preserve">Колеж след </w:t>
            </w:r>
            <w:proofErr w:type="spellStart"/>
            <w:r w:rsidR="004840F7" w:rsidRPr="0038454F">
              <w:rPr>
                <w:rFonts w:ascii="Verdana" w:hAnsi="Verdana"/>
              </w:rPr>
              <w:t>писменa</w:t>
            </w:r>
            <w:proofErr w:type="spellEnd"/>
            <w:r w:rsidR="004840F7" w:rsidRPr="0038454F">
              <w:rPr>
                <w:rFonts w:ascii="Verdana" w:hAnsi="Verdana"/>
              </w:rPr>
              <w:t xml:space="preserve">  процедура (през юни 2022).</w:t>
            </w:r>
          </w:p>
        </w:tc>
        <w:tc>
          <w:tcPr>
            <w:tcW w:w="4964" w:type="dxa"/>
            <w:tcBorders>
              <w:top w:val="single" w:sz="4" w:space="0" w:color="000000"/>
              <w:left w:val="single" w:sz="4" w:space="0" w:color="000000"/>
              <w:bottom w:val="single" w:sz="4" w:space="0" w:color="000000"/>
              <w:right w:val="single" w:sz="4" w:space="0" w:color="000000"/>
            </w:tcBorders>
          </w:tcPr>
          <w:p w:rsidR="00537834" w:rsidRPr="0038454F" w:rsidRDefault="00537834" w:rsidP="00537834">
            <w:pPr>
              <w:ind w:left="2"/>
              <w:rPr>
                <w:rFonts w:ascii="Verdana" w:hAnsi="Verdana"/>
              </w:rPr>
            </w:pPr>
            <w:r w:rsidRPr="0038454F">
              <w:rPr>
                <w:rFonts w:ascii="Verdana" w:hAnsi="Verdana"/>
              </w:rPr>
              <w:lastRenderedPageBreak/>
              <w:t xml:space="preserve">Съвета, счита че дискусиите трябва да се съсредоточат върху въпроса за </w:t>
            </w:r>
            <w:proofErr w:type="spellStart"/>
            <w:r w:rsidRPr="0038454F">
              <w:rPr>
                <w:rFonts w:ascii="Verdana" w:hAnsi="Verdana"/>
              </w:rPr>
              <w:t>смесеността</w:t>
            </w:r>
            <w:proofErr w:type="spellEnd"/>
            <w:r w:rsidRPr="0038454F">
              <w:rPr>
                <w:rFonts w:ascii="Verdana" w:hAnsi="Verdana"/>
              </w:rPr>
              <w:t xml:space="preserve"> на споразумението (очаква се приемане през ноември). Предстоят следните стъпки:</w:t>
            </w:r>
          </w:p>
          <w:p w:rsidR="00537834" w:rsidRPr="0038454F" w:rsidRDefault="00537834" w:rsidP="00537834">
            <w:pPr>
              <w:ind w:left="2"/>
              <w:rPr>
                <w:rFonts w:ascii="Verdana" w:hAnsi="Verdana"/>
              </w:rPr>
            </w:pPr>
            <w:r w:rsidRPr="0038454F">
              <w:rPr>
                <w:rFonts w:ascii="Verdana" w:hAnsi="Verdana"/>
              </w:rPr>
              <w:t>Преглед на всички езикови версии (5 месеца)</w:t>
            </w:r>
          </w:p>
          <w:p w:rsidR="00537834" w:rsidRPr="0038454F" w:rsidRDefault="00537834" w:rsidP="00537834">
            <w:pPr>
              <w:ind w:left="2"/>
              <w:rPr>
                <w:rFonts w:ascii="Verdana" w:hAnsi="Verdana"/>
              </w:rPr>
            </w:pPr>
            <w:r w:rsidRPr="0038454F">
              <w:rPr>
                <w:rFonts w:ascii="Verdana" w:hAnsi="Verdana"/>
              </w:rPr>
              <w:t xml:space="preserve">Дискусия в работната група на Съвета (октомври—ноември) </w:t>
            </w:r>
          </w:p>
          <w:p w:rsidR="00537834" w:rsidRPr="0038454F" w:rsidRDefault="00537834" w:rsidP="00537834">
            <w:pPr>
              <w:ind w:left="2"/>
              <w:rPr>
                <w:rFonts w:ascii="Verdana" w:hAnsi="Verdana"/>
              </w:rPr>
            </w:pPr>
            <w:r w:rsidRPr="0038454F">
              <w:rPr>
                <w:rFonts w:ascii="Verdana" w:hAnsi="Verdana"/>
              </w:rPr>
              <w:t>Приемане от КОРЕПЕР (ноември)</w:t>
            </w:r>
          </w:p>
          <w:p w:rsidR="00537834" w:rsidRPr="0038454F" w:rsidRDefault="00537834" w:rsidP="00537834">
            <w:pPr>
              <w:ind w:left="2"/>
              <w:rPr>
                <w:rFonts w:ascii="Verdana" w:hAnsi="Verdana"/>
              </w:rPr>
            </w:pPr>
            <w:r w:rsidRPr="0038454F">
              <w:rPr>
                <w:rFonts w:ascii="Verdana" w:hAnsi="Verdana"/>
              </w:rPr>
              <w:t>Приемане от Съвета (ноември)</w:t>
            </w:r>
          </w:p>
          <w:p w:rsidR="00C83465" w:rsidRPr="0038454F" w:rsidRDefault="00537834" w:rsidP="00537834">
            <w:pPr>
              <w:ind w:left="2"/>
              <w:rPr>
                <w:rFonts w:ascii="Verdana" w:hAnsi="Verdana"/>
              </w:rPr>
            </w:pPr>
            <w:r w:rsidRPr="0038454F">
              <w:rPr>
                <w:rFonts w:ascii="Verdana" w:hAnsi="Verdana"/>
              </w:rPr>
              <w:t>Подписването на споразумението вероятно ще бъде възможно през януари или февруари 2024 г.</w:t>
            </w:r>
          </w:p>
        </w:tc>
      </w:tr>
      <w:tr w:rsidR="00B53851" w:rsidRPr="0038454F" w:rsidTr="00C36775">
        <w:trPr>
          <w:trHeight w:val="1469"/>
        </w:trPr>
        <w:tc>
          <w:tcPr>
            <w:tcW w:w="23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851" w:rsidRPr="0038454F" w:rsidRDefault="00B53851" w:rsidP="005A1364">
            <w:pPr>
              <w:ind w:left="2"/>
              <w:rPr>
                <w:rFonts w:ascii="Verdana" w:hAnsi="Verdana"/>
                <w:b/>
              </w:rPr>
            </w:pPr>
            <w:r w:rsidRPr="0038454F">
              <w:rPr>
                <w:rFonts w:ascii="Verdana" w:eastAsia="Verdana" w:hAnsi="Verdana" w:cs="Verdana"/>
                <w:b/>
                <w:sz w:val="20"/>
              </w:rPr>
              <w:t>Т</w:t>
            </w:r>
            <w:r w:rsidR="005A1364" w:rsidRPr="0038454F">
              <w:rPr>
                <w:rFonts w:ascii="Verdana" w:eastAsia="Verdana" w:hAnsi="Verdana" w:cs="Verdana"/>
                <w:b/>
                <w:sz w:val="20"/>
              </w:rPr>
              <w:t>АДЖИКИСТАН</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851" w:rsidRPr="0038454F" w:rsidRDefault="00D125DB" w:rsidP="00D125DB">
            <w:pPr>
              <w:spacing w:after="46" w:line="242" w:lineRule="auto"/>
              <w:ind w:left="2"/>
              <w:rPr>
                <w:rFonts w:ascii="Verdana" w:hAnsi="Verdana"/>
              </w:rPr>
            </w:pPr>
            <w:r w:rsidRPr="0038454F">
              <w:rPr>
                <w:rFonts w:ascii="Verdana" w:hAnsi="Verdana"/>
              </w:rPr>
              <w:t>Указанията за преговори бяха одобрени от Съвета през ноември 2022 г.</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851" w:rsidRPr="0038454F" w:rsidRDefault="00D125DB" w:rsidP="00B53851">
            <w:pPr>
              <w:ind w:left="2"/>
              <w:rPr>
                <w:rFonts w:ascii="Verdana" w:hAnsi="Verdana"/>
              </w:rPr>
            </w:pPr>
            <w:r w:rsidRPr="0038454F">
              <w:rPr>
                <w:rFonts w:ascii="Verdana" w:hAnsi="Verdana"/>
              </w:rPr>
              <w:t xml:space="preserve">Официалното откриване на преговорите </w:t>
            </w:r>
            <w:r w:rsidR="004365A8" w:rsidRPr="0038454F">
              <w:rPr>
                <w:rFonts w:ascii="Verdana" w:hAnsi="Verdana"/>
              </w:rPr>
              <w:t>ще се състои</w:t>
            </w:r>
            <w:r w:rsidR="00C36775" w:rsidRPr="0038454F">
              <w:rPr>
                <w:rFonts w:ascii="Verdana" w:hAnsi="Verdana"/>
              </w:rPr>
              <w:t xml:space="preserve"> през февруари 2023</w:t>
            </w:r>
            <w:r w:rsidRPr="0038454F">
              <w:rPr>
                <w:rFonts w:ascii="Verdana" w:hAnsi="Verdana"/>
              </w:rPr>
              <w:t xml:space="preserve"> г. Първият кръг от преговори с таджикските в</w:t>
            </w:r>
            <w:r w:rsidR="00C36775" w:rsidRPr="0038454F">
              <w:rPr>
                <w:rFonts w:ascii="Verdana" w:hAnsi="Verdana"/>
              </w:rPr>
              <w:t>ласти се проведе на I—2 юни 2023</w:t>
            </w:r>
            <w:r w:rsidRPr="0038454F">
              <w:rPr>
                <w:rFonts w:ascii="Verdana" w:hAnsi="Verdana"/>
              </w:rPr>
              <w:t xml:space="preserve"> г. в Душанбе. Кръг 2 се проведе в Брюксел на</w:t>
            </w:r>
            <w:r w:rsidR="00C36775" w:rsidRPr="0038454F">
              <w:rPr>
                <w:rFonts w:ascii="Verdana" w:hAnsi="Verdana"/>
              </w:rPr>
              <w:t xml:space="preserve"> </w:t>
            </w:r>
            <w:r w:rsidR="004840F7" w:rsidRPr="0038454F">
              <w:rPr>
                <w:rFonts w:ascii="Verdana" w:hAnsi="Verdana"/>
              </w:rPr>
              <w:t>29-3</w:t>
            </w:r>
            <w:r w:rsidR="00C36775" w:rsidRPr="0038454F">
              <w:rPr>
                <w:rFonts w:ascii="Verdana" w:hAnsi="Verdana"/>
              </w:rPr>
              <w:t>0 ноември 2023</w:t>
            </w:r>
            <w:r w:rsidRPr="0038454F">
              <w:rPr>
                <w:rFonts w:ascii="Verdana" w:hAnsi="Verdana"/>
              </w:rPr>
              <w:t xml:space="preserve"> г.</w:t>
            </w:r>
          </w:p>
        </w:tc>
        <w:tc>
          <w:tcPr>
            <w:tcW w:w="4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851" w:rsidRPr="0038454F" w:rsidRDefault="00D125DB" w:rsidP="008C719B">
            <w:pPr>
              <w:rPr>
                <w:rFonts w:ascii="Verdana" w:hAnsi="Verdana"/>
              </w:rPr>
            </w:pPr>
            <w:r w:rsidRPr="0038454F">
              <w:rPr>
                <w:rFonts w:ascii="Verdana" w:hAnsi="Verdana"/>
              </w:rPr>
              <w:t xml:space="preserve">Кръг </w:t>
            </w:r>
            <w:r w:rsidR="008C719B" w:rsidRPr="0038454F">
              <w:rPr>
                <w:rFonts w:ascii="Verdana" w:hAnsi="Verdana"/>
              </w:rPr>
              <w:t>3</w:t>
            </w:r>
            <w:r w:rsidRPr="0038454F">
              <w:rPr>
                <w:rFonts w:ascii="Verdana" w:hAnsi="Verdana"/>
              </w:rPr>
              <w:t xml:space="preserve"> е условно планиран за началото на пролетта на 2024 г.</w:t>
            </w:r>
          </w:p>
        </w:tc>
      </w:tr>
      <w:tr w:rsidR="00B53851" w:rsidRPr="0038454F">
        <w:trPr>
          <w:trHeight w:val="1520"/>
        </w:trPr>
        <w:tc>
          <w:tcPr>
            <w:tcW w:w="2336" w:type="dxa"/>
            <w:tcBorders>
              <w:top w:val="single" w:sz="4" w:space="0" w:color="000000"/>
              <w:left w:val="single" w:sz="4" w:space="0" w:color="000000"/>
              <w:bottom w:val="single" w:sz="4" w:space="0" w:color="000000"/>
              <w:right w:val="single" w:sz="4" w:space="0" w:color="000000"/>
            </w:tcBorders>
          </w:tcPr>
          <w:p w:rsidR="00B53851" w:rsidRPr="0038454F" w:rsidRDefault="00B53851" w:rsidP="00B53851">
            <w:pPr>
              <w:ind w:left="2"/>
              <w:rPr>
                <w:rFonts w:ascii="Verdana" w:hAnsi="Verdana"/>
              </w:rPr>
            </w:pPr>
            <w:r w:rsidRPr="0038454F">
              <w:rPr>
                <w:rFonts w:ascii="Verdana" w:eastAsia="Verdana" w:hAnsi="Verdana" w:cs="Verdana"/>
                <w:b/>
                <w:sz w:val="20"/>
              </w:rPr>
              <w:t xml:space="preserve">УЗБЕКИСТАН  </w:t>
            </w:r>
          </w:p>
        </w:tc>
        <w:tc>
          <w:tcPr>
            <w:tcW w:w="2338" w:type="dxa"/>
            <w:tcBorders>
              <w:top w:val="single" w:sz="4" w:space="0" w:color="000000"/>
              <w:left w:val="single" w:sz="4" w:space="0" w:color="000000"/>
              <w:bottom w:val="single" w:sz="4" w:space="0" w:color="000000"/>
              <w:right w:val="single" w:sz="4" w:space="0" w:color="000000"/>
            </w:tcBorders>
          </w:tcPr>
          <w:p w:rsidR="00B53851" w:rsidRPr="0038454F" w:rsidRDefault="00B53851" w:rsidP="00B53851">
            <w:pPr>
              <w:spacing w:after="46" w:line="242" w:lineRule="auto"/>
              <w:ind w:left="2"/>
              <w:rPr>
                <w:rFonts w:ascii="Verdana" w:hAnsi="Verdana"/>
              </w:rPr>
            </w:pPr>
            <w:r w:rsidRPr="0038454F">
              <w:rPr>
                <w:rFonts w:ascii="Verdana" w:hAnsi="Verdana"/>
              </w:rPr>
              <w:t xml:space="preserve">Приеха се съвместни препоръки към  </w:t>
            </w:r>
          </w:p>
          <w:p w:rsidR="00B53851" w:rsidRPr="0038454F" w:rsidRDefault="00B53851" w:rsidP="00B53851">
            <w:pPr>
              <w:ind w:left="2"/>
              <w:rPr>
                <w:rFonts w:ascii="Verdana" w:hAnsi="Verdana"/>
              </w:rPr>
            </w:pPr>
            <w:r w:rsidRPr="0038454F">
              <w:rPr>
                <w:rFonts w:ascii="Verdana" w:hAnsi="Verdana"/>
              </w:rPr>
              <w:t xml:space="preserve">Съвета на 14 май 2018 г.  </w:t>
            </w:r>
          </w:p>
        </w:tc>
        <w:tc>
          <w:tcPr>
            <w:tcW w:w="4966" w:type="dxa"/>
            <w:tcBorders>
              <w:top w:val="single" w:sz="4" w:space="0" w:color="000000"/>
              <w:left w:val="single" w:sz="4" w:space="0" w:color="000000"/>
              <w:bottom w:val="single" w:sz="4" w:space="0" w:color="000000"/>
              <w:right w:val="single" w:sz="4" w:space="0" w:color="000000"/>
            </w:tcBorders>
          </w:tcPr>
          <w:p w:rsidR="00B53851" w:rsidRPr="0038454F" w:rsidRDefault="00B53851" w:rsidP="002F0C7B">
            <w:pPr>
              <w:ind w:left="2"/>
              <w:rPr>
                <w:rFonts w:ascii="Verdana" w:hAnsi="Verdana"/>
              </w:rPr>
            </w:pPr>
            <w:r w:rsidRPr="0038454F">
              <w:rPr>
                <w:rFonts w:ascii="Verdana" w:hAnsi="Verdana"/>
              </w:rPr>
              <w:t>Съветът издаде указания за водене на преговори през юли 2018 г., а преговорите относно търговското заглавие на споразумението започнаха през февруари 2019 г. Деветият кр</w:t>
            </w:r>
            <w:r w:rsidR="002F0C7B" w:rsidRPr="0038454F">
              <w:rPr>
                <w:rFonts w:ascii="Verdana" w:hAnsi="Verdana"/>
              </w:rPr>
              <w:t>ъг от преговори се проведе на 28</w:t>
            </w:r>
            <w:r w:rsidRPr="0038454F">
              <w:rPr>
                <w:rFonts w:ascii="Verdana" w:hAnsi="Verdana"/>
              </w:rPr>
              <w:t xml:space="preserve"> </w:t>
            </w:r>
            <w:r w:rsidR="002F0C7B" w:rsidRPr="0038454F">
              <w:rPr>
                <w:rFonts w:ascii="Verdana" w:hAnsi="Verdana"/>
              </w:rPr>
              <w:t>март</w:t>
            </w:r>
            <w:r w:rsidRPr="0038454F">
              <w:rPr>
                <w:rFonts w:ascii="Verdana" w:hAnsi="Verdana"/>
              </w:rPr>
              <w:t xml:space="preserve"> – 1 </w:t>
            </w:r>
            <w:r w:rsidR="002F0C7B" w:rsidRPr="0038454F">
              <w:rPr>
                <w:rFonts w:ascii="Verdana" w:hAnsi="Verdana"/>
              </w:rPr>
              <w:t>април 2022</w:t>
            </w:r>
            <w:r w:rsidR="00E46F4F" w:rsidRPr="0038454F">
              <w:rPr>
                <w:rFonts w:ascii="Verdana" w:hAnsi="Verdana"/>
              </w:rPr>
              <w:t xml:space="preserve"> г. В</w:t>
            </w:r>
            <w:r w:rsidRPr="0038454F">
              <w:rPr>
                <w:rFonts w:ascii="Verdana" w:hAnsi="Verdana"/>
              </w:rPr>
              <w:t xml:space="preserve"> </w:t>
            </w:r>
            <w:r w:rsidR="008C719B" w:rsidRPr="0038454F">
              <w:rPr>
                <w:rFonts w:ascii="Verdana" w:hAnsi="Verdana"/>
              </w:rPr>
              <w:t>Та</w:t>
            </w:r>
            <w:r w:rsidR="002F0C7B" w:rsidRPr="0038454F">
              <w:rPr>
                <w:rFonts w:ascii="Verdana" w:hAnsi="Verdana"/>
              </w:rPr>
              <w:t>шкент</w:t>
            </w:r>
            <w:r w:rsidRPr="0038454F">
              <w:rPr>
                <w:rFonts w:ascii="Verdana" w:hAnsi="Verdana"/>
              </w:rPr>
              <w:t xml:space="preserve">. </w:t>
            </w:r>
            <w:r w:rsidR="00E46F4F" w:rsidRPr="0038454F">
              <w:rPr>
                <w:rFonts w:ascii="Verdana" w:hAnsi="Verdana"/>
              </w:rPr>
              <w:t>п</w:t>
            </w:r>
            <w:r w:rsidR="00A85538" w:rsidRPr="0038454F">
              <w:rPr>
                <w:rFonts w:ascii="Verdana" w:hAnsi="Verdana"/>
              </w:rPr>
              <w:t>реговорите приключиха на 30 юни 2022 г. Парафирането на споразумението се състоя на 6 юли 2022 г. в Брюксел, в рамките на Комитета за сътрудничество по настоящото споразумение за партньорство и сътрудничество (СПС).</w:t>
            </w:r>
          </w:p>
        </w:tc>
        <w:tc>
          <w:tcPr>
            <w:tcW w:w="4964" w:type="dxa"/>
            <w:tcBorders>
              <w:top w:val="single" w:sz="4" w:space="0" w:color="000000"/>
              <w:left w:val="single" w:sz="4" w:space="0" w:color="000000"/>
              <w:bottom w:val="single" w:sz="4" w:space="0" w:color="000000"/>
              <w:right w:val="single" w:sz="4" w:space="0" w:color="000000"/>
            </w:tcBorders>
          </w:tcPr>
          <w:p w:rsidR="00B53851" w:rsidRPr="0038454F" w:rsidRDefault="00A85538" w:rsidP="00B53851">
            <w:pPr>
              <w:ind w:right="10"/>
              <w:rPr>
                <w:rFonts w:ascii="Verdana" w:hAnsi="Verdana"/>
              </w:rPr>
            </w:pPr>
            <w:r w:rsidRPr="0038454F">
              <w:rPr>
                <w:rFonts w:ascii="Verdana" w:hAnsi="Verdana"/>
              </w:rPr>
              <w:t xml:space="preserve">Междуведомствената консултация (ISC) за решението за подписване </w:t>
            </w:r>
            <w:r w:rsidR="004365A8" w:rsidRPr="0038454F">
              <w:rPr>
                <w:rFonts w:ascii="Verdana" w:hAnsi="Verdana"/>
              </w:rPr>
              <w:t xml:space="preserve">ще </w:t>
            </w:r>
            <w:r w:rsidRPr="0038454F">
              <w:rPr>
                <w:rFonts w:ascii="Verdana" w:hAnsi="Verdana"/>
              </w:rPr>
              <w:t xml:space="preserve">стартира в началото на декември </w:t>
            </w:r>
            <w:r w:rsidR="004840F7" w:rsidRPr="0038454F">
              <w:rPr>
                <w:rFonts w:ascii="Verdana" w:hAnsi="Verdana"/>
              </w:rPr>
              <w:t>2023</w:t>
            </w:r>
            <w:r w:rsidRPr="0038454F">
              <w:rPr>
                <w:rFonts w:ascii="Verdana" w:hAnsi="Verdana"/>
              </w:rPr>
              <w:t xml:space="preserve"> г.</w:t>
            </w:r>
          </w:p>
        </w:tc>
      </w:tr>
    </w:tbl>
    <w:p w:rsidR="00C83465" w:rsidRPr="0038454F" w:rsidRDefault="003C7FB7">
      <w:pPr>
        <w:spacing w:after="0"/>
        <w:jc w:val="both"/>
        <w:rPr>
          <w:rFonts w:ascii="Verdana" w:hAnsi="Verdana"/>
        </w:rPr>
      </w:pPr>
      <w:r w:rsidRPr="0038454F">
        <w:rPr>
          <w:rFonts w:ascii="Verdana" w:eastAsia="Verdana" w:hAnsi="Verdana" w:cs="Verdana"/>
          <w:sz w:val="20"/>
        </w:rPr>
        <w:t xml:space="preserve"> </w:t>
      </w:r>
    </w:p>
    <w:tbl>
      <w:tblPr>
        <w:tblStyle w:val="TableGrid"/>
        <w:tblW w:w="14604" w:type="dxa"/>
        <w:tblInd w:w="115" w:type="dxa"/>
        <w:tblCellMar>
          <w:top w:w="102" w:type="dxa"/>
          <w:left w:w="2" w:type="dxa"/>
        </w:tblCellMar>
        <w:tblLook w:val="04A0" w:firstRow="1" w:lastRow="0" w:firstColumn="1" w:lastColumn="0" w:noHBand="0" w:noVBand="1"/>
      </w:tblPr>
      <w:tblGrid>
        <w:gridCol w:w="2336"/>
        <w:gridCol w:w="2338"/>
        <w:gridCol w:w="4966"/>
        <w:gridCol w:w="4964"/>
      </w:tblGrid>
      <w:tr w:rsidR="00C83465" w:rsidRPr="0038454F" w:rsidTr="00A22D37">
        <w:trPr>
          <w:trHeight w:val="2004"/>
        </w:trPr>
        <w:tc>
          <w:tcPr>
            <w:tcW w:w="2336"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jc w:val="both"/>
              <w:rPr>
                <w:rFonts w:ascii="Verdana" w:hAnsi="Verdana"/>
              </w:rPr>
            </w:pPr>
            <w:r w:rsidRPr="0038454F">
              <w:rPr>
                <w:rFonts w:ascii="Verdana" w:eastAsia="Verdana" w:hAnsi="Verdana" w:cs="Verdana"/>
                <w:b/>
                <w:sz w:val="20"/>
              </w:rPr>
              <w:t xml:space="preserve">СПОРАЗУМЕНИЯ ЗА </w:t>
            </w:r>
          </w:p>
          <w:p w:rsidR="00C83465" w:rsidRPr="0038454F" w:rsidRDefault="003C7FB7">
            <w:pPr>
              <w:ind w:left="2"/>
              <w:jc w:val="both"/>
              <w:rPr>
                <w:rFonts w:ascii="Verdana" w:hAnsi="Verdana"/>
              </w:rPr>
            </w:pPr>
            <w:r w:rsidRPr="0038454F">
              <w:rPr>
                <w:rFonts w:ascii="Verdana" w:eastAsia="Verdana" w:hAnsi="Verdana" w:cs="Verdana"/>
                <w:b/>
                <w:sz w:val="20"/>
              </w:rPr>
              <w:t xml:space="preserve">АСОЦИИРАНЕ СЪС </w:t>
            </w:r>
          </w:p>
          <w:p w:rsidR="00C83465" w:rsidRPr="0038454F" w:rsidRDefault="003C7FB7">
            <w:pPr>
              <w:ind w:left="2"/>
              <w:rPr>
                <w:rFonts w:ascii="Verdana" w:hAnsi="Verdana"/>
              </w:rPr>
            </w:pPr>
            <w:r w:rsidRPr="0038454F">
              <w:rPr>
                <w:rFonts w:ascii="Verdana" w:eastAsia="Verdana" w:hAnsi="Verdana" w:cs="Verdana"/>
                <w:b/>
                <w:sz w:val="20"/>
              </w:rPr>
              <w:t xml:space="preserve">САН МАРИНО, </w:t>
            </w:r>
          </w:p>
          <w:p w:rsidR="00C83465" w:rsidRPr="0038454F" w:rsidRDefault="003C7FB7">
            <w:pPr>
              <w:ind w:left="2"/>
              <w:jc w:val="both"/>
              <w:rPr>
                <w:rFonts w:ascii="Verdana" w:hAnsi="Verdana"/>
              </w:rPr>
            </w:pPr>
            <w:r w:rsidRPr="0038454F">
              <w:rPr>
                <w:rFonts w:ascii="Verdana" w:eastAsia="Verdana" w:hAnsi="Verdana" w:cs="Verdana"/>
                <w:b/>
                <w:sz w:val="20"/>
              </w:rPr>
              <w:t xml:space="preserve">АНДОРА И МОНАКО </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A85538">
            <w:pPr>
              <w:ind w:left="2"/>
              <w:rPr>
                <w:rFonts w:ascii="Verdana" w:hAnsi="Verdana"/>
              </w:rPr>
            </w:pPr>
            <w:r w:rsidRPr="0038454F">
              <w:rPr>
                <w:rFonts w:ascii="Verdana" w:hAnsi="Verdana"/>
              </w:rPr>
              <w:t xml:space="preserve">Решение на Съвета за разрешаване на започването на преговори по едно или няколко споразумения за асоцииране между Европейския съюз и Княжество </w:t>
            </w:r>
            <w:r w:rsidRPr="0038454F">
              <w:rPr>
                <w:rFonts w:ascii="Verdana" w:hAnsi="Verdana"/>
              </w:rPr>
              <w:lastRenderedPageBreak/>
              <w:t>Андора, Княжество Монако и Република Сан Марино от 4 декември 2014 г.</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3C7FB7">
            <w:pPr>
              <w:ind w:left="2"/>
              <w:rPr>
                <w:rFonts w:ascii="Verdana" w:hAnsi="Verdana"/>
              </w:rPr>
            </w:pPr>
            <w:r w:rsidRPr="0038454F">
              <w:rPr>
                <w:rFonts w:ascii="Verdana" w:hAnsi="Verdana"/>
              </w:rPr>
              <w:lastRenderedPageBreak/>
              <w:t xml:space="preserve">Съветът разреши на 4 декември 2014 г. </w:t>
            </w:r>
          </w:p>
          <w:p w:rsidR="00C83465" w:rsidRPr="0038454F" w:rsidRDefault="003C7FB7" w:rsidP="008C719B">
            <w:pPr>
              <w:ind w:left="2"/>
              <w:rPr>
                <w:rFonts w:ascii="Verdana" w:hAnsi="Verdana"/>
              </w:rPr>
            </w:pPr>
            <w:r w:rsidRPr="0038454F">
              <w:rPr>
                <w:rFonts w:ascii="Verdana" w:hAnsi="Verdana"/>
              </w:rPr>
              <w:t xml:space="preserve">преговори „по едно или няколко споразумения за асоцииране“ между ЕС и Андора, Монако, Сан Марино (AMS). Основната цел на тези преговори, които започнаха през 2016 г., е да се позволи на AMS да участва във вътрешния пазар (четири свободи). </w:t>
            </w:r>
            <w:r w:rsidR="00A85538" w:rsidRPr="0038454F">
              <w:rPr>
                <w:rFonts w:ascii="Verdana" w:hAnsi="Verdana"/>
              </w:rPr>
              <w:t>Финалният</w:t>
            </w:r>
            <w:r w:rsidRPr="0038454F">
              <w:rPr>
                <w:rFonts w:ascii="Verdana" w:hAnsi="Verdana"/>
              </w:rPr>
              <w:t xml:space="preserve"> кръг от преговори се проведе през </w:t>
            </w:r>
            <w:r w:rsidR="008C719B" w:rsidRPr="0038454F">
              <w:rPr>
                <w:rFonts w:ascii="Verdana" w:hAnsi="Verdana"/>
              </w:rPr>
              <w:t xml:space="preserve">5-7 </w:t>
            </w:r>
            <w:r w:rsidR="00A85538" w:rsidRPr="0038454F">
              <w:rPr>
                <w:rFonts w:ascii="Verdana" w:hAnsi="Verdana"/>
              </w:rPr>
              <w:t xml:space="preserve">декември </w:t>
            </w:r>
            <w:r w:rsidR="00A85538" w:rsidRPr="0038454F">
              <w:rPr>
                <w:rFonts w:ascii="Verdana" w:hAnsi="Verdana"/>
              </w:rPr>
              <w:lastRenderedPageBreak/>
              <w:t>2023</w:t>
            </w:r>
            <w:r w:rsidRPr="0038454F">
              <w:rPr>
                <w:rFonts w:ascii="Verdana" w:hAnsi="Verdana"/>
              </w:rPr>
              <w:t xml:space="preserve"> г. </w:t>
            </w:r>
            <w:r w:rsidR="00A85538" w:rsidRPr="0038454F">
              <w:rPr>
                <w:rFonts w:ascii="Verdana" w:hAnsi="Verdana"/>
              </w:rPr>
              <w:t>Преговорите с Монако са отложени, преговорите с Андора и С</w:t>
            </w:r>
            <w:r w:rsidR="008C719B" w:rsidRPr="0038454F">
              <w:rPr>
                <w:rFonts w:ascii="Verdana" w:hAnsi="Verdana"/>
              </w:rPr>
              <w:t>ан</w:t>
            </w:r>
            <w:r w:rsidR="00A85538" w:rsidRPr="0038454F">
              <w:rPr>
                <w:rFonts w:ascii="Verdana" w:hAnsi="Verdana"/>
              </w:rPr>
              <w:t xml:space="preserve"> Марино са финализирани.</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C83465">
            <w:pPr>
              <w:rPr>
                <w:rFonts w:ascii="Verdana" w:hAnsi="Verdana"/>
              </w:rPr>
            </w:pPr>
          </w:p>
        </w:tc>
      </w:tr>
    </w:tbl>
    <w:p w:rsidR="00C83465" w:rsidRPr="0038454F" w:rsidRDefault="003C7FB7">
      <w:pPr>
        <w:spacing w:after="31"/>
        <w:jc w:val="both"/>
        <w:rPr>
          <w:rFonts w:ascii="Verdana" w:hAnsi="Verdana"/>
        </w:rPr>
      </w:pPr>
      <w:r w:rsidRPr="0038454F">
        <w:rPr>
          <w:rFonts w:ascii="Verdana" w:eastAsia="Verdana" w:hAnsi="Verdana" w:cs="Verdana"/>
          <w:sz w:val="20"/>
        </w:rPr>
        <w:t xml:space="preserve"> </w:t>
      </w:r>
    </w:p>
    <w:p w:rsidR="00C83465" w:rsidRPr="0038454F" w:rsidRDefault="003C7FB7">
      <w:pPr>
        <w:spacing w:after="0"/>
        <w:jc w:val="both"/>
        <w:rPr>
          <w:rFonts w:ascii="Verdana" w:hAnsi="Verdana"/>
        </w:rPr>
      </w:pPr>
      <w:r w:rsidRPr="0038454F">
        <w:rPr>
          <w:rFonts w:ascii="Verdana" w:eastAsia="Verdana" w:hAnsi="Verdana" w:cs="Verdana"/>
          <w:sz w:val="20"/>
        </w:rPr>
        <w:t xml:space="preserve"> </w:t>
      </w:r>
    </w:p>
    <w:tbl>
      <w:tblPr>
        <w:tblStyle w:val="TableGrid"/>
        <w:tblW w:w="14600" w:type="dxa"/>
        <w:tblInd w:w="116" w:type="dxa"/>
        <w:tblCellMar>
          <w:top w:w="101" w:type="dxa"/>
          <w:left w:w="4" w:type="dxa"/>
          <w:right w:w="115" w:type="dxa"/>
        </w:tblCellMar>
        <w:tblLook w:val="04A0" w:firstRow="1" w:lastRow="0" w:firstColumn="1" w:lastColumn="0" w:noHBand="0" w:noVBand="1"/>
      </w:tblPr>
      <w:tblGrid>
        <w:gridCol w:w="2334"/>
        <w:gridCol w:w="2338"/>
        <w:gridCol w:w="4964"/>
        <w:gridCol w:w="4964"/>
      </w:tblGrid>
      <w:tr w:rsidR="00C83465" w:rsidRPr="0038454F">
        <w:trPr>
          <w:trHeight w:val="576"/>
        </w:trPr>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rPr>
                <w:rFonts w:ascii="Verdana" w:hAnsi="Verdana"/>
              </w:rPr>
            </w:pPr>
            <w:r w:rsidRPr="0038454F">
              <w:rPr>
                <w:rFonts w:ascii="Verdana" w:eastAsia="Verdana" w:hAnsi="Verdana" w:cs="Verdana"/>
                <w:b/>
                <w:sz w:val="20"/>
              </w:rPr>
              <w:t xml:space="preserve">ТЕМА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ПРЕГОВОРНИ ДИРЕКТИВИ </w:t>
            </w:r>
          </w:p>
        </w:tc>
        <w:tc>
          <w:tcPr>
            <w:tcW w:w="496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АКТУАЛНО СЪСТОЯНИЕ  </w:t>
            </w:r>
          </w:p>
        </w:tc>
        <w:tc>
          <w:tcPr>
            <w:tcW w:w="4964" w:type="dxa"/>
            <w:tcBorders>
              <w:top w:val="single" w:sz="4" w:space="0" w:color="000000"/>
              <w:left w:val="single" w:sz="4" w:space="0" w:color="000000"/>
              <w:bottom w:val="single" w:sz="4" w:space="0" w:color="000000"/>
              <w:right w:val="single" w:sz="4" w:space="0" w:color="000000"/>
            </w:tcBorders>
            <w:shd w:val="clear" w:color="auto" w:fill="D9D9D9"/>
          </w:tcPr>
          <w:p w:rsidR="00C83465" w:rsidRPr="0038454F" w:rsidRDefault="003C7FB7">
            <w:pPr>
              <w:ind w:left="1"/>
              <w:rPr>
                <w:rFonts w:ascii="Verdana" w:hAnsi="Verdana"/>
              </w:rPr>
            </w:pPr>
            <w:r w:rsidRPr="0038454F">
              <w:rPr>
                <w:rFonts w:ascii="Verdana" w:eastAsia="Verdana" w:hAnsi="Verdana" w:cs="Verdana"/>
                <w:b/>
                <w:sz w:val="20"/>
              </w:rPr>
              <w:t xml:space="preserve">СЛЕДВАЩИ ДЕЙСТВИЯ </w:t>
            </w:r>
          </w:p>
        </w:tc>
      </w:tr>
    </w:tbl>
    <w:p w:rsidR="00A85538" w:rsidRPr="0038454F" w:rsidRDefault="003C7FB7">
      <w:pPr>
        <w:spacing w:after="0"/>
        <w:jc w:val="both"/>
        <w:rPr>
          <w:rFonts w:ascii="Verdana" w:eastAsia="Verdana" w:hAnsi="Verdana" w:cs="Verdana"/>
          <w:sz w:val="20"/>
        </w:rPr>
      </w:pPr>
      <w:r w:rsidRPr="0038454F">
        <w:rPr>
          <w:rFonts w:ascii="Verdana" w:eastAsia="Verdana" w:hAnsi="Verdana" w:cs="Verdana"/>
          <w:sz w:val="20"/>
        </w:rPr>
        <w:t xml:space="preserve"> </w:t>
      </w:r>
    </w:p>
    <w:p w:rsidR="00891C88" w:rsidRPr="0038454F" w:rsidRDefault="00891C88">
      <w:pPr>
        <w:spacing w:after="0"/>
        <w:jc w:val="both"/>
        <w:rPr>
          <w:rFonts w:ascii="Verdana" w:eastAsia="Verdana" w:hAnsi="Verdana" w:cs="Verdana"/>
          <w:sz w:val="20"/>
        </w:rPr>
      </w:pPr>
    </w:p>
    <w:p w:rsidR="00C83465" w:rsidRPr="0038454F" w:rsidRDefault="00891C88" w:rsidP="00891C88">
      <w:pPr>
        <w:spacing w:after="31"/>
        <w:rPr>
          <w:rFonts w:ascii="Verdana" w:eastAsia="Verdana" w:hAnsi="Verdana" w:cs="Verdana"/>
          <w:b/>
          <w:sz w:val="20"/>
        </w:rPr>
      </w:pPr>
      <w:r w:rsidRPr="0038454F">
        <w:rPr>
          <w:rFonts w:ascii="Verdana" w:eastAsia="Verdana" w:hAnsi="Verdana" w:cs="Verdana"/>
          <w:sz w:val="20"/>
        </w:rPr>
        <w:t xml:space="preserve">  </w:t>
      </w:r>
      <w:r w:rsidR="00A85538" w:rsidRPr="0038454F">
        <w:rPr>
          <w:rFonts w:ascii="Verdana" w:eastAsia="Verdana" w:hAnsi="Verdana" w:cs="Verdana"/>
          <w:b/>
          <w:sz w:val="20"/>
        </w:rPr>
        <w:t>ЦИФРОВИ ПАРТНЬОРСТВА В ИНДО-ТИХООКЕАНСКИЯ РЕГИОН</w:t>
      </w:r>
    </w:p>
    <w:p w:rsidR="00A85538" w:rsidRPr="0038454F" w:rsidRDefault="00A85538">
      <w:pPr>
        <w:spacing w:after="0"/>
        <w:jc w:val="both"/>
        <w:rPr>
          <w:rFonts w:ascii="Verdana" w:hAnsi="Verdana"/>
        </w:rPr>
      </w:pPr>
    </w:p>
    <w:tbl>
      <w:tblPr>
        <w:tblStyle w:val="TableGrid"/>
        <w:tblW w:w="14604" w:type="dxa"/>
        <w:tblInd w:w="115" w:type="dxa"/>
        <w:tblCellMar>
          <w:top w:w="102" w:type="dxa"/>
          <w:bottom w:w="4" w:type="dxa"/>
        </w:tblCellMar>
        <w:tblLook w:val="04A0" w:firstRow="1" w:lastRow="0" w:firstColumn="1" w:lastColumn="0" w:noHBand="0" w:noVBand="1"/>
      </w:tblPr>
      <w:tblGrid>
        <w:gridCol w:w="2306"/>
        <w:gridCol w:w="2425"/>
        <w:gridCol w:w="4937"/>
        <w:gridCol w:w="4936"/>
      </w:tblGrid>
      <w:tr w:rsidR="00C83465" w:rsidRPr="0038454F" w:rsidTr="002C7480">
        <w:trPr>
          <w:trHeight w:val="4436"/>
        </w:trPr>
        <w:tc>
          <w:tcPr>
            <w:tcW w:w="2306" w:type="dxa"/>
            <w:tcBorders>
              <w:top w:val="single" w:sz="4" w:space="0" w:color="000000"/>
              <w:left w:val="single" w:sz="4" w:space="0" w:color="000000"/>
              <w:bottom w:val="single" w:sz="4" w:space="0" w:color="000000"/>
              <w:right w:val="single" w:sz="4" w:space="0" w:color="000000"/>
            </w:tcBorders>
          </w:tcPr>
          <w:p w:rsidR="00C83465" w:rsidRPr="0038454F" w:rsidRDefault="00A85538">
            <w:pPr>
              <w:ind w:left="5"/>
              <w:rPr>
                <w:rFonts w:ascii="Verdana" w:hAnsi="Verdana"/>
              </w:rPr>
            </w:pPr>
            <w:r w:rsidRPr="0038454F">
              <w:rPr>
                <w:rFonts w:ascii="Verdana" w:eastAsia="Verdana" w:hAnsi="Verdana" w:cs="Verdana"/>
                <w:b/>
                <w:sz w:val="20"/>
              </w:rPr>
              <w:t>ЯПОНИЯ</w:t>
            </w:r>
            <w:r w:rsidR="003C7FB7" w:rsidRPr="0038454F">
              <w:rPr>
                <w:rFonts w:ascii="Verdana" w:eastAsia="Verdana" w:hAnsi="Verdana" w:cs="Verdana"/>
                <w:b/>
                <w:sz w:val="20"/>
              </w:rPr>
              <w:t xml:space="preserve"> </w:t>
            </w:r>
          </w:p>
        </w:tc>
        <w:tc>
          <w:tcPr>
            <w:tcW w:w="2425" w:type="dxa"/>
            <w:tcBorders>
              <w:top w:val="single" w:sz="4" w:space="0" w:color="000000"/>
              <w:left w:val="single" w:sz="4" w:space="0" w:color="000000"/>
              <w:bottom w:val="single" w:sz="4" w:space="0" w:color="000000"/>
              <w:right w:val="single" w:sz="4" w:space="0" w:color="000000"/>
            </w:tcBorders>
          </w:tcPr>
          <w:p w:rsidR="00C83465" w:rsidRPr="0038454F" w:rsidRDefault="00A85538">
            <w:pPr>
              <w:ind w:left="2"/>
              <w:rPr>
                <w:rFonts w:ascii="Verdana" w:hAnsi="Verdana"/>
              </w:rPr>
            </w:pPr>
            <w:proofErr w:type="spellStart"/>
            <w:r w:rsidRPr="0038454F">
              <w:rPr>
                <w:rFonts w:ascii="Verdana" w:hAnsi="Verdana"/>
              </w:rPr>
              <w:t>Необвързващ</w:t>
            </w:r>
            <w:proofErr w:type="spellEnd"/>
            <w:r w:rsidRPr="0038454F">
              <w:rPr>
                <w:rFonts w:ascii="Verdana" w:hAnsi="Verdana"/>
              </w:rPr>
              <w:t xml:space="preserve"> инструмент</w:t>
            </w:r>
          </w:p>
        </w:tc>
        <w:tc>
          <w:tcPr>
            <w:tcW w:w="4937" w:type="dxa"/>
            <w:tcBorders>
              <w:top w:val="single" w:sz="4" w:space="0" w:color="000000"/>
              <w:left w:val="single" w:sz="4" w:space="0" w:color="000000"/>
              <w:bottom w:val="single" w:sz="4" w:space="0" w:color="000000"/>
              <w:right w:val="single" w:sz="4" w:space="0" w:color="000000"/>
            </w:tcBorders>
          </w:tcPr>
          <w:p w:rsidR="00A85538" w:rsidRPr="0038454F" w:rsidRDefault="00B9652C" w:rsidP="002C7480">
            <w:pPr>
              <w:ind w:left="5" w:right="8"/>
              <w:rPr>
                <w:rFonts w:ascii="Verdana" w:hAnsi="Verdana"/>
              </w:rPr>
            </w:pPr>
            <w:r w:rsidRPr="0038454F">
              <w:rPr>
                <w:rFonts w:ascii="Verdana" w:hAnsi="Verdana"/>
              </w:rPr>
              <w:t xml:space="preserve">През септември 2021 г. ЕС обяви в своята Стратегия за сътрудничество с </w:t>
            </w:r>
            <w:proofErr w:type="spellStart"/>
            <w:r w:rsidRPr="0038454F">
              <w:rPr>
                <w:rFonts w:ascii="Verdana" w:hAnsi="Verdana"/>
              </w:rPr>
              <w:t>Индо</w:t>
            </w:r>
            <w:proofErr w:type="spellEnd"/>
            <w:r w:rsidRPr="0038454F">
              <w:rPr>
                <w:rFonts w:ascii="Verdana" w:hAnsi="Verdana"/>
              </w:rPr>
              <w:t>-Тихоокеанския регион.</w:t>
            </w:r>
            <w:r w:rsidR="00570844" w:rsidRPr="0038454F">
              <w:rPr>
                <w:rFonts w:ascii="Verdana" w:hAnsi="Verdana"/>
              </w:rPr>
              <w:t xml:space="preserve"> </w:t>
            </w:r>
            <w:r w:rsidRPr="0038454F">
              <w:rPr>
                <w:rFonts w:ascii="Verdana" w:hAnsi="Verdana"/>
              </w:rPr>
              <w:t xml:space="preserve">Намерението да развие нови дигитални партньорства с партньори със сходно мислене в </w:t>
            </w:r>
            <w:proofErr w:type="spellStart"/>
            <w:r w:rsidRPr="0038454F">
              <w:rPr>
                <w:rFonts w:ascii="Verdana" w:hAnsi="Verdana"/>
              </w:rPr>
              <w:t>Индо</w:t>
            </w:r>
            <w:proofErr w:type="spellEnd"/>
            <w:r w:rsidRPr="0038454F">
              <w:rPr>
                <w:rFonts w:ascii="Verdana" w:hAnsi="Verdana"/>
              </w:rPr>
              <w:t>-Тихоокеа</w:t>
            </w:r>
            <w:r w:rsidR="00570844" w:rsidRPr="0038454F">
              <w:rPr>
                <w:rFonts w:ascii="Verdana" w:hAnsi="Verdana"/>
              </w:rPr>
              <w:t xml:space="preserve">нския регион, като се започне </w:t>
            </w:r>
            <w:r w:rsidRPr="0038454F">
              <w:rPr>
                <w:rFonts w:ascii="Verdana" w:hAnsi="Verdana"/>
              </w:rPr>
              <w:t xml:space="preserve">Япония, Корея и Сингапур. </w:t>
            </w:r>
          </w:p>
          <w:p w:rsidR="00A85538" w:rsidRPr="0038454F" w:rsidRDefault="00A85538" w:rsidP="002C7480">
            <w:pPr>
              <w:ind w:left="5" w:right="8"/>
              <w:rPr>
                <w:rFonts w:ascii="Verdana" w:hAnsi="Verdana"/>
              </w:rPr>
            </w:pPr>
            <w:r w:rsidRPr="0038454F">
              <w:rPr>
                <w:rFonts w:ascii="Verdana" w:hAnsi="Verdana"/>
              </w:rPr>
              <w:t>Цифровото партньорство ЕС—Япония беше обявено по време на срещата на върха ЕС—Япония в Токио на 12 май 2022 г.</w:t>
            </w:r>
          </w:p>
          <w:p w:rsidR="00A85538" w:rsidRPr="0038454F" w:rsidRDefault="00A85538" w:rsidP="002C7480">
            <w:pPr>
              <w:ind w:left="5" w:right="8"/>
              <w:rPr>
                <w:rFonts w:ascii="Verdana" w:hAnsi="Verdana"/>
              </w:rPr>
            </w:pPr>
            <w:r w:rsidRPr="0038454F">
              <w:rPr>
                <w:rFonts w:ascii="Verdana" w:hAnsi="Verdana"/>
              </w:rPr>
              <w:t xml:space="preserve">Един от ключовите резултати на цифровото партньорство между ЕС и Япония е сключването на Принципите на цифровата търговия, което се състоя на 27 юни </w:t>
            </w:r>
            <w:r w:rsidR="004840F7" w:rsidRPr="0038454F">
              <w:rPr>
                <w:rFonts w:ascii="Verdana" w:hAnsi="Verdana"/>
              </w:rPr>
              <w:t>2023</w:t>
            </w:r>
            <w:r w:rsidRPr="0038454F">
              <w:rPr>
                <w:rFonts w:ascii="Verdana" w:hAnsi="Verdana"/>
              </w:rPr>
              <w:t xml:space="preserve"> г.</w:t>
            </w:r>
          </w:p>
          <w:p w:rsidR="00A85538" w:rsidRPr="0038454F" w:rsidRDefault="00A85538" w:rsidP="002C7480">
            <w:pPr>
              <w:ind w:left="5" w:right="8"/>
              <w:rPr>
                <w:rFonts w:ascii="Verdana" w:hAnsi="Verdana"/>
              </w:rPr>
            </w:pPr>
          </w:p>
          <w:p w:rsidR="00A85538" w:rsidRPr="0038454F" w:rsidRDefault="00A85538" w:rsidP="002C7480">
            <w:pPr>
              <w:ind w:left="5" w:right="8"/>
              <w:rPr>
                <w:rFonts w:ascii="Verdana" w:hAnsi="Verdana"/>
              </w:rPr>
            </w:pPr>
          </w:p>
          <w:p w:rsidR="00C83465" w:rsidRPr="0038454F" w:rsidRDefault="00C83465" w:rsidP="002C7480">
            <w:pPr>
              <w:ind w:right="8"/>
              <w:rPr>
                <w:rFonts w:ascii="Verdana" w:hAnsi="Verdana"/>
              </w:rPr>
            </w:pPr>
          </w:p>
        </w:tc>
        <w:tc>
          <w:tcPr>
            <w:tcW w:w="4936" w:type="dxa"/>
            <w:tcBorders>
              <w:top w:val="single" w:sz="4" w:space="0" w:color="000000"/>
              <w:left w:val="single" w:sz="4" w:space="0" w:color="000000"/>
              <w:bottom w:val="single" w:sz="4" w:space="0" w:color="000000"/>
              <w:right w:val="single" w:sz="4" w:space="0" w:color="000000"/>
            </w:tcBorders>
          </w:tcPr>
          <w:p w:rsidR="00C83465" w:rsidRPr="0038454F" w:rsidRDefault="00726F30" w:rsidP="00E211D8">
            <w:pPr>
              <w:spacing w:after="971" w:line="241" w:lineRule="auto"/>
              <w:ind w:left="2"/>
              <w:rPr>
                <w:rFonts w:ascii="Verdana" w:hAnsi="Verdana"/>
              </w:rPr>
            </w:pPr>
            <w:r w:rsidRPr="0038454F">
              <w:rPr>
                <w:rFonts w:ascii="Verdana" w:hAnsi="Verdana"/>
              </w:rPr>
              <w:t>Изпълнението на цифровото партньорство между ЕС и Япония продължава.</w:t>
            </w:r>
            <w:r w:rsidR="00570844" w:rsidRPr="0038454F">
              <w:rPr>
                <w:rFonts w:ascii="Verdana" w:hAnsi="Verdana"/>
              </w:rPr>
              <w:t xml:space="preserve"> </w:t>
            </w:r>
            <w:r w:rsidRPr="0038454F">
              <w:rPr>
                <w:rFonts w:ascii="Verdana" w:hAnsi="Verdana"/>
              </w:rPr>
              <w:t>Принципите на цифровата търговия между ЕС и Япония установиха общо разбиране по ключови въпроси, свързани с цифровата търговия, и съвместен ангажимент за отворена цифрова икономика, свободна от неоправдани бариери пред международната търговия</w:t>
            </w:r>
            <w:r w:rsidR="002C7480" w:rsidRPr="0038454F">
              <w:rPr>
                <w:rFonts w:ascii="Verdana" w:hAnsi="Verdana"/>
              </w:rPr>
              <w:t>.</w:t>
            </w:r>
          </w:p>
          <w:p w:rsidR="00C83465" w:rsidRPr="0038454F" w:rsidRDefault="003C7FB7">
            <w:pPr>
              <w:ind w:left="-22"/>
              <w:rPr>
                <w:rFonts w:ascii="Verdana" w:hAnsi="Verdana"/>
              </w:rPr>
            </w:pPr>
            <w:r w:rsidRPr="0038454F">
              <w:rPr>
                <w:rFonts w:ascii="Verdana" w:hAnsi="Verdana"/>
              </w:rPr>
              <w:t xml:space="preserve"> </w:t>
            </w:r>
          </w:p>
        </w:tc>
      </w:tr>
      <w:tr w:rsidR="00726F30" w:rsidRPr="0038454F" w:rsidTr="00726F30">
        <w:trPr>
          <w:trHeight w:val="3464"/>
        </w:trPr>
        <w:tc>
          <w:tcPr>
            <w:tcW w:w="2306" w:type="dxa"/>
            <w:tcBorders>
              <w:top w:val="single" w:sz="4" w:space="0" w:color="000000"/>
              <w:left w:val="single" w:sz="4" w:space="0" w:color="000000"/>
              <w:bottom w:val="single" w:sz="4" w:space="0" w:color="000000"/>
              <w:right w:val="single" w:sz="4" w:space="0" w:color="000000"/>
            </w:tcBorders>
          </w:tcPr>
          <w:p w:rsidR="00726F30" w:rsidRPr="0038454F" w:rsidRDefault="00726F30" w:rsidP="00726F30">
            <w:pPr>
              <w:ind w:left="5"/>
              <w:rPr>
                <w:rFonts w:ascii="Verdana" w:hAnsi="Verdana"/>
              </w:rPr>
            </w:pPr>
            <w:r w:rsidRPr="0038454F">
              <w:rPr>
                <w:rFonts w:ascii="Verdana" w:eastAsia="Verdana" w:hAnsi="Verdana" w:cs="Verdana"/>
                <w:b/>
                <w:sz w:val="20"/>
              </w:rPr>
              <w:lastRenderedPageBreak/>
              <w:t xml:space="preserve">СИНГАПУР </w:t>
            </w:r>
          </w:p>
        </w:tc>
        <w:tc>
          <w:tcPr>
            <w:tcW w:w="2425" w:type="dxa"/>
            <w:tcBorders>
              <w:top w:val="single" w:sz="4" w:space="0" w:color="000000"/>
              <w:left w:val="single" w:sz="4" w:space="0" w:color="000000"/>
              <w:bottom w:val="single" w:sz="4" w:space="0" w:color="000000"/>
              <w:right w:val="single" w:sz="4" w:space="0" w:color="000000"/>
            </w:tcBorders>
          </w:tcPr>
          <w:p w:rsidR="00726F30" w:rsidRPr="0038454F" w:rsidRDefault="00726F30" w:rsidP="00726F30">
            <w:pPr>
              <w:ind w:left="2"/>
              <w:rPr>
                <w:rFonts w:ascii="Verdana" w:hAnsi="Verdana"/>
              </w:rPr>
            </w:pPr>
            <w:proofErr w:type="spellStart"/>
            <w:r w:rsidRPr="0038454F">
              <w:rPr>
                <w:rFonts w:ascii="Verdana" w:hAnsi="Verdana"/>
              </w:rPr>
              <w:t>Необвързващ</w:t>
            </w:r>
            <w:proofErr w:type="spellEnd"/>
            <w:r w:rsidRPr="0038454F">
              <w:rPr>
                <w:rFonts w:ascii="Verdana" w:hAnsi="Verdana"/>
              </w:rPr>
              <w:t xml:space="preserve"> инструмент</w:t>
            </w:r>
          </w:p>
        </w:tc>
        <w:tc>
          <w:tcPr>
            <w:tcW w:w="4937" w:type="dxa"/>
            <w:tcBorders>
              <w:top w:val="single" w:sz="4" w:space="0" w:color="000000"/>
              <w:left w:val="single" w:sz="4" w:space="0" w:color="000000"/>
              <w:bottom w:val="single" w:sz="4" w:space="0" w:color="000000"/>
              <w:right w:val="single" w:sz="4" w:space="0" w:color="000000"/>
            </w:tcBorders>
          </w:tcPr>
          <w:p w:rsidR="008B423F" w:rsidRPr="0038454F" w:rsidRDefault="008B423F" w:rsidP="008B423F">
            <w:pPr>
              <w:ind w:left="5"/>
              <w:rPr>
                <w:rFonts w:ascii="Verdana" w:hAnsi="Verdana"/>
              </w:rPr>
            </w:pPr>
            <w:r w:rsidRPr="0038454F">
              <w:rPr>
                <w:rFonts w:ascii="Verdana" w:hAnsi="Verdana"/>
              </w:rPr>
              <w:t xml:space="preserve">През септември 2021 г. ЕС обяви в своята Стратегия за сътрудничество с </w:t>
            </w:r>
            <w:proofErr w:type="spellStart"/>
            <w:r w:rsidRPr="0038454F">
              <w:rPr>
                <w:rFonts w:ascii="Verdana" w:hAnsi="Verdana"/>
              </w:rPr>
              <w:t>Ин</w:t>
            </w:r>
            <w:r w:rsidR="002C7480" w:rsidRPr="0038454F">
              <w:rPr>
                <w:rFonts w:ascii="Verdana" w:hAnsi="Verdana"/>
              </w:rPr>
              <w:t>до</w:t>
            </w:r>
            <w:proofErr w:type="spellEnd"/>
            <w:r w:rsidR="002C7480" w:rsidRPr="0038454F">
              <w:rPr>
                <w:rFonts w:ascii="Verdana" w:hAnsi="Verdana"/>
              </w:rPr>
              <w:t>-Тихоокеанския регион. Н</w:t>
            </w:r>
            <w:r w:rsidRPr="0038454F">
              <w:rPr>
                <w:rFonts w:ascii="Verdana" w:hAnsi="Verdana"/>
              </w:rPr>
              <w:t>амер</w:t>
            </w:r>
            <w:r w:rsidR="002C7480" w:rsidRPr="0038454F">
              <w:rPr>
                <w:rFonts w:ascii="Verdana" w:hAnsi="Verdana"/>
              </w:rPr>
              <w:t xml:space="preserve">ението да развие нови дигитални </w:t>
            </w:r>
            <w:r w:rsidRPr="0038454F">
              <w:rPr>
                <w:rFonts w:ascii="Verdana" w:hAnsi="Verdana"/>
              </w:rPr>
              <w:t xml:space="preserve">партньорства с партньори със сходно мислене в </w:t>
            </w:r>
            <w:proofErr w:type="spellStart"/>
            <w:r w:rsidRPr="0038454F">
              <w:rPr>
                <w:rFonts w:ascii="Verdana" w:hAnsi="Verdana"/>
              </w:rPr>
              <w:t>Индо</w:t>
            </w:r>
            <w:proofErr w:type="spellEnd"/>
            <w:r w:rsidR="00570844" w:rsidRPr="0038454F">
              <w:rPr>
                <w:rFonts w:ascii="Verdana" w:hAnsi="Verdana"/>
              </w:rPr>
              <w:t xml:space="preserve"> </w:t>
            </w:r>
            <w:r w:rsidRPr="0038454F">
              <w:rPr>
                <w:rFonts w:ascii="Verdana" w:hAnsi="Verdana"/>
              </w:rPr>
              <w:t>-Тихоокеанския регион, като се започне с Япония, Корея и Сингапур.</w:t>
            </w:r>
          </w:p>
          <w:p w:rsidR="008B423F" w:rsidRPr="0038454F" w:rsidRDefault="008B423F" w:rsidP="00E211D8">
            <w:pPr>
              <w:rPr>
                <w:rFonts w:ascii="Verdana" w:hAnsi="Verdana"/>
              </w:rPr>
            </w:pPr>
            <w:r w:rsidRPr="0038454F">
              <w:rPr>
                <w:rFonts w:ascii="Verdana" w:hAnsi="Verdana"/>
              </w:rPr>
              <w:t xml:space="preserve">Цифровото партньорство между ЕС и Сингапур </w:t>
            </w:r>
            <w:r w:rsidR="00DC41A3" w:rsidRPr="0038454F">
              <w:rPr>
                <w:rFonts w:ascii="Verdana" w:hAnsi="Verdana"/>
              </w:rPr>
              <w:t>беше сключено на 1 февруари 2023</w:t>
            </w:r>
            <w:r w:rsidRPr="0038454F">
              <w:rPr>
                <w:rFonts w:ascii="Verdana" w:hAnsi="Verdana"/>
              </w:rPr>
              <w:t xml:space="preserve"> г.</w:t>
            </w:r>
          </w:p>
          <w:p w:rsidR="00726F30" w:rsidRPr="0038454F" w:rsidRDefault="008B423F" w:rsidP="008B423F">
            <w:pPr>
              <w:ind w:left="5"/>
              <w:rPr>
                <w:rFonts w:ascii="Verdana" w:hAnsi="Verdana"/>
              </w:rPr>
            </w:pPr>
            <w:r w:rsidRPr="0038454F">
              <w:rPr>
                <w:rFonts w:ascii="Verdana" w:hAnsi="Verdana"/>
              </w:rPr>
              <w:t>Един от ключовите резултати от цифровото партньорство между ЕС и Сингапур е сключването на Принципите на цифровата търговия, което с</w:t>
            </w:r>
            <w:r w:rsidR="00DC41A3" w:rsidRPr="0038454F">
              <w:rPr>
                <w:rFonts w:ascii="Verdana" w:hAnsi="Verdana"/>
              </w:rPr>
              <w:t>ъщо се състоя на 1 февруари 2023</w:t>
            </w:r>
            <w:r w:rsidRPr="0038454F">
              <w:rPr>
                <w:rFonts w:ascii="Verdana" w:hAnsi="Verdana"/>
              </w:rPr>
              <w:t xml:space="preserve"> г.</w:t>
            </w:r>
          </w:p>
        </w:tc>
        <w:tc>
          <w:tcPr>
            <w:tcW w:w="4936" w:type="dxa"/>
            <w:tcBorders>
              <w:top w:val="single" w:sz="4" w:space="0" w:color="000000"/>
              <w:left w:val="single" w:sz="4" w:space="0" w:color="000000"/>
              <w:bottom w:val="single" w:sz="4" w:space="0" w:color="000000"/>
              <w:right w:val="single" w:sz="4" w:space="0" w:color="000000"/>
            </w:tcBorders>
          </w:tcPr>
          <w:p w:rsidR="008B423F" w:rsidRPr="0038454F" w:rsidRDefault="008B423F" w:rsidP="008B423F">
            <w:pPr>
              <w:ind w:left="2"/>
              <w:jc w:val="both"/>
              <w:rPr>
                <w:rFonts w:ascii="Verdana" w:hAnsi="Verdana"/>
              </w:rPr>
            </w:pPr>
            <w:r w:rsidRPr="0038454F">
              <w:rPr>
                <w:rFonts w:ascii="Verdana" w:hAnsi="Verdana"/>
              </w:rPr>
              <w:t>Изпълнението на цифровото партньорство между ЕС и Сингапур продължава.</w:t>
            </w:r>
          </w:p>
          <w:p w:rsidR="00726F30" w:rsidRPr="0038454F" w:rsidRDefault="008B423F" w:rsidP="00E211D8">
            <w:pPr>
              <w:ind w:right="4"/>
              <w:rPr>
                <w:rFonts w:ascii="Verdana" w:hAnsi="Verdana"/>
              </w:rPr>
            </w:pPr>
            <w:r w:rsidRPr="0038454F">
              <w:rPr>
                <w:rFonts w:ascii="Verdana" w:hAnsi="Verdana"/>
              </w:rPr>
              <w:t>Принципите на цифровата търговия между ЕС и Сингапур установиха общо разбиране по ключови въпроси, свързани с цифровата търговия, и съвместен ангажимент за отворена цифрова икономика, свободна от неоправдани бариери пред международната търговия.</w:t>
            </w:r>
          </w:p>
        </w:tc>
      </w:tr>
    </w:tbl>
    <w:p w:rsidR="00C83465" w:rsidRPr="0038454F" w:rsidRDefault="003C7FB7">
      <w:pPr>
        <w:spacing w:after="0"/>
        <w:rPr>
          <w:rFonts w:ascii="Verdana" w:hAnsi="Verdana"/>
        </w:rPr>
      </w:pPr>
      <w:r w:rsidRPr="0038454F">
        <w:rPr>
          <w:rFonts w:ascii="Verdana" w:eastAsia="Verdana" w:hAnsi="Verdana" w:cs="Verdana"/>
          <w:sz w:val="20"/>
        </w:rPr>
        <w:t xml:space="preserve"> </w:t>
      </w:r>
    </w:p>
    <w:tbl>
      <w:tblPr>
        <w:tblStyle w:val="TableGrid"/>
        <w:tblW w:w="14467" w:type="dxa"/>
        <w:jc w:val="center"/>
        <w:tblInd w:w="0" w:type="dxa"/>
        <w:tblCellMar>
          <w:top w:w="102" w:type="dxa"/>
        </w:tblCellMar>
        <w:tblLook w:val="04A0" w:firstRow="1" w:lastRow="0" w:firstColumn="1" w:lastColumn="0" w:noHBand="0" w:noVBand="1"/>
      </w:tblPr>
      <w:tblGrid>
        <w:gridCol w:w="2199"/>
        <w:gridCol w:w="2338"/>
        <w:gridCol w:w="4966"/>
        <w:gridCol w:w="4964"/>
      </w:tblGrid>
      <w:tr w:rsidR="00C83465" w:rsidRPr="0038454F" w:rsidTr="00844D25">
        <w:trPr>
          <w:trHeight w:val="2734"/>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83465" w:rsidRPr="0038454F" w:rsidRDefault="008B423F">
            <w:pPr>
              <w:ind w:left="2"/>
              <w:rPr>
                <w:rFonts w:ascii="Verdana" w:eastAsia="Verdana" w:hAnsi="Verdana" w:cs="Verdana"/>
                <w:b/>
                <w:sz w:val="20"/>
              </w:rPr>
            </w:pPr>
            <w:r w:rsidRPr="0038454F">
              <w:rPr>
                <w:rFonts w:ascii="Verdana" w:eastAsia="Verdana" w:hAnsi="Verdana" w:cs="Verdana"/>
                <w:b/>
                <w:sz w:val="20"/>
              </w:rPr>
              <w:t>РЕПУБЛИКА КОРЕЯ</w:t>
            </w:r>
          </w:p>
          <w:p w:rsidR="00320595" w:rsidRPr="0038454F" w:rsidRDefault="00320595">
            <w:pPr>
              <w:ind w:left="2"/>
              <w:rPr>
                <w:rFonts w:ascii="Verdana" w:hAnsi="Verdana"/>
              </w:rPr>
            </w:pP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537834">
            <w:pPr>
              <w:ind w:left="2"/>
              <w:rPr>
                <w:rFonts w:ascii="Verdana" w:hAnsi="Verdana"/>
              </w:rPr>
            </w:pPr>
            <w:proofErr w:type="spellStart"/>
            <w:r w:rsidRPr="0038454F">
              <w:rPr>
                <w:rFonts w:ascii="Verdana" w:hAnsi="Verdana"/>
              </w:rPr>
              <w:t>Необвързващ</w:t>
            </w:r>
            <w:proofErr w:type="spellEnd"/>
            <w:r w:rsidRPr="0038454F">
              <w:rPr>
                <w:rFonts w:ascii="Verdana" w:hAnsi="Verdana"/>
              </w:rPr>
              <w:t xml:space="preserve"> инструмент</w:t>
            </w:r>
          </w:p>
        </w:tc>
        <w:tc>
          <w:tcPr>
            <w:tcW w:w="4966" w:type="dxa"/>
            <w:tcBorders>
              <w:top w:val="single" w:sz="4" w:space="0" w:color="000000"/>
              <w:left w:val="single" w:sz="4" w:space="0" w:color="000000"/>
              <w:bottom w:val="single" w:sz="4" w:space="0" w:color="000000"/>
              <w:right w:val="single" w:sz="4" w:space="0" w:color="000000"/>
            </w:tcBorders>
          </w:tcPr>
          <w:p w:rsidR="004840F7" w:rsidRPr="0038454F" w:rsidRDefault="004840F7" w:rsidP="004840F7">
            <w:pPr>
              <w:rPr>
                <w:rFonts w:ascii="Verdana" w:hAnsi="Verdana"/>
              </w:rPr>
            </w:pPr>
            <w:r w:rsidRPr="0038454F">
              <w:rPr>
                <w:rFonts w:ascii="Verdana" w:hAnsi="Verdana"/>
              </w:rPr>
              <w:t xml:space="preserve">През септември 2021 г. ЕС обяви в своята Стратегия за сътрудничество с </w:t>
            </w:r>
            <w:proofErr w:type="spellStart"/>
            <w:r w:rsidRPr="0038454F">
              <w:rPr>
                <w:rFonts w:ascii="Verdana" w:hAnsi="Verdana"/>
              </w:rPr>
              <w:t>Индо</w:t>
            </w:r>
            <w:proofErr w:type="spellEnd"/>
            <w:r w:rsidRPr="0038454F">
              <w:rPr>
                <w:rFonts w:ascii="Verdana" w:hAnsi="Verdana"/>
              </w:rPr>
              <w:t xml:space="preserve">-Тихоокеанския регион намерението да развие нови дигитални партньорства с партньори със сходно мислене в </w:t>
            </w:r>
            <w:proofErr w:type="spellStart"/>
            <w:r w:rsidRPr="0038454F">
              <w:rPr>
                <w:rFonts w:ascii="Verdana" w:hAnsi="Verdana"/>
              </w:rPr>
              <w:t>Индо</w:t>
            </w:r>
            <w:proofErr w:type="spellEnd"/>
            <w:r w:rsidRPr="0038454F">
              <w:rPr>
                <w:rFonts w:ascii="Verdana" w:hAnsi="Verdana"/>
              </w:rPr>
              <w:t>-Тихоокеанския регион, като се започне с Япония, Корея и Сингапур.</w:t>
            </w:r>
          </w:p>
          <w:p w:rsidR="00C83465" w:rsidRPr="0038454F" w:rsidRDefault="004840F7" w:rsidP="008C719B">
            <w:pPr>
              <w:rPr>
                <w:rFonts w:ascii="Verdana" w:hAnsi="Verdana"/>
              </w:rPr>
            </w:pPr>
            <w:r w:rsidRPr="0038454F">
              <w:rPr>
                <w:rFonts w:ascii="Verdana" w:hAnsi="Verdana"/>
              </w:rPr>
              <w:t xml:space="preserve">Цифровото партньорство между ЕС и Корея беше сключено на 28 ноември 2022 г. Един от ключовите резултати от цифровото партньорство между ЕС и Корея е сключването на Принципите на цифровата търговия, което се състоя </w:t>
            </w:r>
            <w:r w:rsidR="008C719B" w:rsidRPr="0038454F">
              <w:rPr>
                <w:rFonts w:ascii="Verdana" w:hAnsi="Verdana"/>
              </w:rPr>
              <w:t>на 30</w:t>
            </w:r>
            <w:r w:rsidRPr="0038454F">
              <w:rPr>
                <w:rFonts w:ascii="Verdana" w:hAnsi="Verdana"/>
              </w:rPr>
              <w:t xml:space="preserve"> ноември 2022 г.</w:t>
            </w:r>
          </w:p>
        </w:tc>
        <w:tc>
          <w:tcPr>
            <w:tcW w:w="4964" w:type="dxa"/>
            <w:tcBorders>
              <w:top w:val="single" w:sz="4" w:space="0" w:color="000000"/>
              <w:left w:val="single" w:sz="4" w:space="0" w:color="000000"/>
              <w:bottom w:val="single" w:sz="4" w:space="0" w:color="000000"/>
              <w:right w:val="single" w:sz="4" w:space="0" w:color="000000"/>
            </w:tcBorders>
          </w:tcPr>
          <w:p w:rsidR="008B423F" w:rsidRPr="0038454F" w:rsidRDefault="008B423F" w:rsidP="00C36775">
            <w:pPr>
              <w:rPr>
                <w:rFonts w:ascii="Verdana" w:hAnsi="Verdana"/>
              </w:rPr>
            </w:pPr>
            <w:r w:rsidRPr="0038454F">
              <w:rPr>
                <w:rFonts w:ascii="Verdana" w:hAnsi="Verdana"/>
              </w:rPr>
              <w:t>Изпълнението на цифровото партньорство между ЕС и Корея продължава.</w:t>
            </w:r>
          </w:p>
          <w:p w:rsidR="00C83465" w:rsidRPr="0038454F" w:rsidRDefault="008B423F" w:rsidP="00C36775">
            <w:pPr>
              <w:rPr>
                <w:rFonts w:ascii="Verdana" w:hAnsi="Verdana"/>
              </w:rPr>
            </w:pPr>
            <w:r w:rsidRPr="0038454F">
              <w:rPr>
                <w:rFonts w:ascii="Verdana" w:hAnsi="Verdana"/>
              </w:rPr>
              <w:t>Принципите на цифровата търговия между ЕС и Корея установиха общо разбиране по ключови въпроси, свързани с цифровата търговия, и съвместен ангажимент за отворена цифрова икономика, свободна от неоправдани пречки пред международната търговия.</w:t>
            </w:r>
          </w:p>
        </w:tc>
      </w:tr>
      <w:tr w:rsidR="00C83465" w:rsidRPr="0038454F" w:rsidTr="00844D25">
        <w:trPr>
          <w:trHeight w:val="3706"/>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0595" w:rsidRPr="0038454F" w:rsidRDefault="00320595" w:rsidP="00320595">
            <w:pPr>
              <w:ind w:left="2"/>
              <w:rPr>
                <w:rFonts w:ascii="Verdana" w:eastAsia="Verdana" w:hAnsi="Verdana" w:cs="Verdana"/>
                <w:b/>
                <w:sz w:val="20"/>
              </w:rPr>
            </w:pPr>
            <w:r w:rsidRPr="0038454F">
              <w:rPr>
                <w:rFonts w:ascii="Verdana" w:eastAsia="Verdana" w:hAnsi="Verdana" w:cs="Verdana"/>
                <w:b/>
                <w:sz w:val="20"/>
              </w:rPr>
              <w:lastRenderedPageBreak/>
              <w:t>РЕПУБЛИКА</w:t>
            </w:r>
          </w:p>
          <w:p w:rsidR="00C83465" w:rsidRPr="0038454F" w:rsidRDefault="00320595" w:rsidP="00320595">
            <w:pPr>
              <w:ind w:left="2"/>
              <w:rPr>
                <w:rFonts w:ascii="Verdana" w:hAnsi="Verdana"/>
              </w:rPr>
            </w:pPr>
            <w:r w:rsidRPr="0038454F">
              <w:rPr>
                <w:rFonts w:ascii="Verdana" w:eastAsia="Verdana" w:hAnsi="Verdana" w:cs="Verdana"/>
                <w:b/>
                <w:sz w:val="20"/>
              </w:rPr>
              <w:t>КОРЕЯ (</w:t>
            </w:r>
            <w:r w:rsidR="005C0DD3" w:rsidRPr="0038454F">
              <w:rPr>
                <w:rFonts w:ascii="Verdana" w:eastAsia="Verdana" w:hAnsi="Verdana" w:cs="Verdana"/>
                <w:b/>
                <w:sz w:val="20"/>
              </w:rPr>
              <w:t>пощенски и куриерски услуги</w:t>
            </w:r>
            <w:r w:rsidRPr="0038454F">
              <w:rPr>
                <w:rFonts w:ascii="Verdana" w:eastAsia="Verdana" w:hAnsi="Verdana" w:cs="Verdana"/>
                <w:b/>
                <w:sz w:val="20"/>
              </w:rPr>
              <w:t>)</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3465" w:rsidRPr="0038454F" w:rsidRDefault="005C0DD3">
            <w:pPr>
              <w:ind w:left="2"/>
              <w:rPr>
                <w:rFonts w:ascii="Verdana" w:hAnsi="Verdana"/>
              </w:rPr>
            </w:pPr>
            <w:r w:rsidRPr="0038454F">
              <w:rPr>
                <w:rFonts w:ascii="Verdana" w:hAnsi="Verdana"/>
              </w:rPr>
              <w:t>Директиви за преговори между ЕС и Корея.</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0DD3" w:rsidRPr="0038454F" w:rsidRDefault="005C0DD3" w:rsidP="005C0DD3">
            <w:pPr>
              <w:ind w:left="2"/>
              <w:rPr>
                <w:rFonts w:ascii="Verdana" w:hAnsi="Verdana"/>
              </w:rPr>
            </w:pPr>
            <w:r w:rsidRPr="0038454F">
              <w:rPr>
                <w:rFonts w:ascii="Verdana" w:hAnsi="Verdana"/>
              </w:rPr>
              <w:t>Споразумението за свободна търговия включва клауза за преразглеждане на пощенските и куриерските услуги, която предписва Комитета по търговията да определи регулаторните принципи, приложими към тези услуги. Преговорите с Република Корея, спрени от 2017 г., възобновени през 2022 г. за осигуряване на качеството и в момента продължават.</w:t>
            </w:r>
          </w:p>
          <w:p w:rsidR="00C83465" w:rsidRPr="0038454F" w:rsidRDefault="005C0DD3" w:rsidP="005C0DD3">
            <w:pPr>
              <w:ind w:left="2"/>
              <w:rPr>
                <w:rFonts w:ascii="Verdana" w:hAnsi="Verdana"/>
              </w:rPr>
            </w:pPr>
            <w:r w:rsidRPr="0038454F">
              <w:rPr>
                <w:rFonts w:ascii="Verdana" w:hAnsi="Verdana"/>
              </w:rPr>
              <w:t xml:space="preserve">От септември 2022 г. са проведени десет кръга преговори (2-часови сесии) (последният на 25 октомври). Страните се споразумяха на Комитета за услуги, установяване и електронна търговия от февруари </w:t>
            </w:r>
            <w:r w:rsidR="00185744" w:rsidRPr="0038454F">
              <w:rPr>
                <w:rFonts w:ascii="Verdana" w:hAnsi="Verdana"/>
              </w:rPr>
              <w:t>2023</w:t>
            </w:r>
            <w:r w:rsidRPr="0038454F">
              <w:rPr>
                <w:rFonts w:ascii="Verdana" w:hAnsi="Verdana"/>
              </w:rPr>
              <w:t xml:space="preserve"> г. да приключат бързо преговорите.</w:t>
            </w:r>
          </w:p>
        </w:tc>
        <w:tc>
          <w:tcPr>
            <w:tcW w:w="4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3465" w:rsidRPr="0038454F" w:rsidRDefault="005C0DD3">
            <w:pPr>
              <w:rPr>
                <w:rFonts w:ascii="Verdana" w:hAnsi="Verdana"/>
              </w:rPr>
            </w:pPr>
            <w:r w:rsidRPr="0038454F">
              <w:rPr>
                <w:rFonts w:ascii="Verdana" w:hAnsi="Verdana"/>
              </w:rPr>
              <w:t xml:space="preserve">Следващият кръг ще се проведе на 7 декември 2025 г. Основният препъни камък се отнася до статията за предотвратяване на </w:t>
            </w:r>
            <w:proofErr w:type="spellStart"/>
            <w:r w:rsidRPr="0038454F">
              <w:rPr>
                <w:rFonts w:ascii="Verdana" w:hAnsi="Verdana"/>
              </w:rPr>
              <w:t>антиконкурентни</w:t>
            </w:r>
            <w:proofErr w:type="spellEnd"/>
            <w:r w:rsidRPr="0038454F">
              <w:rPr>
                <w:rFonts w:ascii="Verdana" w:hAnsi="Verdana"/>
              </w:rPr>
              <w:t xml:space="preserve"> практики.</w:t>
            </w:r>
          </w:p>
        </w:tc>
      </w:tr>
      <w:tr w:rsidR="005C0DD3" w:rsidRPr="0038454F" w:rsidTr="00844D25">
        <w:trPr>
          <w:trHeight w:val="3706"/>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0DD3" w:rsidRPr="0038454F" w:rsidRDefault="005C0DD3" w:rsidP="005C0DD3">
            <w:pPr>
              <w:ind w:left="2"/>
              <w:rPr>
                <w:rFonts w:ascii="Verdana" w:eastAsia="Verdana" w:hAnsi="Verdana" w:cs="Verdana"/>
                <w:b/>
                <w:sz w:val="20"/>
              </w:rPr>
            </w:pPr>
            <w:r w:rsidRPr="0038454F">
              <w:rPr>
                <w:rFonts w:ascii="Verdana" w:eastAsia="Verdana" w:hAnsi="Verdana" w:cs="Verdana"/>
                <w:b/>
                <w:sz w:val="20"/>
              </w:rPr>
              <w:t>РЕПУБЛИКА</w:t>
            </w:r>
          </w:p>
          <w:p w:rsidR="005C0DD3" w:rsidRPr="0038454F" w:rsidRDefault="005C0DD3" w:rsidP="005C0DD3">
            <w:pPr>
              <w:ind w:left="2"/>
              <w:rPr>
                <w:rFonts w:ascii="Verdana" w:eastAsia="Verdana" w:hAnsi="Verdana" w:cs="Verdana"/>
                <w:b/>
                <w:sz w:val="20"/>
              </w:rPr>
            </w:pPr>
            <w:r w:rsidRPr="0038454F">
              <w:rPr>
                <w:rFonts w:ascii="Verdana" w:eastAsia="Verdana" w:hAnsi="Verdana" w:cs="Verdana"/>
                <w:b/>
                <w:sz w:val="20"/>
              </w:rPr>
              <w:t>КОРЕЯ (споразумение за цифрова търговия)</w:t>
            </w:r>
          </w:p>
        </w:tc>
        <w:tc>
          <w:tcPr>
            <w:tcW w:w="2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0DD3" w:rsidRPr="0038454F" w:rsidRDefault="005C0DD3">
            <w:pPr>
              <w:ind w:left="2"/>
              <w:rPr>
                <w:rFonts w:ascii="Verdana" w:hAnsi="Verdana"/>
              </w:rPr>
            </w:pPr>
            <w:r w:rsidRPr="0038454F">
              <w:rPr>
                <w:rFonts w:ascii="Verdana" w:hAnsi="Verdana"/>
              </w:rPr>
              <w:t>Съветът прие своето решение да упълномощи Комисията да започне преговори с Корея (и със Сингапур) за споразумение за цифрова търговия на 27 юни 2025 г.</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0DD3" w:rsidRPr="0038454F" w:rsidRDefault="00D35760" w:rsidP="00820120">
            <w:pPr>
              <w:ind w:left="2"/>
              <w:rPr>
                <w:rFonts w:ascii="Verdana" w:hAnsi="Verdana"/>
              </w:rPr>
            </w:pPr>
            <w:r w:rsidRPr="0038454F">
              <w:rPr>
                <w:rFonts w:ascii="Verdana" w:hAnsi="Verdana"/>
              </w:rPr>
              <w:t>Преговорите бяха официално стартирани на</w:t>
            </w:r>
            <w:r w:rsidR="00820120" w:rsidRPr="0038454F">
              <w:rPr>
                <w:rFonts w:ascii="Verdana" w:hAnsi="Verdana"/>
              </w:rPr>
              <w:t xml:space="preserve"> 31</w:t>
            </w:r>
            <w:r w:rsidRPr="0038454F">
              <w:rPr>
                <w:rFonts w:ascii="Verdana" w:hAnsi="Verdana"/>
              </w:rPr>
              <w:t xml:space="preserve"> октомври в рамките на Търговския комитет ЕС—Корея. Първите технически срещи се проведоха на 12—</w:t>
            </w:r>
            <w:r w:rsidR="00820120" w:rsidRPr="0038454F">
              <w:rPr>
                <w:rFonts w:ascii="Verdana" w:hAnsi="Verdana"/>
              </w:rPr>
              <w:t>13</w:t>
            </w:r>
            <w:r w:rsidRPr="0038454F">
              <w:rPr>
                <w:rFonts w:ascii="Verdana" w:hAnsi="Verdana"/>
              </w:rPr>
              <w:t xml:space="preserve"> октомври в Сеул.</w:t>
            </w:r>
          </w:p>
        </w:tc>
        <w:tc>
          <w:tcPr>
            <w:tcW w:w="4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0DD3" w:rsidRPr="0038454F" w:rsidRDefault="00D35760">
            <w:pPr>
              <w:rPr>
                <w:rFonts w:ascii="Verdana" w:hAnsi="Verdana"/>
              </w:rPr>
            </w:pPr>
            <w:r w:rsidRPr="0038454F">
              <w:rPr>
                <w:rFonts w:ascii="Verdana" w:hAnsi="Verdana"/>
              </w:rPr>
              <w:t>Планиране на първия кръг от преговори. Корея ще представи текстови предложения в началото на ноември.</w:t>
            </w:r>
          </w:p>
        </w:tc>
      </w:tr>
      <w:tr w:rsidR="00C83465" w:rsidRPr="0038454F" w:rsidTr="00844D25">
        <w:trPr>
          <w:trHeight w:val="3013"/>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0595" w:rsidRPr="0038454F" w:rsidRDefault="00320595" w:rsidP="00320595">
            <w:pPr>
              <w:spacing w:after="29"/>
              <w:ind w:left="5"/>
              <w:rPr>
                <w:rFonts w:ascii="Verdana" w:eastAsia="Verdana" w:hAnsi="Verdana" w:cs="Verdana"/>
                <w:b/>
                <w:sz w:val="20"/>
              </w:rPr>
            </w:pPr>
            <w:r w:rsidRPr="0038454F">
              <w:rPr>
                <w:rFonts w:ascii="Verdana" w:eastAsia="Verdana" w:hAnsi="Verdana" w:cs="Verdana"/>
                <w:b/>
                <w:sz w:val="20"/>
              </w:rPr>
              <w:lastRenderedPageBreak/>
              <w:t>СИНГАПУР</w:t>
            </w:r>
          </w:p>
          <w:p w:rsidR="00C83465" w:rsidRPr="0038454F" w:rsidRDefault="00320595" w:rsidP="00320595">
            <w:pPr>
              <w:ind w:left="5"/>
              <w:rPr>
                <w:rFonts w:ascii="Verdana" w:hAnsi="Verdana"/>
              </w:rPr>
            </w:pPr>
            <w:r w:rsidRPr="0038454F">
              <w:rPr>
                <w:rFonts w:ascii="Verdana" w:eastAsia="Verdana" w:hAnsi="Verdana" w:cs="Verdana"/>
                <w:b/>
                <w:sz w:val="20"/>
              </w:rPr>
              <w:t>(цифрово търговско споразумение)</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320595">
            <w:pPr>
              <w:ind w:left="5"/>
              <w:rPr>
                <w:rFonts w:ascii="Verdana" w:hAnsi="Verdana"/>
              </w:rPr>
            </w:pPr>
            <w:r w:rsidRPr="0038454F">
              <w:rPr>
                <w:rFonts w:ascii="Verdana" w:hAnsi="Verdana"/>
              </w:rPr>
              <w:t>Съветът прие своето решение да упълномощи Комисията да започне преговори със Сингапур (и с Корея) за споразумение за</w:t>
            </w:r>
            <w:r w:rsidR="006039E4" w:rsidRPr="0038454F">
              <w:rPr>
                <w:rFonts w:ascii="Verdana" w:hAnsi="Verdana"/>
              </w:rPr>
              <w:t xml:space="preserve"> цифрова търговия на 27 юни 2025</w:t>
            </w:r>
            <w:r w:rsidRPr="0038454F">
              <w:rPr>
                <w:rFonts w:ascii="Verdana" w:hAnsi="Verdana"/>
              </w:rPr>
              <w:t xml:space="preserve"> г.</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1A53C6" w:rsidP="001A53C6">
            <w:pPr>
              <w:ind w:left="5"/>
              <w:rPr>
                <w:rFonts w:ascii="Verdana" w:hAnsi="Verdana"/>
              </w:rPr>
            </w:pPr>
            <w:r w:rsidRPr="0038454F">
              <w:rPr>
                <w:rFonts w:ascii="Verdana" w:hAnsi="Verdana"/>
              </w:rPr>
              <w:t>Преговорите започнаха на</w:t>
            </w:r>
            <w:r w:rsidR="00DC41A3" w:rsidRPr="0038454F">
              <w:rPr>
                <w:rFonts w:ascii="Verdana" w:hAnsi="Verdana"/>
              </w:rPr>
              <w:t xml:space="preserve"> политическо ниво на 20 юли 2023</w:t>
            </w:r>
            <w:r w:rsidRPr="0038454F">
              <w:rPr>
                <w:rFonts w:ascii="Verdana" w:hAnsi="Verdana"/>
              </w:rPr>
              <w:t xml:space="preserve"> г.</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185744">
            <w:pPr>
              <w:ind w:left="-10"/>
              <w:rPr>
                <w:rFonts w:ascii="Verdana" w:hAnsi="Verdana"/>
              </w:rPr>
            </w:pPr>
            <w:r w:rsidRPr="0038454F">
              <w:rPr>
                <w:rFonts w:ascii="Verdana" w:hAnsi="Verdana"/>
              </w:rPr>
              <w:t>Първи преговорен кръг на 16—17 октомври 2023 г.</w:t>
            </w:r>
          </w:p>
        </w:tc>
      </w:tr>
    </w:tbl>
    <w:p w:rsidR="00C83465" w:rsidRPr="0038454F" w:rsidRDefault="003C7FB7">
      <w:pPr>
        <w:spacing w:after="0"/>
        <w:jc w:val="both"/>
        <w:rPr>
          <w:rFonts w:ascii="Verdana" w:hAnsi="Verdana"/>
        </w:rPr>
      </w:pPr>
      <w:r w:rsidRPr="0038454F">
        <w:rPr>
          <w:rFonts w:ascii="Verdana" w:eastAsia="Verdana" w:hAnsi="Verdana" w:cs="Verdana"/>
          <w:sz w:val="20"/>
        </w:rPr>
        <w:t xml:space="preserve"> </w:t>
      </w:r>
    </w:p>
    <w:p w:rsidR="00C83465" w:rsidRPr="0038454F" w:rsidRDefault="00C83465">
      <w:pPr>
        <w:spacing w:after="0"/>
        <w:ind w:left="-461" w:right="23"/>
        <w:rPr>
          <w:rFonts w:ascii="Verdana" w:hAnsi="Verdana"/>
        </w:rPr>
      </w:pPr>
    </w:p>
    <w:tbl>
      <w:tblPr>
        <w:tblStyle w:val="TableGrid"/>
        <w:tblW w:w="14604" w:type="dxa"/>
        <w:tblInd w:w="115" w:type="dxa"/>
        <w:tblCellMar>
          <w:top w:w="56" w:type="dxa"/>
        </w:tblCellMar>
        <w:tblLook w:val="04A0" w:firstRow="1" w:lastRow="0" w:firstColumn="1" w:lastColumn="0" w:noHBand="0" w:noVBand="1"/>
      </w:tblPr>
      <w:tblGrid>
        <w:gridCol w:w="2336"/>
        <w:gridCol w:w="2338"/>
        <w:gridCol w:w="4966"/>
        <w:gridCol w:w="4964"/>
      </w:tblGrid>
      <w:tr w:rsidR="00C83465" w:rsidRPr="0038454F" w:rsidTr="000D27DE">
        <w:trPr>
          <w:trHeight w:val="1774"/>
        </w:trPr>
        <w:tc>
          <w:tcPr>
            <w:tcW w:w="2336" w:type="dxa"/>
            <w:tcBorders>
              <w:top w:val="single" w:sz="4" w:space="0" w:color="000000"/>
              <w:left w:val="single" w:sz="4" w:space="0" w:color="000000"/>
              <w:bottom w:val="single" w:sz="4" w:space="0" w:color="000000"/>
              <w:right w:val="single" w:sz="4" w:space="0" w:color="000000"/>
            </w:tcBorders>
          </w:tcPr>
          <w:p w:rsidR="001A53C6" w:rsidRPr="0038454F" w:rsidRDefault="008D3944" w:rsidP="000D27DE">
            <w:pPr>
              <w:spacing w:after="29"/>
              <w:ind w:left="5"/>
              <w:rPr>
                <w:rFonts w:ascii="Verdana" w:eastAsia="Verdana" w:hAnsi="Verdana" w:cs="Verdana"/>
                <w:b/>
                <w:sz w:val="20"/>
              </w:rPr>
            </w:pPr>
            <w:r w:rsidRPr="0038454F">
              <w:rPr>
                <w:rFonts w:ascii="Verdana" w:eastAsia="Verdana" w:hAnsi="Verdana" w:cs="Verdana"/>
                <w:b/>
                <w:sz w:val="20"/>
              </w:rPr>
              <w:t>ВЪТРЕШНО</w:t>
            </w:r>
          </w:p>
          <w:p w:rsidR="00C83465" w:rsidRPr="0038454F" w:rsidRDefault="008D3944" w:rsidP="000D27DE">
            <w:pPr>
              <w:spacing w:after="29"/>
              <w:ind w:left="5"/>
              <w:rPr>
                <w:rFonts w:ascii="Verdana" w:hAnsi="Verdana"/>
              </w:rPr>
            </w:pPr>
            <w:r w:rsidRPr="0038454F">
              <w:rPr>
                <w:rFonts w:ascii="Verdana" w:eastAsia="Verdana" w:hAnsi="Verdana" w:cs="Verdana"/>
                <w:b/>
                <w:sz w:val="20"/>
              </w:rPr>
              <w:t>РЕГУЛИРАНЕ</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DC1259" w:rsidP="00DC41A3">
            <w:pPr>
              <w:rPr>
                <w:rFonts w:ascii="Verdana" w:hAnsi="Verdana"/>
                <w:lang w:val="en-US"/>
              </w:rPr>
            </w:pPr>
            <w:r w:rsidRPr="0038454F">
              <w:rPr>
                <w:rFonts w:ascii="Verdana" w:hAnsi="Verdana"/>
              </w:rPr>
              <w:t>Общо споразумение за търговията с услуги (GATS)</w:t>
            </w:r>
            <w:r w:rsidR="00DC41A3" w:rsidRPr="0038454F">
              <w:rPr>
                <w:rFonts w:ascii="Verdana" w:hAnsi="Verdana"/>
                <w:lang w:val="en-US"/>
              </w:rPr>
              <w:t>.</w:t>
            </w:r>
            <w:r w:rsidR="00185744" w:rsidRPr="0038454F">
              <w:rPr>
                <w:rFonts w:ascii="Verdana" w:hAnsi="Verdana"/>
              </w:rPr>
              <w:t xml:space="preserve"> член</w:t>
            </w:r>
            <w:r w:rsidR="00185744" w:rsidRPr="0038454F">
              <w:rPr>
                <w:rFonts w:ascii="Verdana" w:hAnsi="Verdana"/>
                <w:lang w:val="en-US"/>
              </w:rPr>
              <w:t xml:space="preserve"> 6.4 и 21.</w:t>
            </w:r>
          </w:p>
        </w:tc>
        <w:tc>
          <w:tcPr>
            <w:tcW w:w="4966" w:type="dxa"/>
            <w:tcBorders>
              <w:top w:val="single" w:sz="4" w:space="0" w:color="000000"/>
              <w:left w:val="single" w:sz="4" w:space="0" w:color="000000"/>
              <w:bottom w:val="single" w:sz="4" w:space="0" w:color="000000"/>
              <w:right w:val="single" w:sz="4" w:space="0" w:color="000000"/>
            </w:tcBorders>
          </w:tcPr>
          <w:p w:rsidR="0019747D" w:rsidRPr="0038454F" w:rsidRDefault="00DC1259" w:rsidP="00956ED2">
            <w:pPr>
              <w:ind w:left="5"/>
              <w:rPr>
                <w:rFonts w:ascii="Verdana" w:hAnsi="Verdana"/>
              </w:rPr>
            </w:pPr>
            <w:r w:rsidRPr="0038454F">
              <w:rPr>
                <w:rFonts w:ascii="Verdana" w:hAnsi="Verdana"/>
              </w:rPr>
              <w:t>Членовет</w:t>
            </w:r>
            <w:r w:rsidR="00570844" w:rsidRPr="0038454F">
              <w:rPr>
                <w:rFonts w:ascii="Verdana" w:hAnsi="Verdana"/>
              </w:rPr>
              <w:t xml:space="preserve">е на СТО договарят хоризонтални </w:t>
            </w:r>
            <w:r w:rsidRPr="0038454F">
              <w:rPr>
                <w:rFonts w:ascii="Verdana" w:hAnsi="Verdana"/>
              </w:rPr>
              <w:t xml:space="preserve">дисциплини за вътрешно регулиране на услугите от много години въз основа на мандат, включен в член VI.4 от Общото споразумение за търговията с услуги (GATS). След съвместно изявление, издадено </w:t>
            </w:r>
            <w:r w:rsidR="00185744" w:rsidRPr="0038454F">
              <w:rPr>
                <w:rFonts w:ascii="Verdana" w:hAnsi="Verdana"/>
              </w:rPr>
              <w:t>11-тата</w:t>
            </w:r>
            <w:r w:rsidRPr="0038454F">
              <w:rPr>
                <w:rFonts w:ascii="Verdana" w:hAnsi="Verdana"/>
              </w:rPr>
              <w:t xml:space="preserve"> Министерска конференция на СТО в Буенос Айрес, голяма група от членове на СТО проведоха</w:t>
            </w:r>
            <w:r w:rsidR="0019747D" w:rsidRPr="0038454F">
              <w:rPr>
                <w:rFonts w:ascii="Verdana" w:hAnsi="Verdana"/>
              </w:rPr>
              <w:t xml:space="preserve"> множество кръгове на преговори. </w:t>
            </w:r>
            <w:r w:rsidRPr="0038454F">
              <w:rPr>
                <w:rFonts w:ascii="Verdana" w:hAnsi="Verdana"/>
              </w:rPr>
              <w:t xml:space="preserve">На </w:t>
            </w:r>
            <w:r w:rsidR="00185744" w:rsidRPr="0038454F">
              <w:rPr>
                <w:rFonts w:ascii="Verdana" w:hAnsi="Verdana"/>
              </w:rPr>
              <w:t xml:space="preserve">23 </w:t>
            </w:r>
            <w:r w:rsidRPr="0038454F">
              <w:rPr>
                <w:rFonts w:ascii="Verdana" w:hAnsi="Verdana"/>
              </w:rPr>
              <w:t>май 2019 г. група от 60 членове на СТО се ангажираха в ново съвместно изявление, издадено в Париж, да продължат да работят по неуредените въпроси с оглед включване на резултатите от тяхната работа в съответните им гр</w:t>
            </w:r>
            <w:r w:rsidR="004B3CAA" w:rsidRPr="0038454F">
              <w:rPr>
                <w:rFonts w:ascii="Verdana" w:hAnsi="Verdana"/>
              </w:rPr>
              <w:t xml:space="preserve">афици на конкретни </w:t>
            </w:r>
            <w:r w:rsidR="00442CC7" w:rsidRPr="0038454F">
              <w:rPr>
                <w:rFonts w:ascii="Verdana" w:hAnsi="Verdana"/>
              </w:rPr>
              <w:t>ангажименти.</w:t>
            </w:r>
            <w:r w:rsidR="0019747D" w:rsidRPr="0038454F">
              <w:rPr>
                <w:rFonts w:ascii="Verdana" w:hAnsi="Verdana"/>
              </w:rPr>
              <w:t xml:space="preserve"> Преговорите по съвместното изявление приключиха успешно на 2 декември 2021 г. чрез декларация, издадена от 67 членове на СТО. Оттогава Обединените арабски емирства и Грузия също се присъединиха, с което общият брой вече е 69 членове на </w:t>
            </w:r>
            <w:r w:rsidR="0019747D" w:rsidRPr="0038454F">
              <w:rPr>
                <w:rFonts w:ascii="Verdana" w:hAnsi="Verdana"/>
              </w:rPr>
              <w:lastRenderedPageBreak/>
              <w:t>СТО, подкре</w:t>
            </w:r>
            <w:r w:rsidR="004B3CAA" w:rsidRPr="0038454F">
              <w:rPr>
                <w:rFonts w:ascii="Verdana" w:hAnsi="Verdana"/>
              </w:rPr>
              <w:t xml:space="preserve">пящи </w:t>
            </w:r>
            <w:r w:rsidR="00956ED2" w:rsidRPr="0038454F">
              <w:rPr>
                <w:rFonts w:ascii="Verdana" w:hAnsi="Verdana"/>
              </w:rPr>
              <w:t>Декларацията</w:t>
            </w:r>
            <w:r w:rsidR="0019747D" w:rsidRPr="0038454F">
              <w:rPr>
                <w:rFonts w:ascii="Verdana" w:hAnsi="Verdana"/>
              </w:rPr>
              <w:t>. За да придадат правна сила на договорения резултат, участниците в Инициативата за съвместно изявление (JSI)</w:t>
            </w:r>
            <w:r w:rsidR="00956ED2" w:rsidRPr="0038454F">
              <w:rPr>
                <w:rFonts w:ascii="Verdana" w:hAnsi="Verdana"/>
              </w:rPr>
              <w:t>,</w:t>
            </w:r>
            <w:r w:rsidR="0019747D" w:rsidRPr="0038454F">
              <w:rPr>
                <w:rFonts w:ascii="Verdana" w:hAnsi="Verdana"/>
              </w:rPr>
              <w:t xml:space="preserve"> трябва да представят своите преработени графици на ангажиментите по GATS, включващи Референтния документ относно вътрешното регулиране, за сертифициране.</w:t>
            </w:r>
          </w:p>
          <w:p w:rsidR="00442CC7" w:rsidRPr="0038454F" w:rsidRDefault="0019747D" w:rsidP="0019747D">
            <w:pPr>
              <w:ind w:left="5"/>
              <w:rPr>
                <w:rFonts w:ascii="Verdana" w:hAnsi="Verdana"/>
              </w:rPr>
            </w:pPr>
            <w:r w:rsidRPr="0038454F">
              <w:rPr>
                <w:rFonts w:ascii="Verdana" w:hAnsi="Verdana"/>
              </w:rPr>
              <w:t>59 участници в JSI започнаха своя процес на сер</w:t>
            </w:r>
            <w:r w:rsidR="00956ED2" w:rsidRPr="0038454F">
              <w:rPr>
                <w:rFonts w:ascii="Verdana" w:hAnsi="Verdana"/>
              </w:rPr>
              <w:t>тифициране на 20 декември 2022</w:t>
            </w:r>
            <w:r w:rsidRPr="0038454F">
              <w:rPr>
                <w:rFonts w:ascii="Verdana" w:hAnsi="Verdana"/>
              </w:rPr>
              <w:t xml:space="preserve">г. Останалите участници в JSI, които не успяха да започнат своето сертифициране на 20 декември, ще го направят отделно на по-късен етап. </w:t>
            </w:r>
            <w:r w:rsidR="00AE545D" w:rsidRPr="0038454F">
              <w:rPr>
                <w:rFonts w:ascii="Verdana" w:hAnsi="Verdana"/>
              </w:rPr>
              <w:t>На 3 Февруари 2023</w:t>
            </w:r>
            <w:r w:rsidRPr="0038454F">
              <w:rPr>
                <w:rFonts w:ascii="Verdana" w:hAnsi="Verdana"/>
              </w:rPr>
              <w:t xml:space="preserve"> г. Индия и Южна Африка </w:t>
            </w:r>
            <w:r w:rsidR="00D0798F" w:rsidRPr="0038454F">
              <w:rPr>
                <w:rFonts w:ascii="Verdana" w:hAnsi="Verdana"/>
              </w:rPr>
              <w:t>представиха</w:t>
            </w:r>
            <w:r w:rsidRPr="0038454F">
              <w:rPr>
                <w:rFonts w:ascii="Verdana" w:hAnsi="Verdana"/>
              </w:rPr>
              <w:t xml:space="preserve"> своите възражения срещу сертифицирането на подобрените графици на ангажиментите по GATS. През март се проведоха консул</w:t>
            </w:r>
            <w:r w:rsidR="004B3CAA" w:rsidRPr="0038454F">
              <w:rPr>
                <w:rFonts w:ascii="Verdana" w:hAnsi="Verdana"/>
              </w:rPr>
              <w:t xml:space="preserve">тации (съвместно с Южна Африка, </w:t>
            </w:r>
            <w:r w:rsidRPr="0038454F">
              <w:rPr>
                <w:rFonts w:ascii="Verdana" w:hAnsi="Verdana"/>
              </w:rPr>
              <w:t xml:space="preserve">двустранно с Индия). 45-дневният срок, предвиден от процедура S/L/84, изтече на 20 март, без Индия или Южна Африка да оттеглят своите възражения. Оттогава ЕС се ангажира с тях двустранно с цел намиране на решение. </w:t>
            </w:r>
          </w:p>
          <w:p w:rsidR="00442CC7" w:rsidRPr="0038454F" w:rsidRDefault="00442CC7" w:rsidP="00442CC7">
            <w:pPr>
              <w:ind w:left="5"/>
              <w:rPr>
                <w:rFonts w:ascii="Verdana" w:hAnsi="Verdana"/>
              </w:rPr>
            </w:pPr>
          </w:p>
          <w:p w:rsidR="00C83465" w:rsidRPr="0038454F" w:rsidRDefault="00C83465" w:rsidP="00442CC7">
            <w:pPr>
              <w:ind w:left="5"/>
              <w:rPr>
                <w:rFonts w:ascii="Verdana" w:hAnsi="Verdana"/>
              </w:rPr>
            </w:pPr>
          </w:p>
          <w:p w:rsidR="00442CC7" w:rsidRPr="0038454F" w:rsidRDefault="00442CC7" w:rsidP="00442CC7">
            <w:pPr>
              <w:rPr>
                <w:rFonts w:ascii="Verdana" w:hAnsi="Verdana"/>
              </w:rPr>
            </w:pP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DC1259">
            <w:pPr>
              <w:rPr>
                <w:rFonts w:ascii="Verdana" w:hAnsi="Verdana"/>
                <w:lang w:val="en-US"/>
              </w:rPr>
            </w:pPr>
            <w:r w:rsidRPr="0038454F">
              <w:rPr>
                <w:rFonts w:ascii="Verdana" w:hAnsi="Verdana"/>
              </w:rPr>
              <w:lastRenderedPageBreak/>
              <w:t>ЕС все още е в контакт с възразяващите членове (Индия и Южна Африка) с цел намиране на решение</w:t>
            </w:r>
            <w:r w:rsidR="00DC41A3" w:rsidRPr="0038454F">
              <w:rPr>
                <w:rFonts w:ascii="Verdana" w:hAnsi="Verdana"/>
                <w:lang w:val="en-US"/>
              </w:rPr>
              <w:t>.</w:t>
            </w:r>
          </w:p>
        </w:tc>
      </w:tr>
      <w:tr w:rsidR="00C83465" w:rsidRPr="0038454F">
        <w:trPr>
          <w:trHeight w:val="4679"/>
        </w:trPr>
        <w:tc>
          <w:tcPr>
            <w:tcW w:w="2336" w:type="dxa"/>
            <w:tcBorders>
              <w:top w:val="single" w:sz="4" w:space="0" w:color="000000"/>
              <w:left w:val="single" w:sz="4" w:space="0" w:color="000000"/>
              <w:bottom w:val="single" w:sz="4" w:space="0" w:color="000000"/>
              <w:right w:val="single" w:sz="4" w:space="0" w:color="000000"/>
            </w:tcBorders>
          </w:tcPr>
          <w:p w:rsidR="00DC41A3" w:rsidRPr="0038454F" w:rsidRDefault="00DC41A3" w:rsidP="000D27DE">
            <w:pPr>
              <w:ind w:left="5"/>
              <w:rPr>
                <w:rFonts w:ascii="Verdana" w:eastAsia="Verdana" w:hAnsi="Verdana" w:cs="Verdana"/>
                <w:b/>
                <w:sz w:val="20"/>
              </w:rPr>
            </w:pPr>
            <w:r w:rsidRPr="0038454F">
              <w:rPr>
                <w:rFonts w:ascii="Verdana" w:eastAsia="Verdana" w:hAnsi="Verdana" w:cs="Verdana"/>
                <w:b/>
                <w:sz w:val="20"/>
                <w:lang w:val="en-US"/>
              </w:rPr>
              <w:lastRenderedPageBreak/>
              <w:t>ЕЛЕКТРОННА</w:t>
            </w:r>
          </w:p>
          <w:p w:rsidR="00C83465" w:rsidRPr="0038454F" w:rsidRDefault="000D27DE" w:rsidP="000D27DE">
            <w:pPr>
              <w:ind w:left="5"/>
              <w:rPr>
                <w:rFonts w:ascii="Verdana" w:hAnsi="Verdana"/>
              </w:rPr>
            </w:pPr>
            <w:r w:rsidRPr="0038454F">
              <w:rPr>
                <w:rFonts w:ascii="Verdana" w:eastAsia="Verdana" w:hAnsi="Verdana" w:cs="Verdana"/>
                <w:b/>
                <w:sz w:val="20"/>
              </w:rPr>
              <w:t>ТЪРГОВИЯ</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DC1259">
            <w:pPr>
              <w:ind w:left="5" w:right="284"/>
              <w:rPr>
                <w:rFonts w:ascii="Verdana" w:hAnsi="Verdana"/>
              </w:rPr>
            </w:pPr>
            <w:r w:rsidRPr="0038454F">
              <w:rPr>
                <w:rFonts w:ascii="Verdana" w:hAnsi="Verdana"/>
              </w:rPr>
              <w:t>Допълнителни указания за преговори бяха приети през май 2019 г.</w:t>
            </w:r>
          </w:p>
        </w:tc>
        <w:tc>
          <w:tcPr>
            <w:tcW w:w="4966" w:type="dxa"/>
            <w:tcBorders>
              <w:top w:val="single" w:sz="4" w:space="0" w:color="000000"/>
              <w:left w:val="single" w:sz="4" w:space="0" w:color="000000"/>
              <w:bottom w:val="single" w:sz="4" w:space="0" w:color="000000"/>
              <w:right w:val="single" w:sz="4" w:space="0" w:color="000000"/>
            </w:tcBorders>
          </w:tcPr>
          <w:p w:rsidR="00AE545D" w:rsidRPr="0038454F" w:rsidRDefault="00DC1259" w:rsidP="00AE545D">
            <w:pPr>
              <w:spacing w:line="241" w:lineRule="auto"/>
              <w:ind w:left="5" w:right="11"/>
              <w:rPr>
                <w:rFonts w:ascii="Verdana" w:hAnsi="Verdana"/>
              </w:rPr>
            </w:pPr>
            <w:r w:rsidRPr="0038454F">
              <w:rPr>
                <w:rFonts w:ascii="Verdana" w:hAnsi="Verdana"/>
              </w:rPr>
              <w:t xml:space="preserve">Многостранните преговори на СТО относно електронната търговия стартираха в Давос през януари 2019 г. след една година проучвателни преговори. Преговорите обхващат както стоки, така и услуги и целта им е да се договорят глобални правила за цифрова търговия. </w:t>
            </w:r>
            <w:r w:rsidR="00AE545D" w:rsidRPr="0038454F">
              <w:rPr>
                <w:rFonts w:ascii="Verdana" w:hAnsi="Verdana"/>
              </w:rPr>
              <w:t>Досега 90 членки на СТО официално са се присъединили към преговорите.</w:t>
            </w:r>
          </w:p>
          <w:p w:rsidR="00C83465" w:rsidRPr="0038454F" w:rsidRDefault="00AE545D" w:rsidP="00AE545D">
            <w:pPr>
              <w:ind w:left="5"/>
              <w:rPr>
                <w:rFonts w:ascii="Verdana" w:hAnsi="Verdana"/>
              </w:rPr>
            </w:pPr>
            <w:r w:rsidRPr="0038454F">
              <w:rPr>
                <w:rFonts w:ascii="Verdana" w:hAnsi="Verdana"/>
              </w:rPr>
              <w:t xml:space="preserve">Всеки месец в Женева се организират лични преговори. През август съорганизаторите издадоха нов консолидиран текст, отбелязващ значителен напредък, постигнат до момента (приключени са преговорите по 12 члена). </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6039E4" w:rsidP="00820120">
            <w:pPr>
              <w:ind w:left="-31"/>
              <w:rPr>
                <w:rFonts w:ascii="Verdana" w:hAnsi="Verdana"/>
              </w:rPr>
            </w:pPr>
            <w:r w:rsidRPr="0038454F">
              <w:rPr>
                <w:rFonts w:ascii="Verdana" w:hAnsi="Verdana"/>
              </w:rPr>
              <w:t xml:space="preserve">Съвместните организатори се стремят към съществено приключване до края на </w:t>
            </w:r>
            <w:r w:rsidR="00820120" w:rsidRPr="0038454F">
              <w:rPr>
                <w:rFonts w:ascii="Verdana" w:hAnsi="Verdana"/>
              </w:rPr>
              <w:t>2023</w:t>
            </w:r>
            <w:r w:rsidRPr="0038454F">
              <w:rPr>
                <w:rFonts w:ascii="Verdana" w:hAnsi="Verdana"/>
              </w:rPr>
              <w:t xml:space="preserve"> г. На 25 октомври САЩ обявиха оттегляне на своите текстови предложения относно потоците от данни и изходния код (два ключови въпроса, обхванати в преговорите), което вероятно ще окаже влияние върху обхвата на „същественото заключение“ до края на годината</w:t>
            </w:r>
            <w:r w:rsidR="00903BE2" w:rsidRPr="0038454F">
              <w:rPr>
                <w:rFonts w:ascii="Verdana" w:hAnsi="Verdana"/>
              </w:rPr>
              <w:t>.</w:t>
            </w:r>
          </w:p>
        </w:tc>
      </w:tr>
      <w:tr w:rsidR="00C83465" w:rsidRPr="0038454F">
        <w:trPr>
          <w:trHeight w:val="3270"/>
        </w:trPr>
        <w:tc>
          <w:tcPr>
            <w:tcW w:w="2336" w:type="dxa"/>
            <w:tcBorders>
              <w:top w:val="single" w:sz="4" w:space="0" w:color="000000"/>
              <w:left w:val="single" w:sz="4" w:space="0" w:color="000000"/>
              <w:bottom w:val="single" w:sz="4" w:space="0" w:color="000000"/>
              <w:right w:val="single" w:sz="4" w:space="0" w:color="000000"/>
            </w:tcBorders>
          </w:tcPr>
          <w:p w:rsidR="00C83465" w:rsidRPr="0038454F" w:rsidRDefault="00DC1259" w:rsidP="000D27DE">
            <w:pPr>
              <w:ind w:left="5"/>
              <w:rPr>
                <w:rFonts w:ascii="Verdana" w:hAnsi="Verdana"/>
              </w:rPr>
            </w:pPr>
            <w:r w:rsidRPr="0038454F">
              <w:rPr>
                <w:rFonts w:ascii="Verdana" w:eastAsia="Verdana" w:hAnsi="Verdana" w:cs="Verdana"/>
                <w:b/>
                <w:sz w:val="20"/>
              </w:rPr>
              <w:t>Д</w:t>
            </w:r>
            <w:r w:rsidR="000D27DE" w:rsidRPr="0038454F">
              <w:rPr>
                <w:rFonts w:ascii="Verdana" w:eastAsia="Verdana" w:hAnsi="Verdana" w:cs="Verdana"/>
                <w:b/>
                <w:sz w:val="20"/>
              </w:rPr>
              <w:t>ОГОВОР ЗА</w:t>
            </w:r>
            <w:r w:rsidRPr="0038454F">
              <w:rPr>
                <w:rFonts w:ascii="Verdana" w:eastAsia="Verdana" w:hAnsi="Verdana" w:cs="Verdana"/>
                <w:b/>
                <w:sz w:val="20"/>
              </w:rPr>
              <w:t xml:space="preserve"> </w:t>
            </w:r>
            <w:r w:rsidR="000D27DE" w:rsidRPr="0038454F">
              <w:rPr>
                <w:rFonts w:ascii="Verdana" w:eastAsia="Verdana" w:hAnsi="Verdana" w:cs="Verdana"/>
                <w:b/>
                <w:sz w:val="20"/>
              </w:rPr>
              <w:t>ЕНЕРГИЙНА</w:t>
            </w:r>
            <w:r w:rsidRPr="0038454F">
              <w:rPr>
                <w:rFonts w:ascii="Verdana" w:eastAsia="Verdana" w:hAnsi="Verdana" w:cs="Verdana"/>
                <w:b/>
                <w:sz w:val="20"/>
              </w:rPr>
              <w:t xml:space="preserve"> </w:t>
            </w:r>
            <w:r w:rsidR="000D27DE" w:rsidRPr="0038454F">
              <w:rPr>
                <w:rFonts w:ascii="Verdana" w:eastAsia="Verdana" w:hAnsi="Verdana" w:cs="Verdana"/>
                <w:b/>
                <w:sz w:val="20"/>
              </w:rPr>
              <w:t>ХАРТА</w:t>
            </w:r>
          </w:p>
        </w:tc>
        <w:tc>
          <w:tcPr>
            <w:tcW w:w="2338" w:type="dxa"/>
            <w:tcBorders>
              <w:top w:val="single" w:sz="4" w:space="0" w:color="000000"/>
              <w:left w:val="single" w:sz="4" w:space="0" w:color="000000"/>
              <w:bottom w:val="single" w:sz="4" w:space="0" w:color="000000"/>
              <w:right w:val="single" w:sz="4" w:space="0" w:color="000000"/>
            </w:tcBorders>
          </w:tcPr>
          <w:p w:rsidR="00C83465" w:rsidRPr="0038454F" w:rsidRDefault="00DC1259">
            <w:pPr>
              <w:ind w:left="5"/>
              <w:rPr>
                <w:rFonts w:ascii="Verdana" w:hAnsi="Verdana"/>
              </w:rPr>
            </w:pPr>
            <w:r w:rsidRPr="0038454F">
              <w:rPr>
                <w:rFonts w:ascii="Verdana" w:hAnsi="Verdana"/>
              </w:rPr>
              <w:t xml:space="preserve">Директивите за преговори за модернизиране на </w:t>
            </w:r>
            <w:r w:rsidR="004B3CAA" w:rsidRPr="0038454F">
              <w:rPr>
                <w:rFonts w:ascii="Verdana" w:hAnsi="Verdana"/>
              </w:rPr>
              <w:t>Договор за създаване на Европейска общност (</w:t>
            </w:r>
            <w:r w:rsidRPr="0038454F">
              <w:rPr>
                <w:rFonts w:ascii="Verdana" w:hAnsi="Verdana"/>
              </w:rPr>
              <w:t>ДЕО</w:t>
            </w:r>
            <w:r w:rsidR="004B3CAA" w:rsidRPr="0038454F">
              <w:rPr>
                <w:rFonts w:ascii="Verdana" w:hAnsi="Verdana"/>
              </w:rPr>
              <w:t>)</w:t>
            </w:r>
            <w:r w:rsidRPr="0038454F">
              <w:rPr>
                <w:rFonts w:ascii="Verdana" w:hAnsi="Verdana"/>
              </w:rPr>
              <w:t xml:space="preserve"> бяха приети от Съвета на 15 юли 2019 г.</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DC1259">
            <w:pPr>
              <w:ind w:left="5"/>
              <w:rPr>
                <w:rFonts w:ascii="Verdana" w:hAnsi="Verdana"/>
              </w:rPr>
            </w:pPr>
            <w:r w:rsidRPr="0038454F">
              <w:rPr>
                <w:rFonts w:ascii="Verdana" w:hAnsi="Verdana"/>
              </w:rPr>
              <w:t>Комисията внесе първоначално предложение за текст през май 2020 г., насочено към реформа на правилата за защита на инвестициите и уреждане на спорове, както и нови разпоредби относно устойчивото развитие и изменението на климата. Предложението беше допълнено през февруари 2021 г. от предложение относно обхвата на защитата на инвестициите във връзка с изкопаемите горива.</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DC1259">
            <w:pPr>
              <w:ind w:left="-17"/>
              <w:rPr>
                <w:rFonts w:ascii="Verdana" w:hAnsi="Verdana"/>
              </w:rPr>
            </w:pPr>
            <w:r w:rsidRPr="0038454F">
              <w:rPr>
                <w:rFonts w:ascii="Verdana" w:hAnsi="Verdana"/>
              </w:rPr>
              <w:t xml:space="preserve">Принципно споразумение относно резултата от преговорите беше постигнато на 24 юни 2022 г. на </w:t>
            </w:r>
            <w:r w:rsidRPr="0038454F">
              <w:rPr>
                <w:rFonts w:ascii="Verdana" w:hAnsi="Verdana"/>
                <w:lang w:val="en-US"/>
              </w:rPr>
              <w:t>ad hoc</w:t>
            </w:r>
            <w:r w:rsidR="004B3CAA" w:rsidRPr="0038454F">
              <w:rPr>
                <w:rFonts w:ascii="Verdana" w:hAnsi="Verdana"/>
              </w:rPr>
              <w:t>.</w:t>
            </w:r>
            <w:r w:rsidRPr="0038454F">
              <w:rPr>
                <w:rFonts w:ascii="Verdana" w:hAnsi="Verdana"/>
              </w:rPr>
              <w:t xml:space="preserve"> Конференцията за Хартата. Комисията направи предложение за две решения на Съвета, които да бъдат приети за заемане на позиция на ЕС на Конференцията за Хартата през ноември. Съветът обаче не прие предложеното решение на Съвета. Поради това ЕС не взе позиция на Конференцията за Хартата на 22 ноември. Междувременно Комисията предложи на Съвета ЕС да се оттегли и държавите-членки да последват примера. Това също е в съответствие с позицията на ЕП.</w:t>
            </w:r>
            <w:r w:rsidR="003C7FB7" w:rsidRPr="0038454F">
              <w:rPr>
                <w:rFonts w:ascii="Verdana" w:hAnsi="Verdana"/>
              </w:rPr>
              <w:t xml:space="preserve"> </w:t>
            </w:r>
          </w:p>
        </w:tc>
      </w:tr>
      <w:tr w:rsidR="000A100C" w:rsidRPr="0038454F">
        <w:trPr>
          <w:trHeight w:val="2482"/>
        </w:trPr>
        <w:tc>
          <w:tcPr>
            <w:tcW w:w="2336"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eastAsia="Verdana" w:hAnsi="Verdana" w:cs="Verdana"/>
                <w:b/>
                <w:sz w:val="20"/>
              </w:rPr>
            </w:pPr>
            <w:r w:rsidRPr="0038454F">
              <w:rPr>
                <w:rFonts w:ascii="Verdana" w:eastAsia="Verdana" w:hAnsi="Verdana" w:cs="Verdana"/>
                <w:b/>
                <w:sz w:val="20"/>
              </w:rPr>
              <w:lastRenderedPageBreak/>
              <w:t>Р</w:t>
            </w:r>
            <w:r w:rsidR="00DC41A3" w:rsidRPr="0038454F">
              <w:rPr>
                <w:rFonts w:ascii="Verdana" w:eastAsia="Verdana" w:hAnsi="Verdana" w:cs="Verdana"/>
                <w:b/>
                <w:sz w:val="20"/>
              </w:rPr>
              <w:t>ИБАРСТВО</w:t>
            </w:r>
          </w:p>
          <w:p w:rsidR="000A100C" w:rsidRPr="0038454F" w:rsidRDefault="000A100C" w:rsidP="000D27DE">
            <w:pPr>
              <w:rPr>
                <w:rFonts w:ascii="Verdana" w:hAnsi="Verdana"/>
              </w:rPr>
            </w:pPr>
          </w:p>
        </w:tc>
        <w:tc>
          <w:tcPr>
            <w:tcW w:w="2338"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hAnsi="Verdana"/>
              </w:rPr>
            </w:pPr>
            <w:r w:rsidRPr="0038454F">
              <w:rPr>
                <w:rFonts w:ascii="Verdana" w:hAnsi="Verdana"/>
              </w:rPr>
              <w:t>Това е част от мандата на Програмата за развитие от Доха през 2002 г.</w:t>
            </w:r>
          </w:p>
        </w:tc>
        <w:tc>
          <w:tcPr>
            <w:tcW w:w="4966"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hAnsi="Verdana"/>
              </w:rPr>
            </w:pPr>
            <w:r w:rsidRPr="0038454F">
              <w:rPr>
                <w:rFonts w:ascii="Verdana" w:hAnsi="Verdana"/>
              </w:rPr>
              <w:t>Преговорите успешно доведоха до новото споразумение на СТО относно субсидиите за рибарството на 12-ата министерска конференция на СТО на 17 юни 2022 г.</w:t>
            </w:r>
          </w:p>
        </w:tc>
        <w:tc>
          <w:tcPr>
            <w:tcW w:w="4964" w:type="dxa"/>
            <w:tcBorders>
              <w:top w:val="single" w:sz="4" w:space="0" w:color="000000"/>
              <w:left w:val="single" w:sz="4" w:space="0" w:color="000000"/>
              <w:bottom w:val="single" w:sz="4" w:space="0" w:color="000000"/>
              <w:right w:val="single" w:sz="4" w:space="0" w:color="000000"/>
            </w:tcBorders>
            <w:vAlign w:val="center"/>
          </w:tcPr>
          <w:p w:rsidR="000A100C" w:rsidRPr="0038454F" w:rsidRDefault="000A100C" w:rsidP="000A100C">
            <w:pPr>
              <w:rPr>
                <w:rFonts w:ascii="Verdana" w:hAnsi="Verdana"/>
              </w:rPr>
            </w:pPr>
            <w:r w:rsidRPr="0038454F">
              <w:rPr>
                <w:rFonts w:ascii="Verdana" w:hAnsi="Verdana"/>
              </w:rPr>
              <w:t xml:space="preserve">През юни </w:t>
            </w:r>
            <w:r w:rsidR="00DF1C1E" w:rsidRPr="0038454F">
              <w:rPr>
                <w:rFonts w:ascii="Verdana" w:hAnsi="Verdana"/>
              </w:rPr>
              <w:t>2023</w:t>
            </w:r>
            <w:r w:rsidRPr="0038454F">
              <w:rPr>
                <w:rFonts w:ascii="Verdana" w:hAnsi="Verdana"/>
              </w:rPr>
              <w:t xml:space="preserve"> г. ЕС</w:t>
            </w:r>
            <w:r w:rsidR="0025618C" w:rsidRPr="0038454F">
              <w:rPr>
                <w:rFonts w:ascii="Verdana" w:hAnsi="Verdana"/>
              </w:rPr>
              <w:t xml:space="preserve"> </w:t>
            </w:r>
            <w:r w:rsidRPr="0038454F">
              <w:rPr>
                <w:rFonts w:ascii="Verdana" w:hAnsi="Verdana"/>
              </w:rPr>
              <w:t>от името</w:t>
            </w:r>
            <w:r w:rsidR="0025618C" w:rsidRPr="0038454F">
              <w:rPr>
                <w:rFonts w:ascii="Verdana" w:hAnsi="Verdana"/>
              </w:rPr>
              <w:t xml:space="preserve"> на 27-те държави-членки на ЕС</w:t>
            </w:r>
            <w:r w:rsidRPr="0038454F">
              <w:rPr>
                <w:rFonts w:ascii="Verdana" w:hAnsi="Verdana"/>
              </w:rPr>
              <w:t xml:space="preserve"> </w:t>
            </w:r>
            <w:r w:rsidR="00984180" w:rsidRPr="0038454F">
              <w:rPr>
                <w:rFonts w:ascii="Verdana" w:hAnsi="Verdana"/>
              </w:rPr>
              <w:t xml:space="preserve">ще </w:t>
            </w:r>
            <w:r w:rsidRPr="0038454F">
              <w:rPr>
                <w:rFonts w:ascii="Verdana" w:hAnsi="Verdana"/>
              </w:rPr>
              <w:t>депозира своя инструмент за приемане на споразумението. Споразумението ще влезе в сила, след като 2/5 от членовете на СТО го ратифицират.</w:t>
            </w:r>
          </w:p>
          <w:p w:rsidR="000A100C" w:rsidRPr="0038454F" w:rsidRDefault="000A100C" w:rsidP="000A100C">
            <w:pPr>
              <w:rPr>
                <w:rFonts w:ascii="Verdana" w:hAnsi="Verdana"/>
              </w:rPr>
            </w:pPr>
            <w:r w:rsidRPr="0038454F">
              <w:rPr>
                <w:rFonts w:ascii="Verdana" w:hAnsi="Verdana"/>
              </w:rPr>
              <w:t>Преговорите във „фаза 2“ на СТО продължават по нерешените въпроси за постигане на цялостно споразумение в съответствие с цел 14.6 за устойчиво развитие на ООН.</w:t>
            </w:r>
          </w:p>
        </w:tc>
      </w:tr>
      <w:tr w:rsidR="000A100C" w:rsidRPr="0038454F" w:rsidTr="000A100C">
        <w:trPr>
          <w:trHeight w:val="2482"/>
        </w:trPr>
        <w:tc>
          <w:tcPr>
            <w:tcW w:w="2336"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hAnsi="Verdana"/>
              </w:rPr>
            </w:pPr>
          </w:p>
          <w:p w:rsidR="000A100C" w:rsidRPr="0038454F" w:rsidRDefault="00984180" w:rsidP="000D27DE">
            <w:pPr>
              <w:rPr>
                <w:rFonts w:ascii="Verdana" w:hAnsi="Verdana"/>
              </w:rPr>
            </w:pPr>
            <w:r w:rsidRPr="0038454F">
              <w:rPr>
                <w:rFonts w:ascii="Verdana" w:eastAsia="Verdana" w:hAnsi="Verdana" w:cs="Verdana"/>
                <w:b/>
                <w:sz w:val="20"/>
              </w:rPr>
              <w:t>ЕКОЛОГИЧНИ ПРОДУКТИ</w:t>
            </w:r>
          </w:p>
        </w:tc>
        <w:tc>
          <w:tcPr>
            <w:tcW w:w="2338"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hAnsi="Verdana"/>
              </w:rPr>
            </w:pPr>
          </w:p>
        </w:tc>
        <w:tc>
          <w:tcPr>
            <w:tcW w:w="4966" w:type="dxa"/>
            <w:tcBorders>
              <w:top w:val="single" w:sz="4" w:space="0" w:color="000000"/>
              <w:left w:val="single" w:sz="4" w:space="0" w:color="000000"/>
              <w:bottom w:val="single" w:sz="4" w:space="0" w:color="000000"/>
              <w:right w:val="single" w:sz="4" w:space="0" w:color="000000"/>
            </w:tcBorders>
          </w:tcPr>
          <w:p w:rsidR="000A100C" w:rsidRPr="0038454F" w:rsidRDefault="000A100C" w:rsidP="000A100C">
            <w:pPr>
              <w:rPr>
                <w:rFonts w:ascii="Verdana" w:hAnsi="Verdana"/>
              </w:rPr>
            </w:pPr>
            <w:r w:rsidRPr="0038454F">
              <w:rPr>
                <w:rFonts w:ascii="Verdana" w:hAnsi="Verdana"/>
              </w:rPr>
              <w:t>От юли 2014 г. ЕС и 16 други членове (вижте по-долу) на Световната търговска организация (СТО) преговарят за Споразумение за екологични стоки (EGA) за премахване на бариерите пред търговията с екологични или „зелени“ стоки, които са от решаващо значение за опазването на околната среда и смекчаване на изменението на климата. Следващият кръг от 18 часа се проведе през ноември и беше последван от министерска среща през декември 2016 г. Въпреки усилията сделката все още не можа да бъде постигната на министерска среща през декември 2016 г. и преговорите бяха отложени.</w:t>
            </w:r>
          </w:p>
        </w:tc>
        <w:tc>
          <w:tcPr>
            <w:tcW w:w="4964" w:type="dxa"/>
            <w:tcBorders>
              <w:top w:val="single" w:sz="4" w:space="0" w:color="000000"/>
              <w:left w:val="single" w:sz="4" w:space="0" w:color="000000"/>
              <w:bottom w:val="single" w:sz="4" w:space="0" w:color="000000"/>
              <w:right w:val="single" w:sz="4" w:space="0" w:color="000000"/>
            </w:tcBorders>
          </w:tcPr>
          <w:p w:rsidR="000A100C" w:rsidRPr="0038454F" w:rsidRDefault="00984180" w:rsidP="00984180">
            <w:pPr>
              <w:rPr>
                <w:rFonts w:ascii="Verdana" w:hAnsi="Verdana"/>
              </w:rPr>
            </w:pPr>
            <w:r w:rsidRPr="0038454F">
              <w:rPr>
                <w:rFonts w:ascii="Verdana" w:hAnsi="Verdana"/>
              </w:rPr>
              <w:t>Следва да се определят следващи стъпки.</w:t>
            </w:r>
          </w:p>
        </w:tc>
      </w:tr>
    </w:tbl>
    <w:p w:rsidR="000A100C" w:rsidRPr="0038454F" w:rsidRDefault="003C7FB7">
      <w:pPr>
        <w:spacing w:after="0"/>
        <w:jc w:val="both"/>
        <w:rPr>
          <w:rFonts w:ascii="Verdana" w:hAnsi="Verdana"/>
        </w:rPr>
      </w:pPr>
      <w:r w:rsidRPr="0038454F">
        <w:rPr>
          <w:rFonts w:ascii="Verdana" w:eastAsia="Verdana" w:hAnsi="Verdana" w:cs="Verdana"/>
          <w:sz w:val="20"/>
        </w:rPr>
        <w:t xml:space="preserve"> </w:t>
      </w:r>
    </w:p>
    <w:tbl>
      <w:tblPr>
        <w:tblStyle w:val="TableGrid"/>
        <w:tblW w:w="14604" w:type="dxa"/>
        <w:tblInd w:w="115" w:type="dxa"/>
        <w:tblCellMar>
          <w:top w:w="56" w:type="dxa"/>
        </w:tblCellMar>
        <w:tblLook w:val="04A0" w:firstRow="1" w:lastRow="0" w:firstColumn="1" w:lastColumn="0" w:noHBand="0" w:noVBand="1"/>
      </w:tblPr>
      <w:tblGrid>
        <w:gridCol w:w="2336"/>
        <w:gridCol w:w="2338"/>
        <w:gridCol w:w="4966"/>
        <w:gridCol w:w="4964"/>
      </w:tblGrid>
      <w:tr w:rsidR="000A100C" w:rsidRPr="0038454F" w:rsidTr="00A96A2B">
        <w:trPr>
          <w:trHeight w:val="2482"/>
        </w:trPr>
        <w:tc>
          <w:tcPr>
            <w:tcW w:w="2336" w:type="dxa"/>
            <w:tcBorders>
              <w:top w:val="single" w:sz="4" w:space="0" w:color="000000"/>
              <w:left w:val="single" w:sz="4" w:space="0" w:color="000000"/>
              <w:bottom w:val="single" w:sz="4" w:space="0" w:color="000000"/>
              <w:right w:val="single" w:sz="4" w:space="0" w:color="000000"/>
            </w:tcBorders>
          </w:tcPr>
          <w:p w:rsidR="000A100C" w:rsidRPr="0038454F" w:rsidRDefault="00A96A2B" w:rsidP="000D27DE">
            <w:pPr>
              <w:rPr>
                <w:rFonts w:ascii="Verdana" w:eastAsia="Verdana" w:hAnsi="Verdana" w:cs="Verdana"/>
                <w:b/>
                <w:sz w:val="20"/>
              </w:rPr>
            </w:pPr>
            <w:r w:rsidRPr="0038454F">
              <w:rPr>
                <w:rFonts w:ascii="Verdana" w:eastAsia="Verdana" w:hAnsi="Verdana" w:cs="Verdana"/>
                <w:b/>
                <w:sz w:val="20"/>
              </w:rPr>
              <w:t>К</w:t>
            </w:r>
            <w:r w:rsidR="000D27DE" w:rsidRPr="0038454F">
              <w:rPr>
                <w:rFonts w:ascii="Verdana" w:eastAsia="Verdana" w:hAnsi="Verdana" w:cs="Verdana"/>
                <w:b/>
                <w:sz w:val="20"/>
              </w:rPr>
              <w:t>ИТАЙ</w:t>
            </w:r>
          </w:p>
          <w:p w:rsidR="00984180" w:rsidRPr="0038454F" w:rsidRDefault="00984180" w:rsidP="000D27DE">
            <w:pPr>
              <w:rPr>
                <w:rFonts w:ascii="Verdana" w:eastAsia="Verdana" w:hAnsi="Verdana" w:cs="Verdana"/>
                <w:b/>
                <w:sz w:val="20"/>
              </w:rPr>
            </w:pPr>
            <w:r w:rsidRPr="0038454F">
              <w:rPr>
                <w:rFonts w:ascii="Verdana" w:eastAsia="Verdana" w:hAnsi="Verdana" w:cs="Verdana"/>
                <w:b/>
                <w:sz w:val="20"/>
              </w:rPr>
              <w:t>ИНВЕСТИЦИИ</w:t>
            </w:r>
          </w:p>
          <w:p w:rsidR="00984180" w:rsidRPr="0038454F" w:rsidRDefault="00984180" w:rsidP="000D27DE">
            <w:pPr>
              <w:rPr>
                <w:rFonts w:ascii="Verdana" w:hAnsi="Verdana"/>
              </w:rPr>
            </w:pPr>
          </w:p>
        </w:tc>
        <w:tc>
          <w:tcPr>
            <w:tcW w:w="2338" w:type="dxa"/>
            <w:tcBorders>
              <w:top w:val="single" w:sz="4" w:space="0" w:color="000000"/>
              <w:left w:val="single" w:sz="4" w:space="0" w:color="000000"/>
              <w:bottom w:val="single" w:sz="4" w:space="0" w:color="000000"/>
              <w:right w:val="single" w:sz="4" w:space="0" w:color="000000"/>
            </w:tcBorders>
          </w:tcPr>
          <w:p w:rsidR="00A96A2B" w:rsidRPr="0038454F" w:rsidRDefault="00A96A2B" w:rsidP="00A96A2B">
            <w:pPr>
              <w:rPr>
                <w:rFonts w:ascii="Verdana" w:hAnsi="Verdana"/>
              </w:rPr>
            </w:pPr>
            <w:r w:rsidRPr="0038454F">
              <w:rPr>
                <w:rFonts w:ascii="Verdana" w:hAnsi="Verdana"/>
              </w:rPr>
              <w:t xml:space="preserve">Съветът упълномощи Комисията да започне преговори за всеобхватно инвестиционно споразумение между </w:t>
            </w:r>
            <w:r w:rsidR="005B014F" w:rsidRPr="0038454F">
              <w:rPr>
                <w:rFonts w:ascii="Verdana" w:hAnsi="Verdana"/>
              </w:rPr>
              <w:t xml:space="preserve">ЕС и Китай </w:t>
            </w:r>
            <w:r w:rsidR="005B014F" w:rsidRPr="0038454F">
              <w:rPr>
                <w:rFonts w:ascii="Verdana" w:hAnsi="Verdana"/>
              </w:rPr>
              <w:lastRenderedPageBreak/>
              <w:t>на 18 октомври 2013</w:t>
            </w:r>
            <w:r w:rsidRPr="0038454F">
              <w:rPr>
                <w:rFonts w:ascii="Verdana" w:hAnsi="Verdana"/>
              </w:rPr>
              <w:t xml:space="preserve"> г.</w:t>
            </w:r>
          </w:p>
          <w:p w:rsidR="000A100C" w:rsidRPr="0038454F" w:rsidRDefault="00A96A2B" w:rsidP="00A96A2B">
            <w:pPr>
              <w:rPr>
                <w:rFonts w:ascii="Verdana" w:hAnsi="Verdana"/>
              </w:rPr>
            </w:pPr>
            <w:r w:rsidRPr="0038454F">
              <w:rPr>
                <w:rFonts w:ascii="Verdana" w:hAnsi="Verdana"/>
              </w:rPr>
              <w:t>Мандат за започване на преговори по ново споразумение за партньорство и сътрудничество. с Китай беше одобрен</w:t>
            </w:r>
            <w:r w:rsidR="0025618C" w:rsidRPr="0038454F">
              <w:rPr>
                <w:rFonts w:ascii="Verdana" w:hAnsi="Verdana"/>
              </w:rPr>
              <w:t xml:space="preserve"> от Съвета през декември 2005 година.</w:t>
            </w:r>
          </w:p>
        </w:tc>
        <w:tc>
          <w:tcPr>
            <w:tcW w:w="4966" w:type="dxa"/>
            <w:tcBorders>
              <w:top w:val="single" w:sz="4" w:space="0" w:color="000000"/>
              <w:left w:val="single" w:sz="4" w:space="0" w:color="000000"/>
              <w:bottom w:val="single" w:sz="4" w:space="0" w:color="000000"/>
              <w:right w:val="single" w:sz="4" w:space="0" w:color="000000"/>
            </w:tcBorders>
          </w:tcPr>
          <w:p w:rsidR="00DF1C1E" w:rsidRPr="0038454F" w:rsidRDefault="00DF1C1E" w:rsidP="00DF1C1E">
            <w:pPr>
              <w:rPr>
                <w:rFonts w:ascii="Verdana" w:hAnsi="Verdana"/>
              </w:rPr>
            </w:pPr>
            <w:r w:rsidRPr="0038454F">
              <w:rPr>
                <w:rFonts w:ascii="Verdana" w:hAnsi="Verdana"/>
              </w:rPr>
              <w:lastRenderedPageBreak/>
              <w:t>Преговорите за всеобхватно инвестиционно споразумение между ЕС и Китай бяха официално стартирани на срещата на върха меж</w:t>
            </w:r>
            <w:r w:rsidR="0016533D" w:rsidRPr="0038454F">
              <w:rPr>
                <w:rFonts w:ascii="Verdana" w:hAnsi="Verdana"/>
              </w:rPr>
              <w:t>ду ЕС и Китай на 21 ноември 2013</w:t>
            </w:r>
            <w:r w:rsidRPr="0038454F">
              <w:rPr>
                <w:rFonts w:ascii="Verdana" w:hAnsi="Verdana"/>
              </w:rPr>
              <w:t xml:space="preserve"> г. в Пекин. С това споразумение ЕС се стреми да създаде нови инвестиционни възможности за европейските компании чрез отваряне на китайския пазар и премахване на </w:t>
            </w:r>
            <w:r w:rsidRPr="0038454F">
              <w:rPr>
                <w:rFonts w:ascii="Verdana" w:hAnsi="Verdana"/>
              </w:rPr>
              <w:lastRenderedPageBreak/>
              <w:t>дискриминационните закони и практики. Разпоредбите за защита на инвестициите се провеждат на отделна линия.</w:t>
            </w:r>
          </w:p>
          <w:p w:rsidR="00DF1C1E" w:rsidRPr="0038454F" w:rsidRDefault="00DF1C1E" w:rsidP="00DF1C1E">
            <w:pPr>
              <w:rPr>
                <w:rFonts w:ascii="Verdana" w:hAnsi="Verdana"/>
              </w:rPr>
            </w:pPr>
            <w:r w:rsidRPr="0038454F">
              <w:rPr>
                <w:rFonts w:ascii="Verdana" w:hAnsi="Verdana"/>
              </w:rPr>
              <w:t>През 2016 г. преговарящите от ЕС и Китай стигнаха до ясни заключения за амбициозна и всеобхватен обхват на инвестиционното споразумение между ЕС и Китай и установи съвместен текст за преговори.</w:t>
            </w:r>
          </w:p>
          <w:p w:rsidR="00DF1C1E" w:rsidRPr="0038454F" w:rsidRDefault="0016533D" w:rsidP="00DF1C1E">
            <w:pPr>
              <w:rPr>
                <w:rFonts w:ascii="Verdana" w:hAnsi="Verdana"/>
              </w:rPr>
            </w:pPr>
            <w:r w:rsidRPr="0038454F">
              <w:rPr>
                <w:rFonts w:ascii="Verdana" w:hAnsi="Verdana"/>
              </w:rPr>
              <w:t>3</w:t>
            </w:r>
            <w:r w:rsidR="00DF1C1E" w:rsidRPr="0038454F">
              <w:rPr>
                <w:rFonts w:ascii="Verdana" w:hAnsi="Verdana"/>
              </w:rPr>
              <w:t>5-ият кръг се проведе в седмицата на 7 декември 2020 г. чрез видеоконферентна връзка, а Всеобхватното споразумение за инвестиц</w:t>
            </w:r>
            <w:r w:rsidRPr="0038454F">
              <w:rPr>
                <w:rFonts w:ascii="Verdana" w:hAnsi="Verdana"/>
              </w:rPr>
              <w:t>ии беше сключено по принцип на 3</w:t>
            </w:r>
            <w:r w:rsidR="00DF1C1E" w:rsidRPr="0038454F">
              <w:rPr>
                <w:rFonts w:ascii="Verdana" w:hAnsi="Verdana"/>
              </w:rPr>
              <w:t>0 декември 2020 г.</w:t>
            </w:r>
          </w:p>
          <w:p w:rsidR="000A100C" w:rsidRPr="0038454F" w:rsidRDefault="00DF1C1E" w:rsidP="00DF1C1E">
            <w:pPr>
              <w:rPr>
                <w:rFonts w:ascii="Verdana" w:eastAsia="Verdana" w:hAnsi="Verdana" w:cs="Verdana"/>
                <w:sz w:val="20"/>
              </w:rPr>
            </w:pPr>
            <w:r w:rsidRPr="0038454F">
              <w:rPr>
                <w:rFonts w:ascii="Verdana" w:hAnsi="Verdana"/>
              </w:rPr>
              <w:t>Процесът на ратификация трябва да се разглежда в по-широкия политически контекст. По-специално китайските ответни санкции, насочени срещу членове на Европейския парламент и цяла парламентарна подкомисия, не създават необходимата благоприятна среда за започване на процеса на ратификация</w:t>
            </w:r>
          </w:p>
        </w:tc>
        <w:tc>
          <w:tcPr>
            <w:tcW w:w="4964" w:type="dxa"/>
            <w:tcBorders>
              <w:top w:val="single" w:sz="4" w:space="0" w:color="000000"/>
              <w:left w:val="single" w:sz="4" w:space="0" w:color="000000"/>
              <w:bottom w:val="single" w:sz="4" w:space="0" w:color="000000"/>
              <w:right w:val="single" w:sz="4" w:space="0" w:color="000000"/>
            </w:tcBorders>
          </w:tcPr>
          <w:p w:rsidR="000A100C" w:rsidRPr="0038454F" w:rsidRDefault="005907B5" w:rsidP="00A96A2B">
            <w:pPr>
              <w:rPr>
                <w:rFonts w:ascii="Verdana" w:eastAsia="Verdana" w:hAnsi="Verdana" w:cs="Verdana"/>
                <w:sz w:val="20"/>
              </w:rPr>
            </w:pPr>
            <w:r w:rsidRPr="0038454F">
              <w:rPr>
                <w:rFonts w:ascii="Verdana" w:hAnsi="Verdana"/>
              </w:rPr>
              <w:lastRenderedPageBreak/>
              <w:t xml:space="preserve">Ратифицирането на </w:t>
            </w:r>
            <w:r w:rsidR="005A6D41" w:rsidRPr="0038454F">
              <w:rPr>
                <w:rFonts w:ascii="Verdana" w:hAnsi="Verdana"/>
              </w:rPr>
              <w:t xml:space="preserve">цялостна защита на инвестициите извън съществуващите двустранни споразумения и </w:t>
            </w:r>
            <w:r w:rsidRPr="0038454F">
              <w:rPr>
                <w:rFonts w:ascii="Verdana" w:hAnsi="Verdana"/>
              </w:rPr>
              <w:t>преговорите за защита на инвестициите са в застой.</w:t>
            </w:r>
          </w:p>
        </w:tc>
      </w:tr>
      <w:tr w:rsidR="00C83465" w:rsidRPr="0038454F" w:rsidTr="00A96A2B">
        <w:tblPrEx>
          <w:tblCellMar>
            <w:top w:w="102" w:type="dxa"/>
          </w:tblCellMar>
        </w:tblPrEx>
        <w:trPr>
          <w:trHeight w:val="2438"/>
        </w:trPr>
        <w:tc>
          <w:tcPr>
            <w:tcW w:w="2336" w:type="dxa"/>
            <w:tcBorders>
              <w:top w:val="single" w:sz="4" w:space="0" w:color="000000"/>
              <w:left w:val="single" w:sz="4" w:space="0" w:color="000000"/>
              <w:bottom w:val="single" w:sz="4" w:space="0" w:color="000000"/>
              <w:right w:val="single" w:sz="4" w:space="0" w:color="000000"/>
            </w:tcBorders>
          </w:tcPr>
          <w:p w:rsidR="00C83465" w:rsidRPr="0038454F" w:rsidRDefault="00A96A2B" w:rsidP="000D27DE">
            <w:pPr>
              <w:ind w:left="5"/>
              <w:rPr>
                <w:rFonts w:ascii="Verdana" w:eastAsia="Verdana" w:hAnsi="Verdana" w:cs="Verdana"/>
                <w:b/>
                <w:sz w:val="20"/>
              </w:rPr>
            </w:pPr>
            <w:r w:rsidRPr="0038454F">
              <w:rPr>
                <w:rFonts w:ascii="Verdana" w:eastAsia="Verdana" w:hAnsi="Verdana" w:cs="Verdana"/>
                <w:b/>
                <w:sz w:val="20"/>
              </w:rPr>
              <w:t>Я</w:t>
            </w:r>
            <w:r w:rsidR="000D27DE" w:rsidRPr="0038454F">
              <w:rPr>
                <w:rFonts w:ascii="Verdana" w:eastAsia="Verdana" w:hAnsi="Verdana" w:cs="Verdana"/>
                <w:b/>
                <w:sz w:val="20"/>
              </w:rPr>
              <w:t>ПОНИЯ</w:t>
            </w:r>
          </w:p>
          <w:p w:rsidR="005B014F" w:rsidRPr="0038454F" w:rsidRDefault="005B014F" w:rsidP="005B014F">
            <w:pPr>
              <w:rPr>
                <w:rFonts w:ascii="Verdana" w:eastAsia="Verdana" w:hAnsi="Verdana" w:cs="Verdana"/>
                <w:b/>
                <w:sz w:val="20"/>
              </w:rPr>
            </w:pPr>
            <w:r w:rsidRPr="0038454F">
              <w:rPr>
                <w:rFonts w:ascii="Verdana" w:eastAsia="Verdana" w:hAnsi="Verdana" w:cs="Verdana"/>
                <w:b/>
                <w:sz w:val="20"/>
              </w:rPr>
              <w:t>ИНВЕСТИЦИИ</w:t>
            </w:r>
          </w:p>
          <w:p w:rsidR="005B014F" w:rsidRPr="0038454F" w:rsidRDefault="005B014F" w:rsidP="000D27DE">
            <w:pPr>
              <w:ind w:left="5"/>
              <w:rPr>
                <w:rFonts w:ascii="Verdana" w:hAnsi="Verdana"/>
              </w:rPr>
            </w:pPr>
          </w:p>
        </w:tc>
        <w:tc>
          <w:tcPr>
            <w:tcW w:w="2338" w:type="dxa"/>
            <w:tcBorders>
              <w:top w:val="single" w:sz="4" w:space="0" w:color="000000"/>
              <w:left w:val="single" w:sz="4" w:space="0" w:color="000000"/>
              <w:bottom w:val="single" w:sz="4" w:space="0" w:color="000000"/>
              <w:right w:val="single" w:sz="4" w:space="0" w:color="000000"/>
            </w:tcBorders>
          </w:tcPr>
          <w:p w:rsidR="0025618C" w:rsidRPr="0038454F" w:rsidRDefault="0025618C" w:rsidP="0025618C">
            <w:pPr>
              <w:ind w:left="5"/>
              <w:rPr>
                <w:rFonts w:ascii="Verdana" w:hAnsi="Verdana"/>
              </w:rPr>
            </w:pPr>
            <w:r w:rsidRPr="0038454F">
              <w:rPr>
                <w:rFonts w:ascii="Verdana" w:hAnsi="Verdana"/>
              </w:rPr>
              <w:t>Преговорни</w:t>
            </w:r>
          </w:p>
          <w:p w:rsidR="0025618C" w:rsidRPr="0038454F" w:rsidRDefault="0025618C" w:rsidP="0025618C">
            <w:pPr>
              <w:ind w:left="5"/>
              <w:rPr>
                <w:rFonts w:ascii="Verdana" w:hAnsi="Verdana"/>
              </w:rPr>
            </w:pPr>
            <w:r w:rsidRPr="0038454F">
              <w:rPr>
                <w:rFonts w:ascii="Verdana" w:hAnsi="Verdana"/>
              </w:rPr>
              <w:t>директиви получени</w:t>
            </w:r>
          </w:p>
          <w:p w:rsidR="0025618C" w:rsidRPr="0038454F" w:rsidRDefault="0025618C" w:rsidP="0025618C">
            <w:pPr>
              <w:ind w:left="5"/>
              <w:rPr>
                <w:rFonts w:ascii="Verdana" w:hAnsi="Verdana"/>
              </w:rPr>
            </w:pPr>
            <w:r w:rsidRPr="0038454F">
              <w:rPr>
                <w:rFonts w:ascii="Verdana" w:hAnsi="Verdana"/>
              </w:rPr>
              <w:t>на 29 ноември 2012</w:t>
            </w:r>
          </w:p>
          <w:p w:rsidR="00C83465" w:rsidRPr="0038454F" w:rsidRDefault="0025618C" w:rsidP="0025618C">
            <w:pPr>
              <w:ind w:left="5"/>
              <w:rPr>
                <w:rFonts w:ascii="Verdana" w:eastAsia="Verdana" w:hAnsi="Verdana" w:cs="Verdana"/>
                <w:sz w:val="20"/>
              </w:rPr>
            </w:pPr>
            <w:r w:rsidRPr="0038454F">
              <w:rPr>
                <w:rFonts w:ascii="Verdana" w:hAnsi="Verdana"/>
              </w:rPr>
              <w:t>година.</w:t>
            </w:r>
          </w:p>
        </w:tc>
        <w:tc>
          <w:tcPr>
            <w:tcW w:w="4966" w:type="dxa"/>
            <w:tcBorders>
              <w:top w:val="single" w:sz="4" w:space="0" w:color="000000"/>
              <w:left w:val="single" w:sz="4" w:space="0" w:color="000000"/>
              <w:bottom w:val="single" w:sz="4" w:space="0" w:color="000000"/>
              <w:right w:val="single" w:sz="4" w:space="0" w:color="000000"/>
            </w:tcBorders>
          </w:tcPr>
          <w:p w:rsidR="00C83465" w:rsidRPr="0038454F" w:rsidRDefault="005B014F" w:rsidP="00693BF3">
            <w:pPr>
              <w:ind w:left="5"/>
              <w:rPr>
                <w:rFonts w:ascii="Verdana" w:hAnsi="Verdana"/>
              </w:rPr>
            </w:pPr>
            <w:r w:rsidRPr="0038454F">
              <w:rPr>
                <w:rFonts w:ascii="Verdana" w:hAnsi="Verdana"/>
              </w:rPr>
              <w:t>З</w:t>
            </w:r>
            <w:r w:rsidR="00A96A2B" w:rsidRPr="0038454F">
              <w:rPr>
                <w:rFonts w:ascii="Verdana" w:hAnsi="Verdana"/>
              </w:rPr>
              <w:t xml:space="preserve">а икономическо партньорство между ЕС и Япония влезе в сила на 1 февруари 2019 г. Преговорите продължават отделно за споразумение за защита на инвестициите (IPA) с Япония. </w:t>
            </w:r>
            <w:r w:rsidR="00693BF3" w:rsidRPr="0038454F">
              <w:rPr>
                <w:rFonts w:ascii="Verdana" w:hAnsi="Verdana"/>
              </w:rPr>
              <w:t>Докато</w:t>
            </w:r>
            <w:r w:rsidR="004B3CAA" w:rsidRPr="0038454F">
              <w:rPr>
                <w:rFonts w:ascii="Verdana" w:hAnsi="Verdana"/>
              </w:rPr>
              <w:t xml:space="preserve"> </w:t>
            </w:r>
            <w:r w:rsidR="00A96A2B" w:rsidRPr="0038454F">
              <w:rPr>
                <w:rFonts w:ascii="Verdana" w:hAnsi="Verdana"/>
              </w:rPr>
              <w:t>съществените разпоредби са договорени, процедурните (ICS) все още не са приети от Япония. Последните дискусии по IPA се проведоха на 20—22 март 2019 г. в Токио.</w:t>
            </w:r>
          </w:p>
        </w:tc>
        <w:tc>
          <w:tcPr>
            <w:tcW w:w="4964" w:type="dxa"/>
            <w:tcBorders>
              <w:top w:val="single" w:sz="4" w:space="0" w:color="000000"/>
              <w:left w:val="single" w:sz="4" w:space="0" w:color="000000"/>
              <w:bottom w:val="single" w:sz="4" w:space="0" w:color="000000"/>
              <w:right w:val="single" w:sz="4" w:space="0" w:color="000000"/>
            </w:tcBorders>
          </w:tcPr>
          <w:p w:rsidR="00C83465" w:rsidRPr="0038454F" w:rsidRDefault="00A96A2B" w:rsidP="004B3CAA">
            <w:pPr>
              <w:ind w:left="-21"/>
              <w:rPr>
                <w:rFonts w:ascii="Verdana" w:hAnsi="Verdana"/>
              </w:rPr>
            </w:pPr>
            <w:r w:rsidRPr="0038454F">
              <w:rPr>
                <w:rFonts w:ascii="Verdana" w:hAnsi="Verdana"/>
              </w:rPr>
              <w:t>За</w:t>
            </w:r>
            <w:r w:rsidR="004B3CAA" w:rsidRPr="0038454F">
              <w:rPr>
                <w:rFonts w:ascii="Verdana" w:hAnsi="Verdana"/>
              </w:rPr>
              <w:t>сега</w:t>
            </w:r>
            <w:r w:rsidRPr="0038454F">
              <w:rPr>
                <w:rFonts w:ascii="Verdana" w:hAnsi="Verdana"/>
              </w:rPr>
              <w:t xml:space="preserve"> не се предвиждат допълнителни дискусии.</w:t>
            </w:r>
            <w:r w:rsidR="003C7FB7" w:rsidRPr="0038454F">
              <w:rPr>
                <w:rFonts w:ascii="Verdana" w:hAnsi="Verdana"/>
              </w:rPr>
              <w:t xml:space="preserve"> </w:t>
            </w:r>
          </w:p>
        </w:tc>
      </w:tr>
      <w:tr w:rsidR="00C82941" w:rsidRPr="0038454F" w:rsidTr="00A96A2B">
        <w:tblPrEx>
          <w:tblCellMar>
            <w:top w:w="102" w:type="dxa"/>
          </w:tblCellMar>
        </w:tblPrEx>
        <w:trPr>
          <w:trHeight w:val="2438"/>
        </w:trPr>
        <w:tc>
          <w:tcPr>
            <w:tcW w:w="2336" w:type="dxa"/>
            <w:tcBorders>
              <w:top w:val="single" w:sz="4" w:space="0" w:color="000000"/>
              <w:left w:val="single" w:sz="4" w:space="0" w:color="000000"/>
              <w:bottom w:val="single" w:sz="4" w:space="0" w:color="000000"/>
              <w:right w:val="single" w:sz="4" w:space="0" w:color="000000"/>
            </w:tcBorders>
          </w:tcPr>
          <w:p w:rsidR="00C82941" w:rsidRPr="0038454F" w:rsidRDefault="00C82941" w:rsidP="0025618C">
            <w:pPr>
              <w:ind w:left="5"/>
              <w:rPr>
                <w:rFonts w:ascii="Verdana" w:eastAsia="Verdana" w:hAnsi="Verdana" w:cs="Verdana"/>
                <w:b/>
                <w:sz w:val="20"/>
              </w:rPr>
            </w:pPr>
            <w:r w:rsidRPr="0038454F">
              <w:rPr>
                <w:rFonts w:ascii="Verdana" w:eastAsia="Verdana" w:hAnsi="Verdana" w:cs="Verdana"/>
                <w:b/>
                <w:sz w:val="20"/>
              </w:rPr>
              <w:lastRenderedPageBreak/>
              <w:t>У</w:t>
            </w:r>
            <w:r w:rsidR="000D27DE" w:rsidRPr="0038454F">
              <w:rPr>
                <w:rFonts w:ascii="Verdana" w:eastAsia="Verdana" w:hAnsi="Verdana" w:cs="Verdana"/>
                <w:b/>
                <w:sz w:val="20"/>
              </w:rPr>
              <w:t>ЛЕСНЯВАНЕ</w:t>
            </w:r>
            <w:r w:rsidRPr="0038454F">
              <w:rPr>
                <w:rFonts w:ascii="Verdana" w:eastAsia="Verdana" w:hAnsi="Verdana" w:cs="Verdana"/>
                <w:b/>
                <w:sz w:val="20"/>
              </w:rPr>
              <w:t xml:space="preserve"> </w:t>
            </w:r>
            <w:r w:rsidR="000D27DE" w:rsidRPr="0038454F">
              <w:rPr>
                <w:rFonts w:ascii="Verdana" w:eastAsia="Verdana" w:hAnsi="Verdana" w:cs="Verdana"/>
                <w:b/>
                <w:sz w:val="20"/>
              </w:rPr>
              <w:t>НА</w:t>
            </w:r>
            <w:r w:rsidRPr="0038454F">
              <w:rPr>
                <w:rFonts w:ascii="Verdana" w:eastAsia="Verdana" w:hAnsi="Verdana" w:cs="Verdana"/>
                <w:b/>
                <w:sz w:val="20"/>
              </w:rPr>
              <w:t xml:space="preserve"> </w:t>
            </w:r>
            <w:r w:rsidR="000D27DE" w:rsidRPr="0038454F">
              <w:rPr>
                <w:rFonts w:ascii="Verdana" w:eastAsia="Verdana" w:hAnsi="Verdana" w:cs="Verdana"/>
                <w:b/>
                <w:sz w:val="20"/>
              </w:rPr>
              <w:t xml:space="preserve">ИНВЕСТИЦИИТЕ </w:t>
            </w:r>
          </w:p>
        </w:tc>
        <w:tc>
          <w:tcPr>
            <w:tcW w:w="2338" w:type="dxa"/>
            <w:tcBorders>
              <w:top w:val="single" w:sz="4" w:space="0" w:color="000000"/>
              <w:left w:val="single" w:sz="4" w:space="0" w:color="000000"/>
              <w:bottom w:val="single" w:sz="4" w:space="0" w:color="000000"/>
              <w:right w:val="single" w:sz="4" w:space="0" w:color="000000"/>
            </w:tcBorders>
          </w:tcPr>
          <w:p w:rsidR="00C82941" w:rsidRPr="0038454F" w:rsidRDefault="00C82941" w:rsidP="00A96A2B">
            <w:pPr>
              <w:ind w:left="5"/>
              <w:rPr>
                <w:rFonts w:ascii="Verdana" w:eastAsia="Verdana" w:hAnsi="Verdana" w:cs="Verdana"/>
                <w:sz w:val="20"/>
              </w:rPr>
            </w:pPr>
            <w:r w:rsidRPr="0038454F">
              <w:rPr>
                <w:rFonts w:ascii="Verdana" w:hAnsi="Verdana"/>
              </w:rPr>
              <w:t>Директивите за договаряне на многостранна рамка за улесняване на инвестициите бяха приети от</w:t>
            </w:r>
            <w:r w:rsidR="00B05699" w:rsidRPr="0038454F">
              <w:rPr>
                <w:rFonts w:ascii="Verdana" w:hAnsi="Verdana"/>
              </w:rPr>
              <w:t xml:space="preserve"> Съвета на 7 октомври 2019 година.</w:t>
            </w:r>
          </w:p>
        </w:tc>
        <w:tc>
          <w:tcPr>
            <w:tcW w:w="4966" w:type="dxa"/>
            <w:tcBorders>
              <w:top w:val="single" w:sz="4" w:space="0" w:color="000000"/>
              <w:left w:val="single" w:sz="4" w:space="0" w:color="000000"/>
              <w:bottom w:val="single" w:sz="4" w:space="0" w:color="000000"/>
              <w:right w:val="single" w:sz="4" w:space="0" w:color="000000"/>
            </w:tcBorders>
          </w:tcPr>
          <w:p w:rsidR="00C82941" w:rsidRPr="0038454F" w:rsidRDefault="00C82941" w:rsidP="00693BF3">
            <w:pPr>
              <w:ind w:left="5"/>
              <w:rPr>
                <w:rFonts w:ascii="Verdana" w:eastAsia="Verdana" w:hAnsi="Verdana" w:cs="Verdana"/>
                <w:sz w:val="20"/>
              </w:rPr>
            </w:pPr>
            <w:r w:rsidRPr="0038454F">
              <w:rPr>
                <w:rFonts w:ascii="Verdana" w:hAnsi="Verdana"/>
              </w:rPr>
              <w:t xml:space="preserve">По време на Министерската конференция на СТО в Буенос Айрес през декември 2017 г. 70 членове призоваха за разработване на многостранна рамка за улесняване на инвестициите. Целта е да се увеличат световните инвестиционни потоци и да се допринесе за устойчивото развитие, като се направят инвестиционните условия и възможности по-прозрачни и се рационализират административните процедури. Специален </w:t>
            </w:r>
            <w:r w:rsidR="00693BF3" w:rsidRPr="0038454F">
              <w:rPr>
                <w:rFonts w:ascii="Verdana" w:hAnsi="Verdana"/>
              </w:rPr>
              <w:t>фокус</w:t>
            </w:r>
            <w:r w:rsidRPr="0038454F">
              <w:rPr>
                <w:rFonts w:ascii="Verdana" w:hAnsi="Verdana"/>
              </w:rPr>
              <w:t xml:space="preserve"> е върху развиващите се страни и най-слабо развитите страни. Преговорите започнаха през септември 2020 г.</w:t>
            </w:r>
            <w:r w:rsidRPr="0038454F">
              <w:rPr>
                <w:rFonts w:ascii="Verdana" w:eastAsia="Verdana" w:hAnsi="Verdana" w:cs="Verdana"/>
                <w:sz w:val="20"/>
              </w:rPr>
              <w:t xml:space="preserve"> </w:t>
            </w:r>
            <w:r w:rsidR="005A6D41" w:rsidRPr="0038454F">
              <w:rPr>
                <w:rFonts w:ascii="Verdana" w:hAnsi="Verdana"/>
              </w:rPr>
              <w:t>Участваха повече от две трети от членовете на СТО. Преговорите приключиха на 6 юли 2023 г.</w:t>
            </w:r>
          </w:p>
        </w:tc>
        <w:tc>
          <w:tcPr>
            <w:tcW w:w="4964" w:type="dxa"/>
            <w:tcBorders>
              <w:top w:val="single" w:sz="4" w:space="0" w:color="000000"/>
              <w:left w:val="single" w:sz="4" w:space="0" w:color="000000"/>
              <w:bottom w:val="single" w:sz="4" w:space="0" w:color="000000"/>
              <w:right w:val="single" w:sz="4" w:space="0" w:color="000000"/>
            </w:tcBorders>
          </w:tcPr>
          <w:p w:rsidR="00C82941" w:rsidRPr="0038454F" w:rsidRDefault="00C82941">
            <w:pPr>
              <w:ind w:left="-21"/>
              <w:rPr>
                <w:rFonts w:ascii="Verdana" w:eastAsia="Verdana" w:hAnsi="Verdana" w:cs="Verdana"/>
                <w:sz w:val="20"/>
              </w:rPr>
            </w:pPr>
            <w:r w:rsidRPr="0038454F">
              <w:rPr>
                <w:rFonts w:ascii="Verdana" w:hAnsi="Verdana"/>
              </w:rPr>
              <w:t>Участниците в IFD работят по пълното финализиране на текста (правен преглед, превод, заключителни разпоредби), преди да могат да го представят на членовете на СТО за включване в правилни</w:t>
            </w:r>
            <w:r w:rsidR="00B4260E" w:rsidRPr="0038454F">
              <w:rPr>
                <w:rFonts w:ascii="Verdana" w:hAnsi="Verdana"/>
              </w:rPr>
              <w:t xml:space="preserve">ка на СТО и да го представят за </w:t>
            </w:r>
            <w:r w:rsidRPr="0038454F">
              <w:rPr>
                <w:rFonts w:ascii="Verdana" w:hAnsi="Verdana"/>
              </w:rPr>
              <w:t>„приемане“ съгласно националните процедури.</w:t>
            </w:r>
          </w:p>
        </w:tc>
      </w:tr>
      <w:tr w:rsidR="00C82941" w:rsidRPr="0038454F" w:rsidTr="00A96A2B">
        <w:tblPrEx>
          <w:tblCellMar>
            <w:top w:w="102" w:type="dxa"/>
          </w:tblCellMar>
        </w:tblPrEx>
        <w:trPr>
          <w:trHeight w:val="2438"/>
        </w:trPr>
        <w:tc>
          <w:tcPr>
            <w:tcW w:w="2336" w:type="dxa"/>
            <w:tcBorders>
              <w:top w:val="single" w:sz="4" w:space="0" w:color="000000"/>
              <w:left w:val="single" w:sz="4" w:space="0" w:color="000000"/>
              <w:bottom w:val="single" w:sz="4" w:space="0" w:color="000000"/>
              <w:right w:val="single" w:sz="4" w:space="0" w:color="000000"/>
            </w:tcBorders>
          </w:tcPr>
          <w:p w:rsidR="00C82941" w:rsidRPr="0038454F" w:rsidRDefault="00C82941">
            <w:pPr>
              <w:ind w:left="5"/>
              <w:rPr>
                <w:rFonts w:ascii="Verdana" w:eastAsia="Verdana" w:hAnsi="Verdana" w:cs="Verdana"/>
                <w:b/>
                <w:sz w:val="20"/>
              </w:rPr>
            </w:pPr>
            <w:r w:rsidRPr="0038454F">
              <w:rPr>
                <w:rFonts w:ascii="Verdana" w:eastAsia="Verdana" w:hAnsi="Verdana" w:cs="Verdana"/>
                <w:b/>
                <w:sz w:val="20"/>
              </w:rPr>
              <w:t>МНОГОСТРАНЕН ИНВЕСТИЦИОНЕН СЪД</w:t>
            </w:r>
          </w:p>
        </w:tc>
        <w:tc>
          <w:tcPr>
            <w:tcW w:w="2338" w:type="dxa"/>
            <w:tcBorders>
              <w:top w:val="single" w:sz="4" w:space="0" w:color="000000"/>
              <w:left w:val="single" w:sz="4" w:space="0" w:color="000000"/>
              <w:bottom w:val="single" w:sz="4" w:space="0" w:color="000000"/>
              <w:right w:val="single" w:sz="4" w:space="0" w:color="000000"/>
            </w:tcBorders>
          </w:tcPr>
          <w:p w:rsidR="00C82941" w:rsidRPr="0038454F" w:rsidRDefault="00C82941" w:rsidP="00A96A2B">
            <w:pPr>
              <w:ind w:left="5"/>
              <w:rPr>
                <w:rFonts w:ascii="Verdana" w:eastAsia="Verdana" w:hAnsi="Verdana" w:cs="Verdana"/>
                <w:sz w:val="20"/>
              </w:rPr>
            </w:pPr>
            <w:r w:rsidRPr="0038454F">
              <w:rPr>
                <w:rFonts w:ascii="Verdana" w:hAnsi="Verdana"/>
              </w:rPr>
              <w:t>Приет</w:t>
            </w:r>
            <w:r w:rsidR="0025618C" w:rsidRPr="0038454F">
              <w:rPr>
                <w:rFonts w:ascii="Verdana" w:hAnsi="Verdana"/>
              </w:rPr>
              <w:t>о</w:t>
            </w:r>
            <w:r w:rsidRPr="0038454F">
              <w:rPr>
                <w:rFonts w:ascii="Verdana" w:hAnsi="Verdana"/>
              </w:rPr>
              <w:t xml:space="preserve"> на 20 март 2018 г</w:t>
            </w:r>
            <w:r w:rsidR="00B05699" w:rsidRPr="0038454F">
              <w:rPr>
                <w:rFonts w:ascii="Verdana" w:hAnsi="Verdana"/>
              </w:rPr>
              <w:t>одина.</w:t>
            </w:r>
          </w:p>
        </w:tc>
        <w:tc>
          <w:tcPr>
            <w:tcW w:w="4966" w:type="dxa"/>
            <w:tcBorders>
              <w:top w:val="single" w:sz="4" w:space="0" w:color="000000"/>
              <w:left w:val="single" w:sz="4" w:space="0" w:color="000000"/>
              <w:bottom w:val="single" w:sz="4" w:space="0" w:color="000000"/>
              <w:right w:val="single" w:sz="4" w:space="0" w:color="000000"/>
            </w:tcBorders>
          </w:tcPr>
          <w:p w:rsidR="00C82941" w:rsidRPr="0038454F" w:rsidRDefault="00C82941" w:rsidP="00C82941">
            <w:pPr>
              <w:ind w:left="5"/>
              <w:rPr>
                <w:rFonts w:ascii="Verdana" w:hAnsi="Verdana"/>
              </w:rPr>
            </w:pPr>
            <w:r w:rsidRPr="0038454F">
              <w:rPr>
                <w:rFonts w:ascii="Verdana" w:hAnsi="Verdana"/>
              </w:rPr>
              <w:t>Работна група III на UNCITRAL (Комисия на ООН по международно търговско право), обсъждаща ISDS (спор</w:t>
            </w:r>
            <w:r w:rsidR="00B4260E" w:rsidRPr="0038454F">
              <w:rPr>
                <w:rFonts w:ascii="Verdana" w:hAnsi="Verdana"/>
              </w:rPr>
              <w:t>ове</w:t>
            </w:r>
            <w:r w:rsidRPr="0038454F">
              <w:rPr>
                <w:rFonts w:ascii="Verdana" w:hAnsi="Verdana"/>
              </w:rPr>
              <w:t xml:space="preserve"> между инвеститор</w:t>
            </w:r>
            <w:r w:rsidR="00B4260E" w:rsidRPr="0038454F">
              <w:rPr>
                <w:rFonts w:ascii="Verdana" w:hAnsi="Verdana"/>
              </w:rPr>
              <w:t>ите</w:t>
            </w:r>
            <w:r w:rsidRPr="0038454F">
              <w:rPr>
                <w:rFonts w:ascii="Verdana" w:hAnsi="Verdana"/>
              </w:rPr>
              <w:t xml:space="preserve"> и държава</w:t>
            </w:r>
            <w:r w:rsidR="00B4260E" w:rsidRPr="0038454F">
              <w:rPr>
                <w:rFonts w:ascii="Verdana" w:hAnsi="Verdana"/>
              </w:rPr>
              <w:t>та</w:t>
            </w:r>
            <w:r w:rsidRPr="0038454F">
              <w:rPr>
                <w:rFonts w:ascii="Verdana" w:hAnsi="Verdana"/>
              </w:rPr>
              <w:t>)</w:t>
            </w:r>
            <w:r w:rsidR="0016533D" w:rsidRPr="0038454F">
              <w:rPr>
                <w:rFonts w:ascii="Verdana" w:hAnsi="Verdana"/>
              </w:rPr>
              <w:t xml:space="preserve">. Реформата </w:t>
            </w:r>
            <w:r w:rsidRPr="0038454F">
              <w:rPr>
                <w:rFonts w:ascii="Verdana" w:hAnsi="Verdana"/>
              </w:rPr>
              <w:t>напредва с добри темпове, като се обсъждат важни въпроси за структурната реформа на ISDS, т.е. създаването на Многостранен инвестиционен съд.</w:t>
            </w:r>
          </w:p>
          <w:p w:rsidR="00C82941" w:rsidRPr="0038454F" w:rsidRDefault="0016533D" w:rsidP="00B4260E">
            <w:pPr>
              <w:ind w:left="5"/>
              <w:rPr>
                <w:rFonts w:ascii="Verdana" w:eastAsia="Verdana" w:hAnsi="Verdana" w:cs="Verdana"/>
                <w:sz w:val="20"/>
              </w:rPr>
            </w:pPr>
            <w:r w:rsidRPr="0038454F">
              <w:rPr>
                <w:rFonts w:ascii="Verdana" w:hAnsi="Verdana"/>
              </w:rPr>
              <w:t>Въпросите, поставени непосредствено на масата на работна група III, включват създаването на консултативен център, статута на постоянен механизъм, подбора и назначаването на съдии, както и функционирането на апелативна инстанция и важни процедурни правила</w:t>
            </w:r>
          </w:p>
        </w:tc>
        <w:tc>
          <w:tcPr>
            <w:tcW w:w="4964" w:type="dxa"/>
            <w:tcBorders>
              <w:top w:val="single" w:sz="4" w:space="0" w:color="000000"/>
              <w:left w:val="single" w:sz="4" w:space="0" w:color="000000"/>
              <w:bottom w:val="single" w:sz="4" w:space="0" w:color="000000"/>
              <w:right w:val="single" w:sz="4" w:space="0" w:color="000000"/>
            </w:tcBorders>
          </w:tcPr>
          <w:p w:rsidR="0016533D" w:rsidRPr="0038454F" w:rsidRDefault="0016533D" w:rsidP="0016533D">
            <w:pPr>
              <w:ind w:left="-21"/>
              <w:rPr>
                <w:rFonts w:ascii="Verdana" w:hAnsi="Verdana"/>
              </w:rPr>
            </w:pPr>
            <w:r w:rsidRPr="0038454F">
              <w:rPr>
                <w:rFonts w:ascii="Verdana" w:hAnsi="Verdana"/>
              </w:rPr>
              <w:t xml:space="preserve">През юли 2023 г. Комисията на UNCITRAL прегледа и прие четири текста, финализирани от </w:t>
            </w:r>
            <w:proofErr w:type="spellStart"/>
            <w:r w:rsidRPr="0038454F">
              <w:rPr>
                <w:rFonts w:ascii="Verdana" w:hAnsi="Verdana"/>
              </w:rPr>
              <w:t>WGlll</w:t>
            </w:r>
            <w:proofErr w:type="spellEnd"/>
            <w:r w:rsidRPr="0038454F">
              <w:rPr>
                <w:rFonts w:ascii="Verdana" w:hAnsi="Verdana"/>
              </w:rPr>
              <w:t xml:space="preserve">: Примерни разпоредби за медиация при международни инвестиционни спорове, Насоки за медиация за Международни инвестиционни спорове, Кодекс за поведение на арбитрите и коментар към него и Кодекс за поведение на съдии и коментар към него. Това е първият резултат от усилията за реформа на UNCITRAL </w:t>
            </w:r>
            <w:proofErr w:type="spellStart"/>
            <w:r w:rsidRPr="0038454F">
              <w:rPr>
                <w:rFonts w:ascii="Verdana" w:hAnsi="Verdana"/>
              </w:rPr>
              <w:t>WGlll</w:t>
            </w:r>
            <w:proofErr w:type="spellEnd"/>
            <w:r w:rsidRPr="0038454F">
              <w:rPr>
                <w:rFonts w:ascii="Verdana" w:hAnsi="Verdana"/>
              </w:rPr>
              <w:t>, а Кодексът за поведение на съдиите е първата част от работата по многостранен инвестиционен съд. Очаква се текстовете да бъдат прегледани от Общото събрание на ООН през декември 2023 г., преди да бъдат официално публикувани.</w:t>
            </w:r>
          </w:p>
          <w:p w:rsidR="00C82941" w:rsidRPr="0038454F" w:rsidRDefault="0016533D" w:rsidP="0016533D">
            <w:pPr>
              <w:ind w:left="-21"/>
              <w:rPr>
                <w:rFonts w:ascii="Verdana" w:eastAsia="Verdana" w:hAnsi="Verdana" w:cs="Verdana"/>
                <w:sz w:val="20"/>
              </w:rPr>
            </w:pPr>
            <w:r w:rsidRPr="0038454F">
              <w:rPr>
                <w:rFonts w:ascii="Verdana" w:hAnsi="Verdana"/>
              </w:rPr>
              <w:t xml:space="preserve">Ще продължат съществените дискусии по други аспекти, които са косвено свързани </w:t>
            </w:r>
            <w:r w:rsidRPr="0038454F">
              <w:rPr>
                <w:rFonts w:ascii="Verdana" w:hAnsi="Verdana"/>
              </w:rPr>
              <w:lastRenderedPageBreak/>
              <w:t xml:space="preserve">с Многостранния инвестиционен съд: през октомври 2023 г. </w:t>
            </w:r>
            <w:proofErr w:type="spellStart"/>
            <w:r w:rsidRPr="0038454F">
              <w:rPr>
                <w:rFonts w:ascii="Verdana" w:hAnsi="Verdana"/>
              </w:rPr>
              <w:t>WGlll</w:t>
            </w:r>
            <w:proofErr w:type="spellEnd"/>
            <w:r w:rsidRPr="0038454F">
              <w:rPr>
                <w:rFonts w:ascii="Verdana" w:hAnsi="Verdana"/>
              </w:rPr>
              <w:t xml:space="preserve"> прегледа </w:t>
            </w:r>
            <w:proofErr w:type="spellStart"/>
            <w:r w:rsidRPr="0038454F">
              <w:rPr>
                <w:rFonts w:ascii="Verdana" w:hAnsi="Verdana"/>
              </w:rPr>
              <w:t>проектотекстовете</w:t>
            </w:r>
            <w:proofErr w:type="spellEnd"/>
            <w:r w:rsidRPr="0038454F">
              <w:rPr>
                <w:rFonts w:ascii="Verdana" w:hAnsi="Verdana"/>
              </w:rPr>
              <w:t xml:space="preserve"> за създаване на консултативен център за развиващите се и най-слабо развитите страни, които ще бъдат представени на Комисията на UNCITRAL за приемане през юни/юли 2024 г. и проект на разпоредби относно процедурни и </w:t>
            </w:r>
            <w:proofErr w:type="spellStart"/>
            <w:r w:rsidRPr="0038454F">
              <w:rPr>
                <w:rFonts w:ascii="Verdana" w:hAnsi="Verdana"/>
              </w:rPr>
              <w:t>междусекторни</w:t>
            </w:r>
            <w:proofErr w:type="spellEnd"/>
            <w:r w:rsidRPr="0038454F">
              <w:rPr>
                <w:rFonts w:ascii="Verdana" w:hAnsi="Verdana"/>
              </w:rPr>
              <w:t xml:space="preserve"> въпроси; през януари 2024 г. </w:t>
            </w:r>
            <w:proofErr w:type="spellStart"/>
            <w:r w:rsidRPr="0038454F">
              <w:rPr>
                <w:rFonts w:ascii="Verdana" w:hAnsi="Verdana"/>
              </w:rPr>
              <w:t>WGlll</w:t>
            </w:r>
            <w:proofErr w:type="spellEnd"/>
            <w:r w:rsidRPr="0038454F">
              <w:rPr>
                <w:rFonts w:ascii="Verdana" w:hAnsi="Verdana"/>
              </w:rPr>
              <w:t xml:space="preserve"> ще продължи дискусиите относно консултативния център, предотвратяването на спорове и процедурни и </w:t>
            </w:r>
            <w:proofErr w:type="spellStart"/>
            <w:r w:rsidRPr="0038454F">
              <w:rPr>
                <w:rFonts w:ascii="Verdana" w:hAnsi="Verdana"/>
              </w:rPr>
              <w:t>междусекторни</w:t>
            </w:r>
            <w:proofErr w:type="spellEnd"/>
            <w:r w:rsidRPr="0038454F">
              <w:rPr>
                <w:rFonts w:ascii="Verdana" w:hAnsi="Verdana"/>
              </w:rPr>
              <w:t xml:space="preserve"> въпроси; през април 2024 г. дискусиите ще продължат по проекта на статут за постоянен механизъм и създаването на механизъм за обжалване.</w:t>
            </w:r>
          </w:p>
        </w:tc>
      </w:tr>
      <w:tr w:rsidR="00C82941" w:rsidRPr="0038454F" w:rsidTr="00A96A2B">
        <w:tblPrEx>
          <w:tblCellMar>
            <w:top w:w="102" w:type="dxa"/>
          </w:tblCellMar>
        </w:tblPrEx>
        <w:trPr>
          <w:trHeight w:val="2438"/>
        </w:trPr>
        <w:tc>
          <w:tcPr>
            <w:tcW w:w="2336" w:type="dxa"/>
            <w:tcBorders>
              <w:top w:val="single" w:sz="4" w:space="0" w:color="000000"/>
              <w:left w:val="single" w:sz="4" w:space="0" w:color="000000"/>
              <w:bottom w:val="single" w:sz="4" w:space="0" w:color="000000"/>
              <w:right w:val="single" w:sz="4" w:space="0" w:color="000000"/>
            </w:tcBorders>
          </w:tcPr>
          <w:p w:rsidR="00504CB9" w:rsidRPr="0038454F" w:rsidRDefault="00504CB9" w:rsidP="00504CB9">
            <w:pPr>
              <w:ind w:left="5"/>
              <w:rPr>
                <w:rFonts w:ascii="Verdana" w:eastAsia="Verdana" w:hAnsi="Verdana" w:cs="Verdana"/>
                <w:b/>
                <w:sz w:val="20"/>
              </w:rPr>
            </w:pPr>
            <w:r w:rsidRPr="0038454F">
              <w:rPr>
                <w:rFonts w:ascii="Verdana" w:eastAsia="Verdana" w:hAnsi="Verdana" w:cs="Verdana"/>
                <w:b/>
                <w:sz w:val="20"/>
              </w:rPr>
              <w:t>ТЪРГОВИЯ С</w:t>
            </w:r>
          </w:p>
          <w:p w:rsidR="00504CB9" w:rsidRPr="0038454F" w:rsidRDefault="00504CB9" w:rsidP="00504CB9">
            <w:pPr>
              <w:ind w:left="5"/>
              <w:rPr>
                <w:rFonts w:ascii="Verdana" w:eastAsia="Verdana" w:hAnsi="Verdana" w:cs="Verdana"/>
                <w:b/>
                <w:sz w:val="20"/>
              </w:rPr>
            </w:pPr>
            <w:r w:rsidRPr="0038454F">
              <w:rPr>
                <w:rFonts w:ascii="Verdana" w:eastAsia="Verdana" w:hAnsi="Verdana" w:cs="Verdana"/>
                <w:b/>
                <w:sz w:val="20"/>
              </w:rPr>
              <w:t>АГРАРНИ СТОКИ,</w:t>
            </w:r>
          </w:p>
          <w:p w:rsidR="00504CB9" w:rsidRPr="0038454F" w:rsidRDefault="00504CB9" w:rsidP="00504CB9">
            <w:pPr>
              <w:ind w:left="5"/>
              <w:rPr>
                <w:rFonts w:ascii="Verdana" w:eastAsia="Verdana" w:hAnsi="Verdana" w:cs="Verdana"/>
                <w:b/>
                <w:sz w:val="20"/>
              </w:rPr>
            </w:pPr>
            <w:r w:rsidRPr="0038454F">
              <w:rPr>
                <w:rFonts w:ascii="Verdana" w:eastAsia="Verdana" w:hAnsi="Verdana" w:cs="Verdana"/>
                <w:b/>
                <w:sz w:val="20"/>
              </w:rPr>
              <w:t>РИБА И РИБНИ</w:t>
            </w:r>
          </w:p>
          <w:p w:rsidR="00504CB9" w:rsidRPr="0038454F" w:rsidRDefault="00504CB9" w:rsidP="00504CB9">
            <w:pPr>
              <w:ind w:left="5"/>
              <w:rPr>
                <w:rFonts w:ascii="Verdana" w:eastAsia="Verdana" w:hAnsi="Verdana" w:cs="Verdana"/>
                <w:b/>
                <w:sz w:val="20"/>
              </w:rPr>
            </w:pPr>
            <w:r w:rsidRPr="0038454F">
              <w:rPr>
                <w:rFonts w:ascii="Verdana" w:eastAsia="Verdana" w:hAnsi="Verdana" w:cs="Verdana"/>
                <w:b/>
                <w:sz w:val="20"/>
              </w:rPr>
              <w:t>ПРОДУКТИ СЪС</w:t>
            </w:r>
          </w:p>
          <w:p w:rsidR="00504CB9" w:rsidRPr="0038454F" w:rsidRDefault="00504CB9" w:rsidP="00504CB9">
            <w:pPr>
              <w:ind w:left="5"/>
              <w:rPr>
                <w:rFonts w:ascii="Verdana" w:eastAsia="Verdana" w:hAnsi="Verdana" w:cs="Verdana"/>
                <w:b/>
                <w:sz w:val="20"/>
              </w:rPr>
            </w:pPr>
            <w:r w:rsidRPr="0038454F">
              <w:rPr>
                <w:rFonts w:ascii="Verdana" w:eastAsia="Verdana" w:hAnsi="Verdana" w:cs="Verdana"/>
                <w:b/>
                <w:sz w:val="20"/>
              </w:rPr>
              <w:t>СТРАНИ ОТ</w:t>
            </w:r>
          </w:p>
          <w:p w:rsidR="00C82941" w:rsidRPr="0038454F" w:rsidRDefault="00504CB9" w:rsidP="00504CB9">
            <w:pPr>
              <w:ind w:left="5"/>
              <w:rPr>
                <w:rFonts w:ascii="Verdana" w:eastAsia="Verdana" w:hAnsi="Verdana" w:cs="Verdana"/>
                <w:b/>
                <w:sz w:val="20"/>
              </w:rPr>
            </w:pPr>
            <w:r w:rsidRPr="0038454F">
              <w:rPr>
                <w:rFonts w:ascii="Verdana" w:eastAsia="Verdana" w:hAnsi="Verdana" w:cs="Verdana"/>
                <w:b/>
                <w:sz w:val="20"/>
              </w:rPr>
              <w:t>EEA/EFTA</w:t>
            </w:r>
          </w:p>
        </w:tc>
        <w:tc>
          <w:tcPr>
            <w:tcW w:w="2338" w:type="dxa"/>
            <w:tcBorders>
              <w:top w:val="single" w:sz="4" w:space="0" w:color="000000"/>
              <w:left w:val="single" w:sz="4" w:space="0" w:color="000000"/>
              <w:bottom w:val="single" w:sz="4" w:space="0" w:color="000000"/>
              <w:right w:val="single" w:sz="4" w:space="0" w:color="000000"/>
            </w:tcBorders>
          </w:tcPr>
          <w:p w:rsidR="00C82941" w:rsidRPr="0038454F" w:rsidRDefault="00E83A43" w:rsidP="00A96A2B">
            <w:pPr>
              <w:ind w:left="5"/>
              <w:rPr>
                <w:rFonts w:ascii="Verdana" w:eastAsia="Verdana" w:hAnsi="Verdana" w:cs="Verdana"/>
                <w:sz w:val="20"/>
              </w:rPr>
            </w:pPr>
            <w:r w:rsidRPr="0038454F">
              <w:rPr>
                <w:rFonts w:ascii="Verdana" w:eastAsia="Verdana" w:hAnsi="Verdana" w:cs="Verdana"/>
                <w:sz w:val="20"/>
              </w:rPr>
              <w:t>Указанията за преговори бяха приети от Съвета през май 2021 г.</w:t>
            </w:r>
          </w:p>
        </w:tc>
        <w:tc>
          <w:tcPr>
            <w:tcW w:w="4966" w:type="dxa"/>
            <w:tcBorders>
              <w:top w:val="single" w:sz="4" w:space="0" w:color="000000"/>
              <w:left w:val="single" w:sz="4" w:space="0" w:color="000000"/>
              <w:bottom w:val="single" w:sz="4" w:space="0" w:color="000000"/>
              <w:right w:val="single" w:sz="4" w:space="0" w:color="000000"/>
            </w:tcBorders>
          </w:tcPr>
          <w:p w:rsidR="0025618C" w:rsidRPr="0038454F" w:rsidRDefault="0025618C" w:rsidP="0025618C">
            <w:pPr>
              <w:ind w:left="5"/>
              <w:rPr>
                <w:rFonts w:ascii="Verdana" w:hAnsi="Verdana"/>
              </w:rPr>
            </w:pPr>
            <w:r w:rsidRPr="0038454F">
              <w:rPr>
                <w:rFonts w:ascii="Verdana" w:hAnsi="Verdana"/>
              </w:rPr>
              <w:t>Европейско икономическо пространство</w:t>
            </w:r>
          </w:p>
          <w:p w:rsidR="0025618C" w:rsidRPr="0038454F" w:rsidRDefault="0025618C" w:rsidP="0025618C">
            <w:pPr>
              <w:ind w:left="5"/>
              <w:rPr>
                <w:rFonts w:ascii="Verdana" w:hAnsi="Verdana"/>
              </w:rPr>
            </w:pPr>
            <w:r w:rsidRPr="0038454F">
              <w:rPr>
                <w:rFonts w:ascii="Verdana" w:hAnsi="Verdana"/>
              </w:rPr>
              <w:t>(ЕИП): преговорите за по-нататъшна</w:t>
            </w:r>
          </w:p>
          <w:p w:rsidR="0025618C" w:rsidRPr="0038454F" w:rsidRDefault="0025618C" w:rsidP="0025618C">
            <w:pPr>
              <w:ind w:left="5"/>
              <w:rPr>
                <w:rFonts w:ascii="Verdana" w:hAnsi="Verdana"/>
              </w:rPr>
            </w:pPr>
            <w:r w:rsidRPr="0038454F">
              <w:rPr>
                <w:rFonts w:ascii="Verdana" w:hAnsi="Verdana"/>
              </w:rPr>
              <w:t>либерализация на селскостопанските</w:t>
            </w:r>
          </w:p>
          <w:p w:rsidR="0025618C" w:rsidRPr="0038454F" w:rsidRDefault="0025618C" w:rsidP="0025618C">
            <w:pPr>
              <w:ind w:left="5"/>
              <w:rPr>
                <w:rFonts w:ascii="Verdana" w:hAnsi="Verdana"/>
              </w:rPr>
            </w:pPr>
            <w:r w:rsidRPr="0038454F">
              <w:rPr>
                <w:rFonts w:ascii="Verdana" w:hAnsi="Verdana"/>
              </w:rPr>
              <w:t>продукти са част от споразумението за ЕИП</w:t>
            </w:r>
          </w:p>
          <w:p w:rsidR="0025618C" w:rsidRPr="0038454F" w:rsidRDefault="0025618C" w:rsidP="0025618C">
            <w:pPr>
              <w:ind w:left="5"/>
              <w:rPr>
                <w:rFonts w:ascii="Verdana" w:hAnsi="Verdana"/>
              </w:rPr>
            </w:pPr>
            <w:r w:rsidRPr="0038454F">
              <w:rPr>
                <w:rFonts w:ascii="Verdana" w:hAnsi="Verdana"/>
              </w:rPr>
              <w:t>(член 19).</w:t>
            </w:r>
          </w:p>
          <w:p w:rsidR="0025618C" w:rsidRPr="0038454F" w:rsidRDefault="0025618C" w:rsidP="0025618C">
            <w:pPr>
              <w:ind w:left="5"/>
              <w:rPr>
                <w:rFonts w:ascii="Verdana" w:hAnsi="Verdana"/>
              </w:rPr>
            </w:pPr>
            <w:r w:rsidRPr="0038454F">
              <w:rPr>
                <w:rFonts w:ascii="Verdana" w:hAnsi="Verdana"/>
              </w:rPr>
              <w:t>Исландия:</w:t>
            </w:r>
          </w:p>
          <w:p w:rsidR="0025618C" w:rsidRPr="0038454F" w:rsidRDefault="0025618C" w:rsidP="0025618C">
            <w:pPr>
              <w:ind w:left="5"/>
              <w:rPr>
                <w:rFonts w:ascii="Verdana" w:hAnsi="Verdana"/>
              </w:rPr>
            </w:pPr>
            <w:r w:rsidRPr="0038454F">
              <w:rPr>
                <w:rFonts w:ascii="Verdana" w:hAnsi="Verdana"/>
              </w:rPr>
              <w:t>споразумение между ЕС и Исландия относно</w:t>
            </w:r>
            <w:r w:rsidR="00D44C06">
              <w:rPr>
                <w:rFonts w:ascii="Verdana" w:hAnsi="Verdana"/>
              </w:rPr>
              <w:t xml:space="preserve"> </w:t>
            </w:r>
            <w:r w:rsidRPr="0038454F">
              <w:rPr>
                <w:rFonts w:ascii="Verdana" w:hAnsi="Verdana"/>
              </w:rPr>
              <w:t>географските указания (GI) и отделно</w:t>
            </w:r>
            <w:r w:rsidR="00D44C06">
              <w:rPr>
                <w:rFonts w:ascii="Verdana" w:hAnsi="Verdana"/>
              </w:rPr>
              <w:t xml:space="preserve"> </w:t>
            </w:r>
            <w:r w:rsidRPr="0038454F">
              <w:rPr>
                <w:rFonts w:ascii="Verdana" w:hAnsi="Verdana"/>
              </w:rPr>
              <w:t>споразумение за по-нататъшна либерализация</w:t>
            </w:r>
            <w:r w:rsidR="00D44C06">
              <w:rPr>
                <w:rFonts w:ascii="Verdana" w:hAnsi="Verdana"/>
              </w:rPr>
              <w:t xml:space="preserve"> </w:t>
            </w:r>
            <w:r w:rsidRPr="0038454F">
              <w:rPr>
                <w:rFonts w:ascii="Verdana" w:hAnsi="Verdana"/>
              </w:rPr>
              <w:t>на търговията с основни селскостопански</w:t>
            </w:r>
            <w:r w:rsidR="00D44C06">
              <w:rPr>
                <w:rFonts w:ascii="Verdana" w:hAnsi="Verdana"/>
              </w:rPr>
              <w:t xml:space="preserve"> </w:t>
            </w:r>
            <w:r w:rsidRPr="0038454F">
              <w:rPr>
                <w:rFonts w:ascii="Verdana" w:hAnsi="Verdana"/>
              </w:rPr>
              <w:t>продукти и преработени селскостопански</w:t>
            </w:r>
            <w:r w:rsidR="00D44C06">
              <w:rPr>
                <w:rFonts w:ascii="Verdana" w:hAnsi="Verdana"/>
              </w:rPr>
              <w:t xml:space="preserve"> </w:t>
            </w:r>
            <w:r w:rsidRPr="0038454F">
              <w:rPr>
                <w:rFonts w:ascii="Verdana" w:hAnsi="Verdana"/>
              </w:rPr>
              <w:t>продукти между Исландия и ЕС влезнаха в</w:t>
            </w:r>
            <w:r w:rsidR="00D44C06">
              <w:rPr>
                <w:rFonts w:ascii="Verdana" w:hAnsi="Verdana"/>
              </w:rPr>
              <w:t xml:space="preserve"> </w:t>
            </w:r>
            <w:r w:rsidRPr="0038454F">
              <w:rPr>
                <w:rFonts w:ascii="Verdana" w:hAnsi="Verdana"/>
              </w:rPr>
              <w:t>сила на 1-и май 2018 г.</w:t>
            </w:r>
          </w:p>
          <w:p w:rsidR="0025618C" w:rsidRPr="0038454F" w:rsidRDefault="0025618C" w:rsidP="0025618C">
            <w:pPr>
              <w:ind w:left="5"/>
              <w:rPr>
                <w:rFonts w:ascii="Verdana" w:hAnsi="Verdana"/>
              </w:rPr>
            </w:pPr>
            <w:r w:rsidRPr="0038454F">
              <w:rPr>
                <w:rFonts w:ascii="Verdana" w:hAnsi="Verdana"/>
              </w:rPr>
              <w:t>Норвегия:</w:t>
            </w:r>
          </w:p>
          <w:p w:rsidR="0025618C" w:rsidRPr="0038454F" w:rsidRDefault="0025618C" w:rsidP="0025618C">
            <w:pPr>
              <w:ind w:left="5"/>
              <w:rPr>
                <w:rFonts w:ascii="Verdana" w:hAnsi="Verdana"/>
              </w:rPr>
            </w:pPr>
            <w:r w:rsidRPr="0038454F">
              <w:rPr>
                <w:rFonts w:ascii="Verdana" w:hAnsi="Verdana"/>
              </w:rPr>
              <w:t>преговорите за споразумение за Г</w:t>
            </w:r>
            <w:r w:rsidR="00D44C06">
              <w:rPr>
                <w:rFonts w:ascii="Verdana" w:hAnsi="Verdana"/>
              </w:rPr>
              <w:t>У</w:t>
            </w:r>
            <w:r w:rsidRPr="0038454F">
              <w:rPr>
                <w:rFonts w:ascii="Verdana" w:hAnsi="Verdana"/>
              </w:rPr>
              <w:t xml:space="preserve"> започнаха</w:t>
            </w:r>
            <w:r w:rsidR="00D44C06">
              <w:rPr>
                <w:rFonts w:ascii="Verdana" w:hAnsi="Verdana"/>
              </w:rPr>
              <w:t xml:space="preserve"> </w:t>
            </w:r>
            <w:r w:rsidRPr="0038454F">
              <w:rPr>
                <w:rFonts w:ascii="Verdana" w:hAnsi="Verdana"/>
              </w:rPr>
              <w:t>през 2013 г. и сега са в очакване.</w:t>
            </w:r>
          </w:p>
          <w:p w:rsidR="0025618C" w:rsidRPr="0038454F" w:rsidRDefault="0025618C" w:rsidP="0025618C">
            <w:pPr>
              <w:ind w:left="5"/>
              <w:rPr>
                <w:rFonts w:ascii="Verdana" w:hAnsi="Verdana"/>
              </w:rPr>
            </w:pPr>
            <w:r w:rsidRPr="0038454F">
              <w:rPr>
                <w:rFonts w:ascii="Verdana" w:hAnsi="Verdana"/>
              </w:rPr>
              <w:lastRenderedPageBreak/>
              <w:t>Преговорите за по-нататъшна либерализация</w:t>
            </w:r>
            <w:r w:rsidR="00D44C06">
              <w:rPr>
                <w:rFonts w:ascii="Verdana" w:hAnsi="Verdana"/>
              </w:rPr>
              <w:t xml:space="preserve"> </w:t>
            </w:r>
            <w:r w:rsidRPr="0038454F">
              <w:rPr>
                <w:rFonts w:ascii="Verdana" w:hAnsi="Verdana"/>
              </w:rPr>
              <w:t>на търговията със селскостопански продукти</w:t>
            </w:r>
          </w:p>
          <w:p w:rsidR="0025618C" w:rsidRPr="0038454F" w:rsidRDefault="0025618C" w:rsidP="0025618C">
            <w:pPr>
              <w:ind w:left="5"/>
              <w:rPr>
                <w:rFonts w:ascii="Verdana" w:hAnsi="Verdana"/>
              </w:rPr>
            </w:pPr>
            <w:r w:rsidRPr="0038454F">
              <w:rPr>
                <w:rFonts w:ascii="Verdana" w:hAnsi="Verdana"/>
              </w:rPr>
              <w:t>между ЕС и Норвегия, които започнаха през</w:t>
            </w:r>
            <w:r w:rsidR="00D44C06">
              <w:rPr>
                <w:rFonts w:ascii="Verdana" w:hAnsi="Verdana"/>
              </w:rPr>
              <w:t xml:space="preserve"> </w:t>
            </w:r>
            <w:r w:rsidRPr="0038454F">
              <w:rPr>
                <w:rFonts w:ascii="Verdana" w:hAnsi="Verdana"/>
              </w:rPr>
              <w:t>2015 г., бяха приключени на ниво</w:t>
            </w:r>
          </w:p>
          <w:p w:rsidR="0025618C" w:rsidRPr="0038454F" w:rsidRDefault="0025618C" w:rsidP="0025618C">
            <w:pPr>
              <w:ind w:left="5"/>
              <w:rPr>
                <w:rFonts w:ascii="Verdana" w:hAnsi="Verdana"/>
              </w:rPr>
            </w:pPr>
            <w:r w:rsidRPr="0038454F">
              <w:rPr>
                <w:rFonts w:ascii="Verdana" w:hAnsi="Verdana"/>
              </w:rPr>
              <w:t>преговаряне през април 2017 г.; съответното</w:t>
            </w:r>
            <w:r w:rsidR="00D44C06">
              <w:rPr>
                <w:rFonts w:ascii="Verdana" w:hAnsi="Verdana"/>
              </w:rPr>
              <w:t xml:space="preserve"> </w:t>
            </w:r>
            <w:r w:rsidRPr="0038454F">
              <w:rPr>
                <w:rFonts w:ascii="Verdana" w:hAnsi="Verdana"/>
              </w:rPr>
              <w:t>споразумение между ЕС и Норвегия влезе в</w:t>
            </w:r>
            <w:r w:rsidR="00D44C06">
              <w:rPr>
                <w:rFonts w:ascii="Verdana" w:hAnsi="Verdana"/>
              </w:rPr>
              <w:t xml:space="preserve"> </w:t>
            </w:r>
            <w:r w:rsidRPr="0038454F">
              <w:rPr>
                <w:rFonts w:ascii="Verdana" w:hAnsi="Verdana"/>
              </w:rPr>
              <w:t>сила на 1-и октомври 2018 г.</w:t>
            </w:r>
          </w:p>
          <w:p w:rsidR="0025618C" w:rsidRPr="0038454F" w:rsidRDefault="0025618C" w:rsidP="0025618C">
            <w:pPr>
              <w:ind w:left="5"/>
              <w:rPr>
                <w:rFonts w:ascii="Verdana" w:hAnsi="Verdana"/>
              </w:rPr>
            </w:pPr>
            <w:r w:rsidRPr="0038454F">
              <w:rPr>
                <w:rFonts w:ascii="Verdana" w:hAnsi="Verdana"/>
              </w:rPr>
              <w:t>Швейцария:</w:t>
            </w:r>
          </w:p>
          <w:p w:rsidR="0025618C" w:rsidRPr="0038454F" w:rsidRDefault="0025618C" w:rsidP="0025618C">
            <w:pPr>
              <w:ind w:left="5"/>
              <w:rPr>
                <w:rFonts w:ascii="Verdana" w:hAnsi="Verdana"/>
              </w:rPr>
            </w:pPr>
            <w:r w:rsidRPr="0038454F">
              <w:rPr>
                <w:rFonts w:ascii="Verdana" w:hAnsi="Verdana"/>
              </w:rPr>
              <w:t>Преговорите за по-нататъшна либерализация</w:t>
            </w:r>
            <w:r w:rsidR="00D44C06">
              <w:rPr>
                <w:rFonts w:ascii="Verdana" w:hAnsi="Verdana"/>
              </w:rPr>
              <w:t xml:space="preserve"> </w:t>
            </w:r>
            <w:r w:rsidRPr="0038454F">
              <w:rPr>
                <w:rFonts w:ascii="Verdana" w:hAnsi="Verdana"/>
              </w:rPr>
              <w:t>на селскостопанските продукти започнаха</w:t>
            </w:r>
            <w:r w:rsidR="00D44C06">
              <w:rPr>
                <w:rFonts w:ascii="Verdana" w:hAnsi="Verdana"/>
              </w:rPr>
              <w:t xml:space="preserve"> </w:t>
            </w:r>
            <w:r w:rsidRPr="0038454F">
              <w:rPr>
                <w:rFonts w:ascii="Verdana" w:hAnsi="Verdana"/>
              </w:rPr>
              <w:t>през 2008 г. и продължават от 2009 г.</w:t>
            </w:r>
          </w:p>
          <w:p w:rsidR="00C82941" w:rsidRPr="0038454F" w:rsidRDefault="00D16A22" w:rsidP="00D44C06">
            <w:pPr>
              <w:ind w:left="5"/>
              <w:rPr>
                <w:rFonts w:ascii="Verdana" w:eastAsia="Verdana" w:hAnsi="Verdana" w:cs="Verdana"/>
                <w:sz w:val="20"/>
              </w:rPr>
            </w:pPr>
            <w:r w:rsidRPr="0038454F">
              <w:rPr>
                <w:rFonts w:ascii="Verdana" w:hAnsi="Verdana"/>
              </w:rPr>
              <w:t>Норвегия и Исландия: последните преговори на</w:t>
            </w:r>
            <w:r w:rsidR="00D44C06">
              <w:rPr>
                <w:rFonts w:ascii="Verdana" w:hAnsi="Verdana"/>
              </w:rPr>
              <w:t xml:space="preserve"> </w:t>
            </w:r>
            <w:r w:rsidRPr="0038454F">
              <w:rPr>
                <w:rFonts w:ascii="Verdana" w:hAnsi="Verdana"/>
              </w:rPr>
              <w:t>тарифни квоти за рибни продукти</w:t>
            </w:r>
            <w:r w:rsidR="00D44C06">
              <w:rPr>
                <w:rFonts w:ascii="Verdana" w:hAnsi="Verdana"/>
              </w:rPr>
              <w:t xml:space="preserve"> </w:t>
            </w:r>
            <w:r w:rsidRPr="0038454F">
              <w:rPr>
                <w:rFonts w:ascii="Verdana" w:hAnsi="Verdana"/>
              </w:rPr>
              <w:t>между януари 2014 г. и юли 2015 г. и бяха за договаряне на нови равнища на различни квоти за техните рибни продукти. На Европейският пазар за периода 2021-2027 са започнали</w:t>
            </w:r>
            <w:r w:rsidR="001E3151" w:rsidRPr="0038454F">
              <w:rPr>
                <w:rFonts w:ascii="Verdana" w:hAnsi="Verdana"/>
              </w:rPr>
              <w:t xml:space="preserve"> официално на 16.06.2022г. Първи кръг от преговорите се състоя на 07.2022, втория на 26септември, третия на 18.10.2020г. Тези преговори се предвиждат паралелно </w:t>
            </w:r>
            <w:r w:rsidR="00E172D9" w:rsidRPr="0038454F">
              <w:rPr>
                <w:rFonts w:ascii="Verdana" w:hAnsi="Verdana"/>
              </w:rPr>
              <w:t xml:space="preserve">с </w:t>
            </w:r>
            <w:r w:rsidR="001E3151" w:rsidRPr="0038454F">
              <w:rPr>
                <w:rFonts w:ascii="Verdana" w:hAnsi="Verdana"/>
              </w:rPr>
              <w:t>Допълнителни рибни протоколи на</w:t>
            </w:r>
            <w:r w:rsidR="001E3151" w:rsidRPr="0038454F">
              <w:rPr>
                <w:rFonts w:ascii="Verdana" w:hAnsi="Verdana"/>
                <w:lang w:val="en-US"/>
              </w:rPr>
              <w:t xml:space="preserve"> </w:t>
            </w:r>
            <w:r w:rsidR="001E3151" w:rsidRPr="0038454F">
              <w:rPr>
                <w:rFonts w:ascii="Verdana" w:hAnsi="Verdana"/>
              </w:rPr>
              <w:t>Исландия и Норвегия</w:t>
            </w:r>
            <w:r w:rsidR="001E3151" w:rsidRPr="0038454F">
              <w:rPr>
                <w:rFonts w:ascii="Verdana" w:hAnsi="Verdana"/>
                <w:lang w:val="en-US"/>
              </w:rPr>
              <w:t xml:space="preserve"> </w:t>
            </w:r>
            <w:r w:rsidR="00E172D9" w:rsidRPr="0038454F">
              <w:rPr>
                <w:rFonts w:ascii="Verdana" w:hAnsi="Verdana"/>
              </w:rPr>
              <w:t>и</w:t>
            </w:r>
            <w:r w:rsidR="003C383D" w:rsidRPr="0038454F">
              <w:rPr>
                <w:rFonts w:ascii="Verdana" w:hAnsi="Verdana"/>
              </w:rPr>
              <w:t xml:space="preserve"> допълнителни финансови механизми на ЕЕА</w:t>
            </w:r>
            <w:r w:rsidR="00D44C06">
              <w:rPr>
                <w:rFonts w:ascii="Verdana" w:hAnsi="Verdana"/>
              </w:rPr>
              <w:t>.</w:t>
            </w:r>
            <w:bookmarkStart w:id="0" w:name="_GoBack"/>
            <w:bookmarkEnd w:id="0"/>
          </w:p>
        </w:tc>
        <w:tc>
          <w:tcPr>
            <w:tcW w:w="4964" w:type="dxa"/>
            <w:tcBorders>
              <w:top w:val="single" w:sz="4" w:space="0" w:color="000000"/>
              <w:left w:val="single" w:sz="4" w:space="0" w:color="000000"/>
              <w:bottom w:val="single" w:sz="4" w:space="0" w:color="000000"/>
              <w:right w:val="single" w:sz="4" w:space="0" w:color="000000"/>
            </w:tcBorders>
          </w:tcPr>
          <w:p w:rsidR="00C82941" w:rsidRPr="0038454F" w:rsidRDefault="005A6D41">
            <w:pPr>
              <w:ind w:left="-21"/>
              <w:rPr>
                <w:rFonts w:ascii="Verdana" w:eastAsia="Verdana" w:hAnsi="Verdana" w:cs="Verdana"/>
                <w:sz w:val="20"/>
              </w:rPr>
            </w:pPr>
            <w:r w:rsidRPr="0038454F">
              <w:rPr>
                <w:rFonts w:ascii="Verdana" w:eastAsia="Verdana" w:hAnsi="Verdana" w:cs="Verdana"/>
                <w:sz w:val="20"/>
              </w:rPr>
              <w:lastRenderedPageBreak/>
              <w:t>Все още няма дата за следващия кръг от тези преговори. По-нататъшните стъпки все още предстои да бъдат определени.</w:t>
            </w:r>
          </w:p>
        </w:tc>
      </w:tr>
    </w:tbl>
    <w:p w:rsidR="00C83465" w:rsidRPr="0038454F" w:rsidRDefault="003C7FB7" w:rsidP="000B1E70">
      <w:pPr>
        <w:rPr>
          <w:rFonts w:ascii="Verdana" w:hAnsi="Verdana"/>
        </w:rPr>
      </w:pPr>
      <w:r w:rsidRPr="0038454F">
        <w:rPr>
          <w:rFonts w:ascii="Verdana" w:hAnsi="Verdana"/>
        </w:rPr>
        <w:br w:type="page"/>
      </w:r>
      <w:r w:rsidR="000B1E70" w:rsidRPr="0038454F">
        <w:rPr>
          <w:rFonts w:ascii="Verdana" w:hAnsi="Verdana"/>
          <w:noProof/>
          <w:lang w:val="en-US" w:eastAsia="en-US"/>
        </w:rPr>
        <w:lastRenderedPageBreak/>
        <w:drawing>
          <wp:inline distT="0" distB="0" distL="0" distR="0" wp14:anchorId="5EF14B11" wp14:editId="69D9BBF1">
            <wp:extent cx="8735568" cy="61752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845" name="Picture 2845"/>
                    <pic:cNvPicPr/>
                  </pic:nvPicPr>
                  <pic:blipFill>
                    <a:blip r:embed="rId11"/>
                    <a:stretch>
                      <a:fillRect/>
                    </a:stretch>
                  </pic:blipFill>
                  <pic:spPr>
                    <a:xfrm>
                      <a:off x="0" y="0"/>
                      <a:ext cx="8735568" cy="6175248"/>
                    </a:xfrm>
                    <a:prstGeom prst="rect">
                      <a:avLst/>
                    </a:prstGeom>
                  </pic:spPr>
                </pic:pic>
              </a:graphicData>
            </a:graphic>
          </wp:inline>
        </w:drawing>
      </w:r>
    </w:p>
    <w:sectPr w:rsidR="00C83465" w:rsidRPr="0038454F" w:rsidSect="00D44C06">
      <w:footerReference w:type="even" r:id="rId12"/>
      <w:footerReference w:type="default" r:id="rId13"/>
      <w:footerReference w:type="first" r:id="rId14"/>
      <w:pgSz w:w="16841" w:h="11899" w:orient="landscape"/>
      <w:pgMar w:top="851" w:right="1638" w:bottom="709" w:left="461" w:header="708" w:footer="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AE" w:rsidRDefault="00682FAE">
      <w:pPr>
        <w:spacing w:after="0" w:line="240" w:lineRule="auto"/>
      </w:pPr>
      <w:r>
        <w:separator/>
      </w:r>
    </w:p>
  </w:endnote>
  <w:endnote w:type="continuationSeparator" w:id="0">
    <w:p w:rsidR="00682FAE" w:rsidRDefault="0068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5" w:rsidRDefault="003C7FB7">
    <w:pPr>
      <w:spacing w:after="0"/>
      <w:ind w:right="-135"/>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83465" w:rsidRDefault="003C7FB7">
    <w:pPr>
      <w:spacing w:after="0"/>
    </w:pPr>
    <w:r>
      <w:rPr>
        <w:rFonts w:ascii="Trebuchet MS" w:eastAsia="Trebuchet MS" w:hAnsi="Trebuchet MS" w:cs="Trebuchet MS"/>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5" w:rsidRDefault="003C7FB7">
    <w:pPr>
      <w:spacing w:after="0"/>
      <w:ind w:right="-135"/>
      <w:jc w:val="right"/>
    </w:pPr>
    <w:r>
      <w:fldChar w:fldCharType="begin"/>
    </w:r>
    <w:r>
      <w:instrText xml:space="preserve"> PAGE   \* MERGEFORMAT </w:instrText>
    </w:r>
    <w:r>
      <w:fldChar w:fldCharType="separate"/>
    </w:r>
    <w:r w:rsidR="00D44C06" w:rsidRPr="00D44C06">
      <w:rPr>
        <w:rFonts w:ascii="Verdana" w:eastAsia="Verdana" w:hAnsi="Verdana" w:cs="Verdana"/>
        <w:noProof/>
        <w:sz w:val="18"/>
      </w:rPr>
      <w:t>25</w:t>
    </w:r>
    <w:r>
      <w:rPr>
        <w:rFonts w:ascii="Verdana" w:eastAsia="Verdana" w:hAnsi="Verdana" w:cs="Verdana"/>
        <w:sz w:val="18"/>
      </w:rPr>
      <w:fldChar w:fldCharType="end"/>
    </w:r>
    <w:r>
      <w:rPr>
        <w:rFonts w:ascii="Verdana" w:eastAsia="Verdana" w:hAnsi="Verdana" w:cs="Verdana"/>
        <w:sz w:val="18"/>
      </w:rPr>
      <w:t xml:space="preserve"> </w:t>
    </w:r>
  </w:p>
  <w:p w:rsidR="00C83465" w:rsidRDefault="003C7FB7">
    <w:pPr>
      <w:spacing w:after="0"/>
    </w:pPr>
    <w:r>
      <w:rPr>
        <w:rFonts w:ascii="Trebuchet MS" w:eastAsia="Trebuchet MS" w:hAnsi="Trebuchet MS" w:cs="Trebuchet MS"/>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65" w:rsidRDefault="003C7FB7">
    <w:pPr>
      <w:spacing w:after="0"/>
      <w:ind w:right="-135"/>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C83465" w:rsidRDefault="003C7FB7">
    <w:pPr>
      <w:spacing w:after="0"/>
    </w:pPr>
    <w:r>
      <w:rPr>
        <w:rFonts w:ascii="Trebuchet MS" w:eastAsia="Trebuchet MS" w:hAnsi="Trebuchet MS" w:cs="Trebuchet MS"/>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AE" w:rsidRDefault="00682FAE">
      <w:pPr>
        <w:spacing w:after="0" w:line="240" w:lineRule="auto"/>
      </w:pPr>
      <w:r>
        <w:separator/>
      </w:r>
    </w:p>
  </w:footnote>
  <w:footnote w:type="continuationSeparator" w:id="0">
    <w:p w:rsidR="00682FAE" w:rsidRDefault="0068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65"/>
    <w:rsid w:val="00012E0B"/>
    <w:rsid w:val="000A100C"/>
    <w:rsid w:val="000A6F84"/>
    <w:rsid w:val="000B0B68"/>
    <w:rsid w:val="000B1E70"/>
    <w:rsid w:val="000D27DE"/>
    <w:rsid w:val="000D461E"/>
    <w:rsid w:val="000F2980"/>
    <w:rsid w:val="001257B1"/>
    <w:rsid w:val="00135A71"/>
    <w:rsid w:val="0016533D"/>
    <w:rsid w:val="00185744"/>
    <w:rsid w:val="00196C94"/>
    <w:rsid w:val="0019747D"/>
    <w:rsid w:val="001A53C6"/>
    <w:rsid w:val="001B0E96"/>
    <w:rsid w:val="001D7DDE"/>
    <w:rsid w:val="001E3151"/>
    <w:rsid w:val="00231A48"/>
    <w:rsid w:val="00235495"/>
    <w:rsid w:val="00235BF8"/>
    <w:rsid w:val="00246AD4"/>
    <w:rsid w:val="0025618C"/>
    <w:rsid w:val="00262657"/>
    <w:rsid w:val="002714EF"/>
    <w:rsid w:val="002955DB"/>
    <w:rsid w:val="002A0A95"/>
    <w:rsid w:val="002C7480"/>
    <w:rsid w:val="002E42B5"/>
    <w:rsid w:val="002F0C7B"/>
    <w:rsid w:val="00307B21"/>
    <w:rsid w:val="003166A2"/>
    <w:rsid w:val="00320595"/>
    <w:rsid w:val="003250D6"/>
    <w:rsid w:val="00363D86"/>
    <w:rsid w:val="00367098"/>
    <w:rsid w:val="003810D5"/>
    <w:rsid w:val="0038454F"/>
    <w:rsid w:val="003C383D"/>
    <w:rsid w:val="003C7FB7"/>
    <w:rsid w:val="003D4FAA"/>
    <w:rsid w:val="003F3178"/>
    <w:rsid w:val="003F5CD6"/>
    <w:rsid w:val="003F6D71"/>
    <w:rsid w:val="00431761"/>
    <w:rsid w:val="004365A8"/>
    <w:rsid w:val="00441AC0"/>
    <w:rsid w:val="00442CC7"/>
    <w:rsid w:val="004607BC"/>
    <w:rsid w:val="00470CA1"/>
    <w:rsid w:val="00475F4D"/>
    <w:rsid w:val="00481E84"/>
    <w:rsid w:val="00483060"/>
    <w:rsid w:val="004840F7"/>
    <w:rsid w:val="004B3CAA"/>
    <w:rsid w:val="004B3DEA"/>
    <w:rsid w:val="004C0403"/>
    <w:rsid w:val="004C4004"/>
    <w:rsid w:val="004F43D8"/>
    <w:rsid w:val="00504CB9"/>
    <w:rsid w:val="00522277"/>
    <w:rsid w:val="00523EF1"/>
    <w:rsid w:val="00537834"/>
    <w:rsid w:val="0055595D"/>
    <w:rsid w:val="00564C7D"/>
    <w:rsid w:val="00570844"/>
    <w:rsid w:val="0057126F"/>
    <w:rsid w:val="00587192"/>
    <w:rsid w:val="005907B5"/>
    <w:rsid w:val="005945B6"/>
    <w:rsid w:val="005A1364"/>
    <w:rsid w:val="005A64AC"/>
    <w:rsid w:val="005A6D41"/>
    <w:rsid w:val="005B014F"/>
    <w:rsid w:val="005C06AB"/>
    <w:rsid w:val="005C0DD3"/>
    <w:rsid w:val="005D1176"/>
    <w:rsid w:val="006039E4"/>
    <w:rsid w:val="00625C67"/>
    <w:rsid w:val="00657583"/>
    <w:rsid w:val="00666188"/>
    <w:rsid w:val="00682FAE"/>
    <w:rsid w:val="00693BF3"/>
    <w:rsid w:val="00693DE4"/>
    <w:rsid w:val="006A0A79"/>
    <w:rsid w:val="006D696D"/>
    <w:rsid w:val="006E006E"/>
    <w:rsid w:val="006E1894"/>
    <w:rsid w:val="007226A7"/>
    <w:rsid w:val="00726F30"/>
    <w:rsid w:val="00736370"/>
    <w:rsid w:val="00782FB0"/>
    <w:rsid w:val="007F1C43"/>
    <w:rsid w:val="007F58B6"/>
    <w:rsid w:val="00820120"/>
    <w:rsid w:val="00823AC8"/>
    <w:rsid w:val="00834D2D"/>
    <w:rsid w:val="00844D25"/>
    <w:rsid w:val="008466FD"/>
    <w:rsid w:val="0089196F"/>
    <w:rsid w:val="00891C88"/>
    <w:rsid w:val="008B2B0C"/>
    <w:rsid w:val="008B423F"/>
    <w:rsid w:val="008B6896"/>
    <w:rsid w:val="008C719B"/>
    <w:rsid w:val="008D3944"/>
    <w:rsid w:val="008E38AC"/>
    <w:rsid w:val="00903BE2"/>
    <w:rsid w:val="00907933"/>
    <w:rsid w:val="009100E7"/>
    <w:rsid w:val="009103C8"/>
    <w:rsid w:val="009148AF"/>
    <w:rsid w:val="00915B18"/>
    <w:rsid w:val="009276F2"/>
    <w:rsid w:val="00936461"/>
    <w:rsid w:val="009441CD"/>
    <w:rsid w:val="00956ED2"/>
    <w:rsid w:val="00957C99"/>
    <w:rsid w:val="00962AA3"/>
    <w:rsid w:val="00984180"/>
    <w:rsid w:val="009940E3"/>
    <w:rsid w:val="009A0827"/>
    <w:rsid w:val="009A0999"/>
    <w:rsid w:val="009A0C37"/>
    <w:rsid w:val="009C75F8"/>
    <w:rsid w:val="009D633A"/>
    <w:rsid w:val="009F0487"/>
    <w:rsid w:val="009F1B57"/>
    <w:rsid w:val="009F2FD3"/>
    <w:rsid w:val="00A127B0"/>
    <w:rsid w:val="00A210D2"/>
    <w:rsid w:val="00A22D37"/>
    <w:rsid w:val="00A25D13"/>
    <w:rsid w:val="00A36B92"/>
    <w:rsid w:val="00A63554"/>
    <w:rsid w:val="00A85538"/>
    <w:rsid w:val="00A939F0"/>
    <w:rsid w:val="00A96A2B"/>
    <w:rsid w:val="00AA7891"/>
    <w:rsid w:val="00AB12D9"/>
    <w:rsid w:val="00AD3500"/>
    <w:rsid w:val="00AE545D"/>
    <w:rsid w:val="00B05699"/>
    <w:rsid w:val="00B32058"/>
    <w:rsid w:val="00B3330E"/>
    <w:rsid w:val="00B41840"/>
    <w:rsid w:val="00B4260E"/>
    <w:rsid w:val="00B53851"/>
    <w:rsid w:val="00B54DFB"/>
    <w:rsid w:val="00B6300C"/>
    <w:rsid w:val="00B9652C"/>
    <w:rsid w:val="00BB2743"/>
    <w:rsid w:val="00BB5608"/>
    <w:rsid w:val="00BC51FE"/>
    <w:rsid w:val="00BD3B67"/>
    <w:rsid w:val="00C029D7"/>
    <w:rsid w:val="00C1428C"/>
    <w:rsid w:val="00C157E2"/>
    <w:rsid w:val="00C31DC2"/>
    <w:rsid w:val="00C36775"/>
    <w:rsid w:val="00C82941"/>
    <w:rsid w:val="00C83465"/>
    <w:rsid w:val="00C9057D"/>
    <w:rsid w:val="00C954E6"/>
    <w:rsid w:val="00CF3423"/>
    <w:rsid w:val="00D00AEB"/>
    <w:rsid w:val="00D064C2"/>
    <w:rsid w:val="00D0798F"/>
    <w:rsid w:val="00D125DB"/>
    <w:rsid w:val="00D16A22"/>
    <w:rsid w:val="00D23D0D"/>
    <w:rsid w:val="00D35760"/>
    <w:rsid w:val="00D44C06"/>
    <w:rsid w:val="00D6069F"/>
    <w:rsid w:val="00D640CE"/>
    <w:rsid w:val="00D73458"/>
    <w:rsid w:val="00D915DD"/>
    <w:rsid w:val="00DA4FFD"/>
    <w:rsid w:val="00DB374A"/>
    <w:rsid w:val="00DB5B25"/>
    <w:rsid w:val="00DC1259"/>
    <w:rsid w:val="00DC41A3"/>
    <w:rsid w:val="00DD44B4"/>
    <w:rsid w:val="00DE61CA"/>
    <w:rsid w:val="00DE66D8"/>
    <w:rsid w:val="00DF1C1E"/>
    <w:rsid w:val="00E02CEC"/>
    <w:rsid w:val="00E03185"/>
    <w:rsid w:val="00E12E9E"/>
    <w:rsid w:val="00E172D9"/>
    <w:rsid w:val="00E211D8"/>
    <w:rsid w:val="00E46EDA"/>
    <w:rsid w:val="00E46F4F"/>
    <w:rsid w:val="00E5339F"/>
    <w:rsid w:val="00E83A43"/>
    <w:rsid w:val="00E871C4"/>
    <w:rsid w:val="00EE3F6C"/>
    <w:rsid w:val="00F00CAD"/>
    <w:rsid w:val="00F42073"/>
    <w:rsid w:val="00F6132D"/>
    <w:rsid w:val="00F66A21"/>
    <w:rsid w:val="00FA09BA"/>
    <w:rsid w:val="00FA3691"/>
    <w:rsid w:val="00FE0854"/>
    <w:rsid w:val="00FF27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AEFB"/>
  <w15:docId w15:val="{1D03FE24-1041-43C4-A7E8-EBDA64C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D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A855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5538"/>
    <w:rPr>
      <w:rFonts w:ascii="Consolas" w:eastAsia="Calibri" w:hAnsi="Consolas" w:cs="Calibri"/>
      <w:color w:val="000000"/>
      <w:sz w:val="20"/>
      <w:szCs w:val="20"/>
    </w:rPr>
  </w:style>
  <w:style w:type="paragraph" w:styleId="Header">
    <w:name w:val="header"/>
    <w:basedOn w:val="Normal"/>
    <w:link w:val="HeaderChar"/>
    <w:uiPriority w:val="99"/>
    <w:unhideWhenUsed/>
    <w:rsid w:val="000B1E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E70"/>
    <w:rPr>
      <w:rFonts w:ascii="Calibri" w:eastAsia="Calibri" w:hAnsi="Calibri" w:cs="Calibri"/>
      <w:color w:val="000000"/>
    </w:rPr>
  </w:style>
  <w:style w:type="paragraph" w:customStyle="1" w:styleId="TableParagraph">
    <w:name w:val="Table Paragraph"/>
    <w:basedOn w:val="Normal"/>
    <w:uiPriority w:val="1"/>
    <w:qFormat/>
    <w:rsid w:val="003250D6"/>
    <w:pPr>
      <w:widowControl w:val="0"/>
      <w:autoSpaceDE w:val="0"/>
      <w:autoSpaceDN w:val="0"/>
      <w:spacing w:after="0" w:line="240" w:lineRule="auto"/>
    </w:pPr>
    <w:rPr>
      <w:rFonts w:ascii="Arial" w:eastAsia="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89081">
      <w:bodyDiv w:val="1"/>
      <w:marLeft w:val="0"/>
      <w:marRight w:val="0"/>
      <w:marTop w:val="0"/>
      <w:marBottom w:val="0"/>
      <w:divBdr>
        <w:top w:val="none" w:sz="0" w:space="0" w:color="auto"/>
        <w:left w:val="none" w:sz="0" w:space="0" w:color="auto"/>
        <w:bottom w:val="none" w:sz="0" w:space="0" w:color="auto"/>
        <w:right w:val="none" w:sz="0" w:space="0" w:color="auto"/>
      </w:divBdr>
    </w:div>
    <w:div w:id="624506154">
      <w:bodyDiv w:val="1"/>
      <w:marLeft w:val="0"/>
      <w:marRight w:val="0"/>
      <w:marTop w:val="0"/>
      <w:marBottom w:val="0"/>
      <w:divBdr>
        <w:top w:val="none" w:sz="0" w:space="0" w:color="auto"/>
        <w:left w:val="none" w:sz="0" w:space="0" w:color="auto"/>
        <w:bottom w:val="none" w:sz="0" w:space="0" w:color="auto"/>
        <w:right w:val="none" w:sz="0" w:space="0" w:color="auto"/>
      </w:divBdr>
      <w:divsChild>
        <w:div w:id="1896352116">
          <w:marLeft w:val="0"/>
          <w:marRight w:val="0"/>
          <w:marTop w:val="0"/>
          <w:marBottom w:val="0"/>
          <w:divBdr>
            <w:top w:val="none" w:sz="0" w:space="0" w:color="auto"/>
            <w:left w:val="none" w:sz="0" w:space="0" w:color="auto"/>
            <w:bottom w:val="none" w:sz="0" w:space="0" w:color="auto"/>
            <w:right w:val="none" w:sz="0" w:space="0" w:color="auto"/>
          </w:divBdr>
        </w:div>
      </w:divsChild>
    </w:div>
    <w:div w:id="646321568">
      <w:bodyDiv w:val="1"/>
      <w:marLeft w:val="0"/>
      <w:marRight w:val="0"/>
      <w:marTop w:val="0"/>
      <w:marBottom w:val="0"/>
      <w:divBdr>
        <w:top w:val="none" w:sz="0" w:space="0" w:color="auto"/>
        <w:left w:val="none" w:sz="0" w:space="0" w:color="auto"/>
        <w:bottom w:val="none" w:sz="0" w:space="0" w:color="auto"/>
        <w:right w:val="none" w:sz="0" w:space="0" w:color="auto"/>
      </w:divBdr>
    </w:div>
    <w:div w:id="707338269">
      <w:bodyDiv w:val="1"/>
      <w:marLeft w:val="0"/>
      <w:marRight w:val="0"/>
      <w:marTop w:val="0"/>
      <w:marBottom w:val="0"/>
      <w:divBdr>
        <w:top w:val="none" w:sz="0" w:space="0" w:color="auto"/>
        <w:left w:val="none" w:sz="0" w:space="0" w:color="auto"/>
        <w:bottom w:val="none" w:sz="0" w:space="0" w:color="auto"/>
        <w:right w:val="none" w:sz="0" w:space="0" w:color="auto"/>
      </w:divBdr>
    </w:div>
    <w:div w:id="1067530443">
      <w:bodyDiv w:val="1"/>
      <w:marLeft w:val="0"/>
      <w:marRight w:val="0"/>
      <w:marTop w:val="0"/>
      <w:marBottom w:val="0"/>
      <w:divBdr>
        <w:top w:val="none" w:sz="0" w:space="0" w:color="auto"/>
        <w:left w:val="none" w:sz="0" w:space="0" w:color="auto"/>
        <w:bottom w:val="none" w:sz="0" w:space="0" w:color="auto"/>
        <w:right w:val="none" w:sz="0" w:space="0" w:color="auto"/>
      </w:divBdr>
    </w:div>
    <w:div w:id="1351687935">
      <w:bodyDiv w:val="1"/>
      <w:marLeft w:val="0"/>
      <w:marRight w:val="0"/>
      <w:marTop w:val="0"/>
      <w:marBottom w:val="0"/>
      <w:divBdr>
        <w:top w:val="none" w:sz="0" w:space="0" w:color="auto"/>
        <w:left w:val="none" w:sz="0" w:space="0" w:color="auto"/>
        <w:bottom w:val="none" w:sz="0" w:space="0" w:color="auto"/>
        <w:right w:val="none" w:sz="0" w:space="0" w:color="auto"/>
      </w:divBdr>
    </w:div>
    <w:div w:id="1561600916">
      <w:bodyDiv w:val="1"/>
      <w:marLeft w:val="0"/>
      <w:marRight w:val="0"/>
      <w:marTop w:val="0"/>
      <w:marBottom w:val="0"/>
      <w:divBdr>
        <w:top w:val="none" w:sz="0" w:space="0" w:color="auto"/>
        <w:left w:val="none" w:sz="0" w:space="0" w:color="auto"/>
        <w:bottom w:val="none" w:sz="0" w:space="0" w:color="auto"/>
        <w:right w:val="none" w:sz="0" w:space="0" w:color="auto"/>
      </w:divBdr>
      <w:divsChild>
        <w:div w:id="905922245">
          <w:marLeft w:val="0"/>
          <w:marRight w:val="0"/>
          <w:marTop w:val="0"/>
          <w:marBottom w:val="0"/>
          <w:divBdr>
            <w:top w:val="none" w:sz="0" w:space="0" w:color="auto"/>
            <w:left w:val="none" w:sz="0" w:space="0" w:color="auto"/>
            <w:bottom w:val="none" w:sz="0" w:space="0" w:color="auto"/>
            <w:right w:val="none" w:sz="0" w:space="0" w:color="auto"/>
          </w:divBdr>
        </w:div>
      </w:divsChild>
    </w:div>
    <w:div w:id="186818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4A6F-E344-4324-B254-E459FB48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Ongoing bilateral and regional negotiations</vt:lpstr>
    </vt:vector>
  </TitlesOfParts>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bilateral and regional negotiations</dc:title>
  <dc:subject/>
  <dc:creator>European Commission</dc:creator>
  <cp:keywords/>
  <dc:description/>
  <cp:lastModifiedBy>Iva Shtonova</cp:lastModifiedBy>
  <cp:revision>5</cp:revision>
  <dcterms:created xsi:type="dcterms:W3CDTF">2024-01-31T08:48:00Z</dcterms:created>
  <dcterms:modified xsi:type="dcterms:W3CDTF">2024-01-31T09:40:00Z</dcterms:modified>
</cp:coreProperties>
</file>