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B03" w14:textId="77777777" w:rsidR="00F96E05" w:rsidRPr="00BE2490" w:rsidRDefault="00F96E05" w:rsidP="000577CE">
      <w:pPr>
        <w:spacing w:before="0" w:beforeAutospacing="0" w:after="0" w:afterAutospacing="0" w:line="360" w:lineRule="auto"/>
        <w:rPr>
          <w:rFonts w:eastAsia="Calibri"/>
          <w:lang w:val="bg-BG" w:eastAsia="bg-BG"/>
        </w:rPr>
      </w:pPr>
    </w:p>
    <w:p w14:paraId="6F018798" w14:textId="703038A5" w:rsidR="003856C6" w:rsidRPr="00BE2490" w:rsidRDefault="000577CE" w:rsidP="00B93AA7">
      <w:pPr>
        <w:spacing w:before="0" w:beforeAutospacing="0" w:after="0" w:afterAutospacing="0" w:line="360" w:lineRule="auto"/>
        <w:jc w:val="right"/>
        <w:rPr>
          <w:rFonts w:eastAsia="Calibri"/>
          <w:lang w:val="bg-BG" w:eastAsia="bg-BG"/>
        </w:rPr>
      </w:pPr>
      <w:r w:rsidRPr="00BE2490">
        <w:rPr>
          <w:rFonts w:eastAsia="Calibri"/>
          <w:lang w:val="bg-BG" w:eastAsia="bg-BG"/>
        </w:rPr>
        <w:t>Приложение към Заповед № ………………</w:t>
      </w:r>
    </w:p>
    <w:p w14:paraId="28BBCB4E" w14:textId="494E0C95" w:rsidR="003856C6" w:rsidRPr="00BE2490" w:rsidRDefault="003856C6" w:rsidP="00B93AA7">
      <w:pPr>
        <w:spacing w:before="0" w:beforeAutospacing="0" w:after="0" w:afterAutospacing="0" w:line="360" w:lineRule="auto"/>
        <w:jc w:val="right"/>
        <w:rPr>
          <w:rFonts w:eastAsia="Calibri"/>
          <w:caps/>
          <w:lang w:val="bg-BG" w:eastAsia="bg-BG"/>
        </w:rPr>
      </w:pPr>
      <w:r w:rsidRPr="00BE2490">
        <w:rPr>
          <w:rFonts w:eastAsia="Calibri"/>
          <w:lang w:val="bg-BG" w:eastAsia="bg-BG"/>
        </w:rPr>
        <w:t>на министъра на земеделието</w:t>
      </w:r>
      <w:r w:rsidR="006965B0" w:rsidRPr="00BE2490">
        <w:rPr>
          <w:rFonts w:eastAsia="Calibri"/>
          <w:lang w:val="bg-BG" w:eastAsia="bg-BG"/>
        </w:rPr>
        <w:t xml:space="preserve"> и храните</w:t>
      </w:r>
      <w:r w:rsidRPr="00BE2490">
        <w:rPr>
          <w:rFonts w:eastAsia="Calibri"/>
          <w:lang w:val="bg-BG" w:eastAsia="bg-BG"/>
        </w:rPr>
        <w:t xml:space="preserve"> от ………………… г.</w:t>
      </w:r>
    </w:p>
    <w:p w14:paraId="11F9876F" w14:textId="77777777" w:rsidR="000B50FC" w:rsidRPr="00BE2490" w:rsidRDefault="000B50FC" w:rsidP="00EA12AC">
      <w:pPr>
        <w:spacing w:before="0" w:beforeAutospacing="0" w:after="0" w:afterAutospacing="0" w:line="360" w:lineRule="auto"/>
        <w:jc w:val="center"/>
        <w:rPr>
          <w:lang w:val="bg-BG"/>
        </w:rPr>
      </w:pPr>
    </w:p>
    <w:p w14:paraId="23EEF473" w14:textId="77777777" w:rsidR="00293F67" w:rsidRPr="00BE2490" w:rsidRDefault="002B3457" w:rsidP="00B93AA7">
      <w:pPr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bg-BG"/>
        </w:rPr>
      </w:pPr>
      <w:r w:rsidRPr="00BE2490">
        <w:rPr>
          <w:b/>
          <w:caps/>
          <w:sz w:val="28"/>
          <w:szCs w:val="28"/>
          <w:lang w:val="bg-BG"/>
        </w:rPr>
        <w:t>Методика</w:t>
      </w:r>
    </w:p>
    <w:p w14:paraId="2124A0D1" w14:textId="76B457A4" w:rsidR="002B3457" w:rsidRPr="00BE2490" w:rsidRDefault="002B3457" w:rsidP="00B93AA7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bg-BG"/>
        </w:rPr>
      </w:pPr>
      <w:r w:rsidRPr="00BE2490">
        <w:rPr>
          <w:b/>
          <w:sz w:val="28"/>
          <w:szCs w:val="28"/>
          <w:lang w:val="bg-BG"/>
        </w:rPr>
        <w:t xml:space="preserve">по мярка </w:t>
      </w:r>
      <w:r w:rsidR="00A7524C" w:rsidRPr="00BE2490">
        <w:rPr>
          <w:b/>
          <w:sz w:val="28"/>
          <w:szCs w:val="28"/>
          <w:lang w:val="bg-BG"/>
        </w:rPr>
        <w:t>214</w:t>
      </w:r>
      <w:r w:rsidRPr="00BE2490">
        <w:rPr>
          <w:b/>
          <w:sz w:val="28"/>
          <w:szCs w:val="28"/>
          <w:lang w:val="bg-BG"/>
        </w:rPr>
        <w:t xml:space="preserve"> „</w:t>
      </w:r>
      <w:proofErr w:type="spellStart"/>
      <w:r w:rsidR="00A7524C" w:rsidRPr="00BE2490">
        <w:rPr>
          <w:b/>
          <w:sz w:val="28"/>
          <w:szCs w:val="28"/>
          <w:lang w:val="bg-BG"/>
        </w:rPr>
        <w:t>Агроекологични</w:t>
      </w:r>
      <w:proofErr w:type="spellEnd"/>
      <w:r w:rsidR="00A7524C" w:rsidRPr="00BE2490">
        <w:rPr>
          <w:b/>
          <w:sz w:val="28"/>
          <w:szCs w:val="28"/>
          <w:lang w:val="bg-BG"/>
        </w:rPr>
        <w:t xml:space="preserve"> плащания</w:t>
      </w:r>
      <w:r w:rsidRPr="00BE2490">
        <w:rPr>
          <w:b/>
          <w:sz w:val="28"/>
          <w:szCs w:val="28"/>
          <w:lang w:val="bg-BG"/>
        </w:rPr>
        <w:t>” от Програмата за развитие на селските райони за периода 20</w:t>
      </w:r>
      <w:r w:rsidR="00A7524C" w:rsidRPr="00BE2490">
        <w:rPr>
          <w:b/>
          <w:sz w:val="28"/>
          <w:szCs w:val="28"/>
          <w:lang w:val="bg-BG"/>
        </w:rPr>
        <w:t>0</w:t>
      </w:r>
      <w:r w:rsidR="006965B0" w:rsidRPr="00BE2490">
        <w:rPr>
          <w:b/>
          <w:sz w:val="28"/>
          <w:szCs w:val="28"/>
          <w:lang w:val="bg-BG"/>
        </w:rPr>
        <w:t>7</w:t>
      </w:r>
      <w:r w:rsidR="00FF208C" w:rsidRPr="00BE2490">
        <w:rPr>
          <w:b/>
          <w:sz w:val="28"/>
          <w:szCs w:val="28"/>
          <w:lang w:val="bg-BG"/>
        </w:rPr>
        <w:t xml:space="preserve"> – </w:t>
      </w:r>
      <w:r w:rsidR="00A7524C" w:rsidRPr="00BE2490">
        <w:rPr>
          <w:b/>
          <w:sz w:val="28"/>
          <w:szCs w:val="28"/>
          <w:lang w:val="bg-BG"/>
        </w:rPr>
        <w:t>2013</w:t>
      </w:r>
      <w:r w:rsidRPr="00BE2490">
        <w:rPr>
          <w:b/>
          <w:sz w:val="28"/>
          <w:szCs w:val="28"/>
          <w:lang w:val="bg-BG"/>
        </w:rPr>
        <w:t xml:space="preserve"> г.</w:t>
      </w:r>
    </w:p>
    <w:p w14:paraId="20CF555D" w14:textId="77777777" w:rsidR="00D14939" w:rsidRPr="00BE2490" w:rsidRDefault="00D14939" w:rsidP="00B93AA7">
      <w:pPr>
        <w:widowControl w:val="0"/>
        <w:spacing w:before="0" w:beforeAutospacing="0" w:after="0" w:afterAutospacing="0" w:line="360" w:lineRule="auto"/>
        <w:jc w:val="center"/>
        <w:rPr>
          <w:lang w:val="bg-BG"/>
        </w:rPr>
      </w:pPr>
    </w:p>
    <w:p w14:paraId="4073E0F2" w14:textId="77777777" w:rsidR="00027125" w:rsidRPr="00BE2490" w:rsidRDefault="00027125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spacing w:val="70"/>
          <w:lang w:val="bg-BG"/>
        </w:rPr>
      </w:pPr>
      <w:r w:rsidRPr="00BE2490">
        <w:rPr>
          <w:bCs/>
          <w:spacing w:val="70"/>
          <w:lang w:val="bg-BG"/>
        </w:rPr>
        <w:t>Глава първа</w:t>
      </w:r>
    </w:p>
    <w:p w14:paraId="38896CAC" w14:textId="77777777" w:rsidR="00027125" w:rsidRPr="00BE2490" w:rsidRDefault="00027125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BE2490">
        <w:rPr>
          <w:bCs/>
          <w:lang w:val="bg-BG"/>
        </w:rPr>
        <w:t>ОБЩИ ПОЛОЖЕНИЯ</w:t>
      </w:r>
    </w:p>
    <w:p w14:paraId="34E33DE9" w14:textId="77777777" w:rsidR="00027125" w:rsidRPr="00BE2490" w:rsidRDefault="00027125" w:rsidP="00B93AA7">
      <w:pPr>
        <w:widowControl w:val="0"/>
        <w:spacing w:before="0" w:beforeAutospacing="0" w:after="0" w:afterAutospacing="0" w:line="360" w:lineRule="auto"/>
        <w:jc w:val="center"/>
        <w:rPr>
          <w:lang w:val="bg-BG"/>
        </w:rPr>
      </w:pPr>
    </w:p>
    <w:p w14:paraId="5D6B97F9" w14:textId="2FA7D981" w:rsidR="00A7524C" w:rsidRPr="00BE2490" w:rsidRDefault="00A0230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>Чл. 1.</w:t>
      </w:r>
      <w:r w:rsidRPr="00BE2490">
        <w:rPr>
          <w:lang w:val="bg-BG"/>
        </w:rPr>
        <w:t xml:space="preserve"> (1) Методиката се прилага при установено</w:t>
      </w:r>
      <w:r w:rsidR="00DF4D1D" w:rsidRPr="00DF4D1D">
        <w:rPr>
          <w:lang w:val="bg-BG"/>
        </w:rPr>
        <w:t xml:space="preserve"> от Държавен фонд „Земеделие“ </w:t>
      </w:r>
      <w:r w:rsidR="00DF4D1D">
        <w:rPr>
          <w:lang w:val="bg-BG"/>
        </w:rPr>
        <w:t>(ДФЗ)</w:t>
      </w:r>
      <w:r w:rsidRPr="00BE2490">
        <w:rPr>
          <w:lang w:val="bg-BG"/>
        </w:rPr>
        <w:t xml:space="preserve"> неспазване на </w:t>
      </w:r>
      <w:r w:rsidRPr="00BE2490">
        <w:rPr>
          <w:spacing w:val="-4"/>
          <w:lang w:val="bg-BG"/>
        </w:rPr>
        <w:t>базовите изисквания</w:t>
      </w:r>
      <w:r w:rsidR="00A7524C" w:rsidRPr="00BE2490">
        <w:rPr>
          <w:spacing w:val="-4"/>
          <w:lang w:val="bg-BG"/>
        </w:rPr>
        <w:t xml:space="preserve"> по чл. 26, ал. 1 и 2 от</w:t>
      </w:r>
      <w:r w:rsidR="00A7524C" w:rsidRPr="00BE2490">
        <w:rPr>
          <w:spacing w:val="4"/>
          <w:lang w:val="bg-BG"/>
        </w:rPr>
        <w:t xml:space="preserve"> </w:t>
      </w:r>
      <w:r w:rsidR="00A7524C" w:rsidRPr="00BE2490">
        <w:rPr>
          <w:lang w:val="bg-BG"/>
        </w:rPr>
        <w:t>Наредба № 11 от 2009 г. за условията и р</w:t>
      </w:r>
      <w:r w:rsidR="00212659" w:rsidRPr="00BE2490">
        <w:rPr>
          <w:lang w:val="bg-BG"/>
        </w:rPr>
        <w:t>е</w:t>
      </w:r>
      <w:r w:rsidR="00A7524C" w:rsidRPr="00BE2490">
        <w:rPr>
          <w:lang w:val="bg-BG"/>
        </w:rPr>
        <w:t>да за прилагане на мярка 214 „</w:t>
      </w:r>
      <w:proofErr w:type="spellStart"/>
      <w:r w:rsidR="007F1863" w:rsidRPr="00BE2490">
        <w:rPr>
          <w:lang w:val="bg-BG"/>
        </w:rPr>
        <w:t>Агроекологични</w:t>
      </w:r>
      <w:proofErr w:type="spellEnd"/>
      <w:r w:rsidR="007F1863" w:rsidRPr="00BE2490">
        <w:rPr>
          <w:lang w:val="bg-BG"/>
        </w:rPr>
        <w:t xml:space="preserve"> плащания</w:t>
      </w:r>
      <w:r w:rsidR="00A7524C" w:rsidRPr="00BE2490">
        <w:rPr>
          <w:lang w:val="bg-BG"/>
        </w:rPr>
        <w:t xml:space="preserve">” от </w:t>
      </w:r>
      <w:r w:rsidR="00A7524C" w:rsidRPr="00BE2490">
        <w:rPr>
          <w:spacing w:val="2"/>
          <w:lang w:val="bg-BG"/>
        </w:rPr>
        <w:t xml:space="preserve">Програмата за развитие на селските райони за периода 2007 – 2013 г. (ДВ, бр. 29 от </w:t>
      </w:r>
      <w:r w:rsidR="00A7524C" w:rsidRPr="00BE2490">
        <w:rPr>
          <w:lang w:val="bg-BG"/>
        </w:rPr>
        <w:t>2009 г.), наричана по-нататък „Наредба № 11 от 2009 г.“, както и</w:t>
      </w:r>
      <w:r w:rsidRPr="00BE2490">
        <w:rPr>
          <w:lang w:val="bg-BG"/>
        </w:rPr>
        <w:t xml:space="preserve"> </w:t>
      </w:r>
      <w:r w:rsidRPr="00BE2490">
        <w:rPr>
          <w:spacing w:val="4"/>
          <w:lang w:val="bg-BG"/>
        </w:rPr>
        <w:t>изискванията по уп</w:t>
      </w:r>
      <w:r w:rsidR="00F51C68" w:rsidRPr="00BE2490">
        <w:rPr>
          <w:spacing w:val="4"/>
          <w:lang w:val="bg-BG"/>
        </w:rPr>
        <w:t xml:space="preserve">равление, определени </w:t>
      </w:r>
      <w:r w:rsidR="00A7524C" w:rsidRPr="00BE2490">
        <w:rPr>
          <w:lang w:val="bg-BG"/>
        </w:rPr>
        <w:t>в Н</w:t>
      </w:r>
      <w:r w:rsidRPr="00BE2490">
        <w:rPr>
          <w:lang w:val="bg-BG"/>
        </w:rPr>
        <w:t xml:space="preserve">аредба № </w:t>
      </w:r>
      <w:r w:rsidR="00A7524C" w:rsidRPr="00BE2490">
        <w:rPr>
          <w:lang w:val="bg-BG"/>
        </w:rPr>
        <w:t>11 от 2009</w:t>
      </w:r>
      <w:r w:rsidR="00252666" w:rsidRPr="00BE2490">
        <w:rPr>
          <w:lang w:val="bg-BG"/>
        </w:rPr>
        <w:t xml:space="preserve"> г.</w:t>
      </w:r>
      <w:r w:rsidRPr="00BE2490">
        <w:rPr>
          <w:lang w:val="bg-BG"/>
        </w:rPr>
        <w:t xml:space="preserve">, при извършване на проверки, предвидени в </w:t>
      </w:r>
      <w:r w:rsidR="002E125A" w:rsidRPr="00BE2490">
        <w:rPr>
          <w:lang w:val="bg-BG"/>
        </w:rPr>
        <w:t xml:space="preserve">националната </w:t>
      </w:r>
      <w:r w:rsidR="00435697" w:rsidRPr="00BE2490">
        <w:rPr>
          <w:lang w:val="bg-BG"/>
        </w:rPr>
        <w:t xml:space="preserve">нормативна </w:t>
      </w:r>
      <w:r w:rsidR="002E125A" w:rsidRPr="00BE2490">
        <w:rPr>
          <w:lang w:val="bg-BG"/>
        </w:rPr>
        <w:t xml:space="preserve">уредба </w:t>
      </w:r>
      <w:r w:rsidRPr="00BE2490">
        <w:rPr>
          <w:lang w:val="bg-BG"/>
        </w:rPr>
        <w:t>или в правото на Европейския съюз в периода на изпълнение на ангажимента.</w:t>
      </w:r>
    </w:p>
    <w:p w14:paraId="5AFC2D33" w14:textId="504AD180" w:rsidR="00A02303" w:rsidRPr="00BE2490" w:rsidRDefault="00A0230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 xml:space="preserve">(2) Плащанията, представляващи годишна безвъзмездна финансова помощ по мярка </w:t>
      </w:r>
      <w:r w:rsidR="00A7524C" w:rsidRPr="00BE2490">
        <w:rPr>
          <w:lang w:val="bg-BG"/>
        </w:rPr>
        <w:t>214</w:t>
      </w:r>
      <w:r w:rsidRPr="00BE2490">
        <w:rPr>
          <w:lang w:val="bg-BG"/>
        </w:rPr>
        <w:t xml:space="preserve"> „</w:t>
      </w:r>
      <w:proofErr w:type="spellStart"/>
      <w:r w:rsidR="00A7524C" w:rsidRPr="00BE2490">
        <w:rPr>
          <w:lang w:val="bg-BG"/>
        </w:rPr>
        <w:t>Агроекологични</w:t>
      </w:r>
      <w:proofErr w:type="spellEnd"/>
      <w:r w:rsidR="00A7524C" w:rsidRPr="00BE2490">
        <w:rPr>
          <w:lang w:val="bg-BG"/>
        </w:rPr>
        <w:t xml:space="preserve"> плащания</w:t>
      </w:r>
      <w:r w:rsidRPr="00BE2490">
        <w:rPr>
          <w:lang w:val="bg-BG"/>
        </w:rPr>
        <w:t xml:space="preserve">“ от </w:t>
      </w:r>
      <w:r w:rsidR="00027125" w:rsidRPr="00BE2490">
        <w:rPr>
          <w:lang w:val="bg-BG"/>
        </w:rPr>
        <w:t>Програмата за развитие на селските райони за периода</w:t>
      </w:r>
      <w:r w:rsidRPr="00BE2490">
        <w:rPr>
          <w:lang w:val="bg-BG"/>
        </w:rPr>
        <w:t xml:space="preserve"> 20</w:t>
      </w:r>
      <w:r w:rsidR="00A7524C" w:rsidRPr="00BE2490">
        <w:rPr>
          <w:lang w:val="bg-BG"/>
        </w:rPr>
        <w:t>07 – 2013</w:t>
      </w:r>
      <w:r w:rsidRPr="00BE2490">
        <w:rPr>
          <w:lang w:val="bg-BG"/>
        </w:rPr>
        <w:t xml:space="preserve"> г., могат да бъдат отказани изцяло или със съответното процентно намаление, когато </w:t>
      </w:r>
      <w:r w:rsidR="003552EE" w:rsidRPr="00BE2490">
        <w:rPr>
          <w:lang w:val="bg-BG"/>
        </w:rPr>
        <w:t>ДФЗ</w:t>
      </w:r>
      <w:r w:rsidRPr="00BE2490">
        <w:rPr>
          <w:lang w:val="bg-BG"/>
        </w:rPr>
        <w:t xml:space="preserve"> к</w:t>
      </w:r>
      <w:r w:rsidR="00F51C68" w:rsidRPr="00BE2490">
        <w:rPr>
          <w:lang w:val="bg-BG"/>
        </w:rPr>
        <w:t>онстатира неспазвания по ал. 1.</w:t>
      </w:r>
    </w:p>
    <w:p w14:paraId="175EE9BB" w14:textId="797BC2D1" w:rsidR="00A02303" w:rsidRPr="00BE2490" w:rsidRDefault="00A0230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 xml:space="preserve">(3) Основа за изчисление на сумата на отказите или съответното процентно намаление по ал. 2 е сумата по </w:t>
      </w:r>
      <w:r w:rsidRPr="00BE2490">
        <w:rPr>
          <w:spacing w:val="4"/>
          <w:lang w:val="bg-BG"/>
        </w:rPr>
        <w:t>чл. 6, т. 2, буква „а“ от Регламент за изпълнение (ЕС)</w:t>
      </w:r>
      <w:r w:rsidRPr="00BE2490">
        <w:rPr>
          <w:lang w:val="bg-BG"/>
        </w:rPr>
        <w:t xml:space="preserve"> № 809/2014 на Комисията от 17 юли 2014 година </w:t>
      </w:r>
      <w:hyperlink r:id="rId8" w:tooltip="32014R0809" w:history="1">
        <w:r w:rsidRPr="00BE2490">
          <w:rPr>
            <w:rStyle w:val="Hyperlink"/>
            <w:color w:val="auto"/>
            <w:u w:val="none"/>
            <w:lang w:val="bg-BG"/>
          </w:rPr>
          <w:t>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</w:t>
        </w:r>
      </w:hyperlink>
      <w:r w:rsidRPr="00BE2490">
        <w:rPr>
          <w:lang w:val="bg-BG"/>
        </w:rPr>
        <w:t xml:space="preserve"> </w:t>
      </w:r>
      <w:r w:rsidRPr="00BE2490">
        <w:rPr>
          <w:spacing w:val="-4"/>
          <w:lang w:val="bg-BG"/>
        </w:rPr>
        <w:t>(ОВ, L 22</w:t>
      </w:r>
      <w:r w:rsidR="008A6C2E" w:rsidRPr="00BE2490">
        <w:rPr>
          <w:spacing w:val="-4"/>
          <w:lang w:val="bg-BG"/>
        </w:rPr>
        <w:t>7 от 31</w:t>
      </w:r>
      <w:r w:rsidR="00125FC1" w:rsidRPr="00BE2490">
        <w:rPr>
          <w:spacing w:val="-4"/>
          <w:lang w:val="bg-BG"/>
        </w:rPr>
        <w:t xml:space="preserve"> </w:t>
      </w:r>
      <w:r w:rsidR="008A6C2E" w:rsidRPr="00BE2490">
        <w:rPr>
          <w:spacing w:val="-4"/>
          <w:lang w:val="bg-BG"/>
        </w:rPr>
        <w:t>юли.2014</w:t>
      </w:r>
      <w:r w:rsidR="008A6C2E" w:rsidRPr="00BE2490">
        <w:rPr>
          <w:lang w:val="bg-BG"/>
        </w:rPr>
        <w:t xml:space="preserve"> г.).</w:t>
      </w:r>
    </w:p>
    <w:p w14:paraId="4643DB30" w14:textId="286B9086" w:rsidR="00A02303" w:rsidRPr="00BE2490" w:rsidRDefault="00A0230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 xml:space="preserve">(4) При определяне на отказа или процентното намаление за съответните неспазвания </w:t>
      </w:r>
      <w:r w:rsidR="00AF20D9">
        <w:rPr>
          <w:lang w:val="bg-BG"/>
        </w:rPr>
        <w:t>се отчитат</w:t>
      </w:r>
      <w:r w:rsidRPr="00BE2490">
        <w:rPr>
          <w:lang w:val="bg-BG"/>
        </w:rPr>
        <w:t xml:space="preserve"> тежестта, степента, продължителността и системността на нарушението, като намаленията са отнесени съответно към парцел, животно, </w:t>
      </w:r>
      <w:r w:rsidR="00FC6506" w:rsidRPr="00BE2490">
        <w:rPr>
          <w:lang w:val="bg-BG"/>
        </w:rPr>
        <w:t>пчелин</w:t>
      </w:r>
      <w:r w:rsidRPr="00BE2490">
        <w:rPr>
          <w:lang w:val="bg-BG"/>
        </w:rPr>
        <w:t>, блок на земеделско стопанство (БЗС), дейност или цялото направление.</w:t>
      </w:r>
    </w:p>
    <w:p w14:paraId="1814640D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343C9E8C" w14:textId="709F07DC" w:rsidR="00A02303" w:rsidRPr="00BE2490" w:rsidRDefault="00A0230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6965B0" w:rsidRPr="00BE2490">
        <w:rPr>
          <w:b/>
          <w:bCs/>
          <w:lang w:val="bg-BG"/>
        </w:rPr>
        <w:t>2</w:t>
      </w:r>
      <w:r w:rsidRPr="00BE2490">
        <w:rPr>
          <w:b/>
          <w:bCs/>
          <w:lang w:val="bg-BG"/>
        </w:rPr>
        <w:t xml:space="preserve">. </w:t>
      </w:r>
      <w:r w:rsidRPr="00BE2490">
        <w:rPr>
          <w:lang w:val="bg-BG"/>
        </w:rPr>
        <w:t>Изчислените процентни намаления не могат да надвишават стойността на заявената сума.</w:t>
      </w:r>
    </w:p>
    <w:p w14:paraId="5933CD7B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</w:p>
    <w:p w14:paraId="514694E8" w14:textId="0B6B2CB1" w:rsidR="00435697" w:rsidRPr="00BE2490" w:rsidRDefault="00856C48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6965B0" w:rsidRPr="00BE2490">
        <w:rPr>
          <w:b/>
          <w:bCs/>
          <w:lang w:val="bg-BG"/>
        </w:rPr>
        <w:t>3</w:t>
      </w:r>
      <w:r w:rsidRPr="00BE2490">
        <w:rPr>
          <w:b/>
          <w:bCs/>
          <w:lang w:val="bg-BG"/>
        </w:rPr>
        <w:t>.</w:t>
      </w:r>
      <w:r w:rsidR="00435697" w:rsidRPr="00BE2490">
        <w:rPr>
          <w:lang w:val="bg-BG"/>
        </w:rPr>
        <w:t xml:space="preserve"> </w:t>
      </w:r>
      <w:r w:rsidR="00435697" w:rsidRPr="00BE2490">
        <w:rPr>
          <w:bCs/>
          <w:lang w:val="bg-BG"/>
        </w:rPr>
        <w:t>(1)</w:t>
      </w:r>
      <w:r w:rsidRPr="00BE2490">
        <w:rPr>
          <w:bCs/>
          <w:lang w:val="bg-BG"/>
        </w:rPr>
        <w:t xml:space="preserve"> При констатирана системност на неспазването, в съответствие с изискванията на приложимото</w:t>
      </w:r>
      <w:r w:rsidR="00B91C19" w:rsidRPr="00BE2490">
        <w:rPr>
          <w:bCs/>
          <w:lang w:val="bg-BG"/>
        </w:rPr>
        <w:t xml:space="preserve"> право на Европейския съюз</w:t>
      </w:r>
      <w:r w:rsidRPr="00BE2490">
        <w:rPr>
          <w:bCs/>
          <w:lang w:val="bg-BG"/>
        </w:rPr>
        <w:t>, изчислената сума след налагане на намаленията се редуцира допълнително с 5</w:t>
      </w:r>
      <w:r w:rsidR="00D975E9" w:rsidRPr="00BE2490">
        <w:rPr>
          <w:bCs/>
          <w:lang w:val="bg-BG"/>
        </w:rPr>
        <w:t xml:space="preserve"> на сто</w:t>
      </w:r>
      <w:r w:rsidRPr="00BE2490">
        <w:rPr>
          <w:bCs/>
          <w:lang w:val="bg-BG"/>
        </w:rPr>
        <w:t xml:space="preserve"> за съответното направление. </w:t>
      </w:r>
    </w:p>
    <w:p w14:paraId="087668C2" w14:textId="09B3FAB7" w:rsidR="00856C48" w:rsidRPr="00BE2490" w:rsidRDefault="00435697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t xml:space="preserve">(2) </w:t>
      </w:r>
      <w:r w:rsidR="00856C48" w:rsidRPr="00BE2490">
        <w:rPr>
          <w:bCs/>
          <w:lang w:val="bg-BG"/>
        </w:rPr>
        <w:t xml:space="preserve">При следващо неспазване наложеният </w:t>
      </w:r>
      <w:r w:rsidRPr="00BE2490">
        <w:rPr>
          <w:bCs/>
          <w:lang w:val="bg-BG"/>
        </w:rPr>
        <w:t xml:space="preserve">по ал. 1 </w:t>
      </w:r>
      <w:r w:rsidR="00856C48" w:rsidRPr="00BE2490">
        <w:rPr>
          <w:bCs/>
          <w:lang w:val="bg-BG"/>
        </w:rPr>
        <w:t>допълнителен процент се удвоява.</w:t>
      </w:r>
    </w:p>
    <w:p w14:paraId="572DF06C" w14:textId="77777777" w:rsidR="00416F24" w:rsidRPr="00BE2490" w:rsidRDefault="00416F24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</w:p>
    <w:p w14:paraId="753D5633" w14:textId="77777777" w:rsidR="00BB4E04" w:rsidRPr="00BE2490" w:rsidRDefault="00BB4E0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spacing w:val="70"/>
          <w:lang w:val="bg-BG"/>
        </w:rPr>
      </w:pPr>
      <w:r w:rsidRPr="00BE2490">
        <w:rPr>
          <w:bCs/>
          <w:spacing w:val="70"/>
          <w:lang w:val="bg-BG"/>
        </w:rPr>
        <w:t>Глава втора</w:t>
      </w:r>
    </w:p>
    <w:p w14:paraId="4D20E354" w14:textId="77777777" w:rsidR="00BB4E04" w:rsidRPr="00BE2490" w:rsidRDefault="00BB4E0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BE2490">
        <w:rPr>
          <w:bCs/>
          <w:lang w:val="bg-BG"/>
        </w:rPr>
        <w:t>ОПРЕДЕЛЯНЕ НА ОТКАЗИТЕ И НАМАЛЕНИЯТА</w:t>
      </w:r>
    </w:p>
    <w:p w14:paraId="4639D341" w14:textId="77777777" w:rsidR="00125FC1" w:rsidRPr="00BE2490" w:rsidRDefault="00125FC1" w:rsidP="00125FC1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lang w:val="bg-BG"/>
        </w:rPr>
      </w:pPr>
    </w:p>
    <w:p w14:paraId="6EC5CFB1" w14:textId="0DDBD9A9" w:rsidR="00BB4E04" w:rsidRPr="00BE2490" w:rsidRDefault="00BB4E04" w:rsidP="008C5FE6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BE2490">
        <w:rPr>
          <w:bCs/>
          <w:lang w:val="bg-BG"/>
        </w:rPr>
        <w:t>Раздел I</w:t>
      </w:r>
    </w:p>
    <w:p w14:paraId="7835FA37" w14:textId="71200EBD" w:rsidR="00A7524C" w:rsidRPr="00BE2490" w:rsidRDefault="00BB4E04" w:rsidP="008C5FE6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lang w:val="bg-BG"/>
        </w:rPr>
      </w:pPr>
      <w:r w:rsidRPr="00BE2490">
        <w:rPr>
          <w:b/>
          <w:bCs/>
          <w:lang w:val="bg-BG"/>
        </w:rPr>
        <w:t>Откази</w:t>
      </w:r>
    </w:p>
    <w:p w14:paraId="21E225BA" w14:textId="77777777" w:rsidR="008C5FE6" w:rsidRPr="00BE2490" w:rsidRDefault="008C5FE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547C6F05" w14:textId="7AFE2E31" w:rsidR="00A7524C" w:rsidRPr="00BE2490" w:rsidRDefault="00BB4E0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lang w:val="bg-BG"/>
        </w:rPr>
        <w:t xml:space="preserve">Чл. </w:t>
      </w:r>
      <w:r w:rsidR="00C25E83" w:rsidRPr="00BE2490">
        <w:rPr>
          <w:b/>
          <w:lang w:val="bg-BG"/>
        </w:rPr>
        <w:t>4</w:t>
      </w:r>
      <w:r w:rsidR="006965B0" w:rsidRPr="00BE2490">
        <w:rPr>
          <w:b/>
          <w:lang w:val="bg-BG"/>
        </w:rPr>
        <w:t xml:space="preserve">. </w:t>
      </w:r>
      <w:r w:rsidRPr="00BE2490">
        <w:rPr>
          <w:lang w:val="bg-BG"/>
        </w:rPr>
        <w:t>Държавен фонд „Земеделие“</w:t>
      </w:r>
      <w:r w:rsidR="00856C48" w:rsidRPr="00BE2490">
        <w:rPr>
          <w:lang w:val="bg-BG"/>
        </w:rPr>
        <w:t xml:space="preserve"> не предоставя</w:t>
      </w:r>
      <w:r w:rsidRPr="00BE2490">
        <w:rPr>
          <w:lang w:val="bg-BG"/>
        </w:rPr>
        <w:t xml:space="preserve"> финансова помощ по </w:t>
      </w:r>
      <w:proofErr w:type="spellStart"/>
      <w:r w:rsidR="00856C48" w:rsidRPr="00BE2490">
        <w:rPr>
          <w:lang w:val="bg-BG"/>
        </w:rPr>
        <w:t>подмярка</w:t>
      </w:r>
      <w:proofErr w:type="spellEnd"/>
      <w:r w:rsidR="00856C48" w:rsidRPr="00BE2490">
        <w:rPr>
          <w:lang w:val="bg-BG"/>
        </w:rPr>
        <w:t xml:space="preserve"> „Биологично земеделие“, когато </w:t>
      </w:r>
      <w:r w:rsidRPr="00BE2490">
        <w:rPr>
          <w:lang w:val="bg-BG"/>
        </w:rPr>
        <w:t>установи, че всички одобрени парцели или пчелни семейства не са в система на контрол в годината на кандидатстване, поради прекратен и/или изтекъл договор за контрол и с</w:t>
      </w:r>
      <w:r w:rsidR="006965B0" w:rsidRPr="00BE2490">
        <w:rPr>
          <w:lang w:val="bg-BG"/>
        </w:rPr>
        <w:t>ертификация с контролиращо лице</w:t>
      </w:r>
      <w:r w:rsidR="00715CE0" w:rsidRPr="00BE2490">
        <w:rPr>
          <w:lang w:val="bg-BG"/>
        </w:rPr>
        <w:t xml:space="preserve"> или</w:t>
      </w:r>
      <w:r w:rsidR="003C3263">
        <w:t xml:space="preserve"> </w:t>
      </w:r>
      <w:r w:rsidR="003C3263">
        <w:rPr>
          <w:lang w:val="bg-BG"/>
        </w:rPr>
        <w:t>когато</w:t>
      </w:r>
      <w:r w:rsidR="00715CE0" w:rsidRPr="00BE2490">
        <w:rPr>
          <w:lang w:val="bg-BG"/>
        </w:rPr>
        <w:t xml:space="preserve"> е налице пре</w:t>
      </w:r>
      <w:r w:rsidR="00125FC1" w:rsidRPr="00BE2490">
        <w:rPr>
          <w:lang w:val="bg-BG"/>
        </w:rPr>
        <w:t>късване в системата на контрол.</w:t>
      </w:r>
    </w:p>
    <w:p w14:paraId="38634BC3" w14:textId="77777777" w:rsidR="008C5FE6" w:rsidRPr="00BE2490" w:rsidRDefault="008C5FE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58B434F2" w14:textId="473E69FA" w:rsidR="00856C48" w:rsidRPr="00BE2490" w:rsidRDefault="00856C48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lang w:val="bg-BG"/>
        </w:rPr>
        <w:t xml:space="preserve">Чл. </w:t>
      </w:r>
      <w:r w:rsidR="00C25E83" w:rsidRPr="00BE2490">
        <w:rPr>
          <w:b/>
          <w:lang w:val="bg-BG"/>
        </w:rPr>
        <w:t>5</w:t>
      </w:r>
      <w:r w:rsidR="006965B0" w:rsidRPr="00BE2490">
        <w:rPr>
          <w:b/>
          <w:lang w:val="bg-BG"/>
        </w:rPr>
        <w:t>.</w:t>
      </w:r>
      <w:r w:rsidRPr="00BE2490">
        <w:rPr>
          <w:b/>
          <w:lang w:val="bg-BG"/>
        </w:rPr>
        <w:t xml:space="preserve"> </w:t>
      </w:r>
      <w:r w:rsidRPr="00BE2490">
        <w:rPr>
          <w:lang w:val="bg-BG"/>
        </w:rPr>
        <w:t xml:space="preserve">Държавен фонд „Земеделие“ не предоставя финансова помощ по </w:t>
      </w:r>
      <w:proofErr w:type="spellStart"/>
      <w:r w:rsidRPr="00BE2490">
        <w:rPr>
          <w:lang w:val="bg-BG"/>
        </w:rPr>
        <w:t>подмярка</w:t>
      </w:r>
      <w:proofErr w:type="spellEnd"/>
      <w:r w:rsidRPr="00BE2490">
        <w:rPr>
          <w:lang w:val="bg-BG"/>
        </w:rPr>
        <w:t xml:space="preserve"> „Биологично земеделие“, направление „Биологично пчеларство“, когато се установи, че</w:t>
      </w:r>
      <w:r w:rsidR="00DF4D1D">
        <w:rPr>
          <w:lang w:val="bg-BG"/>
        </w:rPr>
        <w:t xml:space="preserve"> земеделският стопанин</w:t>
      </w:r>
      <w:r w:rsidRPr="00BE2490">
        <w:rPr>
          <w:lang w:val="bg-BG"/>
        </w:rPr>
        <w:t>:</w:t>
      </w:r>
    </w:p>
    <w:p w14:paraId="2050AF73" w14:textId="7B0587F9" w:rsidR="00856C48" w:rsidRPr="00BE2490" w:rsidRDefault="00BA55B9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>1</w:t>
      </w:r>
      <w:r w:rsidR="00856C48" w:rsidRPr="00BE2490">
        <w:rPr>
          <w:lang w:val="bg-BG"/>
        </w:rPr>
        <w:t>. отглежда по-малко от 20 пчелни семейства</w:t>
      </w:r>
      <w:r w:rsidR="00715CE0" w:rsidRPr="00BE2490">
        <w:rPr>
          <w:lang w:val="bg-BG"/>
        </w:rPr>
        <w:t xml:space="preserve">; </w:t>
      </w:r>
      <w:r w:rsidR="00840395" w:rsidRPr="00BE2490">
        <w:rPr>
          <w:lang w:val="bg-BG"/>
        </w:rPr>
        <w:t>и/</w:t>
      </w:r>
      <w:r w:rsidR="00715CE0" w:rsidRPr="00BE2490">
        <w:rPr>
          <w:lang w:val="bg-BG"/>
        </w:rPr>
        <w:t xml:space="preserve">или </w:t>
      </w:r>
    </w:p>
    <w:p w14:paraId="40E60904" w14:textId="3FCB87CE" w:rsidR="00715CE0" w:rsidRPr="00BE2490" w:rsidRDefault="00BA55B9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>2</w:t>
      </w:r>
      <w:r w:rsidR="00715CE0" w:rsidRPr="00BE2490">
        <w:rPr>
          <w:lang w:val="bg-BG"/>
        </w:rPr>
        <w:t xml:space="preserve">. част </w:t>
      </w:r>
      <w:r w:rsidR="009651E6">
        <w:rPr>
          <w:lang w:val="bg-BG"/>
        </w:rPr>
        <w:t>от заявените и одобрени пчелни</w:t>
      </w:r>
      <w:r w:rsidR="00715CE0" w:rsidRPr="00BE2490">
        <w:rPr>
          <w:lang w:val="bg-BG"/>
        </w:rPr>
        <w:t xml:space="preserve"> семейства не са били в система на контрол за съответствие с правилата за биологично производство.</w:t>
      </w:r>
    </w:p>
    <w:p w14:paraId="6CE03119" w14:textId="77777777" w:rsidR="008C5FE6" w:rsidRPr="00BE2490" w:rsidRDefault="008C5FE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10EBF134" w14:textId="556521AB" w:rsidR="004153E0" w:rsidRPr="00BE2490" w:rsidRDefault="004153E0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C25E83" w:rsidRPr="00BE2490">
        <w:rPr>
          <w:b/>
          <w:bCs/>
          <w:iCs/>
          <w:lang w:val="bg-BG"/>
        </w:rPr>
        <w:t>6</w:t>
      </w:r>
      <w:r w:rsidR="006965B0" w:rsidRPr="00BE2490">
        <w:rPr>
          <w:b/>
          <w:bCs/>
          <w:iCs/>
          <w:lang w:val="bg-BG"/>
        </w:rPr>
        <w:t>.</w:t>
      </w:r>
      <w:r w:rsidR="004451E0" w:rsidRPr="00BE2490">
        <w:rPr>
          <w:b/>
          <w:bCs/>
          <w:iCs/>
          <w:lang w:val="bg-BG"/>
        </w:rPr>
        <w:t xml:space="preserve"> </w:t>
      </w:r>
      <w:r w:rsidRPr="00BE2490">
        <w:rPr>
          <w:iCs/>
          <w:lang w:val="bg-BG"/>
        </w:rPr>
        <w:t xml:space="preserve">Когато </w:t>
      </w:r>
      <w:r w:rsidR="006965B0" w:rsidRPr="00BE2490">
        <w:rPr>
          <w:iCs/>
          <w:lang w:val="bg-BG"/>
        </w:rPr>
        <w:t xml:space="preserve">се </w:t>
      </w:r>
      <w:r w:rsidRPr="00BE2490">
        <w:rPr>
          <w:iCs/>
          <w:lang w:val="bg-BG"/>
        </w:rPr>
        <w:t>установи неспазване на поне едно базово изисква</w:t>
      </w:r>
      <w:r w:rsidR="006965B0" w:rsidRPr="00BE2490">
        <w:rPr>
          <w:iCs/>
          <w:lang w:val="bg-BG"/>
        </w:rPr>
        <w:t>не съгласно чл. 26, ал. 2, т. 7</w:t>
      </w:r>
      <w:r w:rsidRPr="00BE2490">
        <w:rPr>
          <w:iCs/>
          <w:lang w:val="bg-BG"/>
        </w:rPr>
        <w:t xml:space="preserve"> </w:t>
      </w:r>
      <w:r w:rsidR="00831C4D" w:rsidRPr="00BE2490">
        <w:rPr>
          <w:iCs/>
          <w:lang w:val="bg-BG"/>
        </w:rPr>
        <w:t xml:space="preserve">от Наредба № 11 от 2009 г. </w:t>
      </w:r>
      <w:r w:rsidRPr="00BE2490">
        <w:rPr>
          <w:iCs/>
          <w:lang w:val="bg-BG"/>
        </w:rPr>
        <w:t xml:space="preserve">при осъществяване на </w:t>
      </w:r>
      <w:proofErr w:type="spellStart"/>
      <w:r w:rsidRPr="00BE2490">
        <w:rPr>
          <w:iCs/>
          <w:lang w:val="bg-BG"/>
        </w:rPr>
        <w:t>агроекологични</w:t>
      </w:r>
      <w:proofErr w:type="spellEnd"/>
      <w:r w:rsidRPr="00BE2490">
        <w:rPr>
          <w:iCs/>
          <w:lang w:val="bg-BG"/>
        </w:rPr>
        <w:t xml:space="preserve"> дейности от направлението „Опазване на застрашени от изчезване местни породи“,</w:t>
      </w:r>
      <w:r w:rsidR="006965B0" w:rsidRPr="00BE2490">
        <w:rPr>
          <w:iCs/>
          <w:lang w:val="bg-BG"/>
        </w:rPr>
        <w:t xml:space="preserve"> </w:t>
      </w:r>
      <w:r w:rsidR="00634DFF" w:rsidRPr="00BE2490">
        <w:rPr>
          <w:iCs/>
          <w:lang w:val="bg-BG"/>
        </w:rPr>
        <w:t>ДФЗ</w:t>
      </w:r>
      <w:r w:rsidR="006965B0" w:rsidRPr="00BE2490">
        <w:rPr>
          <w:iCs/>
          <w:lang w:val="bg-BG"/>
        </w:rPr>
        <w:t xml:space="preserve"> отказва изцяло </w:t>
      </w:r>
      <w:r w:rsidRPr="00BE2490">
        <w:rPr>
          <w:iCs/>
          <w:lang w:val="bg-BG"/>
        </w:rPr>
        <w:t>финансовата помощ за направлението за текущата година.</w:t>
      </w:r>
    </w:p>
    <w:p w14:paraId="051C4756" w14:textId="77777777" w:rsidR="00416F24" w:rsidRPr="00BE2490" w:rsidRDefault="00416F24" w:rsidP="00125FC1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3CE0FA59" w14:textId="527D7C32" w:rsidR="00715CE0" w:rsidRPr="00BE2490" w:rsidRDefault="00715CE0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BE2490">
        <w:rPr>
          <w:bCs/>
          <w:lang w:val="bg-BG"/>
        </w:rPr>
        <w:t>Раздел II</w:t>
      </w:r>
    </w:p>
    <w:p w14:paraId="2B99AB6C" w14:textId="1E73A2B5" w:rsidR="00856C48" w:rsidRPr="00BE2490" w:rsidRDefault="00F232CB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lang w:val="bg-BG"/>
        </w:rPr>
      </w:pPr>
      <w:r w:rsidRPr="00BE2490">
        <w:rPr>
          <w:b/>
          <w:bCs/>
          <w:lang w:val="bg-BG"/>
        </w:rPr>
        <w:t>Плащания и н</w:t>
      </w:r>
      <w:r w:rsidR="00715CE0" w:rsidRPr="00BE2490">
        <w:rPr>
          <w:b/>
          <w:bCs/>
          <w:lang w:val="bg-BG"/>
        </w:rPr>
        <w:t>амаления</w:t>
      </w:r>
    </w:p>
    <w:p w14:paraId="5535ADE7" w14:textId="77777777" w:rsidR="00416F24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lang w:val="bg-BG"/>
        </w:rPr>
      </w:pPr>
    </w:p>
    <w:p w14:paraId="41522321" w14:textId="20DE15FE" w:rsidR="00856C48" w:rsidRPr="00BE2490" w:rsidRDefault="00856C48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/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C25E83" w:rsidRPr="00BE2490">
        <w:rPr>
          <w:b/>
          <w:bCs/>
          <w:lang w:val="bg-BG"/>
        </w:rPr>
        <w:t>7</w:t>
      </w:r>
      <w:r w:rsidRPr="00BE2490">
        <w:rPr>
          <w:b/>
          <w:bCs/>
          <w:lang w:val="bg-BG"/>
        </w:rPr>
        <w:t xml:space="preserve">. </w:t>
      </w:r>
      <w:r w:rsidR="005E45BB" w:rsidRPr="00BE2490">
        <w:rPr>
          <w:bCs/>
          <w:lang w:val="bg-BG"/>
        </w:rPr>
        <w:t>(1)</w:t>
      </w:r>
      <w:r w:rsidR="005E45BB" w:rsidRPr="00BE2490">
        <w:rPr>
          <w:b/>
          <w:bCs/>
          <w:lang w:val="bg-BG"/>
        </w:rPr>
        <w:t xml:space="preserve"> </w:t>
      </w:r>
      <w:r w:rsidRPr="00BE2490">
        <w:rPr>
          <w:lang w:val="bg-BG"/>
        </w:rPr>
        <w:t>Държавен фонд „Земеделие“ определя плащанията по</w:t>
      </w:r>
      <w:r w:rsidR="00715CE0" w:rsidRPr="00BE2490">
        <w:rPr>
          <w:lang w:val="bg-BG"/>
        </w:rPr>
        <w:t xml:space="preserve"> </w:t>
      </w:r>
      <w:proofErr w:type="spellStart"/>
      <w:r w:rsidR="00715CE0" w:rsidRPr="00BE2490">
        <w:rPr>
          <w:lang w:val="bg-BG"/>
        </w:rPr>
        <w:t>подмерките</w:t>
      </w:r>
      <w:proofErr w:type="spellEnd"/>
      <w:r w:rsidR="00715CE0" w:rsidRPr="00BE2490">
        <w:rPr>
          <w:lang w:val="bg-BG"/>
        </w:rPr>
        <w:t xml:space="preserve"> и </w:t>
      </w:r>
      <w:r w:rsidR="00715CE0" w:rsidRPr="00BE2490">
        <w:rPr>
          <w:lang w:val="bg-BG"/>
        </w:rPr>
        <w:lastRenderedPageBreak/>
        <w:t>направленията по мярка 214 „</w:t>
      </w:r>
      <w:proofErr w:type="spellStart"/>
      <w:r w:rsidR="00715CE0" w:rsidRPr="00BE2490">
        <w:rPr>
          <w:lang w:val="bg-BG"/>
        </w:rPr>
        <w:t>Агроекологични</w:t>
      </w:r>
      <w:proofErr w:type="spellEnd"/>
      <w:r w:rsidR="00715CE0" w:rsidRPr="00BE2490">
        <w:rPr>
          <w:lang w:val="bg-BG"/>
        </w:rPr>
        <w:t xml:space="preserve"> плащания“, </w:t>
      </w:r>
      <w:r w:rsidRPr="00BE2490">
        <w:rPr>
          <w:lang w:val="bg-BG"/>
        </w:rPr>
        <w:t xml:space="preserve">като произведение на </w:t>
      </w:r>
      <w:r w:rsidR="00840395" w:rsidRPr="00BE2490">
        <w:rPr>
          <w:lang w:val="bg-BG"/>
        </w:rPr>
        <w:t>заявените за</w:t>
      </w:r>
      <w:r w:rsidRPr="00BE2490">
        <w:rPr>
          <w:lang w:val="bg-BG"/>
        </w:rPr>
        <w:t xml:space="preserve"> подпомагане площи, животни</w:t>
      </w:r>
      <w:r w:rsidR="00840395" w:rsidRPr="00BE2490">
        <w:rPr>
          <w:lang w:val="bg-BG"/>
        </w:rPr>
        <w:t xml:space="preserve">, превърнати в </w:t>
      </w:r>
      <w:r w:rsidR="00DF4D1D">
        <w:rPr>
          <w:lang w:val="bg-BG"/>
        </w:rPr>
        <w:t xml:space="preserve">животински единици </w:t>
      </w:r>
      <w:r w:rsidR="00DF4D1D">
        <w:t>(</w:t>
      </w:r>
      <w:r w:rsidR="00840395" w:rsidRPr="00BE2490">
        <w:rPr>
          <w:lang w:val="bg-BG"/>
        </w:rPr>
        <w:t>ЖЕ</w:t>
      </w:r>
      <w:r w:rsidR="00DF4D1D">
        <w:t>)</w:t>
      </w:r>
      <w:r w:rsidR="001D5BFC" w:rsidRPr="00BE2490">
        <w:rPr>
          <w:lang w:val="bg-BG"/>
        </w:rPr>
        <w:t>,</w:t>
      </w:r>
      <w:r w:rsidRPr="00BE2490">
        <w:rPr>
          <w:lang w:val="bg-BG"/>
        </w:rPr>
        <w:t xml:space="preserve"> или пчелни семейства, умножени по предвидения годишен размер за финансово подпомагане по чл. </w:t>
      </w:r>
      <w:r w:rsidR="00715CE0" w:rsidRPr="00BE2490">
        <w:rPr>
          <w:lang w:val="bg-BG"/>
        </w:rPr>
        <w:t xml:space="preserve">13 </w:t>
      </w:r>
      <w:r w:rsidRPr="00BE2490">
        <w:rPr>
          <w:lang w:val="bg-BG"/>
        </w:rPr>
        <w:t xml:space="preserve">от Наредба № </w:t>
      </w:r>
      <w:r w:rsidR="00715CE0" w:rsidRPr="00BE2490">
        <w:rPr>
          <w:lang w:val="bg-BG"/>
        </w:rPr>
        <w:t>11 от 2009</w:t>
      </w:r>
      <w:r w:rsidRPr="00BE2490">
        <w:rPr>
          <w:lang w:val="bg-BG"/>
        </w:rPr>
        <w:t xml:space="preserve"> г.</w:t>
      </w:r>
    </w:p>
    <w:p w14:paraId="41EF9DAA" w14:textId="5F1A3C3F" w:rsidR="005E45BB" w:rsidRPr="00BE2490" w:rsidRDefault="005E45BB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t xml:space="preserve">(2) </w:t>
      </w:r>
      <w:r w:rsidRPr="00BE2490">
        <w:rPr>
          <w:lang w:val="bg-BG"/>
        </w:rPr>
        <w:t xml:space="preserve">Държавен фонд „Земеделие“ определя като </w:t>
      </w:r>
      <w:r w:rsidR="00840395" w:rsidRPr="00BE2490">
        <w:rPr>
          <w:lang w:val="bg-BG"/>
        </w:rPr>
        <w:t>допустими</w:t>
      </w:r>
      <w:r w:rsidRPr="00BE2490">
        <w:rPr>
          <w:lang w:val="bg-BG"/>
        </w:rPr>
        <w:t xml:space="preserve"> за подпомагане площи, животни или пчелни семейства тези площи, животни или пчелни семейства, за които са спазени базовите изисквания съгласно чл. 26, ал. 1 и 2 от </w:t>
      </w:r>
      <w:r w:rsidRPr="00BE2490">
        <w:rPr>
          <w:bCs/>
          <w:lang w:val="bg-BG"/>
        </w:rPr>
        <w:t>Наредба № 11 от 2009 г.</w:t>
      </w:r>
      <w:r w:rsidRPr="00BE2490">
        <w:rPr>
          <w:lang w:val="bg-BG"/>
        </w:rPr>
        <w:t xml:space="preserve"> и изискванията по управление съгласно глава шеста „Изисквания за управление на </w:t>
      </w:r>
      <w:proofErr w:type="spellStart"/>
      <w:r w:rsidRPr="00BE2490">
        <w:rPr>
          <w:lang w:val="bg-BG"/>
        </w:rPr>
        <w:t>агроекологичните</w:t>
      </w:r>
      <w:proofErr w:type="spellEnd"/>
      <w:r w:rsidRPr="00BE2490">
        <w:rPr>
          <w:lang w:val="bg-BG"/>
        </w:rPr>
        <w:t xml:space="preserve"> дейности“ от Наредба № 11 от 2009 г.</w:t>
      </w:r>
    </w:p>
    <w:p w14:paraId="31B219A7" w14:textId="30F04DCE" w:rsidR="005E45BB" w:rsidRPr="00BE2490" w:rsidRDefault="005E45BB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Cs/>
          <w:lang w:val="bg-BG"/>
        </w:rPr>
        <w:t xml:space="preserve">(3) </w:t>
      </w:r>
      <w:r w:rsidRPr="00BE2490">
        <w:rPr>
          <w:lang w:val="bg-BG"/>
        </w:rPr>
        <w:t>В съответствие с чл. 13, ал.</w:t>
      </w:r>
      <w:r w:rsidR="006965B0" w:rsidRPr="00BE2490">
        <w:rPr>
          <w:lang w:val="bg-BG"/>
        </w:rPr>
        <w:t xml:space="preserve"> </w:t>
      </w:r>
      <w:r w:rsidRPr="00BE2490">
        <w:rPr>
          <w:lang w:val="bg-BG"/>
        </w:rPr>
        <w:t>3 от</w:t>
      </w:r>
      <w:r w:rsidR="006965B0" w:rsidRPr="00BE2490">
        <w:rPr>
          <w:lang w:val="bg-BG"/>
        </w:rPr>
        <w:t xml:space="preserve"> Наредба № 11 от 2009 г</w:t>
      </w:r>
      <w:r w:rsidRPr="00BE2490">
        <w:rPr>
          <w:lang w:val="bg-BG"/>
        </w:rPr>
        <w:t xml:space="preserve">., след изтичане на минималните периоди на преход към биологично производство, съгласно чл. 36, чл. 37, и чл. 38 от Регламент на Комисията (ЕО) № 889/2008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</w:t>
      </w:r>
      <w:r w:rsidRPr="00BE2490">
        <w:rPr>
          <w:spacing w:val="-4"/>
          <w:lang w:val="bg-BG"/>
        </w:rPr>
        <w:t>биологичното производство, етикетирането и контрола (ОВ, L 250 от 18 септември</w:t>
      </w:r>
      <w:r w:rsidRPr="00BE2490">
        <w:rPr>
          <w:lang w:val="bg-BG"/>
        </w:rPr>
        <w:t xml:space="preserve"> 2008 г.), </w:t>
      </w:r>
      <w:r w:rsidR="00B654CE" w:rsidRPr="00BE2490">
        <w:rPr>
          <w:lang w:val="bg-BG"/>
        </w:rPr>
        <w:t xml:space="preserve">наричан по-нататък „Регламент на Комисията (ЕО) № 889/2008“, </w:t>
      </w:r>
      <w:r w:rsidRPr="00BE2490">
        <w:rPr>
          <w:lang w:val="bg-BG"/>
        </w:rPr>
        <w:t>не се предоставя финансово подпомагане за площите  и пчелните семейства, заявени за подпомагане по дейност за преминаване към биологично земеделие (периода на преход), като установения</w:t>
      </w:r>
      <w:r w:rsidR="003C3263">
        <w:rPr>
          <w:lang w:val="bg-BG"/>
        </w:rPr>
        <w:t>т</w:t>
      </w:r>
      <w:r w:rsidRPr="00BE2490">
        <w:rPr>
          <w:lang w:val="bg-BG"/>
        </w:rPr>
        <w:t xml:space="preserve"> размер се изключва от избираемия за подпомагане.</w:t>
      </w:r>
    </w:p>
    <w:p w14:paraId="577D43EE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49705B32" w14:textId="7FADB1B5" w:rsidR="005E45BB" w:rsidRPr="00BE2490" w:rsidRDefault="005E45BB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bookmarkStart w:id="0" w:name="_Hlk129856026"/>
      <w:r w:rsidRPr="00BE2490">
        <w:rPr>
          <w:b/>
          <w:bCs/>
          <w:lang w:val="bg-BG"/>
        </w:rPr>
        <w:t xml:space="preserve">Чл. </w:t>
      </w:r>
      <w:r w:rsidR="00C25E83" w:rsidRPr="00BE2490">
        <w:rPr>
          <w:b/>
          <w:bCs/>
          <w:lang w:val="bg-BG"/>
        </w:rPr>
        <w:t>8</w:t>
      </w:r>
      <w:r w:rsidRPr="00BE2490">
        <w:rPr>
          <w:b/>
          <w:bCs/>
          <w:lang w:val="bg-BG"/>
        </w:rPr>
        <w:t>.</w:t>
      </w:r>
      <w:r w:rsidRPr="00BE2490">
        <w:rPr>
          <w:bCs/>
          <w:lang w:val="bg-BG"/>
        </w:rPr>
        <w:t xml:space="preserve"> </w:t>
      </w:r>
      <w:r w:rsidR="001A3976" w:rsidRPr="00BE2490">
        <w:rPr>
          <w:bCs/>
          <w:lang w:val="bg-BG"/>
        </w:rPr>
        <w:t>(1)</w:t>
      </w:r>
      <w:r w:rsidR="001A3976" w:rsidRPr="00BE2490">
        <w:rPr>
          <w:b/>
          <w:bCs/>
          <w:lang w:val="bg-BG"/>
        </w:rPr>
        <w:t xml:space="preserve"> </w:t>
      </w:r>
      <w:r w:rsidRPr="00BE2490">
        <w:rPr>
          <w:bCs/>
          <w:lang w:val="bg-BG"/>
        </w:rPr>
        <w:t xml:space="preserve">Когато е констатирано неспазване на изискванията по управление съгласно глава </w:t>
      </w:r>
      <w:r w:rsidR="00165E2D" w:rsidRPr="00BE2490">
        <w:rPr>
          <w:bCs/>
          <w:lang w:val="bg-BG"/>
        </w:rPr>
        <w:t>шеста</w:t>
      </w:r>
      <w:r w:rsidRPr="00BE2490">
        <w:rPr>
          <w:bCs/>
          <w:lang w:val="bg-BG"/>
        </w:rPr>
        <w:t xml:space="preserve"> „Изисквания за управление на </w:t>
      </w:r>
      <w:proofErr w:type="spellStart"/>
      <w:r w:rsidRPr="00BE2490">
        <w:rPr>
          <w:bCs/>
          <w:lang w:val="bg-BG"/>
        </w:rPr>
        <w:t>агроекологичните</w:t>
      </w:r>
      <w:proofErr w:type="spellEnd"/>
      <w:r w:rsidRPr="00BE2490">
        <w:rPr>
          <w:bCs/>
          <w:lang w:val="bg-BG"/>
        </w:rPr>
        <w:t xml:space="preserve"> дейности“ от Наредба № </w:t>
      </w:r>
      <w:r w:rsidR="00165E2D" w:rsidRPr="00BE2490">
        <w:rPr>
          <w:bCs/>
          <w:lang w:val="bg-BG"/>
        </w:rPr>
        <w:t>11</w:t>
      </w:r>
      <w:r w:rsidRPr="00BE2490">
        <w:rPr>
          <w:bCs/>
          <w:lang w:val="bg-BG"/>
        </w:rPr>
        <w:t xml:space="preserve"> от 20</w:t>
      </w:r>
      <w:r w:rsidR="00165E2D" w:rsidRPr="00BE2490">
        <w:rPr>
          <w:bCs/>
          <w:lang w:val="bg-BG"/>
        </w:rPr>
        <w:t>09</w:t>
      </w:r>
      <w:r w:rsidRPr="00BE2490">
        <w:rPr>
          <w:bCs/>
          <w:lang w:val="bg-BG"/>
        </w:rPr>
        <w:t xml:space="preserve"> г., </w:t>
      </w:r>
      <w:r w:rsidR="003552EE" w:rsidRPr="00BE2490">
        <w:rPr>
          <w:bCs/>
          <w:lang w:val="bg-BG"/>
        </w:rPr>
        <w:t>ДФЗ</w:t>
      </w:r>
      <w:r w:rsidRPr="00BE2490">
        <w:rPr>
          <w:bCs/>
          <w:lang w:val="bg-BG"/>
        </w:rPr>
        <w:t xml:space="preserve"> намалява плащанията съгласно приложението</w:t>
      </w:r>
      <w:r w:rsidR="00EF25BA" w:rsidRPr="00BE2490">
        <w:rPr>
          <w:bCs/>
          <w:lang w:val="bg-BG"/>
        </w:rPr>
        <w:t>.</w:t>
      </w:r>
    </w:p>
    <w:bookmarkEnd w:id="0"/>
    <w:p w14:paraId="00628F64" w14:textId="48113C7C" w:rsidR="00165E2D" w:rsidRPr="00BE2490" w:rsidRDefault="001A397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t>(2)</w:t>
      </w:r>
      <w:r w:rsidRPr="00BE2490">
        <w:rPr>
          <w:b/>
          <w:bCs/>
          <w:lang w:val="bg-BG"/>
        </w:rPr>
        <w:t xml:space="preserve"> </w:t>
      </w:r>
      <w:r w:rsidR="007F1863" w:rsidRPr="00BE2490">
        <w:rPr>
          <w:bCs/>
          <w:lang w:val="bg-BG"/>
        </w:rPr>
        <w:t>При нанесена вреда от трети лица и</w:t>
      </w:r>
      <w:r w:rsidR="009922EE" w:rsidRPr="00BE2490">
        <w:rPr>
          <w:bCs/>
          <w:lang w:val="bg-BG"/>
        </w:rPr>
        <w:t>/или</w:t>
      </w:r>
      <w:r w:rsidR="007F1863" w:rsidRPr="00BE2490">
        <w:rPr>
          <w:bCs/>
          <w:lang w:val="bg-BG"/>
        </w:rPr>
        <w:t xml:space="preserve"> унищожена култура върху заявен за подпомагане парцел или част</w:t>
      </w:r>
      <w:r w:rsidR="00E80B57" w:rsidRPr="00BE2490">
        <w:rPr>
          <w:bCs/>
          <w:lang w:val="bg-BG"/>
        </w:rPr>
        <w:t xml:space="preserve"> </w:t>
      </w:r>
      <w:r w:rsidR="007F1863" w:rsidRPr="00BE2490">
        <w:rPr>
          <w:bCs/>
          <w:lang w:val="bg-BG"/>
        </w:rPr>
        <w:t>от него</w:t>
      </w:r>
      <w:r w:rsidR="00E80B57" w:rsidRPr="00BE2490">
        <w:rPr>
          <w:bCs/>
          <w:lang w:val="bg-BG"/>
        </w:rPr>
        <w:t xml:space="preserve"> по </w:t>
      </w:r>
      <w:proofErr w:type="spellStart"/>
      <w:r w:rsidR="00E80B57" w:rsidRPr="00BE2490">
        <w:rPr>
          <w:bCs/>
          <w:lang w:val="bg-BG"/>
        </w:rPr>
        <w:t>подмярка</w:t>
      </w:r>
      <w:proofErr w:type="spellEnd"/>
      <w:r w:rsidR="00E80B57" w:rsidRPr="00BE2490">
        <w:rPr>
          <w:bCs/>
          <w:lang w:val="bg-BG"/>
        </w:rPr>
        <w:t xml:space="preserve"> „Биологично земеделие“</w:t>
      </w:r>
      <w:r w:rsidR="007F1863" w:rsidRPr="00BE2490">
        <w:rPr>
          <w:bCs/>
          <w:lang w:val="bg-BG"/>
        </w:rPr>
        <w:t xml:space="preserve"> и</w:t>
      </w:r>
      <w:r w:rsidR="007372DE" w:rsidRPr="00BE2490">
        <w:rPr>
          <w:bCs/>
          <w:lang w:val="bg-BG"/>
        </w:rPr>
        <w:t xml:space="preserve"> когато</w:t>
      </w:r>
      <w:r w:rsidR="007F1863" w:rsidRPr="00BE2490">
        <w:rPr>
          <w:bCs/>
          <w:lang w:val="bg-BG"/>
        </w:rPr>
        <w:t xml:space="preserve"> земеделският стопанин е информирал </w:t>
      </w:r>
      <w:r w:rsidR="003552EE" w:rsidRPr="00BE2490">
        <w:rPr>
          <w:bCs/>
          <w:lang w:val="bg-BG"/>
        </w:rPr>
        <w:t>ДФЗ</w:t>
      </w:r>
      <w:r w:rsidR="007F1863" w:rsidRPr="00BE2490">
        <w:rPr>
          <w:bCs/>
          <w:lang w:val="bg-BG"/>
        </w:rPr>
        <w:t xml:space="preserve"> в срок от 10 работни дни, определен в чл. 37, ал.</w:t>
      </w:r>
      <w:r w:rsidRPr="00BE2490">
        <w:rPr>
          <w:bCs/>
          <w:lang w:val="bg-BG"/>
        </w:rPr>
        <w:t xml:space="preserve"> </w:t>
      </w:r>
      <w:r w:rsidR="007F1863" w:rsidRPr="00BE2490">
        <w:rPr>
          <w:bCs/>
          <w:lang w:val="bg-BG"/>
        </w:rPr>
        <w:t>1, т.</w:t>
      </w:r>
      <w:r w:rsidRPr="00BE2490">
        <w:rPr>
          <w:bCs/>
          <w:lang w:val="bg-BG"/>
        </w:rPr>
        <w:t xml:space="preserve"> </w:t>
      </w:r>
      <w:r w:rsidR="007F1863" w:rsidRPr="00BE2490">
        <w:rPr>
          <w:bCs/>
          <w:lang w:val="bg-BG"/>
        </w:rPr>
        <w:t xml:space="preserve">5 от Наредба № 11 от </w:t>
      </w:r>
      <w:r w:rsidRPr="00BE2490">
        <w:rPr>
          <w:bCs/>
          <w:lang w:val="bg-BG"/>
        </w:rPr>
        <w:t>2009 г</w:t>
      </w:r>
      <w:r w:rsidR="007F1863" w:rsidRPr="00BE2490">
        <w:rPr>
          <w:bCs/>
          <w:lang w:val="bg-BG"/>
        </w:rPr>
        <w:t>., засегнатата площ се изключва</w:t>
      </w:r>
      <w:r w:rsidR="00125FC1" w:rsidRPr="00BE2490">
        <w:rPr>
          <w:bCs/>
          <w:lang w:val="bg-BG"/>
        </w:rPr>
        <w:t xml:space="preserve"> от избираемата за подпомагане.</w:t>
      </w:r>
    </w:p>
    <w:p w14:paraId="2BC47370" w14:textId="1F0E1CB8" w:rsidR="00856C48" w:rsidRPr="00BE2490" w:rsidRDefault="00165E2D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t>(</w:t>
      </w:r>
      <w:r w:rsidR="00A32557" w:rsidRPr="00BE2490">
        <w:rPr>
          <w:bCs/>
          <w:lang w:val="bg-BG"/>
        </w:rPr>
        <w:t>3</w:t>
      </w:r>
      <w:r w:rsidRPr="00BE2490">
        <w:rPr>
          <w:bCs/>
          <w:lang w:val="bg-BG"/>
        </w:rPr>
        <w:t>)</w:t>
      </w:r>
      <w:r w:rsidRPr="00BE2490">
        <w:rPr>
          <w:b/>
          <w:bCs/>
          <w:lang w:val="bg-BG"/>
        </w:rPr>
        <w:t xml:space="preserve"> </w:t>
      </w:r>
      <w:r w:rsidRPr="00BE2490">
        <w:rPr>
          <w:bCs/>
          <w:lang w:val="bg-BG"/>
        </w:rPr>
        <w:t xml:space="preserve">При нанесена вреда от трети лица и унищожена култура върху заявен за подпомагане парцел или част от него </w:t>
      </w:r>
      <w:r w:rsidR="00E80B57" w:rsidRPr="00BE2490">
        <w:rPr>
          <w:bCs/>
          <w:lang w:val="bg-BG"/>
        </w:rPr>
        <w:t xml:space="preserve">по </w:t>
      </w:r>
      <w:proofErr w:type="spellStart"/>
      <w:r w:rsidR="00E80B57" w:rsidRPr="00BE2490">
        <w:rPr>
          <w:bCs/>
          <w:lang w:val="bg-BG"/>
        </w:rPr>
        <w:t>подмярка</w:t>
      </w:r>
      <w:proofErr w:type="spellEnd"/>
      <w:r w:rsidR="00E80B57" w:rsidRPr="00BE2490">
        <w:rPr>
          <w:bCs/>
          <w:lang w:val="bg-BG"/>
        </w:rPr>
        <w:t xml:space="preserve"> „Биологично земеделие“ </w:t>
      </w:r>
      <w:r w:rsidRPr="00BE2490">
        <w:rPr>
          <w:bCs/>
          <w:lang w:val="bg-BG"/>
        </w:rPr>
        <w:t>и когато земеделският стопанин е информирал Д</w:t>
      </w:r>
      <w:r w:rsidR="00634DFF" w:rsidRPr="00BE2490">
        <w:rPr>
          <w:bCs/>
          <w:lang w:val="bg-BG"/>
        </w:rPr>
        <w:t>ФЗ</w:t>
      </w:r>
      <w:r w:rsidRPr="00BE2490">
        <w:rPr>
          <w:bCs/>
          <w:lang w:val="bg-BG"/>
        </w:rPr>
        <w:t xml:space="preserve"> в срок от 10 работни дни, определен в чл. 37, ал. 1, т. 5 от Наредба № 11 от 2009 г., но</w:t>
      </w:r>
      <w:r w:rsidR="007F1863" w:rsidRPr="00BE2490">
        <w:rPr>
          <w:bCs/>
          <w:lang w:val="bg-BG"/>
        </w:rPr>
        <w:t xml:space="preserve"> не е предоставил съответните документи,</w:t>
      </w:r>
      <w:r w:rsidR="00F5335F" w:rsidRPr="00BE2490">
        <w:rPr>
          <w:bCs/>
          <w:lang w:val="bg-BG"/>
        </w:rPr>
        <w:t xml:space="preserve"> издадени от компетентен орган,</w:t>
      </w:r>
      <w:r w:rsidR="007F1863" w:rsidRPr="00BE2490">
        <w:rPr>
          <w:bCs/>
          <w:lang w:val="bg-BG"/>
        </w:rPr>
        <w:t xml:space="preserve"> засегнатата площ се</w:t>
      </w:r>
      <w:r w:rsidR="009922EE" w:rsidRPr="00BE2490">
        <w:rPr>
          <w:bCs/>
          <w:lang w:val="bg-BG"/>
        </w:rPr>
        <w:t xml:space="preserve"> счита за неустановена и се </w:t>
      </w:r>
      <w:proofErr w:type="spellStart"/>
      <w:r w:rsidR="009922EE" w:rsidRPr="00BE2490">
        <w:rPr>
          <w:bCs/>
          <w:lang w:val="bg-BG"/>
        </w:rPr>
        <w:t>наддекларира</w:t>
      </w:r>
      <w:proofErr w:type="spellEnd"/>
      <w:r w:rsidR="007F1863" w:rsidRPr="00BE2490">
        <w:rPr>
          <w:bCs/>
          <w:lang w:val="bg-BG"/>
        </w:rPr>
        <w:t>.</w:t>
      </w:r>
    </w:p>
    <w:p w14:paraId="3AEC44E6" w14:textId="6D8755D6" w:rsidR="00D14939" w:rsidRPr="00BE2490" w:rsidRDefault="00D14939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br w:type="page"/>
      </w:r>
    </w:p>
    <w:p w14:paraId="2D3FB185" w14:textId="70123BD7" w:rsidR="00625AB2" w:rsidRPr="00BE2490" w:rsidRDefault="00625AB2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BE2490">
        <w:rPr>
          <w:bCs/>
          <w:lang w:val="bg-BG"/>
        </w:rPr>
        <w:lastRenderedPageBreak/>
        <w:t>Раздел II</w:t>
      </w:r>
      <w:r w:rsidR="004451E0" w:rsidRPr="00BE2490">
        <w:rPr>
          <w:bCs/>
          <w:lang w:val="bg-BG"/>
        </w:rPr>
        <w:t>I</w:t>
      </w:r>
    </w:p>
    <w:p w14:paraId="65E82A0B" w14:textId="530EA000" w:rsidR="00625AB2" w:rsidRPr="00BE2490" w:rsidRDefault="00625AB2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lang w:val="bg-BG"/>
        </w:rPr>
      </w:pPr>
      <w:r w:rsidRPr="00BE2490">
        <w:rPr>
          <w:b/>
          <w:bCs/>
          <w:lang w:val="bg-BG"/>
        </w:rPr>
        <w:t xml:space="preserve">Намаления по </w:t>
      </w:r>
      <w:proofErr w:type="spellStart"/>
      <w:r w:rsidRPr="00BE2490">
        <w:rPr>
          <w:b/>
          <w:bCs/>
          <w:lang w:val="bg-BG"/>
        </w:rPr>
        <w:t>подмярка</w:t>
      </w:r>
      <w:proofErr w:type="spellEnd"/>
      <w:r w:rsidRPr="00BE2490">
        <w:rPr>
          <w:b/>
          <w:bCs/>
          <w:lang w:val="bg-BG"/>
        </w:rPr>
        <w:t xml:space="preserve"> „Биологично земеделие“, направление „Биологично растениевъдство“</w:t>
      </w:r>
    </w:p>
    <w:p w14:paraId="731D05AD" w14:textId="77777777" w:rsidR="00416F24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lang w:val="bg-BG"/>
        </w:rPr>
      </w:pPr>
    </w:p>
    <w:p w14:paraId="4B831569" w14:textId="0A7D79D2" w:rsidR="00EE209D" w:rsidRPr="00BE2490" w:rsidRDefault="00EE209D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C25E83" w:rsidRPr="00BE2490">
        <w:rPr>
          <w:b/>
          <w:bCs/>
          <w:lang w:val="bg-BG"/>
        </w:rPr>
        <w:t>9</w:t>
      </w:r>
      <w:r w:rsidRPr="00BE2490">
        <w:rPr>
          <w:b/>
          <w:bCs/>
          <w:lang w:val="bg-BG"/>
        </w:rPr>
        <w:t xml:space="preserve">. </w:t>
      </w:r>
      <w:r w:rsidRPr="00BE2490">
        <w:rPr>
          <w:lang w:val="bg-BG"/>
        </w:rPr>
        <w:t xml:space="preserve">(1) Когато </w:t>
      </w:r>
      <w:r w:rsidR="004C7FE4" w:rsidRPr="00BE2490">
        <w:rPr>
          <w:lang w:val="bg-BG"/>
        </w:rPr>
        <w:t xml:space="preserve">бенефициентът декларира, че даден парцел е в преход, а контролиращото лице предостави информация, че е биологичен, </w:t>
      </w:r>
      <w:r w:rsidR="00CE5C06" w:rsidRPr="00BE2490">
        <w:rPr>
          <w:lang w:val="bg-BG"/>
        </w:rPr>
        <w:t xml:space="preserve">тогава </w:t>
      </w:r>
      <w:r w:rsidR="007372DE" w:rsidRPr="00BE2490">
        <w:rPr>
          <w:lang w:val="bg-BG"/>
        </w:rPr>
        <w:t>ДФЗ</w:t>
      </w:r>
      <w:r w:rsidR="004C7FE4" w:rsidRPr="00BE2490">
        <w:rPr>
          <w:lang w:val="bg-BG"/>
        </w:rPr>
        <w:t xml:space="preserve"> намалява размера на финансовата помощ със сумата, изчислена за установен</w:t>
      </w:r>
      <w:r w:rsidR="00DF4D1D">
        <w:rPr>
          <w:lang w:val="bg-BG"/>
        </w:rPr>
        <w:t>ата площ на парцела, без тя да се счита за</w:t>
      </w:r>
      <w:r w:rsidR="004C7FE4" w:rsidRPr="00BE2490">
        <w:rPr>
          <w:lang w:val="bg-BG"/>
        </w:rPr>
        <w:t xml:space="preserve"> </w:t>
      </w:r>
      <w:proofErr w:type="spellStart"/>
      <w:r w:rsidR="004C7FE4" w:rsidRPr="00BE2490">
        <w:rPr>
          <w:lang w:val="bg-BG"/>
        </w:rPr>
        <w:t>наддекларирана</w:t>
      </w:r>
      <w:proofErr w:type="spellEnd"/>
      <w:r w:rsidR="004C7FE4" w:rsidRPr="00BE2490">
        <w:rPr>
          <w:lang w:val="bg-BG"/>
        </w:rPr>
        <w:t>.</w:t>
      </w:r>
    </w:p>
    <w:p w14:paraId="6905CA1F" w14:textId="4F88AD53" w:rsidR="00CE5C06" w:rsidRPr="00BE2490" w:rsidRDefault="004C7FE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>(2) Когато бенефициентът декларира, че даден парцел е биологичен, а контролиращото лице предостави информация, че е в преход,</w:t>
      </w:r>
      <w:r w:rsidR="00CE5C06" w:rsidRPr="00BE2490">
        <w:rPr>
          <w:lang w:val="bg-BG"/>
        </w:rPr>
        <w:t xml:space="preserve"> тогава </w:t>
      </w:r>
      <w:r w:rsidR="007372DE" w:rsidRPr="00BE2490">
        <w:rPr>
          <w:lang w:val="bg-BG"/>
        </w:rPr>
        <w:t xml:space="preserve">ДФЗ </w:t>
      </w:r>
      <w:r w:rsidRPr="00BE2490">
        <w:rPr>
          <w:lang w:val="bg-BG"/>
        </w:rPr>
        <w:t xml:space="preserve">намалява размера на финансовата помощ със сумата, изчислена за установената площ на парцела, без тя да </w:t>
      </w:r>
      <w:r w:rsidR="00DF4D1D">
        <w:rPr>
          <w:lang w:val="bg-BG"/>
        </w:rPr>
        <w:t>се счита за</w:t>
      </w:r>
      <w:r w:rsidRPr="00BE2490">
        <w:rPr>
          <w:lang w:val="bg-BG"/>
        </w:rPr>
        <w:t xml:space="preserve"> </w:t>
      </w:r>
      <w:proofErr w:type="spellStart"/>
      <w:r w:rsidRPr="00BE2490">
        <w:rPr>
          <w:lang w:val="bg-BG"/>
        </w:rPr>
        <w:t>наддекларирана</w:t>
      </w:r>
      <w:proofErr w:type="spellEnd"/>
      <w:r w:rsidRPr="00BE2490">
        <w:rPr>
          <w:lang w:val="bg-BG"/>
        </w:rPr>
        <w:t>.</w:t>
      </w:r>
    </w:p>
    <w:p w14:paraId="71440F01" w14:textId="0D3CCFD7" w:rsidR="00EE209D" w:rsidRPr="00BE2490" w:rsidRDefault="004C7FE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 xml:space="preserve">(3) Когато </w:t>
      </w:r>
      <w:r w:rsidR="00CE5C06" w:rsidRPr="00BE2490">
        <w:rPr>
          <w:lang w:val="bg-BG"/>
        </w:rPr>
        <w:t>е налице</w:t>
      </w:r>
      <w:r w:rsidRPr="00BE2490">
        <w:rPr>
          <w:lang w:val="bg-BG"/>
        </w:rPr>
        <w:t xml:space="preserve"> разлика между заявената култура и установената при извършени административни проверки </w:t>
      </w:r>
      <w:r w:rsidR="007438C0" w:rsidRPr="00BE2490">
        <w:rPr>
          <w:lang w:val="bg-BG"/>
        </w:rPr>
        <w:t>и/</w:t>
      </w:r>
      <w:r w:rsidRPr="00BE2490">
        <w:rPr>
          <w:lang w:val="bg-BG"/>
        </w:rPr>
        <w:t>или проверки на място култура, тогава</w:t>
      </w:r>
      <w:r w:rsidR="00A66584" w:rsidRPr="00BE2490">
        <w:rPr>
          <w:lang w:val="bg-BG"/>
        </w:rPr>
        <w:t xml:space="preserve"> площта на</w:t>
      </w:r>
      <w:r w:rsidR="00DD0BAB" w:rsidRPr="00BE2490">
        <w:rPr>
          <w:lang w:val="bg-BG"/>
        </w:rPr>
        <w:t xml:space="preserve"> парцела</w:t>
      </w:r>
      <w:r w:rsidRPr="00BE2490">
        <w:rPr>
          <w:lang w:val="bg-BG"/>
        </w:rPr>
        <w:t xml:space="preserve">, зает с тази култура, се изключва от общата годна за подпомагане площ, без </w:t>
      </w:r>
      <w:r w:rsidR="006F346A">
        <w:rPr>
          <w:lang w:val="bg-BG"/>
        </w:rPr>
        <w:t xml:space="preserve">тя </w:t>
      </w:r>
      <w:r w:rsidRPr="00BE2490">
        <w:rPr>
          <w:lang w:val="bg-BG"/>
        </w:rPr>
        <w:t xml:space="preserve">да се счита за </w:t>
      </w:r>
      <w:proofErr w:type="spellStart"/>
      <w:r w:rsidRPr="00BE2490">
        <w:rPr>
          <w:lang w:val="bg-BG"/>
        </w:rPr>
        <w:t>наддекларирана</w:t>
      </w:r>
      <w:proofErr w:type="spellEnd"/>
      <w:r w:rsidR="00B654CE" w:rsidRPr="00BE2490">
        <w:rPr>
          <w:lang w:val="bg-BG"/>
        </w:rPr>
        <w:t>,</w:t>
      </w:r>
      <w:r w:rsidRPr="00BE2490">
        <w:rPr>
          <w:lang w:val="bg-BG"/>
        </w:rPr>
        <w:t xml:space="preserve"> </w:t>
      </w:r>
      <w:r w:rsidR="00CE5C06" w:rsidRPr="00BE2490">
        <w:rPr>
          <w:lang w:val="bg-BG"/>
        </w:rPr>
        <w:t xml:space="preserve">а </w:t>
      </w:r>
      <w:r w:rsidR="003552EE" w:rsidRPr="00BE2490">
        <w:rPr>
          <w:lang w:val="bg-BG"/>
        </w:rPr>
        <w:t>ДФЗ</w:t>
      </w:r>
      <w:r w:rsidR="00CE5C06" w:rsidRPr="00BE2490">
        <w:rPr>
          <w:lang w:val="bg-BG"/>
        </w:rPr>
        <w:t xml:space="preserve"> намалява размера на финансовата помощ със сумата, изчислена за установената площ на парцела</w:t>
      </w:r>
      <w:r w:rsidR="009922EE" w:rsidRPr="00BE2490">
        <w:rPr>
          <w:lang w:val="bg-BG"/>
        </w:rPr>
        <w:t>.</w:t>
      </w:r>
    </w:p>
    <w:p w14:paraId="1D7F9927" w14:textId="77777777" w:rsidR="008C5FE6" w:rsidRPr="00BE2490" w:rsidRDefault="008C5FE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7F89FD1A" w14:textId="2B0D507A" w:rsidR="00625AB2" w:rsidRPr="00BE2490" w:rsidRDefault="00CE5C0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002DB1" w:rsidRPr="00BE2490">
        <w:rPr>
          <w:b/>
          <w:bCs/>
          <w:lang w:val="bg-BG"/>
        </w:rPr>
        <w:t>1</w:t>
      </w:r>
      <w:r w:rsidR="00C25E83" w:rsidRPr="00BE2490">
        <w:rPr>
          <w:b/>
          <w:bCs/>
          <w:lang w:val="bg-BG"/>
        </w:rPr>
        <w:t>0</w:t>
      </w:r>
      <w:r w:rsidRPr="00BE2490">
        <w:rPr>
          <w:b/>
          <w:bCs/>
          <w:lang w:val="bg-BG"/>
        </w:rPr>
        <w:t xml:space="preserve">. </w:t>
      </w:r>
      <w:r w:rsidR="00625AB2" w:rsidRPr="00BE2490">
        <w:rPr>
          <w:lang w:val="bg-BG"/>
        </w:rPr>
        <w:t xml:space="preserve">В случай на промяна на заявената за подпомагане култура и/или удължаване на периода на преход на парцел и/или връщането на биологичен парцел в период на преход </w:t>
      </w:r>
      <w:r w:rsidRPr="00BE2490">
        <w:rPr>
          <w:lang w:val="bg-BG"/>
        </w:rPr>
        <w:t>бенефициентите</w:t>
      </w:r>
      <w:r w:rsidR="00625AB2" w:rsidRPr="00BE2490">
        <w:rPr>
          <w:lang w:val="bg-BG"/>
        </w:rPr>
        <w:t xml:space="preserve"> са за</w:t>
      </w:r>
      <w:r w:rsidR="00125FC1" w:rsidRPr="00BE2490">
        <w:rPr>
          <w:lang w:val="bg-BG"/>
        </w:rPr>
        <w:t xml:space="preserve">дължени да уведомят писмено ДФЗ </w:t>
      </w:r>
      <w:r w:rsidR="00625AB2" w:rsidRPr="00BE2490">
        <w:rPr>
          <w:lang w:val="bg-BG"/>
        </w:rPr>
        <w:t>в срок</w:t>
      </w:r>
      <w:r w:rsidR="00A66584" w:rsidRPr="00BE2490">
        <w:rPr>
          <w:lang w:val="bg-BG"/>
        </w:rPr>
        <w:t xml:space="preserve"> от</w:t>
      </w:r>
      <w:r w:rsidR="00625AB2" w:rsidRPr="00BE2490">
        <w:rPr>
          <w:lang w:val="bg-BG"/>
        </w:rPr>
        <w:t xml:space="preserve"> 10 работни дни от промяната, като приложат променения и съгласуван с контролиращото лице план за </w:t>
      </w:r>
      <w:proofErr w:type="spellStart"/>
      <w:r w:rsidR="00625AB2" w:rsidRPr="00BE2490">
        <w:rPr>
          <w:lang w:val="bg-BG"/>
        </w:rPr>
        <w:t>сеитбооборот</w:t>
      </w:r>
      <w:proofErr w:type="spellEnd"/>
      <w:r w:rsidR="00625AB2" w:rsidRPr="00BE2490">
        <w:rPr>
          <w:lang w:val="bg-BG"/>
        </w:rPr>
        <w:t xml:space="preserve"> и/или документ, заверен от контролиращото лице, удостоверяващ налагането на удължаване на периода на преход на парцел или връщането на биологичен парцел в период на преход, като установената площ на този парцел се изключва от </w:t>
      </w:r>
      <w:r w:rsidRPr="00BE2490">
        <w:rPr>
          <w:lang w:val="bg-BG"/>
        </w:rPr>
        <w:t>общите годни за подпомагане площи.</w:t>
      </w:r>
    </w:p>
    <w:p w14:paraId="11ECCE2F" w14:textId="77777777" w:rsidR="00212659" w:rsidRPr="00BE2490" w:rsidRDefault="00212659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</w:p>
    <w:p w14:paraId="4484FD58" w14:textId="4D983114" w:rsidR="00625AB2" w:rsidRPr="00BE2490" w:rsidRDefault="00625AB2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iCs/>
          <w:lang w:val="bg-BG"/>
        </w:rPr>
      </w:pPr>
      <w:r w:rsidRPr="00BE2490">
        <w:rPr>
          <w:bCs/>
          <w:iCs/>
          <w:lang w:val="bg-BG"/>
        </w:rPr>
        <w:t>Раздел I</w:t>
      </w:r>
      <w:r w:rsidR="00416F24" w:rsidRPr="00BE2490">
        <w:rPr>
          <w:bCs/>
          <w:iCs/>
          <w:lang w:val="bg-BG"/>
        </w:rPr>
        <w:t>V</w:t>
      </w:r>
    </w:p>
    <w:p w14:paraId="3CF7F103" w14:textId="4F3847AA" w:rsidR="00625AB2" w:rsidRPr="00BE2490" w:rsidRDefault="00625AB2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Намаления по </w:t>
      </w:r>
      <w:proofErr w:type="spellStart"/>
      <w:r w:rsidR="00A14FEB" w:rsidRPr="00BE2490">
        <w:rPr>
          <w:b/>
          <w:bCs/>
          <w:iCs/>
          <w:lang w:val="bg-BG"/>
        </w:rPr>
        <w:t>подмярка</w:t>
      </w:r>
      <w:proofErr w:type="spellEnd"/>
      <w:r w:rsidR="00A14FEB" w:rsidRPr="00BE2490">
        <w:rPr>
          <w:b/>
          <w:bCs/>
          <w:iCs/>
          <w:lang w:val="bg-BG"/>
        </w:rPr>
        <w:t xml:space="preserve"> „Биологично земеделие“, </w:t>
      </w:r>
      <w:r w:rsidRPr="00BE2490">
        <w:rPr>
          <w:b/>
          <w:bCs/>
          <w:iCs/>
          <w:lang w:val="bg-BG"/>
        </w:rPr>
        <w:t>направление „Биологично пчеларство“</w:t>
      </w:r>
    </w:p>
    <w:p w14:paraId="3D222EEF" w14:textId="77777777" w:rsidR="00416F24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</w:p>
    <w:p w14:paraId="1F9C1707" w14:textId="271490EB" w:rsidR="00625AB2" w:rsidRPr="00BE2490" w:rsidRDefault="00625AB2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1</w:t>
      </w:r>
      <w:r w:rsidRPr="00BE2490">
        <w:rPr>
          <w:b/>
          <w:bCs/>
          <w:iCs/>
          <w:lang w:val="bg-BG"/>
        </w:rPr>
        <w:t xml:space="preserve">. </w:t>
      </w:r>
      <w:r w:rsidRPr="00BE2490">
        <w:rPr>
          <w:bCs/>
          <w:iCs/>
          <w:lang w:val="bg-BG"/>
        </w:rPr>
        <w:t xml:space="preserve">(1) Държавен фонд „Земеделие“ определя плащания по направление „Биологично пчеларство“ на база </w:t>
      </w:r>
      <w:r w:rsidR="009922EE" w:rsidRPr="00BE2490">
        <w:rPr>
          <w:bCs/>
          <w:iCs/>
          <w:lang w:val="bg-BG"/>
        </w:rPr>
        <w:t>декларирания</w:t>
      </w:r>
      <w:r w:rsidRPr="00BE2490">
        <w:rPr>
          <w:bCs/>
          <w:iCs/>
          <w:lang w:val="bg-BG"/>
        </w:rPr>
        <w:t xml:space="preserve"> </w:t>
      </w:r>
      <w:r w:rsidRPr="00BE2490">
        <w:rPr>
          <w:bCs/>
          <w:lang w:val="bg-BG"/>
        </w:rPr>
        <w:t>брой пчелни семейства</w:t>
      </w:r>
      <w:r w:rsidR="009922EE" w:rsidRPr="00BE2490">
        <w:rPr>
          <w:bCs/>
          <w:lang w:val="bg-BG"/>
        </w:rPr>
        <w:t xml:space="preserve"> по направлението</w:t>
      </w:r>
      <w:r w:rsidRPr="00BE2490">
        <w:rPr>
          <w:bCs/>
          <w:lang w:val="bg-BG"/>
        </w:rPr>
        <w:t xml:space="preserve">, умножен по годишния размер на плащанията по чл. </w:t>
      </w:r>
      <w:r w:rsidR="00E3392E" w:rsidRPr="00BE2490">
        <w:rPr>
          <w:bCs/>
          <w:lang w:val="bg-BG"/>
        </w:rPr>
        <w:t>13, ал. 1, т. 10</w:t>
      </w:r>
      <w:r w:rsidRPr="00BE2490">
        <w:rPr>
          <w:bCs/>
          <w:lang w:val="bg-BG"/>
        </w:rPr>
        <w:t xml:space="preserve"> от Наредба № </w:t>
      </w:r>
      <w:r w:rsidR="00E3392E" w:rsidRPr="00BE2490">
        <w:rPr>
          <w:bCs/>
          <w:lang w:val="bg-BG"/>
        </w:rPr>
        <w:t>11</w:t>
      </w:r>
      <w:r w:rsidRPr="00BE2490">
        <w:rPr>
          <w:bCs/>
          <w:lang w:val="bg-BG"/>
        </w:rPr>
        <w:t xml:space="preserve"> от 20</w:t>
      </w:r>
      <w:r w:rsidR="00E3392E" w:rsidRPr="00BE2490">
        <w:rPr>
          <w:bCs/>
          <w:lang w:val="bg-BG"/>
        </w:rPr>
        <w:t>09</w:t>
      </w:r>
      <w:r w:rsidRPr="00BE2490">
        <w:rPr>
          <w:bCs/>
          <w:lang w:val="bg-BG"/>
        </w:rPr>
        <w:t xml:space="preserve"> г.</w:t>
      </w:r>
    </w:p>
    <w:p w14:paraId="13F05150" w14:textId="70BA2DE6" w:rsidR="00A14FEB" w:rsidRPr="00BE2490" w:rsidRDefault="00E3392E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iCs/>
          <w:lang w:val="bg-BG"/>
        </w:rPr>
        <w:t xml:space="preserve">(2) </w:t>
      </w:r>
      <w:r w:rsidR="009922EE" w:rsidRPr="00BE2490">
        <w:rPr>
          <w:bCs/>
          <w:iCs/>
          <w:lang w:val="bg-BG"/>
        </w:rPr>
        <w:t>Допустимия</w:t>
      </w:r>
      <w:r w:rsidR="00634DFF" w:rsidRPr="00BE2490">
        <w:rPr>
          <w:bCs/>
          <w:iCs/>
          <w:lang w:val="bg-BG"/>
        </w:rPr>
        <w:t>т</w:t>
      </w:r>
      <w:r w:rsidRPr="00BE2490">
        <w:rPr>
          <w:bCs/>
          <w:iCs/>
          <w:lang w:val="bg-BG"/>
        </w:rPr>
        <w:t xml:space="preserve"> за подпомагане </w:t>
      </w:r>
      <w:r w:rsidRPr="00BE2490">
        <w:rPr>
          <w:bCs/>
          <w:lang w:val="bg-BG"/>
        </w:rPr>
        <w:t xml:space="preserve">брой пчелни семейства по ал. 1 </w:t>
      </w:r>
      <w:r w:rsidR="00A14FEB" w:rsidRPr="00BE2490">
        <w:rPr>
          <w:bCs/>
          <w:lang w:val="bg-BG"/>
        </w:rPr>
        <w:t xml:space="preserve">се формира на </w:t>
      </w:r>
      <w:r w:rsidR="00A14FEB" w:rsidRPr="00BE2490">
        <w:rPr>
          <w:bCs/>
          <w:lang w:val="bg-BG"/>
        </w:rPr>
        <w:lastRenderedPageBreak/>
        <w:t>база на най-малкия брой пчелни семейства в резултат на сравнение между: брой пчелни семейства, регист</w:t>
      </w:r>
      <w:r w:rsidRPr="00BE2490">
        <w:rPr>
          <w:bCs/>
          <w:lang w:val="bg-BG"/>
        </w:rPr>
        <w:t>рирани в БАБХ; установените от к</w:t>
      </w:r>
      <w:r w:rsidR="00A14FEB" w:rsidRPr="00BE2490">
        <w:rPr>
          <w:bCs/>
          <w:lang w:val="bg-BG"/>
        </w:rPr>
        <w:t xml:space="preserve">онтролиращото лице, с което </w:t>
      </w:r>
      <w:r w:rsidRPr="00BE2490">
        <w:rPr>
          <w:bCs/>
          <w:lang w:val="bg-BG"/>
        </w:rPr>
        <w:t>земеделският стопанин</w:t>
      </w:r>
      <w:r w:rsidR="00A14FEB" w:rsidRPr="00BE2490">
        <w:rPr>
          <w:bCs/>
          <w:lang w:val="bg-BG"/>
        </w:rPr>
        <w:t xml:space="preserve"> има сключен и действащ договор </w:t>
      </w:r>
      <w:r w:rsidR="00634DFF" w:rsidRPr="00BE2490">
        <w:rPr>
          <w:bCs/>
          <w:lang w:val="bg-BG"/>
        </w:rPr>
        <w:t xml:space="preserve">за сертификация и контрол </w:t>
      </w:r>
      <w:r w:rsidR="00A14FEB" w:rsidRPr="00BE2490">
        <w:rPr>
          <w:bCs/>
          <w:lang w:val="bg-BG"/>
        </w:rPr>
        <w:t xml:space="preserve">през годината; </w:t>
      </w:r>
      <w:r w:rsidR="00DF4D1D">
        <w:rPr>
          <w:bCs/>
          <w:lang w:val="bg-BG"/>
        </w:rPr>
        <w:t xml:space="preserve">установените </w:t>
      </w:r>
      <w:r w:rsidR="00A14FEB" w:rsidRPr="00BE2490">
        <w:rPr>
          <w:bCs/>
          <w:lang w:val="bg-BG"/>
        </w:rPr>
        <w:t>от проверка на място</w:t>
      </w:r>
      <w:r w:rsidR="00CE103F" w:rsidRPr="00BE2490">
        <w:rPr>
          <w:bCs/>
          <w:lang w:val="bg-BG"/>
        </w:rPr>
        <w:t xml:space="preserve">, </w:t>
      </w:r>
      <w:r w:rsidR="00A14FEB" w:rsidRPr="00BE2490">
        <w:rPr>
          <w:bCs/>
          <w:lang w:val="bg-BG"/>
        </w:rPr>
        <w:t xml:space="preserve">както и броя на декларираните за подпомагане от </w:t>
      </w:r>
      <w:r w:rsidR="00CE103F" w:rsidRPr="00BE2490">
        <w:rPr>
          <w:bCs/>
          <w:lang w:val="bg-BG"/>
        </w:rPr>
        <w:t>земеделския стопанин</w:t>
      </w:r>
      <w:r w:rsidR="00970BB4" w:rsidRPr="00BE2490">
        <w:rPr>
          <w:bCs/>
          <w:lang w:val="bg-BG"/>
        </w:rPr>
        <w:t>.</w:t>
      </w:r>
    </w:p>
    <w:p w14:paraId="7C25E293" w14:textId="2BBDF74D" w:rsidR="00E3392E" w:rsidRPr="00BE2490" w:rsidRDefault="00E3392E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Cs/>
          <w:lang w:val="bg-BG"/>
        </w:rPr>
        <w:t>(</w:t>
      </w:r>
      <w:r w:rsidR="009922EE" w:rsidRPr="00BE2490">
        <w:rPr>
          <w:bCs/>
          <w:lang w:val="bg-BG"/>
        </w:rPr>
        <w:t>3</w:t>
      </w:r>
      <w:r w:rsidRPr="00BE2490">
        <w:rPr>
          <w:bCs/>
          <w:lang w:val="bg-BG"/>
        </w:rPr>
        <w:t xml:space="preserve">) Когато броят на пчелните семейства за текущата година е намален, </w:t>
      </w:r>
      <w:r w:rsidR="003552EE" w:rsidRPr="00BE2490">
        <w:rPr>
          <w:bCs/>
          <w:lang w:val="bg-BG"/>
        </w:rPr>
        <w:t>ДФЗ</w:t>
      </w:r>
      <w:r w:rsidRPr="00BE2490">
        <w:rPr>
          <w:bCs/>
          <w:lang w:val="bg-BG"/>
        </w:rPr>
        <w:t xml:space="preserve"> определя подпомагането за същата година за наличния брой пчелни семейства, ако са спазени останалите изисквания при извършване на </w:t>
      </w:r>
      <w:proofErr w:type="spellStart"/>
      <w:r w:rsidRPr="00BE2490">
        <w:rPr>
          <w:bCs/>
          <w:lang w:val="bg-BG"/>
        </w:rPr>
        <w:t>агроекологичната</w:t>
      </w:r>
      <w:proofErr w:type="spellEnd"/>
      <w:r w:rsidRPr="00BE2490">
        <w:rPr>
          <w:bCs/>
          <w:lang w:val="bg-BG"/>
        </w:rPr>
        <w:t xml:space="preserve"> дейност.</w:t>
      </w:r>
    </w:p>
    <w:p w14:paraId="3E064863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</w:p>
    <w:p w14:paraId="633CC33B" w14:textId="62872E34" w:rsidR="00625AB2" w:rsidRPr="00BE2490" w:rsidRDefault="00625AB2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/>
          <w:bCs/>
          <w:iCs/>
          <w:lang w:val="bg-BG"/>
        </w:rPr>
      </w:pPr>
      <w:bookmarkStart w:id="1" w:name="_Hlk129851603"/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2</w:t>
      </w:r>
      <w:r w:rsidRPr="00BE2490">
        <w:rPr>
          <w:b/>
          <w:bCs/>
          <w:iCs/>
          <w:lang w:val="bg-BG"/>
        </w:rPr>
        <w:t xml:space="preserve">. </w:t>
      </w:r>
      <w:bookmarkEnd w:id="1"/>
      <w:r w:rsidRPr="00BE2490">
        <w:rPr>
          <w:bCs/>
          <w:iCs/>
          <w:lang w:val="bg-BG"/>
        </w:rPr>
        <w:t xml:space="preserve">Когато </w:t>
      </w:r>
      <w:r w:rsidR="003552EE" w:rsidRPr="00BE2490">
        <w:rPr>
          <w:bCs/>
          <w:iCs/>
          <w:lang w:val="bg-BG"/>
        </w:rPr>
        <w:t>ДФЗ</w:t>
      </w:r>
      <w:r w:rsidRPr="00BE2490">
        <w:rPr>
          <w:bCs/>
          <w:iCs/>
          <w:lang w:val="bg-BG"/>
        </w:rPr>
        <w:t xml:space="preserve"> установи неспазване на базови изисквания </w:t>
      </w:r>
      <w:r w:rsidR="00CF424B" w:rsidRPr="00BE2490">
        <w:rPr>
          <w:bCs/>
          <w:iCs/>
          <w:lang w:val="bg-BG"/>
        </w:rPr>
        <w:t xml:space="preserve">съгласно </w:t>
      </w:r>
      <w:r w:rsidR="007F1863" w:rsidRPr="00BE2490">
        <w:rPr>
          <w:bCs/>
          <w:iCs/>
          <w:lang w:val="bg-BG"/>
        </w:rPr>
        <w:t>26, ал. 1 или на чл. 26, ал. 2, т. 2</w:t>
      </w:r>
      <w:r w:rsidRPr="00BE2490">
        <w:rPr>
          <w:bCs/>
          <w:iCs/>
          <w:lang w:val="bg-BG"/>
        </w:rPr>
        <w:t xml:space="preserve"> от Наредба № </w:t>
      </w:r>
      <w:r w:rsidR="007F1863" w:rsidRPr="00BE2490">
        <w:rPr>
          <w:bCs/>
          <w:iCs/>
          <w:lang w:val="bg-BG"/>
        </w:rPr>
        <w:t>11</w:t>
      </w:r>
      <w:r w:rsidRPr="00BE2490">
        <w:rPr>
          <w:bCs/>
          <w:iCs/>
          <w:lang w:val="bg-BG"/>
        </w:rPr>
        <w:t xml:space="preserve"> от 20</w:t>
      </w:r>
      <w:r w:rsidR="007F1863" w:rsidRPr="00BE2490">
        <w:rPr>
          <w:bCs/>
          <w:iCs/>
          <w:lang w:val="bg-BG"/>
        </w:rPr>
        <w:t>09</w:t>
      </w:r>
      <w:r w:rsidRPr="00BE2490">
        <w:rPr>
          <w:bCs/>
          <w:iCs/>
          <w:lang w:val="bg-BG"/>
        </w:rPr>
        <w:t xml:space="preserve"> г. за конкретен пчелин, плащанията се </w:t>
      </w:r>
      <w:r w:rsidR="00CF424B" w:rsidRPr="00BE2490">
        <w:rPr>
          <w:bCs/>
          <w:iCs/>
          <w:lang w:val="bg-BG"/>
        </w:rPr>
        <w:t>определят съобразно установения</w:t>
      </w:r>
      <w:r w:rsidRPr="00BE2490">
        <w:rPr>
          <w:bCs/>
          <w:iCs/>
          <w:lang w:val="bg-BG"/>
        </w:rPr>
        <w:t xml:space="preserve"> брой пчелни семейства в пчелина.</w:t>
      </w:r>
    </w:p>
    <w:p w14:paraId="7E0AD098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3CBD8064" w14:textId="0844C84C" w:rsidR="007F1863" w:rsidRPr="00BE2490" w:rsidRDefault="007F186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3</w:t>
      </w:r>
      <w:r w:rsidR="00002DB1" w:rsidRPr="00BE2490">
        <w:rPr>
          <w:b/>
          <w:bCs/>
          <w:iCs/>
          <w:lang w:val="bg-BG"/>
        </w:rPr>
        <w:t>.</w:t>
      </w:r>
      <w:r w:rsidRPr="00BE2490">
        <w:rPr>
          <w:lang w:val="bg-BG"/>
        </w:rPr>
        <w:t xml:space="preserve"> </w:t>
      </w:r>
      <w:r w:rsidRPr="00BE2490">
        <w:rPr>
          <w:iCs/>
          <w:lang w:val="bg-BG"/>
        </w:rPr>
        <w:t>Когато бенефициентът декларира, че даден пчелин е биологичен, а контролиращото лице предостави информация, че е в преход, тогава</w:t>
      </w:r>
      <w:r w:rsidR="00634DFF" w:rsidRPr="00BE2490">
        <w:rPr>
          <w:iCs/>
          <w:lang w:val="bg-BG"/>
        </w:rPr>
        <w:t xml:space="preserve"> ДФЗ</w:t>
      </w:r>
      <w:r w:rsidRPr="00BE2490">
        <w:rPr>
          <w:iCs/>
          <w:lang w:val="bg-BG"/>
        </w:rPr>
        <w:t xml:space="preserve"> намалява размера на финансовата помощ със сумата, изчислена за </w:t>
      </w:r>
      <w:r w:rsidR="009922EE" w:rsidRPr="00BE2490">
        <w:rPr>
          <w:iCs/>
          <w:lang w:val="bg-BG"/>
        </w:rPr>
        <w:t xml:space="preserve">декларирания </w:t>
      </w:r>
      <w:r w:rsidRPr="00BE2490">
        <w:rPr>
          <w:iCs/>
          <w:lang w:val="bg-BG"/>
        </w:rPr>
        <w:t>брой пчелни семейства в пчелина.</w:t>
      </w:r>
    </w:p>
    <w:p w14:paraId="36F44306" w14:textId="77777777" w:rsidR="008C5FE6" w:rsidRPr="00BE2490" w:rsidRDefault="008C5FE6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056D0F48" w14:textId="463F7CED" w:rsidR="007F1863" w:rsidRPr="00BE2490" w:rsidRDefault="007F186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4</w:t>
      </w:r>
      <w:r w:rsidR="00002DB1" w:rsidRPr="00BE2490">
        <w:rPr>
          <w:b/>
          <w:bCs/>
          <w:iCs/>
          <w:lang w:val="bg-BG"/>
        </w:rPr>
        <w:t>.</w:t>
      </w:r>
      <w:r w:rsidRPr="00BE2490">
        <w:rPr>
          <w:b/>
          <w:lang w:val="bg-BG"/>
        </w:rPr>
        <w:t xml:space="preserve"> </w:t>
      </w:r>
      <w:r w:rsidRPr="00BE2490">
        <w:rPr>
          <w:bCs/>
          <w:iCs/>
          <w:lang w:val="bg-BG"/>
        </w:rPr>
        <w:t xml:space="preserve">Когато бенефициентът декларира, че даден пчелин е в преход, а контролиращото лице предостави информация, че е биологичен, тогава </w:t>
      </w:r>
      <w:r w:rsidR="003552EE" w:rsidRPr="00BE2490">
        <w:rPr>
          <w:bCs/>
          <w:iCs/>
          <w:lang w:val="bg-BG"/>
        </w:rPr>
        <w:t>ДФЗ</w:t>
      </w:r>
      <w:r w:rsidRPr="00BE2490">
        <w:rPr>
          <w:bCs/>
          <w:iCs/>
          <w:lang w:val="bg-BG"/>
        </w:rPr>
        <w:t xml:space="preserve"> намалява размера на финансовата помощ със сумата, изчислена за </w:t>
      </w:r>
      <w:r w:rsidR="009922EE" w:rsidRPr="00BE2490">
        <w:rPr>
          <w:bCs/>
          <w:iCs/>
          <w:lang w:val="bg-BG"/>
        </w:rPr>
        <w:t xml:space="preserve">декларирания </w:t>
      </w:r>
      <w:r w:rsidRPr="00BE2490">
        <w:rPr>
          <w:bCs/>
          <w:iCs/>
          <w:lang w:val="bg-BG"/>
        </w:rPr>
        <w:t>брой пчелни семейства в пчелина.</w:t>
      </w:r>
    </w:p>
    <w:p w14:paraId="1092A767" w14:textId="77777777" w:rsidR="00953723" w:rsidRPr="00BE2490" w:rsidRDefault="00953723" w:rsidP="00B93AA7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5C431C10" w14:textId="2F86D501" w:rsidR="004153E0" w:rsidRPr="00BE2490" w:rsidRDefault="004153E0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iCs/>
          <w:lang w:val="bg-BG"/>
        </w:rPr>
      </w:pPr>
      <w:r w:rsidRPr="00BE2490">
        <w:rPr>
          <w:iCs/>
          <w:lang w:val="bg-BG"/>
        </w:rPr>
        <w:t xml:space="preserve">Раздел </w:t>
      </w:r>
      <w:r w:rsidR="004451E0" w:rsidRPr="00BE2490">
        <w:rPr>
          <w:iCs/>
          <w:lang w:val="bg-BG"/>
        </w:rPr>
        <w:t>V</w:t>
      </w:r>
    </w:p>
    <w:p w14:paraId="1598783E" w14:textId="4F93CF46" w:rsidR="004153E0" w:rsidRPr="00BE2490" w:rsidRDefault="004153E0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Намаления по </w:t>
      </w:r>
      <w:proofErr w:type="spellStart"/>
      <w:r w:rsidRPr="00BE2490">
        <w:rPr>
          <w:b/>
          <w:bCs/>
          <w:iCs/>
          <w:lang w:val="bg-BG"/>
        </w:rPr>
        <w:t>подмярка</w:t>
      </w:r>
      <w:proofErr w:type="spellEnd"/>
      <w:r w:rsidRPr="00BE2490">
        <w:rPr>
          <w:b/>
          <w:bCs/>
          <w:iCs/>
          <w:lang w:val="bg-BG"/>
        </w:rPr>
        <w:t xml:space="preserve"> „Управление на земеделски </w:t>
      </w:r>
      <w:r w:rsidR="00416F24" w:rsidRPr="00BE2490">
        <w:rPr>
          <w:b/>
          <w:bCs/>
          <w:iCs/>
          <w:lang w:val="bg-BG"/>
        </w:rPr>
        <w:t>земи с висока природна стойност</w:t>
      </w:r>
      <w:r w:rsidRPr="00BE2490">
        <w:rPr>
          <w:b/>
          <w:bCs/>
          <w:iCs/>
          <w:lang w:val="bg-BG"/>
        </w:rPr>
        <w:t>“</w:t>
      </w:r>
    </w:p>
    <w:p w14:paraId="5E079778" w14:textId="77777777" w:rsidR="00416F24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</w:p>
    <w:p w14:paraId="2E6A3958" w14:textId="7F89514A" w:rsidR="00F150E7" w:rsidRPr="00BE2490" w:rsidRDefault="00F150E7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5</w:t>
      </w:r>
      <w:r w:rsidR="00002DB1" w:rsidRPr="00BE2490">
        <w:rPr>
          <w:b/>
          <w:bCs/>
          <w:iCs/>
          <w:lang w:val="bg-BG"/>
        </w:rPr>
        <w:t>.</w:t>
      </w:r>
      <w:r w:rsidRPr="00BE2490">
        <w:rPr>
          <w:b/>
          <w:iCs/>
          <w:lang w:val="bg-BG"/>
        </w:rPr>
        <w:t xml:space="preserve"> </w:t>
      </w:r>
      <w:r w:rsidRPr="00BE2490">
        <w:rPr>
          <w:iCs/>
          <w:lang w:val="bg-BG"/>
        </w:rPr>
        <w:t>При</w:t>
      </w:r>
      <w:r w:rsidR="004153E0" w:rsidRPr="00BE2490">
        <w:rPr>
          <w:iCs/>
          <w:lang w:val="bg-BG"/>
        </w:rPr>
        <w:t xml:space="preserve"> дейностите от направление „Възстановяване и поддържане на постоянно затревени площи с висока природна стойност (ВПС)“</w:t>
      </w:r>
      <w:r w:rsidR="004153E0" w:rsidRPr="00BE2490">
        <w:rPr>
          <w:i/>
          <w:iCs/>
          <w:lang w:val="bg-BG"/>
        </w:rPr>
        <w:t xml:space="preserve"> </w:t>
      </w:r>
      <w:r w:rsidR="004153E0" w:rsidRPr="00BE2490">
        <w:rPr>
          <w:iCs/>
          <w:lang w:val="bg-BG"/>
        </w:rPr>
        <w:t xml:space="preserve"> и когато е приложимо за дейността АП18.3</w:t>
      </w:r>
      <w:r w:rsidRPr="00BE2490">
        <w:rPr>
          <w:iCs/>
          <w:lang w:val="bg-BG"/>
        </w:rPr>
        <w:t xml:space="preserve"> „За превръщане на обработваемите земи, които са местообитания на Царски орел (</w:t>
      </w:r>
      <w:proofErr w:type="spellStart"/>
      <w:r w:rsidRPr="00BE2490">
        <w:rPr>
          <w:iCs/>
          <w:lang w:val="bg-BG"/>
        </w:rPr>
        <w:t>Aquila</w:t>
      </w:r>
      <w:proofErr w:type="spellEnd"/>
      <w:r w:rsidRPr="00BE2490">
        <w:rPr>
          <w:iCs/>
          <w:lang w:val="bg-BG"/>
        </w:rPr>
        <w:t xml:space="preserve"> </w:t>
      </w:r>
      <w:proofErr w:type="spellStart"/>
      <w:r w:rsidRPr="00BE2490">
        <w:rPr>
          <w:iCs/>
          <w:lang w:val="bg-BG"/>
        </w:rPr>
        <w:t>heliaca</w:t>
      </w:r>
      <w:proofErr w:type="spellEnd"/>
      <w:r w:rsidRPr="00BE2490">
        <w:rPr>
          <w:iCs/>
          <w:lang w:val="bg-BG"/>
        </w:rPr>
        <w:t>)  или Египетски лешояд (</w:t>
      </w:r>
      <w:proofErr w:type="spellStart"/>
      <w:r w:rsidRPr="00BE2490">
        <w:rPr>
          <w:iCs/>
          <w:lang w:val="bg-BG"/>
        </w:rPr>
        <w:t>Neophron</w:t>
      </w:r>
      <w:proofErr w:type="spellEnd"/>
      <w:r w:rsidRPr="00BE2490">
        <w:rPr>
          <w:iCs/>
          <w:lang w:val="bg-BG"/>
        </w:rPr>
        <w:t xml:space="preserve"> </w:t>
      </w:r>
      <w:proofErr w:type="spellStart"/>
      <w:r w:rsidRPr="00BE2490">
        <w:rPr>
          <w:iCs/>
          <w:lang w:val="bg-BG"/>
        </w:rPr>
        <w:t>percnopterus</w:t>
      </w:r>
      <w:proofErr w:type="spellEnd"/>
      <w:r w:rsidRPr="00BE2490">
        <w:rPr>
          <w:iCs/>
          <w:lang w:val="bg-BG"/>
        </w:rPr>
        <w:t>) в пасища и последващото им екстензивно поддържане</w:t>
      </w:r>
      <w:r w:rsidR="00091A41" w:rsidRPr="00BE2490">
        <w:rPr>
          <w:iCs/>
          <w:lang w:val="bg-BG"/>
        </w:rPr>
        <w:t>“</w:t>
      </w:r>
      <w:r w:rsidR="004153E0" w:rsidRPr="00BE2490">
        <w:rPr>
          <w:iCs/>
          <w:lang w:val="bg-BG"/>
        </w:rPr>
        <w:t xml:space="preserve">, </w:t>
      </w:r>
      <w:r w:rsidRPr="00BE2490">
        <w:rPr>
          <w:iCs/>
          <w:lang w:val="bg-BG"/>
        </w:rPr>
        <w:t xml:space="preserve">когато </w:t>
      </w:r>
      <w:r w:rsidR="003552EE" w:rsidRPr="00BE2490">
        <w:rPr>
          <w:iCs/>
          <w:lang w:val="bg-BG"/>
        </w:rPr>
        <w:t>ДФЗ</w:t>
      </w:r>
      <w:r w:rsidRPr="00BE2490">
        <w:rPr>
          <w:iCs/>
          <w:lang w:val="bg-BG"/>
        </w:rPr>
        <w:t xml:space="preserve"> констатира </w:t>
      </w:r>
      <w:r w:rsidR="004153E0" w:rsidRPr="00BE2490">
        <w:rPr>
          <w:iCs/>
          <w:lang w:val="bg-BG"/>
        </w:rPr>
        <w:t xml:space="preserve">неспазване на изискването </w:t>
      </w:r>
      <w:r w:rsidR="001A6688">
        <w:rPr>
          <w:iCs/>
          <w:lang w:val="bg-BG"/>
        </w:rPr>
        <w:t>за поддържане на</w:t>
      </w:r>
      <w:r w:rsidR="004153E0" w:rsidRPr="00BE2490">
        <w:rPr>
          <w:iCs/>
          <w:lang w:val="bg-BG"/>
        </w:rPr>
        <w:t xml:space="preserve"> гъстота на животинските единици на цялата пасищна площ на стопанството, на която се извършва пашата се прилага процент на намаление, въз основа на следните степени: </w:t>
      </w:r>
    </w:p>
    <w:p w14:paraId="7386839F" w14:textId="3CCBE426" w:rsidR="004153E0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iCs/>
          <w:lang w:val="bg-BG"/>
        </w:rPr>
        <w:t xml:space="preserve">1. </w:t>
      </w:r>
      <w:r w:rsidR="004153E0" w:rsidRPr="00BE2490">
        <w:rPr>
          <w:iCs/>
          <w:lang w:val="bg-BG"/>
        </w:rPr>
        <w:t>Ниска – установена гъстота под 0,3 ЖЕ/ха или в интервал от 1,51- 2 ЖЕ/ха;</w:t>
      </w:r>
    </w:p>
    <w:p w14:paraId="0A74534A" w14:textId="69E37B0C" w:rsidR="004153E0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iCs/>
          <w:lang w:val="bg-BG"/>
        </w:rPr>
        <w:lastRenderedPageBreak/>
        <w:t xml:space="preserve">2. </w:t>
      </w:r>
      <w:r w:rsidR="004153E0" w:rsidRPr="00BE2490">
        <w:rPr>
          <w:iCs/>
          <w:lang w:val="bg-BG"/>
        </w:rPr>
        <w:t>Средна – установена гъстота в интервал от 2,01 – 2,5 ЖЕ/ха;</w:t>
      </w:r>
    </w:p>
    <w:p w14:paraId="0B65596A" w14:textId="397B75E9" w:rsidR="00A14FEB" w:rsidRPr="00BE2490" w:rsidRDefault="00416F24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iCs/>
          <w:lang w:val="bg-BG"/>
        </w:rPr>
        <w:t xml:space="preserve">3. </w:t>
      </w:r>
      <w:r w:rsidR="004153E0" w:rsidRPr="00BE2490">
        <w:rPr>
          <w:iCs/>
          <w:lang w:val="bg-BG"/>
        </w:rPr>
        <w:t>Висока - установена гъстота над 2,5 ЖЕ/ха.</w:t>
      </w:r>
    </w:p>
    <w:p w14:paraId="50673C0B" w14:textId="77777777" w:rsidR="008C5FE6" w:rsidRPr="00BE2490" w:rsidRDefault="008C5FE6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</w:p>
    <w:p w14:paraId="7E98F799" w14:textId="02784A75" w:rsidR="0097010A" w:rsidRPr="00BE2490" w:rsidRDefault="00F150E7" w:rsidP="00416F24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4451E0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6</w:t>
      </w:r>
      <w:r w:rsidR="00002DB1" w:rsidRPr="00BE2490">
        <w:rPr>
          <w:b/>
          <w:bCs/>
          <w:iCs/>
          <w:lang w:val="bg-BG"/>
        </w:rPr>
        <w:t>.</w:t>
      </w:r>
      <w:r w:rsidRPr="00BE2490">
        <w:rPr>
          <w:b/>
          <w:iCs/>
          <w:lang w:val="bg-BG"/>
        </w:rPr>
        <w:t xml:space="preserve"> </w:t>
      </w:r>
      <w:r w:rsidRPr="00BE2490">
        <w:rPr>
          <w:bCs/>
          <w:iCs/>
          <w:lang w:val="bg-BG"/>
        </w:rPr>
        <w:t>При</w:t>
      </w:r>
      <w:r w:rsidR="00910E69" w:rsidRPr="00BE2490">
        <w:rPr>
          <w:bCs/>
          <w:lang w:val="bg-BG"/>
        </w:rPr>
        <w:t xml:space="preserve"> </w:t>
      </w:r>
      <w:r w:rsidR="00910E69" w:rsidRPr="00BE2490">
        <w:rPr>
          <w:lang w:val="bg-BG"/>
        </w:rPr>
        <w:t xml:space="preserve">всички дейности от направление „Поддържане на местообитанията на защитени видове в обработваеми земи, разположени в </w:t>
      </w:r>
      <w:proofErr w:type="spellStart"/>
      <w:r w:rsidR="00910E69" w:rsidRPr="00BE2490">
        <w:rPr>
          <w:lang w:val="bg-BG"/>
        </w:rPr>
        <w:t>орнитологични</w:t>
      </w:r>
      <w:proofErr w:type="spellEnd"/>
      <w:r w:rsidR="00910E69" w:rsidRPr="00BE2490">
        <w:rPr>
          <w:lang w:val="bg-BG"/>
        </w:rPr>
        <w:t xml:space="preserve"> важни места“</w:t>
      </w:r>
      <w:r w:rsidR="004242AE" w:rsidRPr="00BE2490">
        <w:rPr>
          <w:lang w:val="bg-BG"/>
        </w:rPr>
        <w:t xml:space="preserve">, когато е </w:t>
      </w:r>
      <w:r w:rsidR="00910E69" w:rsidRPr="00BE2490">
        <w:rPr>
          <w:lang w:val="bg-BG"/>
        </w:rPr>
        <w:t>констатира</w:t>
      </w:r>
      <w:r w:rsidR="004242AE" w:rsidRPr="00BE2490">
        <w:rPr>
          <w:lang w:val="bg-BG"/>
        </w:rPr>
        <w:t>но</w:t>
      </w:r>
      <w:r w:rsidR="00910E69" w:rsidRPr="00BE2490">
        <w:rPr>
          <w:lang w:val="bg-BG"/>
        </w:rPr>
        <w:t xml:space="preserve"> неспазване на изискване от чл. 64, т. 1, 2, 4, 5, 6, 7 и 8 от Закона за лова и опазване на дивеча или Правилата за добра земеделска практика с цел опазване на водите от замърсяване с нитрати от земеделски източници</w:t>
      </w:r>
      <w:r w:rsidR="004242AE" w:rsidRPr="00BE2490">
        <w:rPr>
          <w:lang w:val="bg-BG"/>
        </w:rPr>
        <w:t xml:space="preserve">, тогава </w:t>
      </w:r>
      <w:r w:rsidR="003552EE" w:rsidRPr="00BE2490">
        <w:rPr>
          <w:lang w:val="bg-BG"/>
        </w:rPr>
        <w:t>ДФЗ</w:t>
      </w:r>
      <w:r w:rsidR="004242AE" w:rsidRPr="00BE2490">
        <w:rPr>
          <w:lang w:val="bg-BG"/>
        </w:rPr>
        <w:t xml:space="preserve"> </w:t>
      </w:r>
      <w:r w:rsidR="00910E69" w:rsidRPr="00BE2490">
        <w:rPr>
          <w:lang w:val="bg-BG"/>
        </w:rPr>
        <w:t xml:space="preserve">не </w:t>
      </w:r>
      <w:r w:rsidR="00215C04" w:rsidRPr="00BE2490">
        <w:rPr>
          <w:lang w:val="bg-BG"/>
        </w:rPr>
        <w:t xml:space="preserve">предоставя </w:t>
      </w:r>
      <w:r w:rsidR="00910E69" w:rsidRPr="00BE2490">
        <w:rPr>
          <w:lang w:val="bg-BG"/>
        </w:rPr>
        <w:t>финансова помощ за дейността за текущата година.</w:t>
      </w:r>
    </w:p>
    <w:p w14:paraId="77BC7373" w14:textId="77777777" w:rsidR="00212659" w:rsidRPr="00BE2490" w:rsidRDefault="00212659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  <w:bookmarkStart w:id="2" w:name="_Hlk129854447"/>
    </w:p>
    <w:p w14:paraId="48ADED69" w14:textId="6F82607C" w:rsidR="00910E69" w:rsidRPr="00BE2490" w:rsidRDefault="00910E69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iCs/>
          <w:lang w:val="bg-BG"/>
        </w:rPr>
      </w:pPr>
      <w:r w:rsidRPr="00BE2490">
        <w:rPr>
          <w:bCs/>
          <w:iCs/>
          <w:lang w:val="bg-BG"/>
        </w:rPr>
        <w:t xml:space="preserve">Раздел </w:t>
      </w:r>
      <w:r w:rsidR="004451E0" w:rsidRPr="00BE2490">
        <w:rPr>
          <w:bCs/>
          <w:iCs/>
          <w:lang w:val="bg-BG"/>
        </w:rPr>
        <w:t>V</w:t>
      </w:r>
      <w:r w:rsidRPr="00BE2490">
        <w:rPr>
          <w:bCs/>
          <w:iCs/>
          <w:lang w:val="bg-BG"/>
        </w:rPr>
        <w:t>I</w:t>
      </w:r>
    </w:p>
    <w:p w14:paraId="5379B2CE" w14:textId="79FB33F6" w:rsidR="00910E69" w:rsidRPr="00BE2490" w:rsidRDefault="00910E69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Намаления по </w:t>
      </w:r>
      <w:proofErr w:type="spellStart"/>
      <w:r w:rsidRPr="00BE2490">
        <w:rPr>
          <w:b/>
          <w:bCs/>
          <w:iCs/>
          <w:lang w:val="bg-BG"/>
        </w:rPr>
        <w:t>подмярка</w:t>
      </w:r>
      <w:proofErr w:type="spellEnd"/>
      <w:r w:rsidRPr="00BE2490">
        <w:rPr>
          <w:b/>
          <w:bCs/>
          <w:iCs/>
          <w:lang w:val="bg-BG"/>
        </w:rPr>
        <w:t xml:space="preserve"> „Опазване на почвите и водите“</w:t>
      </w:r>
    </w:p>
    <w:p w14:paraId="35055057" w14:textId="77777777" w:rsidR="006B454E" w:rsidRPr="00BE2490" w:rsidRDefault="006B454E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</w:p>
    <w:p w14:paraId="48ED6B44" w14:textId="55EE4696" w:rsidR="0097010A" w:rsidRPr="00BE2490" w:rsidRDefault="0097010A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bookmarkStart w:id="3" w:name="_Hlk129853575"/>
      <w:bookmarkEnd w:id="2"/>
      <w:r w:rsidRPr="00BE2490">
        <w:rPr>
          <w:b/>
          <w:bCs/>
          <w:iCs/>
          <w:lang w:val="bg-BG"/>
        </w:rPr>
        <w:t>Чл.</w:t>
      </w:r>
      <w:r w:rsidR="004451E0" w:rsidRPr="00BE2490">
        <w:rPr>
          <w:b/>
          <w:bCs/>
          <w:iCs/>
          <w:lang w:val="bg-BG"/>
        </w:rPr>
        <w:t xml:space="preserve"> 1</w:t>
      </w:r>
      <w:r w:rsidR="00C25E83" w:rsidRPr="00BE2490">
        <w:rPr>
          <w:b/>
          <w:bCs/>
          <w:iCs/>
          <w:lang w:val="bg-BG"/>
        </w:rPr>
        <w:t>7</w:t>
      </w:r>
      <w:r w:rsidR="00002DB1" w:rsidRPr="00BE2490">
        <w:rPr>
          <w:b/>
          <w:bCs/>
          <w:iCs/>
          <w:lang w:val="bg-BG"/>
        </w:rPr>
        <w:t>.</w:t>
      </w:r>
      <w:r w:rsidRPr="00BE2490">
        <w:rPr>
          <w:b/>
          <w:bCs/>
          <w:iCs/>
          <w:lang w:val="bg-BG"/>
        </w:rPr>
        <w:t xml:space="preserve"> </w:t>
      </w:r>
      <w:bookmarkEnd w:id="3"/>
      <w:r w:rsidRPr="00BE2490">
        <w:rPr>
          <w:iCs/>
          <w:lang w:val="bg-BG"/>
        </w:rPr>
        <w:t xml:space="preserve">Когато </w:t>
      </w:r>
      <w:r w:rsidR="006C33F7" w:rsidRPr="00BE2490">
        <w:rPr>
          <w:iCs/>
          <w:lang w:val="bg-BG"/>
        </w:rPr>
        <w:t>се</w:t>
      </w:r>
      <w:r w:rsidRPr="00BE2490">
        <w:rPr>
          <w:iCs/>
          <w:lang w:val="bg-BG"/>
        </w:rPr>
        <w:t xml:space="preserve"> установи неспазване на условията по чл. 26, ал. 1, т. 1</w:t>
      </w:r>
      <w:r w:rsidR="0007526C" w:rsidRPr="00BE2490">
        <w:rPr>
          <w:iCs/>
          <w:lang w:val="bg-BG"/>
        </w:rPr>
        <w:t xml:space="preserve"> от Наредба № 11 от 2009 г.</w:t>
      </w:r>
      <w:r w:rsidRPr="00BE2490">
        <w:rPr>
          <w:iCs/>
          <w:lang w:val="bg-BG"/>
        </w:rPr>
        <w:t xml:space="preserve"> или Правилата за добра земеделска практика с цел опазване на водите от замърсяване с нитрати от земеделски източници при осъществяване на </w:t>
      </w:r>
      <w:proofErr w:type="spellStart"/>
      <w:r w:rsidRPr="00BE2490">
        <w:rPr>
          <w:iCs/>
          <w:lang w:val="bg-BG"/>
        </w:rPr>
        <w:t>агроекологични</w:t>
      </w:r>
      <w:proofErr w:type="spellEnd"/>
      <w:r w:rsidRPr="00BE2490">
        <w:rPr>
          <w:iCs/>
          <w:lang w:val="bg-BG"/>
        </w:rPr>
        <w:t xml:space="preserve"> дейности по направление „Въвеждане на сеитбообращение за опазване на почвите и водите“, </w:t>
      </w:r>
      <w:r w:rsidR="006C33F7" w:rsidRPr="00BE2490">
        <w:rPr>
          <w:iCs/>
          <w:lang w:val="bg-BG"/>
        </w:rPr>
        <w:t xml:space="preserve">ДФЗ </w:t>
      </w:r>
      <w:r w:rsidRPr="00BE2490">
        <w:rPr>
          <w:iCs/>
          <w:lang w:val="bg-BG"/>
        </w:rPr>
        <w:t xml:space="preserve">не </w:t>
      </w:r>
      <w:r w:rsidR="00215C04" w:rsidRPr="00BE2490">
        <w:rPr>
          <w:iCs/>
          <w:lang w:val="bg-BG"/>
        </w:rPr>
        <w:t xml:space="preserve">предоставя </w:t>
      </w:r>
      <w:r w:rsidRPr="00BE2490">
        <w:rPr>
          <w:iCs/>
          <w:lang w:val="bg-BG"/>
        </w:rPr>
        <w:t>финансова помощ за дейността за текущата година.</w:t>
      </w:r>
    </w:p>
    <w:p w14:paraId="3D3E2ABE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</w:p>
    <w:p w14:paraId="5EF44FA2" w14:textId="1ACC9295" w:rsidR="0097010A" w:rsidRPr="00BE2490" w:rsidRDefault="0097010A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iCs/>
          <w:lang w:val="bg-BG"/>
        </w:rPr>
      </w:pPr>
      <w:r w:rsidRPr="00BE2490">
        <w:rPr>
          <w:b/>
          <w:bCs/>
          <w:iCs/>
          <w:lang w:val="bg-BG"/>
        </w:rPr>
        <w:t>Чл.</w:t>
      </w:r>
      <w:r w:rsidR="004451E0" w:rsidRPr="00BE2490">
        <w:rPr>
          <w:b/>
          <w:bCs/>
          <w:iCs/>
          <w:lang w:val="bg-BG"/>
        </w:rPr>
        <w:t xml:space="preserve"> </w:t>
      </w:r>
      <w:r w:rsidR="00D975E9" w:rsidRPr="00BE2490">
        <w:rPr>
          <w:b/>
          <w:bCs/>
          <w:iCs/>
          <w:lang w:val="bg-BG"/>
        </w:rPr>
        <w:t>1</w:t>
      </w:r>
      <w:r w:rsidR="00C25E83" w:rsidRPr="00BE2490">
        <w:rPr>
          <w:b/>
          <w:bCs/>
          <w:iCs/>
          <w:lang w:val="bg-BG"/>
        </w:rPr>
        <w:t>8</w:t>
      </w:r>
      <w:r w:rsidR="00D975E9" w:rsidRPr="00BE2490">
        <w:rPr>
          <w:b/>
          <w:bCs/>
          <w:iCs/>
          <w:lang w:val="bg-BG"/>
        </w:rPr>
        <w:t>.</w:t>
      </w:r>
      <w:r w:rsidRPr="00BE2490">
        <w:rPr>
          <w:b/>
          <w:bCs/>
          <w:iCs/>
          <w:lang w:val="bg-BG"/>
        </w:rPr>
        <w:t xml:space="preserve"> </w:t>
      </w:r>
      <w:r w:rsidRPr="00BE2490">
        <w:rPr>
          <w:iCs/>
          <w:lang w:val="bg-BG"/>
        </w:rPr>
        <w:t xml:space="preserve">Когато установи неспазване на изискването да се запазват и поддържат съществуващите трайни тераси в </w:t>
      </w:r>
      <w:r w:rsidR="00241022" w:rsidRPr="00BE2490">
        <w:rPr>
          <w:iCs/>
          <w:lang w:val="bg-BG"/>
        </w:rPr>
        <w:t>БЗС</w:t>
      </w:r>
      <w:r w:rsidRPr="00BE2490">
        <w:rPr>
          <w:iCs/>
          <w:lang w:val="bg-BG"/>
        </w:rPr>
        <w:t xml:space="preserve"> и/или земеделския парцел при осъществяване на </w:t>
      </w:r>
      <w:proofErr w:type="spellStart"/>
      <w:r w:rsidRPr="00BE2490">
        <w:rPr>
          <w:iCs/>
          <w:lang w:val="bg-BG"/>
        </w:rPr>
        <w:t>агроекологични</w:t>
      </w:r>
      <w:proofErr w:type="spellEnd"/>
      <w:r w:rsidRPr="00BE2490">
        <w:rPr>
          <w:iCs/>
          <w:lang w:val="bg-BG"/>
        </w:rPr>
        <w:t xml:space="preserve"> дейности </w:t>
      </w:r>
      <w:r w:rsidR="00241022" w:rsidRPr="00BE2490">
        <w:rPr>
          <w:iCs/>
          <w:lang w:val="bg-BG"/>
        </w:rPr>
        <w:t xml:space="preserve">по </w:t>
      </w:r>
      <w:r w:rsidRPr="00BE2490">
        <w:rPr>
          <w:iCs/>
          <w:lang w:val="bg-BG"/>
        </w:rPr>
        <w:t>направление „Контрол на почвената ерозия“,</w:t>
      </w:r>
      <w:r w:rsidRPr="00BE2490">
        <w:rPr>
          <w:lang w:val="bg-BG"/>
        </w:rPr>
        <w:t xml:space="preserve"> </w:t>
      </w:r>
      <w:r w:rsidR="006C33F7" w:rsidRPr="00BE2490">
        <w:rPr>
          <w:iCs/>
          <w:lang w:val="bg-BG"/>
        </w:rPr>
        <w:t xml:space="preserve">ДФЗ изключва </w:t>
      </w:r>
      <w:r w:rsidRPr="00BE2490">
        <w:rPr>
          <w:iCs/>
          <w:lang w:val="bg-BG"/>
        </w:rPr>
        <w:t>от избираемата за подпомагане площ</w:t>
      </w:r>
      <w:r w:rsidR="00F561E8" w:rsidRPr="00BE2490">
        <w:rPr>
          <w:iCs/>
          <w:lang w:val="bg-BG"/>
        </w:rPr>
        <w:t>,</w:t>
      </w:r>
      <w:r w:rsidRPr="00BE2490">
        <w:rPr>
          <w:iCs/>
          <w:lang w:val="bg-BG"/>
        </w:rPr>
        <w:t xml:space="preserve"> площта на целия </w:t>
      </w:r>
      <w:r w:rsidR="00241022" w:rsidRPr="00BE2490">
        <w:rPr>
          <w:iCs/>
          <w:lang w:val="bg-BG"/>
        </w:rPr>
        <w:t xml:space="preserve">БЗС </w:t>
      </w:r>
      <w:r w:rsidRPr="00BE2490">
        <w:rPr>
          <w:iCs/>
          <w:lang w:val="bg-BG"/>
        </w:rPr>
        <w:t>с парцел, заявен по дейността.</w:t>
      </w:r>
    </w:p>
    <w:p w14:paraId="0309E6AF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60286571" w14:textId="48F14D7D" w:rsidR="00910E69" w:rsidRPr="00BE2490" w:rsidRDefault="0097010A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Чл. </w:t>
      </w:r>
      <w:r w:rsidR="00C25E83" w:rsidRPr="00BE2490">
        <w:rPr>
          <w:b/>
          <w:bCs/>
          <w:iCs/>
          <w:lang w:val="bg-BG"/>
        </w:rPr>
        <w:t>19</w:t>
      </w:r>
      <w:r w:rsidR="00D975E9" w:rsidRPr="00BE2490">
        <w:rPr>
          <w:b/>
          <w:bCs/>
          <w:iCs/>
          <w:lang w:val="bg-BG"/>
        </w:rPr>
        <w:t>.</w:t>
      </w:r>
      <w:r w:rsidR="004451E0" w:rsidRPr="00BE2490">
        <w:rPr>
          <w:b/>
          <w:bCs/>
          <w:iCs/>
          <w:lang w:val="bg-BG"/>
        </w:rPr>
        <w:t xml:space="preserve"> </w:t>
      </w:r>
      <w:r w:rsidRPr="00BE2490">
        <w:rPr>
          <w:iCs/>
          <w:lang w:val="bg-BG"/>
        </w:rPr>
        <w:t xml:space="preserve">Когато </w:t>
      </w:r>
      <w:r w:rsidR="006C33F7" w:rsidRPr="00BE2490">
        <w:rPr>
          <w:iCs/>
          <w:lang w:val="bg-BG"/>
        </w:rPr>
        <w:t>се установи не</w:t>
      </w:r>
      <w:r w:rsidRPr="00BE2490">
        <w:rPr>
          <w:iCs/>
          <w:lang w:val="bg-BG"/>
        </w:rPr>
        <w:t>спазване на</w:t>
      </w:r>
      <w:r w:rsidRPr="00BE2490">
        <w:rPr>
          <w:lang w:val="bg-BG"/>
        </w:rPr>
        <w:t xml:space="preserve"> </w:t>
      </w:r>
      <w:r w:rsidRPr="00BE2490">
        <w:rPr>
          <w:iCs/>
          <w:lang w:val="bg-BG"/>
        </w:rPr>
        <w:t>изискването на чл.</w:t>
      </w:r>
      <w:r w:rsidR="00C21F2B" w:rsidRPr="00BE2490">
        <w:rPr>
          <w:iCs/>
          <w:lang w:val="bg-BG"/>
        </w:rPr>
        <w:t xml:space="preserve"> </w:t>
      </w:r>
      <w:r w:rsidRPr="00BE2490">
        <w:rPr>
          <w:iCs/>
          <w:lang w:val="bg-BG"/>
        </w:rPr>
        <w:t>6, ал.</w:t>
      </w:r>
      <w:r w:rsidR="00C21F2B" w:rsidRPr="00BE2490">
        <w:rPr>
          <w:iCs/>
          <w:lang w:val="bg-BG"/>
        </w:rPr>
        <w:t xml:space="preserve"> </w:t>
      </w:r>
      <w:r w:rsidRPr="00BE2490">
        <w:rPr>
          <w:iCs/>
          <w:lang w:val="bg-BG"/>
        </w:rPr>
        <w:t>1, т.</w:t>
      </w:r>
      <w:r w:rsidR="00C21F2B" w:rsidRPr="00BE2490">
        <w:rPr>
          <w:iCs/>
          <w:lang w:val="bg-BG"/>
        </w:rPr>
        <w:t xml:space="preserve"> </w:t>
      </w:r>
      <w:r w:rsidRPr="00BE2490">
        <w:rPr>
          <w:iCs/>
          <w:lang w:val="bg-BG"/>
        </w:rPr>
        <w:t>4 от Закона за опазване на земеделските земи</w:t>
      </w:r>
      <w:r w:rsidR="00C21F2B" w:rsidRPr="00BE2490">
        <w:rPr>
          <w:iCs/>
          <w:lang w:val="bg-BG"/>
        </w:rPr>
        <w:t xml:space="preserve"> при осъществяване на </w:t>
      </w:r>
      <w:proofErr w:type="spellStart"/>
      <w:r w:rsidR="00C21F2B" w:rsidRPr="00BE2490">
        <w:rPr>
          <w:iCs/>
          <w:lang w:val="bg-BG"/>
        </w:rPr>
        <w:t>агроекологични</w:t>
      </w:r>
      <w:proofErr w:type="spellEnd"/>
      <w:r w:rsidR="00C21F2B" w:rsidRPr="00BE2490">
        <w:rPr>
          <w:iCs/>
          <w:lang w:val="bg-BG"/>
        </w:rPr>
        <w:t xml:space="preserve"> дейности по направление</w:t>
      </w:r>
      <w:r w:rsidR="00C21F2B" w:rsidRPr="00BE2490">
        <w:rPr>
          <w:b/>
          <w:bCs/>
          <w:iCs/>
          <w:lang w:val="bg-BG"/>
        </w:rPr>
        <w:t xml:space="preserve"> </w:t>
      </w:r>
      <w:r w:rsidR="00910E69" w:rsidRPr="00BE2490">
        <w:rPr>
          <w:lang w:val="bg-BG"/>
        </w:rPr>
        <w:t xml:space="preserve">„Контрол на почвената ерозия“, </w:t>
      </w:r>
      <w:r w:rsidR="006C33F7" w:rsidRPr="00BE2490">
        <w:rPr>
          <w:iCs/>
          <w:lang w:val="bg-BG"/>
        </w:rPr>
        <w:t>ДФЗ</w:t>
      </w:r>
      <w:r w:rsidR="006C33F7" w:rsidRPr="00BE2490">
        <w:rPr>
          <w:lang w:val="bg-BG"/>
        </w:rPr>
        <w:t xml:space="preserve"> </w:t>
      </w:r>
      <w:r w:rsidR="00C21F2B" w:rsidRPr="00BE2490">
        <w:rPr>
          <w:lang w:val="bg-BG"/>
        </w:rPr>
        <w:t>отказва</w:t>
      </w:r>
      <w:r w:rsidR="00910E69" w:rsidRPr="00BE2490">
        <w:rPr>
          <w:lang w:val="bg-BG"/>
        </w:rPr>
        <w:t xml:space="preserve"> финансовата помощ за направлението.</w:t>
      </w:r>
    </w:p>
    <w:p w14:paraId="4AABD9D5" w14:textId="72DC176E" w:rsidR="00A14FEB" w:rsidRPr="00BE2490" w:rsidRDefault="00A14FEB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lang w:val="bg-BG"/>
        </w:rPr>
      </w:pPr>
    </w:p>
    <w:p w14:paraId="5466B62E" w14:textId="7FFA0ECF" w:rsidR="00910E69" w:rsidRPr="00BE2490" w:rsidRDefault="00910E69" w:rsidP="008C5FE6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iCs/>
          <w:lang w:val="bg-BG"/>
        </w:rPr>
      </w:pPr>
      <w:r w:rsidRPr="00BE2490">
        <w:rPr>
          <w:bCs/>
          <w:iCs/>
          <w:lang w:val="bg-BG"/>
        </w:rPr>
        <w:t>Раздел V</w:t>
      </w:r>
      <w:r w:rsidR="004451E0" w:rsidRPr="00BE2490">
        <w:rPr>
          <w:bCs/>
          <w:iCs/>
          <w:lang w:val="bg-BG"/>
        </w:rPr>
        <w:t>II</w:t>
      </w:r>
    </w:p>
    <w:p w14:paraId="0367D30A" w14:textId="2BAC612C" w:rsidR="00910E69" w:rsidRPr="00BE2490" w:rsidRDefault="00910E69" w:rsidP="008C5FE6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Намаления по </w:t>
      </w:r>
      <w:proofErr w:type="spellStart"/>
      <w:r w:rsidRPr="00BE2490">
        <w:rPr>
          <w:b/>
          <w:bCs/>
          <w:iCs/>
          <w:lang w:val="bg-BG"/>
        </w:rPr>
        <w:t>подмярка</w:t>
      </w:r>
      <w:proofErr w:type="spellEnd"/>
      <w:r w:rsidRPr="00BE2490">
        <w:rPr>
          <w:b/>
          <w:bCs/>
          <w:iCs/>
          <w:lang w:val="bg-BG"/>
        </w:rPr>
        <w:t xml:space="preserve"> „</w:t>
      </w:r>
      <w:r w:rsidR="006B527F" w:rsidRPr="00BE2490">
        <w:rPr>
          <w:b/>
          <w:bCs/>
          <w:iCs/>
          <w:lang w:val="bg-BG"/>
        </w:rPr>
        <w:t>Традиционно животновъдство</w:t>
      </w:r>
      <w:r w:rsidRPr="00BE2490">
        <w:rPr>
          <w:b/>
          <w:bCs/>
          <w:iCs/>
          <w:lang w:val="bg-BG"/>
        </w:rPr>
        <w:t>“</w:t>
      </w:r>
    </w:p>
    <w:p w14:paraId="16524AFC" w14:textId="77777777" w:rsidR="005D2677" w:rsidRPr="00BE2490" w:rsidRDefault="005D2677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</w:p>
    <w:p w14:paraId="59283765" w14:textId="26FD5F77" w:rsidR="00F232CB" w:rsidRPr="00BE2490" w:rsidRDefault="00F232CB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iCs/>
          <w:lang w:val="bg-BG"/>
        </w:rPr>
        <w:t>Чл.</w:t>
      </w:r>
      <w:r w:rsidR="004451E0" w:rsidRPr="00BE2490">
        <w:rPr>
          <w:b/>
          <w:bCs/>
          <w:iCs/>
          <w:lang w:val="bg-BG"/>
        </w:rPr>
        <w:t xml:space="preserve"> 2</w:t>
      </w:r>
      <w:r w:rsidR="00C25E83" w:rsidRPr="00BE2490">
        <w:rPr>
          <w:b/>
          <w:bCs/>
          <w:iCs/>
          <w:lang w:val="bg-BG"/>
        </w:rPr>
        <w:t>0</w:t>
      </w:r>
      <w:r w:rsidR="00D975E9" w:rsidRPr="00BE2490">
        <w:rPr>
          <w:b/>
          <w:bCs/>
          <w:iCs/>
          <w:lang w:val="bg-BG"/>
        </w:rPr>
        <w:t>.</w:t>
      </w:r>
      <w:r w:rsidRPr="00BE2490">
        <w:rPr>
          <w:lang w:val="bg-BG"/>
        </w:rPr>
        <w:t xml:space="preserve"> </w:t>
      </w:r>
      <w:r w:rsidRPr="00BE2490">
        <w:rPr>
          <w:iCs/>
          <w:lang w:val="bg-BG"/>
        </w:rPr>
        <w:t>Държавен фонд „Земеделие“ определя плащанията по направление „Традиционни практики за сезонна паша (пасторализъм)</w:t>
      </w:r>
      <w:r w:rsidR="006C33F7" w:rsidRPr="00BE2490">
        <w:rPr>
          <w:iCs/>
          <w:lang w:val="bg-BG"/>
        </w:rPr>
        <w:t>“</w:t>
      </w:r>
      <w:r w:rsidRPr="00BE2490">
        <w:rPr>
          <w:b/>
          <w:bCs/>
          <w:iCs/>
          <w:lang w:val="bg-BG"/>
        </w:rPr>
        <w:t xml:space="preserve"> </w:t>
      </w:r>
      <w:r w:rsidRPr="00BE2490">
        <w:rPr>
          <w:lang w:val="bg-BG"/>
        </w:rPr>
        <w:t xml:space="preserve">като </w:t>
      </w:r>
      <w:r w:rsidR="006B527F" w:rsidRPr="00BE2490">
        <w:rPr>
          <w:lang w:val="bg-BG"/>
        </w:rPr>
        <w:t xml:space="preserve">заявените ЖЕ, с които се извършва дейността се приравняват към избираемата за подпомагане площ по правилото </w:t>
      </w:r>
      <w:r w:rsidR="006B527F" w:rsidRPr="00BE2490">
        <w:rPr>
          <w:lang w:val="bg-BG"/>
        </w:rPr>
        <w:lastRenderedPageBreak/>
        <w:t>1ЖЕ = 1ха. Финансовата помощ</w:t>
      </w:r>
      <w:r w:rsidR="00241022" w:rsidRPr="00BE2490">
        <w:rPr>
          <w:lang w:val="bg-BG"/>
        </w:rPr>
        <w:t xml:space="preserve"> се формира на база по-малкия</w:t>
      </w:r>
      <w:r w:rsidR="006B527F" w:rsidRPr="00BE2490">
        <w:rPr>
          <w:lang w:val="bg-BG"/>
        </w:rPr>
        <w:t xml:space="preserve"> размер измежду площта</w:t>
      </w:r>
      <w:r w:rsidR="00241022" w:rsidRPr="00BE2490">
        <w:rPr>
          <w:lang w:val="bg-BG"/>
        </w:rPr>
        <w:t>,</w:t>
      </w:r>
      <w:r w:rsidR="006B527F" w:rsidRPr="00BE2490">
        <w:rPr>
          <w:lang w:val="bg-BG"/>
        </w:rPr>
        <w:t xml:space="preserve"> годна за калкулац</w:t>
      </w:r>
      <w:r w:rsidR="008C5FE6" w:rsidRPr="00BE2490">
        <w:rPr>
          <w:lang w:val="bg-BG"/>
        </w:rPr>
        <w:t>ия и площта, приравнена към ЖЕ.</w:t>
      </w:r>
    </w:p>
    <w:p w14:paraId="6AFA5563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6F373194" w14:textId="2ADE3521" w:rsidR="00F232CB" w:rsidRPr="00BE2490" w:rsidRDefault="00F232CB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iCs/>
          <w:lang w:val="bg-BG"/>
        </w:rPr>
        <w:t>Чл.</w:t>
      </w:r>
      <w:r w:rsidR="004451E0" w:rsidRPr="00BE2490">
        <w:rPr>
          <w:b/>
          <w:bCs/>
          <w:iCs/>
          <w:lang w:val="bg-BG"/>
        </w:rPr>
        <w:t xml:space="preserve"> </w:t>
      </w:r>
      <w:r w:rsidR="00C25E83" w:rsidRPr="00BE2490">
        <w:rPr>
          <w:b/>
          <w:bCs/>
          <w:iCs/>
          <w:lang w:val="bg-BG"/>
        </w:rPr>
        <w:t>21</w:t>
      </w:r>
      <w:r w:rsidR="00D975E9" w:rsidRPr="00BE2490">
        <w:rPr>
          <w:b/>
          <w:bCs/>
          <w:iCs/>
          <w:lang w:val="bg-BG"/>
        </w:rPr>
        <w:t>.</w:t>
      </w:r>
      <w:r w:rsidRPr="00BE2490">
        <w:rPr>
          <w:lang w:val="bg-BG"/>
        </w:rPr>
        <w:t xml:space="preserve"> </w:t>
      </w:r>
      <w:r w:rsidR="006B527F" w:rsidRPr="00BE2490">
        <w:rPr>
          <w:lang w:val="bg-BG"/>
        </w:rPr>
        <w:t xml:space="preserve">Когато земеделският стопанин не е извеждал на паша животните на територията на Национален парк, </w:t>
      </w:r>
      <w:proofErr w:type="spellStart"/>
      <w:r w:rsidR="006B527F" w:rsidRPr="00BE2490">
        <w:rPr>
          <w:lang w:val="bg-BG"/>
        </w:rPr>
        <w:t>наддекларирането</w:t>
      </w:r>
      <w:proofErr w:type="spellEnd"/>
      <w:r w:rsidR="006B527F" w:rsidRPr="00BE2490">
        <w:rPr>
          <w:lang w:val="bg-BG"/>
        </w:rPr>
        <w:t xml:space="preserve"> се калкулира на база заявените ЖЕ, приравнени в хектари (съгласно правилото 1ЖЕ = 1ха). Изчислените намаления и санкции не може да надвишава</w:t>
      </w:r>
      <w:r w:rsidR="00DC1FB5">
        <w:rPr>
          <w:lang w:val="bg-BG"/>
        </w:rPr>
        <w:t>т</w:t>
      </w:r>
      <w:r w:rsidR="006B527F" w:rsidRPr="00BE2490">
        <w:rPr>
          <w:lang w:val="bg-BG"/>
        </w:rPr>
        <w:t xml:space="preserve"> стойността на </w:t>
      </w:r>
      <w:r w:rsidR="00DC1FB5">
        <w:rPr>
          <w:lang w:val="bg-BG"/>
        </w:rPr>
        <w:t>заявената</w:t>
      </w:r>
      <w:r w:rsidR="006B527F" w:rsidRPr="00BE2490">
        <w:rPr>
          <w:lang w:val="bg-BG"/>
        </w:rPr>
        <w:t xml:space="preserve"> сума.</w:t>
      </w:r>
    </w:p>
    <w:p w14:paraId="4208088D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2F61044E" w14:textId="05B81789" w:rsidR="00F232CB" w:rsidRPr="00BE2490" w:rsidRDefault="004153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iCs/>
          <w:lang w:val="bg-BG"/>
        </w:rPr>
      </w:pPr>
      <w:r w:rsidRPr="00BE2490">
        <w:rPr>
          <w:b/>
          <w:bCs/>
          <w:iCs/>
          <w:lang w:val="bg-BG"/>
        </w:rPr>
        <w:t>Чл.</w:t>
      </w:r>
      <w:r w:rsidR="004451E0" w:rsidRPr="00BE2490">
        <w:rPr>
          <w:b/>
          <w:bCs/>
          <w:iCs/>
          <w:lang w:val="bg-BG"/>
        </w:rPr>
        <w:t xml:space="preserve"> 2</w:t>
      </w:r>
      <w:r w:rsidR="00C25E83" w:rsidRPr="00BE2490">
        <w:rPr>
          <w:b/>
          <w:bCs/>
          <w:iCs/>
          <w:lang w:val="bg-BG"/>
        </w:rPr>
        <w:t>2</w:t>
      </w:r>
      <w:r w:rsidR="00D975E9" w:rsidRPr="00BE2490">
        <w:rPr>
          <w:b/>
          <w:bCs/>
          <w:iCs/>
          <w:lang w:val="bg-BG"/>
        </w:rPr>
        <w:t>.</w:t>
      </w:r>
      <w:r w:rsidRPr="00BE2490">
        <w:rPr>
          <w:b/>
          <w:bCs/>
          <w:iCs/>
          <w:lang w:val="bg-BG"/>
        </w:rPr>
        <w:t xml:space="preserve"> </w:t>
      </w:r>
      <w:r w:rsidRPr="00BE2490">
        <w:rPr>
          <w:iCs/>
          <w:lang w:val="bg-BG"/>
        </w:rPr>
        <w:t xml:space="preserve">Когато </w:t>
      </w:r>
      <w:r w:rsidR="003552EE" w:rsidRPr="00BE2490">
        <w:rPr>
          <w:iCs/>
          <w:lang w:val="bg-BG"/>
        </w:rPr>
        <w:t>ДФЗ</w:t>
      </w:r>
      <w:r w:rsidRPr="00BE2490">
        <w:rPr>
          <w:iCs/>
          <w:lang w:val="bg-BG"/>
        </w:rPr>
        <w:t xml:space="preserve"> установи неспазване на поне едно базово изискване съгласно чл. 26, ал. 2, т. 8 от Наредба № 11 от 2009 г. при осъществяване на </w:t>
      </w:r>
      <w:proofErr w:type="spellStart"/>
      <w:r w:rsidRPr="00BE2490">
        <w:rPr>
          <w:iCs/>
          <w:lang w:val="bg-BG"/>
        </w:rPr>
        <w:t>агроекологични</w:t>
      </w:r>
      <w:proofErr w:type="spellEnd"/>
      <w:r w:rsidRPr="00BE2490">
        <w:rPr>
          <w:iCs/>
          <w:lang w:val="bg-BG"/>
        </w:rPr>
        <w:t xml:space="preserve"> дейности от направлението „Традиционни практики за сезонна паша (пасторализъм)“, финансовата помощ за направлението се отказва изцяло за текущата година.</w:t>
      </w:r>
    </w:p>
    <w:p w14:paraId="221474F0" w14:textId="77777777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05D6D004" w14:textId="3C1C2D99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Cs/>
          <w:iCs/>
          <w:lang w:val="bg-BG"/>
        </w:rPr>
      </w:pPr>
      <w:r w:rsidRPr="00BE2490">
        <w:rPr>
          <w:bCs/>
          <w:iCs/>
          <w:lang w:val="bg-BG"/>
        </w:rPr>
        <w:t>Раздел VIII</w:t>
      </w:r>
    </w:p>
    <w:p w14:paraId="1CF6DF1B" w14:textId="721850C3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iCs/>
          <w:lang w:val="bg-BG"/>
        </w:rPr>
      </w:pPr>
      <w:r w:rsidRPr="00BE2490">
        <w:rPr>
          <w:b/>
          <w:bCs/>
          <w:iCs/>
          <w:lang w:val="bg-BG"/>
        </w:rPr>
        <w:t xml:space="preserve">Намаления при неспазване на изискванията </w:t>
      </w:r>
      <w:r w:rsidR="00DC1FB5">
        <w:rPr>
          <w:b/>
          <w:bCs/>
          <w:iCs/>
          <w:lang w:val="bg-BG"/>
        </w:rPr>
        <w:t xml:space="preserve">по </w:t>
      </w:r>
      <w:r w:rsidRPr="00BE2490">
        <w:rPr>
          <w:b/>
          <w:bCs/>
          <w:iCs/>
          <w:lang w:val="bg-BG"/>
        </w:rPr>
        <w:t>управление</w:t>
      </w:r>
    </w:p>
    <w:p w14:paraId="29C81287" w14:textId="77777777" w:rsidR="006B454E" w:rsidRPr="00BE2490" w:rsidRDefault="006B454E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iCs/>
          <w:lang w:val="bg-BG"/>
        </w:rPr>
      </w:pPr>
    </w:p>
    <w:p w14:paraId="273FC7D7" w14:textId="00060BE4" w:rsidR="00EF18A9" w:rsidRPr="00BE2490" w:rsidRDefault="00EF18A9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  <w:r w:rsidRPr="00BE2490">
        <w:rPr>
          <w:b/>
          <w:bCs/>
          <w:lang w:val="bg-BG"/>
        </w:rPr>
        <w:t xml:space="preserve">Чл. </w:t>
      </w:r>
      <w:r w:rsidR="004451E0" w:rsidRPr="00BE2490">
        <w:rPr>
          <w:b/>
          <w:bCs/>
          <w:lang w:val="bg-BG"/>
        </w:rPr>
        <w:t>2</w:t>
      </w:r>
      <w:r w:rsidR="00C25E83" w:rsidRPr="00BE2490">
        <w:rPr>
          <w:b/>
          <w:bCs/>
          <w:lang w:val="bg-BG"/>
        </w:rPr>
        <w:t>3</w:t>
      </w:r>
      <w:r w:rsidRPr="00BE2490">
        <w:rPr>
          <w:b/>
          <w:bCs/>
          <w:lang w:val="bg-BG"/>
        </w:rPr>
        <w:t>.</w:t>
      </w:r>
      <w:r w:rsidRPr="00BE2490">
        <w:rPr>
          <w:bCs/>
          <w:lang w:val="bg-BG"/>
        </w:rPr>
        <w:t xml:space="preserve"> Когато е констатирано неспазване на изискванията по управление съгласно</w:t>
      </w:r>
      <w:r w:rsidR="00276160" w:rsidRPr="00BE2490">
        <w:rPr>
          <w:lang w:val="bg-BG"/>
        </w:rPr>
        <w:t xml:space="preserve"> </w:t>
      </w:r>
      <w:r w:rsidR="00276160" w:rsidRPr="00BE2490">
        <w:rPr>
          <w:bCs/>
          <w:lang w:val="bg-BG"/>
        </w:rPr>
        <w:t xml:space="preserve">глава шеста „Изисквания за управление на </w:t>
      </w:r>
      <w:proofErr w:type="spellStart"/>
      <w:r w:rsidR="00276160" w:rsidRPr="00BE2490">
        <w:rPr>
          <w:bCs/>
          <w:lang w:val="bg-BG"/>
        </w:rPr>
        <w:t>агроекологичните</w:t>
      </w:r>
      <w:proofErr w:type="spellEnd"/>
      <w:r w:rsidR="00276160" w:rsidRPr="00BE2490">
        <w:rPr>
          <w:bCs/>
          <w:lang w:val="bg-BG"/>
        </w:rPr>
        <w:t xml:space="preserve"> дейности“ от Наредба № 11 от 2009 г.</w:t>
      </w:r>
      <w:r w:rsidRPr="00BE2490">
        <w:rPr>
          <w:bCs/>
          <w:lang w:val="bg-BG"/>
        </w:rPr>
        <w:t xml:space="preserve">, </w:t>
      </w:r>
      <w:r w:rsidR="003552EE" w:rsidRPr="00BE2490">
        <w:rPr>
          <w:bCs/>
          <w:lang w:val="bg-BG"/>
        </w:rPr>
        <w:t>ДФЗ</w:t>
      </w:r>
      <w:r w:rsidRPr="00BE2490">
        <w:rPr>
          <w:bCs/>
          <w:lang w:val="bg-BG"/>
        </w:rPr>
        <w:t xml:space="preserve"> намалява плащанията съгласно приложението.</w:t>
      </w:r>
    </w:p>
    <w:p w14:paraId="00219E7C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bCs/>
          <w:lang w:val="bg-BG"/>
        </w:rPr>
      </w:pPr>
    </w:p>
    <w:p w14:paraId="2307589E" w14:textId="2E2BAA70" w:rsidR="00A14FEB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>Чл. 2</w:t>
      </w:r>
      <w:r w:rsidR="00C25E83" w:rsidRPr="00BE2490">
        <w:rPr>
          <w:b/>
          <w:bCs/>
          <w:lang w:val="bg-BG"/>
        </w:rPr>
        <w:t>4</w:t>
      </w:r>
      <w:r w:rsidR="00D975E9" w:rsidRPr="00BE2490">
        <w:rPr>
          <w:b/>
          <w:bCs/>
          <w:lang w:val="bg-BG"/>
        </w:rPr>
        <w:t>.</w:t>
      </w:r>
      <w:r w:rsidRPr="00BE2490">
        <w:rPr>
          <w:bCs/>
          <w:lang w:val="bg-BG"/>
        </w:rPr>
        <w:t xml:space="preserve"> </w:t>
      </w:r>
      <w:r w:rsidRPr="00BE2490">
        <w:rPr>
          <w:lang w:val="bg-BG"/>
        </w:rPr>
        <w:t xml:space="preserve">При неспазване на повече от едно изискване, едно или повече от които е с редукция 100 </w:t>
      </w:r>
      <w:r w:rsidR="00241022" w:rsidRPr="00BE2490">
        <w:rPr>
          <w:lang w:val="bg-BG"/>
        </w:rPr>
        <w:t xml:space="preserve"> на сто</w:t>
      </w:r>
      <w:r w:rsidRPr="00BE2490">
        <w:rPr>
          <w:lang w:val="bg-BG"/>
        </w:rPr>
        <w:t xml:space="preserve"> се налага намаление за съотв</w:t>
      </w:r>
      <w:r w:rsidR="00241022" w:rsidRPr="00BE2490">
        <w:rPr>
          <w:lang w:val="bg-BG"/>
        </w:rPr>
        <w:t>етната дейност в размер на 100 на сто</w:t>
      </w:r>
      <w:r w:rsidRPr="00BE2490">
        <w:rPr>
          <w:lang w:val="bg-BG"/>
        </w:rPr>
        <w:t>.</w:t>
      </w:r>
    </w:p>
    <w:p w14:paraId="50278FEB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241EC4ED" w14:textId="75235FD2" w:rsidR="00A14FEB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>Чл. 2</w:t>
      </w:r>
      <w:r w:rsidR="00C25E83" w:rsidRPr="00BE2490">
        <w:rPr>
          <w:b/>
          <w:bCs/>
          <w:lang w:val="bg-BG"/>
        </w:rPr>
        <w:t>5</w:t>
      </w:r>
      <w:r w:rsidR="00D975E9" w:rsidRPr="00BE2490">
        <w:rPr>
          <w:b/>
          <w:bCs/>
          <w:lang w:val="bg-BG"/>
        </w:rPr>
        <w:t>.</w:t>
      </w:r>
      <w:r w:rsidRPr="00BE2490">
        <w:rPr>
          <w:bCs/>
          <w:lang w:val="bg-BG"/>
        </w:rPr>
        <w:t xml:space="preserve"> </w:t>
      </w:r>
      <w:r w:rsidRPr="00BE2490">
        <w:rPr>
          <w:lang w:val="bg-BG"/>
        </w:rPr>
        <w:t>Размерът на финансовата помощ се намалява с предвидените проценти за неизпълнение на изискванията по управление, а когато не е изпълнено повече от едно изискване - с максималния процент, съгласно</w:t>
      </w:r>
      <w:r w:rsidR="00212659" w:rsidRPr="00BE2490">
        <w:rPr>
          <w:lang w:val="bg-BG"/>
        </w:rPr>
        <w:t xml:space="preserve"> </w:t>
      </w:r>
      <w:r w:rsidR="00691444" w:rsidRPr="00BE2490">
        <w:rPr>
          <w:lang w:val="bg-BG"/>
        </w:rPr>
        <w:t xml:space="preserve">приложението към чл. </w:t>
      </w:r>
      <w:r w:rsidR="001D5BFC" w:rsidRPr="00BE2490">
        <w:rPr>
          <w:lang w:val="bg-BG"/>
        </w:rPr>
        <w:t>8</w:t>
      </w:r>
      <w:r w:rsidR="00691444" w:rsidRPr="00BE2490">
        <w:rPr>
          <w:lang w:val="bg-BG"/>
        </w:rPr>
        <w:t>, ал. 1</w:t>
      </w:r>
      <w:r w:rsidRPr="00BE2490">
        <w:rPr>
          <w:lang w:val="bg-BG"/>
        </w:rPr>
        <w:t xml:space="preserve">. </w:t>
      </w:r>
    </w:p>
    <w:p w14:paraId="37DA9EB1" w14:textId="77777777" w:rsidR="00FA3B26" w:rsidRPr="00BE2490" w:rsidRDefault="00FA3B2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0679D17E" w14:textId="5CFC05D3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lang w:val="bg-BG"/>
        </w:rPr>
      </w:pPr>
      <w:r w:rsidRPr="00BE2490">
        <w:rPr>
          <w:lang w:val="bg-BG"/>
        </w:rPr>
        <w:t>Раздел IX</w:t>
      </w:r>
    </w:p>
    <w:p w14:paraId="0A6679B6" w14:textId="77777777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lang w:val="bg-BG"/>
        </w:rPr>
      </w:pPr>
      <w:r w:rsidRPr="00BE2490">
        <w:rPr>
          <w:b/>
          <w:lang w:val="bg-BG"/>
        </w:rPr>
        <w:t>Други намаления за всички дейности от съответното направление</w:t>
      </w:r>
    </w:p>
    <w:p w14:paraId="1857F1AB" w14:textId="77777777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00DEE998" w14:textId="688814E7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lang w:val="bg-BG"/>
        </w:rPr>
        <w:t xml:space="preserve">Чл. </w:t>
      </w:r>
      <w:r w:rsidR="00C63E09" w:rsidRPr="00BE2490">
        <w:rPr>
          <w:b/>
          <w:lang w:val="bg-BG"/>
        </w:rPr>
        <w:t>2</w:t>
      </w:r>
      <w:r w:rsidR="00C25E83" w:rsidRPr="00BE2490">
        <w:rPr>
          <w:b/>
          <w:lang w:val="bg-BG"/>
        </w:rPr>
        <w:t>6</w:t>
      </w:r>
      <w:r w:rsidR="00D975E9" w:rsidRPr="00BE2490">
        <w:rPr>
          <w:b/>
          <w:lang w:val="bg-BG"/>
        </w:rPr>
        <w:t>.</w:t>
      </w:r>
      <w:r w:rsidR="00C63E09" w:rsidRPr="00BE2490">
        <w:rPr>
          <w:b/>
          <w:lang w:val="bg-BG"/>
        </w:rPr>
        <w:t xml:space="preserve"> </w:t>
      </w:r>
      <w:r w:rsidR="00C63E09" w:rsidRPr="00BE2490">
        <w:rPr>
          <w:lang w:val="bg-BG"/>
        </w:rPr>
        <w:t xml:space="preserve">Когато земеделските стопани не водят </w:t>
      </w:r>
      <w:r w:rsidR="009922EE" w:rsidRPr="00BE2490">
        <w:rPr>
          <w:lang w:val="bg-BG"/>
        </w:rPr>
        <w:t xml:space="preserve">редовно </w:t>
      </w:r>
      <w:r w:rsidR="00C63E09" w:rsidRPr="00BE2490">
        <w:rPr>
          <w:lang w:val="bg-BG"/>
        </w:rPr>
        <w:t>дневник по чл. 33</w:t>
      </w:r>
      <w:r w:rsidRPr="00BE2490">
        <w:rPr>
          <w:lang w:val="bg-BG"/>
        </w:rPr>
        <w:t xml:space="preserve"> от Наредба № </w:t>
      </w:r>
      <w:r w:rsidR="00FA3B26" w:rsidRPr="00BE2490">
        <w:rPr>
          <w:lang w:val="bg-BG"/>
        </w:rPr>
        <w:t xml:space="preserve">11 </w:t>
      </w:r>
      <w:r w:rsidRPr="00BE2490">
        <w:rPr>
          <w:lang w:val="bg-BG"/>
        </w:rPr>
        <w:t xml:space="preserve">от </w:t>
      </w:r>
      <w:r w:rsidR="00FA3B26" w:rsidRPr="00BE2490">
        <w:rPr>
          <w:lang w:val="bg-BG"/>
        </w:rPr>
        <w:t xml:space="preserve">2009 </w:t>
      </w:r>
      <w:r w:rsidR="003552EE" w:rsidRPr="00BE2490">
        <w:rPr>
          <w:lang w:val="bg-BG"/>
        </w:rPr>
        <w:t>г., ДФЗ</w:t>
      </w:r>
      <w:r w:rsidRPr="00BE2490">
        <w:rPr>
          <w:lang w:val="bg-BG"/>
        </w:rPr>
        <w:t xml:space="preserve"> намалява размера на плащанията </w:t>
      </w:r>
      <w:r w:rsidR="00212659" w:rsidRPr="00BE2490">
        <w:rPr>
          <w:lang w:val="bg-BG"/>
        </w:rPr>
        <w:t xml:space="preserve">с 20 </w:t>
      </w:r>
      <w:r w:rsidR="008C5FE6" w:rsidRPr="00BE2490">
        <w:rPr>
          <w:lang w:val="bg-BG"/>
        </w:rPr>
        <w:t>на сто.</w:t>
      </w:r>
    </w:p>
    <w:p w14:paraId="7C11538E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4FDFCA6B" w14:textId="4D1B970F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lang w:val="bg-BG"/>
        </w:rPr>
        <w:t xml:space="preserve">Чл. </w:t>
      </w:r>
      <w:r w:rsidR="00C63E09" w:rsidRPr="00BE2490">
        <w:rPr>
          <w:b/>
          <w:lang w:val="bg-BG"/>
        </w:rPr>
        <w:t>2</w:t>
      </w:r>
      <w:r w:rsidR="00C25E83" w:rsidRPr="00BE2490">
        <w:rPr>
          <w:b/>
          <w:lang w:val="bg-BG"/>
        </w:rPr>
        <w:t>7</w:t>
      </w:r>
      <w:r w:rsidR="00D975E9" w:rsidRPr="00BE2490">
        <w:rPr>
          <w:b/>
          <w:lang w:val="bg-BG"/>
        </w:rPr>
        <w:t>.</w:t>
      </w:r>
      <w:r w:rsidR="00155086" w:rsidRPr="00BE2490">
        <w:rPr>
          <w:lang w:val="bg-BG"/>
        </w:rPr>
        <w:t xml:space="preserve"> </w:t>
      </w:r>
      <w:r w:rsidRPr="00BE2490">
        <w:rPr>
          <w:lang w:val="bg-BG"/>
        </w:rPr>
        <w:t>(</w:t>
      </w:r>
      <w:r w:rsidR="001D140A" w:rsidRPr="00BE2490">
        <w:rPr>
          <w:lang w:val="bg-BG"/>
        </w:rPr>
        <w:t>1</w:t>
      </w:r>
      <w:r w:rsidRPr="00BE2490">
        <w:rPr>
          <w:lang w:val="bg-BG"/>
        </w:rPr>
        <w:t xml:space="preserve">) Когато </w:t>
      </w:r>
      <w:r w:rsidR="007709F7" w:rsidRPr="00BE2490">
        <w:rPr>
          <w:lang w:val="bg-BG"/>
        </w:rPr>
        <w:t>ДФЗ</w:t>
      </w:r>
      <w:r w:rsidRPr="00BE2490">
        <w:rPr>
          <w:lang w:val="bg-BG"/>
        </w:rPr>
        <w:t xml:space="preserve"> установи неспазване на Условията за поддържане на земята в добро земеделско и екологично състояние и законоустановените изисквания за управление, одобрени съгласно чл. 42 от Закон за подпомагане на земеделските </w:t>
      </w:r>
      <w:r w:rsidRPr="00BE2490">
        <w:rPr>
          <w:lang w:val="bg-BG"/>
        </w:rPr>
        <w:lastRenderedPageBreak/>
        <w:t xml:space="preserve">производители в стопанството, за всички дейности от мярка </w:t>
      </w:r>
      <w:r w:rsidR="00FA3B26" w:rsidRPr="00BE2490">
        <w:rPr>
          <w:lang w:val="bg-BG"/>
        </w:rPr>
        <w:t>214 „</w:t>
      </w:r>
      <w:proofErr w:type="spellStart"/>
      <w:r w:rsidR="00FA3B26" w:rsidRPr="00BE2490">
        <w:rPr>
          <w:lang w:val="bg-BG"/>
        </w:rPr>
        <w:t>Агроекологични</w:t>
      </w:r>
      <w:proofErr w:type="spellEnd"/>
      <w:r w:rsidR="00FA3B26" w:rsidRPr="00BE2490">
        <w:rPr>
          <w:lang w:val="bg-BG"/>
        </w:rPr>
        <w:t xml:space="preserve"> плащания“</w:t>
      </w:r>
      <w:r w:rsidRPr="00BE2490">
        <w:rPr>
          <w:lang w:val="bg-BG"/>
        </w:rPr>
        <w:t xml:space="preserve"> от ПРСР </w:t>
      </w:r>
      <w:r w:rsidR="00FA3B26" w:rsidRPr="00BE2490">
        <w:rPr>
          <w:lang w:val="bg-BG"/>
        </w:rPr>
        <w:t xml:space="preserve">2007 </w:t>
      </w:r>
      <w:r w:rsidRPr="00BE2490">
        <w:rPr>
          <w:lang w:val="bg-BG"/>
        </w:rPr>
        <w:t>– 20</w:t>
      </w:r>
      <w:r w:rsidR="00FA3B26" w:rsidRPr="00BE2490">
        <w:rPr>
          <w:lang w:val="bg-BG"/>
        </w:rPr>
        <w:t>13</w:t>
      </w:r>
      <w:r w:rsidRPr="00BE2490">
        <w:rPr>
          <w:lang w:val="bg-BG"/>
        </w:rPr>
        <w:t xml:space="preserve"> г., се </w:t>
      </w:r>
      <w:r w:rsidR="00DC1FB5">
        <w:rPr>
          <w:lang w:val="bg-BG"/>
        </w:rPr>
        <w:t>намалява с</w:t>
      </w:r>
      <w:r w:rsidRPr="00BE2490">
        <w:rPr>
          <w:lang w:val="bg-BG"/>
        </w:rPr>
        <w:t xml:space="preserve"> изчисления процент, съгласно действащата Методика за прилагане на Кръстосаното съответствие в България.</w:t>
      </w:r>
    </w:p>
    <w:p w14:paraId="57655412" w14:textId="57A0B008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t>(</w:t>
      </w:r>
      <w:r w:rsidR="00155086" w:rsidRPr="00BE2490">
        <w:rPr>
          <w:lang w:val="bg-BG"/>
        </w:rPr>
        <w:t>2)</w:t>
      </w:r>
      <w:r w:rsidRPr="00BE2490">
        <w:rPr>
          <w:lang w:val="bg-BG"/>
        </w:rPr>
        <w:t xml:space="preserve"> Когато </w:t>
      </w:r>
      <w:r w:rsidR="007709F7" w:rsidRPr="00BE2490">
        <w:rPr>
          <w:lang w:val="bg-BG"/>
        </w:rPr>
        <w:t>ДФЗ</w:t>
      </w:r>
      <w:r w:rsidRPr="00BE2490">
        <w:rPr>
          <w:lang w:val="bg-BG"/>
        </w:rPr>
        <w:t xml:space="preserve"> констатира неспазване на минималните изисквания за торене и използване на продукти за растителна защита в стопанството</w:t>
      </w:r>
      <w:r w:rsidR="00C63E09" w:rsidRPr="00BE2490">
        <w:rPr>
          <w:lang w:val="bg-BG"/>
        </w:rPr>
        <w:t xml:space="preserve"> и/или Програмата от мерки за ограничаване и предотвратяване на замърсяването с нитрати от земеделски източници в уязвимите зони (когато те не са базово изискване за декларираните дейности от направлението)</w:t>
      </w:r>
      <w:r w:rsidRPr="00BE2490">
        <w:rPr>
          <w:lang w:val="bg-BG"/>
        </w:rPr>
        <w:t>, се прилага процентно намаление в размер на 5 на сто на общата сума на плащанията за всяка дейност от направлението.</w:t>
      </w:r>
    </w:p>
    <w:p w14:paraId="2C279B34" w14:textId="77777777" w:rsidR="004451E0" w:rsidRPr="00BE2490" w:rsidRDefault="004451E0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6008F99C" w14:textId="4D705C00" w:rsidR="00A14FEB" w:rsidRPr="00BE2490" w:rsidRDefault="00435697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jc w:val="center"/>
        <w:rPr>
          <w:b/>
          <w:bCs/>
          <w:lang w:val="bg-BG"/>
        </w:rPr>
      </w:pPr>
      <w:r w:rsidRPr="00BE2490">
        <w:rPr>
          <w:b/>
          <w:bCs/>
          <w:lang w:val="bg-BG"/>
        </w:rPr>
        <w:t>Заключителна разпоредба</w:t>
      </w:r>
    </w:p>
    <w:p w14:paraId="45D1B58C" w14:textId="77777777" w:rsidR="006B454E" w:rsidRPr="00BE2490" w:rsidRDefault="006B454E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rPr>
          <w:bCs/>
          <w:lang w:val="bg-BG"/>
        </w:rPr>
      </w:pPr>
    </w:p>
    <w:p w14:paraId="33385D6F" w14:textId="4E1AF4E7" w:rsidR="004451E0" w:rsidRPr="00BE2490" w:rsidRDefault="00435697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b/>
          <w:bCs/>
          <w:lang w:val="bg-BG"/>
        </w:rPr>
        <w:t>Параграф единствен.</w:t>
      </w:r>
      <w:r w:rsidR="004451E0" w:rsidRPr="00BE2490">
        <w:rPr>
          <w:lang w:val="bg-BG"/>
        </w:rPr>
        <w:t xml:space="preserve"> Методиката се </w:t>
      </w:r>
      <w:r w:rsidRPr="00BE2490">
        <w:rPr>
          <w:lang w:val="bg-BG"/>
        </w:rPr>
        <w:t xml:space="preserve">утвърждава </w:t>
      </w:r>
      <w:r w:rsidR="004451E0" w:rsidRPr="00BE2490">
        <w:rPr>
          <w:lang w:val="bg-BG"/>
        </w:rPr>
        <w:t>на основание чл. 10б от Закона за подпомагане</w:t>
      </w:r>
      <w:r w:rsidR="008C5FE6" w:rsidRPr="00BE2490">
        <w:rPr>
          <w:lang w:val="bg-BG"/>
        </w:rPr>
        <w:t xml:space="preserve"> на земеделските производители.</w:t>
      </w:r>
    </w:p>
    <w:p w14:paraId="38BBBA48" w14:textId="77777777" w:rsidR="008C5FE6" w:rsidRPr="00BE2490" w:rsidRDefault="008C5FE6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</w:p>
    <w:p w14:paraId="0ECF2C50" w14:textId="2DB6FFB6" w:rsidR="00E94D65" w:rsidRPr="00BE2490" w:rsidRDefault="00E94D65" w:rsidP="006B454E">
      <w:pPr>
        <w:widowControl w:val="0"/>
        <w:tabs>
          <w:tab w:val="left" w:pos="2505"/>
        </w:tabs>
        <w:spacing w:before="0" w:beforeAutospacing="0" w:after="0" w:afterAutospacing="0" w:line="360" w:lineRule="auto"/>
        <w:ind w:firstLine="709"/>
        <w:jc w:val="both"/>
        <w:rPr>
          <w:lang w:val="bg-BG"/>
        </w:rPr>
      </w:pPr>
      <w:r w:rsidRPr="00BE2490">
        <w:rPr>
          <w:lang w:val="bg-BG"/>
        </w:rPr>
        <w:br w:type="page"/>
      </w:r>
    </w:p>
    <w:p w14:paraId="4716BC69" w14:textId="77777777" w:rsidR="006B454E" w:rsidRPr="00BE2490" w:rsidRDefault="004451E0" w:rsidP="00953723">
      <w:pPr>
        <w:widowControl w:val="0"/>
        <w:tabs>
          <w:tab w:val="left" w:pos="2505"/>
        </w:tabs>
        <w:spacing w:before="0" w:beforeAutospacing="0" w:after="0" w:afterAutospacing="0" w:line="276" w:lineRule="auto"/>
        <w:jc w:val="right"/>
        <w:rPr>
          <w:iCs/>
          <w:lang w:val="bg-BG"/>
        </w:rPr>
      </w:pPr>
      <w:r w:rsidRPr="00BE2490">
        <w:rPr>
          <w:iCs/>
          <w:lang w:val="bg-BG"/>
        </w:rPr>
        <w:lastRenderedPageBreak/>
        <w:t xml:space="preserve">Приложение </w:t>
      </w:r>
    </w:p>
    <w:p w14:paraId="0C1CEF31" w14:textId="401DF377" w:rsidR="00A7524C" w:rsidRPr="00BE2490" w:rsidRDefault="004451E0" w:rsidP="00953723">
      <w:pPr>
        <w:widowControl w:val="0"/>
        <w:tabs>
          <w:tab w:val="left" w:pos="2505"/>
        </w:tabs>
        <w:spacing w:before="0" w:beforeAutospacing="0" w:after="0" w:afterAutospacing="0" w:line="276" w:lineRule="auto"/>
        <w:jc w:val="right"/>
        <w:rPr>
          <w:iCs/>
          <w:lang w:val="bg-BG"/>
        </w:rPr>
      </w:pPr>
      <w:r w:rsidRPr="00BE2490">
        <w:rPr>
          <w:iCs/>
          <w:lang w:val="bg-BG"/>
        </w:rPr>
        <w:t xml:space="preserve">към чл. </w:t>
      </w:r>
      <w:r w:rsidR="00C25E83" w:rsidRPr="00BE2490">
        <w:rPr>
          <w:iCs/>
          <w:lang w:val="bg-BG"/>
        </w:rPr>
        <w:t>8</w:t>
      </w:r>
      <w:r w:rsidR="002723C9" w:rsidRPr="00BE2490">
        <w:rPr>
          <w:iCs/>
          <w:lang w:val="bg-BG"/>
        </w:rPr>
        <w:t>, ал. 1</w:t>
      </w:r>
    </w:p>
    <w:p w14:paraId="3A846BBF" w14:textId="77777777" w:rsidR="00E94D65" w:rsidRPr="00BE2490" w:rsidRDefault="00E94D65" w:rsidP="00E94D65">
      <w:pPr>
        <w:widowControl w:val="0"/>
        <w:tabs>
          <w:tab w:val="left" w:pos="2505"/>
        </w:tabs>
        <w:spacing w:before="0" w:beforeAutospacing="0" w:after="0" w:afterAutospacing="0" w:line="276" w:lineRule="auto"/>
        <w:ind w:firstLine="709"/>
        <w:rPr>
          <w:iCs/>
          <w:lang w:val="bg-BG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5920"/>
        <w:gridCol w:w="3492"/>
      </w:tblGrid>
      <w:tr w:rsidR="00BE2490" w:rsidRPr="00BE2490" w14:paraId="1D6261FD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0ED09" w14:textId="4EB28751" w:rsidR="00A7524C" w:rsidRPr="00BE2490" w:rsidRDefault="00953723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БИОЛОГИЧНО РАСТЕНИЕВЪДСТВО</w:t>
            </w:r>
          </w:p>
        </w:tc>
      </w:tr>
      <w:tr w:rsidR="00BE2490" w:rsidRPr="00BE2490" w14:paraId="02AE135C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A14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2EF" w14:textId="7AD27BD1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="00A32557" w:rsidRPr="00BE2490">
              <w:rPr>
                <w:b/>
                <w:bCs/>
                <w:lang w:val="bg-BG"/>
              </w:rPr>
              <w:t xml:space="preserve"> в проценти</w:t>
            </w:r>
          </w:p>
        </w:tc>
      </w:tr>
      <w:tr w:rsidR="00BE2490" w:rsidRPr="00BE2490" w14:paraId="267A7B29" w14:textId="77777777" w:rsidTr="00A162B0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D4D" w14:textId="72FBA830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lang w:val="bg-BG"/>
              </w:rPr>
              <w:t>При установени парцели, които не се контролират от контролиращото лице</w:t>
            </w:r>
            <w:r w:rsidR="00A32557" w:rsidRPr="00BE2490">
              <w:rPr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B9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100 % за БЗС -то</w:t>
            </w:r>
          </w:p>
        </w:tc>
      </w:tr>
      <w:tr w:rsidR="00BE2490" w:rsidRPr="00BE2490" w14:paraId="5907D79E" w14:textId="77777777" w:rsidTr="00A162B0">
        <w:trPr>
          <w:trHeight w:val="25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56B" w14:textId="0541CE72" w:rsidR="00A7524C" w:rsidRPr="00BE2490" w:rsidRDefault="00A7524C" w:rsidP="00241022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Неспазване на изискванията на Регламент (ЕО) № 834/2007 на Съвета от 27 юни 2007 година относно биологичното производство и етикетирането на биологични продукти и за отмяна на Регламент (ЕИО) 2092/91 (ОВ, L 189 от 20 юли 2007 г.)</w:t>
            </w:r>
            <w:r w:rsidR="00B654CE" w:rsidRPr="00BE2490">
              <w:rPr>
                <w:bCs/>
                <w:lang w:val="bg-BG"/>
              </w:rPr>
              <w:t>, наричан по-нататък „Регламент (ЕО) № 834/2007“,</w:t>
            </w:r>
            <w:r w:rsidRPr="00BE2490">
              <w:rPr>
                <w:bCs/>
                <w:lang w:val="bg-BG"/>
              </w:rPr>
              <w:t xml:space="preserve"> и на Регламент на Комисията (ЕО) № 889/2008</w:t>
            </w:r>
            <w:r w:rsidR="00B654C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lang w:val="bg-BG"/>
              </w:rPr>
              <w:t xml:space="preserve">на </w:t>
            </w:r>
            <w:r w:rsidRPr="00BE2490">
              <w:rPr>
                <w:bCs/>
                <w:lang w:val="bg-BG"/>
              </w:rPr>
              <w:t xml:space="preserve">целия </w:t>
            </w:r>
            <w:r w:rsidR="00241022" w:rsidRPr="00BE2490">
              <w:rPr>
                <w:bCs/>
                <w:lang w:val="bg-BG"/>
              </w:rPr>
              <w:t>БЗС</w:t>
            </w:r>
            <w:r w:rsidR="00A32557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55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100 % за направлението</w:t>
            </w:r>
          </w:p>
        </w:tc>
      </w:tr>
      <w:tr w:rsidR="00BE2490" w:rsidRPr="00BE2490" w14:paraId="00CE673A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7B9C4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БИОЛОГИЧНО ПЧЕЛАРСТВО</w:t>
            </w:r>
          </w:p>
        </w:tc>
      </w:tr>
      <w:tr w:rsidR="00BE2490" w:rsidRPr="00BE2490" w14:paraId="2B1E82DE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971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E75" w14:textId="131367EE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08671F3B" w14:textId="77777777" w:rsidTr="00A162B0">
        <w:trPr>
          <w:trHeight w:val="84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05C" w14:textId="6C8701B3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При неспазване на изискванията на Регламент (ЕО) № 834/2007 и на Регламент на Комисията (ЕО) № 889/2008</w:t>
            </w:r>
            <w:r w:rsidR="00B654CE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EB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100 % за направлението</w:t>
            </w:r>
          </w:p>
        </w:tc>
      </w:tr>
      <w:tr w:rsidR="00BE2490" w:rsidRPr="00BE2490" w14:paraId="546284ED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CBF" w14:textId="3ABB39D1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В периода на изпълнение на дейността, подпомаганото лице не отглежда всички пчелни семейства в стопанството по метода на биологично производство</w:t>
            </w:r>
            <w:r w:rsidR="00264E7B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2E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100 % за направлението</w:t>
            </w:r>
          </w:p>
        </w:tc>
      </w:tr>
      <w:tr w:rsidR="00BE2490" w:rsidRPr="00BE2490" w14:paraId="3A09923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AA9" w14:textId="3E5BE9DC" w:rsidR="00A7524C" w:rsidRPr="00BE2490" w:rsidRDefault="003F0E27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използват</w:t>
            </w:r>
            <w:r w:rsidR="00A7524C" w:rsidRPr="00BE2490">
              <w:rPr>
                <w:bCs/>
                <w:lang w:val="bg-BG"/>
              </w:rPr>
              <w:t xml:space="preserve"> антибиотици</w:t>
            </w:r>
            <w:r w:rsidR="00264E7B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B2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100 % за направлението</w:t>
            </w:r>
          </w:p>
        </w:tc>
      </w:tr>
      <w:tr w:rsidR="00BE2490" w:rsidRPr="00BE2490" w14:paraId="3A166368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BB834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ВЪЗСТАНОВЯВАНЕ И ПОДДЪРЖАНЕ НА ЗАТРЕВЕНИ ПЛОЩИ С ВИСОКА ПРИРОДНА СТОЙНОСТ – ВПС 1</w:t>
            </w:r>
          </w:p>
        </w:tc>
      </w:tr>
      <w:tr w:rsidR="00BE2490" w:rsidRPr="00BE2490" w14:paraId="416EDEB8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F5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BA8" w14:textId="020A88FC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52DC6BBF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5A5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i/>
                <w:lang w:val="bg-BG"/>
              </w:rPr>
              <w:t>Общи изисквания по управление – чрез паша и косене:</w:t>
            </w:r>
          </w:p>
        </w:tc>
      </w:tr>
      <w:tr w:rsidR="00BE2490" w:rsidRPr="00BE2490" w14:paraId="46C8968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24C" w14:textId="147CC78E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използват минерални торове и продукти за растителна защита, с изключени</w:t>
            </w:r>
            <w:r w:rsidR="00B654CE" w:rsidRPr="00BE2490">
              <w:rPr>
                <w:bCs/>
                <w:lang w:val="bg-BG"/>
              </w:rPr>
              <w:t>е на определените в приложение I и II</w:t>
            </w:r>
            <w:r w:rsidRPr="00BE2490">
              <w:rPr>
                <w:bCs/>
                <w:lang w:val="bg-BG"/>
              </w:rPr>
              <w:t xml:space="preserve"> </w:t>
            </w:r>
            <w:r w:rsidR="00B654CE" w:rsidRPr="00BE2490">
              <w:rPr>
                <w:bCs/>
                <w:lang w:val="bg-BG"/>
              </w:rPr>
              <w:t>от</w:t>
            </w:r>
            <w:r w:rsidRPr="00BE2490">
              <w:rPr>
                <w:bCs/>
                <w:lang w:val="bg-BG"/>
              </w:rPr>
              <w:t xml:space="preserve"> Регламент на Комисията (ЕО) № 889/2008</w:t>
            </w:r>
            <w:r w:rsidR="00264E7B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DBD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4E45CE8C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B0A" w14:textId="384577EA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изграждат нови отводнителни системи</w:t>
            </w:r>
            <w:r w:rsidR="00264E7B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43D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5 %</w:t>
            </w:r>
          </w:p>
        </w:tc>
      </w:tr>
      <w:tr w:rsidR="00BE2490" w:rsidRPr="00BE2490" w14:paraId="3ECB525C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A66" w14:textId="093FA2CF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разорават затревените площи</w:t>
            </w:r>
            <w:r w:rsidR="00264E7B" w:rsidRPr="00BE2490">
              <w:rPr>
                <w:bCs/>
                <w:lang w:val="bg-BG"/>
              </w:rPr>
              <w:t>.</w:t>
            </w:r>
          </w:p>
          <w:p w14:paraId="2BC2E73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val="bg-BG"/>
              </w:rPr>
            </w:pPr>
            <w:r w:rsidRPr="00BE2490">
              <w:rPr>
                <w:b/>
                <w:bCs/>
                <w:u w:val="single"/>
                <w:lang w:val="bg-BG"/>
              </w:rPr>
              <w:t>Изключение:</w:t>
            </w:r>
          </w:p>
          <w:p w14:paraId="6F2D12DA" w14:textId="1AF3B5E0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Ако е констатирано разораване на постоянно затревените площи, земеделските стопани са длъжни да ги възстановят най-късно до последния ден за подаване на заявлението за плащане на следващата година съгласно чл. 12, ал. 2 от Наредба № 5 от 2009 г. за условията и реда за подаване на заявления по схеми и мерки за директни плащания</w:t>
            </w:r>
            <w:r w:rsidR="007E59B4" w:rsidRPr="00BE2490">
              <w:rPr>
                <w:lang w:val="bg-BG"/>
              </w:rPr>
              <w:t xml:space="preserve"> (</w:t>
            </w:r>
            <w:r w:rsidR="007E59B4" w:rsidRPr="00BE2490">
              <w:rPr>
                <w:bCs/>
                <w:lang w:val="bg-BG"/>
              </w:rPr>
              <w:t>ДВ, бр.</w:t>
            </w:r>
            <w:r w:rsidR="007E59B4" w:rsidRPr="00BE2490">
              <w:rPr>
                <w:bCs/>
                <w:iCs/>
                <w:lang w:val="bg-BG"/>
              </w:rPr>
              <w:t>22</w:t>
            </w:r>
            <w:r w:rsidR="007E59B4" w:rsidRPr="00BE2490">
              <w:rPr>
                <w:bCs/>
                <w:lang w:val="bg-BG"/>
              </w:rPr>
              <w:t xml:space="preserve"> от 2009 г.)</w:t>
            </w:r>
            <w:r w:rsidR="0070737A" w:rsidRPr="00BE2490">
              <w:rPr>
                <w:bCs/>
                <w:lang w:val="bg-BG"/>
              </w:rPr>
              <w:t xml:space="preserve">. </w:t>
            </w:r>
            <w:r w:rsidRPr="00BE2490">
              <w:rPr>
                <w:bCs/>
                <w:lang w:val="bg-BG"/>
              </w:rPr>
              <w:t xml:space="preserve">Разораната площ се изключва от подпомагане за </w:t>
            </w:r>
            <w:r w:rsidRPr="00BE2490">
              <w:rPr>
                <w:bCs/>
                <w:lang w:val="bg-BG"/>
              </w:rPr>
              <w:lastRenderedPageBreak/>
              <w:t xml:space="preserve">съответната година, като не се счита за </w:t>
            </w:r>
            <w:proofErr w:type="spellStart"/>
            <w:r w:rsidRPr="00BE2490">
              <w:rPr>
                <w:bCs/>
                <w:lang w:val="bg-BG"/>
              </w:rPr>
              <w:t>наддекларирана</w:t>
            </w:r>
            <w:proofErr w:type="spellEnd"/>
            <w:r w:rsidRPr="00BE2490">
              <w:rPr>
                <w:bCs/>
                <w:lang w:val="bg-BG"/>
              </w:rPr>
              <w:t>. През следващата година земеделският стопанин задължително подлежи на проверка на място от Техническия инспекторат при ДФЗ.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84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lang w:val="bg-BG"/>
              </w:rPr>
              <w:lastRenderedPageBreak/>
              <w:t>100%</w:t>
            </w:r>
          </w:p>
        </w:tc>
      </w:tr>
      <w:tr w:rsidR="00BE2490" w:rsidRPr="00BE2490" w14:paraId="7DEA231B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519" w14:textId="647E5A89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i/>
                <w:lang w:val="bg-BG"/>
              </w:rPr>
              <w:t>Специфични изисквания по управление – чрез косене</w:t>
            </w:r>
          </w:p>
        </w:tc>
      </w:tr>
      <w:tr w:rsidR="00BE2490" w:rsidRPr="00BE2490" w14:paraId="290852F4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66" w14:textId="0C8C899C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Извършват първата коситба в равнинните райони от 15 юни до 15 юли, а в планинските райони, съгласно Наредба за определяне на критериите за </w:t>
            </w:r>
            <w:proofErr w:type="spellStart"/>
            <w:r w:rsidRPr="00BE2490">
              <w:rPr>
                <w:bCs/>
                <w:lang w:val="bg-BG"/>
              </w:rPr>
              <w:t>необлагодетелстваните</w:t>
            </w:r>
            <w:proofErr w:type="spellEnd"/>
            <w:r w:rsidRPr="00BE2490">
              <w:rPr>
                <w:bCs/>
                <w:lang w:val="bg-BG"/>
              </w:rPr>
              <w:t xml:space="preserve"> райони и териториалния им обхват (ДВ, бр. 20 от 2008 г.) – в периода от 30 юни до 15 август.</w:t>
            </w:r>
          </w:p>
          <w:p w14:paraId="4BF58FC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val="bg-BG"/>
              </w:rPr>
            </w:pPr>
            <w:r w:rsidRPr="00BE2490">
              <w:rPr>
                <w:b/>
                <w:bCs/>
                <w:u w:val="single"/>
                <w:lang w:val="bg-BG"/>
              </w:rPr>
              <w:t>Изключение:</w:t>
            </w:r>
          </w:p>
          <w:p w14:paraId="269AC42E" w14:textId="7E443574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Когато </w:t>
            </w:r>
            <w:r w:rsidR="0070737A" w:rsidRPr="00BE2490">
              <w:rPr>
                <w:bCs/>
                <w:lang w:val="bg-BG"/>
              </w:rPr>
              <w:t>земеделският стопанин</w:t>
            </w:r>
            <w:r w:rsidRPr="00BE2490">
              <w:rPr>
                <w:bCs/>
                <w:lang w:val="bg-BG"/>
              </w:rPr>
              <w:t xml:space="preserve"> е заявил, че ще поддържа затревена площ в равнинни райони чрез косене и площите попадат в обхвата на защитена зона от Натура 2000 със заповед за обявяване, в която е включена забрана за косене до определена дата, срокът за косене се удължава с 15 дни от посочения в забраната.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33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10%</w:t>
            </w:r>
          </w:p>
        </w:tc>
      </w:tr>
      <w:tr w:rsidR="00BE2490" w:rsidRPr="00BE2490" w14:paraId="47D56692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049" w14:textId="5BF9ED21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Извършват косенето ръчно или с косачки за бавно косене</w:t>
            </w:r>
            <w:r w:rsidR="00525C1E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B9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10%</w:t>
            </w:r>
          </w:p>
        </w:tc>
      </w:tr>
      <w:tr w:rsidR="00BE2490" w:rsidRPr="00BE2490" w14:paraId="76F93C1D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EA5" w14:textId="60B4E148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Косят от центъра към периферията или от единия край към другия</w:t>
            </w:r>
            <w:r w:rsidR="00525C1E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774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10%</w:t>
            </w:r>
          </w:p>
        </w:tc>
      </w:tr>
      <w:tr w:rsidR="00BE2490" w:rsidRPr="00BE2490" w14:paraId="2F579CE1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F9B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i/>
                <w:lang w:val="bg-BG"/>
              </w:rPr>
              <w:t>Специфични изисквания по управление – чрез паша</w:t>
            </w:r>
          </w:p>
        </w:tc>
      </w:tr>
      <w:tr w:rsidR="00BE2490" w:rsidRPr="00BE2490" w14:paraId="556DC7C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8F9" w14:textId="35D1E1F2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Поддържат гъстота на животинските единици от 0.3 до 1.5 ЖЕ/ха</w:t>
            </w:r>
            <w:r w:rsidR="00525C1E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C0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 при ниска степен</w:t>
            </w:r>
          </w:p>
          <w:p w14:paraId="0D3D6A2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7 % при средна степен</w:t>
            </w:r>
          </w:p>
          <w:p w14:paraId="7E4FC60C" w14:textId="5DEA64A1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10% при висока степен</w:t>
            </w:r>
          </w:p>
        </w:tc>
      </w:tr>
      <w:tr w:rsidR="00BE2490" w:rsidRPr="00BE2490" w14:paraId="727FEE2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14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49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20 %</w:t>
            </w:r>
          </w:p>
        </w:tc>
      </w:tr>
      <w:tr w:rsidR="00BE2490" w:rsidRPr="00BE2490" w14:paraId="104F1727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FAF26" w14:textId="77777777" w:rsidR="00A7524C" w:rsidRPr="00BE2490" w:rsidRDefault="00A7524C" w:rsidP="00402E76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ПОДДЪРЖАНЕ НА МЕСТООБИТАНИЯ НА ЗАЩИТЕНИ ВИДОВЕ В ОБРАБОТВАЕМИ ЗЕМИ В ОВМ – ВПС 4</w:t>
            </w:r>
          </w:p>
        </w:tc>
      </w:tr>
      <w:tr w:rsidR="00BE2490" w:rsidRPr="00BE2490" w14:paraId="2BD9688C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E8C" w14:textId="77777777" w:rsidR="00A7524C" w:rsidRPr="00BE2490" w:rsidRDefault="00A7524C" w:rsidP="00402E76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05D" w14:textId="1EA48447" w:rsidR="00A7524C" w:rsidRPr="00BE2490" w:rsidRDefault="00A7524C" w:rsidP="00402E76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="00DF4A0F" w:rsidRPr="00BE2490">
              <w:rPr>
                <w:b/>
                <w:bCs/>
                <w:lang w:val="bg-BG"/>
              </w:rPr>
              <w:t>, в проценти</w:t>
            </w:r>
          </w:p>
        </w:tc>
      </w:tr>
      <w:tr w:rsidR="00BE2490" w:rsidRPr="00BE2490" w14:paraId="601106E9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58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Оставят </w:t>
            </w:r>
            <w:r w:rsidRPr="00BE2490">
              <w:rPr>
                <w:lang w:val="bg-BG"/>
              </w:rPr>
              <w:t xml:space="preserve">малки по размер, </w:t>
            </w:r>
            <w:r w:rsidRPr="00BE2490">
              <w:rPr>
                <w:bCs/>
                <w:lang w:val="bg-BG"/>
              </w:rPr>
              <w:t>не</w:t>
            </w:r>
            <w:r w:rsidRPr="00BE2490">
              <w:rPr>
                <w:lang w:val="bg-BG"/>
              </w:rPr>
              <w:t>разорани</w:t>
            </w:r>
            <w:r w:rsidRPr="00BE2490">
              <w:rPr>
                <w:bCs/>
                <w:lang w:val="bg-BG"/>
              </w:rPr>
              <w:t xml:space="preserve"> и </w:t>
            </w:r>
            <w:proofErr w:type="spellStart"/>
            <w:r w:rsidRPr="00BE2490">
              <w:rPr>
                <w:bCs/>
                <w:lang w:val="bg-BG"/>
              </w:rPr>
              <w:t>незасети</w:t>
            </w:r>
            <w:proofErr w:type="spellEnd"/>
            <w:r w:rsidRPr="00BE2490">
              <w:rPr>
                <w:lang w:val="bg-BG"/>
              </w:rPr>
              <w:t xml:space="preserve"> площи, с размери</w:t>
            </w:r>
            <w:r w:rsidRPr="00BE2490">
              <w:rPr>
                <w:bCs/>
                <w:lang w:val="bg-BG"/>
              </w:rPr>
              <w:t xml:space="preserve"> от 16 до 25 кв.</w:t>
            </w:r>
            <w:r w:rsidRPr="00BE2490">
              <w:rPr>
                <w:lang w:val="bg-BG"/>
              </w:rPr>
              <w:t xml:space="preserve"> м</w:t>
            </w:r>
            <w:r w:rsidRPr="00BE2490">
              <w:rPr>
                <w:bCs/>
                <w:lang w:val="bg-BG"/>
              </w:rPr>
              <w:t>.</w:t>
            </w:r>
            <w:r w:rsidRPr="00BE2490">
              <w:rPr>
                <w:lang w:val="bg-BG"/>
              </w:rPr>
              <w:t xml:space="preserve"> в посевите с есенни култури (есенници), като на всеки </w:t>
            </w:r>
            <w:r w:rsidRPr="00BE2490">
              <w:rPr>
                <w:bCs/>
                <w:lang w:val="bg-BG"/>
              </w:rPr>
              <w:t xml:space="preserve">0,5 </w:t>
            </w:r>
            <w:r w:rsidRPr="00BE2490">
              <w:rPr>
                <w:lang w:val="bg-BG"/>
              </w:rPr>
              <w:t>хектар</w:t>
            </w:r>
            <w:r w:rsidRPr="00BE2490">
              <w:rPr>
                <w:bCs/>
                <w:lang w:val="bg-BG"/>
              </w:rPr>
              <w:t>а</w:t>
            </w:r>
            <w:r w:rsidRPr="00BE2490">
              <w:rPr>
                <w:lang w:val="bg-BG"/>
              </w:rPr>
              <w:t xml:space="preserve"> има по </w:t>
            </w:r>
            <w:r w:rsidRPr="00BE2490">
              <w:rPr>
                <w:bCs/>
                <w:lang w:val="bg-BG"/>
              </w:rPr>
              <w:t>2</w:t>
            </w:r>
            <w:r w:rsidRPr="00BE2490">
              <w:rPr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участъка (4 участъци на хектар)</w:t>
            </w:r>
            <w:r w:rsidRPr="00BE2490">
              <w:rPr>
                <w:lang w:val="bg-BG"/>
              </w:rPr>
              <w:t xml:space="preserve"> с определените по-горе размери</w:t>
            </w:r>
            <w:r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D1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2A5FDC0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FA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Запазват стърнища в полетата, предназначени за засяване с пролетни култури, на ротационен принцип.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56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6FF772B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355" w14:textId="5AA38115" w:rsidR="00A7524C" w:rsidRPr="00BE2490" w:rsidRDefault="00A7524C" w:rsidP="00241022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Оставят за петгодишен период на ротационен принцип от 10 до 20 на сто некултивирани и неразорани площи от общата площ на </w:t>
            </w:r>
            <w:r w:rsidR="00241022" w:rsidRPr="00BE2490">
              <w:rPr>
                <w:bCs/>
                <w:lang w:val="bg-BG"/>
              </w:rPr>
              <w:t>БЗС</w:t>
            </w:r>
            <w:r w:rsidRPr="00BE2490">
              <w:rPr>
                <w:bCs/>
                <w:lang w:val="bg-BG"/>
              </w:rPr>
              <w:t xml:space="preserve">, но не по-малко от 1 ха цялостни, </w:t>
            </w:r>
            <w:proofErr w:type="spellStart"/>
            <w:r w:rsidRPr="00BE2490">
              <w:rPr>
                <w:bCs/>
                <w:lang w:val="bg-BG"/>
              </w:rPr>
              <w:t>нефрагментирани</w:t>
            </w:r>
            <w:proofErr w:type="spellEnd"/>
            <w:r w:rsidRPr="00BE2490">
              <w:rPr>
                <w:bCs/>
                <w:lang w:val="bg-BG"/>
              </w:rPr>
              <w:t xml:space="preserve"> парчета земя, за период от две години в земеделски земи с интензивно </w:t>
            </w:r>
            <w:proofErr w:type="spellStart"/>
            <w:r w:rsidRPr="00BE2490">
              <w:rPr>
                <w:bCs/>
                <w:lang w:val="bg-BG"/>
              </w:rPr>
              <w:t>монокултурно</w:t>
            </w:r>
            <w:proofErr w:type="spellEnd"/>
            <w:r w:rsidRPr="00BE2490">
              <w:rPr>
                <w:bCs/>
                <w:lang w:val="bg-BG"/>
              </w:rPr>
              <w:t xml:space="preserve"> отглеждане, с по 1 м. изорана, свободна от растителност ивица по границите; ивиците по границите се разорават 2-3 пъти годишно, но не в </w:t>
            </w:r>
            <w:r w:rsidRPr="00BE2490">
              <w:rPr>
                <w:bCs/>
                <w:lang w:val="bg-BG"/>
              </w:rPr>
              <w:lastRenderedPageBreak/>
              <w:t>периода от месец март до юли</w:t>
            </w:r>
            <w:r w:rsidR="003411A6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AB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lastRenderedPageBreak/>
              <w:t>100% за парцела</w:t>
            </w:r>
          </w:p>
        </w:tc>
      </w:tr>
      <w:tr w:rsidR="00BE2490" w:rsidRPr="00BE2490" w14:paraId="7A41EB74" w14:textId="77777777" w:rsidTr="00A162B0">
        <w:trPr>
          <w:cantSplit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EB9" w14:textId="37A46AA0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lang w:val="bg-BG"/>
              </w:rPr>
            </w:pPr>
            <w:r w:rsidRPr="00BE2490">
              <w:rPr>
                <w:bCs/>
                <w:lang w:val="bg-BG"/>
              </w:rPr>
              <w:t xml:space="preserve">Прибират реколтата след 31 юли в площи с гнезда на ливадния </w:t>
            </w:r>
            <w:proofErr w:type="spellStart"/>
            <w:r w:rsidRPr="00BE2490">
              <w:rPr>
                <w:bCs/>
                <w:lang w:val="bg-BG"/>
              </w:rPr>
              <w:t>блатар</w:t>
            </w:r>
            <w:proofErr w:type="spellEnd"/>
            <w:r w:rsidRPr="00BE2490">
              <w:rPr>
                <w:bCs/>
                <w:lang w:val="bg-BG"/>
              </w:rPr>
              <w:t xml:space="preserve"> (</w:t>
            </w:r>
            <w:proofErr w:type="spellStart"/>
            <w:r w:rsidRPr="00BE2490">
              <w:rPr>
                <w:bCs/>
                <w:lang w:val="bg-BG"/>
              </w:rPr>
              <w:t>Circus</w:t>
            </w:r>
            <w:proofErr w:type="spellEnd"/>
            <w:r w:rsidRPr="00BE2490">
              <w:rPr>
                <w:bCs/>
                <w:lang w:val="bg-BG"/>
              </w:rPr>
              <w:t xml:space="preserve"> </w:t>
            </w:r>
            <w:proofErr w:type="spellStart"/>
            <w:r w:rsidRPr="00BE2490">
              <w:rPr>
                <w:bCs/>
                <w:lang w:val="bg-BG"/>
              </w:rPr>
              <w:t>pygargus</w:t>
            </w:r>
            <w:proofErr w:type="spellEnd"/>
            <w:r w:rsidRPr="00BE2490">
              <w:rPr>
                <w:bCs/>
                <w:lang w:val="bg-BG"/>
              </w:rPr>
              <w:t xml:space="preserve">), посочени в приложение </w:t>
            </w:r>
            <w:r w:rsidR="00C774F2" w:rsidRPr="00BE2490">
              <w:rPr>
                <w:lang w:val="bg-BG"/>
              </w:rPr>
              <w:t xml:space="preserve">№ 2 </w:t>
            </w:r>
            <w:r w:rsidR="00CF424B" w:rsidRPr="00BE2490">
              <w:rPr>
                <w:lang w:val="bg-BG"/>
              </w:rPr>
              <w:t>към чл. 13, ал. 4, т. 3, буква „г“</w:t>
            </w:r>
            <w:r w:rsidR="00C774F2" w:rsidRPr="00BE2490">
              <w:rPr>
                <w:lang w:val="bg-BG"/>
              </w:rPr>
              <w:t xml:space="preserve"> от</w:t>
            </w:r>
            <w:r w:rsidRPr="00BE2490">
              <w:rPr>
                <w:lang w:val="bg-BG"/>
              </w:rPr>
              <w:t xml:space="preserve"> Наредба </w:t>
            </w:r>
            <w:r w:rsidRPr="00BE2490">
              <w:rPr>
                <w:bCs/>
                <w:lang w:val="bg-BG"/>
              </w:rPr>
              <w:t>№ 11 от 2009 г.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F15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3B156D0D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79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Не използват пестициди, </w:t>
            </w:r>
            <w:proofErr w:type="spellStart"/>
            <w:r w:rsidRPr="00BE2490">
              <w:rPr>
                <w:bCs/>
                <w:lang w:val="bg-BG"/>
              </w:rPr>
              <w:t>родентициди</w:t>
            </w:r>
            <w:proofErr w:type="spellEnd"/>
            <w:r w:rsidRPr="00BE2490">
              <w:rPr>
                <w:bCs/>
                <w:lang w:val="bg-BG"/>
              </w:rPr>
              <w:t xml:space="preserve"> от второ поколение и минерални торове, освен за локализирано третиране срещу инвазивни плевели.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F8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51987101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1DA" w14:textId="7D9487B9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Земеделските стопани, които са кандидатствали за дейност с код АП18.2.</w:t>
            </w:r>
            <w:r w:rsidR="00051515" w:rsidRPr="00BE2490">
              <w:rPr>
                <w:bCs/>
                <w:lang w:val="bg-BG"/>
              </w:rPr>
              <w:t>,</w:t>
            </w:r>
            <w:r w:rsidRPr="00BE2490">
              <w:rPr>
                <w:bCs/>
                <w:lang w:val="bg-BG"/>
              </w:rPr>
              <w:t xml:space="preserve"> н</w:t>
            </w:r>
            <w:r w:rsidRPr="00BE2490">
              <w:rPr>
                <w:lang w:val="bg-BG"/>
              </w:rPr>
              <w:t xml:space="preserve">е използват хербициди в периода 15 октомври </w:t>
            </w:r>
            <w:r w:rsidRPr="00BE2490">
              <w:rPr>
                <w:bCs/>
                <w:lang w:val="bg-BG"/>
              </w:rPr>
              <w:t>–</w:t>
            </w:r>
            <w:r w:rsidRPr="00BE2490">
              <w:rPr>
                <w:lang w:val="bg-BG"/>
              </w:rPr>
              <w:t xml:space="preserve"> 1 март</w:t>
            </w:r>
            <w:r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1C7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125397FA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8A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Земеделските стопани </w:t>
            </w:r>
            <w:r w:rsidRPr="00BE2490">
              <w:rPr>
                <w:lang w:val="bg-BG"/>
              </w:rPr>
              <w:t xml:space="preserve">засяват и отглеждат </w:t>
            </w:r>
            <w:r w:rsidRPr="00BE2490">
              <w:rPr>
                <w:bCs/>
                <w:lang w:val="bg-BG"/>
              </w:rPr>
              <w:t>есенно</w:t>
            </w:r>
            <w:r w:rsidRPr="00BE2490">
              <w:rPr>
                <w:lang w:val="bg-BG"/>
              </w:rPr>
              <w:t xml:space="preserve"> зърнено-житни култури в </w:t>
            </w:r>
            <w:r w:rsidRPr="00BE2490">
              <w:rPr>
                <w:bCs/>
                <w:lang w:val="bg-BG"/>
              </w:rPr>
              <w:t>местообитанията</w:t>
            </w:r>
            <w:r w:rsidRPr="00BE2490">
              <w:rPr>
                <w:lang w:val="bg-BG"/>
              </w:rPr>
              <w:t xml:space="preserve"> на зимуващи видове гъски на минимум 50</w:t>
            </w:r>
            <w:r w:rsidRPr="00BE2490">
              <w:rPr>
                <w:bCs/>
                <w:lang w:val="bg-BG"/>
              </w:rPr>
              <w:t> </w:t>
            </w:r>
            <w:r w:rsidRPr="00BE2490">
              <w:rPr>
                <w:lang w:val="bg-BG"/>
              </w:rPr>
              <w:t>% от заявените по дейността с код АП18.2</w:t>
            </w:r>
            <w:r w:rsidRPr="00BE2490">
              <w:rPr>
                <w:bCs/>
                <w:lang w:val="bg-BG"/>
              </w:rPr>
              <w:t>.</w:t>
            </w:r>
            <w:r w:rsidRPr="00BE2490">
              <w:rPr>
                <w:lang w:val="bg-BG"/>
              </w:rPr>
              <w:t xml:space="preserve"> площи.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1C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19B45AD5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CA4" w14:textId="037422BF" w:rsidR="00A7524C" w:rsidRPr="00BE2490" w:rsidRDefault="00051515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Земеделските стопани</w:t>
            </w:r>
            <w:r w:rsidR="00A7524C" w:rsidRPr="00BE2490">
              <w:rPr>
                <w:bCs/>
                <w:lang w:val="bg-BG"/>
              </w:rPr>
              <w:t xml:space="preserve"> превръщат</w:t>
            </w:r>
            <w:r w:rsidR="00A7524C" w:rsidRPr="00BE2490">
              <w:rPr>
                <w:lang w:val="bg-BG"/>
              </w:rPr>
              <w:t xml:space="preserve"> обработваемите земи, които са местообитания на Царски орел (</w:t>
            </w:r>
            <w:proofErr w:type="spellStart"/>
            <w:r w:rsidR="00A7524C" w:rsidRPr="00BE2490">
              <w:rPr>
                <w:lang w:val="bg-BG"/>
              </w:rPr>
              <w:t>Aquila</w:t>
            </w:r>
            <w:proofErr w:type="spellEnd"/>
            <w:r w:rsidR="00A7524C" w:rsidRPr="00BE2490">
              <w:rPr>
                <w:lang w:val="bg-BG"/>
              </w:rPr>
              <w:t xml:space="preserve"> </w:t>
            </w:r>
            <w:proofErr w:type="spellStart"/>
            <w:r w:rsidR="00A7524C" w:rsidRPr="00BE2490">
              <w:rPr>
                <w:lang w:val="bg-BG"/>
              </w:rPr>
              <w:t>heliaca</w:t>
            </w:r>
            <w:proofErr w:type="spellEnd"/>
            <w:r w:rsidR="00A7524C" w:rsidRPr="00BE2490">
              <w:rPr>
                <w:lang w:val="bg-BG"/>
              </w:rPr>
              <w:t>) или Египетски лешояд (</w:t>
            </w:r>
            <w:proofErr w:type="spellStart"/>
            <w:r w:rsidR="00A7524C" w:rsidRPr="00BE2490">
              <w:rPr>
                <w:bCs/>
                <w:lang w:val="bg-BG"/>
              </w:rPr>
              <w:t>Neophorn</w:t>
            </w:r>
            <w:proofErr w:type="spellEnd"/>
            <w:r w:rsidR="00A7524C" w:rsidRPr="00BE2490">
              <w:rPr>
                <w:lang w:val="bg-BG"/>
              </w:rPr>
              <w:t xml:space="preserve"> </w:t>
            </w:r>
            <w:proofErr w:type="spellStart"/>
            <w:r w:rsidR="00A7524C" w:rsidRPr="00BE2490">
              <w:rPr>
                <w:lang w:val="bg-BG"/>
              </w:rPr>
              <w:t>percnopterus</w:t>
            </w:r>
            <w:proofErr w:type="spellEnd"/>
            <w:r w:rsidR="00A7524C" w:rsidRPr="00BE2490">
              <w:rPr>
                <w:lang w:val="bg-BG"/>
              </w:rPr>
              <w:t>) в пасища и впоследствие ги поддържат екстензивно чрез паша или косене.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99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4C844932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9F5" w14:textId="3856078D" w:rsidR="00A7524C" w:rsidRPr="00BE2490" w:rsidRDefault="00051515" w:rsidP="00241022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Земеделските стопани</w:t>
            </w:r>
            <w:r w:rsidR="00A7524C" w:rsidRPr="00BE2490">
              <w:rPr>
                <w:bCs/>
                <w:lang w:val="bg-BG"/>
              </w:rPr>
              <w:t xml:space="preserve"> през</w:t>
            </w:r>
            <w:r w:rsidR="00A7524C" w:rsidRPr="00BE2490">
              <w:rPr>
                <w:lang w:val="bg-BG"/>
              </w:rPr>
              <w:t xml:space="preserve"> първата година от прилагането на дейността до 30 септември да осигурят засяване на площите с многогодишни житни тревни смески и/или с многогодишни житно-бобови тревни смески, като бобовите са до 20 % от смеската </w:t>
            </w:r>
            <w:r w:rsidR="00A7524C" w:rsidRPr="00BE2490">
              <w:rPr>
                <w:bCs/>
                <w:lang w:val="bg-BG"/>
              </w:rPr>
              <w:t>(за дейност АП18.3.).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7E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дейността</w:t>
            </w:r>
          </w:p>
        </w:tc>
      </w:tr>
      <w:tr w:rsidR="00BE2490" w:rsidRPr="00BE2490" w14:paraId="73C0515F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BCF" w14:textId="324DAAC0" w:rsidR="00A7524C" w:rsidRPr="00BE2490" w:rsidRDefault="00051515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Земеделските стопани</w:t>
            </w:r>
            <w:r w:rsidR="00A7524C" w:rsidRPr="00BE2490">
              <w:rPr>
                <w:bCs/>
                <w:lang w:val="bg-BG"/>
              </w:rPr>
              <w:t xml:space="preserve"> представят разходно-оправдателни документи до 30 септември на първата година за изпълнението на задължението да засеят площите с многогодишни житни тревни смески и/или с многогодишни житно-бобови тревни смески, като бобовите са до 20 % от смеската за количество минимум 50 кг/ха; в случаите, в които кандидатът е разширил заявените площи по направлението, е необходимо да предостави разходно-оправдателен документ за увеличените площи (за дейност АП18.3.).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31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 xml:space="preserve">10 % при </w:t>
            </w:r>
            <w:proofErr w:type="spellStart"/>
            <w:r w:rsidRPr="00BE2490">
              <w:rPr>
                <w:lang w:val="bg-BG"/>
              </w:rPr>
              <w:t>неспазено</w:t>
            </w:r>
            <w:proofErr w:type="spellEnd"/>
            <w:r w:rsidRPr="00BE2490">
              <w:rPr>
                <w:lang w:val="bg-BG"/>
              </w:rPr>
              <w:t xml:space="preserve"> съотношение 50кг/ха</w:t>
            </w:r>
          </w:p>
          <w:p w14:paraId="69BC316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lang w:val="bg-BG"/>
              </w:rPr>
              <w:t xml:space="preserve">100% при </w:t>
            </w:r>
            <w:proofErr w:type="spellStart"/>
            <w:r w:rsidRPr="00BE2490">
              <w:rPr>
                <w:lang w:val="bg-BG"/>
              </w:rPr>
              <w:t>непредоставен</w:t>
            </w:r>
            <w:proofErr w:type="spellEnd"/>
            <w:r w:rsidRPr="00BE2490">
              <w:rPr>
                <w:lang w:val="bg-BG"/>
              </w:rPr>
              <w:t xml:space="preserve"> документ</w:t>
            </w:r>
          </w:p>
        </w:tc>
      </w:tr>
      <w:tr w:rsidR="00BE2490" w:rsidRPr="00BE2490" w14:paraId="44ED4ABE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D9D" w14:textId="660F7A6C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използват минерални торове и продукти за растителна защита, с изключение</w:t>
            </w:r>
            <w:r w:rsidRPr="00BE2490">
              <w:rPr>
                <w:lang w:val="bg-BG"/>
              </w:rPr>
              <w:t xml:space="preserve"> на </w:t>
            </w:r>
            <w:r w:rsidRPr="00BE2490">
              <w:rPr>
                <w:bCs/>
                <w:lang w:val="bg-BG"/>
              </w:rPr>
              <w:t xml:space="preserve">определените в приложение </w:t>
            </w:r>
            <w:r w:rsidR="002A1D8B" w:rsidRPr="00BE2490">
              <w:rPr>
                <w:bCs/>
                <w:lang w:val="bg-BG"/>
              </w:rPr>
              <w:t>I</w:t>
            </w:r>
            <w:r w:rsidRPr="00BE2490">
              <w:rPr>
                <w:bCs/>
                <w:lang w:val="bg-BG"/>
              </w:rPr>
              <w:t xml:space="preserve"> и </w:t>
            </w:r>
            <w:r w:rsidR="002A1D8B" w:rsidRPr="00BE2490">
              <w:rPr>
                <w:bCs/>
                <w:lang w:val="bg-BG"/>
              </w:rPr>
              <w:t>II</w:t>
            </w:r>
            <w:r w:rsidR="002A1D8B" w:rsidRPr="00BE2490">
              <w:rPr>
                <w:lang w:val="bg-BG"/>
              </w:rPr>
              <w:t xml:space="preserve"> от</w:t>
            </w:r>
            <w:r w:rsidRPr="00BE2490">
              <w:rPr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Регламент на Комисията (ЕО) № 889/2008 (за дейност АП18.3.).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C8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18F7729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89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разорават създадените затревени площи при осъществяването на дейността с код АП18.3.</w:t>
            </w:r>
          </w:p>
          <w:p w14:paraId="1FDD8D7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u w:val="single"/>
                <w:lang w:val="bg-BG"/>
              </w:rPr>
            </w:pPr>
            <w:r w:rsidRPr="00BE2490">
              <w:rPr>
                <w:b/>
                <w:bCs/>
                <w:u w:val="single"/>
                <w:lang w:val="bg-BG"/>
              </w:rPr>
              <w:t>Изключение:</w:t>
            </w:r>
          </w:p>
          <w:p w14:paraId="1189E5E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lang w:val="bg-BG"/>
              </w:rPr>
              <w:t xml:space="preserve">Ако е констатирано разораване на постоянно затревените площи, земеделските стопани са длъжни да ги възстановят най-късно до последния ден за подаване </w:t>
            </w:r>
            <w:r w:rsidRPr="00BE2490">
              <w:rPr>
                <w:lang w:val="bg-BG"/>
              </w:rPr>
              <w:lastRenderedPageBreak/>
              <w:t xml:space="preserve">на заявлението за плащане на следващата година съгласно чл. 12, ал. 2 от Наредба № 5 от 2009 г. за условията и реда за подаване на заявления по схеми и мерки за директни плащания. </w:t>
            </w:r>
            <w:r w:rsidRPr="00BE2490">
              <w:rPr>
                <w:bCs/>
                <w:lang w:val="bg-BG"/>
              </w:rPr>
              <w:t xml:space="preserve">Разораната площ се изключва от подпомагане за съответната година, като не се счита за </w:t>
            </w:r>
            <w:proofErr w:type="spellStart"/>
            <w:r w:rsidRPr="00BE2490">
              <w:rPr>
                <w:bCs/>
                <w:lang w:val="bg-BG"/>
              </w:rPr>
              <w:t>наддекларирана</w:t>
            </w:r>
            <w:proofErr w:type="spellEnd"/>
            <w:r w:rsidRPr="00BE2490">
              <w:rPr>
                <w:bCs/>
                <w:lang w:val="bg-BG"/>
              </w:rPr>
              <w:t>. През следващата година земеделският стопанин задължително подлежи на проверка на място от Техническия инспекторат при ДФЗ.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60D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lang w:val="bg-BG"/>
              </w:rPr>
            </w:pPr>
            <w:r w:rsidRPr="00BE2490">
              <w:rPr>
                <w:bCs/>
                <w:lang w:val="bg-BG"/>
              </w:rPr>
              <w:lastRenderedPageBreak/>
              <w:t>100% за дейността</w:t>
            </w:r>
          </w:p>
        </w:tc>
      </w:tr>
      <w:tr w:rsidR="00BE2490" w:rsidRPr="00BE2490" w14:paraId="7953CFB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2F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Поддържат гъстота на животинските единици от 0,3 до 1,5 ЖЕ/ха (за дейност АП18.3.).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96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 при ниска степен</w:t>
            </w:r>
          </w:p>
          <w:p w14:paraId="0967E69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7 % при средна степен</w:t>
            </w:r>
          </w:p>
          <w:p w14:paraId="5EE10398" w14:textId="3F649A12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10% при висока степен</w:t>
            </w:r>
          </w:p>
        </w:tc>
      </w:tr>
      <w:tr w:rsidR="00BE2490" w:rsidRPr="00BE2490" w14:paraId="17314BB6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04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94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lang w:val="bg-BG"/>
              </w:rPr>
            </w:pPr>
            <w:r w:rsidRPr="00BE2490">
              <w:rPr>
                <w:b/>
                <w:lang w:val="bg-BG"/>
              </w:rPr>
              <w:t>20%</w:t>
            </w:r>
          </w:p>
        </w:tc>
      </w:tr>
      <w:tr w:rsidR="00BE2490" w:rsidRPr="00BE2490" w14:paraId="790D95BB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24854" w14:textId="1A1951CA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ТРАДИЦИОННО ОТГЛЕЖДАНЕ НА ОВОЩНИ ГРАДИНИ</w:t>
            </w:r>
          </w:p>
        </w:tc>
      </w:tr>
      <w:tr w:rsidR="00BE2490" w:rsidRPr="00BE2490" w14:paraId="360D3627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14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139" w14:textId="6949F85D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68026B18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5F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Опазват всички живи овощни дървета.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FB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53637964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07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И</w:t>
            </w:r>
            <w:r w:rsidRPr="00BE2490">
              <w:rPr>
                <w:lang w:val="bg-BG"/>
              </w:rPr>
              <w:t>звършват редовна резитба</w:t>
            </w:r>
            <w:r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lang w:val="bg-BG"/>
              </w:rPr>
              <w:t>на дърветата</w:t>
            </w:r>
            <w:r w:rsidRPr="00BE2490">
              <w:rPr>
                <w:bCs/>
                <w:lang w:val="bg-BG"/>
              </w:rPr>
              <w:t xml:space="preserve"> поне веднъж годишно.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2E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29937CC6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3B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Поддържат тревното покритие чрез косене и/или паша.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7E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7AAF591F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DF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изгарят тревата или дървета в овощните градини.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AD5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12A72007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21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Опазват дърветата от увреждания, причинени от пасящите животни или техниката за косене.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BC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</w:t>
            </w:r>
          </w:p>
        </w:tc>
      </w:tr>
      <w:tr w:rsidR="00BE2490" w:rsidRPr="00BE2490" w14:paraId="1FE6B90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68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Допускат растителнозащитни мероприятия само в извънредни случаи на пряка заплаха от унищожаване на дърветата и след консултация със специалист по растителна защита.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AB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</w:t>
            </w:r>
          </w:p>
        </w:tc>
      </w:tr>
      <w:tr w:rsidR="00BE2490" w:rsidRPr="00BE2490" w14:paraId="5EA8EDA4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08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прилагат минерални торове или хербициди в затревените площи (в междуредията) на традиционната овощна градина.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87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</w:t>
            </w:r>
          </w:p>
        </w:tc>
      </w:tr>
      <w:tr w:rsidR="00BE2490" w:rsidRPr="00BE2490" w14:paraId="2F35FB1F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6F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Засаждат до 10 млади дръвчета на хектар за целия период на подпомагане.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7A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</w:t>
            </w:r>
          </w:p>
        </w:tc>
      </w:tr>
      <w:tr w:rsidR="00BE2490" w:rsidRPr="00BE2490" w14:paraId="1FF1CE69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51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Използват плодовете за лична употреба (не се позволява продажба на продукция от градината).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CA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5%</w:t>
            </w:r>
          </w:p>
        </w:tc>
      </w:tr>
      <w:tr w:rsidR="00BE2490" w:rsidRPr="00BE2490" w14:paraId="32D7DE4E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9C7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both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3A4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lang w:val="bg-BG"/>
              </w:rPr>
            </w:pPr>
            <w:r w:rsidRPr="00BE2490">
              <w:rPr>
                <w:b/>
                <w:lang w:val="bg-BG"/>
              </w:rPr>
              <w:t>20%</w:t>
            </w:r>
          </w:p>
        </w:tc>
      </w:tr>
      <w:tr w:rsidR="00BE2490" w:rsidRPr="00BE2490" w14:paraId="00002C83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81667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ВЪВЕЖДАНЕ НА СЕИТБООБРАЩЕНИЕ ЗА ОПАЗВАНЕ НА ПОЧВИТЕ И ВОДИТЕ</w:t>
            </w:r>
          </w:p>
        </w:tc>
      </w:tr>
      <w:tr w:rsidR="00BE2490" w:rsidRPr="00BE2490" w14:paraId="47D4654A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D2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EBB" w14:textId="5BC568EA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3DF34BDC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9B0E" w14:textId="242CBC45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Спазват петгодишен план за минимум </w:t>
            </w:r>
            <w:proofErr w:type="spellStart"/>
            <w:r w:rsidRPr="00BE2490">
              <w:rPr>
                <w:bCs/>
                <w:lang w:val="bg-BG"/>
              </w:rPr>
              <w:t>четириполно</w:t>
            </w:r>
            <w:proofErr w:type="spellEnd"/>
            <w:r w:rsidRPr="00BE2490">
              <w:rPr>
                <w:bCs/>
                <w:lang w:val="bg-BG"/>
              </w:rPr>
              <w:t xml:space="preserve"> сеитбообращение за пет години, който се заверява от дипломиран агроном</w:t>
            </w:r>
            <w:r w:rsidR="0070737A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364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10%</w:t>
            </w:r>
          </w:p>
        </w:tc>
      </w:tr>
      <w:tr w:rsidR="00BE2490" w:rsidRPr="00BE2490" w14:paraId="014C469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0A2B" w14:textId="140DC698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Предоставят документ за резултатите по чл.</w:t>
            </w:r>
            <w:r w:rsidR="0070737A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47, ал.</w:t>
            </w:r>
            <w:r w:rsidR="003E776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6 от Наредба № 11 от 2009</w:t>
            </w:r>
            <w:r w:rsidR="003E776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г.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E5E4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100 % за дейността</w:t>
            </w:r>
          </w:p>
        </w:tc>
      </w:tr>
      <w:tr w:rsidR="00BE2490" w:rsidRPr="00BE2490" w14:paraId="7E2E231E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55A3" w14:textId="7E1F7AD5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Почвените проби за N, P, K съгласно чл.</w:t>
            </w:r>
            <w:r w:rsidR="00F14029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47, ал.</w:t>
            </w:r>
            <w:r w:rsidR="003E776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1, т.</w:t>
            </w:r>
            <w:r w:rsidR="003E776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 xml:space="preserve">2 от </w:t>
            </w:r>
            <w:r w:rsidRPr="00BE2490">
              <w:rPr>
                <w:bCs/>
                <w:lang w:val="bg-BG"/>
              </w:rPr>
              <w:lastRenderedPageBreak/>
              <w:t>Наредба № 11 от 2009</w:t>
            </w:r>
            <w:r w:rsidR="003E776E"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 xml:space="preserve">г.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4A4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lastRenderedPageBreak/>
              <w:t>15%</w:t>
            </w:r>
          </w:p>
        </w:tc>
      </w:tr>
      <w:tr w:rsidR="00BE2490" w:rsidRPr="00BE2490" w14:paraId="470CEAA7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2A1D" w14:textId="233DEA5B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Поддържат растителна покривка през зимата на цялата земеделска площ в сеитбообращение</w:t>
            </w:r>
            <w:r w:rsidR="003E776E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9E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БЗС</w:t>
            </w:r>
          </w:p>
        </w:tc>
      </w:tr>
      <w:tr w:rsidR="00BE2490" w:rsidRPr="00BE2490" w14:paraId="083A296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38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Не разорават почвата преди 1-ви април.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51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БЗС</w:t>
            </w:r>
          </w:p>
        </w:tc>
      </w:tr>
      <w:tr w:rsidR="00BE2490" w:rsidRPr="00BE2490" w14:paraId="4EE931F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B0E" w14:textId="306DEBDB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Спазват предоставения план за балансирано торене (план за управление на хранителните вещества)</w:t>
            </w:r>
            <w:r w:rsidR="00F14029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FD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100% за парцел</w:t>
            </w:r>
          </w:p>
        </w:tc>
      </w:tr>
      <w:tr w:rsidR="00BE2490" w:rsidRPr="00BE2490" w14:paraId="4935BC42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94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ind w:firstLine="709"/>
              <w:jc w:val="both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C5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25%</w:t>
            </w:r>
          </w:p>
        </w:tc>
      </w:tr>
      <w:tr w:rsidR="00BE2490" w:rsidRPr="00BE2490" w14:paraId="3DF2232B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40CF7" w14:textId="0132FF8D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КОНТРОЛ НА ПОЧВЕНАТА ЕРОЗИЯ</w:t>
            </w:r>
          </w:p>
        </w:tc>
      </w:tr>
      <w:tr w:rsidR="00BE2490" w:rsidRPr="00BE2490" w14:paraId="3A16BED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E62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D33" w14:textId="5049880A" w:rsidR="00A7524C" w:rsidRPr="00BE2490" w:rsidRDefault="00A7524C" w:rsidP="00DF4A0F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 xml:space="preserve">в проценти </w:t>
            </w:r>
          </w:p>
        </w:tc>
      </w:tr>
      <w:tr w:rsidR="00BE2490" w:rsidRPr="00BE2490" w14:paraId="06DED95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19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Създаване и поддържане на затревени буферни ивици, с ширина от 4 до 8 м, </w:t>
            </w:r>
            <w:proofErr w:type="spellStart"/>
            <w:r w:rsidRPr="00BE2490">
              <w:rPr>
                <w:bCs/>
                <w:lang w:val="bg-BG"/>
              </w:rPr>
              <w:t>отстоящи</w:t>
            </w:r>
            <w:proofErr w:type="spellEnd"/>
            <w:r w:rsidRPr="00BE2490">
              <w:rPr>
                <w:bCs/>
                <w:lang w:val="bg-BG"/>
              </w:rPr>
              <w:t xml:space="preserve"> на разстояние 20-80 м една от друга, в зависимост от типа почва, наклона</w:t>
            </w:r>
            <w:r w:rsidRPr="00BE2490" w:rsidDel="00FE4FA1">
              <w:rPr>
                <w:b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и други фактори, които да покриват между 10 и 30 % от обработваемата площ.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425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06A14ED2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C6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Засяване на </w:t>
            </w:r>
            <w:proofErr w:type="spellStart"/>
            <w:r w:rsidRPr="00BE2490">
              <w:rPr>
                <w:bCs/>
                <w:lang w:val="bg-BG"/>
              </w:rPr>
              <w:t>почвозащитни</w:t>
            </w:r>
            <w:proofErr w:type="spellEnd"/>
            <w:r w:rsidRPr="00BE2490">
              <w:rPr>
                <w:bCs/>
                <w:lang w:val="bg-BG"/>
              </w:rPr>
              <w:t xml:space="preserve"> </w:t>
            </w:r>
            <w:proofErr w:type="spellStart"/>
            <w:r w:rsidRPr="00BE2490">
              <w:rPr>
                <w:bCs/>
                <w:lang w:val="bg-BG"/>
              </w:rPr>
              <w:t>предкултури</w:t>
            </w:r>
            <w:proofErr w:type="spellEnd"/>
            <w:r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3B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20FF7DA2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8E2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Изграждане и поддържане на </w:t>
            </w:r>
            <w:proofErr w:type="spellStart"/>
            <w:r w:rsidRPr="00BE2490">
              <w:rPr>
                <w:bCs/>
                <w:lang w:val="bg-BG"/>
              </w:rPr>
              <w:t>оттокоотвеждащи</w:t>
            </w:r>
            <w:proofErr w:type="spellEnd"/>
            <w:r w:rsidRPr="00BE2490">
              <w:rPr>
                <w:bCs/>
                <w:lang w:val="bg-BG"/>
              </w:rPr>
              <w:t xml:space="preserve"> бразди, които са ориентирани перпендикулярно на склона и са на разстояние от 20 до 40 м една от друга.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D17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bCs/>
                <w:lang w:val="bg-BG"/>
              </w:rPr>
              <w:t>100% за парцела</w:t>
            </w:r>
          </w:p>
        </w:tc>
      </w:tr>
      <w:tr w:rsidR="00BE2490" w:rsidRPr="00BE2490" w14:paraId="670B1A84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52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Поясно редуване на културите; поясите са разположени перпендикулярно на склона и са с ширина от 30 до 100 м с различни окопни култури, засадени по контурите.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4DD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100% за парцела</w:t>
            </w:r>
          </w:p>
        </w:tc>
      </w:tr>
      <w:tr w:rsidR="00BE2490" w:rsidRPr="00BE2490" w14:paraId="6B30789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7B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Превръщане на обработваеми земи в пасища, които да се управляват по екстензивен начин с не повече от 2 ЖЕ на хектар.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DB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100% за парцела</w:t>
            </w:r>
          </w:p>
        </w:tc>
      </w:tr>
      <w:tr w:rsidR="00BE2490" w:rsidRPr="00BE2490" w14:paraId="4057F313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11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Извършване на </w:t>
            </w:r>
            <w:proofErr w:type="spellStart"/>
            <w:r w:rsidRPr="00BE2490">
              <w:rPr>
                <w:lang w:val="bg-BG"/>
              </w:rPr>
              <w:t>подобрителни</w:t>
            </w:r>
            <w:proofErr w:type="spellEnd"/>
            <w:r w:rsidRPr="00BE2490">
              <w:rPr>
                <w:lang w:val="bg-BG"/>
              </w:rPr>
              <w:t xml:space="preserve"> мероприятия в пасищата</w:t>
            </w:r>
            <w:r w:rsidRPr="00BE2490">
              <w:rPr>
                <w:bCs/>
                <w:lang w:val="bg-BG"/>
              </w:rPr>
              <w:t>, които включват:</w:t>
            </w:r>
            <w:r w:rsidRPr="00BE2490">
              <w:rPr>
                <w:lang w:val="bg-BG"/>
              </w:rPr>
              <w:t xml:space="preserve"> разчистване от камъни</w:t>
            </w:r>
            <w:r w:rsidRPr="00BE2490">
              <w:rPr>
                <w:bCs/>
                <w:lang w:val="bg-BG"/>
              </w:rPr>
              <w:t xml:space="preserve"> и/или</w:t>
            </w:r>
            <w:r w:rsidRPr="00BE2490">
              <w:rPr>
                <w:lang w:val="bg-BG"/>
              </w:rPr>
              <w:t xml:space="preserve"> </w:t>
            </w:r>
            <w:proofErr w:type="spellStart"/>
            <w:r w:rsidRPr="00BE2490">
              <w:rPr>
                <w:lang w:val="bg-BG"/>
              </w:rPr>
              <w:t>подсяване</w:t>
            </w:r>
            <w:proofErr w:type="spellEnd"/>
            <w:r w:rsidRPr="00BE2490">
              <w:rPr>
                <w:lang w:val="bg-BG"/>
              </w:rPr>
              <w:t xml:space="preserve"> на </w:t>
            </w:r>
            <w:proofErr w:type="spellStart"/>
            <w:r w:rsidRPr="00BE2490">
              <w:rPr>
                <w:lang w:val="bg-BG"/>
              </w:rPr>
              <w:t>незатревени</w:t>
            </w:r>
            <w:proofErr w:type="spellEnd"/>
            <w:r w:rsidRPr="00BE2490">
              <w:rPr>
                <w:lang w:val="bg-BG"/>
              </w:rPr>
              <w:t xml:space="preserve"> места и</w:t>
            </w:r>
            <w:r w:rsidRPr="00BE2490">
              <w:rPr>
                <w:bCs/>
                <w:lang w:val="bg-BG"/>
              </w:rPr>
              <w:t>/или</w:t>
            </w:r>
            <w:r w:rsidRPr="00BE2490">
              <w:rPr>
                <w:lang w:val="bg-BG"/>
              </w:rPr>
              <w:t xml:space="preserve"> торене в пасищата</w:t>
            </w:r>
            <w:r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39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100% за парцела</w:t>
            </w:r>
          </w:p>
        </w:tc>
      </w:tr>
      <w:tr w:rsidR="00BE2490" w:rsidRPr="00BE2490" w14:paraId="53612C94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F1B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В междуредия на лозя и овощни насаждения, които са разположени успоредно на склона, се създават </w:t>
            </w:r>
            <w:proofErr w:type="spellStart"/>
            <w:r w:rsidRPr="00BE2490">
              <w:rPr>
                <w:bCs/>
                <w:lang w:val="bg-BG"/>
              </w:rPr>
              <w:t>оттокозадържащи</w:t>
            </w:r>
            <w:proofErr w:type="spellEnd"/>
            <w:r w:rsidRPr="00BE2490">
              <w:rPr>
                <w:bCs/>
                <w:lang w:val="bg-BG"/>
              </w:rPr>
              <w:t xml:space="preserve"> бразди, ориентирани перпендикулярно на склона.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21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lang w:val="bg-BG"/>
              </w:rPr>
            </w:pPr>
            <w:r w:rsidRPr="00BE2490">
              <w:rPr>
                <w:lang w:val="bg-BG"/>
              </w:rPr>
              <w:t>100% за парцела</w:t>
            </w:r>
          </w:p>
        </w:tc>
      </w:tr>
      <w:tr w:rsidR="00BE2490" w:rsidRPr="00BE2490" w14:paraId="3478456C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80F85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ОПАЗВАНЕ НА ЗАСТРАШЕНИ ОТ ИЗЧЕЗВАНЕ МЕСТНИ ПОРОДИ</w:t>
            </w:r>
          </w:p>
        </w:tc>
      </w:tr>
      <w:tr w:rsidR="00BE2490" w:rsidRPr="00BE2490" w14:paraId="308C8F29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D7D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4D" w14:textId="358B2C28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7584244F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3E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Спазват развъдната програма за съответната подпомагана порода.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73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314E4436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A26" w14:textId="1E14CEF8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В</w:t>
            </w:r>
            <w:r w:rsidRPr="00BE2490">
              <w:rPr>
                <w:lang w:val="bg-BG"/>
              </w:rPr>
              <w:t xml:space="preserve">одят </w:t>
            </w:r>
            <w:r w:rsidRPr="00BE2490">
              <w:rPr>
                <w:bCs/>
                <w:lang w:val="bg-BG"/>
              </w:rPr>
              <w:t xml:space="preserve">регистър съгласно </w:t>
            </w:r>
            <w:r w:rsidRPr="00BE2490">
              <w:rPr>
                <w:lang w:val="bg-BG"/>
              </w:rPr>
              <w:t>чл. 8, ал. 1, т. 1</w:t>
            </w:r>
            <w:r w:rsidRPr="00BE2490">
              <w:rPr>
                <w:bCs/>
                <w:lang w:val="bg-BG"/>
              </w:rPr>
              <w:t xml:space="preserve"> от Наредба № 61 от 2006 г. за условията и реда за официална идентификация на животните, за които не са предвидени изисквания в регламент на Европейския съюз (</w:t>
            </w:r>
            <w:r w:rsidR="002A1D8B" w:rsidRPr="00BE2490">
              <w:rPr>
                <w:bCs/>
                <w:lang w:val="bg-BG"/>
              </w:rPr>
              <w:t>ДВ, бр. 47 от 2006 г.</w:t>
            </w:r>
            <w:r w:rsidRPr="00BE2490">
              <w:rPr>
                <w:bCs/>
                <w:lang w:val="bg-BG"/>
              </w:rPr>
              <w:t>)</w:t>
            </w:r>
            <w:r w:rsidR="008A7B4C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2F5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26F84B2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1F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</w:t>
            </w:r>
            <w:r w:rsidRPr="00BE2490">
              <w:rPr>
                <w:lang w:val="bg-BG"/>
              </w:rPr>
              <w:t xml:space="preserve">редставят писмено разрешение </w:t>
            </w:r>
            <w:r w:rsidRPr="00BE2490">
              <w:rPr>
                <w:bCs/>
                <w:lang w:val="bg-BG"/>
              </w:rPr>
              <w:t xml:space="preserve">(становище) </w:t>
            </w:r>
            <w:r w:rsidRPr="00BE2490">
              <w:rPr>
                <w:lang w:val="bg-BG"/>
              </w:rPr>
              <w:t xml:space="preserve">от съответната развъдна асоциация или от </w:t>
            </w:r>
            <w:r w:rsidRPr="00BE2490">
              <w:rPr>
                <w:lang w:val="bg-BG"/>
              </w:rPr>
              <w:lastRenderedPageBreak/>
              <w:t xml:space="preserve">Изпълнителната агенция </w:t>
            </w:r>
            <w:r w:rsidRPr="00BE2490">
              <w:rPr>
                <w:bCs/>
                <w:lang w:val="bg-BG"/>
              </w:rPr>
              <w:t>по</w:t>
            </w:r>
            <w:r w:rsidRPr="00BE2490">
              <w:rPr>
                <w:lang w:val="bg-BG"/>
              </w:rPr>
              <w:t xml:space="preserve"> селекция и репродукция в животновъдството за клане или продажба на всяко животно, подпомагано по</w:t>
            </w:r>
            <w:r w:rsidRPr="00BE2490">
              <w:rPr>
                <w:bCs/>
                <w:lang w:val="bg-BG"/>
              </w:rPr>
              <w:t xml:space="preserve"> реда на</w:t>
            </w:r>
            <w:r w:rsidRPr="00BE2490">
              <w:rPr>
                <w:lang w:val="bg-BG"/>
              </w:rPr>
              <w:t xml:space="preserve"> тази наредба.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CCD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lastRenderedPageBreak/>
              <w:t>5%</w:t>
            </w:r>
          </w:p>
        </w:tc>
      </w:tr>
      <w:tr w:rsidR="00BE2490" w:rsidRPr="00BE2490" w14:paraId="57A01AA5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A2B" w14:textId="2117F874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 xml:space="preserve">Представят </w:t>
            </w:r>
            <w:r w:rsidRPr="00BE2490">
              <w:rPr>
                <w:lang w:val="bg-BG"/>
              </w:rPr>
              <w:t>документ от официален ветеринарен лекар (</w:t>
            </w:r>
            <w:proofErr w:type="spellStart"/>
            <w:r w:rsidRPr="00BE2490">
              <w:rPr>
                <w:lang w:val="bg-BG"/>
              </w:rPr>
              <w:t>аутопсионен</w:t>
            </w:r>
            <w:proofErr w:type="spellEnd"/>
            <w:r w:rsidRPr="00BE2490">
              <w:rPr>
                <w:lang w:val="bg-BG"/>
              </w:rPr>
              <w:t xml:space="preserve"> документ</w:t>
            </w:r>
            <w:r w:rsidRPr="00BE2490">
              <w:rPr>
                <w:bCs/>
                <w:lang w:val="bg-BG"/>
              </w:rPr>
              <w:t xml:space="preserve">) при смърт от болест за всяко </w:t>
            </w:r>
            <w:r w:rsidR="002A1D8B" w:rsidRPr="00BE2490">
              <w:rPr>
                <w:bCs/>
                <w:lang w:val="bg-BG"/>
              </w:rPr>
              <w:t xml:space="preserve">подпомагано </w:t>
            </w:r>
            <w:r w:rsidRPr="00BE2490">
              <w:rPr>
                <w:bCs/>
                <w:lang w:val="bg-BG"/>
              </w:rPr>
              <w:t>животно</w:t>
            </w:r>
            <w:r w:rsidR="002A1D8B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A48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77DC2791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883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Спазват изискванията за хуманно отношение към животните съгласно Закона за ветеринарномедицинската дейност.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AF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1985CF89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B46" w14:textId="15C73620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lang w:val="bg-BG"/>
              </w:rPr>
            </w:pPr>
            <w:r w:rsidRPr="00BE2490">
              <w:rPr>
                <w:lang w:val="bg-BG"/>
              </w:rPr>
              <w:t>Забранява се свободното</w:t>
            </w:r>
            <w:r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lang w:val="bg-BG"/>
              </w:rPr>
              <w:t>пасищно отглеждане на свинете</w:t>
            </w:r>
            <w:r w:rsidRPr="00BE2490">
              <w:rPr>
                <w:bCs/>
                <w:lang w:val="bg-BG"/>
              </w:rPr>
              <w:t xml:space="preserve"> от източнобалканската порода и нейните кръстоски</w:t>
            </w:r>
            <w:r w:rsidRPr="00BE2490">
              <w:rPr>
                <w:lang w:val="bg-BG"/>
              </w:rPr>
              <w:t xml:space="preserve"> извън регламентираните за тази</w:t>
            </w:r>
            <w:r w:rsidRPr="00BE2490">
              <w:rPr>
                <w:bCs/>
                <w:lang w:val="bg-BG"/>
              </w:rPr>
              <w:t xml:space="preserve"> </w:t>
            </w:r>
            <w:r w:rsidRPr="00BE2490">
              <w:rPr>
                <w:lang w:val="bg-BG"/>
              </w:rPr>
              <w:t>цел места</w:t>
            </w:r>
            <w:r w:rsidR="002A1D8B" w:rsidRPr="00BE2490">
              <w:rPr>
                <w:bCs/>
                <w:lang w:val="bg-BG"/>
              </w:rPr>
              <w:t xml:space="preserve"> с</w:t>
            </w:r>
            <w:r w:rsidRPr="00BE2490">
              <w:rPr>
                <w:bCs/>
                <w:lang w:val="bg-BG"/>
              </w:rPr>
              <w:t>ъгласно Наредба № 6 от 2007 г. за условията и реда за пасищно отглеждане на свине от източнобалканската порода и нейните кръстоск</w:t>
            </w:r>
            <w:r w:rsidR="002A1D8B" w:rsidRPr="00BE2490">
              <w:rPr>
                <w:bCs/>
                <w:lang w:val="bg-BG"/>
              </w:rPr>
              <w:t>и (ДВ, бр. 29</w:t>
            </w:r>
            <w:r w:rsidR="00E94D65" w:rsidRPr="00BE2490">
              <w:rPr>
                <w:bCs/>
                <w:lang w:val="bg-BG"/>
              </w:rPr>
              <w:t xml:space="preserve"> </w:t>
            </w:r>
            <w:r w:rsidR="002A1D8B" w:rsidRPr="00BE2490">
              <w:rPr>
                <w:bCs/>
                <w:lang w:val="bg-BG"/>
              </w:rPr>
              <w:t>от 2007 г.</w:t>
            </w:r>
            <w:r w:rsidRPr="00BE2490">
              <w:rPr>
                <w:bCs/>
                <w:lang w:val="bg-BG"/>
              </w:rPr>
              <w:t>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12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5E41AAF0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97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Ползват постоянно затревени площи, като поддържат гъстота на животинските единици до 2 ЖЕ/ха.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529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53A07D4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94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A7C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12%</w:t>
            </w:r>
          </w:p>
        </w:tc>
      </w:tr>
      <w:tr w:rsidR="00BE2490" w:rsidRPr="00BE2490" w14:paraId="7170FC09" w14:textId="77777777" w:rsidTr="00A162B0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39391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ТРАДИЦИОННИ ПРАКТИКИ ЗА СЕЗОННА ПАША (ПАСТОРАЛИЗЪМ)</w:t>
            </w:r>
          </w:p>
        </w:tc>
      </w:tr>
      <w:tr w:rsidR="00BE2490" w:rsidRPr="00BE2490" w14:paraId="66C65677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7B9" w14:textId="77777777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>Изисквания по управление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0D4" w14:textId="6046AC62" w:rsidR="00A7524C" w:rsidRPr="00BE2490" w:rsidRDefault="00A7524C" w:rsidP="00D24830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val="bg-BG"/>
              </w:rPr>
            </w:pPr>
            <w:r w:rsidRPr="00BE2490">
              <w:rPr>
                <w:b/>
                <w:bCs/>
                <w:lang w:val="bg-BG"/>
              </w:rPr>
              <w:t xml:space="preserve">Степен на </w:t>
            </w:r>
            <w:r w:rsidR="004451E0" w:rsidRPr="00BE2490">
              <w:rPr>
                <w:b/>
                <w:bCs/>
                <w:lang w:val="bg-BG"/>
              </w:rPr>
              <w:t>намаление</w:t>
            </w:r>
            <w:r w:rsidRPr="00BE2490">
              <w:rPr>
                <w:b/>
                <w:bCs/>
                <w:lang w:val="bg-BG"/>
              </w:rPr>
              <w:t xml:space="preserve">, </w:t>
            </w:r>
            <w:r w:rsidR="00DF4A0F" w:rsidRPr="00BE2490">
              <w:rPr>
                <w:b/>
                <w:bCs/>
                <w:lang w:val="bg-BG"/>
              </w:rPr>
              <w:t>в проценти</w:t>
            </w:r>
          </w:p>
        </w:tc>
      </w:tr>
      <w:tr w:rsidR="00BE2490" w:rsidRPr="00BE2490" w14:paraId="4BFCF096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EE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Водят запис за загубите на животните и датите на извеждане и прибиране на животните от пасищата.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2C1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435DC861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89A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Пасат животните на определените планински пасища най-малко 3 месеца от годината, в периода май – октомври.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B2E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133DC95E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4D0" w14:textId="5F158083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Представят при проверка на място</w:t>
            </w:r>
            <w:r w:rsidRPr="00BE2490">
              <w:rPr>
                <w:bCs/>
                <w:i/>
                <w:iCs/>
                <w:lang w:val="bg-BG"/>
              </w:rPr>
              <w:t xml:space="preserve"> </w:t>
            </w:r>
            <w:r w:rsidRPr="00BE2490">
              <w:rPr>
                <w:bCs/>
                <w:lang w:val="bg-BG"/>
              </w:rPr>
              <w:t>ветеринарномедицинско свидетелство за придвижване на животните</w:t>
            </w:r>
            <w:r w:rsidR="00215C04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F20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BE2490" w:rsidRPr="00BE2490" w14:paraId="70A7E05B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D5A" w14:textId="465445C8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Броят на кучетата е пропорционален на общия брой овце или говеда, които трябва да бъдат охранявани (съгласно чл. 56, ал. 3 от Наредба № 11 от 2009 г.)</w:t>
            </w:r>
            <w:r w:rsidR="00912D8A" w:rsidRPr="00BE2490">
              <w:rPr>
                <w:bCs/>
                <w:lang w:val="bg-BG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3F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5%</w:t>
            </w:r>
          </w:p>
        </w:tc>
      </w:tr>
      <w:tr w:rsidR="00A7524C" w:rsidRPr="00BE2490" w14:paraId="7E8B2DAA" w14:textId="77777777" w:rsidTr="00A162B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146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both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Максимална обща стойност, %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21F" w14:textId="77777777" w:rsidR="00A7524C" w:rsidRPr="00BE2490" w:rsidRDefault="00A7524C" w:rsidP="00E94D65">
            <w:pPr>
              <w:widowControl w:val="0"/>
              <w:tabs>
                <w:tab w:val="left" w:pos="2505"/>
              </w:tabs>
              <w:spacing w:before="0" w:beforeAutospacing="0" w:after="0" w:afterAutospacing="0" w:line="276" w:lineRule="auto"/>
              <w:jc w:val="center"/>
              <w:rPr>
                <w:bCs/>
                <w:lang w:val="bg-BG"/>
              </w:rPr>
            </w:pPr>
            <w:r w:rsidRPr="00BE2490">
              <w:rPr>
                <w:bCs/>
                <w:lang w:val="bg-BG"/>
              </w:rPr>
              <w:t>15%</w:t>
            </w:r>
          </w:p>
        </w:tc>
      </w:tr>
    </w:tbl>
    <w:p w14:paraId="3C63BD02" w14:textId="77777777" w:rsidR="00A7524C" w:rsidRPr="00BE2490" w:rsidRDefault="00A7524C" w:rsidP="00953723">
      <w:pPr>
        <w:widowControl w:val="0"/>
        <w:tabs>
          <w:tab w:val="left" w:pos="2505"/>
        </w:tabs>
        <w:spacing w:before="0" w:beforeAutospacing="0" w:after="0" w:afterAutospacing="0" w:line="360" w:lineRule="auto"/>
        <w:jc w:val="both"/>
        <w:rPr>
          <w:lang w:val="bg-BG"/>
        </w:rPr>
      </w:pPr>
    </w:p>
    <w:p w14:paraId="1E20E5D8" w14:textId="7616D5A5" w:rsidR="00A7524C" w:rsidRPr="00BE2490" w:rsidRDefault="00A7524C" w:rsidP="00953723">
      <w:pPr>
        <w:widowControl w:val="0"/>
        <w:tabs>
          <w:tab w:val="left" w:pos="2505"/>
        </w:tabs>
        <w:spacing w:before="0" w:beforeAutospacing="0" w:after="0" w:afterAutospacing="0" w:line="360" w:lineRule="auto"/>
        <w:jc w:val="both"/>
        <w:rPr>
          <w:lang w:val="bg-BG"/>
        </w:rPr>
      </w:pPr>
      <w:bookmarkStart w:id="4" w:name="_GoBack"/>
      <w:bookmarkEnd w:id="4"/>
    </w:p>
    <w:sectPr w:rsidR="00A7524C" w:rsidRPr="00BE2490" w:rsidSect="007121D0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8F33B" w14:textId="77777777" w:rsidR="00C94410" w:rsidRDefault="00C94410">
      <w:r>
        <w:separator/>
      </w:r>
    </w:p>
  </w:endnote>
  <w:endnote w:type="continuationSeparator" w:id="0">
    <w:p w14:paraId="2645A874" w14:textId="77777777" w:rsidR="00C94410" w:rsidRDefault="00C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927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31DA4B1" w14:textId="55A2EB6E" w:rsidR="007F1344" w:rsidRPr="003856C6" w:rsidRDefault="007F1344">
        <w:pPr>
          <w:pStyle w:val="Footer"/>
          <w:jc w:val="right"/>
          <w:rPr>
            <w:rFonts w:ascii="Times New Roman" w:hAnsi="Times New Roman"/>
          </w:rPr>
        </w:pPr>
        <w:r w:rsidRPr="003856C6">
          <w:rPr>
            <w:rFonts w:ascii="Times New Roman" w:hAnsi="Times New Roman"/>
          </w:rPr>
          <w:fldChar w:fldCharType="begin"/>
        </w:r>
        <w:r w:rsidRPr="003856C6">
          <w:rPr>
            <w:rFonts w:ascii="Times New Roman" w:hAnsi="Times New Roman"/>
          </w:rPr>
          <w:instrText xml:space="preserve"> PAGE   \* MERGEFORMAT </w:instrText>
        </w:r>
        <w:r w:rsidRPr="003856C6">
          <w:rPr>
            <w:rFonts w:ascii="Times New Roman" w:hAnsi="Times New Roman"/>
          </w:rPr>
          <w:fldChar w:fldCharType="separate"/>
        </w:r>
        <w:r w:rsidR="00944811">
          <w:rPr>
            <w:rFonts w:ascii="Times New Roman" w:hAnsi="Times New Roman"/>
            <w:noProof/>
          </w:rPr>
          <w:t>14</w:t>
        </w:r>
        <w:r w:rsidRPr="003856C6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79C1" w14:textId="77777777" w:rsidR="00C94410" w:rsidRDefault="00C94410">
      <w:r>
        <w:separator/>
      </w:r>
    </w:p>
  </w:footnote>
  <w:footnote w:type="continuationSeparator" w:id="0">
    <w:p w14:paraId="6B83F24C" w14:textId="77777777" w:rsidR="00C94410" w:rsidRDefault="00C9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F8CF" w14:textId="77777777" w:rsidR="007F1344" w:rsidRPr="000577CE" w:rsidRDefault="007F1344" w:rsidP="000577CE">
    <w:pPr>
      <w:tabs>
        <w:tab w:val="center" w:pos="4153"/>
        <w:tab w:val="right" w:pos="8306"/>
      </w:tabs>
      <w:spacing w:before="0" w:beforeAutospacing="0" w:after="0" w:afterAutospacing="0"/>
      <w:jc w:val="right"/>
      <w:rPr>
        <w:sz w:val="20"/>
        <w:szCs w:val="20"/>
        <w:lang w:val="bg-BG" w:eastAsia="bg-BG"/>
      </w:rPr>
    </w:pPr>
    <w:r w:rsidRPr="000577CE">
      <w:rPr>
        <w:sz w:val="20"/>
        <w:szCs w:val="20"/>
        <w:lang w:val="bg-BG" w:eastAsia="bg-BG"/>
      </w:rPr>
      <w:t>Класификация на информацията:</w:t>
    </w:r>
  </w:p>
  <w:p w14:paraId="426A0580" w14:textId="77777777" w:rsidR="007F1344" w:rsidRPr="000577CE" w:rsidRDefault="007F1344" w:rsidP="000B50FC">
    <w:pPr>
      <w:tabs>
        <w:tab w:val="center" w:pos="4153"/>
        <w:tab w:val="right" w:pos="8306"/>
      </w:tabs>
      <w:spacing w:before="0" w:beforeAutospacing="0" w:after="0" w:afterAutospacing="0"/>
      <w:jc w:val="right"/>
      <w:rPr>
        <w:sz w:val="20"/>
        <w:szCs w:val="20"/>
        <w:lang w:val="ru-RU" w:eastAsia="bg-BG"/>
      </w:rPr>
    </w:pPr>
    <w:r w:rsidRPr="000577CE">
      <w:rPr>
        <w:bCs/>
        <w:sz w:val="20"/>
        <w:szCs w:val="20"/>
        <w:lang w:val="bg-BG" w:eastAsia="bg-BG"/>
      </w:rPr>
      <w:t>Ниво 0, TLP-</w:t>
    </w:r>
    <w:r w:rsidRPr="000577CE">
      <w:rPr>
        <w:bCs/>
        <w:sz w:val="20"/>
        <w:szCs w:val="20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53B3"/>
    <w:multiLevelType w:val="hybridMultilevel"/>
    <w:tmpl w:val="77E2945A"/>
    <w:lvl w:ilvl="0" w:tplc="AE163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172DC"/>
    <w:multiLevelType w:val="hybridMultilevel"/>
    <w:tmpl w:val="6E88E0F0"/>
    <w:lvl w:ilvl="0" w:tplc="974CB844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901CF5"/>
    <w:multiLevelType w:val="hybridMultilevel"/>
    <w:tmpl w:val="20B2A11A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56111D42"/>
    <w:multiLevelType w:val="hybridMultilevel"/>
    <w:tmpl w:val="ADF2C244"/>
    <w:lvl w:ilvl="0" w:tplc="9CC22DC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1C88DE0A">
      <w:start w:val="100"/>
      <w:numFmt w:val="decimal"/>
      <w:lvlText w:val="%3"/>
      <w:lvlJc w:val="left"/>
      <w:pPr>
        <w:ind w:left="2592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1D3629"/>
    <w:multiLevelType w:val="hybridMultilevel"/>
    <w:tmpl w:val="FB72E3F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8865220"/>
    <w:multiLevelType w:val="hybridMultilevel"/>
    <w:tmpl w:val="DE7842C8"/>
    <w:lvl w:ilvl="0" w:tplc="3F96BA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60B0555"/>
    <w:multiLevelType w:val="multilevel"/>
    <w:tmpl w:val="7326E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B4E24"/>
    <w:multiLevelType w:val="multilevel"/>
    <w:tmpl w:val="581E1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7" w15:restartNumberingAfterBreak="0">
    <w:nsid w:val="7A0B3CB1"/>
    <w:multiLevelType w:val="hybridMultilevel"/>
    <w:tmpl w:val="62FE04B2"/>
    <w:lvl w:ilvl="0" w:tplc="B3462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9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07FED"/>
    <w:multiLevelType w:val="hybridMultilevel"/>
    <w:tmpl w:val="FFFADA0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0"/>
  </w:num>
  <w:num w:numId="16">
    <w:abstractNumId w:val="9"/>
  </w:num>
  <w:num w:numId="17">
    <w:abstractNumId w:val="5"/>
  </w:num>
  <w:num w:numId="18">
    <w:abstractNumId w:val="11"/>
  </w:num>
  <w:num w:numId="19">
    <w:abstractNumId w:val="13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542"/>
    <w:rsid w:val="00002BC3"/>
    <w:rsid w:val="00002DB1"/>
    <w:rsid w:val="00005A0F"/>
    <w:rsid w:val="00006123"/>
    <w:rsid w:val="00006167"/>
    <w:rsid w:val="00007C29"/>
    <w:rsid w:val="00007F68"/>
    <w:rsid w:val="000137BC"/>
    <w:rsid w:val="0001763F"/>
    <w:rsid w:val="0001787B"/>
    <w:rsid w:val="000213AD"/>
    <w:rsid w:val="00022955"/>
    <w:rsid w:val="00024194"/>
    <w:rsid w:val="00027125"/>
    <w:rsid w:val="00027456"/>
    <w:rsid w:val="000302EB"/>
    <w:rsid w:val="00030312"/>
    <w:rsid w:val="00033397"/>
    <w:rsid w:val="00033D42"/>
    <w:rsid w:val="000353F4"/>
    <w:rsid w:val="00035749"/>
    <w:rsid w:val="00040AE6"/>
    <w:rsid w:val="0004237B"/>
    <w:rsid w:val="00042B25"/>
    <w:rsid w:val="00044CCB"/>
    <w:rsid w:val="00045ECB"/>
    <w:rsid w:val="00046471"/>
    <w:rsid w:val="00047267"/>
    <w:rsid w:val="00051515"/>
    <w:rsid w:val="000558A7"/>
    <w:rsid w:val="00055CAB"/>
    <w:rsid w:val="0005622F"/>
    <w:rsid w:val="000577CE"/>
    <w:rsid w:val="00057EAE"/>
    <w:rsid w:val="00060D5B"/>
    <w:rsid w:val="0006668F"/>
    <w:rsid w:val="00067C1E"/>
    <w:rsid w:val="00067F83"/>
    <w:rsid w:val="000740BB"/>
    <w:rsid w:val="000743BA"/>
    <w:rsid w:val="00074665"/>
    <w:rsid w:val="0007526C"/>
    <w:rsid w:val="000819FC"/>
    <w:rsid w:val="00081D3B"/>
    <w:rsid w:val="00082ED6"/>
    <w:rsid w:val="00082F62"/>
    <w:rsid w:val="000847FC"/>
    <w:rsid w:val="00086A51"/>
    <w:rsid w:val="000873A2"/>
    <w:rsid w:val="00087644"/>
    <w:rsid w:val="0008779A"/>
    <w:rsid w:val="00091A41"/>
    <w:rsid w:val="00092751"/>
    <w:rsid w:val="00093E40"/>
    <w:rsid w:val="0009492E"/>
    <w:rsid w:val="00094E1F"/>
    <w:rsid w:val="000951E2"/>
    <w:rsid w:val="00096DC7"/>
    <w:rsid w:val="00097BD2"/>
    <w:rsid w:val="000A1064"/>
    <w:rsid w:val="000A4266"/>
    <w:rsid w:val="000A72C5"/>
    <w:rsid w:val="000B016D"/>
    <w:rsid w:val="000B09C9"/>
    <w:rsid w:val="000B1665"/>
    <w:rsid w:val="000B4D99"/>
    <w:rsid w:val="000B50FC"/>
    <w:rsid w:val="000B7405"/>
    <w:rsid w:val="000B7D6A"/>
    <w:rsid w:val="000C0D95"/>
    <w:rsid w:val="000C1447"/>
    <w:rsid w:val="000C2A76"/>
    <w:rsid w:val="000C32E2"/>
    <w:rsid w:val="000C5CC6"/>
    <w:rsid w:val="000C5EAF"/>
    <w:rsid w:val="000C76A0"/>
    <w:rsid w:val="000D0499"/>
    <w:rsid w:val="000D22AD"/>
    <w:rsid w:val="000D48BA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69E5"/>
    <w:rsid w:val="000F6AD3"/>
    <w:rsid w:val="000F797C"/>
    <w:rsid w:val="000F7B09"/>
    <w:rsid w:val="00101D7E"/>
    <w:rsid w:val="00103CB8"/>
    <w:rsid w:val="00104725"/>
    <w:rsid w:val="00105D76"/>
    <w:rsid w:val="0010642F"/>
    <w:rsid w:val="0010708F"/>
    <w:rsid w:val="0010713E"/>
    <w:rsid w:val="00112174"/>
    <w:rsid w:val="00116782"/>
    <w:rsid w:val="0011684C"/>
    <w:rsid w:val="00121242"/>
    <w:rsid w:val="001234D8"/>
    <w:rsid w:val="0012472D"/>
    <w:rsid w:val="00125FC1"/>
    <w:rsid w:val="001261FA"/>
    <w:rsid w:val="001265B6"/>
    <w:rsid w:val="0012794A"/>
    <w:rsid w:val="00133147"/>
    <w:rsid w:val="00133CF0"/>
    <w:rsid w:val="00134339"/>
    <w:rsid w:val="00134B2C"/>
    <w:rsid w:val="00135A33"/>
    <w:rsid w:val="00136816"/>
    <w:rsid w:val="00136F1A"/>
    <w:rsid w:val="00136FC8"/>
    <w:rsid w:val="001425AD"/>
    <w:rsid w:val="001474E6"/>
    <w:rsid w:val="00151550"/>
    <w:rsid w:val="00152467"/>
    <w:rsid w:val="00155086"/>
    <w:rsid w:val="00156703"/>
    <w:rsid w:val="00157D1E"/>
    <w:rsid w:val="00160281"/>
    <w:rsid w:val="001612F1"/>
    <w:rsid w:val="0016533D"/>
    <w:rsid w:val="00165C64"/>
    <w:rsid w:val="00165E2D"/>
    <w:rsid w:val="00170FEC"/>
    <w:rsid w:val="00172908"/>
    <w:rsid w:val="00176660"/>
    <w:rsid w:val="00177933"/>
    <w:rsid w:val="001834D8"/>
    <w:rsid w:val="00183D01"/>
    <w:rsid w:val="00193CC0"/>
    <w:rsid w:val="00197A45"/>
    <w:rsid w:val="001A09FB"/>
    <w:rsid w:val="001A0ED1"/>
    <w:rsid w:val="001A2321"/>
    <w:rsid w:val="001A24A5"/>
    <w:rsid w:val="001A3976"/>
    <w:rsid w:val="001A525E"/>
    <w:rsid w:val="001A6688"/>
    <w:rsid w:val="001A78A9"/>
    <w:rsid w:val="001B23F1"/>
    <w:rsid w:val="001B53BA"/>
    <w:rsid w:val="001C1A8D"/>
    <w:rsid w:val="001C39F1"/>
    <w:rsid w:val="001C5009"/>
    <w:rsid w:val="001C6134"/>
    <w:rsid w:val="001C6474"/>
    <w:rsid w:val="001D0AB2"/>
    <w:rsid w:val="001D140A"/>
    <w:rsid w:val="001D1C86"/>
    <w:rsid w:val="001D349E"/>
    <w:rsid w:val="001D34DB"/>
    <w:rsid w:val="001D37BF"/>
    <w:rsid w:val="001D5BFC"/>
    <w:rsid w:val="001D763F"/>
    <w:rsid w:val="001E34E9"/>
    <w:rsid w:val="001E761E"/>
    <w:rsid w:val="001F2797"/>
    <w:rsid w:val="001F29BD"/>
    <w:rsid w:val="001F5784"/>
    <w:rsid w:val="001F58FE"/>
    <w:rsid w:val="0020053A"/>
    <w:rsid w:val="00207371"/>
    <w:rsid w:val="00211FE4"/>
    <w:rsid w:val="00212659"/>
    <w:rsid w:val="00215593"/>
    <w:rsid w:val="00215C04"/>
    <w:rsid w:val="0022165E"/>
    <w:rsid w:val="0022201B"/>
    <w:rsid w:val="00222D87"/>
    <w:rsid w:val="00224624"/>
    <w:rsid w:val="00225068"/>
    <w:rsid w:val="00227CC2"/>
    <w:rsid w:val="00227D38"/>
    <w:rsid w:val="00234C91"/>
    <w:rsid w:val="002364A2"/>
    <w:rsid w:val="002402A1"/>
    <w:rsid w:val="00241022"/>
    <w:rsid w:val="00246C28"/>
    <w:rsid w:val="00247286"/>
    <w:rsid w:val="0025076E"/>
    <w:rsid w:val="00251B75"/>
    <w:rsid w:val="00252666"/>
    <w:rsid w:val="002548C8"/>
    <w:rsid w:val="002548D2"/>
    <w:rsid w:val="00257A98"/>
    <w:rsid w:val="00263338"/>
    <w:rsid w:val="00264E7B"/>
    <w:rsid w:val="00266D04"/>
    <w:rsid w:val="00266D1C"/>
    <w:rsid w:val="00266EB3"/>
    <w:rsid w:val="002678DB"/>
    <w:rsid w:val="00270C2C"/>
    <w:rsid w:val="00272206"/>
    <w:rsid w:val="002723C9"/>
    <w:rsid w:val="00274DB4"/>
    <w:rsid w:val="00276008"/>
    <w:rsid w:val="00276160"/>
    <w:rsid w:val="00277EF9"/>
    <w:rsid w:val="00283F2F"/>
    <w:rsid w:val="0029029A"/>
    <w:rsid w:val="00290640"/>
    <w:rsid w:val="0029089C"/>
    <w:rsid w:val="00291E3F"/>
    <w:rsid w:val="002920C1"/>
    <w:rsid w:val="00292DA4"/>
    <w:rsid w:val="0029342B"/>
    <w:rsid w:val="0029392D"/>
    <w:rsid w:val="00293F67"/>
    <w:rsid w:val="0029615E"/>
    <w:rsid w:val="00297AFF"/>
    <w:rsid w:val="00297B87"/>
    <w:rsid w:val="00297D55"/>
    <w:rsid w:val="00297E29"/>
    <w:rsid w:val="002A1554"/>
    <w:rsid w:val="002A1ADA"/>
    <w:rsid w:val="002A1D8B"/>
    <w:rsid w:val="002A2F22"/>
    <w:rsid w:val="002A72D5"/>
    <w:rsid w:val="002A7C10"/>
    <w:rsid w:val="002A7D84"/>
    <w:rsid w:val="002B1771"/>
    <w:rsid w:val="002B3457"/>
    <w:rsid w:val="002B3977"/>
    <w:rsid w:val="002B4553"/>
    <w:rsid w:val="002B475B"/>
    <w:rsid w:val="002B70FB"/>
    <w:rsid w:val="002B7F46"/>
    <w:rsid w:val="002C0785"/>
    <w:rsid w:val="002C0FCE"/>
    <w:rsid w:val="002C427B"/>
    <w:rsid w:val="002C4526"/>
    <w:rsid w:val="002D0650"/>
    <w:rsid w:val="002D0828"/>
    <w:rsid w:val="002D0883"/>
    <w:rsid w:val="002D345C"/>
    <w:rsid w:val="002D39BA"/>
    <w:rsid w:val="002D7148"/>
    <w:rsid w:val="002E125A"/>
    <w:rsid w:val="002E1819"/>
    <w:rsid w:val="002E2297"/>
    <w:rsid w:val="002E28AD"/>
    <w:rsid w:val="002E3584"/>
    <w:rsid w:val="002E3920"/>
    <w:rsid w:val="002E7198"/>
    <w:rsid w:val="002F0982"/>
    <w:rsid w:val="002F4817"/>
    <w:rsid w:val="002F5E0F"/>
    <w:rsid w:val="00302AFA"/>
    <w:rsid w:val="00302CFE"/>
    <w:rsid w:val="00310614"/>
    <w:rsid w:val="00315004"/>
    <w:rsid w:val="00315565"/>
    <w:rsid w:val="00315EF5"/>
    <w:rsid w:val="003163A2"/>
    <w:rsid w:val="003178D7"/>
    <w:rsid w:val="003229DF"/>
    <w:rsid w:val="003237F3"/>
    <w:rsid w:val="00325180"/>
    <w:rsid w:val="00325904"/>
    <w:rsid w:val="00327309"/>
    <w:rsid w:val="00330A7D"/>
    <w:rsid w:val="00332D52"/>
    <w:rsid w:val="003332E3"/>
    <w:rsid w:val="003333FC"/>
    <w:rsid w:val="003337CD"/>
    <w:rsid w:val="0033632C"/>
    <w:rsid w:val="003411A6"/>
    <w:rsid w:val="003428A3"/>
    <w:rsid w:val="003442B3"/>
    <w:rsid w:val="003446CB"/>
    <w:rsid w:val="0034614A"/>
    <w:rsid w:val="00347C80"/>
    <w:rsid w:val="00351DC3"/>
    <w:rsid w:val="00353C42"/>
    <w:rsid w:val="003552EE"/>
    <w:rsid w:val="003561C8"/>
    <w:rsid w:val="00357982"/>
    <w:rsid w:val="00360101"/>
    <w:rsid w:val="00362788"/>
    <w:rsid w:val="0036657F"/>
    <w:rsid w:val="00370410"/>
    <w:rsid w:val="00372943"/>
    <w:rsid w:val="00373306"/>
    <w:rsid w:val="00382DF0"/>
    <w:rsid w:val="00383B0B"/>
    <w:rsid w:val="003856C6"/>
    <w:rsid w:val="00385DB8"/>
    <w:rsid w:val="00386378"/>
    <w:rsid w:val="00386EAD"/>
    <w:rsid w:val="00387E49"/>
    <w:rsid w:val="00390B1E"/>
    <w:rsid w:val="00390B44"/>
    <w:rsid w:val="00392562"/>
    <w:rsid w:val="00395543"/>
    <w:rsid w:val="00395545"/>
    <w:rsid w:val="003A3C4C"/>
    <w:rsid w:val="003A4234"/>
    <w:rsid w:val="003A63CA"/>
    <w:rsid w:val="003B0C24"/>
    <w:rsid w:val="003B1A50"/>
    <w:rsid w:val="003B3030"/>
    <w:rsid w:val="003B3221"/>
    <w:rsid w:val="003B5863"/>
    <w:rsid w:val="003B7AE5"/>
    <w:rsid w:val="003C0CB4"/>
    <w:rsid w:val="003C1BA0"/>
    <w:rsid w:val="003C25E7"/>
    <w:rsid w:val="003C30EE"/>
    <w:rsid w:val="003C3263"/>
    <w:rsid w:val="003C5026"/>
    <w:rsid w:val="003C5CF1"/>
    <w:rsid w:val="003D1E58"/>
    <w:rsid w:val="003D24B6"/>
    <w:rsid w:val="003D2D75"/>
    <w:rsid w:val="003D2DF6"/>
    <w:rsid w:val="003D2EF7"/>
    <w:rsid w:val="003D34DA"/>
    <w:rsid w:val="003D4BC5"/>
    <w:rsid w:val="003E169F"/>
    <w:rsid w:val="003E2855"/>
    <w:rsid w:val="003E649A"/>
    <w:rsid w:val="003E776E"/>
    <w:rsid w:val="003E7822"/>
    <w:rsid w:val="003F0E27"/>
    <w:rsid w:val="003F387C"/>
    <w:rsid w:val="003F6172"/>
    <w:rsid w:val="003F6B52"/>
    <w:rsid w:val="00400D39"/>
    <w:rsid w:val="00402E3D"/>
    <w:rsid w:val="00402E76"/>
    <w:rsid w:val="004035B8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53E0"/>
    <w:rsid w:val="00416F24"/>
    <w:rsid w:val="00417EDD"/>
    <w:rsid w:val="00422BD0"/>
    <w:rsid w:val="004242AE"/>
    <w:rsid w:val="004303E5"/>
    <w:rsid w:val="00430C8A"/>
    <w:rsid w:val="0043217E"/>
    <w:rsid w:val="00432A95"/>
    <w:rsid w:val="00435697"/>
    <w:rsid w:val="004356AF"/>
    <w:rsid w:val="00440AEB"/>
    <w:rsid w:val="00443D85"/>
    <w:rsid w:val="00444B18"/>
    <w:rsid w:val="00445100"/>
    <w:rsid w:val="004451E0"/>
    <w:rsid w:val="004461C9"/>
    <w:rsid w:val="00450A13"/>
    <w:rsid w:val="00456A0C"/>
    <w:rsid w:val="00457055"/>
    <w:rsid w:val="00460A46"/>
    <w:rsid w:val="00462A6B"/>
    <w:rsid w:val="004643D4"/>
    <w:rsid w:val="00467A61"/>
    <w:rsid w:val="00470320"/>
    <w:rsid w:val="00471227"/>
    <w:rsid w:val="00472BF4"/>
    <w:rsid w:val="00473ED2"/>
    <w:rsid w:val="0047411F"/>
    <w:rsid w:val="004777A2"/>
    <w:rsid w:val="00480440"/>
    <w:rsid w:val="00480A0E"/>
    <w:rsid w:val="00480EFA"/>
    <w:rsid w:val="00481695"/>
    <w:rsid w:val="0048278A"/>
    <w:rsid w:val="004876FB"/>
    <w:rsid w:val="004906C6"/>
    <w:rsid w:val="0049149A"/>
    <w:rsid w:val="00492EB9"/>
    <w:rsid w:val="0049377A"/>
    <w:rsid w:val="004A1C2B"/>
    <w:rsid w:val="004A211A"/>
    <w:rsid w:val="004A456D"/>
    <w:rsid w:val="004A611A"/>
    <w:rsid w:val="004A7BDC"/>
    <w:rsid w:val="004B1FF9"/>
    <w:rsid w:val="004B4A9E"/>
    <w:rsid w:val="004B5031"/>
    <w:rsid w:val="004B6912"/>
    <w:rsid w:val="004C213A"/>
    <w:rsid w:val="004C2C33"/>
    <w:rsid w:val="004C3144"/>
    <w:rsid w:val="004C7FE4"/>
    <w:rsid w:val="004D15D9"/>
    <w:rsid w:val="004D241E"/>
    <w:rsid w:val="004D2741"/>
    <w:rsid w:val="004E04D7"/>
    <w:rsid w:val="004E0713"/>
    <w:rsid w:val="004E15D0"/>
    <w:rsid w:val="004E2B29"/>
    <w:rsid w:val="004E332E"/>
    <w:rsid w:val="004E5C83"/>
    <w:rsid w:val="004F084B"/>
    <w:rsid w:val="004F0A24"/>
    <w:rsid w:val="004F3D12"/>
    <w:rsid w:val="004F57A7"/>
    <w:rsid w:val="0050243E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8EC"/>
    <w:rsid w:val="00517DD4"/>
    <w:rsid w:val="00524C02"/>
    <w:rsid w:val="00525C1E"/>
    <w:rsid w:val="00526470"/>
    <w:rsid w:val="00530CB3"/>
    <w:rsid w:val="005321D2"/>
    <w:rsid w:val="00532C04"/>
    <w:rsid w:val="00533301"/>
    <w:rsid w:val="005346DB"/>
    <w:rsid w:val="005353FA"/>
    <w:rsid w:val="00536C4F"/>
    <w:rsid w:val="00536D61"/>
    <w:rsid w:val="00541B31"/>
    <w:rsid w:val="005433CD"/>
    <w:rsid w:val="0054379B"/>
    <w:rsid w:val="005460FE"/>
    <w:rsid w:val="00546611"/>
    <w:rsid w:val="00550307"/>
    <w:rsid w:val="005519AE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5CF9"/>
    <w:rsid w:val="005662B6"/>
    <w:rsid w:val="00566430"/>
    <w:rsid w:val="00567E63"/>
    <w:rsid w:val="00573657"/>
    <w:rsid w:val="0057369B"/>
    <w:rsid w:val="00573FF3"/>
    <w:rsid w:val="005746AA"/>
    <w:rsid w:val="005753DC"/>
    <w:rsid w:val="005760DE"/>
    <w:rsid w:val="00577611"/>
    <w:rsid w:val="005817A8"/>
    <w:rsid w:val="00581A6F"/>
    <w:rsid w:val="0058443D"/>
    <w:rsid w:val="00584BE3"/>
    <w:rsid w:val="00586435"/>
    <w:rsid w:val="00586EC3"/>
    <w:rsid w:val="005921DE"/>
    <w:rsid w:val="005927EE"/>
    <w:rsid w:val="00597A67"/>
    <w:rsid w:val="005A17B9"/>
    <w:rsid w:val="005A29A4"/>
    <w:rsid w:val="005A3B17"/>
    <w:rsid w:val="005B0265"/>
    <w:rsid w:val="005B1C94"/>
    <w:rsid w:val="005B4489"/>
    <w:rsid w:val="005B7A97"/>
    <w:rsid w:val="005C1DE5"/>
    <w:rsid w:val="005C3FE6"/>
    <w:rsid w:val="005C4C52"/>
    <w:rsid w:val="005C5451"/>
    <w:rsid w:val="005C756B"/>
    <w:rsid w:val="005C7F6F"/>
    <w:rsid w:val="005D0789"/>
    <w:rsid w:val="005D1441"/>
    <w:rsid w:val="005D1BA7"/>
    <w:rsid w:val="005D1C55"/>
    <w:rsid w:val="005D2677"/>
    <w:rsid w:val="005D27C7"/>
    <w:rsid w:val="005D3ED1"/>
    <w:rsid w:val="005D51CD"/>
    <w:rsid w:val="005D6A5F"/>
    <w:rsid w:val="005D7631"/>
    <w:rsid w:val="005D7788"/>
    <w:rsid w:val="005D7D2F"/>
    <w:rsid w:val="005E2564"/>
    <w:rsid w:val="005E3924"/>
    <w:rsid w:val="005E41ED"/>
    <w:rsid w:val="005E45BB"/>
    <w:rsid w:val="005E5850"/>
    <w:rsid w:val="005F1447"/>
    <w:rsid w:val="005F1C56"/>
    <w:rsid w:val="005F6277"/>
    <w:rsid w:val="005F6780"/>
    <w:rsid w:val="005F7205"/>
    <w:rsid w:val="00600007"/>
    <w:rsid w:val="006012F4"/>
    <w:rsid w:val="00604B00"/>
    <w:rsid w:val="00604FA3"/>
    <w:rsid w:val="00606CB6"/>
    <w:rsid w:val="00610B91"/>
    <w:rsid w:val="0061741F"/>
    <w:rsid w:val="006224F7"/>
    <w:rsid w:val="00623F41"/>
    <w:rsid w:val="00624FC6"/>
    <w:rsid w:val="0062523F"/>
    <w:rsid w:val="00625AB2"/>
    <w:rsid w:val="00625F86"/>
    <w:rsid w:val="00627A1B"/>
    <w:rsid w:val="0063147E"/>
    <w:rsid w:val="00632DD5"/>
    <w:rsid w:val="00634987"/>
    <w:rsid w:val="00634BEC"/>
    <w:rsid w:val="00634DFF"/>
    <w:rsid w:val="00641A2F"/>
    <w:rsid w:val="00641AA5"/>
    <w:rsid w:val="006431D3"/>
    <w:rsid w:val="006445FE"/>
    <w:rsid w:val="006471F8"/>
    <w:rsid w:val="0065030E"/>
    <w:rsid w:val="00651881"/>
    <w:rsid w:val="00660316"/>
    <w:rsid w:val="00662608"/>
    <w:rsid w:val="00662B17"/>
    <w:rsid w:val="00663EE8"/>
    <w:rsid w:val="00665433"/>
    <w:rsid w:val="00665FC3"/>
    <w:rsid w:val="00666523"/>
    <w:rsid w:val="00666944"/>
    <w:rsid w:val="00667FA2"/>
    <w:rsid w:val="006716DC"/>
    <w:rsid w:val="00673ED9"/>
    <w:rsid w:val="006742C1"/>
    <w:rsid w:val="00675F24"/>
    <w:rsid w:val="006770B0"/>
    <w:rsid w:val="00680FA2"/>
    <w:rsid w:val="006818F4"/>
    <w:rsid w:val="00682A9F"/>
    <w:rsid w:val="00685813"/>
    <w:rsid w:val="0068659B"/>
    <w:rsid w:val="00686724"/>
    <w:rsid w:val="006873E7"/>
    <w:rsid w:val="00687572"/>
    <w:rsid w:val="006908BC"/>
    <w:rsid w:val="00691444"/>
    <w:rsid w:val="00691901"/>
    <w:rsid w:val="006937F5"/>
    <w:rsid w:val="006965B0"/>
    <w:rsid w:val="006A30B4"/>
    <w:rsid w:val="006A3692"/>
    <w:rsid w:val="006A63AE"/>
    <w:rsid w:val="006B09A5"/>
    <w:rsid w:val="006B32B8"/>
    <w:rsid w:val="006B454E"/>
    <w:rsid w:val="006B527F"/>
    <w:rsid w:val="006B79E1"/>
    <w:rsid w:val="006C0A31"/>
    <w:rsid w:val="006C2515"/>
    <w:rsid w:val="006C33F7"/>
    <w:rsid w:val="006C6329"/>
    <w:rsid w:val="006C6AEA"/>
    <w:rsid w:val="006C6FBE"/>
    <w:rsid w:val="006C7172"/>
    <w:rsid w:val="006D002B"/>
    <w:rsid w:val="006D0985"/>
    <w:rsid w:val="006D5512"/>
    <w:rsid w:val="006E0EC1"/>
    <w:rsid w:val="006E1D7F"/>
    <w:rsid w:val="006E2AC5"/>
    <w:rsid w:val="006E31A9"/>
    <w:rsid w:val="006E3AC6"/>
    <w:rsid w:val="006E45DA"/>
    <w:rsid w:val="006E6683"/>
    <w:rsid w:val="006E6D74"/>
    <w:rsid w:val="006F06CC"/>
    <w:rsid w:val="006F346A"/>
    <w:rsid w:val="006F5566"/>
    <w:rsid w:val="006F63CA"/>
    <w:rsid w:val="006F661C"/>
    <w:rsid w:val="007003E1"/>
    <w:rsid w:val="00701D8F"/>
    <w:rsid w:val="007032B8"/>
    <w:rsid w:val="00703A3D"/>
    <w:rsid w:val="00705024"/>
    <w:rsid w:val="0070737A"/>
    <w:rsid w:val="007077BB"/>
    <w:rsid w:val="00710C48"/>
    <w:rsid w:val="0071106F"/>
    <w:rsid w:val="007121D0"/>
    <w:rsid w:val="00712C17"/>
    <w:rsid w:val="007144F7"/>
    <w:rsid w:val="00714EDC"/>
    <w:rsid w:val="00715C7E"/>
    <w:rsid w:val="00715CE0"/>
    <w:rsid w:val="00717933"/>
    <w:rsid w:val="00720BD0"/>
    <w:rsid w:val="0072179C"/>
    <w:rsid w:val="00721B9F"/>
    <w:rsid w:val="00722338"/>
    <w:rsid w:val="00722E69"/>
    <w:rsid w:val="007233F0"/>
    <w:rsid w:val="0072668E"/>
    <w:rsid w:val="00730799"/>
    <w:rsid w:val="007339EE"/>
    <w:rsid w:val="00735898"/>
    <w:rsid w:val="007372DE"/>
    <w:rsid w:val="00737837"/>
    <w:rsid w:val="007408D5"/>
    <w:rsid w:val="00740C26"/>
    <w:rsid w:val="0074283D"/>
    <w:rsid w:val="007438C0"/>
    <w:rsid w:val="00746929"/>
    <w:rsid w:val="00747EFD"/>
    <w:rsid w:val="007521F4"/>
    <w:rsid w:val="007544F7"/>
    <w:rsid w:val="00755EF6"/>
    <w:rsid w:val="007563EA"/>
    <w:rsid w:val="0076138E"/>
    <w:rsid w:val="0076223E"/>
    <w:rsid w:val="00762B27"/>
    <w:rsid w:val="007703DF"/>
    <w:rsid w:val="007709F7"/>
    <w:rsid w:val="00771005"/>
    <w:rsid w:val="00771BE3"/>
    <w:rsid w:val="00772D0C"/>
    <w:rsid w:val="00775511"/>
    <w:rsid w:val="00784336"/>
    <w:rsid w:val="00784C37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44EA"/>
    <w:rsid w:val="007E59B4"/>
    <w:rsid w:val="007E6619"/>
    <w:rsid w:val="007E793C"/>
    <w:rsid w:val="007F0A24"/>
    <w:rsid w:val="007F1344"/>
    <w:rsid w:val="007F1863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07C9"/>
    <w:rsid w:val="00821CB4"/>
    <w:rsid w:val="00821EC5"/>
    <w:rsid w:val="00827099"/>
    <w:rsid w:val="008275C7"/>
    <w:rsid w:val="00827795"/>
    <w:rsid w:val="008311E3"/>
    <w:rsid w:val="00831C4D"/>
    <w:rsid w:val="00836108"/>
    <w:rsid w:val="008370C6"/>
    <w:rsid w:val="0083768A"/>
    <w:rsid w:val="00840395"/>
    <w:rsid w:val="00843E82"/>
    <w:rsid w:val="00843EB1"/>
    <w:rsid w:val="00843F81"/>
    <w:rsid w:val="00844153"/>
    <w:rsid w:val="00846044"/>
    <w:rsid w:val="00846190"/>
    <w:rsid w:val="008463D7"/>
    <w:rsid w:val="00855886"/>
    <w:rsid w:val="00856C48"/>
    <w:rsid w:val="008578DE"/>
    <w:rsid w:val="00860ADE"/>
    <w:rsid w:val="00862F15"/>
    <w:rsid w:val="00863836"/>
    <w:rsid w:val="00863B1D"/>
    <w:rsid w:val="00866E3E"/>
    <w:rsid w:val="00871AEA"/>
    <w:rsid w:val="00875331"/>
    <w:rsid w:val="00882049"/>
    <w:rsid w:val="00882450"/>
    <w:rsid w:val="008824F7"/>
    <w:rsid w:val="0088375E"/>
    <w:rsid w:val="008845CF"/>
    <w:rsid w:val="00886905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D81"/>
    <w:rsid w:val="008A2DD5"/>
    <w:rsid w:val="008A429D"/>
    <w:rsid w:val="008A614E"/>
    <w:rsid w:val="008A6975"/>
    <w:rsid w:val="008A6C2E"/>
    <w:rsid w:val="008A7B4C"/>
    <w:rsid w:val="008B16A8"/>
    <w:rsid w:val="008B6FAA"/>
    <w:rsid w:val="008C0D09"/>
    <w:rsid w:val="008C3353"/>
    <w:rsid w:val="008C5FE6"/>
    <w:rsid w:val="008D303B"/>
    <w:rsid w:val="008D7999"/>
    <w:rsid w:val="008E0F71"/>
    <w:rsid w:val="008E365B"/>
    <w:rsid w:val="008E5906"/>
    <w:rsid w:val="008E5FED"/>
    <w:rsid w:val="008F136E"/>
    <w:rsid w:val="008F3B90"/>
    <w:rsid w:val="008F5374"/>
    <w:rsid w:val="008F57CD"/>
    <w:rsid w:val="008F5CE9"/>
    <w:rsid w:val="008F75F5"/>
    <w:rsid w:val="008F7D0E"/>
    <w:rsid w:val="00902080"/>
    <w:rsid w:val="00903BD3"/>
    <w:rsid w:val="00903DC2"/>
    <w:rsid w:val="00906777"/>
    <w:rsid w:val="00907551"/>
    <w:rsid w:val="00907FC7"/>
    <w:rsid w:val="00910E69"/>
    <w:rsid w:val="00911C4F"/>
    <w:rsid w:val="00912515"/>
    <w:rsid w:val="00912D8A"/>
    <w:rsid w:val="00913F33"/>
    <w:rsid w:val="00916C19"/>
    <w:rsid w:val="00916DC6"/>
    <w:rsid w:val="00917434"/>
    <w:rsid w:val="00924EF8"/>
    <w:rsid w:val="0092782D"/>
    <w:rsid w:val="009305D2"/>
    <w:rsid w:val="00933167"/>
    <w:rsid w:val="00934363"/>
    <w:rsid w:val="00934637"/>
    <w:rsid w:val="00934BE4"/>
    <w:rsid w:val="0093691A"/>
    <w:rsid w:val="00940CCD"/>
    <w:rsid w:val="00941173"/>
    <w:rsid w:val="009425FE"/>
    <w:rsid w:val="00944811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3723"/>
    <w:rsid w:val="009559B1"/>
    <w:rsid w:val="00955F91"/>
    <w:rsid w:val="00956E17"/>
    <w:rsid w:val="009651E6"/>
    <w:rsid w:val="009665CC"/>
    <w:rsid w:val="00967938"/>
    <w:rsid w:val="0097010A"/>
    <w:rsid w:val="00970BB4"/>
    <w:rsid w:val="00976BFF"/>
    <w:rsid w:val="00984735"/>
    <w:rsid w:val="00984FBB"/>
    <w:rsid w:val="009877F8"/>
    <w:rsid w:val="009906FB"/>
    <w:rsid w:val="009922EE"/>
    <w:rsid w:val="009922F9"/>
    <w:rsid w:val="00992655"/>
    <w:rsid w:val="00993F18"/>
    <w:rsid w:val="009A14D8"/>
    <w:rsid w:val="009A2762"/>
    <w:rsid w:val="009A2B9F"/>
    <w:rsid w:val="009A3B71"/>
    <w:rsid w:val="009A49E5"/>
    <w:rsid w:val="009A59DB"/>
    <w:rsid w:val="009A6D03"/>
    <w:rsid w:val="009A6EDF"/>
    <w:rsid w:val="009B2743"/>
    <w:rsid w:val="009B2D54"/>
    <w:rsid w:val="009B51E6"/>
    <w:rsid w:val="009B6C74"/>
    <w:rsid w:val="009D28DC"/>
    <w:rsid w:val="009D36FD"/>
    <w:rsid w:val="009D4D47"/>
    <w:rsid w:val="009D5B2D"/>
    <w:rsid w:val="009D619F"/>
    <w:rsid w:val="009D62A4"/>
    <w:rsid w:val="009D7AF1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5CA5"/>
    <w:rsid w:val="009F7519"/>
    <w:rsid w:val="00A00E9D"/>
    <w:rsid w:val="00A02303"/>
    <w:rsid w:val="00A0403D"/>
    <w:rsid w:val="00A0449D"/>
    <w:rsid w:val="00A107BA"/>
    <w:rsid w:val="00A13657"/>
    <w:rsid w:val="00A14FEB"/>
    <w:rsid w:val="00A162B0"/>
    <w:rsid w:val="00A20831"/>
    <w:rsid w:val="00A21DEE"/>
    <w:rsid w:val="00A27577"/>
    <w:rsid w:val="00A27B2A"/>
    <w:rsid w:val="00A30043"/>
    <w:rsid w:val="00A32557"/>
    <w:rsid w:val="00A37760"/>
    <w:rsid w:val="00A40D8A"/>
    <w:rsid w:val="00A4350A"/>
    <w:rsid w:val="00A453D9"/>
    <w:rsid w:val="00A45836"/>
    <w:rsid w:val="00A54120"/>
    <w:rsid w:val="00A562D4"/>
    <w:rsid w:val="00A56CD0"/>
    <w:rsid w:val="00A56EC9"/>
    <w:rsid w:val="00A62306"/>
    <w:rsid w:val="00A6410F"/>
    <w:rsid w:val="00A66584"/>
    <w:rsid w:val="00A66CE5"/>
    <w:rsid w:val="00A74079"/>
    <w:rsid w:val="00A7524C"/>
    <w:rsid w:val="00A753AD"/>
    <w:rsid w:val="00A7660D"/>
    <w:rsid w:val="00A85497"/>
    <w:rsid w:val="00A900E1"/>
    <w:rsid w:val="00A903AE"/>
    <w:rsid w:val="00A910C4"/>
    <w:rsid w:val="00A914D2"/>
    <w:rsid w:val="00A9300D"/>
    <w:rsid w:val="00AA154D"/>
    <w:rsid w:val="00AA33D9"/>
    <w:rsid w:val="00AA33E6"/>
    <w:rsid w:val="00AA4236"/>
    <w:rsid w:val="00AA5C8D"/>
    <w:rsid w:val="00AA655F"/>
    <w:rsid w:val="00AA72CE"/>
    <w:rsid w:val="00AB5F73"/>
    <w:rsid w:val="00AB5FE3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4B2A"/>
    <w:rsid w:val="00AE7060"/>
    <w:rsid w:val="00AE7CE7"/>
    <w:rsid w:val="00AF20D9"/>
    <w:rsid w:val="00AF2523"/>
    <w:rsid w:val="00AF2DC6"/>
    <w:rsid w:val="00AF5117"/>
    <w:rsid w:val="00B01256"/>
    <w:rsid w:val="00B018C1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4B17"/>
    <w:rsid w:val="00B264BB"/>
    <w:rsid w:val="00B271FA"/>
    <w:rsid w:val="00B3536C"/>
    <w:rsid w:val="00B41471"/>
    <w:rsid w:val="00B435D6"/>
    <w:rsid w:val="00B44223"/>
    <w:rsid w:val="00B44969"/>
    <w:rsid w:val="00B46581"/>
    <w:rsid w:val="00B47A39"/>
    <w:rsid w:val="00B47DA3"/>
    <w:rsid w:val="00B506A4"/>
    <w:rsid w:val="00B50D32"/>
    <w:rsid w:val="00B514E9"/>
    <w:rsid w:val="00B53E87"/>
    <w:rsid w:val="00B547F1"/>
    <w:rsid w:val="00B562D7"/>
    <w:rsid w:val="00B56C4A"/>
    <w:rsid w:val="00B57988"/>
    <w:rsid w:val="00B60587"/>
    <w:rsid w:val="00B605C3"/>
    <w:rsid w:val="00B62253"/>
    <w:rsid w:val="00B6403A"/>
    <w:rsid w:val="00B6432B"/>
    <w:rsid w:val="00B654CE"/>
    <w:rsid w:val="00B66DEB"/>
    <w:rsid w:val="00B7046C"/>
    <w:rsid w:val="00B74D02"/>
    <w:rsid w:val="00B755D7"/>
    <w:rsid w:val="00B75B4F"/>
    <w:rsid w:val="00B81262"/>
    <w:rsid w:val="00B82930"/>
    <w:rsid w:val="00B83E95"/>
    <w:rsid w:val="00B83EBF"/>
    <w:rsid w:val="00B84BD2"/>
    <w:rsid w:val="00B8594E"/>
    <w:rsid w:val="00B90367"/>
    <w:rsid w:val="00B905A1"/>
    <w:rsid w:val="00B91127"/>
    <w:rsid w:val="00B91C19"/>
    <w:rsid w:val="00B93AA7"/>
    <w:rsid w:val="00B93E7B"/>
    <w:rsid w:val="00B97B51"/>
    <w:rsid w:val="00BA09EF"/>
    <w:rsid w:val="00BA3635"/>
    <w:rsid w:val="00BA55B9"/>
    <w:rsid w:val="00BA5AE6"/>
    <w:rsid w:val="00BB1572"/>
    <w:rsid w:val="00BB1882"/>
    <w:rsid w:val="00BB4B5D"/>
    <w:rsid w:val="00BB4E04"/>
    <w:rsid w:val="00BB778D"/>
    <w:rsid w:val="00BC09E2"/>
    <w:rsid w:val="00BC377A"/>
    <w:rsid w:val="00BC3F23"/>
    <w:rsid w:val="00BC4367"/>
    <w:rsid w:val="00BD166D"/>
    <w:rsid w:val="00BD29A3"/>
    <w:rsid w:val="00BD3A17"/>
    <w:rsid w:val="00BD3A49"/>
    <w:rsid w:val="00BE1C43"/>
    <w:rsid w:val="00BE2490"/>
    <w:rsid w:val="00BE3DAA"/>
    <w:rsid w:val="00BE6F37"/>
    <w:rsid w:val="00BF0A7B"/>
    <w:rsid w:val="00BF27EC"/>
    <w:rsid w:val="00BF6A70"/>
    <w:rsid w:val="00C00066"/>
    <w:rsid w:val="00C01D8A"/>
    <w:rsid w:val="00C02CEE"/>
    <w:rsid w:val="00C03A4E"/>
    <w:rsid w:val="00C04EC7"/>
    <w:rsid w:val="00C07EF9"/>
    <w:rsid w:val="00C103B2"/>
    <w:rsid w:val="00C13CC1"/>
    <w:rsid w:val="00C2097A"/>
    <w:rsid w:val="00C20B94"/>
    <w:rsid w:val="00C21449"/>
    <w:rsid w:val="00C21F2B"/>
    <w:rsid w:val="00C21FA9"/>
    <w:rsid w:val="00C2213F"/>
    <w:rsid w:val="00C2289E"/>
    <w:rsid w:val="00C23C12"/>
    <w:rsid w:val="00C24720"/>
    <w:rsid w:val="00C25E83"/>
    <w:rsid w:val="00C2673E"/>
    <w:rsid w:val="00C2735F"/>
    <w:rsid w:val="00C3274F"/>
    <w:rsid w:val="00C41091"/>
    <w:rsid w:val="00C410CD"/>
    <w:rsid w:val="00C41BF9"/>
    <w:rsid w:val="00C46CD2"/>
    <w:rsid w:val="00C473A4"/>
    <w:rsid w:val="00C47A80"/>
    <w:rsid w:val="00C50A69"/>
    <w:rsid w:val="00C51163"/>
    <w:rsid w:val="00C55EFA"/>
    <w:rsid w:val="00C571BE"/>
    <w:rsid w:val="00C6329C"/>
    <w:rsid w:val="00C63E09"/>
    <w:rsid w:val="00C6500E"/>
    <w:rsid w:val="00C666D3"/>
    <w:rsid w:val="00C66946"/>
    <w:rsid w:val="00C67D96"/>
    <w:rsid w:val="00C715D1"/>
    <w:rsid w:val="00C73FF8"/>
    <w:rsid w:val="00C7446A"/>
    <w:rsid w:val="00C75EF4"/>
    <w:rsid w:val="00C75F2F"/>
    <w:rsid w:val="00C774F2"/>
    <w:rsid w:val="00C7784A"/>
    <w:rsid w:val="00C81707"/>
    <w:rsid w:val="00C85E9F"/>
    <w:rsid w:val="00C86177"/>
    <w:rsid w:val="00C8665F"/>
    <w:rsid w:val="00C9026F"/>
    <w:rsid w:val="00C94410"/>
    <w:rsid w:val="00C97336"/>
    <w:rsid w:val="00CA06DC"/>
    <w:rsid w:val="00CA0798"/>
    <w:rsid w:val="00CA1BEB"/>
    <w:rsid w:val="00CA3F91"/>
    <w:rsid w:val="00CA77B9"/>
    <w:rsid w:val="00CA7E8F"/>
    <w:rsid w:val="00CB25AD"/>
    <w:rsid w:val="00CB4294"/>
    <w:rsid w:val="00CB5AC3"/>
    <w:rsid w:val="00CB5D2F"/>
    <w:rsid w:val="00CB5E14"/>
    <w:rsid w:val="00CB7600"/>
    <w:rsid w:val="00CC0864"/>
    <w:rsid w:val="00CC1908"/>
    <w:rsid w:val="00CC1A01"/>
    <w:rsid w:val="00CC3D29"/>
    <w:rsid w:val="00CC4E9A"/>
    <w:rsid w:val="00CC6587"/>
    <w:rsid w:val="00CC6B5F"/>
    <w:rsid w:val="00CC7782"/>
    <w:rsid w:val="00CD2363"/>
    <w:rsid w:val="00CD6318"/>
    <w:rsid w:val="00CD67CC"/>
    <w:rsid w:val="00CE103F"/>
    <w:rsid w:val="00CE13E4"/>
    <w:rsid w:val="00CE1F6D"/>
    <w:rsid w:val="00CE25DF"/>
    <w:rsid w:val="00CE2CC7"/>
    <w:rsid w:val="00CE44B1"/>
    <w:rsid w:val="00CE5499"/>
    <w:rsid w:val="00CE5935"/>
    <w:rsid w:val="00CE5C06"/>
    <w:rsid w:val="00CE5FF2"/>
    <w:rsid w:val="00CF0147"/>
    <w:rsid w:val="00CF0939"/>
    <w:rsid w:val="00CF424B"/>
    <w:rsid w:val="00D04851"/>
    <w:rsid w:val="00D04CB7"/>
    <w:rsid w:val="00D061BC"/>
    <w:rsid w:val="00D07F72"/>
    <w:rsid w:val="00D13341"/>
    <w:rsid w:val="00D13B51"/>
    <w:rsid w:val="00D14939"/>
    <w:rsid w:val="00D1774F"/>
    <w:rsid w:val="00D20D9D"/>
    <w:rsid w:val="00D24830"/>
    <w:rsid w:val="00D258B5"/>
    <w:rsid w:val="00D25C35"/>
    <w:rsid w:val="00D2642E"/>
    <w:rsid w:val="00D34F6C"/>
    <w:rsid w:val="00D368AA"/>
    <w:rsid w:val="00D3719C"/>
    <w:rsid w:val="00D37243"/>
    <w:rsid w:val="00D43F85"/>
    <w:rsid w:val="00D57478"/>
    <w:rsid w:val="00D60A87"/>
    <w:rsid w:val="00D61AE4"/>
    <w:rsid w:val="00D67FB8"/>
    <w:rsid w:val="00D7073E"/>
    <w:rsid w:val="00D71277"/>
    <w:rsid w:val="00D749E1"/>
    <w:rsid w:val="00D75BC9"/>
    <w:rsid w:val="00D76604"/>
    <w:rsid w:val="00D76706"/>
    <w:rsid w:val="00D77347"/>
    <w:rsid w:val="00D7738B"/>
    <w:rsid w:val="00D77647"/>
    <w:rsid w:val="00D840CC"/>
    <w:rsid w:val="00D84B57"/>
    <w:rsid w:val="00D87AFB"/>
    <w:rsid w:val="00D87E24"/>
    <w:rsid w:val="00D94A8B"/>
    <w:rsid w:val="00D9542F"/>
    <w:rsid w:val="00D97300"/>
    <w:rsid w:val="00D975E9"/>
    <w:rsid w:val="00DA0B56"/>
    <w:rsid w:val="00DA0C1C"/>
    <w:rsid w:val="00DA0DD4"/>
    <w:rsid w:val="00DA1E7B"/>
    <w:rsid w:val="00DA224E"/>
    <w:rsid w:val="00DA7982"/>
    <w:rsid w:val="00DB0E91"/>
    <w:rsid w:val="00DB40AF"/>
    <w:rsid w:val="00DB6310"/>
    <w:rsid w:val="00DB68CE"/>
    <w:rsid w:val="00DB7E86"/>
    <w:rsid w:val="00DC1FB5"/>
    <w:rsid w:val="00DC25CE"/>
    <w:rsid w:val="00DC29CF"/>
    <w:rsid w:val="00DC5160"/>
    <w:rsid w:val="00DC5AD1"/>
    <w:rsid w:val="00DC6235"/>
    <w:rsid w:val="00DC662F"/>
    <w:rsid w:val="00DC7BA7"/>
    <w:rsid w:val="00DD0BAB"/>
    <w:rsid w:val="00DD4253"/>
    <w:rsid w:val="00DD7ACE"/>
    <w:rsid w:val="00DE4C9E"/>
    <w:rsid w:val="00DE5698"/>
    <w:rsid w:val="00DE6289"/>
    <w:rsid w:val="00DE736D"/>
    <w:rsid w:val="00DE7D8B"/>
    <w:rsid w:val="00DF1363"/>
    <w:rsid w:val="00DF4A0F"/>
    <w:rsid w:val="00DF4D1D"/>
    <w:rsid w:val="00DF6A62"/>
    <w:rsid w:val="00DF7FE1"/>
    <w:rsid w:val="00E0037C"/>
    <w:rsid w:val="00E008C3"/>
    <w:rsid w:val="00E04162"/>
    <w:rsid w:val="00E04243"/>
    <w:rsid w:val="00E0514A"/>
    <w:rsid w:val="00E06067"/>
    <w:rsid w:val="00E0649B"/>
    <w:rsid w:val="00E06EE4"/>
    <w:rsid w:val="00E07B83"/>
    <w:rsid w:val="00E13A8D"/>
    <w:rsid w:val="00E13C77"/>
    <w:rsid w:val="00E145C8"/>
    <w:rsid w:val="00E14817"/>
    <w:rsid w:val="00E2071C"/>
    <w:rsid w:val="00E22774"/>
    <w:rsid w:val="00E229FF"/>
    <w:rsid w:val="00E22A0F"/>
    <w:rsid w:val="00E22CC4"/>
    <w:rsid w:val="00E233ED"/>
    <w:rsid w:val="00E262D2"/>
    <w:rsid w:val="00E2675B"/>
    <w:rsid w:val="00E2765F"/>
    <w:rsid w:val="00E317D3"/>
    <w:rsid w:val="00E320FA"/>
    <w:rsid w:val="00E32CF6"/>
    <w:rsid w:val="00E3382B"/>
    <w:rsid w:val="00E338C9"/>
    <w:rsid w:val="00E3392E"/>
    <w:rsid w:val="00E3691B"/>
    <w:rsid w:val="00E369F6"/>
    <w:rsid w:val="00E4019D"/>
    <w:rsid w:val="00E41752"/>
    <w:rsid w:val="00E421B2"/>
    <w:rsid w:val="00E422A2"/>
    <w:rsid w:val="00E43827"/>
    <w:rsid w:val="00E43AAE"/>
    <w:rsid w:val="00E453A5"/>
    <w:rsid w:val="00E467D6"/>
    <w:rsid w:val="00E52C59"/>
    <w:rsid w:val="00E52D47"/>
    <w:rsid w:val="00E53007"/>
    <w:rsid w:val="00E53E7B"/>
    <w:rsid w:val="00E601D9"/>
    <w:rsid w:val="00E610A6"/>
    <w:rsid w:val="00E61F42"/>
    <w:rsid w:val="00E658C1"/>
    <w:rsid w:val="00E65D72"/>
    <w:rsid w:val="00E66661"/>
    <w:rsid w:val="00E66682"/>
    <w:rsid w:val="00E669AA"/>
    <w:rsid w:val="00E67AD4"/>
    <w:rsid w:val="00E67AF9"/>
    <w:rsid w:val="00E72BE5"/>
    <w:rsid w:val="00E73364"/>
    <w:rsid w:val="00E7506B"/>
    <w:rsid w:val="00E75E09"/>
    <w:rsid w:val="00E769D6"/>
    <w:rsid w:val="00E76AD1"/>
    <w:rsid w:val="00E807EE"/>
    <w:rsid w:val="00E80B57"/>
    <w:rsid w:val="00E81351"/>
    <w:rsid w:val="00E83686"/>
    <w:rsid w:val="00E85B1A"/>
    <w:rsid w:val="00E8691D"/>
    <w:rsid w:val="00E86F48"/>
    <w:rsid w:val="00E876C3"/>
    <w:rsid w:val="00E90E07"/>
    <w:rsid w:val="00E92BE5"/>
    <w:rsid w:val="00E92C7E"/>
    <w:rsid w:val="00E94D65"/>
    <w:rsid w:val="00E95EAD"/>
    <w:rsid w:val="00E960F8"/>
    <w:rsid w:val="00E96EC9"/>
    <w:rsid w:val="00E977E9"/>
    <w:rsid w:val="00EA12AC"/>
    <w:rsid w:val="00EA137D"/>
    <w:rsid w:val="00EA1D52"/>
    <w:rsid w:val="00EA2888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C2A09"/>
    <w:rsid w:val="00ED0174"/>
    <w:rsid w:val="00ED077B"/>
    <w:rsid w:val="00ED22F6"/>
    <w:rsid w:val="00ED33D5"/>
    <w:rsid w:val="00ED3809"/>
    <w:rsid w:val="00ED612A"/>
    <w:rsid w:val="00ED6659"/>
    <w:rsid w:val="00EE1299"/>
    <w:rsid w:val="00EE1FC8"/>
    <w:rsid w:val="00EE209D"/>
    <w:rsid w:val="00EE2C59"/>
    <w:rsid w:val="00EE32EA"/>
    <w:rsid w:val="00EE333C"/>
    <w:rsid w:val="00EE7984"/>
    <w:rsid w:val="00EF02AE"/>
    <w:rsid w:val="00EF18A9"/>
    <w:rsid w:val="00EF25BA"/>
    <w:rsid w:val="00EF2A22"/>
    <w:rsid w:val="00EF4CB6"/>
    <w:rsid w:val="00EF4DFF"/>
    <w:rsid w:val="00F00B5B"/>
    <w:rsid w:val="00F05EC2"/>
    <w:rsid w:val="00F066A8"/>
    <w:rsid w:val="00F10B7B"/>
    <w:rsid w:val="00F1148F"/>
    <w:rsid w:val="00F14029"/>
    <w:rsid w:val="00F150E7"/>
    <w:rsid w:val="00F15B62"/>
    <w:rsid w:val="00F17E92"/>
    <w:rsid w:val="00F23006"/>
    <w:rsid w:val="00F232CB"/>
    <w:rsid w:val="00F26453"/>
    <w:rsid w:val="00F2645A"/>
    <w:rsid w:val="00F3279D"/>
    <w:rsid w:val="00F34CD2"/>
    <w:rsid w:val="00F3566E"/>
    <w:rsid w:val="00F3652E"/>
    <w:rsid w:val="00F406C6"/>
    <w:rsid w:val="00F41F2F"/>
    <w:rsid w:val="00F4338E"/>
    <w:rsid w:val="00F43414"/>
    <w:rsid w:val="00F478A5"/>
    <w:rsid w:val="00F47FCE"/>
    <w:rsid w:val="00F516D1"/>
    <w:rsid w:val="00F51C68"/>
    <w:rsid w:val="00F5335F"/>
    <w:rsid w:val="00F53E18"/>
    <w:rsid w:val="00F54593"/>
    <w:rsid w:val="00F55A4F"/>
    <w:rsid w:val="00F561E8"/>
    <w:rsid w:val="00F56A8F"/>
    <w:rsid w:val="00F60358"/>
    <w:rsid w:val="00F609EF"/>
    <w:rsid w:val="00F60CDC"/>
    <w:rsid w:val="00F61453"/>
    <w:rsid w:val="00F61D9A"/>
    <w:rsid w:val="00F62998"/>
    <w:rsid w:val="00F709EC"/>
    <w:rsid w:val="00F7355F"/>
    <w:rsid w:val="00F741B8"/>
    <w:rsid w:val="00F76D68"/>
    <w:rsid w:val="00F7793A"/>
    <w:rsid w:val="00F815EB"/>
    <w:rsid w:val="00F84497"/>
    <w:rsid w:val="00F85752"/>
    <w:rsid w:val="00F9188A"/>
    <w:rsid w:val="00F9212A"/>
    <w:rsid w:val="00F93E4A"/>
    <w:rsid w:val="00F94293"/>
    <w:rsid w:val="00F94F2F"/>
    <w:rsid w:val="00F96E05"/>
    <w:rsid w:val="00F97C28"/>
    <w:rsid w:val="00FA2247"/>
    <w:rsid w:val="00FA3B26"/>
    <w:rsid w:val="00FA4DE4"/>
    <w:rsid w:val="00FA53C6"/>
    <w:rsid w:val="00FA567C"/>
    <w:rsid w:val="00FB0387"/>
    <w:rsid w:val="00FB17BE"/>
    <w:rsid w:val="00FB21CC"/>
    <w:rsid w:val="00FB3C08"/>
    <w:rsid w:val="00FB4A12"/>
    <w:rsid w:val="00FB4FE3"/>
    <w:rsid w:val="00FB6CFD"/>
    <w:rsid w:val="00FB75F4"/>
    <w:rsid w:val="00FC1DDA"/>
    <w:rsid w:val="00FC275F"/>
    <w:rsid w:val="00FC3964"/>
    <w:rsid w:val="00FC6506"/>
    <w:rsid w:val="00FD1F11"/>
    <w:rsid w:val="00FD2BE3"/>
    <w:rsid w:val="00FD4F6B"/>
    <w:rsid w:val="00FE1FD8"/>
    <w:rsid w:val="00FE5F99"/>
    <w:rsid w:val="00FF064E"/>
    <w:rsid w:val="00FF1424"/>
    <w:rsid w:val="00FF208C"/>
    <w:rsid w:val="00FF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4624"/>
  <w15:docId w15:val="{C5A14DF0-489A-4709-B9B4-9905039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44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before="0" w:beforeAutospacing="0" w:after="0" w:afterAutospacing="0"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overflowPunct w:val="0"/>
      <w:autoSpaceDE w:val="0"/>
      <w:autoSpaceDN w:val="0"/>
      <w:adjustRightInd w:val="0"/>
      <w:spacing w:before="0" w:beforeAutospacing="0" w:after="0" w:afterAutospacing="0"/>
      <w:jc w:val="right"/>
      <w:textAlignment w:val="baseline"/>
      <w:outlineLvl w:val="1"/>
    </w:pPr>
    <w:rPr>
      <w:sz w:val="20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verflowPunct w:val="0"/>
      <w:autoSpaceDE w:val="0"/>
      <w:autoSpaceDN w:val="0"/>
      <w:adjustRightInd w:val="0"/>
      <w:spacing w:before="0" w:beforeAutospacing="0" w:after="0" w:afterAutospacing="0"/>
      <w:textAlignment w:val="baseline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rsid w:val="001834D8"/>
    <w:pPr>
      <w:keepNext/>
      <w:overflowPunct w:val="0"/>
      <w:autoSpaceDE w:val="0"/>
      <w:autoSpaceDN w:val="0"/>
      <w:adjustRightInd w:val="0"/>
      <w:spacing w:before="0" w:beforeAutospacing="0" w:after="0" w:afterAutospacing="0"/>
      <w:textAlignment w:val="baseline"/>
      <w:outlineLvl w:val="3"/>
    </w:pPr>
    <w:rPr>
      <w:rFonts w:ascii="Arial" w:hAnsi="Arial"/>
      <w:b/>
      <w:b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1834D8"/>
    <w:pPr>
      <w:overflowPunct w:val="0"/>
      <w:autoSpaceDE w:val="0"/>
      <w:autoSpaceDN w:val="0"/>
      <w:adjustRightInd w:val="0"/>
      <w:spacing w:before="0" w:beforeAutospacing="0" w:after="0" w:afterAutospacing="0"/>
      <w:jc w:val="both"/>
      <w:textAlignment w:val="baseline"/>
    </w:pPr>
    <w:rPr>
      <w:sz w:val="20"/>
      <w:szCs w:val="20"/>
      <w:lang w:val="bg-BG"/>
    </w:rPr>
  </w:style>
  <w:style w:type="paragraph" w:styleId="BodyText2">
    <w:name w:val="Body Text 2"/>
    <w:basedOn w:val="Normal"/>
    <w:rsid w:val="001834D8"/>
    <w:pPr>
      <w:overflowPunct w:val="0"/>
      <w:autoSpaceDE w:val="0"/>
      <w:autoSpaceDN w:val="0"/>
      <w:adjustRightInd w:val="0"/>
      <w:spacing w:before="0" w:beforeAutospacing="0" w:after="0" w:afterAutospacing="0"/>
      <w:jc w:val="both"/>
      <w:textAlignment w:val="baseline"/>
    </w:pPr>
    <w:rPr>
      <w:szCs w:val="20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spacing w:before="0" w:beforeAutospacing="0" w:after="0" w:afterAutospacing="0"/>
    </w:pPr>
    <w:rPr>
      <w:rFonts w:ascii="Tahoma" w:hAnsi="Tahoma"/>
      <w:lang w:val="pl-PL" w:eastAsia="pl-PL"/>
    </w:rPr>
  </w:style>
  <w:style w:type="paragraph" w:styleId="Title">
    <w:name w:val="Title"/>
    <w:basedOn w:val="Normal"/>
    <w:qFormat/>
    <w:rsid w:val="002A72D5"/>
    <w:pPr>
      <w:spacing w:before="0" w:beforeAutospacing="0" w:after="0" w:afterAutospacing="0"/>
      <w:jc w:val="center"/>
    </w:pPr>
    <w:rPr>
      <w:b/>
      <w:sz w:val="28"/>
      <w:szCs w:val="20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EAE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overflowPunct w:val="0"/>
      <w:autoSpaceDE w:val="0"/>
      <w:autoSpaceDN w:val="0"/>
      <w:adjustRightInd w:val="0"/>
      <w:spacing w:before="0" w:beforeAutospacing="0" w:after="0" w:afterAutospacing="0"/>
      <w:ind w:left="720"/>
      <w:contextualSpacing/>
      <w:textAlignment w:val="baseline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"/>
    <w:rsid w:val="00462A6B"/>
    <w:pPr>
      <w:widowControl w:val="0"/>
      <w:autoSpaceDE w:val="0"/>
      <w:autoSpaceDN w:val="0"/>
      <w:adjustRightInd w:val="0"/>
      <w:spacing w:before="0" w:beforeAutospacing="0" w:after="0" w:afterAutospacing="0" w:line="418" w:lineRule="exact"/>
    </w:pPr>
    <w:rPr>
      <w:rFonts w:ascii="Arial" w:hAnsi="Arial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876C3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1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AUTO/?uri=celex:32014R0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33FA-489A-43CA-B143-E0FA3314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14</cp:revision>
  <cp:lastPrinted>2024-01-25T14:15:00Z</cp:lastPrinted>
  <dcterms:created xsi:type="dcterms:W3CDTF">2024-01-25T09:18:00Z</dcterms:created>
  <dcterms:modified xsi:type="dcterms:W3CDTF">2024-01-29T11:52:00Z</dcterms:modified>
</cp:coreProperties>
</file>