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4EB4E" w14:textId="234D7EFE" w:rsidR="00076E63" w:rsidRPr="00B81AC5" w:rsidRDefault="00076E63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6104D3" w:rsidRPr="00B81AC5" w14:paraId="2109902E" w14:textId="77777777" w:rsidTr="006D022B">
        <w:trPr>
          <w:jc w:val="center"/>
        </w:trPr>
        <w:tc>
          <w:tcPr>
            <w:tcW w:w="10266" w:type="dxa"/>
            <w:gridSpan w:val="3"/>
            <w:shd w:val="clear" w:color="auto" w:fill="D9D9D9"/>
          </w:tcPr>
          <w:p w14:paraId="7693D970" w14:textId="1AA3297C" w:rsidR="00076E63" w:rsidRPr="00B81AC5" w:rsidRDefault="00FE55C5" w:rsidP="000B06AF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6104D3" w:rsidRPr="00B81AC5" w14:paraId="7714BD33" w14:textId="77777777" w:rsidTr="006D022B">
        <w:trPr>
          <w:gridAfter w:val="1"/>
          <w:wAfter w:w="7" w:type="dxa"/>
          <w:jc w:val="center"/>
        </w:trPr>
        <w:tc>
          <w:tcPr>
            <w:tcW w:w="5043" w:type="dxa"/>
          </w:tcPr>
          <w:p w14:paraId="06ECFD2C" w14:textId="3DE221CC" w:rsidR="00076E63" w:rsidRPr="00B81AC5" w:rsidRDefault="00076E63" w:rsidP="000B06A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7CC8C95E" w14:textId="77777777" w:rsidR="00076E63" w:rsidRPr="00B81AC5" w:rsidRDefault="00C43737" w:rsidP="000B06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 и храните</w:t>
            </w:r>
          </w:p>
          <w:p w14:paraId="6985449F" w14:textId="77777777" w:rsidR="00C43737" w:rsidRPr="00B81AC5" w:rsidRDefault="00C43737" w:rsidP="000B06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CB926E6" w14:textId="105DEB02" w:rsidR="00C43737" w:rsidRPr="00B81AC5" w:rsidRDefault="00C43737" w:rsidP="000B06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по горите</w:t>
            </w:r>
          </w:p>
        </w:tc>
        <w:tc>
          <w:tcPr>
            <w:tcW w:w="5216" w:type="dxa"/>
          </w:tcPr>
          <w:p w14:paraId="76161BF2" w14:textId="77777777" w:rsidR="00076E63" w:rsidRPr="00B81AC5" w:rsidRDefault="00076E63" w:rsidP="000B06A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93AFD50" w14:textId="7C1A3E9E" w:rsidR="00076E63" w:rsidRPr="00B81AC5" w:rsidRDefault="00C43737" w:rsidP="000B06A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</w:t>
            </w:r>
            <w:r w:rsidR="00E8606A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Министерския съвет за приемане на Тарифа за таксите, които се събират в системата на Изпълнителната агенция по горите по Закона за горите и</w:t>
            </w:r>
            <w:r w:rsid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Закона за държавните такси</w:t>
            </w:r>
          </w:p>
        </w:tc>
      </w:tr>
      <w:tr w:rsidR="006104D3" w:rsidRPr="00B81AC5" w14:paraId="37CC55A8" w14:textId="77777777" w:rsidTr="006D022B">
        <w:trPr>
          <w:gridAfter w:val="1"/>
          <w:wAfter w:w="7" w:type="dxa"/>
          <w:jc w:val="center"/>
        </w:trPr>
        <w:tc>
          <w:tcPr>
            <w:tcW w:w="5043" w:type="dxa"/>
          </w:tcPr>
          <w:p w14:paraId="71AB573E" w14:textId="467E9027" w:rsidR="00076E63" w:rsidRPr="00B81AC5" w:rsidRDefault="00076E63" w:rsidP="000B06A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45pt;height:39.7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216" w:type="dxa"/>
          </w:tcPr>
          <w:p w14:paraId="6830EBA0" w14:textId="7389D176" w:rsidR="00076E63" w:rsidRPr="00B81AC5" w:rsidRDefault="00076E63" w:rsidP="000B06A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B017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object w:dxaOrig="225" w:dyaOrig="225" w14:anchorId="53AA5392">
                <v:shape id="_x0000_i1062" type="#_x0000_t75" style="width:202.45pt;height:38.85pt" o:ole="">
                  <v:imagedata r:id="rId10" o:title=""/>
                </v:shape>
                <w:control r:id="rId11" w:name="OptionButton1" w:shapeid="_x0000_i1062"/>
              </w:object>
            </w:r>
          </w:p>
        </w:tc>
      </w:tr>
      <w:tr w:rsidR="006104D3" w:rsidRPr="00B81AC5" w14:paraId="46A9895B" w14:textId="77777777" w:rsidTr="006D022B">
        <w:trPr>
          <w:gridAfter w:val="1"/>
          <w:wAfter w:w="7" w:type="dxa"/>
          <w:jc w:val="center"/>
        </w:trPr>
        <w:tc>
          <w:tcPr>
            <w:tcW w:w="5043" w:type="dxa"/>
          </w:tcPr>
          <w:p w14:paraId="34FEE387" w14:textId="77777777" w:rsidR="00076E63" w:rsidRPr="00B81AC5" w:rsidRDefault="00076E63" w:rsidP="000B06A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24B65465" w14:textId="2832F964" w:rsidR="00C43737" w:rsidRPr="00B81AC5" w:rsidRDefault="00C43737" w:rsidP="000B06A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Светла Давидкова – директор на дирекция ФУС</w:t>
            </w:r>
          </w:p>
          <w:p w14:paraId="316B6F30" w14:textId="7D5AF001" w:rsidR="00076E63" w:rsidRPr="00B81AC5" w:rsidRDefault="00C43737" w:rsidP="000B06A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Гергана Царска – главен юрисконсулт в дирекция ПАД</w:t>
            </w:r>
          </w:p>
        </w:tc>
        <w:tc>
          <w:tcPr>
            <w:tcW w:w="5216" w:type="dxa"/>
          </w:tcPr>
          <w:p w14:paraId="0195404F" w14:textId="6E45B87C" w:rsidR="00076E63" w:rsidRPr="00B81AC5" w:rsidRDefault="00076E63" w:rsidP="000B06A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2BBFB575" w14:textId="5D6A614C" w:rsidR="00076E63" w:rsidRPr="00B81AC5" w:rsidRDefault="00C43737" w:rsidP="000B06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02/98511559, </w:t>
            </w:r>
            <w:hyperlink r:id="rId12" w:history="1">
              <w:r w:rsidRPr="00B81AC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bg-BG"/>
                </w:rPr>
                <w:t>davidkova@iag.bg</w:t>
              </w:r>
            </w:hyperlink>
          </w:p>
          <w:p w14:paraId="55239AF7" w14:textId="457C56B6" w:rsidR="00C43737" w:rsidRPr="00B81AC5" w:rsidRDefault="00C43737" w:rsidP="000B06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5D0CF32" w14:textId="5A56B0C0" w:rsidR="00C43737" w:rsidRPr="00B81AC5" w:rsidRDefault="00C43737" w:rsidP="00B81AC5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02/98511519, </w:t>
            </w:r>
            <w:hyperlink r:id="rId13" w:history="1">
              <w:r w:rsidRPr="00B81AC5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bg-BG"/>
                </w:rPr>
                <w:t>gergana@iag.bg</w:t>
              </w:r>
            </w:hyperlink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6104D3" w:rsidRPr="00B81AC5" w14:paraId="2757906E" w14:textId="77777777" w:rsidTr="006D022B">
        <w:trPr>
          <w:jc w:val="center"/>
        </w:trPr>
        <w:tc>
          <w:tcPr>
            <w:tcW w:w="10266" w:type="dxa"/>
            <w:gridSpan w:val="3"/>
          </w:tcPr>
          <w:p w14:paraId="71074557" w14:textId="6D51A68C" w:rsidR="00076E63" w:rsidRPr="00B81AC5" w:rsidRDefault="00076E63" w:rsidP="000B06A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4EB32C31" w14:textId="2A7F4869" w:rsidR="000F7AAB" w:rsidRPr="00B81AC5" w:rsidRDefault="000F7AAB" w:rsidP="000B06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Необходимост от актуализиране размера на таксите, които се събират в системата на Изпълнителна агенция по горите по Закона за горите и по Закона за държавните такси</w:t>
            </w:r>
          </w:p>
          <w:p w14:paraId="22AFA1BD" w14:textId="37308D29" w:rsidR="00076E63" w:rsidRPr="00B81AC5" w:rsidRDefault="00076E63" w:rsidP="005E5FD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</w:t>
            </w:r>
            <w:r w:rsidR="009D4DA5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651B2E4D" w14:textId="5EB75D7B" w:rsidR="00C811AB" w:rsidRPr="00B81AC5" w:rsidRDefault="00EF2DDD" w:rsidP="000B06A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Тарифата за таксите, които се събират в системата на Изпълнителната агенция по горите по Закона за горите и по Закона за държавните такси е приета с Постановление № 41 на Министерския съвет от 2013 г. (обн., ДВ, бр. 21 от 2013 г.)</w:t>
            </w:r>
            <w:r w:rsidR="00C81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 Тарифата включва 38 административни и 47 технически услуги. Същата</w:t>
            </w:r>
            <w:r w:rsidRPr="00B81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не е актуализирана от приемането ѝ до настоящия момент</w:t>
            </w:r>
            <w:r w:rsidR="0024433B"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, поради което размерът на таксите </w:t>
            </w:r>
            <w:r w:rsidR="00C811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към настоящия момент </w:t>
            </w:r>
            <w:r w:rsidR="0024433B"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не </w:t>
            </w:r>
            <w:r w:rsidR="00C811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съответства </w:t>
            </w:r>
            <w:r w:rsidR="0024433B"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с новите икономически </w:t>
            </w:r>
            <w:r w:rsidR="0024433B"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условия </w:t>
            </w:r>
            <w:r w:rsidR="00AB1799"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(</w:t>
            </w:r>
            <w:r w:rsidR="004660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приблизително около 42</w:t>
            </w:r>
            <w:r w:rsidR="000C381D"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% </w:t>
            </w:r>
            <w:r w:rsidR="00AB1799"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инфлация</w:t>
            </w:r>
            <w:r w:rsidR="000C381D"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през последните 10 г., съгласно данни на Националния статистически институт</w:t>
            </w:r>
            <w:r w:rsidR="004660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4660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hyperlink r:id="rId14" w:history="1">
              <w:r w:rsidR="00466096" w:rsidRPr="000525C9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https://nsi.bg/content/2539/</w:t>
              </w:r>
              <w:r w:rsidR="00466096" w:rsidRPr="000525C9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bg-BG"/>
                </w:rPr>
                <w:t>калкулатор-на-инфлацията</w:t>
              </w:r>
            </w:hyperlink>
            <w:r w:rsidR="004660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4660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24433B"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и с разходите на административния орган за предоставяне на услуги. </w:t>
            </w:r>
            <w:r w:rsidR="00C66461"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Поради настъпила промяна в стойността на </w:t>
            </w:r>
            <w:r w:rsidR="00264A78"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тези </w:t>
            </w:r>
            <w:r w:rsidR="00C66461"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разходи, а именно в стойността на основните показатели</w:t>
            </w:r>
            <w:r w:rsidR="00C66461"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, спрямо стойността на същите, използвани</w:t>
            </w:r>
            <w:r w:rsidR="001158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за формирането на таксите от 2</w:t>
            </w:r>
            <w:r w:rsidR="00C66461"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0</w:t>
            </w:r>
            <w:r w:rsidR="00204064"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13</w:t>
            </w:r>
            <w:r w:rsidR="00C66461"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г., е установена необходимост от увеличение на </w:t>
            </w:r>
            <w:r w:rsidR="00264A78"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техния </w:t>
            </w:r>
            <w:r w:rsidR="00C66461"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размер. </w:t>
            </w:r>
            <w:r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В посочения период многократно е увеличавана минималната работна заплата</w:t>
            </w:r>
            <w:r w:rsid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. По данни на Националния статистически институт </w:t>
            </w:r>
            <w:r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през 2013 г. е била 310 лв., а от 01.01.2023 г. е в размер на 780 лв. </w:t>
            </w:r>
            <w:r w:rsid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Многократно </w:t>
            </w:r>
            <w:r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през годините </w:t>
            </w:r>
            <w:r w:rsid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е увеличена и </w:t>
            </w:r>
            <w:r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средната работна заплата за страната</w:t>
            </w:r>
            <w:r w:rsidR="00C811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, като през 2013 г. е бил около 800 лв, а към настоящия момент вече е приблизително </w:t>
            </w:r>
            <w:r w:rsidR="002825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1</w:t>
            </w:r>
            <w:r w:rsidR="00C811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880 лв</w:t>
            </w:r>
            <w:r w:rsidR="00264A78"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  <w:r w:rsid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</w:p>
          <w:p w14:paraId="469674FE" w14:textId="77777777" w:rsidR="0024229A" w:rsidRDefault="00EF2DDD" w:rsidP="000B06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С проекта </w:t>
            </w:r>
            <w:r w:rsidRPr="003510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на</w:t>
            </w:r>
            <w:r w:rsidR="00086D9F" w:rsidRPr="003510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постановление за приемане</w:t>
            </w:r>
            <w:r w:rsidRPr="003510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Тарифата за</w:t>
            </w:r>
            <w:r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таксите, които се събират по Закона за горите се предлага актуализиране на различните видове услуги, съобразени с потребностите на потребителите на тези услуги</w:t>
            </w:r>
            <w:r w:rsidR="003510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</w:p>
          <w:p w14:paraId="5FAE2896" w14:textId="13C6BEAA" w:rsidR="0024229A" w:rsidRPr="0024229A" w:rsidRDefault="0024229A" w:rsidP="002422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Предвиждат се </w:t>
            </w:r>
            <w:r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няколко нови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такси за административни услуги, а имено:</w:t>
            </w:r>
          </w:p>
          <w:p w14:paraId="3757E39A" w14:textId="77777777" w:rsidR="0024229A" w:rsidRPr="005E5FD0" w:rsidRDefault="0024229A" w:rsidP="002422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bg-BG"/>
              </w:rPr>
            </w:pPr>
            <w:r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Въвежда се нова такса за разглеждане на искане за предварително съгласуване за промяна предназначението на поземлени имоти в горски територии, учредяване право на строеж върху поземлени имоти в горски територии – държавна собственост и учредяване на сервитут върху поземлени имоти в горски територии – държавна собственост. Административните производства </w:t>
            </w:r>
            <w:r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lastRenderedPageBreak/>
              <w:t xml:space="preserve">за промяна на предназначението на поземлени имоти в горски територии и учредяване на право </w:t>
            </w:r>
            <w:r w:rsidRPr="005E5FD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bg-BG"/>
              </w:rPr>
              <w:t>на строеж и на сервитут върху горски територии – държавна собственост се инициират с искане за предварително съгласуване. По исканията за предварително съгласуване компетентният орган се произнася с административен акт по реда на Административнопроцесуалния кодекс. При администрирането на процедурите се налага обработването на голяма по обем документация и осъществяването на кореспонденция за служебно събиране на доказателства и документи по съответните административни производства, във връзка с което се налага да се въведе такава такса.</w:t>
            </w:r>
          </w:p>
          <w:p w14:paraId="41C34E02" w14:textId="7F959CBB" w:rsidR="0024229A" w:rsidRPr="005E5FD0" w:rsidRDefault="0024229A" w:rsidP="002422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bg-BG"/>
              </w:rPr>
              <w:t>Таксите за разглеждане на заявленията за учредяване и възникване на сервитути по проекта на Тарифа са диференцирани в три категории, в зависимост от броя на им</w:t>
            </w:r>
            <w:r w:rsidR="005E5FD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bg-BG"/>
              </w:rPr>
              <w:t xml:space="preserve">отите, посочени в заявлението. </w:t>
            </w:r>
            <w:r w:rsidRPr="005E5FD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bg-BG"/>
              </w:rPr>
              <w:t>Това се налага, тъй като задължителен документ към заявлението е представянето на доклад за оценка, изготвен от правоспособен независим оценител по реда на Наредба за оценка на поземлени имоти в горски територии, приета с Постановление № 236 на Министерския съвет от 2011 г. Заявленията за учредяване на вещни права – сервитут се отнасят за много на брой поземлени имоти, чиито доклади за оценка се проверяват от независим оценител, с който Изпълнителна агенция по горите има сключен договор. Цената за проверка на един доклад за оценка варира от 15 до 45 лева, в зависимост от сложността на насаждението. В много случаи докладите за оценка се връщат за корекция и съответно се налага повторна проверка. Всичко това води до големи административни разходи, които многократно надвишават предвидената такса за разглеждане на отделните заявления. Администрирането на заявленията за промяна предназначението и учредяването на вещни права върху поземлени имоти в горски територии е свързано с обработването на голяма по обем документация и осъществяването на кореспонденция за служебно събиране на доказателства и документи по съответните административни производства.</w:t>
            </w:r>
          </w:p>
          <w:p w14:paraId="7C946C01" w14:textId="77777777" w:rsidR="0024229A" w:rsidRPr="005E5FD0" w:rsidRDefault="0024229A" w:rsidP="002422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bg-BG"/>
              </w:rPr>
              <w:t>Нова такса е предвидена за разглеждане на заявления и извършване на корекции в издадени електронни билети. От ИАГ е въведена единна информационна система за горските територии и дейностите в тях. Държавните горски стопанства и държавните ловни стопанства, собствениците и ползвателите на горски територии са длъжни да въвеждат необходимата информацията в системата. Задължителни за въвеждане са данните от издадени позволителни за сеч, карнет-описи, сигнални листове за установяване на лесопатологични повреди, предписания, превозни билети и др. Електронната информационна система на ИАГ постоянно се усъвършенства и надгражда, което води до увеличаване броя на издадените документи в електронен вид и съответно увеличава възможността да се допускат технически грешки при попълването им в електронен вид. За отстраняване на допуснатите грешки са ангажирани служители в ИАГ и регионалните дирекции по горите (РДГ).</w:t>
            </w:r>
          </w:p>
          <w:p w14:paraId="650054ED" w14:textId="77777777" w:rsidR="0024229A" w:rsidRPr="005E5FD0" w:rsidRDefault="0024229A" w:rsidP="002422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bg-BG"/>
              </w:rPr>
              <w:t>Съгласно чл. 58 от Наредба № 1 от 2012 г., за изработване на производствена марка собствениците и ползвателите на обекти, в които постъпва, преработва се или от които се експедира дървесина, подават в РДГ заявление по образец за всеки отделен обект. Преди издаване на удостоверението съответната РДГ извършва проверка на документите и обстоятелствата по ал. 2, т. 4, както и относно функционирането на системите по чл. 14а и 14б, за което се съставя констативен протокол. Собствениците и ползвателите на обекти, в които постъпва, преработва се или от които се експедира дървесина, представят в РДГ изработената за обекта производствена марка за снемане на отпечатък преди вписването й в регистъра на производствените марки. В издаденото от РДГ удостоверение се посочва серията и поредният номер на производствената марка. Предвид всички тези дейности, които следва да извършат експертите от съответното РДГ се налага и въвеждането на такса за издаване на удостоверение за регистрация на производствена марка за обект по чл. 206 от ЗГ.</w:t>
            </w:r>
          </w:p>
          <w:p w14:paraId="25497E78" w14:textId="5FD344D3" w:rsidR="005D439C" w:rsidRDefault="0024229A" w:rsidP="000B06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За разглеждане на заявление по чл. 84 от Закона за горите (за имоти в земеделски територии, придобили характеристиките на гора) е предвидена административна такса, каквато по </w:t>
            </w:r>
            <w:r w:rsidRPr="002422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lastRenderedPageBreak/>
              <w:t>действащата Тарифа не се събира. Съгласно чл. 84, ал. 1 от ЗГ, когато физическо или юридическо лице, собственик на поземлени имоти в земеделски територии, установи, че имотите му са придобили характеристиките на гора по смисъла на този закон след 1 март 1991 г., но желае да ги ползва като земеделска територия, той подава декларация до директора на съответната РДГ. За установяване на обстоятелствата по ал. 1 се назначава комисия за извършване на теренна проверка, която включва представители на РДГ и общинската служба по земеделие. Работата на комисията приключва със съставяне на протокол.</w:t>
            </w:r>
            <w:r w:rsidR="005D43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Във връзка с новите услуги и съответно предвидените такси е </w:t>
            </w:r>
            <w:r w:rsidR="005D439C" w:rsidRPr="00B01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</w:t>
            </w:r>
            <w:r w:rsidR="005D439C" w:rsidRPr="00B017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аправено предложение за увеличение на разходите за текуща издръжка по бюджета на МЗХ/респективно ИАГ с цел покриване на необходимите разходи (не свързани с труд) по извършването им. Предложението включва само разходите за материални и други разходи, като от всяка индивидуална план сметка са извадени разходи за труд (работни заплати и осигуровки към тях) и са посочени само разходите за и</w:t>
            </w:r>
            <w:r w:rsidR="00B017F3" w:rsidRPr="00B017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здръжка и други текущи разходи.</w:t>
            </w:r>
          </w:p>
          <w:p w14:paraId="0F858F7B" w14:textId="77777777" w:rsidR="005D439C" w:rsidRDefault="005D439C" w:rsidP="000B06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</w:p>
          <w:p w14:paraId="2A08C6B2" w14:textId="55D1C2D7" w:rsidR="00B42604" w:rsidRPr="00B81AC5" w:rsidRDefault="00EA6663" w:rsidP="000B06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 акта се предвижда да се отмени действащата тарифа</w:t>
            </w:r>
            <w:r w:rsidR="00EF2DDD" w:rsidRPr="00B81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</w:p>
          <w:p w14:paraId="0B09D413" w14:textId="6381DB82" w:rsidR="008A29EE" w:rsidRPr="00B81AC5" w:rsidRDefault="008A29EE" w:rsidP="00E860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46DC90C6" w14:textId="77777777" w:rsidR="00076E63" w:rsidRPr="00B81AC5" w:rsidRDefault="00076E63" w:rsidP="000B06A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27D7343D" w14:textId="4805C5F5" w:rsidR="004357C3" w:rsidRPr="00B81AC5" w:rsidRDefault="004357C3" w:rsidP="000B06A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е възможно проблемът да се реши в рамките на </w:t>
            </w:r>
            <w:r w:rsidR="00D8156D" w:rsidRPr="00351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895E33" w:rsidRPr="00351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ействащата </w:t>
            </w:r>
            <w:r w:rsidR="00D8156D" w:rsidRPr="00351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тарифа и с промяна в организацията на работа</w:t>
            </w:r>
            <w:r w:rsidR="00D815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6AACFDA" w14:textId="5D71E633" w:rsidR="00076E63" w:rsidRPr="00B81AC5" w:rsidRDefault="00076E63" w:rsidP="00E8606A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423374AE" w14:textId="783B81C9" w:rsidR="004357C3" w:rsidRPr="00B81AC5" w:rsidRDefault="004357C3" w:rsidP="000B06A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Действащата нормативна рамка не позволява решаването на проблема, </w:t>
            </w:r>
            <w:r w:rsidR="005D0EC8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тъй като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15CC8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тарифата е приета през 2013 г. и </w:t>
            </w:r>
            <w:r w:rsidR="00D815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видът и </w:t>
            </w:r>
            <w:r w:rsidR="00715CC8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размерът на таксите не отговаря на реално извършените разходи по предоставяне на съответната административна или техническа услуга.</w:t>
            </w:r>
          </w:p>
          <w:p w14:paraId="31F4A275" w14:textId="29CAB092" w:rsidR="00076E63" w:rsidRDefault="00076E63" w:rsidP="00E8606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5FE49393" w14:textId="527D94D6" w:rsidR="00D8156D" w:rsidRPr="005B5CFF" w:rsidRDefault="00351030" w:rsidP="003510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такива.</w:t>
            </w:r>
          </w:p>
          <w:p w14:paraId="6C9558B3" w14:textId="04793216" w:rsidR="00076E63" w:rsidRPr="00B81AC5" w:rsidRDefault="00076E63" w:rsidP="005E5FD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  <w:p w14:paraId="11092831" w14:textId="36427FD6" w:rsidR="00351459" w:rsidRPr="00B81AC5" w:rsidRDefault="00351459" w:rsidP="000B06A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Последващи оценки на нормативния акт и анализ на изпълнението на политиката не са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извършвани.</w:t>
            </w:r>
          </w:p>
        </w:tc>
      </w:tr>
      <w:tr w:rsidR="006104D3" w:rsidRPr="00B81AC5" w14:paraId="1749561E" w14:textId="77777777" w:rsidTr="006D022B">
        <w:trPr>
          <w:jc w:val="center"/>
        </w:trPr>
        <w:tc>
          <w:tcPr>
            <w:tcW w:w="10266" w:type="dxa"/>
            <w:gridSpan w:val="3"/>
          </w:tcPr>
          <w:p w14:paraId="654CA161" w14:textId="0B0F3791" w:rsidR="00076E63" w:rsidRPr="00B81AC5" w:rsidRDefault="00076E63" w:rsidP="005E5FD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6AE13987" w14:textId="3B16188F" w:rsidR="009B0C0C" w:rsidRPr="00B81AC5" w:rsidRDefault="009B0C0C" w:rsidP="005E5FD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Целта е да се постигне о</w:t>
            </w:r>
            <w:r w:rsidR="00134154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бективно съотношение между размера на таксите и разходи</w:t>
            </w:r>
            <w:r w:rsidR="00694F99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134154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94F99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административния орган </w:t>
            </w:r>
            <w:r w:rsidR="00134154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</w:t>
            </w:r>
            <w:r w:rsidR="00D9220A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остойностяване на съответната административна или техническа услуга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съобразно актуалните икономически условия и </w:t>
            </w:r>
            <w:r w:rsidR="00694F99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реално извършените преки и непреки 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разходи</w:t>
            </w:r>
            <w:r w:rsidR="00694F99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предоставяне</w:t>
            </w:r>
            <w:r w:rsidR="00694F99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 им.</w:t>
            </w:r>
          </w:p>
          <w:p w14:paraId="3F4A0FB5" w14:textId="6E6A87E6" w:rsidR="00661A4B" w:rsidRPr="00A3555A" w:rsidRDefault="00076E63" w:rsidP="005E5FD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6104D3" w:rsidRPr="00B81AC5" w14:paraId="70468BFA" w14:textId="77777777" w:rsidTr="006D022B">
        <w:trPr>
          <w:jc w:val="center"/>
        </w:trPr>
        <w:tc>
          <w:tcPr>
            <w:tcW w:w="10266" w:type="dxa"/>
            <w:gridSpan w:val="3"/>
          </w:tcPr>
          <w:p w14:paraId="73797BAF" w14:textId="212309C2" w:rsidR="00076E63" w:rsidRPr="00B81AC5" w:rsidRDefault="00076E63" w:rsidP="005E5FD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168AF106" w14:textId="2B37245E" w:rsidR="00076E63" w:rsidRPr="00B81AC5" w:rsidRDefault="00D9220A" w:rsidP="005E5FD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 и храните</w:t>
            </w:r>
          </w:p>
          <w:p w14:paraId="087D9BF8" w14:textId="3C0E24FF" w:rsidR="00076E63" w:rsidRDefault="00D9220A" w:rsidP="005E5FD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по горите,</w:t>
            </w:r>
            <w:r w:rsidR="004660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нейните структури и специализирани териториални звена</w:t>
            </w:r>
            <w:r w:rsidR="005B5CF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D537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D53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регионални дирекции по горите – 16 бр., дирекции на природни паркове – 11 бр., лесозащитни станции – 3 бр. и горски семеконтролни станции – 2 бр.</w:t>
            </w:r>
            <w:r w:rsidR="00CD53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D53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354EFB86" w14:textId="46FCDD2A" w:rsidR="00DC7651" w:rsidRPr="00CD5373" w:rsidRDefault="00DC7651" w:rsidP="005E5FD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Държавни горски и държавни ловни стопанства</w:t>
            </w:r>
          </w:p>
          <w:p w14:paraId="4C4CEB58" w14:textId="325BE572" w:rsidR="00FE789C" w:rsidRPr="00DC7651" w:rsidRDefault="00D9220A" w:rsidP="005E5FD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Физически и юридически лица</w:t>
            </w:r>
            <w:r w:rsidR="00DC76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C76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C76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т. ч. общини, както и търговски дружества с общинско участие</w:t>
            </w:r>
            <w:r w:rsidR="00DC7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54408C8" w14:textId="71B65C92" w:rsidR="00DC7651" w:rsidRPr="00400E09" w:rsidRDefault="00DC7651" w:rsidP="005E5FD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00E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Религиозни организации </w:t>
            </w:r>
          </w:p>
          <w:p w14:paraId="13103825" w14:textId="3DED7BD8" w:rsidR="00076E63" w:rsidRPr="00B81AC5" w:rsidRDefault="00076E63" w:rsidP="005E5FD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страни/групи заинтересовани страни 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6104D3" w:rsidRPr="00B81AC5" w14:paraId="66D92659" w14:textId="77777777" w:rsidTr="006D022B">
        <w:trPr>
          <w:jc w:val="center"/>
        </w:trPr>
        <w:tc>
          <w:tcPr>
            <w:tcW w:w="10266" w:type="dxa"/>
            <w:gridSpan w:val="3"/>
          </w:tcPr>
          <w:p w14:paraId="5D74D9EC" w14:textId="77777777" w:rsidR="00076E63" w:rsidRPr="00B81AC5" w:rsidRDefault="00076E63" w:rsidP="005E5FD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6104D3" w:rsidRPr="00B81AC5" w14:paraId="0DBF4389" w14:textId="77777777" w:rsidTr="006D022B">
        <w:trPr>
          <w:jc w:val="center"/>
        </w:trPr>
        <w:tc>
          <w:tcPr>
            <w:tcW w:w="10266" w:type="dxa"/>
            <w:gridSpan w:val="3"/>
          </w:tcPr>
          <w:p w14:paraId="46468D46" w14:textId="347798AD" w:rsidR="0078567B" w:rsidRPr="00B81AC5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1 „Без действие“:</w:t>
            </w:r>
          </w:p>
          <w:p w14:paraId="1BA67DEA" w14:textId="05AE26F4" w:rsidR="0078567B" w:rsidRPr="00B81AC5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Описание: Вариантът „Без действие“ се характеризира с непредприемането на никакви действия</w:t>
            </w:r>
            <w:r w:rsidR="00E32DF2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които пряко да адресират дефинирания проблем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Несъответствието между размера на сега действащите такси и реалните преки и непреки разходи за определяне на този размер ще продължи да съществува.</w:t>
            </w:r>
            <w:r w:rsidR="004660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7366CD6" w14:textId="44252E30" w:rsidR="0078567B" w:rsidRPr="00B81AC5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7DFA3344" w14:textId="256B9147" w:rsidR="0078567B" w:rsidRPr="00A61D8F" w:rsidRDefault="00466096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61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да се увеличи административната тежест за ползвателите на съответните административни и/или технически услуги. </w:t>
            </w:r>
            <w:r w:rsidR="00351030" w:rsidRPr="00A61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</w:t>
            </w:r>
            <w:r w:rsidRPr="00A61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други </w:t>
            </w:r>
            <w:r w:rsidR="0078567B" w:rsidRPr="00A61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положителни икономически, социални или екологични</w:t>
            </w:r>
            <w:r w:rsidRPr="00A61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8567B" w:rsidRPr="00A61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въздействия вследствие на прилагането на този вариант.</w:t>
            </w:r>
          </w:p>
          <w:p w14:paraId="128D08C1" w14:textId="77777777" w:rsidR="0078567B" w:rsidRPr="00A61D8F" w:rsidRDefault="0078567B" w:rsidP="005E5FD0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A61D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479592E8" w14:textId="77777777" w:rsidR="0078567B" w:rsidRPr="00A61D8F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61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5031A100" w14:textId="55B8DD9D" w:rsidR="0078567B" w:rsidRPr="00B81AC5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61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Несъответствието между размера 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сега действащите такси и реалните преки и непреки разходи за определяне на този размер ще продължи да съществува, к</w:t>
            </w:r>
            <w:r w:rsidR="00FD02EE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ато </w:t>
            </w:r>
            <w:r w:rsidR="002A0A52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този начин постъпващите такси няма да покриват разходите по дейности, които са извършени </w:t>
            </w:r>
            <w:r w:rsidR="00612702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предоставяните услуги</w:t>
            </w:r>
            <w:r w:rsidR="002A0A52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E32DF2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Съществуващите държавни такси няма да бъдат приведени в съответствие с настъпилите промени в стойността на разходите за материали, услуги и др., въз основа на които е направено изчислението по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1AFA6B39" w14:textId="77777777" w:rsidR="0078567B" w:rsidRPr="00B81AC5" w:rsidRDefault="0078567B" w:rsidP="005E5FD0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7EB8F8F0" w14:textId="77777777" w:rsidR="0078567B" w:rsidRPr="00B81AC5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19331CF4" w14:textId="598210C6" w:rsidR="0078567B" w:rsidRPr="00B81AC5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специфични въздействия при този вариант.</w:t>
            </w:r>
            <w:r w:rsidR="00AB5E0C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8AD549A" w14:textId="5A62B3C4" w:rsidR="0078567B" w:rsidRPr="00B81AC5" w:rsidRDefault="0078567B" w:rsidP="005E5FD0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14:paraId="11593761" w14:textId="3BA19321" w:rsidR="00197FB6" w:rsidRPr="00B81AC5" w:rsidRDefault="00197FB6" w:rsidP="005E5FD0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Вариантът „Без действие“ няма да окаже въздействие върху малките и средни предприятия.</w:t>
            </w:r>
          </w:p>
          <w:p w14:paraId="0FBBF788" w14:textId="77777777" w:rsidR="008563FD" w:rsidRPr="00B81AC5" w:rsidRDefault="0078567B" w:rsidP="005E5FD0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0963A78" w14:textId="6F832A2C" w:rsidR="00197FB6" w:rsidRPr="00B81AC5" w:rsidRDefault="00197FB6" w:rsidP="005E5FD0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този вариант административната тежест не се променя.</w:t>
            </w:r>
          </w:p>
          <w:p w14:paraId="3B33F2A6" w14:textId="77777777" w:rsidR="0078567B" w:rsidRPr="00B81AC5" w:rsidRDefault="0078567B" w:rsidP="005E5FD0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52F0A50B" w14:textId="77777777" w:rsidR="0078567B" w:rsidRPr="00B81AC5" w:rsidRDefault="0078567B" w:rsidP="005E5FD0">
            <w:pPr>
              <w:pBdr>
                <w:bottom w:val="single" w:sz="6" w:space="1" w:color="auto"/>
              </w:pBd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79DCB59C" w14:textId="3A797DA7" w:rsidR="0078567B" w:rsidRPr="005E5FD0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>Вариант 2 „Приемане на</w:t>
            </w:r>
            <w:r w:rsidR="00FC43AB" w:rsidRPr="005E5FD0">
              <w:rPr>
                <w:spacing w:val="-2"/>
              </w:rPr>
              <w:t xml:space="preserve"> </w:t>
            </w:r>
            <w:r w:rsidR="00FC43AB" w:rsidRPr="005E5F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shd w:val="clear" w:color="auto" w:fill="FFFFFF" w:themeFill="background1"/>
                <w:lang w:val="bg-BG"/>
              </w:rPr>
              <w:t>постановление</w:t>
            </w:r>
            <w:r w:rsidR="00FC43AB" w:rsidRPr="005E5FD0">
              <w:rPr>
                <w:spacing w:val="-2"/>
                <w:shd w:val="clear" w:color="auto" w:fill="FFFFFF" w:themeFill="background1"/>
              </w:rPr>
              <w:t xml:space="preserve"> </w:t>
            </w:r>
            <w:r w:rsidR="00FC43AB" w:rsidRPr="005E5F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shd w:val="clear" w:color="auto" w:fill="FFFFFF" w:themeFill="background1"/>
                <w:lang w:val="bg-BG"/>
              </w:rPr>
              <w:t>на Министерския съвет за приемане</w:t>
            </w:r>
            <w:r w:rsidR="00FC43AB" w:rsidRPr="005E5F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FC43AB" w:rsidRPr="005E5F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>на</w:t>
            </w:r>
            <w:r w:rsidRPr="005E5F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Тарифа за таксите, които се събират в системата на Изпълнителна агенция по горите по Закона за горите и</w:t>
            </w:r>
            <w:r w:rsidR="00E8606A" w:rsidRPr="005E5F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по Закона за държавните такси</w:t>
            </w:r>
            <w:r w:rsidRPr="005E5F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>“</w:t>
            </w:r>
          </w:p>
          <w:p w14:paraId="23301AD5" w14:textId="77777777" w:rsidR="0078567B" w:rsidRPr="005E5FD0" w:rsidRDefault="0078567B" w:rsidP="005E5FD0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>Описание:</w:t>
            </w:r>
          </w:p>
          <w:p w14:paraId="17886E2F" w14:textId="1EFBEBBB" w:rsidR="00AF3F38" w:rsidRPr="005E5FD0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приемането на проекта ще се актуализира размера на различните видове услуги, съобразени с потребностите на потребителите на тези услуги. Новият размер ще съответства на </w:t>
            </w:r>
            <w:r w:rsidR="00763E00" w:rsidRPr="005E5F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актуалните</w:t>
            </w:r>
            <w:r w:rsidRPr="005E5F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икономически условия и разходите на административния орган за предоставяне на тези услуги</w:t>
            </w:r>
            <w:r w:rsidR="00AB5E0C" w:rsidRPr="005E5F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след остойностяване</w:t>
            </w:r>
            <w:r w:rsidR="007D4A3E" w:rsidRPr="005E5F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в т.</w:t>
            </w:r>
            <w:r w:rsidR="00466096" w:rsidRPr="005E5F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D4A3E" w:rsidRPr="005E5F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ч. необходимите материално-технически разходи и всички </w:t>
            </w:r>
            <w:r w:rsidR="007D4A3E" w:rsidRPr="005E5F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административни разходи за изпълнение на задълженията на длъжностните лица с оглед на тяхната квалификация и изразходвано работно време.</w:t>
            </w:r>
            <w:r w:rsidR="00AF3F38" w:rsidRPr="005E5F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този начин съществуващите държавни такси ще бъдат приведени в съответствие с настъпилите промени в стойността на разходите, въз основа на които е направено изчислението по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  <w:r w:rsidR="00466096" w:rsidRPr="005E5F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</w:p>
          <w:p w14:paraId="084FAE42" w14:textId="5D9C5E88" w:rsidR="00EC757F" w:rsidRPr="005E5FD0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0D28E9E7" w14:textId="49304005" w:rsidR="00466096" w:rsidRPr="005E5FD0" w:rsidRDefault="00AA1003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</w:t>
            </w:r>
            <w:r w:rsidR="006963D9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остъпване на допълнителни финансови средства в държавния бюджет; </w:t>
            </w:r>
            <w:r w:rsidR="007D4A3E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</w:t>
            </w:r>
            <w:r w:rsidR="0068342C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праведливо</w:t>
            </w:r>
            <w:r w:rsidR="00C66461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определяне </w:t>
            </w:r>
            <w:r w:rsidR="006963D9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размера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на</w:t>
            </w:r>
            <w:r w:rsidR="00F7358D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="006963D9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съответната такса, съобразен с реално време </w:t>
            </w:r>
            <w:r w:rsidR="00C66461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и разходи </w:t>
            </w:r>
            <w:r w:rsidR="006963D9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за извършване на услугата</w:t>
            </w:r>
            <w:r w:rsidR="0068342C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.</w:t>
            </w:r>
            <w:r w:rsidR="006963D9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</w:p>
          <w:p w14:paraId="0595131F" w14:textId="616C0E12" w:rsidR="00466096" w:rsidRPr="005E5FD0" w:rsidRDefault="006963D9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Новата Тарифа за таксите</w:t>
            </w:r>
            <w:r w:rsidR="00466096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, които се събират в системата на Изпълнителната агенция по горите по Закона за горите и по Закона за държавните такси, подобно на отменената, е структурирана в две глави, съответно глава първа включва административните услуги, а глава втора – техническите услуги. Същата е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приведена в съответствие с Методиката по чл. 7а от Закона за</w:t>
            </w:r>
            <w:r w:rsidR="00F7358D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ограничаване на административното регулиране и административния контрол върху</w:t>
            </w:r>
            <w:r w:rsidR="00F7358D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стопанската дейност, като стойността на предоставяните услуги е актуализирана,</w:t>
            </w:r>
            <w:r w:rsidR="00F7358D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съобразно разходите за материали, външни услуги и др., остойностени за всяка услуга.</w:t>
            </w:r>
            <w:r w:rsidR="00F7358D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="001A318A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В съответствие с тази методика е разработена вътрешна Методика за изчисляване на таксите по Тарифата за таксите, които се събират в системата на Изпълнителна агенция по горите по Закона за горите и</w:t>
            </w:r>
            <w:r w:rsidR="006D022B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по Закона за държавните такси.</w:t>
            </w:r>
            <w:r w:rsidR="00466096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Към проекта са приложени отделни план-сметки за всяка административна и техническа услуга, в които са включени разходите за материали, външни услуги и др., остойностени за всяка услуга. </w:t>
            </w:r>
          </w:p>
          <w:p w14:paraId="65EDCEF5" w14:textId="6160B846" w:rsidR="006E221A" w:rsidRPr="005E5FD0" w:rsidRDefault="006E221A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Изчислено е финансово въздействие върху държавния бюджет на предложения проект на нова Тарифа</w:t>
            </w:r>
            <w:r w:rsidR="00150F11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за таксите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, </w:t>
            </w:r>
            <w:r w:rsidR="00C95C39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които се събират в системата на Изпълнителна агенция по горите</w:t>
            </w:r>
            <w:r w:rsidR="008A29EE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(ИАГ)</w:t>
            </w:r>
            <w:r w:rsidR="00C95C39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, 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като очаквания размер на приходите, които ще постъпят допълнително в държавния бюджет е в годишен размер на 1 183 465 лв. </w:t>
            </w:r>
            <w:r w:rsidR="00A736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</w:p>
          <w:p w14:paraId="67340B95" w14:textId="6D726BE2" w:rsidR="0078567B" w:rsidRPr="00B81AC5" w:rsidRDefault="00CC5573" w:rsidP="005E5FD0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78567B"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52AD3609" w14:textId="7EFCCA03" w:rsidR="0078567B" w:rsidRDefault="0078567B" w:rsidP="005E5FD0">
            <w:pPr>
              <w:spacing w:before="12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5CE3E7A6" w14:textId="7AE7CDBC" w:rsidR="002A3202" w:rsidRPr="00B81AC5" w:rsidRDefault="002A3202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Социални и екологични въздействия:</w:t>
            </w:r>
          </w:p>
          <w:p w14:paraId="2CEA5BC7" w14:textId="77777777" w:rsidR="002A3202" w:rsidRPr="00B81AC5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C5237F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яма идентифицирани негативни въздействия, свързани с опазване здравето на хората</w:t>
            </w:r>
            <w:r w:rsidR="002A3202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животните.</w:t>
            </w:r>
          </w:p>
          <w:p w14:paraId="29CCA161" w14:textId="10F9536F" w:rsidR="002A3202" w:rsidRPr="00B81AC5" w:rsidRDefault="002A3202" w:rsidP="005E5FD0">
            <w:pPr>
              <w:spacing w:before="12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Икономически въздействия:</w:t>
            </w:r>
            <w:r w:rsidR="00CC5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7821D161" w14:textId="2C7BCF9A" w:rsidR="0078567B" w:rsidRPr="00B81AC5" w:rsidRDefault="00ED2195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Отрицателни въздействия биха се идентифицирали при физическите и юридическите лица, пряко заинтересовани от предоставяните услуги, поради повишаването размера на събираните такси и създаването на нови такива, което води до повишаване на административната тежест. Целта е да се събират пропорционални такси спрямо действително извършената услуга.</w:t>
            </w:r>
            <w:r w:rsidR="0078567B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E50005D" w14:textId="77777777" w:rsidR="0078567B" w:rsidRPr="00B81AC5" w:rsidRDefault="0078567B" w:rsidP="005E5FD0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7E2AC4FA" w14:textId="1A6FA6E8" w:rsidR="0078567B" w:rsidRPr="00B81AC5" w:rsidRDefault="0078567B" w:rsidP="005E5FD0">
            <w:pPr>
              <w:spacing w:before="1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 Не са идентифицирани</w:t>
            </w:r>
            <w:r w:rsidR="002A3202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специфични въздействия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F7C7C88" w14:textId="77777777" w:rsidR="00197FB6" w:rsidRPr="00B81AC5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14:paraId="509F7BB2" w14:textId="24EA14D7" w:rsidR="00197FB6" w:rsidRPr="005E5FD0" w:rsidRDefault="00197FB6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За услугите, които администрацията предоставя </w:t>
            </w:r>
            <w:r w:rsidR="00833087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се въвеждат такси, </w:t>
            </w:r>
            <w:r w:rsidR="003B24DB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в т. ч. и нови, </w:t>
            </w:r>
            <w:r w:rsidR="00715055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изчислени във връзка с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реални</w:t>
            </w:r>
            <w:r w:rsidR="00715055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те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разходи. По този начин се постига б</w:t>
            </w:r>
            <w:r w:rsidR="00715055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аланс между ползите и разходите 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на</w:t>
            </w:r>
            <w:r w:rsidR="00715055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администрацията и </w:t>
            </w:r>
            <w:r w:rsidR="00833087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потребителите на тези услуги, част от които попадат в категорията на малки и средни предприятия.</w:t>
            </w:r>
          </w:p>
          <w:p w14:paraId="22B0FFF6" w14:textId="6658209C" w:rsidR="00833087" w:rsidRPr="00B81AC5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Административна тежест: </w:t>
            </w:r>
          </w:p>
          <w:p w14:paraId="124946CE" w14:textId="1D326EB7" w:rsidR="00612702" w:rsidRPr="005E5FD0" w:rsidRDefault="00612702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В проекта</w:t>
            </w:r>
            <w:r w:rsidR="006A6B58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на Тарифа за таксите, които се събират </w:t>
            </w:r>
            <w:r w:rsidR="006A6B58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в системата на Изпълнителна агенция по горите </w:t>
            </w:r>
            <w:r w:rsidR="00064447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по Закона за горите и по Закона за държавните такси 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се идентифицира допълнителна</w:t>
            </w:r>
            <w:r w:rsidR="006A6B58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lastRenderedPageBreak/>
              <w:t xml:space="preserve">административна тежест върху </w:t>
            </w:r>
            <w:r w:rsidR="006A6B58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потребителите (физически лица, малки и средни предприятия)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, поради повишаването на събираните такси и създаването на нови такива</w:t>
            </w:r>
            <w:r w:rsidR="006A6B58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.</w:t>
            </w:r>
          </w:p>
          <w:p w14:paraId="3905E9EE" w14:textId="03714D7A" w:rsidR="0078567B" w:rsidRPr="00B81AC5" w:rsidRDefault="0078567B" w:rsidP="005E5FD0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14:paraId="32EC2F4C" w14:textId="77777777" w:rsidR="0078567B" w:rsidRPr="00B81AC5" w:rsidRDefault="0078567B" w:rsidP="005E5FD0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27CA0F72" w14:textId="4FE189D9" w:rsidR="0078567B" w:rsidRPr="005A7120" w:rsidRDefault="0078567B" w:rsidP="005E5FD0">
            <w:pPr>
              <w:pBdr>
                <w:bottom w:val="single" w:sz="6" w:space="1" w:color="auto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</w:t>
            </w:r>
            <w:r w:rsidR="005A71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и, административни услуги и др.</w:t>
            </w:r>
          </w:p>
        </w:tc>
      </w:tr>
      <w:tr w:rsidR="006104D3" w:rsidRPr="00B81AC5" w14:paraId="061F8D4E" w14:textId="77777777" w:rsidTr="006D022B">
        <w:trPr>
          <w:jc w:val="center"/>
        </w:trPr>
        <w:tc>
          <w:tcPr>
            <w:tcW w:w="10266" w:type="dxa"/>
            <w:gridSpan w:val="3"/>
          </w:tcPr>
          <w:p w14:paraId="427D7AC1" w14:textId="77777777" w:rsidR="0078567B" w:rsidRPr="00217644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1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0AC556B8" w14:textId="0D5EB7C1" w:rsidR="0078567B" w:rsidRPr="00217644" w:rsidRDefault="0078567B" w:rsidP="00B017F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1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Степени на изпълнение по критерии:</w:t>
            </w:r>
            <w:r w:rsidRPr="002176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1763"/>
              <w:gridCol w:w="2354"/>
              <w:gridCol w:w="2502"/>
            </w:tblGrid>
            <w:tr w:rsidR="00217644" w:rsidRPr="00217644" w14:paraId="6B773A01" w14:textId="77777777" w:rsidTr="00DC7651">
              <w:trPr>
                <w:trHeight w:val="353"/>
                <w:jc w:val="center"/>
              </w:trPr>
              <w:tc>
                <w:tcPr>
                  <w:tcW w:w="2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D9D9D9"/>
                </w:tcPr>
                <w:p w14:paraId="0630F642" w14:textId="77777777" w:rsidR="00FB6A63" w:rsidRPr="00217644" w:rsidRDefault="00FB6A63" w:rsidP="00B017F3">
                  <w:pPr>
                    <w:spacing w:after="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63F8D4" w14:textId="77777777" w:rsidR="00FB6A63" w:rsidRPr="00217644" w:rsidRDefault="00FB6A63" w:rsidP="00B017F3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14:paraId="594D8EFE" w14:textId="77777777" w:rsidR="00FB6A63" w:rsidRPr="00217644" w:rsidRDefault="00FB6A63" w:rsidP="00B017F3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F738609" w14:textId="77777777" w:rsidR="00FB6A63" w:rsidRPr="00217644" w:rsidRDefault="00FB6A63" w:rsidP="00B017F3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  <w:p w14:paraId="5DE9BFFD" w14:textId="77777777" w:rsidR="00FB6A63" w:rsidRPr="00217644" w:rsidRDefault="00FB6A63" w:rsidP="00B017F3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„Приемане на акта“</w:t>
                  </w:r>
                </w:p>
              </w:tc>
            </w:tr>
            <w:tr w:rsidR="00217644" w:rsidRPr="00217644" w14:paraId="23954FEA" w14:textId="77777777" w:rsidTr="00DC7651">
              <w:trPr>
                <w:trHeight w:val="1496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7F9242F" w14:textId="77777777" w:rsidR="00FB6A63" w:rsidRPr="00217644" w:rsidRDefault="00FB6A63" w:rsidP="00B017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18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EE079A" w14:textId="77777777" w:rsidR="00FB6A63" w:rsidRPr="00217644" w:rsidRDefault="00FB6A63" w:rsidP="00B017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A66155" w14:textId="77777777" w:rsidR="00FB6A63" w:rsidRPr="00217644" w:rsidRDefault="00FB6A63" w:rsidP="00B017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F0D12C" w14:textId="77777777" w:rsidR="00FB6A63" w:rsidRPr="00217644" w:rsidRDefault="00FB6A63" w:rsidP="00B017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217644" w:rsidRPr="00217644" w14:paraId="3F33AFF7" w14:textId="77777777" w:rsidTr="00DC7651">
              <w:trPr>
                <w:trHeight w:val="1360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2279010" w14:textId="77777777" w:rsidR="00FB6A63" w:rsidRPr="00217644" w:rsidRDefault="00FB6A63" w:rsidP="00B017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CE774D" w14:textId="77777777" w:rsidR="00FB6A63" w:rsidRPr="00217644" w:rsidRDefault="00FB6A63" w:rsidP="00B017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C3955F" w14:textId="77777777" w:rsidR="00FB6A63" w:rsidRPr="00217644" w:rsidRDefault="00FB6A63" w:rsidP="00B017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63388" w14:textId="77777777" w:rsidR="00FB6A63" w:rsidRPr="00217644" w:rsidRDefault="00FB6A63" w:rsidP="00B017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217644" w:rsidRPr="00217644" w14:paraId="6747483B" w14:textId="77777777" w:rsidTr="00DC7651">
              <w:trPr>
                <w:trHeight w:val="1477"/>
                <w:jc w:val="center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CF25C1D" w14:textId="77777777" w:rsidR="00FB6A63" w:rsidRPr="00217644" w:rsidRDefault="00FB6A63" w:rsidP="00B017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C4A605" w14:textId="77777777" w:rsidR="00FB6A63" w:rsidRPr="00217644" w:rsidRDefault="00FB6A63" w:rsidP="00B017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21CD5A" w14:textId="77777777" w:rsidR="00FB6A63" w:rsidRPr="00217644" w:rsidRDefault="00FB6A63" w:rsidP="00B017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CFF71A" w14:textId="77777777" w:rsidR="00FB6A63" w:rsidRPr="00217644" w:rsidRDefault="00FB6A63" w:rsidP="00B017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2176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14:paraId="45128D8A" w14:textId="77777777" w:rsidR="00380BC0" w:rsidRPr="00217644" w:rsidRDefault="00380BC0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76055530" w14:textId="5E98F0D0" w:rsidR="0078567B" w:rsidRPr="00217644" w:rsidRDefault="006F0813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176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Сравнението по критериите - ефективност, ефикасност и съгласуваност на двата предложени варианта показва, че при прилагане на Вариант 2 ще бъд</w:t>
            </w:r>
            <w:r w:rsidR="00351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2176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постигнат</w:t>
            </w:r>
            <w:r w:rsidR="00351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2176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заложен</w:t>
            </w:r>
            <w:r w:rsidR="00351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ата</w:t>
            </w:r>
            <w:r w:rsidRPr="002176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51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цел,</w:t>
            </w:r>
            <w:r w:rsidRPr="002176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поради което Вариант 2 е препоръчителният вариант.</w:t>
            </w:r>
            <w:r w:rsidR="00CC55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5A218DC" w14:textId="44E91EFD" w:rsidR="0078567B" w:rsidRPr="00217644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2176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Сравнете вариантите чрез сравняване на ключовите им положителни и отрицателни въздействия.</w:t>
            </w:r>
          </w:p>
          <w:p w14:paraId="76A084AA" w14:textId="29C919E2" w:rsidR="0078567B" w:rsidRPr="00217644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2176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78567B" w:rsidRPr="00217644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2176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0C85DA97" w14:textId="0F458104" w:rsidR="005D5A3E" w:rsidRPr="00217644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2176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  <w:r w:rsidR="005952E1" w:rsidRPr="002176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2176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съгласуваност, която показва степента, до която вариантите съответстват на действащите стратегически документи.</w:t>
            </w:r>
          </w:p>
        </w:tc>
      </w:tr>
      <w:tr w:rsidR="006104D3" w:rsidRPr="00B81AC5" w14:paraId="3581DEA8" w14:textId="77777777" w:rsidTr="006D022B">
        <w:trPr>
          <w:jc w:val="center"/>
        </w:trPr>
        <w:tc>
          <w:tcPr>
            <w:tcW w:w="10266" w:type="dxa"/>
            <w:gridSpan w:val="3"/>
          </w:tcPr>
          <w:p w14:paraId="212C3F3B" w14:textId="77777777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14:paraId="6B1029EE" w14:textId="66D2019E" w:rsidR="0078567B" w:rsidRPr="00B81AC5" w:rsidRDefault="00DE6838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</w:t>
            </w:r>
            <w:r w:rsidR="0078567B"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2: </w:t>
            </w:r>
            <w:r w:rsidR="0078567B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5D5A3E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 на </w:t>
            </w:r>
            <w:r w:rsidR="00FC43AB" w:rsidRPr="00E8606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на Министерския съвет за приемане</w:t>
            </w:r>
            <w:r w:rsidR="00FC43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</w:t>
            </w:r>
            <w:r w:rsidR="00FC43AB" w:rsidRPr="00FC43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D5A3E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Тарифа за таксите, които се събират в системата на Изпълнителна агенция по горите по Закона за горите и по Закона за държавните такси</w:t>
            </w:r>
            <w:r w:rsidR="0078567B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5D5A3E"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44C0DA42" w14:textId="08086662" w:rsidR="0078567B" w:rsidRPr="00B81AC5" w:rsidRDefault="0078567B" w:rsidP="00B017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проблем/проблеми.</w:t>
            </w:r>
          </w:p>
        </w:tc>
      </w:tr>
      <w:tr w:rsidR="006104D3" w:rsidRPr="00B81AC5" w14:paraId="1511B3DD" w14:textId="77777777" w:rsidTr="006D022B">
        <w:trPr>
          <w:jc w:val="center"/>
        </w:trPr>
        <w:tc>
          <w:tcPr>
            <w:tcW w:w="10266" w:type="dxa"/>
            <w:gridSpan w:val="3"/>
          </w:tcPr>
          <w:p w14:paraId="5247B436" w14:textId="77777777" w:rsidR="0078567B" w:rsidRPr="00B81AC5" w:rsidRDefault="0078567B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7A71E660" w:rsidR="0078567B" w:rsidRPr="00B81AC5" w:rsidRDefault="0078567B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854E52D">
                <v:shape id="_x0000_i1064" type="#_x0000_t75" style="width:108.2pt;height:17.9pt" o:ole="">
                  <v:imagedata r:id="rId15" o:title=""/>
                </v:shape>
                <w:control r:id="rId16" w:name="OptionButton3" w:shapeid="_x0000_i1064"/>
              </w:object>
            </w:r>
          </w:p>
          <w:p w14:paraId="6711743F" w14:textId="3D242670" w:rsidR="0078567B" w:rsidRPr="00B81AC5" w:rsidRDefault="0078567B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BE8C0B7">
                <v:shape id="_x0000_i1066" type="#_x0000_t75" style="width:108.2pt;height:17.9pt" o:ole="">
                  <v:imagedata r:id="rId17" o:title=""/>
                </v:shape>
                <w:control r:id="rId18" w:name="OptionButton4" w:shapeid="_x0000_i1066"/>
              </w:object>
            </w:r>
          </w:p>
          <w:p w14:paraId="23A587D4" w14:textId="0CCF518B" w:rsidR="0078567B" w:rsidRPr="00B81AC5" w:rsidRDefault="0078567B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B3636BA">
                <v:shape id="_x0000_i1068" type="#_x0000_t75" style="width:108.2pt;height:17.9pt" o:ole="">
                  <v:imagedata r:id="rId19" o:title=""/>
                </v:shape>
                <w:control r:id="rId20" w:name="OptionButton5" w:shapeid="_x0000_i1068"/>
              </w:object>
            </w:r>
          </w:p>
          <w:p w14:paraId="0262604A" w14:textId="6735DD05" w:rsidR="0078567B" w:rsidRPr="005E5FD0" w:rsidRDefault="00FA0550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Очаква се повишаване на административната тежест както за юридическите, така и за физическите лица</w:t>
            </w:r>
            <w:r w:rsidR="006C36B9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, </w:t>
            </w:r>
            <w:r w:rsidR="00290E68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потребители </w:t>
            </w:r>
            <w:r w:rsidR="00644245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на съответните административни и технически услуги.</w:t>
            </w:r>
            <w:r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="00271E74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Очакваното увеличение </w:t>
            </w:r>
            <w:r w:rsidR="00271E74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lastRenderedPageBreak/>
              <w:t xml:space="preserve">на приходите по </w:t>
            </w:r>
            <w:r w:rsidR="006C36B9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Тарифата за таксите</w:t>
            </w:r>
            <w:r w:rsidR="00271E74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е в размер </w:t>
            </w:r>
            <w:r w:rsidR="006C36B9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приблизително </w:t>
            </w:r>
            <w:r w:rsidR="00271E74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на 1 183 465 лв. годишно.</w:t>
            </w:r>
            <w:r w:rsidR="007F709A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bookmarkStart w:id="0" w:name="_GoBack"/>
            <w:r w:rsidR="007F709A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Същите в процентно изражение се равняват на </w:t>
            </w:r>
            <w:r w:rsidR="006C36B9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12</w:t>
            </w:r>
            <w:r w:rsidR="007F709A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% </w:t>
            </w:r>
            <w:r w:rsidR="00A560BF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от общите приходи, събирани </w:t>
            </w:r>
            <w:r w:rsidR="006C36B9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в системата на </w:t>
            </w:r>
            <w:r w:rsidR="00A560BF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Изпълнителна агенция по горите. </w:t>
            </w:r>
            <w:bookmarkEnd w:id="0"/>
            <w:r w:rsidR="00A560BF" w:rsidRPr="005E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Посочената сума представлява прогнозния размер на административния товар върху потребителите, тъй като се увеличават разходите им за получаване на съответната административна или техническа услуга.</w:t>
            </w:r>
          </w:p>
          <w:p w14:paraId="1314A92A" w14:textId="43A7545C" w:rsidR="0078567B" w:rsidRPr="00B81AC5" w:rsidRDefault="0078567B" w:rsidP="00B017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Изборът следва да е съотносим с посочените специфични въздействия на препоръчителния вариант за решаване на всеки проблем.</w:t>
            </w:r>
          </w:p>
          <w:p w14:paraId="1AAA5F2B" w14:textId="7CA26B83" w:rsidR="0078567B" w:rsidRPr="00B81AC5" w:rsidRDefault="0078567B" w:rsidP="00B017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такса,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</w:tc>
      </w:tr>
      <w:tr w:rsidR="006104D3" w:rsidRPr="00B81AC5" w14:paraId="56544CB3" w14:textId="77777777" w:rsidTr="006D022B">
        <w:trPr>
          <w:jc w:val="center"/>
        </w:trPr>
        <w:tc>
          <w:tcPr>
            <w:tcW w:w="10266" w:type="dxa"/>
            <w:gridSpan w:val="3"/>
          </w:tcPr>
          <w:p w14:paraId="632DE473" w14:textId="1E7FA1BC" w:rsidR="0078567B" w:rsidRPr="00B81AC5" w:rsidRDefault="0078567B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14:paraId="72A1EE56" w14:textId="084F99ED" w:rsidR="0078567B" w:rsidRPr="00B81AC5" w:rsidRDefault="0078567B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9DE35FD">
                <v:shape id="_x0000_i1070" type="#_x0000_t75" style="width:108.2pt;height:17.9pt" o:ole="">
                  <v:imagedata r:id="rId21" o:title=""/>
                </v:shape>
                <w:control r:id="rId22" w:name="OptionButton16" w:shapeid="_x0000_i1070"/>
              </w:object>
            </w:r>
          </w:p>
          <w:p w14:paraId="66A4AF1D" w14:textId="6B6E80AC" w:rsidR="0078567B" w:rsidRPr="00B81AC5" w:rsidRDefault="0078567B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CCA227F">
                <v:shape id="_x0000_i1072" type="#_x0000_t75" style="width:108.2pt;height:17.9pt" o:ole="">
                  <v:imagedata r:id="rId23" o:title=""/>
                </v:shape>
                <w:control r:id="rId24" w:name="OptionButton17" w:shapeid="_x0000_i1072"/>
              </w:object>
            </w:r>
          </w:p>
          <w:p w14:paraId="1AA3F1CA" w14:textId="77777777" w:rsidR="00484A81" w:rsidRPr="00B81AC5" w:rsidRDefault="00484A81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Размерът на таксите е в съответствие с необходимите материално-технически и административни разходи за извършване на съответната дейност и е определен по Методиката за определяне на разходоориентиран размер на таксите по чл. 7а от Закона за ограничаване на административното регулиране и административния контрол върху стопанската дейност и разходите им. Размерът на таксите включва направените преки и непреки разходи, свързани с предоставянето на съответните дейности и услуги на физически или юридически лица. Всички тези преки и непреки разходи са посочени в стойността на услугата, а тези, за които не е възможно е възприет принципа на пропорционално разпределение на направените разходи от административния орган.</w:t>
            </w:r>
          </w:p>
          <w:p w14:paraId="56DED854" w14:textId="1B67F7FD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Изборът следва да е съотносим с посочените специфични въздействия на избрания вариант.</w:t>
            </w:r>
          </w:p>
          <w:p w14:paraId="3E1E04D4" w14:textId="496FEE58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В случай че се предвижда 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7FCDD3AC" w:rsidR="0078567B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7A7A5A6B" w14:textId="2C5B35B4" w:rsidR="00715055" w:rsidRPr="00715055" w:rsidRDefault="00715055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51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не се налага да бъде нотифициран по реда на Директива (ЕС) 2015/1535 на Европейския парламент и на Съвета от 9 септември 2015 година</w:t>
            </w:r>
            <w:r w:rsidR="00351030" w:rsidRPr="00351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3510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установяваща процедура за предоставянето на информация в сферата на техническите регламенти и правила относно услугите на информационното общество</w:t>
            </w:r>
          </w:p>
          <w:p w14:paraId="76DB4E35" w14:textId="6B4F0DF0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</w:tc>
      </w:tr>
      <w:tr w:rsidR="006104D3" w:rsidRPr="00B81AC5" w14:paraId="5FF8E077" w14:textId="77777777" w:rsidTr="006D022B">
        <w:trPr>
          <w:jc w:val="center"/>
        </w:trPr>
        <w:tc>
          <w:tcPr>
            <w:tcW w:w="10266" w:type="dxa"/>
            <w:gridSpan w:val="3"/>
          </w:tcPr>
          <w:p w14:paraId="7B0F5C32" w14:textId="1D1E6DFB" w:rsidR="0078567B" w:rsidRPr="00B81AC5" w:rsidRDefault="0078567B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750DCF5" w14:textId="34C495C4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319A3815">
                <v:shape id="_x0000_i1074" type="#_x0000_t75" style="width:108.2pt;height:17.9pt" o:ole="">
                  <v:imagedata r:id="rId21" o:title=""/>
                </v:shape>
                <w:control r:id="rId25" w:name="OptionButton18" w:shapeid="_x0000_i1074"/>
              </w:object>
            </w:r>
          </w:p>
          <w:p w14:paraId="7849EC3F" w14:textId="2D8F1D12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4663E39">
                <v:shape id="_x0000_i1076" type="#_x0000_t75" style="width:108.2pt;height:17.9pt" o:ole="">
                  <v:imagedata r:id="rId23" o:title=""/>
                </v:shape>
                <w:control r:id="rId26" w:name="OptionButton19" w:shapeid="_x0000_i1076"/>
              </w:object>
            </w:r>
          </w:p>
          <w:p w14:paraId="1E163E09" w14:textId="6BE62A25" w:rsidR="00764084" w:rsidRPr="00B81AC5" w:rsidRDefault="00764084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създават нови регистри, както и не се засягат съществуващи такива.</w:t>
            </w:r>
          </w:p>
          <w:p w14:paraId="46F92B24" w14:textId="11D40D74" w:rsidR="0078567B" w:rsidRPr="00B81AC5" w:rsidRDefault="0078567B" w:rsidP="00B017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</w:t>
            </w:r>
            <w:r w:rsidR="00E8606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инфраструктура.</w:t>
            </w:r>
          </w:p>
        </w:tc>
      </w:tr>
      <w:tr w:rsidR="006104D3" w:rsidRPr="00B81AC5" w14:paraId="274837D6" w14:textId="77777777" w:rsidTr="006D022B">
        <w:trPr>
          <w:jc w:val="center"/>
        </w:trPr>
        <w:tc>
          <w:tcPr>
            <w:tcW w:w="10266" w:type="dxa"/>
            <w:gridSpan w:val="3"/>
          </w:tcPr>
          <w:p w14:paraId="69C80DA5" w14:textId="61D3E3A8" w:rsidR="0078567B" w:rsidRPr="00B81AC5" w:rsidRDefault="0078567B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6.4. По какъв начин препоръчителният вариант въздейства върху микро-, малките и средните предприятия (МСП)</w:t>
            </w:r>
            <w:r w:rsidRPr="00B81AC5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70ECA8A5" w:rsidR="0078567B" w:rsidRPr="00B81AC5" w:rsidRDefault="0078567B" w:rsidP="00B017F3">
            <w:pPr>
              <w:spacing w:after="0" w:line="276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B81AC5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616DB3D9">
                <v:shape id="_x0000_i1078" type="#_x0000_t75" style="width:259.65pt;height:17.9pt" o:ole="">
                  <v:imagedata r:id="rId27" o:title=""/>
                </v:shape>
                <w:control r:id="rId28" w:name="OptionButton6" w:shapeid="_x0000_i1078"/>
              </w:object>
            </w:r>
          </w:p>
          <w:p w14:paraId="003CD017" w14:textId="398EFFD1" w:rsidR="0078567B" w:rsidRPr="00B81AC5" w:rsidRDefault="0078567B" w:rsidP="00B017F3">
            <w:pPr>
              <w:spacing w:after="0" w:line="276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B81AC5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48996CF0">
                <v:shape id="_x0000_i1080" type="#_x0000_t75" style="width:161.45pt;height:17.9pt" o:ole="">
                  <v:imagedata r:id="rId29" o:title=""/>
                </v:shape>
                <w:control r:id="rId30" w:name="OptionButton7" w:shapeid="_x0000_i1080"/>
              </w:object>
            </w:r>
          </w:p>
          <w:p w14:paraId="3807A31A" w14:textId="536C865A" w:rsidR="0078567B" w:rsidRPr="00B81AC5" w:rsidRDefault="005A7D5A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Промените и добавянето на нови административни услуги и допълнителната финансова тежест биха оказали влияние върху МСП, тъй като са част от потребителите на предоставяните услуги. Повишаването на таксите и създаването на нови такива ще повлияе върху МСП поради завишаване 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на техните разходи за получаване на съответната услуга. Сумарно, прогнозното увеличение на таксите, събирани в системата на Изпълнителна агенция по горите, е около 1 183 465 лв. </w:t>
            </w:r>
          </w:p>
          <w:p w14:paraId="1808DE63" w14:textId="0DA1C374" w:rsidR="0078567B" w:rsidRPr="00B81AC5" w:rsidRDefault="0078567B" w:rsidP="00B017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Изборът следва да е съотносим с посочените специфични въздействия на препоръчителния вариант.</w:t>
            </w:r>
          </w:p>
        </w:tc>
      </w:tr>
      <w:tr w:rsidR="006104D3" w:rsidRPr="00B81AC5" w14:paraId="6257BA47" w14:textId="77777777" w:rsidTr="006D022B">
        <w:trPr>
          <w:jc w:val="center"/>
        </w:trPr>
        <w:tc>
          <w:tcPr>
            <w:tcW w:w="10266" w:type="dxa"/>
            <w:gridSpan w:val="3"/>
          </w:tcPr>
          <w:p w14:paraId="1892C53E" w14:textId="77777777" w:rsidR="0078567B" w:rsidRPr="00B81AC5" w:rsidRDefault="0078567B" w:rsidP="00B017F3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6.5. Потенциални рискове от прилагането на препоръчителния вариант (включително по отделните проблеми):</w:t>
            </w:r>
          </w:p>
          <w:p w14:paraId="51A58D5A" w14:textId="241B8DF8" w:rsidR="0078567B" w:rsidRPr="00B81AC5" w:rsidRDefault="005D5A3E" w:rsidP="00B017F3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потенциални рискове</w:t>
            </w:r>
            <w:r w:rsidR="003D4ECD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72C8784" w14:textId="6C7AA38A" w:rsidR="0078567B" w:rsidRPr="00B81AC5" w:rsidRDefault="0078567B" w:rsidP="00B017F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възможните рискове от прилагането на препоръчителния вариант, различни от отрицателните въздействия, напр. възникване на съдебни спорове и др.</w:t>
            </w:r>
          </w:p>
        </w:tc>
      </w:tr>
      <w:tr w:rsidR="006104D3" w:rsidRPr="00B81AC5" w14:paraId="2BBAF327" w14:textId="77777777" w:rsidTr="006D022B">
        <w:trPr>
          <w:jc w:val="center"/>
        </w:trPr>
        <w:tc>
          <w:tcPr>
            <w:tcW w:w="10266" w:type="dxa"/>
            <w:gridSpan w:val="3"/>
          </w:tcPr>
          <w:p w14:paraId="5A922223" w14:textId="77777777" w:rsidR="0078567B" w:rsidRPr="00B81AC5" w:rsidRDefault="0078567B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33348B95" w14:textId="3BECE38A" w:rsidR="0078567B" w:rsidRPr="00B81AC5" w:rsidRDefault="0078567B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0F51C9D">
                <v:shape id="_x0000_i1082" type="#_x0000_t75" style="width:498.75pt;height:17.9pt" o:ole="">
                  <v:imagedata r:id="rId31" o:title=""/>
                </v:shape>
                <w:control r:id="rId32" w:name="OptionButton13" w:shapeid="_x0000_i1082"/>
              </w:object>
            </w:r>
          </w:p>
          <w:p w14:paraId="484F4823" w14:textId="3E4E97BA" w:rsidR="0078567B" w:rsidRPr="00B81AC5" w:rsidRDefault="0078567B" w:rsidP="00B017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248F2F9F" w14:textId="66CA3811" w:rsidR="0078567B" w:rsidRPr="00B81AC5" w:rsidRDefault="0078567B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16577C51">
                <v:shape id="_x0000_i1084" type="#_x0000_t75" style="width:502.7pt;height:17.9pt" o:ole="">
                  <v:imagedata r:id="rId33" o:title=""/>
                </v:shape>
                <w:control r:id="rId34" w:name="OptionButton15" w:shapeid="_x0000_i1084"/>
              </w:object>
            </w:r>
          </w:p>
          <w:p w14:paraId="2422B67D" w14:textId="663B31B5" w:rsidR="0078567B" w:rsidRPr="00B81AC5" w:rsidRDefault="00FC5FA3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Предстоят обществени консултации по чл. 26 от Закона за но</w:t>
            </w:r>
            <w:r w:rsidR="009707C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рмативните актове. Проектът на п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остановление на Министерския съвет за приемане на Тарифа за таксите, които се събират в системата на Изпълнителна агенция по горите по Закона за горите и по Закона за държавните такси ще бъде публикуван на Портала за обществени консултации, както и на електронната страница на Министерство на земеделието и храните, в съответствие с изискванията на чл. 26 от Закона за нормативните актове за срок от 30 дни.</w:t>
            </w:r>
            <w:r w:rsidR="00090352"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6D9FEFAF" w14:textId="77777777" w:rsidR="0078567B" w:rsidRPr="00B81AC5" w:rsidRDefault="0078567B" w:rsidP="00B017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6104D3" w:rsidRPr="00B81AC5" w14:paraId="1FDD5F2F" w14:textId="77777777" w:rsidTr="006D022B">
        <w:trPr>
          <w:jc w:val="center"/>
        </w:trPr>
        <w:tc>
          <w:tcPr>
            <w:tcW w:w="10266" w:type="dxa"/>
            <w:gridSpan w:val="3"/>
          </w:tcPr>
          <w:p w14:paraId="3E0EEC45" w14:textId="77777777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5D8AE962" w14:textId="7B351A4C" w:rsidR="0078567B" w:rsidRPr="00B81AC5" w:rsidRDefault="0078567B" w:rsidP="00B017F3">
            <w:pPr>
              <w:spacing w:after="0" w:line="276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B81AC5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3548FBA1">
                <v:shape id="_x0000_i1086" type="#_x0000_t75" style="width:108.2pt;height:17.9pt" o:ole="">
                  <v:imagedata r:id="rId21" o:title=""/>
                </v:shape>
                <w:control r:id="rId35" w:name="OptionButton9" w:shapeid="_x0000_i1086"/>
              </w:object>
            </w:r>
          </w:p>
          <w:p w14:paraId="35283808" w14:textId="35C0FD4F" w:rsidR="0078567B" w:rsidRPr="00B81AC5" w:rsidRDefault="0078567B" w:rsidP="00B017F3">
            <w:pPr>
              <w:spacing w:after="0" w:line="276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B81AC5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4BEA1EE9">
                <v:shape id="_x0000_i1088" type="#_x0000_t75" style="width:108.2pt;height:17.9pt" o:ole="">
                  <v:imagedata r:id="rId23" o:title=""/>
                </v:shape>
                <w:control r:id="rId36" w:name="OptionButton10" w:shapeid="_x0000_i1088"/>
              </w:object>
            </w:r>
          </w:p>
          <w:p w14:paraId="3B2E629A" w14:textId="47DE5BEC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Изборът трябва да съответства на посоченото в раздел 1, съгласно неговата т. 1.5. </w:t>
            </w:r>
          </w:p>
        </w:tc>
      </w:tr>
      <w:tr w:rsidR="006104D3" w:rsidRPr="00B81AC5" w14:paraId="6F722E12" w14:textId="77777777" w:rsidTr="006D022B">
        <w:trPr>
          <w:jc w:val="center"/>
        </w:trPr>
        <w:tc>
          <w:tcPr>
            <w:tcW w:w="10266" w:type="dxa"/>
            <w:gridSpan w:val="3"/>
          </w:tcPr>
          <w:p w14:paraId="0A9963B9" w14:textId="5273770F" w:rsidR="0078567B" w:rsidRPr="00B81AC5" w:rsidRDefault="005952E1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9. </w:t>
            </w:r>
            <w:r w:rsidR="0078567B"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5A821C66" w:rsidR="0078567B" w:rsidRPr="00B81AC5" w:rsidRDefault="0078567B" w:rsidP="00B017F3">
            <w:pPr>
              <w:spacing w:after="0" w:line="276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B81AC5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6FB0BF29">
                <v:shape id="_x0000_i1090" type="#_x0000_t75" style="width:108.2pt;height:17.9pt" o:ole="">
                  <v:imagedata r:id="rId21" o:title=""/>
                </v:shape>
                <w:control r:id="rId37" w:name="OptionButton20" w:shapeid="_x0000_i1090"/>
              </w:object>
            </w:r>
          </w:p>
          <w:p w14:paraId="642DBBB9" w14:textId="00E34C54" w:rsidR="0078567B" w:rsidRPr="00B81AC5" w:rsidRDefault="0078567B" w:rsidP="00B017F3">
            <w:pPr>
              <w:spacing w:after="0" w:line="276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B81AC5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6AA28506">
                <v:shape id="_x0000_i1092" type="#_x0000_t75" style="width:108.2pt;height:17.9pt" o:ole="">
                  <v:imagedata r:id="rId23" o:title=""/>
                </v:shape>
                <w:control r:id="rId38" w:name="OptionButton21" w:shapeid="_x0000_i1092"/>
              </w:object>
            </w:r>
          </w:p>
          <w:p w14:paraId="498787D1" w14:textId="77777777" w:rsidR="0078567B" w:rsidRPr="00B81AC5" w:rsidRDefault="0078567B" w:rsidP="00B017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6104D3" w:rsidRPr="00B81AC5" w14:paraId="06C71DB2" w14:textId="77777777" w:rsidTr="006D022B">
        <w:trPr>
          <w:jc w:val="center"/>
        </w:trPr>
        <w:tc>
          <w:tcPr>
            <w:tcW w:w="10266" w:type="dxa"/>
            <w:gridSpan w:val="3"/>
          </w:tcPr>
          <w:p w14:paraId="0A5E5DE1" w14:textId="22AF3B71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6A996A83" w14:textId="4CFD5660" w:rsidR="00A46BA4" w:rsidRPr="00B81AC5" w:rsidRDefault="00090352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="00C042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Отделни план-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сметки</w:t>
            </w:r>
            <w:r w:rsidR="00C042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всяка административна и техническа услуга</w:t>
            </w: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637B2D42" w14:textId="79EFB81C" w:rsidR="00090352" w:rsidRPr="00B81AC5" w:rsidRDefault="00090352" w:rsidP="00B017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 Методика за изчисляване на таксите по Тарифата за таксите, които се събират в системата на Изпълнителна агенция по горите по Закона за горите и </w:t>
            </w:r>
            <w:r w:rsidR="00380B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Закона за държавните такси.</w:t>
            </w:r>
          </w:p>
          <w:p w14:paraId="132ED5A7" w14:textId="5C175B6F" w:rsidR="0078567B" w:rsidRPr="00B81AC5" w:rsidRDefault="0078567B" w:rsidP="00B017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Приложете необходимата допълнителна информация и документи.</w:t>
            </w:r>
          </w:p>
        </w:tc>
      </w:tr>
      <w:tr w:rsidR="006104D3" w:rsidRPr="00B81AC5" w14:paraId="1549F574" w14:textId="77777777" w:rsidTr="006D022B">
        <w:trPr>
          <w:jc w:val="center"/>
        </w:trPr>
        <w:tc>
          <w:tcPr>
            <w:tcW w:w="10266" w:type="dxa"/>
            <w:gridSpan w:val="3"/>
          </w:tcPr>
          <w:p w14:paraId="1FCAE7B8" w14:textId="77777777" w:rsidR="0078567B" w:rsidRPr="00B81AC5" w:rsidRDefault="0078567B" w:rsidP="00B017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3868E905" w14:textId="77777777" w:rsidR="009450C5" w:rsidRPr="005E5FD0" w:rsidRDefault="009450C5" w:rsidP="00B01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Закон за горите;</w:t>
            </w:r>
          </w:p>
          <w:p w14:paraId="2BC04567" w14:textId="77777777" w:rsidR="009450C5" w:rsidRPr="005E5FD0" w:rsidRDefault="009450C5" w:rsidP="00B01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</w:pPr>
            <w:r w:rsidRPr="005E5F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Закон за държавните такси;</w:t>
            </w:r>
          </w:p>
          <w:p w14:paraId="76ADD408" w14:textId="5AF4EFEC" w:rsidR="007540D9" w:rsidRPr="005E5FD0" w:rsidRDefault="007540D9" w:rsidP="00B017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</w:pP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Н</w:t>
            </w:r>
            <w:r w:rsidR="00DB22B5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аредба</w:t>
            </w: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 № 14 от 2005 г. за условията и реда за издаване на разрешителни за въвеждане на неместни или повторно въвеждане на местни дървесни, храстови и ловни видове в природата и отчитане мнението на обществеността в района на повторно въвеждане;</w:t>
            </w:r>
          </w:p>
          <w:p w14:paraId="05AC1F0F" w14:textId="2EA36A11" w:rsidR="007540D9" w:rsidRPr="005E5FD0" w:rsidRDefault="007540D9" w:rsidP="00B017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</w:pP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lastRenderedPageBreak/>
              <w:t>Н</w:t>
            </w:r>
            <w:r w:rsidR="00DB22B5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аредба</w:t>
            </w: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 № 4 от 2012 г. за условията и реда за регистрация на горски разсадници, както и за производство на фиданки в горските разсадници - държавна собственост;</w:t>
            </w:r>
          </w:p>
          <w:p w14:paraId="37304882" w14:textId="61F7D96A" w:rsidR="007540D9" w:rsidRPr="005E5FD0" w:rsidRDefault="007540D9" w:rsidP="00B017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</w:pP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Н</w:t>
            </w:r>
            <w:r w:rsidR="00DB22B5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аредба</w:t>
            </w: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 № 21 от 2012 г. за условията и реда за определяне, одобряване, регистрация и отмяна на източниците от горската семепроизводствена база, събирането и добива на горски репродуктивни материали, тяхното окачествяване, търговия и внос;</w:t>
            </w:r>
          </w:p>
          <w:p w14:paraId="525A76B2" w14:textId="1C77CED9" w:rsidR="007540D9" w:rsidRPr="005E5FD0" w:rsidRDefault="007540D9" w:rsidP="00B017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</w:pP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Н</w:t>
            </w:r>
            <w:r w:rsidR="00DB22B5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аредба</w:t>
            </w: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 № 2 от 2013 г. за условията и реда за залесяване на горски територии и земеделски земи, използвани за създаване на специални, защитни и стопански гори и на гори в защитени територии, инвентаризация на създадените култури, тяхното отчитане и регистриране;</w:t>
            </w:r>
          </w:p>
          <w:p w14:paraId="54842384" w14:textId="0D2C1317" w:rsidR="007540D9" w:rsidRPr="005E5FD0" w:rsidRDefault="007540D9" w:rsidP="00B017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</w:pP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Наредба № 4 от 2013 г. за защита на горските територии срещу ерозия и порои и строеж на укрепителни съоръжения;</w:t>
            </w:r>
            <w:r w:rsidR="00CD5373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 </w:t>
            </w:r>
          </w:p>
          <w:p w14:paraId="6C5353B2" w14:textId="75F082E4" w:rsidR="007540D9" w:rsidRPr="005E5FD0" w:rsidRDefault="007540D9" w:rsidP="00B017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</w:pP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Н</w:t>
            </w:r>
            <w:r w:rsidR="00DB22B5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аредба</w:t>
            </w: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 № 26 </w:t>
            </w:r>
            <w:r w:rsidR="00CD5373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от 2002 г.</w:t>
            </w:r>
            <w:r w:rsidR="00715055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 </w:t>
            </w: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за рекултивация на нарушени терени, подобряване на слабопродуктивни земи, отнемане и оползотворяване на хумусния пласт</w:t>
            </w:r>
            <w:r w:rsidR="00AD04EB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;</w:t>
            </w:r>
          </w:p>
          <w:p w14:paraId="53BEBE36" w14:textId="02469D9D" w:rsidR="007540D9" w:rsidRPr="005E5FD0" w:rsidRDefault="007540D9" w:rsidP="00B017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</w:pP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Н</w:t>
            </w:r>
            <w:r w:rsidR="00DB22B5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аредба</w:t>
            </w: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 № 5 от 2014 г. за строителството в горските територии без промяна на предназначението им</w:t>
            </w:r>
            <w:r w:rsidR="00AD04EB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;</w:t>
            </w:r>
          </w:p>
          <w:p w14:paraId="579402D8" w14:textId="47D269AB" w:rsidR="007540D9" w:rsidRPr="005E5FD0" w:rsidRDefault="007540D9" w:rsidP="00B017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</w:pP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Н</w:t>
            </w:r>
            <w:r w:rsidR="00DB22B5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аредба</w:t>
            </w: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 № 8 от 2011 г. за сечите в горите</w:t>
            </w:r>
            <w:r w:rsidR="00AD04EB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;</w:t>
            </w:r>
          </w:p>
          <w:p w14:paraId="643E0184" w14:textId="31A26CD0" w:rsidR="007540D9" w:rsidRPr="005E5FD0" w:rsidRDefault="007540D9" w:rsidP="00B017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</w:pP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Н</w:t>
            </w:r>
            <w:r w:rsidR="00DB22B5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аредба</w:t>
            </w: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 № 9 от 2019 г. за защита на горските територии от болести, вредители и други повреди</w:t>
            </w:r>
            <w:r w:rsidR="00AD04EB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;</w:t>
            </w:r>
          </w:p>
          <w:p w14:paraId="39CD181E" w14:textId="525267B1" w:rsidR="007540D9" w:rsidRPr="005E5FD0" w:rsidRDefault="007540D9" w:rsidP="00B017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</w:pP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Н</w:t>
            </w:r>
            <w:r w:rsidR="00DB22B5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>аредба</w:t>
            </w:r>
            <w:r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 № 18 от 2015 г. за инвентаризация и</w:t>
            </w:r>
            <w:r w:rsidR="00C042F0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 планиране в горските територии;</w:t>
            </w:r>
          </w:p>
          <w:p w14:paraId="19F4034E" w14:textId="4441280F" w:rsidR="00C042F0" w:rsidRPr="005E5FD0" w:rsidRDefault="00A7088F" w:rsidP="00B017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</w:pPr>
            <w:hyperlink r:id="rId39" w:history="1">
              <w:r w:rsidR="00C042F0" w:rsidRPr="005E5FD0">
                <w:rPr>
                  <w:rStyle w:val="Hyperlink"/>
                  <w:rFonts w:ascii="Times New Roman" w:eastAsia="Calibri" w:hAnsi="Times New Roman" w:cs="Times New Roman"/>
                  <w:spacing w:val="-4"/>
                  <w:sz w:val="24"/>
                  <w:szCs w:val="24"/>
                  <w:lang w:val="bg-BG" w:eastAsia="bg-BG"/>
                </w:rPr>
                <w:t>https://www.nsi.bg/bg</w:t>
              </w:r>
            </w:hyperlink>
            <w:r w:rsidR="00C042F0" w:rsidRPr="005E5F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bg-BG" w:eastAsia="bg-BG"/>
              </w:rPr>
              <w:t xml:space="preserve">. </w:t>
            </w:r>
          </w:p>
          <w:p w14:paraId="10E75238" w14:textId="1DD8555F" w:rsidR="0078567B" w:rsidRPr="00B81AC5" w:rsidRDefault="0078567B" w:rsidP="00B017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изчерпателен списък на информационните източници, които са послужили за оценка на въздействията на отделните варианти и при избора на вариант за действие: регистри, бази данни, аналитични материали и др.</w:t>
            </w:r>
          </w:p>
        </w:tc>
      </w:tr>
      <w:tr w:rsidR="0078567B" w:rsidRPr="00B81AC5" w14:paraId="42BA7B7C" w14:textId="77777777" w:rsidTr="004719CC">
        <w:trPr>
          <w:trHeight w:val="3541"/>
          <w:jc w:val="center"/>
        </w:trPr>
        <w:tc>
          <w:tcPr>
            <w:tcW w:w="10266" w:type="dxa"/>
            <w:gridSpan w:val="3"/>
          </w:tcPr>
          <w:p w14:paraId="515A2514" w14:textId="77777777" w:rsidR="0078567B" w:rsidRPr="00B81AC5" w:rsidRDefault="0078567B" w:rsidP="00E860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06C2FDA4" w14:textId="022E7F64" w:rsidR="005D5A3E" w:rsidRPr="00B81AC5" w:rsidRDefault="0078567B" w:rsidP="00E860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5D5A3E" w:rsidRPr="00B8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Илиан Точев – директор на дирекция „Правно-административни дейности“</w:t>
            </w:r>
          </w:p>
          <w:p w14:paraId="3C7D80A5" w14:textId="2058CD8D" w:rsidR="008E7CA9" w:rsidRPr="00B017F3" w:rsidRDefault="00E8606A" w:rsidP="00E860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  <w:r w:rsidR="00E42F29" w:rsidRPr="00B01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19</w:t>
            </w:r>
            <w:r w:rsidRPr="00B01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E42F29" w:rsidRPr="00B01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</w:t>
            </w:r>
            <w:r w:rsidR="008A76C3" w:rsidRPr="00B01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8E7CA9" w:rsidRPr="00B01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2023 г.</w:t>
            </w:r>
          </w:p>
          <w:p w14:paraId="2CF362E0" w14:textId="77777777" w:rsidR="004719CC" w:rsidRPr="00B81AC5" w:rsidRDefault="004719CC" w:rsidP="00E860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2FD7046" w14:textId="77777777" w:rsidR="00FB26F7" w:rsidRDefault="00A73650" w:rsidP="00E860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pict w14:anchorId="1E165990">
                <v:shape id="_x0000_i1059" type="#_x0000_t75" alt="Microsoft Office Signature Line..." style="width:174.1pt;height:76.35pt">
                  <v:imagedata r:id="rId40" o:title=""/>
                  <o:lock v:ext="edit" ungrouping="t" rotation="t" cropping="t" verticies="t" text="t" grouping="t"/>
                  <o:signatureline v:ext="edit" id="{DCDE9FF1-EC91-48E1-A41C-C649BB6DCA05}" provid="{00000000-0000-0000-0000-000000000000}" issignatureline="t"/>
                </v:shape>
              </w:pict>
            </w:r>
          </w:p>
          <w:p w14:paraId="402667BE" w14:textId="77777777" w:rsidR="009830DB" w:rsidRDefault="009830DB" w:rsidP="00E860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8B936E0" w14:textId="77777777" w:rsidR="009830DB" w:rsidRDefault="009830DB" w:rsidP="00E860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8DB5E38" w14:textId="36F8253C" w:rsidR="009830DB" w:rsidRPr="00B81AC5" w:rsidRDefault="009830DB" w:rsidP="00E860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3519F3E8" w14:textId="52D4E87A" w:rsidR="00E16D01" w:rsidRPr="00B81AC5" w:rsidRDefault="00E16D01" w:rsidP="00FC43A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RPr="00B81AC5" w:rsidSect="00B017F3">
      <w:headerReference w:type="even" r:id="rId41"/>
      <w:footerReference w:type="default" r:id="rId42"/>
      <w:pgSz w:w="11906" w:h="16838" w:code="9"/>
      <w:pgMar w:top="1134" w:right="1021" w:bottom="567" w:left="158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FEF42" w14:textId="77777777" w:rsidR="00DC7651" w:rsidRDefault="00DC7651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DC7651" w:rsidRDefault="00DC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BC7CD" w14:textId="3323C34D" w:rsidR="00DC7651" w:rsidRPr="003E3642" w:rsidRDefault="00DC7651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A7088F">
      <w:rPr>
        <w:rFonts w:ascii="Times New Roman" w:hAnsi="Times New Roman"/>
        <w:noProof/>
      </w:rPr>
      <w:t>7</w:t>
    </w:r>
    <w:r w:rsidRPr="003E3642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4F7A3" w14:textId="77777777" w:rsidR="00DC7651" w:rsidRDefault="00DC7651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DC7651" w:rsidRDefault="00DC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8289" w14:textId="77777777" w:rsidR="00DC7651" w:rsidRDefault="00DC7651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DC7651" w:rsidRDefault="00DC7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620C0"/>
    <w:multiLevelType w:val="hybridMultilevel"/>
    <w:tmpl w:val="E53CBD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3">
    <w:nsid w:val="292F293F"/>
    <w:multiLevelType w:val="hybridMultilevel"/>
    <w:tmpl w:val="3AE611FE"/>
    <w:lvl w:ilvl="0" w:tplc="C9F2D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F7053"/>
    <w:multiLevelType w:val="hybridMultilevel"/>
    <w:tmpl w:val="FA7A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7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>
    <w:nsid w:val="4EBF429E"/>
    <w:multiLevelType w:val="multilevel"/>
    <w:tmpl w:val="F8CC769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2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0701"/>
    <w:rsid w:val="00002C2B"/>
    <w:rsid w:val="00004B97"/>
    <w:rsid w:val="00015CD1"/>
    <w:rsid w:val="00042D08"/>
    <w:rsid w:val="0006078F"/>
    <w:rsid w:val="00064387"/>
    <w:rsid w:val="00064447"/>
    <w:rsid w:val="00064CC7"/>
    <w:rsid w:val="00076E63"/>
    <w:rsid w:val="00086D9F"/>
    <w:rsid w:val="00090352"/>
    <w:rsid w:val="000A1BC7"/>
    <w:rsid w:val="000A2E06"/>
    <w:rsid w:val="000B06AF"/>
    <w:rsid w:val="000C381D"/>
    <w:rsid w:val="000F5DB5"/>
    <w:rsid w:val="000F7AAB"/>
    <w:rsid w:val="001138D1"/>
    <w:rsid w:val="001158F7"/>
    <w:rsid w:val="00134154"/>
    <w:rsid w:val="00145E2D"/>
    <w:rsid w:val="00150F11"/>
    <w:rsid w:val="00153946"/>
    <w:rsid w:val="00197FB6"/>
    <w:rsid w:val="001A1FAE"/>
    <w:rsid w:val="001A318A"/>
    <w:rsid w:val="001D0D9A"/>
    <w:rsid w:val="001E44FB"/>
    <w:rsid w:val="00204064"/>
    <w:rsid w:val="00217644"/>
    <w:rsid w:val="0024229A"/>
    <w:rsid w:val="0024433B"/>
    <w:rsid w:val="00244416"/>
    <w:rsid w:val="00264A78"/>
    <w:rsid w:val="00271E74"/>
    <w:rsid w:val="00275D62"/>
    <w:rsid w:val="00282520"/>
    <w:rsid w:val="00290E68"/>
    <w:rsid w:val="00291E82"/>
    <w:rsid w:val="002A0A52"/>
    <w:rsid w:val="002A3202"/>
    <w:rsid w:val="002C4DEC"/>
    <w:rsid w:val="002C655F"/>
    <w:rsid w:val="002F131B"/>
    <w:rsid w:val="00310BB7"/>
    <w:rsid w:val="003157AE"/>
    <w:rsid w:val="003258B4"/>
    <w:rsid w:val="0034619C"/>
    <w:rsid w:val="00347FA3"/>
    <w:rsid w:val="00351030"/>
    <w:rsid w:val="00351459"/>
    <w:rsid w:val="0036602B"/>
    <w:rsid w:val="003669F8"/>
    <w:rsid w:val="003772E1"/>
    <w:rsid w:val="00380BC0"/>
    <w:rsid w:val="003B098A"/>
    <w:rsid w:val="003B24DB"/>
    <w:rsid w:val="003C124D"/>
    <w:rsid w:val="003C5FAD"/>
    <w:rsid w:val="003D4ECD"/>
    <w:rsid w:val="003D6E8E"/>
    <w:rsid w:val="003E7078"/>
    <w:rsid w:val="003F1F20"/>
    <w:rsid w:val="00400E09"/>
    <w:rsid w:val="0042007E"/>
    <w:rsid w:val="004357C3"/>
    <w:rsid w:val="00466096"/>
    <w:rsid w:val="004700EE"/>
    <w:rsid w:val="004719CC"/>
    <w:rsid w:val="00484A81"/>
    <w:rsid w:val="004A5578"/>
    <w:rsid w:val="004D53B5"/>
    <w:rsid w:val="004E4FD6"/>
    <w:rsid w:val="004F1C8E"/>
    <w:rsid w:val="00503482"/>
    <w:rsid w:val="00512211"/>
    <w:rsid w:val="005305F7"/>
    <w:rsid w:val="00542E1E"/>
    <w:rsid w:val="0055052E"/>
    <w:rsid w:val="00574277"/>
    <w:rsid w:val="005856BB"/>
    <w:rsid w:val="005952E1"/>
    <w:rsid w:val="00596266"/>
    <w:rsid w:val="00596847"/>
    <w:rsid w:val="005A5986"/>
    <w:rsid w:val="005A7120"/>
    <w:rsid w:val="005A7D5A"/>
    <w:rsid w:val="005B5CFF"/>
    <w:rsid w:val="005C68B4"/>
    <w:rsid w:val="005D0EC8"/>
    <w:rsid w:val="005D439C"/>
    <w:rsid w:val="005D5A3E"/>
    <w:rsid w:val="005E3D80"/>
    <w:rsid w:val="005E5FD0"/>
    <w:rsid w:val="0060089B"/>
    <w:rsid w:val="006104D3"/>
    <w:rsid w:val="00612702"/>
    <w:rsid w:val="0062421D"/>
    <w:rsid w:val="00644245"/>
    <w:rsid w:val="00661A4B"/>
    <w:rsid w:val="00682EF4"/>
    <w:rsid w:val="0068342C"/>
    <w:rsid w:val="00694F99"/>
    <w:rsid w:val="006963D9"/>
    <w:rsid w:val="006A2C29"/>
    <w:rsid w:val="006A6B58"/>
    <w:rsid w:val="006C36B9"/>
    <w:rsid w:val="006C5776"/>
    <w:rsid w:val="006D022B"/>
    <w:rsid w:val="006D1CEE"/>
    <w:rsid w:val="006D7984"/>
    <w:rsid w:val="006E221A"/>
    <w:rsid w:val="006F0813"/>
    <w:rsid w:val="007108A0"/>
    <w:rsid w:val="00715055"/>
    <w:rsid w:val="00715CC8"/>
    <w:rsid w:val="007540D9"/>
    <w:rsid w:val="00763E00"/>
    <w:rsid w:val="00764084"/>
    <w:rsid w:val="0078311F"/>
    <w:rsid w:val="0078567B"/>
    <w:rsid w:val="007C0A59"/>
    <w:rsid w:val="007D4A3E"/>
    <w:rsid w:val="007E608F"/>
    <w:rsid w:val="007F015A"/>
    <w:rsid w:val="007F709A"/>
    <w:rsid w:val="00833087"/>
    <w:rsid w:val="008366D7"/>
    <w:rsid w:val="008563FD"/>
    <w:rsid w:val="00883B9E"/>
    <w:rsid w:val="00895E33"/>
    <w:rsid w:val="008A29C0"/>
    <w:rsid w:val="008A29EE"/>
    <w:rsid w:val="008A76C3"/>
    <w:rsid w:val="008C499E"/>
    <w:rsid w:val="008E4F03"/>
    <w:rsid w:val="008E5075"/>
    <w:rsid w:val="008E7CA9"/>
    <w:rsid w:val="00930CD9"/>
    <w:rsid w:val="009450C5"/>
    <w:rsid w:val="009546F1"/>
    <w:rsid w:val="009707C3"/>
    <w:rsid w:val="009830DB"/>
    <w:rsid w:val="009842BF"/>
    <w:rsid w:val="00985657"/>
    <w:rsid w:val="00986B46"/>
    <w:rsid w:val="009A74E2"/>
    <w:rsid w:val="009B0C0C"/>
    <w:rsid w:val="009B13A5"/>
    <w:rsid w:val="009B35CD"/>
    <w:rsid w:val="009D28EA"/>
    <w:rsid w:val="009D4DA5"/>
    <w:rsid w:val="009E1886"/>
    <w:rsid w:val="009F3FCB"/>
    <w:rsid w:val="009F6350"/>
    <w:rsid w:val="00A345C1"/>
    <w:rsid w:val="00A3555A"/>
    <w:rsid w:val="00A46BA4"/>
    <w:rsid w:val="00A560BF"/>
    <w:rsid w:val="00A61D8F"/>
    <w:rsid w:val="00A7088F"/>
    <w:rsid w:val="00A73650"/>
    <w:rsid w:val="00A77087"/>
    <w:rsid w:val="00A86C85"/>
    <w:rsid w:val="00AA1003"/>
    <w:rsid w:val="00AB1799"/>
    <w:rsid w:val="00AB5E0C"/>
    <w:rsid w:val="00AD0156"/>
    <w:rsid w:val="00AD04EB"/>
    <w:rsid w:val="00AF3F38"/>
    <w:rsid w:val="00AF790F"/>
    <w:rsid w:val="00B017F3"/>
    <w:rsid w:val="00B132C1"/>
    <w:rsid w:val="00B27B14"/>
    <w:rsid w:val="00B42604"/>
    <w:rsid w:val="00B5068E"/>
    <w:rsid w:val="00B722F7"/>
    <w:rsid w:val="00B81AC5"/>
    <w:rsid w:val="00BA2E25"/>
    <w:rsid w:val="00C02F30"/>
    <w:rsid w:val="00C042F0"/>
    <w:rsid w:val="00C40BCF"/>
    <w:rsid w:val="00C43737"/>
    <w:rsid w:val="00C46ADD"/>
    <w:rsid w:val="00C5237F"/>
    <w:rsid w:val="00C57C32"/>
    <w:rsid w:val="00C66461"/>
    <w:rsid w:val="00C811AB"/>
    <w:rsid w:val="00C93DF1"/>
    <w:rsid w:val="00C95C39"/>
    <w:rsid w:val="00CC5573"/>
    <w:rsid w:val="00CD5373"/>
    <w:rsid w:val="00CD5558"/>
    <w:rsid w:val="00CE0B7D"/>
    <w:rsid w:val="00CE5798"/>
    <w:rsid w:val="00D15737"/>
    <w:rsid w:val="00D16621"/>
    <w:rsid w:val="00D373B9"/>
    <w:rsid w:val="00D4021A"/>
    <w:rsid w:val="00D52B91"/>
    <w:rsid w:val="00D8156D"/>
    <w:rsid w:val="00D82CFD"/>
    <w:rsid w:val="00D9220A"/>
    <w:rsid w:val="00DA31EA"/>
    <w:rsid w:val="00DB22B5"/>
    <w:rsid w:val="00DB5149"/>
    <w:rsid w:val="00DB55D0"/>
    <w:rsid w:val="00DC7651"/>
    <w:rsid w:val="00DE6838"/>
    <w:rsid w:val="00E16D01"/>
    <w:rsid w:val="00E20DD4"/>
    <w:rsid w:val="00E310AE"/>
    <w:rsid w:val="00E32DF2"/>
    <w:rsid w:val="00E42F29"/>
    <w:rsid w:val="00E44DE0"/>
    <w:rsid w:val="00E653D3"/>
    <w:rsid w:val="00E65509"/>
    <w:rsid w:val="00E8606A"/>
    <w:rsid w:val="00E8716D"/>
    <w:rsid w:val="00EA6663"/>
    <w:rsid w:val="00EB5464"/>
    <w:rsid w:val="00EB6BD9"/>
    <w:rsid w:val="00EB7DBD"/>
    <w:rsid w:val="00EC5578"/>
    <w:rsid w:val="00EC757F"/>
    <w:rsid w:val="00ED2195"/>
    <w:rsid w:val="00EF2DDD"/>
    <w:rsid w:val="00F04B4E"/>
    <w:rsid w:val="00F122E7"/>
    <w:rsid w:val="00F16E3F"/>
    <w:rsid w:val="00F30DD2"/>
    <w:rsid w:val="00F51681"/>
    <w:rsid w:val="00F7358D"/>
    <w:rsid w:val="00F74173"/>
    <w:rsid w:val="00F824F1"/>
    <w:rsid w:val="00F8508C"/>
    <w:rsid w:val="00F869D8"/>
    <w:rsid w:val="00F87F7B"/>
    <w:rsid w:val="00F948FA"/>
    <w:rsid w:val="00F97AFA"/>
    <w:rsid w:val="00FA0550"/>
    <w:rsid w:val="00FA757F"/>
    <w:rsid w:val="00FB26F7"/>
    <w:rsid w:val="00FB6A63"/>
    <w:rsid w:val="00FC4097"/>
    <w:rsid w:val="00FC43AB"/>
    <w:rsid w:val="00FC5FA3"/>
    <w:rsid w:val="00FD02EE"/>
    <w:rsid w:val="00FD3057"/>
    <w:rsid w:val="00FE55C5"/>
    <w:rsid w:val="00FE789C"/>
    <w:rsid w:val="00FF656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529F2F02"/>
  <w15:chartTrackingRefBased/>
  <w15:docId w15:val="{0FFF584A-D0A5-480A-9259-01A78F44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3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ergana@iag.bg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hyperlink" Target="https://www.nsi.bg/bg" TargetMode="External"/><Relationship Id="rId21" Type="http://schemas.openxmlformats.org/officeDocument/2006/relationships/image" Target="media/image6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9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control" Target="activeX/activeX12.xml"/><Relationship Id="rId37" Type="http://schemas.openxmlformats.org/officeDocument/2006/relationships/control" Target="activeX/activeX16.xml"/><Relationship Id="rId40" Type="http://schemas.openxmlformats.org/officeDocument/2006/relationships/image" Target="media/image12.e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nsi.bg/content/2539/&#1082;&#1072;&#1083;&#1082;&#1091;&#1083;&#1072;&#1090;&#1086;&#1088;-&#1085;&#1072;-&#1080;&#1085;&#1092;&#1083;&#1072;&#1094;&#1080;&#1103;&#1090;&#1072;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davidkova@iag.bg" TargetMode="Externa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image" Target="media/image11.wmf"/><Relationship Id="rId38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LR8S5Ns4HDvDCER1dvKnx2RXFdXkrYdfguQEOqf388g=</DigestValue>
    </Reference>
    <Reference Type="http://www.w3.org/2000/09/xmldsig#Object" URI="#idOfficeObject">
      <DigestMethod Algorithm="http://www.w3.org/2001/04/xmlenc#sha256"/>
      <DigestValue>Rf4fKuWQ/JErO+ZiTG5KxGQU9/GMuUlIpHP9ATssY2w=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A6Fa7Ey2swQpHFhiYjA2GI9W1V0V+17oCVWWpBPn4zI=</DigestValue>
    </Reference>
    <Reference Type="http://www.w3.org/2000/09/xmldsig#Object" URI="#idValidSigLnImg">
      <DigestMethod Algorithm="http://www.w3.org/2001/04/xmlenc#sha256"/>
      <DigestValue>dFwz2p4VVYLlsNFfvsW7cxm0rhORNY4VteS0F6FbBiY=</DigestValue>
    </Reference>
    <Reference Type="http://www.w3.org/2000/09/xmldsig#Object" URI="#idInvalidSigLnImg">
      <DigestMethod Algorithm="http://www.w3.org/2001/04/xmlenc#sha256"/>
      <DigestValue>Qiyq2ikT2d+UuDwW8FB2ORMhAsCP85HOjS8vubFK/D0=</DigestValue>
    </Reference>
  </SignedInfo>
  <SignatureValue>Is0k5QV3u8mQtKtHHN40vB/ySrgLxhjdVRmayFG3xbqnF3Au0o7pwtmnhJfGcX2V2VHtFtqSowBv
vtb3ZhyDGl7aZ75v4ctrQXVu5cQgpTUb50B8KvMv8SbW1FFCxIl03GQ4LNFf1h306d6QZ6ZLp8rG
850lw6kT+XLEQNO4X1E284916P7Dr9JgiBycIV2LLERRYj1bgUV+BxltAAvbzEAj7rWx+bWPump4
TFPFgzB5AX8YA9RjyTp1L3cD9NUI3nYxL2oO4tsTBda76d4Uszv90p5VLEssQZhiN44JDVbsr93e
6iXhPp2zlimNk9o8pSs7kRGxTqUaHru3KT/+cg==</SignatureValue>
  <KeyInfo>
    <X509Data>
      <X509Certificate>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cGeylYaSsj52adKfJyeCRYJ680n2SAjPR5iMfj+UOoc=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TL33fos4zKXPSA+NkGR9ak62xXuUYRXx9nCfKJZicgQ=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5lSgFwvGficnVU8yq5yrtzM8zNYjydrYCOY6NZeICCQ=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h5f/Fc5HI9T0FAxHofQPSJDO7lkYKLz6odYtfBbQeAc=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WsEFXmzV8jyNlQPSUYWiulxxOEGNKpFuN9ItIj8/7Vc=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G3mUQgOR4jAWZsVK6hc3BDO8/ZBcr6fwsADpfD9L+DY=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G4pzHhs3NAVscDuQs5AkNRor/czF6lO5vmNLPoKgMRE=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5vj/olC1cpJp1vymq6j9jQiBOz2Sot/uStdsLgqD2zI=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H+/JTksyj/KO94ebDarQIAuG8LPio9TojtCcZCLm3fE=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mwlWNnGoIigMEpEazmo8o5Z4Gvwt2Lv4TD5et4pYnFI=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VLMGrxCED9lrXB6qM3OMLCtIEOcqDt92lrOgcwBoVpI=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0JnujzOiKWu2e1OzXTRbCzowScLKrqtlVxFlvuhu0jc=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hvXjWCFqxgyTBz62YSEtrD0KIfRM44B4wJTKBYpgsdw=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Uk8XCGCWXgXfZcKzsSGVZodpmvIeZu5pxqxUKz7ovCQ=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Ij+SeUOaQOQH5eMcoONxKsR6xGXFJcYvxCQztJGPFLo=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279Ad6STW0qBC45JVx0PvPLTWIeCEVET8mZ7dbU44uo=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2yBBoPeyIZGuCeV/+6MBNNyWQGs3aTkMTvq9iHyPpIQ=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sv9Fq5uWdAfQSINWOabbzrhhvIsQOiOw0v9JTJdPUXE=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g3HnuTz46Ii5NMr22BeG5Mnbygux2iuQlTy7IE3ddOw=</DigestValue>
      </Reference>
      <Reference URI="/word/endnotes.xml?ContentType=application/vnd.openxmlformats-officedocument.wordprocessingml.endnotes+xml">
        <DigestMethod Algorithm="http://www.w3.org/2001/04/xmlenc#sha256"/>
        <DigestValue>w8SG1Pz7EMTRKUUDfjyxNNXHbWpmoduw0lDaUh/lu5g=</DigestValue>
      </Reference>
      <Reference URI="/word/fontTable.xml?ContentType=application/vnd.openxmlformats-officedocument.wordprocessingml.fontTable+xml">
        <DigestMethod Algorithm="http://www.w3.org/2001/04/xmlenc#sha256"/>
        <DigestValue>CbkatPxAEHnry4u3TCQiZ6rg4QJTx0s/R4u8UXmCmfg=</DigestValue>
      </Reference>
      <Reference URI="/word/footer1.xml?ContentType=application/vnd.openxmlformats-officedocument.wordprocessingml.footer+xml">
        <DigestMethod Algorithm="http://www.w3.org/2001/04/xmlenc#sha256"/>
        <DigestValue>KNlLMLMFnPwRnb6QTviSFfnUVTtHvloV2jbjszUjurU=</DigestValue>
      </Reference>
      <Reference URI="/word/footnotes.xml?ContentType=application/vnd.openxmlformats-officedocument.wordprocessingml.footnotes+xml">
        <DigestMethod Algorithm="http://www.w3.org/2001/04/xmlenc#sha256"/>
        <DigestValue>fo2XvMcNhFC7nl3p81BQNK99OCYPojdH1P+bKz7HGrc=</DigestValue>
      </Reference>
      <Reference URI="/word/header1.xml?ContentType=application/vnd.openxmlformats-officedocument.wordprocessingml.header+xml">
        <DigestMethod Algorithm="http://www.w3.org/2001/04/xmlenc#sha256"/>
        <DigestValue>vehSgvG8BV8g7Uxy2JdzqzNiUIXAsENn5t3ZhmqDN1I=</DigestValue>
      </Reference>
      <Reference URI="/word/media/image1.wmf?ContentType=image/x-wmf">
        <DigestMethod Algorithm="http://www.w3.org/2001/04/xmlenc#sha256"/>
        <DigestValue>kLOivDayMqXoRixYAGqxi9WKWuPzX8BCbmUoc/0mdIY=</DigestValue>
      </Reference>
      <Reference URI="/word/media/image10.wmf?ContentType=image/x-wmf">
        <DigestMethod Algorithm="http://www.w3.org/2001/04/xmlenc#sha256"/>
        <DigestValue>OjLU/dXG+TlyP0sFJY2DDRwYc4NKjlYq0dRF4XO2kto=</DigestValue>
      </Reference>
      <Reference URI="/word/media/image11.wmf?ContentType=image/x-wmf">
        <DigestMethod Algorithm="http://www.w3.org/2001/04/xmlenc#sha256"/>
        <DigestValue>b+SJbkXQCIa0KGTMrz2njoK4doVaRV/bb/ho68/DkzE=</DigestValue>
      </Reference>
      <Reference URI="/word/media/image12.emf?ContentType=image/x-emf">
        <DigestMethod Algorithm="http://www.w3.org/2001/04/xmlenc#sha256"/>
        <DigestValue>oC5fYbPWfhPGG1SwKUzyaAhzh66YFCWsqLSaefJBl6c=</DigestValue>
      </Reference>
      <Reference URI="/word/media/image2.wmf?ContentType=image/x-wmf">
        <DigestMethod Algorithm="http://www.w3.org/2001/04/xmlenc#sha256"/>
        <DigestValue>CBTib8nYAEM23OLYSmB0hN3Ol0OQ0p422JdH7OFUGpo=</DigestValue>
      </Reference>
      <Reference URI="/word/media/image3.wmf?ContentType=image/x-wmf">
        <DigestMethod Algorithm="http://www.w3.org/2001/04/xmlenc#sha256"/>
        <DigestValue>sIofpjBn6yfSAaXZ/Kk4RC5rGsBdzr6U7zexRzZ0Y1g=</DigestValue>
      </Reference>
      <Reference URI="/word/media/image4.wmf?ContentType=image/x-wmf">
        <DigestMethod Algorithm="http://www.w3.org/2001/04/xmlenc#sha256"/>
        <DigestValue>8xNy6sVZXQIYEfttih9cVouyLngvXn++eiU9qBaZDYg=</DigestValue>
      </Reference>
      <Reference URI="/word/media/image5.wmf?ContentType=image/x-wmf">
        <DigestMethod Algorithm="http://www.w3.org/2001/04/xmlenc#sha256"/>
        <DigestValue>gi556LH3HUf36leoJQj2gOhSbciOtKEYy7sRfjtyljs=</DigestValue>
      </Reference>
      <Reference URI="/word/media/image6.wmf?ContentType=image/x-wmf">
        <DigestMethod Algorithm="http://www.w3.org/2001/04/xmlenc#sha256"/>
        <DigestValue>sxGi6W5JQQjLvewIVzB2ZWEMH1tVcbTRG2ldeJbo+y8=</DigestValue>
      </Reference>
      <Reference URI="/word/media/image7.wmf?ContentType=image/x-wmf">
        <DigestMethod Algorithm="http://www.w3.org/2001/04/xmlenc#sha256"/>
        <DigestValue>Ku9FIyyp1Bp51F+niMP7WnaBAP2zMfnsZaoxodFrgQQ=</DigestValue>
      </Reference>
      <Reference URI="/word/media/image8.wmf?ContentType=image/x-wmf">
        <DigestMethod Algorithm="http://www.w3.org/2001/04/xmlenc#sha256"/>
        <DigestValue>Zl6OOmTkVoVZM6CBnMwBZR2eU0c6i0DWXZd9vvmTGPo=</DigestValue>
      </Reference>
      <Reference URI="/word/media/image9.wmf?ContentType=image/x-wmf">
        <DigestMethod Algorithm="http://www.w3.org/2001/04/xmlenc#sha256"/>
        <DigestValue>5Zxpg6+tPQirwcfJag7jXkHeeuJ0+Ph0aYSDK4zkRgo=</DigestValue>
      </Reference>
      <Reference URI="/word/numbering.xml?ContentType=application/vnd.openxmlformats-officedocument.wordprocessingml.numbering+xml">
        <DigestMethod Algorithm="http://www.w3.org/2001/04/xmlenc#sha256"/>
        <DigestValue>5X04YxgtZvF06+Zu/Spl+0uqTA5bTsYis5u132rEKd0=</DigestValue>
      </Reference>
      <Reference URI="/word/settings.xml?ContentType=application/vnd.openxmlformats-officedocument.wordprocessingml.settings+xml">
        <DigestMethod Algorithm="http://www.w3.org/2001/04/xmlenc#sha256"/>
        <DigestValue>moIAgTK2Why9YhgXKI0+4WlohTjhegilkx600lSO/Q0=</DigestValue>
      </Reference>
      <Reference URI="/word/styles.xml?ContentType=application/vnd.openxmlformats-officedocument.wordprocessingml.styles+xml">
        <DigestMethod Algorithm="http://www.w3.org/2001/04/xmlenc#sha256"/>
        <DigestValue>40hEv1EYuEBPCp4jzO2mGPSP/Br2nM31W5Ave/ZGuEE=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rRMKHfT7lkRxnI7MhNJd5wDjmoUxeIGQ6oOJ/o65HaQ=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2023-12-19T09:46:02Z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{DCDE9FF1-EC91-48E1-A41C-C649BB6DCA05}</SetupID>
          <SignatureText>д-р Илиан Точев</SignatureText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2023-12-19T09:46:02Z</xd:SigningTime>
          <xd:SigningCertificate>
            <xd:Cert>
              <xd:CertDigest>
                <DigestMethod Algorithm="http://www.w3.org/2001/04/xmlenc#sha256"/>
                <DigestValue>qXtspGRZkfJbqu+Z/j7wqb9+hJQriZx28eOW2C7S/CQ=</DigestValue>
              </xd:CertDigest>
              <xd:IssuerSerial>
                <X509IssuerName>C=BG, L=Sofia, O=Information Services JSC, OID.2.5.4.97=NTRBG-831641791, CN=StampIT Global Qualified CA</X509IssuerName>
                <X509SerialNumber>2733804369776385373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KBkAAJo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QAAAAEAAAA9wAAABEAAAAlAAAADAAAAAEAAABUAAAAnAAAALUAAAAEAAAA9QAAABAAAAABAAAAVRXUQRPa00G1AAAABAAAAA0AAABMAAAAAAAAAAAAAAAAAAAA//////////9oAAAAMQA5AC4AMQAyAC4AMgAwADIAMwAgADMELgAA7w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FdRBE9rTQQoAAABLAAAAAQAAAEwAAAAEAAAACQAAACcAAAAgAAAASwAAAFAAAABYACA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IAAABHAAAAKQAAADMAAAB6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KMAAABIAAAAJQAAAAwAAAAEAAAAVAAAAKgAAAAqAAAAMwAAAKEAAABHAAAAAQAAAFUV1EET2tNBKgAAADMAAAAPAAAATAAAAAAAAAAAAAAAAAAAAP//////////bAAAADQELQBABCAAGAQ7BDgEMAQ9BCAAIgQ+BEcENQQyBNgrCQAAAAYAAAAJAAAABAAAAAwAAAAIAAAACQAAAAgAAAAJAAAABAAAAAgAAAAJ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</Object>
  <Object Id="idInvalidSigLnImg">AQAAAGwAAAAAAAAAAAAAAP8AAAB/AAAAAAAAAAAAAACDGgAAPg0AACBFTUYAAAEAvBwAAKA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UV1EET2tNBIwAAAAQAAAARAAAATAAAAAAAAAAAAAAAAAAAAP//////////cAAAAEkAbgB2AGEAbABpAGQAIABzAGkAZwBuAGEAdAB1AHIAZQATX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RXUQRPa00EKAAAASwAAAAEAAABMAAAABAAAAAkAAAAnAAAAIAAAAEsAAABQAAAAWADSd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iAAAARwAAACkAAAAzAAAAe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jAAAASAAAACUAAAAMAAAABAAAAFQAAACoAAAAKgAAADMAAAChAAAARwAAAAEAAABVFdRBE9rTQSoAAAAzAAAADwAAAEwAAAAAAAAAAAAAAAAAAAD//////////2wAAAA0BC0AQAQgABgEOwQ4BDAEPQQgACIEPgRHBDUEMgRl9QkAAAAGAAAACQAAAAQAAAAMAAAACAAAAAkAAAAIAAAACQAAAAQAAAAI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4D76-1A7B-431B-8FE6-B7C35C65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User</cp:lastModifiedBy>
  <cp:revision>3</cp:revision>
  <cp:lastPrinted>2023-08-09T08:34:00Z</cp:lastPrinted>
  <dcterms:created xsi:type="dcterms:W3CDTF">2023-12-19T08:07:00Z</dcterms:created>
  <dcterms:modified xsi:type="dcterms:W3CDTF">2023-12-19T09:30:00Z</dcterms:modified>
</cp:coreProperties>
</file>