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activeX/activeX16.xml" ContentType="application/vnd.ms-office.activeX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5.xml" ContentType="application/vnd.ms-office.activeX+xml"/>
  <Override PartName="/word/activeX/activeX14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5.xml" ContentType="application/vnd.ms-office.activeX+xml"/>
  <Override PartName="/word/activeX/activeX6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0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9E9CB" w14:textId="77777777" w:rsidR="009D4DA5" w:rsidRPr="00F1020C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bookmarkStart w:id="0" w:name="_GoBack"/>
      <w:bookmarkEnd w:id="0"/>
    </w:p>
    <w:tbl>
      <w:tblPr>
        <w:tblW w:w="102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F1020C" w14:paraId="2109902E" w14:textId="77777777" w:rsidTr="00F1020C">
        <w:trPr>
          <w:jc w:val="center"/>
        </w:trPr>
        <w:tc>
          <w:tcPr>
            <w:tcW w:w="10266" w:type="dxa"/>
            <w:gridSpan w:val="3"/>
            <w:shd w:val="clear" w:color="auto" w:fill="D9D9D9"/>
          </w:tcPr>
          <w:p w14:paraId="7693D970" w14:textId="1AA3297C" w:rsidR="00076E63" w:rsidRPr="00F1020C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F1020C" w14:paraId="7714BD33" w14:textId="77777777" w:rsidTr="00F1020C">
        <w:trPr>
          <w:gridAfter w:val="1"/>
          <w:wAfter w:w="7" w:type="dxa"/>
          <w:jc w:val="center"/>
        </w:trPr>
        <w:tc>
          <w:tcPr>
            <w:tcW w:w="5043" w:type="dxa"/>
          </w:tcPr>
          <w:p w14:paraId="06ECFD2C" w14:textId="77777777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3613634B" w14:textId="0AA92A5D" w:rsidR="00390BAB" w:rsidRPr="00F1020C" w:rsidRDefault="003B6370" w:rsidP="00390B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 и храните</w:t>
            </w:r>
          </w:p>
          <w:p w14:paraId="449234A3" w14:textId="77777777" w:rsidR="00390BAB" w:rsidRPr="00F1020C" w:rsidRDefault="00390BAB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4CB926E6" w14:textId="652BCF91" w:rsidR="007C3577" w:rsidRPr="00F1020C" w:rsidRDefault="00702AA8" w:rsidP="0022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575B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Българска агенция по безопасност на храните</w:t>
            </w:r>
          </w:p>
        </w:tc>
        <w:tc>
          <w:tcPr>
            <w:tcW w:w="5216" w:type="dxa"/>
          </w:tcPr>
          <w:p w14:paraId="76161BF2" w14:textId="77777777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03961C4A" w14:textId="00CDDBC5" w:rsidR="00035CC4" w:rsidRPr="00F1020C" w:rsidRDefault="00D76EDC" w:rsidP="00035CC4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Постановление на Министерския съвет </w:t>
            </w:r>
            <w:r w:rsidR="00035CC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изменение и допълнение на Устройствения правилник на </w:t>
            </w:r>
            <w:r w:rsidR="00035CC4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Българската агенция по безопасност на храните, п</w:t>
            </w:r>
            <w:r w:rsidR="00035CC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риет с Постановление № 35 на Министерския съвет от 2011 г. (обн., ДВ, бр. 15 от 2011 г.</w:t>
            </w:r>
            <w:r w:rsidR="004F43A6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 изм. и доп., бр. 59 от 2011 г.;</w:t>
            </w:r>
            <w:r w:rsidR="00035CC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изм., бр. 1  и 48 от 2012 г.</w:t>
            </w:r>
            <w:r w:rsidR="004F43A6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  <w:r w:rsidR="00035CC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изм. и доп., бр. 91 от 2013 г., бр. 29 и 68 от 2015 г.,  бр. 26 и 71 от 2016 </w:t>
            </w:r>
            <w:r w:rsidR="004F43A6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 и</w:t>
            </w:r>
            <w:r w:rsidR="00035CC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 90 от 2020 г.)</w:t>
            </w:r>
          </w:p>
          <w:p w14:paraId="493AFD50" w14:textId="78B05C88" w:rsidR="00076E63" w:rsidRPr="00F1020C" w:rsidRDefault="00076E63" w:rsidP="00D76EDC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F1020C" w14:paraId="37CC55A8" w14:textId="77777777" w:rsidTr="00F1020C">
        <w:trPr>
          <w:gridAfter w:val="1"/>
          <w:wAfter w:w="7" w:type="dxa"/>
          <w:jc w:val="center"/>
        </w:trPr>
        <w:tc>
          <w:tcPr>
            <w:tcW w:w="5043" w:type="dxa"/>
          </w:tcPr>
          <w:p w14:paraId="71AB573E" w14:textId="14C37AF7" w:rsidR="00076E63" w:rsidRPr="00F1020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2.5pt;height:39.75pt" o:ole="">
                  <v:imagedata r:id="rId11" o:title=""/>
                </v:shape>
                <w:control r:id="rId12" w:name="OptionButton2" w:shapeid="_x0000_i1058"/>
              </w:object>
            </w:r>
          </w:p>
        </w:tc>
        <w:tc>
          <w:tcPr>
            <w:tcW w:w="5216" w:type="dxa"/>
          </w:tcPr>
          <w:p w14:paraId="553EE054" w14:textId="6CB9CDD8" w:rsidR="00076E63" w:rsidRPr="00F1020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object w:dxaOrig="225" w:dyaOrig="225" w14:anchorId="53AA5392">
                <v:shape id="_x0000_i1060" type="#_x0000_t75" style="width:202.5pt;height:39pt" o:ole="">
                  <v:imagedata r:id="rId13" o:title=""/>
                </v:shape>
                <w:control r:id="rId14" w:name="OptionButton1" w:shapeid="_x0000_i1060"/>
              </w:object>
            </w:r>
          </w:p>
          <w:p w14:paraId="6830EBA0" w14:textId="77777777" w:rsidR="00076E63" w:rsidRPr="00F1020C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076E63" w:rsidRPr="00F1020C" w14:paraId="46A9895B" w14:textId="77777777" w:rsidTr="00F1020C">
        <w:trPr>
          <w:gridAfter w:val="1"/>
          <w:wAfter w:w="7" w:type="dxa"/>
          <w:jc w:val="center"/>
        </w:trPr>
        <w:tc>
          <w:tcPr>
            <w:tcW w:w="5043" w:type="dxa"/>
          </w:tcPr>
          <w:p w14:paraId="34FEE387" w14:textId="77777777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14:paraId="316B6F30" w14:textId="2988A388" w:rsidR="00076E63" w:rsidRPr="00F1020C" w:rsidRDefault="00890444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Анита Пашова </w:t>
            </w:r>
            <w:r w:rsidR="00390BAB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="00D76EDC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директор на дирекция „Правна“</w:t>
            </w:r>
            <w:r w:rsid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БАБХ</w:t>
            </w:r>
          </w:p>
        </w:tc>
        <w:tc>
          <w:tcPr>
            <w:tcW w:w="5216" w:type="dxa"/>
          </w:tcPr>
          <w:p w14:paraId="0195404F" w14:textId="6E45B87C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388B05BC" w14:textId="400CD3EF" w:rsidR="00390BAB" w:rsidRPr="00F1020C" w:rsidRDefault="00390BAB" w:rsidP="008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02 91598 37 </w:t>
            </w:r>
          </w:p>
          <w:p w14:paraId="415181DC" w14:textId="16904A9C" w:rsidR="00076E63" w:rsidRPr="00F1020C" w:rsidRDefault="00571D7C" w:rsidP="008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15" w:history="1">
              <w:r w:rsidR="00890444" w:rsidRPr="00F1020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A_Pashova@bfsa.bg</w:t>
              </w:r>
            </w:hyperlink>
            <w:r w:rsidR="0089044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5D0CF32" w14:textId="35921C39" w:rsidR="003D4483" w:rsidRPr="00F1020C" w:rsidRDefault="003D4483" w:rsidP="008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F1020C" w14:paraId="2757906E" w14:textId="77777777" w:rsidTr="00F1020C">
        <w:trPr>
          <w:jc w:val="center"/>
        </w:trPr>
        <w:tc>
          <w:tcPr>
            <w:tcW w:w="10266" w:type="dxa"/>
            <w:gridSpan w:val="3"/>
          </w:tcPr>
          <w:p w14:paraId="71074557" w14:textId="5AF0E938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6E321A85" w14:textId="631E824A" w:rsidR="006030A7" w:rsidRPr="00F1020C" w:rsidRDefault="00076E63" w:rsidP="006030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 „</w:t>
            </w:r>
            <w:r w:rsidR="00B0241F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Необходимост </w:t>
            </w:r>
            <w:r w:rsidR="006030A7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от структурни промени в отделни административни звена и укрепване </w:t>
            </w:r>
            <w:r w:rsidR="00D76EDC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административния капацитет на </w:t>
            </w:r>
            <w:r w:rsidR="00D324AF" w:rsidRPr="00F10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Българската агенция по безопасност на храните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</w:t>
            </w:r>
          </w:p>
          <w:p w14:paraId="5B1E5716" w14:textId="2C846562" w:rsidR="006030A7" w:rsidRPr="00F1020C" w:rsidRDefault="006030A7" w:rsidP="006030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14:paraId="293DF4ED" w14:textId="10743943" w:rsidR="00C004FF" w:rsidRPr="00F1020C" w:rsidRDefault="00C004FF" w:rsidP="00C004F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 проекта на Постановление се предлагат структурни и функционални промени в Устройствения правилник на Българската агенция по безопасност на храните, приет с Постановление № 35 на Министерския съвет от 2011 г. (обн. ДВ, бр. 15 от 2011 г.). Проектът предвижда прецизиране на функциите на дирекциите в Българската агенция по безопасност на храните (БАБХ), като се предлага нова структура на дирекциите в общата и специализираната администрация. Структурата и функционалната характеристика към настоящия момент в административните звена в БАБХ водят до затруднения в оперативното изпълнение на задачите.</w:t>
            </w:r>
          </w:p>
          <w:p w14:paraId="48E9E743" w14:textId="3511C47F" w:rsidR="00C004FF" w:rsidRPr="00F1020C" w:rsidRDefault="00C004FF" w:rsidP="00C004F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Българската агенция по безопасност на храните е юридическо лице със седалище София,  второстепенен разпоредител с бюджет към министъра на земеделието</w:t>
            </w:r>
            <w:r w:rsidR="003B637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храните и е компетентният държавен орган за официален контрол по отношение на качеството и безопасността на храните по цялата хранителна верига. Ръководи се и се представлява от изпълнителен директор, който се подпомага от трима заместник изпълнителни директори. Числеността на персонала в административните звена на БАБХ е 2266 щатни бройки. </w:t>
            </w:r>
          </w:p>
          <w:p w14:paraId="5059D3E6" w14:textId="77777777" w:rsidR="00C004FF" w:rsidRPr="00F1020C" w:rsidRDefault="00C004FF" w:rsidP="00C004F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Администрацията на агенцията е организирана в дирекция "Вътрешен одит", финансов контрольор, обща  и специализирана администрация;</w:t>
            </w:r>
          </w:p>
          <w:p w14:paraId="2123013D" w14:textId="1CAFD3E6" w:rsidR="00C004FF" w:rsidRPr="00F1020C" w:rsidRDefault="00C004FF" w:rsidP="00C004F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Към момента общата администрация е структурирана в дирекция "Финансово-стопанска дейност" (18 щатни бройки), дирекция „Правна“ (16 щатни бройки), дирекция "Административно обслужване, протокол, връзки с обществеността и инвестиции" (16 щатни бройки), дирекция "Човешки ресурси, обучение и квалификация" (7 щатни бройки), дирекция "Европейска координация, международно сътрудничество и проекти" (12 щатни бройки), "Информационни системи и информационна сигурност"</w:t>
            </w:r>
            <w:r w:rsidR="009174A9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(10 щатни бройки). Специализираната администрация в </w:t>
            </w:r>
            <w:r w:rsidR="009174A9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БАБХ 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е структурирана в Главна дирекция "Верификация на официалния контрол" с 28 териториални поделения - ОДБХ, със статут на дирекции със седалище в Благоевград, Бургас, Варна, Велико Търново, Видин, Враца, Габрово, Добрич, Кюстендил, Кърджали, Ловеч, Монтана, Пазарджик, Перник, Плевен, Пловдив, Разград, Русе, Силистра, Сливен, Смолян, София, Софийска област, Стара Загора, Търговище, Хасково, Шумен и Ямбол" (1705 щатни бройки), в това число Централно управление на БАБХ 15 щатни бройки и областни дирекции по безопасност на храните (1690 щатни бройки), дирекция "Растителна защита и контрол на качеството на пресни плодове и зеленчуци" (12 щатни бройки), дирекция "Продукти за растителна защита, торове и контрол" (15 щатни бройки), дирекция "Здравеопазване и хуманно отношение към животните"(19 щатни бройки),  дирекция "Контрол на фуражите и страничните животински продукти" (11 щатни бройки), дирекция "Контрол на ветеринарномедицински продукти и инвитро диагностични ветеринарномедицински средства" (28 щатни бройки), дирекция "Контрол на храните"(22 щатни бройки), дирекция "Лабораторен контрол" (11 щатни бройки), дирекция "Граничен контрол" (134 щатни бройки). В състава на агенцията се включват и следните  специализирани структури (220 щатни бройки), в това число Националният диагностичен научноизследователски ветеринарномедицински институт – София  (120 щатни бройки), Централната лаборатория по ветеринарно-санитарна експертиза и екология (ЦЛВСЕЕ) – София (41 щатни бройки), Централната лаборатория за химични изпитвания и контрол (ЦЛХИК) – София (25 щатни бройки), Централната лаборатория по карантина на растенията (ЦЛКР) – София (21 щатни бройки), Централна лаборатория за окачествяване на зърно и фуражи (ЦЛОЗФ) – София (13 щатни бройки). Областните дирекции по безопасност на храните и специализираните структури са юридически лица в структурата на агенцията и са със статут на дирекции. </w:t>
            </w:r>
          </w:p>
          <w:p w14:paraId="56F33D1A" w14:textId="77777777" w:rsidR="00C004FF" w:rsidRPr="00F1020C" w:rsidRDefault="00C004FF" w:rsidP="00C004F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При направен преглед на организационната структура на Българската агенция по безопасност на храните (БАБХ) и на функционалните характеристики на отделни звена в агенцията беше  очертана необходимост от оптимизация на същите. Констатирана е необходимост от преструктуриране на част от дирекциите в общата администрация с оглед облекчаване на 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процесите на организация, ръководство и контрол на работата в същите, а от функциите на дирекции от специализираната администрация на БАБХ е отчетено, че следва да бъдат премахнати дублиращи такива, като някои несъответствия във функционалните им компетентности бъдат отстранени с цел привеждането им в съответствие с настъпили изменения в правото на ЕС в областта на здравеопазването на животните, употребата, производството и търговията на едро и дребно с втеринарномедицински продукти. </w:t>
            </w:r>
          </w:p>
          <w:p w14:paraId="23861039" w14:textId="2A0718D6" w:rsidR="00C004FF" w:rsidRPr="00F1020C" w:rsidRDefault="00C004FF" w:rsidP="00C004F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Главна дирекция „Верификация на официалния контрол“ – (ГД ВОК) е създадена с </w:t>
            </w:r>
            <w:r w:rsidR="009174A9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§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3 на Постановление № 90 на Министерски съвет от 2015 г. за изменение и допълнение на нормативни актове на МС (ДВ бр. 29 от 21.04.2015 г.) и е структурирана в два отдела – отдел „Одит на официалния контрол“ – ООК и отдел „Верификация и административен контрол на дейността на ОДБХ“ – ВАКДОДБХ.</w:t>
            </w:r>
          </w:p>
          <w:p w14:paraId="43727EEE" w14:textId="2B2E9F14" w:rsidR="00FC21B0" w:rsidRPr="00F1020C" w:rsidRDefault="00346BBB" w:rsidP="00346BB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От практиката до момента не</w:t>
            </w:r>
            <w:r w:rsidR="00D324AF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се обосновава необходимост от обособяване на  Главна Дирекция ВОК в структурата на БАБХ, предвид, че извършваните от същата функции се припокриват с вменените на изпълнителния директор на БАБХ </w:t>
            </w:r>
            <w:r w:rsidR="00100972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такива и с част от функциите на съответните специализирани дирекции в агенцията</w:t>
            </w:r>
            <w:r w:rsidR="00D324AF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а одитиращите функции на дирекцията следва да са разписани като функции на звено, което да е на пряко подчинение на изпълнителния директор на БАБХ. </w:t>
            </w:r>
            <w:r w:rsidR="001A4F4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 този смисъл са и препоръките и насоките дадени в официалните документи на Европейската Комисия</w:t>
            </w:r>
            <w:r w:rsidR="00890444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на БДС EN ISO 19011:2018.</w:t>
            </w:r>
            <w:r w:rsidR="001A4F4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относно одитните системи на държавите членки, а именно: Посочва се, че „одитната система, одитния орган и одиторите следва да бъдат независими от одитираната дейност, безпристрастни и да не са в конфликт на интереси,  одитният орган следва да бъде свободен от неправомерно влияние на всички нива на одитния процес“. Това на практика, съгласно действащия У</w:t>
            </w:r>
            <w:r w:rsidR="00890444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стройствен правилник на Българската агенция по безопасност на храните (УП на БАБХ)</w:t>
            </w:r>
            <w:r w:rsidR="001A4F4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е неприложимо, предвид факта че одиторите са йерархически подчинени на главния директор и не са независими от одитирана дейност, тъй като </w:t>
            </w:r>
            <w:r w:rsidR="00890444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областните дирекции по безопасност на храните</w:t>
            </w:r>
            <w:r w:rsidR="00512202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(ОДБХ) </w:t>
            </w:r>
            <w:r w:rsidR="001A4F4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– като одитирани организации са в състава на ГД ВОК и административно се ръководят от главния директор. Наличието на отдел за верификация на официалния контрол в ГД ВОК е нецелесъобразно, предвид че тази дейност обикновено се изпълнява от специализираните дирекции на централно ниво.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Отдел ВАКДОДБХ извършва дейности, част от функциите на ГД ВОК, разписани в УП на БАБХ, които се припокриват с функциите на изпълнителния директор на БАБХ, посочени в чл. 5, ал. 1, т. 2 от УП</w:t>
            </w:r>
            <w:r w:rsidR="002C67B3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 БАБХ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а именно: „Изпълнителният директор ръководи, организира и контролира дейността на агенцията“. Функциите на този отдел се припокриват и с някои от функциите на специализираните дирекции по отношение координацията и контрола на дейността на ОДБХ. В УП е посочено също, че отдел ВАКДОДБХ като част от структурата на ГД ВОК верифицира ефективността на официалния контрол, осъществен от ОДБХ, по утвърдени процедури и ежегодни програми в съответствие с чл. 12, параграфи 1, 2 и параграф 3, буква „а“ и „б“ от Регламент (ЕС) 2017/625</w:t>
            </w:r>
            <w:r w:rsidR="008579F3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 Решение 92/438/ЕИО на Съвета</w:t>
            </w:r>
            <w:r w:rsidR="00B43FCF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(</w:t>
            </w:r>
            <w:r w:rsidR="00481706" w:rsidRPr="00F102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OB L 95</w:t>
            </w:r>
            <w:r w:rsidR="00231F9E" w:rsidRPr="00F102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/</w:t>
            </w:r>
            <w:r w:rsidR="00481706" w:rsidRPr="00F102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2017г</w:t>
            </w:r>
            <w:r w:rsidR="00231F9E" w:rsidRPr="00F102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.</w:t>
            </w:r>
            <w:r w:rsidR="00481706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(Регламент (ЕС) 2017/625)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bg-BG"/>
              </w:rPr>
              <w:t xml:space="preserve"> 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Дефинициите „верифицира официалният контрол“, „верификация“, „верифициране“, „проверка на ефективността“ не се съдържат в 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цитираната разпоредба на 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Регламента. В чл. 12 от Регламент (ЕС) 2017/625 е посочено, че компетентните органи извършват официален контрол в съответствие с документирани процедури, които обхващат тематичните области на процедурите за контрол, установени в Приложение II, глава II и съдържат указания за служителите, които извършват официален контрол. 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Указано 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 също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така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че компетентните органи трябва да разполагат с процедури за проверка на контрола и да предприемат корективни действия винаги когато се установят слабости и при необходимост да се актуализират предвидените процедури. </w:t>
            </w:r>
          </w:p>
          <w:p w14:paraId="0D5BBDB7" w14:textId="2C1A85CC" w:rsidR="00D324AF" w:rsidRPr="00F1020C" w:rsidRDefault="001A4F41" w:rsidP="00346BB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Отдел ООК в ГД ВОК при БАБХ е част от мрежата на Националните одитни системи в Европейския съюз. Компроментирането на </w:t>
            </w:r>
            <w:r w:rsidR="008B60A9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езависимостта на отдела крие риск той да бъде изваден от тази Мрежа, което от своя ще е прецедент в Системата на Националните одитни системи в Европа, поради това в рамките на законовите изисквания е целесъобразно одитната структура на БАБХ да бъде отделена като самостоятелна и пряко подчинена на изпълнителния директор на БАБХ. В тази връзка се предлага</w:t>
            </w:r>
            <w:r w:rsidR="00D324AF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се създаде дирекция „</w:t>
            </w:r>
            <w:r w:rsidR="00FC21B0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D324AF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дит на официалния контрол“ с оглед по-ефективното изпълнение на функционалните й задължения в съответствие с посочените по-горе изисквания на европейското законодателство</w:t>
            </w:r>
            <w:r w:rsidR="00FC21B0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D324AF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ГД ВОК да бъде закрита</w:t>
            </w:r>
            <w:r w:rsidR="00FC21B0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D324AF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EFF1401" w14:textId="35DC1065" w:rsidR="00190D8F" w:rsidRPr="00F1020C" w:rsidRDefault="00190D8F" w:rsidP="00346BB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Функциите по координация и контрол на дейността на ОДБХ са вменени на специализираните дирекции в ЦУ на БАБХ, съобразно тяхната компетентност и по </w:t>
            </w:r>
            <w:r w:rsidR="0053293E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сега 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действащия Устройствения правилник на Българската агенция по безопасност на храните: чл.19, т.1; чл.</w:t>
            </w:r>
            <w:r w:rsidR="0053293E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20, т.</w:t>
            </w:r>
            <w:r w:rsidR="0053293E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14;</w:t>
            </w:r>
            <w:r w:rsidR="0053293E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чл. 21, т.1; чл. 21а, т.1, като</w:t>
            </w:r>
            <w:r w:rsidR="008F5B24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</w:t>
            </w:r>
            <w:r w:rsidR="0053293E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 §17, 19 и 20 от проекта на постановление, с които се прави изменение съответно на чл.</w:t>
            </w:r>
            <w:r w:rsidR="005505ED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53293E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21, 22 и 23 от правилника</w:t>
            </w:r>
            <w:r w:rsidR="008F5B24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 тези функции са разписани</w:t>
            </w:r>
            <w:r w:rsidR="0053293E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="007C3577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14:paraId="6C428074" w14:textId="1934503B" w:rsidR="00712921" w:rsidRPr="00F1020C" w:rsidRDefault="00712921" w:rsidP="005D6F5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Създава се </w:t>
            </w:r>
            <w:r w:rsidR="00346BBB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длъжност „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служител по мреж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овата и информационна сигурност</w:t>
            </w:r>
            <w:r w:rsidR="005D6F56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ко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йто е</w:t>
            </w: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на пряко подчинение на изпълнителния директор на БАБХ 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в съответствие </w:t>
            </w:r>
            <w:r w:rsidR="005D6F56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 разпоредбите на Наредбата за м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инималните 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зисквания за 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м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режова и 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нформационна </w:t>
            </w:r>
            <w:r w:rsidR="00FC21B0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игурност </w:t>
            </w:r>
            <w:r w:rsidR="002C67B3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Обн. ДВ. бр.59 от 2019г.</w:t>
            </w:r>
            <w:r w:rsidR="002C67B3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)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3B9C516D" w14:textId="272F6B42" w:rsidR="00B97811" w:rsidRPr="00F1020C" w:rsidRDefault="008F5B24" w:rsidP="00B9781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Ч</w:t>
            </w:r>
            <w:r w:rsidR="00B43FCF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аст от общата администрация е дирекция „Информационни системи и информационна сигурност“, чието наименование с оглед създадената длъжност на служител по мрежовата и информационна сигурност се променя на „Информационно обслужване и електронно управление“, като на дирекцията се възлагат функциите по електронното управление, </w:t>
            </w:r>
            <w:r w:rsidR="00B9781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 функциите свързани с мрежовата и информационната сигурност се прехвърлят и възлагат на лицето/експерт, определен от ръководителя на администрацията за служител, отговарящ за мрежовата и информационна сигурност в Агенцията.</w:t>
            </w:r>
          </w:p>
          <w:p w14:paraId="4B195455" w14:textId="259E0E6E" w:rsidR="00B43FCF" w:rsidRPr="00F1020C" w:rsidRDefault="00B43FCF" w:rsidP="005D6F5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 рамките на общата администрация, се предвижда преструктуриране и на съществуващата дирекция „Правна“, като се предлага функциите по изготвяне и обявяване на обществени поръчки, да бъдат обособени в отделна дирекция „Обществени поръчки“. Прехвърлянето на функциите, свързани с организиране на обществените поръчки в отделна дирекция ще доведе до по-ефективното им и по-бързо изпълнение.</w:t>
            </w:r>
          </w:p>
          <w:p w14:paraId="66910E9B" w14:textId="1A921D21" w:rsidR="006D58F1" w:rsidRPr="00F1020C" w:rsidRDefault="00712921" w:rsidP="005D6F5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Прецизирани са функционалните характеристики на дирекции от специализираната администрация на агенцията. С проекта на Постановление се отстраняват някои несъответствия във функционалните им компетентности, като същите се привеждат в съответствие с настъпили изменения в </w:t>
            </w:r>
            <w:r w:rsidR="005D6F56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правото на ЕС 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 областта на здравеопазването на животните, употребата, производството и търговията на едро и дребно с ветеринарномедицински продукти. От 28 януари 2022 г. се прилага Регламент (ЕС) 2019/6  на Европейския парламент и на Съвета от 11 декември 2018 година</w:t>
            </w:r>
            <w:r w:rsidR="00974BED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относно ветеринарните лекарствени продукти и за отмяна на Директива 2001/82/ЕО.</w:t>
            </w:r>
            <w:r w:rsidR="00B43FCF" w:rsidRPr="00F1020C">
              <w:rPr>
                <w:lang w:val="bg-BG"/>
              </w:rPr>
              <w:t xml:space="preserve"> </w:t>
            </w:r>
            <w:r w:rsidR="00B43FCF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(</w:t>
            </w:r>
            <w:r w:rsidR="008F5B24" w:rsidRPr="00F102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OB L 4</w:t>
            </w:r>
            <w:r w:rsidR="00231F9E" w:rsidRPr="00F102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/2</w:t>
            </w:r>
            <w:r w:rsidR="008F5B24" w:rsidRPr="00F102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019г</w:t>
            </w:r>
            <w:r w:rsidR="008F5B24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.) </w:t>
            </w:r>
            <w:r w:rsidR="006D58F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С Регламента  се въвеждат съществени промени в правното регулиране на обществените отношения, свързани с ветеринарните лекарствени продукти  в Европейския съюз, което налага извършване на промени и в националното законодателство, които най-общо се свеждат до промяна в терминологията – понятието “ветеринарномедицински продукти” се заменя с “ветеринарни лекарствени продукти”, действащите регулаторни (лицензионни) режими – лицензите за употреба, за производство, за търговия на едро и за търговия на дребно с ветеринарномедицински продукти, са  заменени съответно с разрешения за търговия, за производство, за търговия на едро и търговия на дребно с ветеринарни лекарствени продукти; въвежда се режим за регистрация на производители, вносители и дистрибутори на активни вещества за ветеринарномедицински цели, режим за регистрация на някои категории хомеопатични ветеринарни лекарствени продукти, както и се въвежда регулация на нови видове дейности, като паралелна търговия с ветеринарни лекарствени продукти в рамките на Европейския съюз и търговия от  разстояние на дребно с ветеринарни лекарствени продукти. Регламентът въвежда изискване държавите членки да одобряват клиничните проучвания на ветеринарни лекарствени продукти, както и да осигурят, в сътрудничество с Европейската агенция по лекарствата, създаването и да участват в поддържането на базата данни на Европейския съюз относно разрешените за търговия ветеринарни лекарствени продукти, на  базата данни за фармакологична бдителност и на базата данни за производство и търговия на едро с ветеринарни лекарствени продукти. </w:t>
            </w:r>
          </w:p>
          <w:p w14:paraId="632A8DCE" w14:textId="77777777" w:rsidR="00712921" w:rsidRPr="00F1020C" w:rsidRDefault="00712921" w:rsidP="00D324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78871B78" w14:textId="4906C3B0" w:rsidR="00545DF0" w:rsidRPr="00F1020C" w:rsidRDefault="00545DF0" w:rsidP="00545D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3BEDEBAA" w14:textId="77ECBB4B" w:rsidR="00545DF0" w:rsidRPr="00F1020C" w:rsidRDefault="00545DF0" w:rsidP="00A8046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Проблемът не може да се реши в рамките на съществуващата нормативна уредба чрез промяна в организацията на работа и/или чрез въвеждане на нови технологични възможности.</w:t>
            </w:r>
          </w:p>
          <w:p w14:paraId="076185C3" w14:textId="69BE8614" w:rsidR="00545DF0" w:rsidRPr="00F1020C" w:rsidRDefault="00545DF0" w:rsidP="00545DF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14:paraId="4D2AA2C1" w14:textId="77777777" w:rsidR="009174A9" w:rsidRPr="00F1020C" w:rsidRDefault="009174A9" w:rsidP="00545DF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085AB2FB" w14:textId="76C7233B" w:rsidR="00545DF0" w:rsidRPr="00F1020C" w:rsidRDefault="00545DF0" w:rsidP="00A8046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Структурата и функционалните характеристики на отделни адми</w:t>
            </w:r>
            <w:r w:rsidR="003679E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нистративни звена към настоящият момент, съгласно действащия към момента </w:t>
            </w:r>
            <w:r w:rsidR="00636846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УП на БАБХ </w:t>
            </w:r>
            <w:r w:rsidR="003679E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водят до затруднения в оперативното изпълнение на задачите и функциите на </w:t>
            </w:r>
            <w:r w:rsidR="00712921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агенцията </w:t>
            </w:r>
            <w:r w:rsidR="00712921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от една страна, а от друга е необходимо актуализиране на функционалната компетентност на звената </w:t>
            </w:r>
            <w:r w:rsidR="00F574CA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поради настъпили </w:t>
            </w:r>
            <w:r w:rsidR="00231F9E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изменения в правото на ЕС в областта на здравеопазването на животните, употребата, производството и търговията на едро и дребно с ветеринарномедицински продукти</w:t>
            </w:r>
            <w:r w:rsidR="00974BED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 правното регулиране на обществените отношения, свързани с ветеринарните лекарствени продукти  в Европейския съюз.</w:t>
            </w:r>
            <w:r w:rsidR="00974BED" w:rsidRPr="00F102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="00974BED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Измененията в правото на ЕС са свързани с прецизиране на понятия , които се свеждат до промяна в терминологията – понятието “ветеринарномедицински продукти” се заменя с “ветеринарни лекарствени продукти”, действащите регулаторни (лицензионни) режими – лицензите за употреба, за производство, за търговия на едро и за търговия на дребно с ветеринарномедицински продукти, са  заменени съответно с разрешения за търговия, за производство, за търговия на едро и търговия на дребно с в</w:t>
            </w:r>
            <w:r w:rsidR="008B60A9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етеринарни лекарствени продукти</w:t>
            </w:r>
            <w:r w:rsidR="00231F9E" w:rsidRPr="00F1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3679E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тази връзка е необходимо да бъде направено изменение в нормативната уредба</w:t>
            </w:r>
            <w:r w:rsidR="003679E4" w:rsidRPr="00F102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.</w:t>
            </w:r>
          </w:p>
          <w:p w14:paraId="3BB70F26" w14:textId="5D211C6B" w:rsidR="003679E4" w:rsidRPr="00F1020C" w:rsidRDefault="003679E4" w:rsidP="00A80464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14:paraId="53DCB8FB" w14:textId="49D0371E" w:rsidR="003679E4" w:rsidRPr="00F1020C" w:rsidRDefault="003679E4" w:rsidP="00A8046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е необходимо предприемане на задължителни действия, произтичащи от нормативни актове от по-висока степен.</w:t>
            </w:r>
          </w:p>
          <w:p w14:paraId="53DF46D9" w14:textId="32D34F9D" w:rsidR="003679E4" w:rsidRPr="00F1020C" w:rsidRDefault="003679E4" w:rsidP="003679E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налагат действия, произтичащи от актове от правото на ЕС.</w:t>
            </w:r>
            <w:r w:rsidR="00F574CA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A4C1AEC" w14:textId="77777777" w:rsidR="003679E4" w:rsidRPr="00F1020C" w:rsidRDefault="003679E4" w:rsidP="003679E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00C36B60" w14:textId="152ADD63" w:rsidR="00545DF0" w:rsidRPr="00F1020C" w:rsidRDefault="003679E4" w:rsidP="00545DF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  <w:p w14:paraId="11092831" w14:textId="60A99E24" w:rsidR="003D4483" w:rsidRPr="00F1020C" w:rsidRDefault="003679E4" w:rsidP="00F1020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е извършвана последваща оценка на въздействието на нормативния акт.</w:t>
            </w:r>
          </w:p>
        </w:tc>
      </w:tr>
      <w:tr w:rsidR="00076E63" w:rsidRPr="00F1020C" w14:paraId="1749561E" w14:textId="77777777" w:rsidTr="00F1020C">
        <w:trPr>
          <w:jc w:val="center"/>
        </w:trPr>
        <w:tc>
          <w:tcPr>
            <w:tcW w:w="10266" w:type="dxa"/>
            <w:gridSpan w:val="3"/>
          </w:tcPr>
          <w:p w14:paraId="654CA161" w14:textId="77777777" w:rsidR="00076E63" w:rsidRPr="00F1020C" w:rsidRDefault="00076E63" w:rsidP="00F1020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51CE9454" w14:textId="2BAA7DBE" w:rsidR="003679E4" w:rsidRPr="00F1020C" w:rsidRDefault="00076E63" w:rsidP="00F70A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1 </w:t>
            </w:r>
            <w:r w:rsidR="00B537E4" w:rsidRPr="00F1020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</w:t>
            </w:r>
            <w:r w:rsidR="003679E4" w:rsidRPr="00F1020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фективно администриране на процесите </w:t>
            </w:r>
            <w:r w:rsidR="003679E4" w:rsidRPr="00F102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дейностите </w:t>
            </w:r>
            <w:r w:rsidR="003679E4" w:rsidRPr="00F10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 w:eastAsia="bg-BG"/>
              </w:rPr>
              <w:t xml:space="preserve">в </w:t>
            </w:r>
            <w:r w:rsidR="00B537E4" w:rsidRPr="00F1020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БАБХ </w:t>
            </w:r>
            <w:r w:rsidR="003679E4" w:rsidRPr="00F1020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 рамките на общата и специализираната администрация.</w:t>
            </w:r>
          </w:p>
          <w:p w14:paraId="78BE8039" w14:textId="6FB0B6E2" w:rsidR="00076E63" w:rsidRPr="00F1020C" w:rsidRDefault="00B537E4" w:rsidP="00F70AC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bg-BG" w:eastAsia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2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679E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Оптимизиране на организационната структура и прецизиране на функционалните задължения на отделни административни звена в 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БАБХ </w:t>
            </w:r>
          </w:p>
          <w:p w14:paraId="1A4BDD5D" w14:textId="77777777" w:rsidR="00076E63" w:rsidRPr="00F1020C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3F4A0FB5" w14:textId="5CD2B3E2" w:rsidR="003D4483" w:rsidRPr="00F1020C" w:rsidRDefault="003D448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F1020C" w14:paraId="70468BFA" w14:textId="77777777" w:rsidTr="00F1020C">
        <w:trPr>
          <w:jc w:val="center"/>
        </w:trPr>
        <w:tc>
          <w:tcPr>
            <w:tcW w:w="10266" w:type="dxa"/>
            <w:gridSpan w:val="3"/>
          </w:tcPr>
          <w:p w14:paraId="73797BAF" w14:textId="3F2CEB3C" w:rsidR="00076E63" w:rsidRPr="00F1020C" w:rsidRDefault="00076E63" w:rsidP="00F1020C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3949360A" w14:textId="23FCE937" w:rsidR="00F70AC9" w:rsidRPr="00F1020C" w:rsidRDefault="007C357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F70AC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 и храните;</w:t>
            </w:r>
          </w:p>
          <w:p w14:paraId="453E614C" w14:textId="6B328128" w:rsidR="003679E4" w:rsidRPr="00F1020C" w:rsidRDefault="00974BED" w:rsidP="003679E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076E63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265B7A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Българската агенция по безопасност на храните</w:t>
            </w:r>
            <w:r w:rsidR="00F70AC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Централно управление</w:t>
            </w:r>
          </w:p>
          <w:p w14:paraId="58B138C8" w14:textId="08AA2BA1" w:rsidR="00265B7A" w:rsidRPr="00F1020C" w:rsidRDefault="00974BE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ED2659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F70AC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 Областни дирекции по безопасност на храните</w:t>
            </w:r>
            <w:r w:rsidR="00265B7A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1B28082" w14:textId="5C531F4D" w:rsidR="00024A42" w:rsidRPr="00F1020C" w:rsidRDefault="00974BE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="00024A42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024A42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Служителите в</w:t>
            </w:r>
            <w:r w:rsidR="00F70AC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ЦУ на</w:t>
            </w:r>
            <w:r w:rsidR="00024A42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65B7A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Българската агенция по безопасност на храните</w:t>
            </w:r>
          </w:p>
          <w:p w14:paraId="6C2D44F4" w14:textId="2C5561D0" w:rsidR="00076E63" w:rsidRPr="00F1020C" w:rsidRDefault="00974BE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024A42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024A42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Лицата, които са потребители на административни услуги, предоставяни в рамките на компетентността на </w:t>
            </w:r>
            <w:r w:rsidR="00265B7A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Българската агенция по безопасност на храните</w:t>
            </w:r>
          </w:p>
          <w:p w14:paraId="07A93710" w14:textId="77777777" w:rsidR="00076E63" w:rsidRPr="00F1020C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страни/групи заинтересовани страни 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  <w:p w14:paraId="13103825" w14:textId="21E5CAFE" w:rsidR="003D4483" w:rsidRPr="00F1020C" w:rsidRDefault="003D448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F1020C" w14:paraId="66D92659" w14:textId="77777777" w:rsidTr="00F1020C">
        <w:trPr>
          <w:jc w:val="center"/>
        </w:trPr>
        <w:tc>
          <w:tcPr>
            <w:tcW w:w="10266" w:type="dxa"/>
            <w:gridSpan w:val="3"/>
          </w:tcPr>
          <w:p w14:paraId="5D74D9EC" w14:textId="77777777" w:rsidR="00076E63" w:rsidRPr="00F1020C" w:rsidRDefault="00076E63" w:rsidP="00F1020C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F1020C" w14:paraId="43D33DAE" w14:textId="77777777" w:rsidTr="00F1020C">
        <w:trPr>
          <w:jc w:val="center"/>
        </w:trPr>
        <w:tc>
          <w:tcPr>
            <w:tcW w:w="10266" w:type="dxa"/>
            <w:gridSpan w:val="3"/>
          </w:tcPr>
          <w:p w14:paraId="33A10896" w14:textId="5F7D611C" w:rsidR="00042D08" w:rsidRPr="00F1020C" w:rsidRDefault="00042D08" w:rsidP="00F1020C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  <w:r w:rsidR="00024A42" w:rsidRPr="00F1020C">
              <w:rPr>
                <w:lang w:val="bg-BG"/>
              </w:rPr>
              <w:t xml:space="preserve"> </w:t>
            </w:r>
            <w:r w:rsidR="00024A42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„Необходимост от структурни промени в отделни административни звена и укрепване на административния капацитет на </w:t>
            </w:r>
            <w:r w:rsidR="00265B7A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Българската агенция по безопасност на храните</w:t>
            </w:r>
          </w:p>
        </w:tc>
      </w:tr>
      <w:tr w:rsidR="00076E63" w:rsidRPr="00F1020C" w14:paraId="0DBF4389" w14:textId="77777777" w:rsidTr="00F1020C">
        <w:trPr>
          <w:jc w:val="center"/>
        </w:trPr>
        <w:tc>
          <w:tcPr>
            <w:tcW w:w="10266" w:type="dxa"/>
            <w:gridSpan w:val="3"/>
          </w:tcPr>
          <w:p w14:paraId="19F2183A" w14:textId="40894531" w:rsidR="00076E63" w:rsidRPr="00F1020C" w:rsidRDefault="00076E63" w:rsidP="00F1020C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 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77981EA4" w14:textId="77777777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1E05E681" w14:textId="516F04F3" w:rsidR="00265B7A" w:rsidRPr="00F1020C" w:rsidRDefault="00F70AC9" w:rsidP="00F70AC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Запазват се действащата структура и организация на работа в БАБХ. А</w:t>
            </w:r>
            <w:r w:rsidR="00024A42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дминистративните звена няма да бъдат преструктурирани, като по този начин организацията на работата и координацията между звената ще </w:t>
            </w:r>
            <w:r w:rsidR="002C78DC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остане</w:t>
            </w:r>
            <w:r w:rsidR="00024A42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затруднена и не достатъчно ефективна. </w:t>
            </w:r>
            <w:r w:rsidR="00265B7A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повиши ефективността на работния процес и няма да се оптимизира административния капацитет на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БАБХ</w:t>
            </w:r>
            <w:r w:rsidR="00265B7A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21DC74EA" w14:textId="62280544" w:rsidR="00076E63" w:rsidRPr="00F1020C" w:rsidRDefault="00265B7A" w:rsidP="00F70AC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Остава вероятността от неспазване на сроковете за изпълнение и качеството на резултатите от одитната дейност </w:t>
            </w:r>
            <w:r w:rsidR="005F21EE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официалния контрол 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дейността по обществените поръчки</w:t>
            </w:r>
            <w:r w:rsidR="005F21EE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огле</w:t>
            </w:r>
            <w:r w:rsidR="00F70AC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 постигане целите на агенцията.</w:t>
            </w:r>
          </w:p>
          <w:p w14:paraId="69509DCE" w14:textId="77777777" w:rsidR="002C78DC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  <w:r w:rsidR="00024A42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7635AFC0" w14:textId="7488EC82" w:rsidR="00076E63" w:rsidRPr="00F1020C" w:rsidRDefault="00F70AC9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04A4531D" w14:textId="746338AD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F15247A" w14:textId="65D5DBB3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592524DA" w14:textId="3FF907F3" w:rsidR="00076E63" w:rsidRPr="00F1020C" w:rsidRDefault="00FD7B23" w:rsidP="00A8046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да бъде постигнато подобряване на оперативното изпълнение на функциите и задачите, свързани с дейността на </w:t>
            </w:r>
            <w:r w:rsidR="00265B7A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Агенцията</w:t>
            </w:r>
            <w:r w:rsidR="002C78DC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няма да се постигне оптимално използване на наличните ресурси.</w:t>
            </w:r>
          </w:p>
          <w:p w14:paraId="01039272" w14:textId="2619A67B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0AE9C04F" w14:textId="77777777" w:rsidR="00F70AC9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FD7B23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0115CB54" w14:textId="3570BB9E" w:rsidR="00076E63" w:rsidRPr="00F1020C" w:rsidRDefault="00F70AC9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0853EA39" w14:textId="77777777" w:rsidR="00F70AC9" w:rsidRPr="00F1020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14:paraId="0D3D55A2" w14:textId="3E556E9D" w:rsidR="00FD7B23" w:rsidRPr="00F1020C" w:rsidRDefault="00F70AC9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77D1B46C" w14:textId="5957A087" w:rsidR="00076E63" w:rsidRPr="00F1020C" w:rsidRDefault="00076E63" w:rsidP="00FD7B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D7B23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променя.</w:t>
            </w:r>
          </w:p>
          <w:p w14:paraId="7A252E0D" w14:textId="7DC2FCDF" w:rsidR="00076E63" w:rsidRPr="00F1020C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7F64A028" w14:textId="73E4554A" w:rsidR="00F04B4E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19A8E6DB" w14:textId="77777777" w:rsidR="00F1020C" w:rsidRPr="00F1020C" w:rsidRDefault="00F1020C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703E8290" w14:textId="16F8E6C9" w:rsidR="00E44DE0" w:rsidRPr="00F1020C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  <w:r w:rsidR="00B537E4" w:rsidRPr="00F102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Приемане на</w:t>
            </w:r>
            <w:r w:rsidR="00B537E4" w:rsidRPr="00F1020C">
              <w:rPr>
                <w:lang w:val="bg-BG"/>
              </w:rPr>
              <w:t xml:space="preserve"> </w:t>
            </w:r>
            <w:r w:rsidR="00B537E4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Постановление на Министерския съвет за изменение и допълнение на Устройствения правилник на Българската агенция по безопасност на храните</w:t>
            </w:r>
          </w:p>
          <w:p w14:paraId="2923BC29" w14:textId="77777777" w:rsidR="00E44DE0" w:rsidRPr="00F1020C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5AF62F75" w14:textId="4AF2A9CF" w:rsidR="00E44DE0" w:rsidRPr="00F1020C" w:rsidRDefault="00FD7B23" w:rsidP="00346BB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случай, че проектът на акт бъде приет, ще се осъществи преструктуриране на отделни административни звена, ще се укрепи </w:t>
            </w:r>
            <w:r w:rsidR="00047F80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административния капацитет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047F80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служителите 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ще се създадат условия за по-ефективно осъществяване на административните процеси в </w:t>
            </w:r>
            <w:r w:rsidR="00265B7A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БАБХ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 и в предоставянето на административните услуги за гражданите</w:t>
            </w:r>
            <w:r w:rsidR="00F92CAD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оптимално използване на наличните ресурси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5A69404A" w14:textId="21EC3291" w:rsidR="002D22A8" w:rsidRPr="00F1020C" w:rsidRDefault="002D22A8" w:rsidP="00346BB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този вариант на действие ще бъдат направени необходимите структурно-организационни промени в БАБХ, което ще спомогне за по-ефикасното изпълнение на нормативно определените правомощия на изпълнителния директор на БАБХ. Ще се повиши ефективността на дейностите на агенцията в приоритетни области. Ще се постигне ясно разпределение на функции и отговорности на отделните звена в БАБХ и ще се преодолеят рисковете от дублиране на функции между отделни структури в агенцията, като отговорностите на съответните компетентни звена бъдат ясно и изчерпателно дефинирани. </w:t>
            </w:r>
          </w:p>
          <w:p w14:paraId="31878F0B" w14:textId="77777777" w:rsidR="00E44DE0" w:rsidRPr="00F1020C" w:rsidRDefault="00E44DE0" w:rsidP="00346BB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1B79013C" w14:textId="77777777" w:rsidR="00646434" w:rsidRPr="00F1020C" w:rsidRDefault="00FD7B23" w:rsidP="00346BBB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бъдат осъществени структурни и функционални промени, свързани с прецизиране на функциите на дирекциите, както в общата, така и в специализираната администрация, </w:t>
            </w:r>
            <w:r w:rsidR="00E54923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което ще доведе до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преодоляване на наличните към настоящия момент затруднения в оперативното изпълнение на задачите</w:t>
            </w:r>
            <w:r w:rsidR="00F92CAD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тяхното ресурсно обезпечаване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646434" w:rsidRPr="00F102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CE704D7" w14:textId="02C5F820" w:rsidR="00646434" w:rsidRPr="00F1020C" w:rsidRDefault="00646434" w:rsidP="00346BB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Приемането на проекта на Постановление на Министерския съвет за изменение и допълнение на Устройствения правилник на БАБХ ще съответства на вменените контролни правомощия и функционални задължения на агенцията и ще доведе до подобряване на цялостната й дейност.   </w:t>
            </w:r>
            <w:r w:rsidRPr="00F102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  <w:p w14:paraId="65B16C78" w14:textId="2A855FAE" w:rsidR="00646434" w:rsidRPr="00F1020C" w:rsidRDefault="00646434" w:rsidP="00346BB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предлаганата промяна във наименованието на дирекции и преразпределяне на функции ще се постигне оптимизиране на организационната структура и работния процес в 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генцията, както и прецизиране на функциите на служителите, разпределени в отделните дирекции, като няма да се промени общата численост на БАБХ. </w:t>
            </w:r>
          </w:p>
          <w:p w14:paraId="6DA698B4" w14:textId="71573130" w:rsidR="00F575F5" w:rsidRPr="00F1020C" w:rsidRDefault="00F575F5" w:rsidP="00F575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Със закриването на ГД ВОК и отделянето на правомощията на одитния отдел в нея към нова дирекция „Одит на официалния контрол“,  ще се постигне съответствие с действащите нормативни актове и насоките дадени в официалните документи на Европейската Комисия, относно одитните системи на държавите членки, и ще се избегне наличното към момента дублиране на функции, вменени на втория отдел в главната дирекция. </w:t>
            </w:r>
          </w:p>
          <w:p w14:paraId="283AF9AD" w14:textId="39E24E2D" w:rsidR="00F575F5" w:rsidRPr="00F1020C" w:rsidRDefault="00F575F5" w:rsidP="00F575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преструктурирането на дирекция „Правна“ и отделянето на функциите по изготвяне и обявяване на обществени поръчки в отделна дирекция „Обществени поръчки“, ще се постигне по-голяма ефективност и прецизиране на функциите на служителите от дирекцията. Обособяването на дирекция „Обществени поръчки“ в самостоятелна дирекция е необходимо с оглед пълноценно и цялостно осъществяване на всички дейности, отнасящи се до организирането и провеждането  на обществени поръчки в 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генцията. Дирекция „Обществени поръчки “ ще планира, организира и координира всички дейности във връзка с управление на цикъла на обществените поръчки, ще подготвя документациите за участие в обществени поръчки, както и ще изготвя и предлага процедури, анализи и правни становища, свързани с провежданите в 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БАБХ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обществени поръчки по реда на Закона за обществените поръчки, което ще доведе до по-ефективното им и по-бързо изпълнение.</w:t>
            </w:r>
          </w:p>
          <w:p w14:paraId="798933E4" w14:textId="70149FB2" w:rsidR="00F575F5" w:rsidRPr="00F1020C" w:rsidRDefault="00F575F5" w:rsidP="00F575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обособяването в структурата на БАБХ на</w:t>
            </w:r>
            <w:r w:rsidR="0067756F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длъжностно лице 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„служител по мрежовата и информационна сигурност“,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пряко подчинение на изпълнителния директор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ф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ункцията по координация и контрол на дейностите в областта на информационната сигурност в рамките на Агенцията 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бъд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ат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упражнявана 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пряко 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ръководителя на администрацията</w:t>
            </w:r>
            <w:r w:rsidR="009174A9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което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позволи оптимално използване на информационно-комуникационните технологии и повишаване на надеждността на информационните и комуникационни системи в БАБХ.</w:t>
            </w:r>
          </w:p>
          <w:p w14:paraId="79C38DD4" w14:textId="22E71438" w:rsidR="00C004FF" w:rsidRPr="00F1020C" w:rsidRDefault="00C004FF" w:rsidP="00F575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прецизирането на функционалните характеристики на дирекция „Здравеопазване, идентификация и хуманно отношение към животните" и дирекция „Контрол на ветеринарни лекарствени продукти", част от специализираната администрация на агенцията, се отстраняват някои несъответствия във функционалните им компетентности, като същите се привеждат в съответствие с настъпили изменения в правото на ЕС в областта на здравеопазването на животните, употребата, производството и търговията на едро и дребно с ветеринарномедицински продукти. Промените във функционалните характеристики на дирекция "Лабораторен контрол", дирекция "Контрол на храните", дирекция "Контрол на фуражите и страничните животински продукти" и дирекция "Растителна защита и контрол на качеството на пресни плодове и зеленчуци" са стилистични и са извършени с цел прецизирането им.</w:t>
            </w:r>
          </w:p>
          <w:p w14:paraId="13FF9FC3" w14:textId="77777777" w:rsidR="00D824DB" w:rsidRPr="00F1020C" w:rsidRDefault="00F575F5" w:rsidP="00F575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Общата щатна численост на БАБХ ще бъде запазена. За обезпечаване на предложените нови функционални компетентности на дирекциите в общата и специализираната администрация на БАБХ ще бъдат направени промени в разпределението на служителите по административни звена. </w:t>
            </w:r>
          </w:p>
          <w:p w14:paraId="5BBAB566" w14:textId="77777777" w:rsidR="00D824DB" w:rsidRPr="00F1020C" w:rsidRDefault="00F575F5" w:rsidP="00F575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Преразпределението ще бъде осъществено в рамките на досегашната обща щатна численост на БАБХ чрез вътрешна реорганизация, </w:t>
            </w:r>
            <w:r w:rsidR="00D824DB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както следва: </w:t>
            </w:r>
          </w:p>
          <w:p w14:paraId="07313A41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Изпълнителен директор 1</w:t>
            </w:r>
          </w:p>
          <w:p w14:paraId="06948CC2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Заместник изпълнителни директори 3</w:t>
            </w:r>
          </w:p>
          <w:p w14:paraId="0BE8AA59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Главен секретар 1</w:t>
            </w:r>
          </w:p>
          <w:p w14:paraId="77DBD0D3" w14:textId="2A37B52E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„Вътрешен одит</w:t>
            </w:r>
            <w:r w:rsid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14:paraId="46E72D35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„Одит на официалния контрол“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  <w:t>8</w:t>
            </w:r>
          </w:p>
          <w:p w14:paraId="2DBE1C27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Служител по мрежова и информационна сигурност 1</w:t>
            </w:r>
          </w:p>
          <w:p w14:paraId="714ACC19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Финансов контрольор 1</w:t>
            </w:r>
          </w:p>
          <w:p w14:paraId="5D84C34E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Обща администрация 78</w:t>
            </w:r>
          </w:p>
          <w:p w14:paraId="49457AA6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т.ч.: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</w:p>
          <w:p w14:paraId="097F210D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„Финансово-стопанска дейност" 18</w:t>
            </w:r>
          </w:p>
          <w:p w14:paraId="6D23B507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„Правна”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  <w:t>12</w:t>
            </w:r>
          </w:p>
          <w:p w14:paraId="0DE4CE6C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„Обществени поръчки”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  <w:t>4</w:t>
            </w:r>
          </w:p>
          <w:p w14:paraId="1DCFC8E6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„Човешки ресурси, обучение и квалификация" 7</w:t>
            </w:r>
          </w:p>
          <w:p w14:paraId="475AD3DB" w14:textId="6CA329B5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„Административно обслужване, протокол, връзки с обществеността и инвестиции"16</w:t>
            </w:r>
          </w:p>
          <w:p w14:paraId="027E4A29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„Европейска координация, международно сътрудничество и проекти" 12</w:t>
            </w:r>
          </w:p>
          <w:p w14:paraId="41EFB2F4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„Информационно осигуряване и електронно управление“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  <w:t>9</w:t>
            </w:r>
          </w:p>
          <w:p w14:paraId="23B10CFE" w14:textId="5D3B0F8C" w:rsidR="00D824DB" w:rsidRPr="00F1020C" w:rsidRDefault="00C004FF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Специализирана администрация </w:t>
            </w:r>
            <w:r w:rsidR="00D824DB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1956</w:t>
            </w:r>
          </w:p>
          <w:p w14:paraId="5A4C284A" w14:textId="56F83675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т.ч.:</w:t>
            </w:r>
          </w:p>
          <w:p w14:paraId="36B28BAE" w14:textId="51649C00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Областни дирекции по безопасност на храните</w:t>
            </w:r>
            <w:r w:rsidR="00C004FF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1697</w:t>
            </w:r>
          </w:p>
          <w:p w14:paraId="7AA56228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„Растителна защита и контрол на качеството на пресни плодове и зеленчуци" 13</w:t>
            </w:r>
          </w:p>
          <w:p w14:paraId="35B39177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„Продукти за растителна защита, торове и контрол"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  <w:t>15</w:t>
            </w:r>
          </w:p>
          <w:p w14:paraId="44E062AA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„Здравеопазване, идентификация и хуманно отношение към животните"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  <w:t>22</w:t>
            </w:r>
          </w:p>
          <w:p w14:paraId="6F35E4D4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„Контрол на фуражите и страничните животински продукти" 11</w:t>
            </w:r>
          </w:p>
          <w:p w14:paraId="01988764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„Контрол на ветеринарни лекарствени продукти" 28</w:t>
            </w:r>
          </w:p>
          <w:p w14:paraId="538EA9DF" w14:textId="7297719B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„Контрол на храните"</w:t>
            </w:r>
            <w:r w:rsidR="00C004FF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</w:t>
            </w:r>
          </w:p>
          <w:p w14:paraId="23179FBD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„Лабораторен контрол"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  <w:t>11</w:t>
            </w:r>
          </w:p>
          <w:p w14:paraId="5C57DECA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„Граничен контрол" 134</w:t>
            </w:r>
          </w:p>
          <w:p w14:paraId="320AD003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Специализирани структури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  <w:t>213</w:t>
            </w:r>
          </w:p>
          <w:p w14:paraId="63DADAC1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т.ч.: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</w:p>
          <w:p w14:paraId="5E070BE2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Национален диагностичен научноизследователски институт 113</w:t>
            </w:r>
          </w:p>
          <w:p w14:paraId="4F5FBAE9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Централна лаборатория по ветеринарно-санитарна експертиза и екология 41</w:t>
            </w:r>
          </w:p>
          <w:p w14:paraId="2692665F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Централна лаборатория за химични изпитвания и контрол 25</w:t>
            </w:r>
          </w:p>
          <w:p w14:paraId="596E094D" w14:textId="77777777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Централна лаборатория по карантина на растенията 21</w:t>
            </w:r>
          </w:p>
          <w:p w14:paraId="3FD62092" w14:textId="6D67B10D" w:rsidR="00D824DB" w:rsidRPr="00F1020C" w:rsidRDefault="00D824DB" w:rsidP="00D824D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Централна лаборатория за окачествяване на зърно и фуражи 13</w:t>
            </w:r>
          </w:p>
          <w:p w14:paraId="1F98AE10" w14:textId="6E1756EB" w:rsidR="00F575F5" w:rsidRPr="00F1020C" w:rsidRDefault="00C004FF" w:rsidP="00F575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F575F5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труктурирането на звената ще бъде направено, от гледна точка на наименования, функции и щатна численост, с единното длъжностно разписание, в съответствие със Закона за администрацията и Наредбата за прилагане на Класификатора на длъжностите в администрацията. </w:t>
            </w:r>
          </w:p>
          <w:p w14:paraId="6446BBDE" w14:textId="7EA23D3C" w:rsidR="00E44DE0" w:rsidRPr="00F1020C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08A2131C" w14:textId="67A9D539" w:rsidR="00E44DE0" w:rsidRPr="00F1020C" w:rsidRDefault="00047F8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6B063CF9" w14:textId="77777777" w:rsidR="00047F80" w:rsidRPr="00F1020C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E54923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0EA72D2" w14:textId="13CA1125" w:rsidR="00E44DE0" w:rsidRPr="00F1020C" w:rsidRDefault="00047F8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26E11D43" w14:textId="77777777" w:rsidR="00047F80" w:rsidRPr="00F1020C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2E7D75A7" w14:textId="7C409F15" w:rsidR="00E54923" w:rsidRPr="00F1020C" w:rsidRDefault="00047F8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14:paraId="7B35D7B5" w14:textId="70EDD4E6" w:rsidR="00E44DE0" w:rsidRPr="00F1020C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54923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променя.</w:t>
            </w:r>
          </w:p>
          <w:p w14:paraId="5BA1351C" w14:textId="77777777" w:rsidR="00E44DE0" w:rsidRPr="00F1020C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…………………………………………………………………………………………..</w:t>
            </w:r>
          </w:p>
          <w:p w14:paraId="527F64D6" w14:textId="77777777" w:rsidR="00E44DE0" w:rsidRPr="00F1020C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14:paraId="15CD9AA5" w14:textId="45D68F65" w:rsidR="0078311F" w:rsidRPr="00F1020C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1757C477" w14:textId="09DF1A2C" w:rsidR="00E44DE0" w:rsidRDefault="0078311F" w:rsidP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4EFBC5A0" w14:textId="77777777" w:rsidR="00F1020C" w:rsidRPr="00F1020C" w:rsidRDefault="00F1020C" w:rsidP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7CA0F72" w14:textId="4AFC1842" w:rsidR="00E44DE0" w:rsidRPr="00F1020C" w:rsidRDefault="00E44DE0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F1020C" w14:paraId="061F8D4E" w14:textId="77777777" w:rsidTr="00F1020C">
        <w:trPr>
          <w:jc w:val="center"/>
        </w:trPr>
        <w:tc>
          <w:tcPr>
            <w:tcW w:w="10266" w:type="dxa"/>
            <w:gridSpan w:val="3"/>
          </w:tcPr>
          <w:p w14:paraId="427D7AC1" w14:textId="0F710077" w:rsidR="00076E63" w:rsidRDefault="00076E63" w:rsidP="003D4483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 Сравняване на вариантите:</w:t>
            </w:r>
          </w:p>
          <w:p w14:paraId="34944D0B" w14:textId="77777777" w:rsidR="00A00651" w:rsidRDefault="00A00651" w:rsidP="00A006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2DB1BC6" w14:textId="55443439" w:rsidR="00076E63" w:rsidRPr="00F1020C" w:rsidRDefault="00064387" w:rsidP="00A0065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491260B6" w14:textId="77777777" w:rsidR="00A00651" w:rsidRDefault="00A0065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AC556B8" w14:textId="5BB1A4F6" w:rsidR="004E4FD6" w:rsidRPr="00F1020C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p w14:paraId="30B9A150" w14:textId="3CE1903C" w:rsidR="00346BBB" w:rsidRPr="00F1020C" w:rsidRDefault="00346BBB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"/>
              <w:gridCol w:w="3085"/>
              <w:gridCol w:w="2410"/>
              <w:gridCol w:w="2552"/>
            </w:tblGrid>
            <w:tr w:rsidR="00346BBB" w:rsidRPr="00F1020C" w14:paraId="0D881D22" w14:textId="77777777" w:rsidTr="006F44D9">
              <w:trPr>
                <w:trHeight w:val="357"/>
              </w:trPr>
              <w:tc>
                <w:tcPr>
                  <w:tcW w:w="3556" w:type="dxa"/>
                  <w:gridSpan w:val="2"/>
                  <w:tcBorders>
                    <w:bottom w:val="single" w:sz="12" w:space="0" w:color="auto"/>
                    <w:tl2br w:val="single" w:sz="8" w:space="0" w:color="auto"/>
                  </w:tcBorders>
                  <w:shd w:val="clear" w:color="auto" w:fill="D9D9D9"/>
                </w:tcPr>
                <w:p w14:paraId="2A32D739" w14:textId="77777777" w:rsidR="00346BBB" w:rsidRPr="00F1020C" w:rsidRDefault="00346BBB" w:rsidP="00346BBB">
                  <w:pPr>
                    <w:spacing w:after="0" w:line="360" w:lineRule="auto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D9D9D9"/>
                  <w:vAlign w:val="center"/>
                </w:tcPr>
                <w:p w14:paraId="7B77810B" w14:textId="77777777" w:rsidR="00346BBB" w:rsidRPr="00F1020C" w:rsidRDefault="00346BBB" w:rsidP="00346BBB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Вариант</w:t>
                  </w:r>
                </w:p>
                <w:p w14:paraId="329E6CF2" w14:textId="77777777" w:rsidR="00346BBB" w:rsidRPr="00F1020C" w:rsidRDefault="00346BBB" w:rsidP="00346BBB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D9D9D9"/>
                  <w:vAlign w:val="center"/>
                </w:tcPr>
                <w:p w14:paraId="02C653C3" w14:textId="77777777" w:rsidR="00346BBB" w:rsidRPr="00F1020C" w:rsidRDefault="00346BBB" w:rsidP="00346BBB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Вариант 2</w:t>
                  </w:r>
                </w:p>
              </w:tc>
            </w:tr>
            <w:tr w:rsidR="00346BBB" w:rsidRPr="00F1020C" w14:paraId="056BBDFD" w14:textId="77777777" w:rsidTr="006F44D9">
              <w:trPr>
                <w:trHeight w:val="907"/>
              </w:trPr>
              <w:tc>
                <w:tcPr>
                  <w:tcW w:w="471" w:type="dxa"/>
                  <w:vMerge w:val="restart"/>
                  <w:tcBorders>
                    <w:tl2br w:val="nil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39D26B29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5865CB26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bCs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1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542F670A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3990DC99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346BBB" w:rsidRPr="00F1020C" w14:paraId="398F39CC" w14:textId="77777777" w:rsidTr="006F44D9">
              <w:trPr>
                <w:trHeight w:val="907"/>
              </w:trPr>
              <w:tc>
                <w:tcPr>
                  <w:tcW w:w="471" w:type="dxa"/>
                  <w:vMerge/>
                  <w:tcBorders>
                    <w:tl2br w:val="nil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116455AD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51377B41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 xml:space="preserve">Цел 2 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5880494C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4C88DCE6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346BBB" w:rsidRPr="00F1020C" w14:paraId="24876C00" w14:textId="77777777" w:rsidTr="006F44D9">
              <w:trPr>
                <w:trHeight w:val="907"/>
              </w:trPr>
              <w:tc>
                <w:tcPr>
                  <w:tcW w:w="471" w:type="dxa"/>
                  <w:vMerge w:val="restart"/>
                  <w:tcBorders>
                    <w:tl2br w:val="nil"/>
                  </w:tcBorders>
                  <w:shd w:val="clear" w:color="auto" w:fill="D9D9D9"/>
                  <w:textDirection w:val="btLr"/>
                  <w:vAlign w:val="center"/>
                </w:tcPr>
                <w:p w14:paraId="46A92392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>Ефикасност</w:t>
                  </w: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61C6776C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1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15E04CD8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58F0AF71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346BBB" w:rsidRPr="00F1020C" w14:paraId="3D01A81E" w14:textId="77777777" w:rsidTr="006F44D9">
              <w:trPr>
                <w:trHeight w:val="907"/>
              </w:trPr>
              <w:tc>
                <w:tcPr>
                  <w:tcW w:w="471" w:type="dxa"/>
                  <w:vMerge/>
                  <w:tcBorders>
                    <w:tl2br w:val="nil"/>
                  </w:tcBorders>
                  <w:shd w:val="clear" w:color="auto" w:fill="D9D9D9"/>
                  <w:textDirection w:val="btLr"/>
                  <w:vAlign w:val="center"/>
                </w:tcPr>
                <w:p w14:paraId="7A470FB1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1331F563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2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7E9F82A5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4863F02C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346BBB" w:rsidRPr="00F1020C" w14:paraId="5CADAD7C" w14:textId="77777777" w:rsidTr="006F44D9">
              <w:trPr>
                <w:trHeight w:val="907"/>
              </w:trPr>
              <w:tc>
                <w:tcPr>
                  <w:tcW w:w="471" w:type="dxa"/>
                  <w:vMerge w:val="restart"/>
                  <w:tcBorders>
                    <w:tl2br w:val="nil"/>
                  </w:tcBorders>
                  <w:shd w:val="clear" w:color="auto" w:fill="D9D9D9"/>
                  <w:textDirection w:val="btLr"/>
                  <w:vAlign w:val="center"/>
                </w:tcPr>
                <w:p w14:paraId="039B6277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7B1D215B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1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27958DC1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2F6BFBF5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346BBB" w:rsidRPr="00F1020C" w14:paraId="360B280C" w14:textId="77777777" w:rsidTr="006F44D9">
              <w:trPr>
                <w:trHeight w:val="907"/>
              </w:trPr>
              <w:tc>
                <w:tcPr>
                  <w:tcW w:w="471" w:type="dxa"/>
                  <w:vMerge/>
                  <w:tcBorders>
                    <w:tl2br w:val="nil"/>
                  </w:tcBorders>
                  <w:shd w:val="clear" w:color="auto" w:fill="D9D9D9"/>
                  <w:textDirection w:val="btLr"/>
                  <w:vAlign w:val="center"/>
                </w:tcPr>
                <w:p w14:paraId="0DE552D4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085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31A74E42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Цел 2</w:t>
                  </w:r>
                </w:p>
              </w:tc>
              <w:tc>
                <w:tcPr>
                  <w:tcW w:w="2410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7A71F923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2" w:type="dxa"/>
                  <w:tcBorders>
                    <w:tl2br w:val="nil"/>
                  </w:tcBorders>
                  <w:shd w:val="clear" w:color="auto" w:fill="FFFFFF"/>
                  <w:vAlign w:val="center"/>
                </w:tcPr>
                <w:p w14:paraId="016FB8A4" w14:textId="77777777" w:rsidR="00346BBB" w:rsidRPr="00F1020C" w:rsidRDefault="00346BBB" w:rsidP="00346BB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</w:pPr>
                  <w:r w:rsidRPr="00F1020C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</w:tbl>
          <w:p w14:paraId="6C4E68AA" w14:textId="056D20E6" w:rsidR="00346BBB" w:rsidRPr="00F1020C" w:rsidRDefault="00346BBB" w:rsidP="00047F8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14:paraId="76D100D2" w14:textId="77777777" w:rsidR="00346BBB" w:rsidRPr="00F1020C" w:rsidRDefault="00346BBB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14:paraId="45A218DC" w14:textId="44E91EFD" w:rsidR="00076E63" w:rsidRPr="00F1020C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14:paraId="76A084AA" w14:textId="29C919E2" w:rsidR="00076E63" w:rsidRPr="00F1020C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070E584F" w14:textId="77777777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4C5E8D90" w14:textId="77777777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0C85DA97" w14:textId="30C81E33" w:rsidR="00D82CFD" w:rsidRPr="00F1020C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F1020C" w14:paraId="3581DEA8" w14:textId="77777777" w:rsidTr="00F1020C">
        <w:trPr>
          <w:jc w:val="center"/>
        </w:trPr>
        <w:tc>
          <w:tcPr>
            <w:tcW w:w="10266" w:type="dxa"/>
            <w:gridSpan w:val="3"/>
          </w:tcPr>
          <w:p w14:paraId="212C3F3B" w14:textId="77777777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14:paraId="6B1029EE" w14:textId="7108944C" w:rsidR="00076E63" w:rsidRPr="00F1020C" w:rsidRDefault="00076E63" w:rsidP="00346BB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</w:t>
            </w:r>
            <w:r w:rsidR="00B537E4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Приемане на Постановление на Министерския съвет за изменение и допълнение на Устройствения правилник на Българската агенция по безопасност на храните</w:t>
            </w:r>
          </w:p>
          <w:p w14:paraId="44C0DA42" w14:textId="08086662" w:rsidR="0078311F" w:rsidRPr="00F1020C" w:rsidRDefault="001138D1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F1020C" w14:paraId="1511B3DD" w14:textId="77777777" w:rsidTr="00F1020C">
        <w:trPr>
          <w:jc w:val="center"/>
        </w:trPr>
        <w:tc>
          <w:tcPr>
            <w:tcW w:w="10266" w:type="dxa"/>
            <w:gridSpan w:val="3"/>
          </w:tcPr>
          <w:p w14:paraId="5247B436" w14:textId="77777777" w:rsidR="00076E63" w:rsidRPr="00F1020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23D96C03" w14:textId="10748B9B" w:rsidR="00076E63" w:rsidRPr="00F1020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854E52D">
                <v:shape id="_x0000_i1062" type="#_x0000_t75" style="width:108pt;height:18pt" o:ole="">
                  <v:imagedata r:id="rId16" o:title=""/>
                </v:shape>
                <w:control r:id="rId17" w:name="OptionButton3" w:shapeid="_x0000_i1062"/>
              </w:object>
            </w:r>
          </w:p>
          <w:p w14:paraId="6711743F" w14:textId="2FD790A4" w:rsidR="00076E63" w:rsidRPr="00F1020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E8C0B7">
                <v:shape id="_x0000_i1064" type="#_x0000_t75" style="width:108pt;height:18pt" o:ole="">
                  <v:imagedata r:id="rId18" o:title=""/>
                </v:shape>
                <w:control r:id="rId19" w:name="OptionButton4" w:shapeid="_x0000_i1064"/>
              </w:object>
            </w:r>
          </w:p>
          <w:p w14:paraId="20589BEC" w14:textId="678D48D7" w:rsidR="00D82CFD" w:rsidRPr="00F1020C" w:rsidRDefault="00076E63" w:rsidP="002F0E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3636BA">
                <v:shape id="_x0000_i1066" type="#_x0000_t75" style="width:108pt;height:18pt" o:ole="">
                  <v:imagedata r:id="rId20" o:title=""/>
                </v:shape>
                <w:control r:id="rId21" w:name="OptionButton5" w:shapeid="_x0000_i1066"/>
              </w:object>
            </w:r>
          </w:p>
          <w:p w14:paraId="1314A92A" w14:textId="43A7545C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 w:rsidR="00FF7077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14:paraId="1AAA5F2B" w14:textId="7CA26B83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F1020C" w14:paraId="56544CB3" w14:textId="77777777" w:rsidTr="00F1020C">
        <w:trPr>
          <w:jc w:val="center"/>
        </w:trPr>
        <w:tc>
          <w:tcPr>
            <w:tcW w:w="10266" w:type="dxa"/>
            <w:gridSpan w:val="3"/>
          </w:tcPr>
          <w:p w14:paraId="632DE473" w14:textId="7AF6C55B" w:rsidR="00076E63" w:rsidRPr="00F1020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14:paraId="72A1EE56" w14:textId="67AA4E80" w:rsidR="00076E63" w:rsidRPr="00F1020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DE35FD">
                <v:shape id="_x0000_i1068" type="#_x0000_t75" style="width:108pt;height:18pt" o:ole="">
                  <v:imagedata r:id="rId22" o:title=""/>
                </v:shape>
                <w:control r:id="rId23" w:name="OptionButton16" w:shapeid="_x0000_i1068"/>
              </w:object>
            </w:r>
          </w:p>
          <w:p w14:paraId="66A4AF1D" w14:textId="77FB467E" w:rsidR="00076E63" w:rsidRPr="00F1020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CA227F">
                <v:shape id="_x0000_i1070" type="#_x0000_t75" style="width:108pt;height:18pt" o:ole="">
                  <v:imagedata r:id="rId24" o:title=""/>
                </v:shape>
                <w:control r:id="rId25" w:name="OptionButton17" w:shapeid="_x0000_i1070"/>
              </w:object>
            </w:r>
          </w:p>
          <w:p w14:paraId="56DED854" w14:textId="1B67F7FD" w:rsidR="00F04B4E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3E1E04D4" w14:textId="496FEE58" w:rsidR="00076E63" w:rsidRPr="00F1020C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20AC0B97" w14:textId="5401FEB5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34559C7" w14:textId="5B6121B3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1691EA6E" w14:textId="2F22C147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635D7BFC" w14:textId="0ED310B8" w:rsidR="00B537E4" w:rsidRPr="00F1020C" w:rsidRDefault="00B537E4" w:rsidP="00F1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не се налага да бъде нотифициран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общество.</w:t>
            </w:r>
          </w:p>
          <w:p w14:paraId="76DB4E35" w14:textId="6B4F0DF0" w:rsidR="00076E63" w:rsidRPr="00F1020C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076E63" w:rsidRPr="00F1020C" w14:paraId="5FF8E077" w14:textId="77777777" w:rsidTr="00F1020C">
        <w:trPr>
          <w:jc w:val="center"/>
        </w:trPr>
        <w:tc>
          <w:tcPr>
            <w:tcW w:w="10266" w:type="dxa"/>
            <w:gridSpan w:val="3"/>
          </w:tcPr>
          <w:p w14:paraId="7B0F5C32" w14:textId="1D1E6DFB" w:rsidR="00076E63" w:rsidRPr="00F1020C" w:rsidRDefault="00076E63" w:rsidP="008621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1750DCF5" w14:textId="470DB909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319A3815">
                <v:shape id="_x0000_i1072" type="#_x0000_t75" style="width:108pt;height:18pt" o:ole="">
                  <v:imagedata r:id="rId22" o:title=""/>
                </v:shape>
                <w:control r:id="rId26" w:name="OptionButton18" w:shapeid="_x0000_i1072"/>
              </w:object>
            </w:r>
          </w:p>
          <w:p w14:paraId="7849EC3F" w14:textId="74B682E4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663E39">
                <v:shape id="_x0000_i1074" type="#_x0000_t75" style="width:108pt;height:18pt" o:ole="">
                  <v:imagedata r:id="rId24" o:title=""/>
                </v:shape>
                <w:control r:id="rId27" w:name="OptionButton19" w:shapeid="_x0000_i1074"/>
              </w:object>
            </w:r>
          </w:p>
          <w:p w14:paraId="46F92B24" w14:textId="77777777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076E63" w:rsidRPr="00F1020C" w14:paraId="274837D6" w14:textId="77777777" w:rsidTr="00F1020C">
        <w:trPr>
          <w:jc w:val="center"/>
        </w:trPr>
        <w:tc>
          <w:tcPr>
            <w:tcW w:w="10266" w:type="dxa"/>
            <w:gridSpan w:val="3"/>
          </w:tcPr>
          <w:p w14:paraId="69C80DA5" w14:textId="61D3E3A8" w:rsidR="00076E63" w:rsidRPr="00F1020C" w:rsidRDefault="00076E63" w:rsidP="008621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F1020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3AC059AB" w14:textId="343A8A22" w:rsidR="00076E63" w:rsidRPr="00F1020C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F1020C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616DB3D9">
                <v:shape id="_x0000_i1076" type="#_x0000_t75" style="width:259.5pt;height:18pt" o:ole="">
                  <v:imagedata r:id="rId28" o:title=""/>
                </v:shape>
                <w:control r:id="rId29" w:name="OptionButton6" w:shapeid="_x0000_i1076"/>
              </w:object>
            </w:r>
          </w:p>
          <w:p w14:paraId="003CD017" w14:textId="2EE923E2" w:rsidR="00076E63" w:rsidRPr="00F1020C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F1020C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48996CF0">
                <v:shape id="_x0000_i1078" type="#_x0000_t75" style="width:161.25pt;height:18pt" o:ole="">
                  <v:imagedata r:id="rId30" o:title=""/>
                </v:shape>
                <w:control r:id="rId31" w:name="OptionButton7" w:shapeid="_x0000_i1078"/>
              </w:object>
            </w:r>
          </w:p>
          <w:p w14:paraId="1808DE63" w14:textId="0DA1C374" w:rsidR="00076E63" w:rsidRPr="00F1020C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076E63" w:rsidRPr="00F1020C" w14:paraId="6257BA47" w14:textId="77777777" w:rsidTr="00F1020C">
        <w:trPr>
          <w:jc w:val="center"/>
        </w:trPr>
        <w:tc>
          <w:tcPr>
            <w:tcW w:w="10266" w:type="dxa"/>
            <w:gridSpan w:val="3"/>
          </w:tcPr>
          <w:p w14:paraId="1892C53E" w14:textId="77777777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14:paraId="51A58D5A" w14:textId="70B55FF4" w:rsidR="00076E63" w:rsidRPr="00F1020C" w:rsidRDefault="002F0EF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потенциални рискове при реализиране на Вариант 2.</w:t>
            </w:r>
          </w:p>
          <w:p w14:paraId="572C8784" w14:textId="6C7AA38A" w:rsidR="00076E63" w:rsidRPr="00F1020C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076E63" w:rsidRPr="00F1020C" w14:paraId="2BBAF327" w14:textId="77777777" w:rsidTr="00F1020C">
        <w:trPr>
          <w:jc w:val="center"/>
        </w:trPr>
        <w:tc>
          <w:tcPr>
            <w:tcW w:w="10266" w:type="dxa"/>
            <w:gridSpan w:val="3"/>
          </w:tcPr>
          <w:p w14:paraId="5A922223" w14:textId="77777777" w:rsidR="00076E63" w:rsidRPr="00F1020C" w:rsidRDefault="00076E63" w:rsidP="008621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33348B95" w14:textId="4BB8F89C" w:rsidR="00076E63" w:rsidRPr="00F1020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F51C9D">
                <v:shape id="_x0000_i1080" type="#_x0000_t75" style="width:498.75pt;height:18pt" o:ole="">
                  <v:imagedata r:id="rId32" o:title=""/>
                </v:shape>
                <w:control r:id="rId33" w:name="OptionButton13" w:shapeid="_x0000_i1080"/>
              </w:object>
            </w:r>
          </w:p>
          <w:p w14:paraId="2C6C0D84" w14:textId="555FB655" w:rsidR="00076E63" w:rsidRPr="00F1020C" w:rsidRDefault="001138D1" w:rsidP="00F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484F4823" w14:textId="77777777" w:rsidR="000A2E06" w:rsidRPr="00F1020C" w:rsidRDefault="000A2E06" w:rsidP="00F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BF5330D" w14:textId="32648977" w:rsidR="00636846" w:rsidRPr="00F1020C" w:rsidRDefault="00B537E4" w:rsidP="00B537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постановление, заедно с д</w:t>
            </w:r>
            <w:r w:rsidR="002F0EF1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оклада на министъра на </w:t>
            </w:r>
            <w:r w:rsidR="005537C8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земеделието и храните</w:t>
            </w:r>
            <w:r w:rsidR="002F0EF1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бъдат публикувани на Портала за обществени консултации на Министерския съвет и на интернет страницата на </w:t>
            </w:r>
            <w:r w:rsidR="005537C8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 и храните</w:t>
            </w:r>
            <w:r w:rsidR="002F0EF1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получаване на предложения и становища за срок от </w:t>
            </w:r>
            <w:r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30 </w:t>
            </w:r>
            <w:r w:rsidR="002F0EF1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дни</w:t>
            </w:r>
            <w:r w:rsidR="00231F9E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D25E0AE" w14:textId="77777777" w:rsidR="00076E63" w:rsidRPr="00F1020C" w:rsidRDefault="00076E63" w:rsidP="00F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  <w:p w14:paraId="6D9FEFAF" w14:textId="6D396007" w:rsidR="0086217B" w:rsidRPr="00F1020C" w:rsidRDefault="0086217B" w:rsidP="00F1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076E63" w:rsidRPr="00F1020C" w14:paraId="1FDD5F2F" w14:textId="77777777" w:rsidTr="00F1020C">
        <w:trPr>
          <w:jc w:val="center"/>
        </w:trPr>
        <w:tc>
          <w:tcPr>
            <w:tcW w:w="10266" w:type="dxa"/>
            <w:gridSpan w:val="3"/>
          </w:tcPr>
          <w:p w14:paraId="3E0EEC45" w14:textId="77777777" w:rsidR="00076E63" w:rsidRPr="00F1020C" w:rsidRDefault="00076E63" w:rsidP="008621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5D8AE962" w14:textId="10AE820B" w:rsidR="00076E63" w:rsidRPr="00F1020C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F1020C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3548FBA1">
                <v:shape id="_x0000_i1082" type="#_x0000_t75" style="width:108pt;height:18pt" o:ole="">
                  <v:imagedata r:id="rId22" o:title=""/>
                </v:shape>
                <w:control r:id="rId34" w:name="OptionButton9" w:shapeid="_x0000_i1082"/>
              </w:object>
            </w:r>
          </w:p>
          <w:p w14:paraId="62FA662B" w14:textId="0CC3A9D4" w:rsidR="00076E63" w:rsidRPr="00F1020C" w:rsidRDefault="00076E63" w:rsidP="002F0E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1020C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4BEA1EE9">
                <v:shape id="_x0000_i1084" type="#_x0000_t75" style="width:108pt;height:18pt" o:ole="">
                  <v:imagedata r:id="rId24" o:title=""/>
                </v:shape>
                <w:control r:id="rId35" w:name="OptionButton10" w:shapeid="_x0000_i1084"/>
              </w:object>
            </w:r>
          </w:p>
          <w:p w14:paraId="3B2E629A" w14:textId="47DE5BEC" w:rsidR="00076E63" w:rsidRPr="00F1020C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7D8985C2" w14:textId="16B708A1" w:rsidR="00076E63" w:rsidRPr="00F1020C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F1020C" w14:paraId="6F722E12" w14:textId="77777777" w:rsidTr="00F1020C">
        <w:trPr>
          <w:jc w:val="center"/>
        </w:trPr>
        <w:tc>
          <w:tcPr>
            <w:tcW w:w="10266" w:type="dxa"/>
            <w:gridSpan w:val="3"/>
          </w:tcPr>
          <w:p w14:paraId="0A9963B9" w14:textId="0190CA10" w:rsidR="00076E63" w:rsidRPr="00F1020C" w:rsidRDefault="00076E63" w:rsidP="008621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399354EC" w14:textId="0217B88C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F1020C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6FB0BF29">
                <v:shape id="_x0000_i1086" type="#_x0000_t75" style="width:108pt;height:18pt" o:ole="">
                  <v:imagedata r:id="rId22" o:title=""/>
                </v:shape>
                <w:control r:id="rId36" w:name="OptionButton20" w:shapeid="_x0000_i1086"/>
              </w:object>
            </w:r>
          </w:p>
          <w:p w14:paraId="642DBBB9" w14:textId="65ED8E17" w:rsidR="00076E63" w:rsidRPr="00F1020C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F1020C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6AA28506">
                <v:shape id="_x0000_i1088" type="#_x0000_t75" style="width:108pt;height:18pt" o:ole="">
                  <v:imagedata r:id="rId24" o:title=""/>
                </v:shape>
                <w:control r:id="rId37" w:name="OptionButton21" w:shapeid="_x0000_i1088"/>
              </w:object>
            </w:r>
          </w:p>
          <w:p w14:paraId="498787D1" w14:textId="77777777" w:rsidR="00076E63" w:rsidRPr="00F1020C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F1020C" w14:paraId="06C71DB2" w14:textId="77777777" w:rsidTr="00F1020C">
        <w:trPr>
          <w:jc w:val="center"/>
        </w:trPr>
        <w:tc>
          <w:tcPr>
            <w:tcW w:w="10266" w:type="dxa"/>
            <w:gridSpan w:val="3"/>
          </w:tcPr>
          <w:p w14:paraId="0A5E5DE1" w14:textId="77777777" w:rsidR="00076E63" w:rsidRPr="00F1020C" w:rsidRDefault="00076E63" w:rsidP="008621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14:paraId="132ED5A7" w14:textId="5C175B6F" w:rsidR="00076E63" w:rsidRPr="00F1020C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F1020C" w14:paraId="1549F574" w14:textId="77777777" w:rsidTr="00F1020C">
        <w:trPr>
          <w:jc w:val="center"/>
        </w:trPr>
        <w:tc>
          <w:tcPr>
            <w:tcW w:w="10266" w:type="dxa"/>
            <w:gridSpan w:val="3"/>
          </w:tcPr>
          <w:p w14:paraId="1FCAE7B8" w14:textId="218C68D4" w:rsidR="00076E63" w:rsidRPr="00F1020C" w:rsidRDefault="00076E63" w:rsidP="008621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2F4F0A5B" w14:textId="4B4FA5D8" w:rsidR="00F575F5" w:rsidRPr="00F1020C" w:rsidRDefault="00F575F5" w:rsidP="00B71803">
            <w:pPr>
              <w:pStyle w:val="Default"/>
              <w:spacing w:line="360" w:lineRule="auto"/>
              <w:jc w:val="both"/>
              <w:rPr>
                <w:rFonts w:eastAsia="Times New Roman"/>
                <w:lang w:val="bg-BG"/>
              </w:rPr>
            </w:pPr>
          </w:p>
          <w:p w14:paraId="63A6E8A3" w14:textId="7D734F6F" w:rsidR="00B97811" w:rsidRPr="00F1020C" w:rsidRDefault="00F575F5" w:rsidP="00D824DB">
            <w:pPr>
              <w:pStyle w:val="Default"/>
              <w:spacing w:line="360" w:lineRule="auto"/>
              <w:jc w:val="both"/>
              <w:rPr>
                <w:rFonts w:eastAsia="Times New Roman"/>
                <w:b/>
                <w:lang w:val="bg-BG"/>
              </w:rPr>
            </w:pPr>
            <w:r w:rsidRPr="00F1020C">
              <w:rPr>
                <w:rFonts w:eastAsia="Times New Roman"/>
                <w:lang w:val="bg-BG"/>
              </w:rPr>
              <w:t>Известие на Комисията относно документ за прилагането на разпоредбите за извършване на одити съгласно член 6 от Регламент (ЕС) 2017/625 на Европейския парламент и на Съвета 2021/C 66/02.</w:t>
            </w:r>
          </w:p>
          <w:p w14:paraId="10E75238" w14:textId="1DD8555F" w:rsidR="00076E63" w:rsidRPr="00F1020C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 w:rsidRPr="00F102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F1020C" w14:paraId="42BA7B7C" w14:textId="77777777" w:rsidTr="00F1020C">
        <w:trPr>
          <w:jc w:val="center"/>
        </w:trPr>
        <w:tc>
          <w:tcPr>
            <w:tcW w:w="10266" w:type="dxa"/>
            <w:gridSpan w:val="3"/>
          </w:tcPr>
          <w:p w14:paraId="515A2514" w14:textId="77777777" w:rsidR="00076E63" w:rsidRPr="00F1020C" w:rsidRDefault="00076E63" w:rsidP="008621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0A4D441D" w14:textId="77777777" w:rsidR="00076E63" w:rsidRPr="00F1020C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3AC9D3" w14:textId="173FDCF6" w:rsidR="00076E63" w:rsidRPr="00F1020C" w:rsidRDefault="00076E63" w:rsidP="00F1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636846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Анита Пашова,</w:t>
            </w:r>
            <w:r w:rsidR="002F0EF1" w:rsidRP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директор на дирекция „Правна“</w:t>
            </w:r>
            <w:r w:rsidR="00F102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БАБХ</w:t>
            </w:r>
          </w:p>
          <w:p w14:paraId="44733CB0" w14:textId="77777777" w:rsidR="0086217B" w:rsidRPr="00F1020C" w:rsidRDefault="0086217B" w:rsidP="00F1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75D93D2" w14:textId="2C1C806F" w:rsidR="00076E63" w:rsidRPr="00F1020C" w:rsidRDefault="002F0EF1" w:rsidP="00F1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  <w:r w:rsidR="00F12DAA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 26</w:t>
            </w:r>
            <w:r w:rsidR="004F43A6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F12DAA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  <w:r w:rsidR="004F43A6"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.2023 г.</w:t>
            </w:r>
          </w:p>
          <w:p w14:paraId="356F6956" w14:textId="6751FCA5" w:rsidR="004F43A6" w:rsidRPr="00F1020C" w:rsidRDefault="004F43A6" w:rsidP="00F1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F5645D8" w14:textId="77777777" w:rsidR="004F43A6" w:rsidRPr="00F1020C" w:rsidRDefault="004F43A6" w:rsidP="00F1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BFCB5E8" w14:textId="4D138EA7" w:rsidR="00076E63" w:rsidRPr="00F1020C" w:rsidRDefault="00076E63" w:rsidP="00F1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</w:p>
          <w:p w14:paraId="132C3D94" w14:textId="6DAC94B5" w:rsidR="004F43A6" w:rsidRPr="00F1020C" w:rsidRDefault="00571D7C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pict w14:anchorId="10D1E130">
                <v:shape id="_x0000_i1057" type="#_x0000_t75" alt="Microsoft Office Signature Line..." style="width:192pt;height:96pt">
                  <v:imagedata r:id="rId38" o:title=""/>
                  <o:lock v:ext="edit" ungrouping="t" rotation="t" cropping="t" verticies="t" text="t" grouping="t"/>
                  <o:signatureline v:ext="edit" id="{BD59CA5B-BA61-41AA-BD7F-8C53D8B49FCE}" provid="{00000000-0000-0000-0000-000000000000}" o:suggestedsigner="АНИТА ПАШОВА" o:suggestedsigner2="Директор на дирекция &quot;Правна&quot;" issignatureline="t"/>
                </v:shape>
              </w:pict>
            </w:r>
          </w:p>
          <w:p w14:paraId="68DB5E38" w14:textId="6697BA9F" w:rsidR="00076E63" w:rsidRPr="00F1020C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657E8FF6" w14:textId="77777777" w:rsidR="00F1020C" w:rsidRPr="00F1020C" w:rsidRDefault="00F1020C" w:rsidP="0007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sectPr w:rsidR="00F1020C" w:rsidRPr="00F1020C" w:rsidSect="00F1020C">
      <w:headerReference w:type="even" r:id="rId39"/>
      <w:footerReference w:type="default" r:id="rId40"/>
      <w:pgSz w:w="11906" w:h="16838" w:code="9"/>
      <w:pgMar w:top="1134" w:right="1021" w:bottom="567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EF42" w14:textId="77777777" w:rsidR="009D4DA5" w:rsidRDefault="009D4DA5">
      <w:pPr>
        <w:spacing w:after="0" w:line="240" w:lineRule="auto"/>
      </w:pPr>
      <w:r>
        <w:separator/>
      </w:r>
    </w:p>
  </w:endnote>
  <w:endnote w:type="continuationSeparator" w:id="0">
    <w:p w14:paraId="3C8E3FB3" w14:textId="77777777" w:rsidR="009D4DA5" w:rsidRDefault="009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CEA6C" w14:textId="1D5D8D9B" w:rsidR="009D4DA5" w:rsidRPr="00F1020C" w:rsidRDefault="009D4DA5" w:rsidP="0086217B">
    <w:pPr>
      <w:pStyle w:val="Footer"/>
      <w:jc w:val="right"/>
      <w:rPr>
        <w:rFonts w:ascii="Times New Roman" w:hAnsi="Times New Roman"/>
        <w:sz w:val="20"/>
        <w:szCs w:val="20"/>
      </w:rPr>
    </w:pPr>
    <w:r w:rsidRPr="00F1020C">
      <w:rPr>
        <w:rFonts w:ascii="Times New Roman" w:hAnsi="Times New Roman"/>
        <w:sz w:val="20"/>
        <w:szCs w:val="20"/>
      </w:rPr>
      <w:fldChar w:fldCharType="begin"/>
    </w:r>
    <w:r w:rsidRPr="00F1020C">
      <w:rPr>
        <w:rFonts w:ascii="Times New Roman" w:hAnsi="Times New Roman"/>
        <w:sz w:val="20"/>
        <w:szCs w:val="20"/>
      </w:rPr>
      <w:instrText xml:space="preserve"> PAGE   \* MERGEFORMAT </w:instrText>
    </w:r>
    <w:r w:rsidRPr="00F1020C">
      <w:rPr>
        <w:rFonts w:ascii="Times New Roman" w:hAnsi="Times New Roman"/>
        <w:sz w:val="20"/>
        <w:szCs w:val="20"/>
      </w:rPr>
      <w:fldChar w:fldCharType="separate"/>
    </w:r>
    <w:r w:rsidR="00571D7C">
      <w:rPr>
        <w:rFonts w:ascii="Times New Roman" w:hAnsi="Times New Roman"/>
        <w:noProof/>
        <w:sz w:val="20"/>
        <w:szCs w:val="20"/>
      </w:rPr>
      <w:t>2</w:t>
    </w:r>
    <w:r w:rsidRPr="00F1020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4F7A3" w14:textId="77777777" w:rsidR="009D4DA5" w:rsidRDefault="009D4DA5">
      <w:pPr>
        <w:spacing w:after="0" w:line="240" w:lineRule="auto"/>
      </w:pPr>
      <w:r>
        <w:separator/>
      </w:r>
    </w:p>
  </w:footnote>
  <w:footnote w:type="continuationSeparator" w:id="0">
    <w:p w14:paraId="5253106A" w14:textId="77777777" w:rsidR="009D4DA5" w:rsidRDefault="009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8289" w14:textId="77777777" w:rsidR="009D4DA5" w:rsidRDefault="009D4DA5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9D4DA5" w:rsidRDefault="009D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20E2B"/>
    <w:rsid w:val="00024A42"/>
    <w:rsid w:val="00035CC4"/>
    <w:rsid w:val="00042D08"/>
    <w:rsid w:val="00047F80"/>
    <w:rsid w:val="00064387"/>
    <w:rsid w:val="00064CC7"/>
    <w:rsid w:val="00076E63"/>
    <w:rsid w:val="000A1BC7"/>
    <w:rsid w:val="000A2E06"/>
    <w:rsid w:val="000D21D1"/>
    <w:rsid w:val="000F5DB5"/>
    <w:rsid w:val="00100972"/>
    <w:rsid w:val="00104C40"/>
    <w:rsid w:val="00106245"/>
    <w:rsid w:val="001138D1"/>
    <w:rsid w:val="00127029"/>
    <w:rsid w:val="00153946"/>
    <w:rsid w:val="0016509A"/>
    <w:rsid w:val="00190D8F"/>
    <w:rsid w:val="001A4F41"/>
    <w:rsid w:val="001E44FB"/>
    <w:rsid w:val="001E45E6"/>
    <w:rsid w:val="00217007"/>
    <w:rsid w:val="00222C11"/>
    <w:rsid w:val="00223830"/>
    <w:rsid w:val="00223CBC"/>
    <w:rsid w:val="00231F9E"/>
    <w:rsid w:val="00235D1D"/>
    <w:rsid w:val="00265B7A"/>
    <w:rsid w:val="00275A51"/>
    <w:rsid w:val="00291E82"/>
    <w:rsid w:val="002C67B3"/>
    <w:rsid w:val="002C78DC"/>
    <w:rsid w:val="002D22A8"/>
    <w:rsid w:val="002E1829"/>
    <w:rsid w:val="002F0EF1"/>
    <w:rsid w:val="00306860"/>
    <w:rsid w:val="0034619C"/>
    <w:rsid w:val="00346BBB"/>
    <w:rsid w:val="00347FA3"/>
    <w:rsid w:val="003669F8"/>
    <w:rsid w:val="003679E4"/>
    <w:rsid w:val="00390BAB"/>
    <w:rsid w:val="003B438C"/>
    <w:rsid w:val="003B6370"/>
    <w:rsid w:val="003C124D"/>
    <w:rsid w:val="003C5FAD"/>
    <w:rsid w:val="003D4483"/>
    <w:rsid w:val="003D577E"/>
    <w:rsid w:val="003E3C40"/>
    <w:rsid w:val="0045247E"/>
    <w:rsid w:val="00481706"/>
    <w:rsid w:val="004831AE"/>
    <w:rsid w:val="004A3236"/>
    <w:rsid w:val="004A5578"/>
    <w:rsid w:val="004D53B5"/>
    <w:rsid w:val="004E4FD6"/>
    <w:rsid w:val="004F1C8E"/>
    <w:rsid w:val="004F43A6"/>
    <w:rsid w:val="00503482"/>
    <w:rsid w:val="00512202"/>
    <w:rsid w:val="00512211"/>
    <w:rsid w:val="005305F7"/>
    <w:rsid w:val="00531F82"/>
    <w:rsid w:val="0053293E"/>
    <w:rsid w:val="00540798"/>
    <w:rsid w:val="0054370B"/>
    <w:rsid w:val="00545DF0"/>
    <w:rsid w:val="005505ED"/>
    <w:rsid w:val="005537C8"/>
    <w:rsid w:val="00571D7C"/>
    <w:rsid w:val="00575BA7"/>
    <w:rsid w:val="00587688"/>
    <w:rsid w:val="005C68B4"/>
    <w:rsid w:val="005D6F56"/>
    <w:rsid w:val="005F21EE"/>
    <w:rsid w:val="0060089B"/>
    <w:rsid w:val="006030A7"/>
    <w:rsid w:val="00611C1A"/>
    <w:rsid w:val="00636846"/>
    <w:rsid w:val="00636928"/>
    <w:rsid w:val="0064001E"/>
    <w:rsid w:val="00646434"/>
    <w:rsid w:val="0067756F"/>
    <w:rsid w:val="00696499"/>
    <w:rsid w:val="006C5776"/>
    <w:rsid w:val="006D50E8"/>
    <w:rsid w:val="006D58F1"/>
    <w:rsid w:val="006D7984"/>
    <w:rsid w:val="00702AA8"/>
    <w:rsid w:val="007108A0"/>
    <w:rsid w:val="00712921"/>
    <w:rsid w:val="00762565"/>
    <w:rsid w:val="0078311F"/>
    <w:rsid w:val="007B3175"/>
    <w:rsid w:val="007C3577"/>
    <w:rsid w:val="007C7136"/>
    <w:rsid w:val="007D58DA"/>
    <w:rsid w:val="007F2C4E"/>
    <w:rsid w:val="00802C41"/>
    <w:rsid w:val="00850547"/>
    <w:rsid w:val="008579F3"/>
    <w:rsid w:val="0086217B"/>
    <w:rsid w:val="00890444"/>
    <w:rsid w:val="008A6586"/>
    <w:rsid w:val="008B5ABC"/>
    <w:rsid w:val="008B60A9"/>
    <w:rsid w:val="008F57BA"/>
    <w:rsid w:val="008F5B24"/>
    <w:rsid w:val="009174A9"/>
    <w:rsid w:val="009361FC"/>
    <w:rsid w:val="00941138"/>
    <w:rsid w:val="00952F96"/>
    <w:rsid w:val="009546F1"/>
    <w:rsid w:val="00974BED"/>
    <w:rsid w:val="009B13A5"/>
    <w:rsid w:val="009D4DA5"/>
    <w:rsid w:val="00A00651"/>
    <w:rsid w:val="00A22451"/>
    <w:rsid w:val="00A30FB1"/>
    <w:rsid w:val="00A80464"/>
    <w:rsid w:val="00B0241F"/>
    <w:rsid w:val="00B05AC4"/>
    <w:rsid w:val="00B132C1"/>
    <w:rsid w:val="00B27B14"/>
    <w:rsid w:val="00B43FCF"/>
    <w:rsid w:val="00B537E4"/>
    <w:rsid w:val="00B71803"/>
    <w:rsid w:val="00B722F7"/>
    <w:rsid w:val="00B97811"/>
    <w:rsid w:val="00BA0B3D"/>
    <w:rsid w:val="00BC47CD"/>
    <w:rsid w:val="00BD0712"/>
    <w:rsid w:val="00BE1B22"/>
    <w:rsid w:val="00C004FF"/>
    <w:rsid w:val="00C02F30"/>
    <w:rsid w:val="00C40BCF"/>
    <w:rsid w:val="00C91AA4"/>
    <w:rsid w:val="00C93DF1"/>
    <w:rsid w:val="00CC3AB0"/>
    <w:rsid w:val="00CE2D4A"/>
    <w:rsid w:val="00D05C9E"/>
    <w:rsid w:val="00D21121"/>
    <w:rsid w:val="00D324AF"/>
    <w:rsid w:val="00D52B91"/>
    <w:rsid w:val="00D72E3F"/>
    <w:rsid w:val="00D76EDC"/>
    <w:rsid w:val="00D824DB"/>
    <w:rsid w:val="00D82CFD"/>
    <w:rsid w:val="00D94F92"/>
    <w:rsid w:val="00DA2CA6"/>
    <w:rsid w:val="00DB5149"/>
    <w:rsid w:val="00DC0B16"/>
    <w:rsid w:val="00DD7B12"/>
    <w:rsid w:val="00E048EE"/>
    <w:rsid w:val="00E16D01"/>
    <w:rsid w:val="00E30AD9"/>
    <w:rsid w:val="00E44DE0"/>
    <w:rsid w:val="00E52A80"/>
    <w:rsid w:val="00E54923"/>
    <w:rsid w:val="00E56CE5"/>
    <w:rsid w:val="00E653D3"/>
    <w:rsid w:val="00E65509"/>
    <w:rsid w:val="00E80B14"/>
    <w:rsid w:val="00EB5464"/>
    <w:rsid w:val="00EB7DBD"/>
    <w:rsid w:val="00ED2659"/>
    <w:rsid w:val="00ED3460"/>
    <w:rsid w:val="00ED3DE3"/>
    <w:rsid w:val="00F04B4E"/>
    <w:rsid w:val="00F1020C"/>
    <w:rsid w:val="00F113B2"/>
    <w:rsid w:val="00F12DAA"/>
    <w:rsid w:val="00F16E3F"/>
    <w:rsid w:val="00F37487"/>
    <w:rsid w:val="00F51681"/>
    <w:rsid w:val="00F574CA"/>
    <w:rsid w:val="00F575F5"/>
    <w:rsid w:val="00F70AC9"/>
    <w:rsid w:val="00F8508C"/>
    <w:rsid w:val="00F87F7B"/>
    <w:rsid w:val="00F92CAD"/>
    <w:rsid w:val="00F97AFA"/>
    <w:rsid w:val="00FC21B0"/>
    <w:rsid w:val="00FC4097"/>
    <w:rsid w:val="00FD7B23"/>
    <w:rsid w:val="00FE55C5"/>
    <w:rsid w:val="00FF12B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29F2F02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4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7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8.xml"/><Relationship Id="rId39" Type="http://schemas.openxmlformats.org/officeDocument/2006/relationships/header" Target="header1.xml"/><Relationship Id="rId21" Type="http://schemas.openxmlformats.org/officeDocument/2006/relationships/control" Target="activeX/activeX5.xml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_Pashova@bfsa.bg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8.wmf"/><Relationship Id="rId36" Type="http://schemas.openxmlformats.org/officeDocument/2006/relationships/control" Target="activeX/activeX15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image" Target="media/image6.wmf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control" Target="activeX/activeX1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2.xml"/><Relationship Id="rId38" Type="http://schemas.openxmlformats.org/officeDocument/2006/relationships/image" Target="media/image1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LRVLSYR7nx385CPk1mp3GeBTNSze0s4d8pwQ4aNaNI8=</DigestValue>
    </Reference>
    <Reference Type="http://www.w3.org/2000/09/xmldsig#Object" URI="#idOfficeObject">
      <DigestMethod Algorithm="http://www.w3.org/2001/04/xmlenc#sha256"/>
      <DigestValue>adJTr+Wl9k/2nczwlWZKCqrx2OhTtKfYz4LrTINIXlo=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eVCBruTgq/3iwdEVSEUooK5kzIUGVtFjiV2+sLVvMD8=</DigestValue>
    </Reference>
    <Reference Type="http://www.w3.org/2000/09/xmldsig#Object" URI="#idValidSigLnImg">
      <DigestMethod Algorithm="http://www.w3.org/2001/04/xmlenc#sha256"/>
      <DigestValue>DgDeEB4pqrnR0svxeAaNU3+++VXkr0PyVuUC0Rh2FC8=</DigestValue>
    </Reference>
    <Reference Type="http://www.w3.org/2000/09/xmldsig#Object" URI="#idInvalidSigLnImg">
      <DigestMethod Algorithm="http://www.w3.org/2001/04/xmlenc#sha256"/>
      <DigestValue>5iaeIHJyLUPrF1I0fzVBSpk8i5EfKSye+G1POk8hsts=</DigestValue>
    </Reference>
  </SignedInfo>
  <SignatureValue>kt3/FC2/SzHSASImJaI34ZWkG/ipI1K12uvRUL+RvjxzHKL+Jn5KYwmrALLzW2WteXkshgmcuJTU
OTxJs1z8NIeSadtgaYHFmhIyk4qPr9nWdzLFrc/Qv6mOesygbaDRNY3759YisEoI6zVJ3fKgQyNC
dN1DEYRT+IXjQrZaM+qLCxZ2/9u1ae+614fP1yNhrHD5JD630bu8E+o3WyZ6AYZXFh47psH4RPKb
kA8uVaL2iuuLapDylbM40NGu7cyvAdC+aYtAd/+j8lsZf1fds5+2xAapZCDLLiSOdP6KmJZs37cT
246OCmHQ6r2hphdmsp/HHFuDDvPzNvxoWYsy6A==</SignatureValue>
  <KeyInfo>
    <X509Data>
      <X509Certificate>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f7OZRCTPP67GPflMg7Nlz4IYjwf6cuvtPAlbs0PP0b8=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PsOL9pWFoDiEsgcTTFia8b9ZnatxxGCY47EHvDKExig=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gE7DbwC2nBQwQ8vkOOZsnSFS1k2AE7IN9jNOYK93VpA=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a+HwdJAhdjyWoyONUqnyo5BdCsIJO7hyZ3hA2I7jzyA=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ETSVsJaePuE1O7McoBDW/YyDe+0yxrbCMWnTb7Jwycg=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LZmB/SSa2zzSgghUD8c8bW0Jkvm8x+2KFsNRlycujAc=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3/1LxMN1ounSxYzXF53jaKiJvyl9qdW1f6zO4RO5kNI=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iTB1lL87HuSO/4qWYWcFkEMvr4xLS6hnl/hBPfdCGD4=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usmSTDeWCdprfRRIVP9GqaUbkUGZTq34qAwsEXiJ9v4=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usW/yapKqDK+2In7wXPyCyedEM44Mw9TgSqjUKDuLZg=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9W85nGkfxh0+sTYqdpDLQd+KhHlb0kc8OZKrbeS1JKg=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D6Bvz4h36q9giYHSgGxzHQ349cbirHQaE4QwJH49ZfE=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LkX69jWE/Sl13kPA5VHX5sB3w/GMxFVOC5xjpmC4d2s=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o+DhtrSxaXFJRXfqUbFLbgDXhczPn9UxTrbmgQ+UVNg=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vOo0cxi+GdI5C/VOzYJ2/OqnA9UDio2vx2/dVqf30Sc=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UJawq9BhdMSBCcSLfGyRAuo+9BoOsmafx2ZEInMqewM=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wUbifIUYOnOTt8KzN+VlOlJD2cCKNuA5yYK0qgMrmYU=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yOGS+5m9v1zHX8RZzTGy6e8lW3ejWIckG78HM2V4O1g=</DigestValue>
      </Reference>
      <Reference URI="/word/endnotes.xml?ContentType=application/vnd.openxmlformats-officedocument.wordprocessingml.endnotes+xml">
        <DigestMethod Algorithm="http://www.w3.org/2001/04/xmlenc#sha256"/>
        <DigestValue>GquKhuCNXeG9tSZ/lkHKmeiHAf9+8sUjj1Po9CVglSQ=</DigestValue>
      </Reference>
      <Reference URI="/word/fontTable.xml?ContentType=application/vnd.openxmlformats-officedocument.wordprocessingml.fontTable+xml">
        <DigestMethod Algorithm="http://www.w3.org/2001/04/xmlenc#sha256"/>
        <DigestValue>TIjnsGCubFwTOTbJBj2R+zCmckekP/j5RSHq6qlTnnE=</DigestValue>
      </Reference>
      <Reference URI="/word/footer1.xml?ContentType=application/vnd.openxmlformats-officedocument.wordprocessingml.footer+xml">
        <DigestMethod Algorithm="http://www.w3.org/2001/04/xmlenc#sha256"/>
        <DigestValue>oaAu0USH2uoEtyaFjPtzbz3AbNERVHIh0CagEJ87SIQ=</DigestValue>
      </Reference>
      <Reference URI="/word/footnotes.xml?ContentType=application/vnd.openxmlformats-officedocument.wordprocessingml.footnotes+xml">
        <DigestMethod Algorithm="http://www.w3.org/2001/04/xmlenc#sha256"/>
        <DigestValue>Pzj1E0qEtuqFxCO6Uq1H40offEqXwEVEpbYUD2eSw/Y=</DigestValue>
      </Reference>
      <Reference URI="/word/header1.xml?ContentType=application/vnd.openxmlformats-officedocument.wordprocessingml.header+xml">
        <DigestMethod Algorithm="http://www.w3.org/2001/04/xmlenc#sha256"/>
        <DigestValue>guoO5axMIm30Gmo3r0I5huWOOBB+ZOakvNk8flZqu2s=</DigestValue>
      </Reference>
      <Reference URI="/word/media/image1.wmf?ContentType=image/x-wmf">
        <DigestMethod Algorithm="http://www.w3.org/2001/04/xmlenc#sha256"/>
        <DigestValue>zbTdBAt4Lbiy05McmTo6JiLQy+9/sXGm+ZBNREVYeh4=</DigestValue>
      </Reference>
      <Reference URI="/word/media/image10.wmf?ContentType=image/x-wmf">
        <DigestMethod Algorithm="http://www.w3.org/2001/04/xmlenc#sha256"/>
        <DigestValue>fJINLlEo3n3/R69L+NYa8PbSdUAab4OAOVT3bDIBxyY=</DigestValue>
      </Reference>
      <Reference URI="/word/media/image11.emf?ContentType=image/x-emf">
        <DigestMethod Algorithm="http://www.w3.org/2001/04/xmlenc#sha256"/>
        <DigestValue>mS3Aeomm/1O/yN5voHdwVd8eRkCDs6yrj2g7JZ2wCBE=</DigestValue>
      </Reference>
      <Reference URI="/word/media/image2.wmf?ContentType=image/x-wmf">
        <DigestMethod Algorithm="http://www.w3.org/2001/04/xmlenc#sha256"/>
        <DigestValue>lG2nw52T9Y2YAz9+9httEdYVFRHGsN3GvRaxfG8CRJU=</DigestValue>
      </Reference>
      <Reference URI="/word/media/image3.wmf?ContentType=image/x-wmf">
        <DigestMethod Algorithm="http://www.w3.org/2001/04/xmlenc#sha256"/>
        <DigestValue>x5fYWIXXC5UmVBniOtuNNVqlMLfHPmWUQgGtPhVnEKE=</DigestValue>
      </Reference>
      <Reference URI="/word/media/image4.wmf?ContentType=image/x-wmf">
        <DigestMethod Algorithm="http://www.w3.org/2001/04/xmlenc#sha256"/>
        <DigestValue>rNKehZQyR5pwqPDo5LMmu4j6T3wPx6HrQC0FsELv/yU=</DigestValue>
      </Reference>
      <Reference URI="/word/media/image5.wmf?ContentType=image/x-wmf">
        <DigestMethod Algorithm="http://www.w3.org/2001/04/xmlenc#sha256"/>
        <DigestValue>FHOUJgPvl/ThBd6q6KZtlVfgm4NLt8QUJ2J57EsTMUA=</DigestValue>
      </Reference>
      <Reference URI="/word/media/image6.wmf?ContentType=image/x-wmf">
        <DigestMethod Algorithm="http://www.w3.org/2001/04/xmlenc#sha256"/>
        <DigestValue>Bws/NKtZUYQixsC+LZATpzsVQMYqxb+bMiIsQfuVBQo=</DigestValue>
      </Reference>
      <Reference URI="/word/media/image7.wmf?ContentType=image/x-wmf">
        <DigestMethod Algorithm="http://www.w3.org/2001/04/xmlenc#sha256"/>
        <DigestValue>B66bYVJCV6Cre7SughcUCkCHOh5nNHxXAt9W1W5f3pk=</DigestValue>
      </Reference>
      <Reference URI="/word/media/image8.wmf?ContentType=image/x-wmf">
        <DigestMethod Algorithm="http://www.w3.org/2001/04/xmlenc#sha256"/>
        <DigestValue>wH9W+QHOKXdbKb5m/uN7qXfGIGpbrgk09qB9qXX/HWA=</DigestValue>
      </Reference>
      <Reference URI="/word/media/image9.wmf?ContentType=image/x-wmf">
        <DigestMethod Algorithm="http://www.w3.org/2001/04/xmlenc#sha256"/>
        <DigestValue>lM1YQHA44+t5MSDX5MlRw60lzJAEl4kTM7ehSXOngBA=</DigestValue>
      </Reference>
      <Reference URI="/word/numbering.xml?ContentType=application/vnd.openxmlformats-officedocument.wordprocessingml.numbering+xml">
        <DigestMethod Algorithm="http://www.w3.org/2001/04/xmlenc#sha256"/>
        <DigestValue>9Jqmg5Ld0hmzqA2+aLncdqh3eMkP5fqBCR9XdqPzCqA=</DigestValue>
      </Reference>
      <Reference URI="/word/settings.xml?ContentType=application/vnd.openxmlformats-officedocument.wordprocessingml.settings+xml">
        <DigestMethod Algorithm="http://www.w3.org/2001/04/xmlenc#sha256"/>
        <DigestValue>oJQfUrr64J2kD826d5pS5usswbrDBI2AQniskw0vbWU=</DigestValue>
      </Reference>
      <Reference URI="/word/styles.xml?ContentType=application/vnd.openxmlformats-officedocument.wordprocessingml.styles+xml">
        <DigestMethod Algorithm="http://www.w3.org/2001/04/xmlenc#sha256"/>
        <DigestValue>Fc70CSqjfv1UGeLGjMiWsOk9PeqdlDFgpzSrf7gVBCY=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wMk12K1RBv6h6NCHEfdh+OZlDLFf/gw7XZqsJqHNI8U=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2023-10-26T10:36:34Z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{BD59CA5B-BA61-41AA-BD7F-8C53D8B49FCE}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2023-10-26T10:36:34Z</xd:SigningTime>
          <xd:SigningCertificate>
            <xd:Cert>
              <xd:CertDigest>
                <DigestMethod Algorithm="http://www.w3.org/2001/04/xmlenc#sha256"/>
                <DigestValue>KXKZjBFlJzJqgcQqNDIRaUvL87FHNKOwHX2PLHhlb6Q=</DigestValue>
              </xd:CertDigest>
              <xd:IssuerSerial>
                <X509IssuerName>CN=hq-SUBCA-BABH-CA, DC=hq, DC=nvms, DC=org</X509IssuerName>
                <X509SerialNumber>758225336957863700351279691983075011461120040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</xd:EncapsulatedX509Certificate>
            <xd:EncapsulatedX509Certificate>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</xd:EncapsulatedX509Certificate>
          </xd:CertificateValues>
        </xd:UnsignedSignatureProperties>
      </xd:UnsignedProperties>
    </xd:QualifyingProperties>
  </Object>
  <Object Id="idValidSigLnImg">AQAAAGwAAAAAAAAAAAAAAP8AAAB/AAAAAAAAAAAAAADLGAAAaQwAACBFTUYAAAEAa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rOQUl4EAAAAQbZy7+X8AAHDhl7v5fwAAiL7pFPp/AAAAAAAAAAAAAAAAAAAAAAAAAAAAAAAAAAAAAAAAAAAAAAAAAAAAAAAAAAAAAAAAAADA/KCMUWcAAAAAAAAAAAAAAAAAAAAAAAAAAAAAAAAAAOB5vusOAgAAcOUUlwAAAAAQpprwDgIAAAcAAAAAAAAAcGjF6w4CAACs5BSXgQAAAADlFJeBAAAAwULCFPp/AABQ6RSXgQAAAJjoFJcAAAAA0OkUl4EAAABg8BSXgQAAAOB5vusOAgAAi+jGFPp/AABQ5BSXgQAAAADlFJeB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8fxSXgQAAAHh0nFtsngAAoH4Ul4EAAACIvukU+n8AAAAAAAAAAAAAX6VT6fl/AADAKSbhDgIAAKApJuEOAgAAAAAAAAAAAAAAAAAAAAAAABBhoIxRZwAAahNU6fl/AAAAAAAADgIAAAAAAAAAAAAA4Hm+6w4CAABYgBSXAAAAAOD///8AAAAABgAAAAAAAAAEAAAAAAAAAHx/FJeBAAAA0H8Ul4EAAADBQsIU+n8AAAAAAAAAAAAAQFoUFQAAAAAAAAAAAAAAAAuKLbr5fwAA4Hm+6w4CAACL6MYU+n8AACB/FJeBAAAA0H8Ul4E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Nx+FJeBAAAAkZk+6fl/AAAAAAAAAAAAAIi+6RT6fwAAAAAAAAAAAADxlU4X+n8AAOB+FJeBAAAAAQAAwAAAAAAAAAAAAAAAAAAAAAAAAAAAsGagjFFnAAAJfxSXgQAAABBWtOkOAgAAAAAAAAAAAADgeb7rDgIAALh/FJcAAAAA8P///wAAAAAJAAAAAAAAAAUAAAAAAAAA3H4Ul4EAAAAwfxSXgQAAAMFCwhT6fwAAAAAAAAAAAABAWhQVAAAAAAAAAAAAAAAAcGjF6w4CAADgeb7rDgIAAIvoxhT6fwAAgH4Ul4EAAAAwfxSXgQAAAHAU4fEOAgAAAAAAAGR2AAgAAAAAJQAAAAwAAAAEAAAAGAAAAAwAAAAAAAACEgAAAAwAAAABAAAAHgAAABgAAAApAAAAMwAAAC8AAABIAAAAJQAAAAwAAAAEAAAAVAAAAFQAAAAqAAAAMwAAAC0AAABHAAAAAQAAAFVVxkG+hMZ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GAAAABcAAAAAQAAAFVVxkG+hMZBCgAAAFAAAAAMAAAATAAAAAAAAAAAAAAAAAAAAP//////////ZAAAABAEHQQYBCIEEAQgAB8EEAQoBB4EEgQQBAcAAAAIAAAACAAAAAYAAAAHAAAAAwAAAAgAAAAHAAAACwAAAAk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</Object>
  <Object Id="idInvalidSigLnImg">AQAAAGwAAAAAAAAAAAAAAP8AAAB/AAAAAAAAAAAAAADLGAAAaQwAACBFTUYAAAEA/B4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NyjFJeBAAAAAAAAAAAAAAAAAGEV+n8AAIi+6RT6fwAAAAAAAAAAAABIhF67+X8AAAAA1Rb6fwAArOKOu/l/AAAAAAAAAAAAAAAAAAAAAAAAsL2gjFFnAAAAAAAAAAAAAEgAAAAAAAAAAAAAAAAAAADgeb7rDgIAALikFJcAAAAA9f///wAAAAAJAAAAAAAAAAAAAAAAAAAA3KMUl4EAAAAwpBSXgQAAAMFCwhT6fwAAAAAAAAAAAAAAAAAAAAAAAOB5vusOAgAAuKQUl4EAAADgeb7rDgIAAIvoxhT6fwAAgKMUl4EAAAAwpBSXgQ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KzkFJeBAAAAEG2cu/l/AABw4Ze7+X8AAIi+6RT6fwAAAAAAAAAAAAAAAAAAAAAAAAAAAAAAAAAAAAAAAAAAAAAAAAAAAAAAAAAAAAAAAAAAwPygjFFnAAAAAAAAAAAAAAAAAAAAAAAAAAAAAAAAAADgeb7rDgIAAHDlFJcAAAAAEKaa8A4CAAAHAAAAAAAAAHBoxesOAgAArOQUl4EAAAAA5RSXgQAAAMFCwhT6fwAAUOkUl4EAAACY6BSXAAAAANDpFJeBAAAAYPAUl4EAAADgeb7rDgIAAIvoxhT6fwAAUOQUl4EAAAAA5RSX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fH8Ul4EAAAB4dJxbbJ4AAKB+FJeBAAAAiL7pFPp/AAAAAAAAAAAAAF+lU+n5fwAAwCkm4Q4CAACgKSbhDgIAAAAAAAAAAAAAAAAAAAAAAAAQYaCMUWcAAGoTVOn5fwAAAAAAAA4CAAAAAAAAAAAAAOB5vusOAgAAWIAUlwAAAADg////AAAAAAYAAAAAAAAABAAAAAAAAAB8fxSXgQAAANB/FJeBAAAAwULCFPp/AAAAAAAAAAAAAEBaFBUAAAAAAAAAAAAAAAALii26+X8AAOB5vusOAgAAi+jGFPp/AAAgfxSXgQAAANB/FJeB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cfhSXgQAAAJGZPun5fwAAAAAAAAAAAACIvukU+n8AAAAAAAAAAAAA8ZVOF/p/AADgfhSXgQAAAAEAAMAAAAAAAAAAAAAAAAAAAAAAAAAAALBmoIxRZwAACX8Ul4EAAAAQVrTpDgIAAAAAAAAAAAAA4Hm+6w4CAAC4fxSXAAAAAPD///8AAAAACQAAAAAAAAAFAAAAAAAAANx+FJeBAAAAMH8Ul4EAAADBQsIU+n8AAAAAAAAAAAAAQFoUFQAAAAAAAAAAAAAAAHBoxesOAgAA4Hm+6w4CAACL6MYU+n8AAIB+FJeBAAAAMH8Ul4EAAABwFOHxDgIAAAAAAABkdgAIAAAAACUAAAAMAAAABAAAABgAAAAMAAAAAAAAAh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gAAAAXAAAAAEAAABVVcZBvoTGQQoAAABQAAAADAAAAEwAAAAAAAAAAAAAAAAAAAD//////////2QAAAAQBB0EGAQiBBAEIAAfBBAEKAQeBBIEEAQHAAAACAAAAAgAAAAGAAAABwAAAAMAAAAIAAAABwAAAAsAAAAJ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1EF59ED0FA34C99918F9754AB776F" ma:contentTypeVersion="1" ma:contentTypeDescription="Create a new document." ma:contentTypeScope="" ma:versionID="10f585264377284134c60f54a37bc45d">
  <xsd:schema xmlns:xsd="http://www.w3.org/2001/XMLSchema" xmlns:xs="http://www.w3.org/2001/XMLSchema" xmlns:p="http://schemas.microsoft.com/office/2006/metadata/properties" xmlns:ns2="ab7d7822-3d8d-4b75-8442-a3be0498d546" targetNamespace="http://schemas.microsoft.com/office/2006/metadata/properties" ma:root="true" ma:fieldsID="b3316178500bfaad7ff79ac31658f4fe" ns2:_="">
    <xsd:import namespace="ab7d7822-3d8d-4b75-8442-a3be0498d546"/>
    <xsd:element name="properties">
      <xsd:complexType>
        <xsd:sequence>
          <xsd:element name="documentManagement">
            <xsd:complexType>
              <xsd:all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d7822-3d8d-4b75-8442-a3be0498d546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description="Архив или Отменен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ab7d7822-3d8d-4b75-8442-a3be0498d546">false</Archi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F2F1-0B56-4F76-9CE1-2FC3CA523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d7822-3d8d-4b75-8442-a3be0498d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211E4-8107-48C4-95EE-84BCEE7B829F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ab7d7822-3d8d-4b75-8442-a3be0498d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B7B8132-9EBB-4577-8713-9180D61FA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97C06-E350-4F00-8B8B-39DE5817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5090</Words>
  <Characters>29015</Characters>
  <Application>Microsoft Office Word</Application>
  <DocSecurity>4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частична предварителна оценка на въздействието</vt:lpstr>
    </vt:vector>
  </TitlesOfParts>
  <Company/>
  <LinksUpToDate>false</LinksUpToDate>
  <CharactersWithSpaces>34037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частична предварителна оценка на въздействието</dc:title>
  <dc:subject/>
  <dc:creator>Administrator</dc:creator>
  <cp:keywords/>
  <dc:description/>
  <cp:lastModifiedBy>Anita Pashova</cp:lastModifiedBy>
  <cp:revision>2</cp:revision>
  <cp:lastPrinted>2023-09-08T13:14:00Z</cp:lastPrinted>
  <dcterms:created xsi:type="dcterms:W3CDTF">2023-10-26T10:05:00Z</dcterms:created>
  <dcterms:modified xsi:type="dcterms:W3CDTF">2023-10-26T10:05:00Z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0x0101002C51EF59ED0FA34C99918F9754AB776F</vt:lpwstr>
  </property>
</Properties>
</file>