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7B846" w14:textId="315321F7" w:rsidR="00FB4295" w:rsidRPr="001E34CC" w:rsidRDefault="006513AC" w:rsidP="008A7D34">
      <w:pPr>
        <w:spacing w:line="360" w:lineRule="auto"/>
        <w:ind w:firstLine="708"/>
        <w:jc w:val="both"/>
        <w:rPr>
          <w:rStyle w:val="Hyperlink"/>
          <w:rFonts w:ascii="Verdana" w:hAnsi="Verdana"/>
          <w:b/>
          <w:sz w:val="20"/>
          <w:szCs w:val="20"/>
        </w:rPr>
      </w:pPr>
      <w:r w:rsidRPr="001E34CC">
        <w:rPr>
          <w:rStyle w:val="Hyperlink"/>
          <w:rFonts w:ascii="Verdana" w:hAnsi="Verdana"/>
          <w:b/>
          <w:sz w:val="20"/>
          <w:szCs w:val="20"/>
        </w:rPr>
        <w:t>Уведомление за стартиране на процедура по изменение и допълнение на националния Списък с търговски обозначения на продуктите от риболов и аквакултури, приети на територията на страната, включително приетите местни или регионални наименования.</w:t>
      </w:r>
    </w:p>
    <w:p w14:paraId="60554E10" w14:textId="1B2E2469" w:rsidR="0011491C" w:rsidRPr="001E34CC" w:rsidRDefault="0011491C" w:rsidP="0011491C">
      <w:pPr>
        <w:spacing w:line="360" w:lineRule="auto"/>
        <w:ind w:firstLine="708"/>
        <w:jc w:val="both"/>
        <w:rPr>
          <w:rFonts w:ascii="Verdana" w:hAnsi="Verdana"/>
          <w:sz w:val="20"/>
          <w:szCs w:val="20"/>
          <w:lang w:val="ru-RU"/>
        </w:rPr>
      </w:pPr>
      <w:r w:rsidRPr="001E34CC">
        <w:rPr>
          <w:rFonts w:ascii="Verdana" w:hAnsi="Verdana"/>
          <w:i/>
          <w:sz w:val="20"/>
          <w:szCs w:val="20"/>
          <w:lang w:val="ru-RU"/>
        </w:rPr>
        <w:t>Министерство на земеделието и храните стартира процедура по изменение и допълнение на</w:t>
      </w:r>
      <w:r w:rsidRPr="001E34CC">
        <w:rPr>
          <w:rFonts w:ascii="Verdana" w:hAnsi="Verdana"/>
          <w:sz w:val="20"/>
          <w:szCs w:val="20"/>
        </w:rPr>
        <w:t xml:space="preserve"> </w:t>
      </w:r>
      <w:r w:rsidRPr="001E34CC">
        <w:rPr>
          <w:rFonts w:ascii="Verdana" w:hAnsi="Verdana"/>
          <w:i/>
          <w:sz w:val="20"/>
          <w:szCs w:val="20"/>
        </w:rPr>
        <w:t>националния</w:t>
      </w:r>
      <w:r w:rsidRPr="001E34CC">
        <w:rPr>
          <w:rFonts w:ascii="Verdana" w:hAnsi="Verdana"/>
          <w:sz w:val="20"/>
          <w:szCs w:val="20"/>
        </w:rPr>
        <w:t xml:space="preserve"> </w:t>
      </w:r>
      <w:hyperlink r:id="rId4" w:history="1">
        <w:r w:rsidRPr="001E34CC">
          <w:rPr>
            <w:rStyle w:val="Hyperlink"/>
            <w:rFonts w:ascii="Verdana" w:hAnsi="Verdana"/>
            <w:i/>
            <w:sz w:val="20"/>
            <w:szCs w:val="20"/>
            <w:lang w:val="ru-RU"/>
          </w:rPr>
          <w:t>Списък с търговски обозначения на продуктите от риболов и аквакултури</w:t>
        </w:r>
      </w:hyperlink>
      <w:r w:rsidRPr="001E34CC">
        <w:rPr>
          <w:rStyle w:val="Hyperlink"/>
          <w:rFonts w:ascii="Verdana" w:hAnsi="Verdana"/>
          <w:i/>
          <w:sz w:val="20"/>
          <w:szCs w:val="20"/>
          <w:lang w:val="ru-RU"/>
        </w:rPr>
        <w:t>,</w:t>
      </w:r>
      <w:r w:rsidRPr="001E34CC">
        <w:rPr>
          <w:rFonts w:ascii="Verdana" w:hAnsi="Verdana"/>
          <w:i/>
          <w:sz w:val="20"/>
          <w:szCs w:val="20"/>
          <w:lang w:val="ru-RU"/>
        </w:rPr>
        <w:t xml:space="preserve"> приети на територията на страната, включително приетите местни или регионални наименования</w:t>
      </w:r>
      <w:r w:rsidRPr="001E34CC">
        <w:rPr>
          <w:rFonts w:ascii="Verdana" w:hAnsi="Verdana"/>
          <w:sz w:val="20"/>
          <w:szCs w:val="20"/>
          <w:lang w:val="ru-RU"/>
        </w:rPr>
        <w:t>.</w:t>
      </w:r>
      <w:r w:rsidR="00FD24F1" w:rsidRPr="001E34CC">
        <w:rPr>
          <w:rFonts w:ascii="Verdana" w:hAnsi="Verdana"/>
          <w:sz w:val="20"/>
          <w:szCs w:val="20"/>
          <w:lang w:val="ru-RU"/>
        </w:rPr>
        <w:t xml:space="preserve"> </w:t>
      </w:r>
      <w:r w:rsidR="00FD24F1" w:rsidRPr="001E34CC">
        <w:rPr>
          <w:rFonts w:ascii="Verdana" w:hAnsi="Verdana"/>
          <w:i/>
          <w:sz w:val="20"/>
          <w:szCs w:val="20"/>
          <w:lang w:val="ru-RU"/>
        </w:rPr>
        <w:t xml:space="preserve">Целта на инициативата е предоставяне на достъпна и разбираема информация на потребителите </w:t>
      </w:r>
      <w:r w:rsidR="006513AC" w:rsidRPr="001E34CC">
        <w:rPr>
          <w:rFonts w:ascii="Verdana" w:hAnsi="Verdana"/>
          <w:i/>
          <w:sz w:val="20"/>
          <w:szCs w:val="20"/>
          <w:lang w:val="ru-RU"/>
        </w:rPr>
        <w:t>за</w:t>
      </w:r>
      <w:r w:rsidR="00FD24F1" w:rsidRPr="001E34CC">
        <w:rPr>
          <w:rFonts w:ascii="Verdana" w:hAnsi="Verdana"/>
          <w:i/>
          <w:sz w:val="20"/>
          <w:szCs w:val="20"/>
          <w:lang w:val="ru-RU"/>
        </w:rPr>
        <w:t xml:space="preserve"> предлаганите на пазара продукти от риболов и аквакултури.</w:t>
      </w:r>
    </w:p>
    <w:p w14:paraId="1EB5A712" w14:textId="79597AD8" w:rsidR="00202350" w:rsidRPr="001E34CC" w:rsidRDefault="0011491C" w:rsidP="00FD24F1">
      <w:pPr>
        <w:spacing w:line="360" w:lineRule="auto"/>
        <w:ind w:firstLine="708"/>
        <w:jc w:val="both"/>
        <w:rPr>
          <w:rFonts w:ascii="Verdana" w:hAnsi="Verdana"/>
          <w:i/>
          <w:sz w:val="20"/>
          <w:szCs w:val="20"/>
        </w:rPr>
      </w:pPr>
      <w:r w:rsidRPr="001E34CC">
        <w:rPr>
          <w:rFonts w:ascii="Verdana" w:hAnsi="Verdana"/>
          <w:i/>
          <w:sz w:val="20"/>
          <w:szCs w:val="20"/>
        </w:rPr>
        <w:t>Продукти от риболов и аквакултури, които се предлагат на пазара на Европейския съюз, независимо от техния произход или от метода за предлагане на пазара, могат да бъдат предлагани за продажба на крайния потребител или на заведения за обществено хранене само ако подходяща маркировка или етикетиране указват, наред с другото, търговското обозначение на видовете и тяхното научно наименование, съгласно чл. 35 от Регламент (ЕС) № 1379/2013 на Европейския парламент и на Съвета от 11 декември 2013 година относно общата организация на пазарите на продукти от риболов и аквакултури, за изменение на регламенти (ЕО) № 1184/2006 и (ЕО) № 1224/2009 на Съвета и за отмяна на Регл</w:t>
      </w:r>
      <w:r w:rsidR="002F7E8F">
        <w:rPr>
          <w:rFonts w:ascii="Verdana" w:hAnsi="Verdana"/>
          <w:i/>
          <w:sz w:val="20"/>
          <w:szCs w:val="20"/>
        </w:rPr>
        <w:t>амент (ЕО) № 104/2000 на Съвета</w:t>
      </w:r>
      <w:r w:rsidRPr="001E34CC">
        <w:rPr>
          <w:rFonts w:ascii="Verdana" w:hAnsi="Verdana"/>
          <w:i/>
          <w:sz w:val="20"/>
          <w:szCs w:val="20"/>
        </w:rPr>
        <w:t>. За целта държавите-членки изготвят и публикуват списък на търговските обозначения, приети на тяхна територия, заедно с научните им наименования</w:t>
      </w:r>
      <w:r w:rsidR="00FD24F1" w:rsidRPr="001E34CC">
        <w:rPr>
          <w:rFonts w:ascii="Verdana" w:hAnsi="Verdana"/>
          <w:i/>
          <w:sz w:val="20"/>
          <w:szCs w:val="20"/>
        </w:rPr>
        <w:t>.</w:t>
      </w:r>
    </w:p>
    <w:p w14:paraId="0A447D2C" w14:textId="6AE95CDE" w:rsidR="00A06FCA" w:rsidRDefault="00905F28" w:rsidP="00FD24F1">
      <w:pPr>
        <w:spacing w:line="360" w:lineRule="auto"/>
        <w:ind w:firstLine="708"/>
        <w:jc w:val="both"/>
        <w:rPr>
          <w:rFonts w:ascii="Verdana" w:hAnsi="Verdana"/>
          <w:i/>
          <w:lang w:val="ru-RU"/>
        </w:rPr>
      </w:pPr>
      <w:r w:rsidRPr="001E34CC">
        <w:rPr>
          <w:rFonts w:ascii="Verdana" w:hAnsi="Verdana"/>
          <w:i/>
          <w:sz w:val="20"/>
          <w:szCs w:val="20"/>
          <w:lang w:val="ru-RU"/>
        </w:rPr>
        <w:t>В тази връзка,</w:t>
      </w:r>
      <w:r w:rsidR="00AC7F8A" w:rsidRPr="001E34CC">
        <w:rPr>
          <w:rFonts w:ascii="Verdana" w:hAnsi="Verdana"/>
          <w:i/>
          <w:sz w:val="20"/>
          <w:szCs w:val="20"/>
          <w:lang w:val="ru-RU"/>
        </w:rPr>
        <w:t xml:space="preserve"> </w:t>
      </w:r>
      <w:r w:rsidR="00CB66C7" w:rsidRPr="001E34CC">
        <w:rPr>
          <w:rFonts w:ascii="Verdana" w:hAnsi="Verdana"/>
          <w:i/>
          <w:sz w:val="20"/>
          <w:szCs w:val="20"/>
          <w:lang w:val="ru-RU"/>
        </w:rPr>
        <w:t>може</w:t>
      </w:r>
      <w:r w:rsidRPr="001E34CC">
        <w:rPr>
          <w:rFonts w:ascii="Verdana" w:hAnsi="Verdana"/>
          <w:i/>
          <w:sz w:val="20"/>
          <w:szCs w:val="20"/>
          <w:lang w:val="ru-RU"/>
        </w:rPr>
        <w:t xml:space="preserve"> да изпра</w:t>
      </w:r>
      <w:r w:rsidR="00BC426E" w:rsidRPr="001E34CC">
        <w:rPr>
          <w:rFonts w:ascii="Verdana" w:hAnsi="Verdana"/>
          <w:i/>
          <w:sz w:val="20"/>
          <w:szCs w:val="20"/>
          <w:lang w:val="ru-RU"/>
        </w:rPr>
        <w:t>щате</w:t>
      </w:r>
      <w:r w:rsidRPr="001E34CC">
        <w:rPr>
          <w:rFonts w:ascii="Verdana" w:hAnsi="Verdana"/>
          <w:i/>
          <w:sz w:val="20"/>
          <w:szCs w:val="20"/>
          <w:lang w:val="ru-RU"/>
        </w:rPr>
        <w:t xml:space="preserve"> своите мотивирани предложения за</w:t>
      </w:r>
      <w:r w:rsidR="00AC7F8A" w:rsidRPr="001E34CC">
        <w:rPr>
          <w:rFonts w:ascii="Verdana" w:hAnsi="Verdana"/>
          <w:i/>
          <w:sz w:val="20"/>
          <w:szCs w:val="20"/>
          <w:lang w:val="ru-RU"/>
        </w:rPr>
        <w:t xml:space="preserve"> изменение и/или </w:t>
      </w:r>
      <w:r w:rsidRPr="001E34CC">
        <w:rPr>
          <w:rFonts w:ascii="Verdana" w:hAnsi="Verdana"/>
          <w:i/>
          <w:sz w:val="20"/>
          <w:szCs w:val="20"/>
          <w:lang w:val="ru-RU"/>
        </w:rPr>
        <w:t>допълнение на</w:t>
      </w:r>
      <w:r w:rsidR="00AC7F8A" w:rsidRPr="001E34CC">
        <w:rPr>
          <w:rFonts w:ascii="Verdana" w:hAnsi="Verdana"/>
          <w:i/>
          <w:sz w:val="20"/>
          <w:szCs w:val="20"/>
          <w:lang w:val="ru-RU"/>
        </w:rPr>
        <w:t xml:space="preserve"> </w:t>
      </w:r>
      <w:r w:rsidR="00CB66C7" w:rsidRPr="001E34CC">
        <w:rPr>
          <w:rFonts w:ascii="Verdana" w:hAnsi="Verdana"/>
          <w:i/>
          <w:sz w:val="20"/>
          <w:szCs w:val="20"/>
          <w:lang w:val="ru-RU"/>
        </w:rPr>
        <w:t xml:space="preserve">списъка с </w:t>
      </w:r>
      <w:r w:rsidR="00AC7F8A" w:rsidRPr="001E34CC">
        <w:rPr>
          <w:rFonts w:ascii="Verdana" w:hAnsi="Verdana"/>
          <w:i/>
          <w:sz w:val="20"/>
          <w:szCs w:val="20"/>
          <w:lang w:val="ru-RU"/>
        </w:rPr>
        <w:t>търговските обозначения</w:t>
      </w:r>
      <w:r w:rsidR="002C0FE9" w:rsidRPr="001E34CC">
        <w:rPr>
          <w:rFonts w:ascii="Verdana" w:hAnsi="Verdana"/>
          <w:i/>
          <w:sz w:val="20"/>
          <w:szCs w:val="20"/>
          <w:lang w:val="ru-RU"/>
        </w:rPr>
        <w:t xml:space="preserve"> на продуктите</w:t>
      </w:r>
      <w:r w:rsidR="00CB66C7" w:rsidRPr="001E34CC">
        <w:rPr>
          <w:rFonts w:ascii="Verdana" w:hAnsi="Verdana"/>
          <w:i/>
          <w:sz w:val="20"/>
          <w:szCs w:val="20"/>
          <w:lang w:val="ru-RU"/>
        </w:rPr>
        <w:t xml:space="preserve"> от риболов и аквакултури</w:t>
      </w:r>
      <w:r w:rsidR="002F7E8F">
        <w:rPr>
          <w:rFonts w:ascii="Verdana" w:hAnsi="Verdana"/>
          <w:i/>
          <w:sz w:val="20"/>
          <w:szCs w:val="20"/>
          <w:lang w:val="ru-RU"/>
        </w:rPr>
        <w:t>,</w:t>
      </w:r>
      <w:r w:rsidR="00AC7F8A" w:rsidRPr="001E34CC">
        <w:rPr>
          <w:rFonts w:ascii="Verdana" w:hAnsi="Verdana"/>
          <w:i/>
          <w:sz w:val="20"/>
          <w:szCs w:val="20"/>
          <w:lang w:val="ru-RU"/>
        </w:rPr>
        <w:t xml:space="preserve"> </w:t>
      </w:r>
      <w:r w:rsidR="006513AC" w:rsidRPr="001E34CC">
        <w:rPr>
          <w:rFonts w:ascii="Verdana" w:hAnsi="Verdana"/>
          <w:i/>
          <w:sz w:val="20"/>
          <w:szCs w:val="20"/>
          <w:lang w:val="ru-RU"/>
        </w:rPr>
        <w:t xml:space="preserve">в срок до </w:t>
      </w:r>
      <w:r w:rsidR="00035F4E">
        <w:rPr>
          <w:rFonts w:ascii="Verdana" w:hAnsi="Verdana"/>
          <w:b/>
          <w:i/>
          <w:sz w:val="20"/>
          <w:szCs w:val="20"/>
          <w:lang w:val="ru-RU"/>
        </w:rPr>
        <w:t>15.11</w:t>
      </w:r>
      <w:bookmarkStart w:id="0" w:name="_GoBack"/>
      <w:bookmarkEnd w:id="0"/>
      <w:r w:rsidR="006513AC" w:rsidRPr="001E34CC">
        <w:rPr>
          <w:rFonts w:ascii="Verdana" w:hAnsi="Verdana"/>
          <w:b/>
          <w:i/>
          <w:sz w:val="20"/>
          <w:szCs w:val="20"/>
          <w:lang w:val="ru-RU"/>
        </w:rPr>
        <w:t xml:space="preserve">.2023 г. </w:t>
      </w:r>
      <w:r w:rsidR="002F7E8F" w:rsidRPr="002F7E8F">
        <w:rPr>
          <w:rFonts w:ascii="Verdana" w:hAnsi="Verdana"/>
          <w:i/>
          <w:sz w:val="20"/>
          <w:szCs w:val="20"/>
          <w:lang w:val="ru-RU"/>
        </w:rPr>
        <w:t xml:space="preserve">на електронен адрес </w:t>
      </w:r>
      <w:hyperlink r:id="rId5" w:history="1">
        <w:r w:rsidR="002F7E8F" w:rsidRPr="00670150">
          <w:rPr>
            <w:rStyle w:val="Hyperlink"/>
            <w:rFonts w:ascii="Verdana" w:hAnsi="Verdana"/>
            <w:i/>
            <w:sz w:val="20"/>
            <w:szCs w:val="20"/>
            <w:lang w:val="ru-RU"/>
          </w:rPr>
          <w:t>OPOR@mzh.government.bg</w:t>
        </w:r>
      </w:hyperlink>
      <w:r w:rsidR="00B46753" w:rsidRPr="001E34CC">
        <w:rPr>
          <w:rFonts w:ascii="Verdana" w:hAnsi="Verdana"/>
          <w:i/>
          <w:sz w:val="20"/>
          <w:szCs w:val="20"/>
          <w:lang w:val="ru-RU"/>
        </w:rPr>
        <w:t xml:space="preserve">, </w:t>
      </w:r>
      <w:r w:rsidR="00BA4FB1" w:rsidRPr="001E34CC">
        <w:rPr>
          <w:rFonts w:ascii="Verdana" w:hAnsi="Verdana"/>
          <w:i/>
          <w:sz w:val="20"/>
          <w:szCs w:val="20"/>
          <w:lang w:val="ru-RU"/>
        </w:rPr>
        <w:t>включващи</w:t>
      </w:r>
      <w:r w:rsidR="00B46753" w:rsidRPr="001E34CC">
        <w:rPr>
          <w:rFonts w:ascii="Verdana" w:hAnsi="Verdana"/>
          <w:i/>
          <w:sz w:val="20"/>
          <w:szCs w:val="20"/>
          <w:lang w:val="ru-RU"/>
        </w:rPr>
        <w:t xml:space="preserve"> </w:t>
      </w:r>
      <w:r w:rsidR="002C0FE9" w:rsidRPr="001E34CC">
        <w:rPr>
          <w:rFonts w:ascii="Verdana" w:hAnsi="Verdana"/>
          <w:i/>
          <w:sz w:val="20"/>
          <w:szCs w:val="20"/>
          <w:lang w:val="ru-RU"/>
        </w:rPr>
        <w:t>наименованието на вида</w:t>
      </w:r>
      <w:r w:rsidR="006513AC" w:rsidRPr="001E34CC">
        <w:rPr>
          <w:rFonts w:ascii="Verdana" w:hAnsi="Verdana"/>
          <w:i/>
          <w:sz w:val="20"/>
          <w:szCs w:val="20"/>
          <w:lang w:val="ru-RU"/>
        </w:rPr>
        <w:t xml:space="preserve"> (научно, българско и/или друго наименование, възприето или разрешено на местно или регионално равнище)</w:t>
      </w:r>
      <w:r w:rsidR="00E53735" w:rsidRPr="001E34CC">
        <w:rPr>
          <w:rFonts w:ascii="Verdana" w:hAnsi="Verdana"/>
          <w:i/>
          <w:sz w:val="20"/>
          <w:szCs w:val="20"/>
          <w:lang w:val="ru-RU"/>
        </w:rPr>
        <w:t>, който желаете да бъде включен/променен</w:t>
      </w:r>
      <w:r w:rsidR="002C0FE9" w:rsidRPr="001E34CC">
        <w:rPr>
          <w:rFonts w:ascii="Verdana" w:hAnsi="Verdana"/>
          <w:i/>
          <w:sz w:val="20"/>
          <w:szCs w:val="20"/>
          <w:lang w:val="ru-RU"/>
        </w:rPr>
        <w:t>.</w:t>
      </w:r>
    </w:p>
    <w:p w14:paraId="0082BB48" w14:textId="72C15CC9" w:rsidR="00202350" w:rsidRPr="00905F28" w:rsidRDefault="00202350" w:rsidP="00202350">
      <w:pPr>
        <w:spacing w:line="360" w:lineRule="auto"/>
        <w:ind w:firstLine="708"/>
        <w:jc w:val="both"/>
        <w:rPr>
          <w:rFonts w:ascii="Verdana" w:hAnsi="Verdana"/>
          <w:i/>
          <w:lang w:val="ru-RU"/>
        </w:rPr>
      </w:pPr>
    </w:p>
    <w:sectPr w:rsidR="00202350" w:rsidRPr="00905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95"/>
    <w:rsid w:val="0001677A"/>
    <w:rsid w:val="00035F4E"/>
    <w:rsid w:val="00100E05"/>
    <w:rsid w:val="0011491C"/>
    <w:rsid w:val="00173308"/>
    <w:rsid w:val="001E34CC"/>
    <w:rsid w:val="00202350"/>
    <w:rsid w:val="002C0FE9"/>
    <w:rsid w:val="002E140D"/>
    <w:rsid w:val="002F7E8F"/>
    <w:rsid w:val="004331EF"/>
    <w:rsid w:val="005913B9"/>
    <w:rsid w:val="005A4FDA"/>
    <w:rsid w:val="006513AC"/>
    <w:rsid w:val="006A4863"/>
    <w:rsid w:val="00771C1D"/>
    <w:rsid w:val="00872147"/>
    <w:rsid w:val="008A7D34"/>
    <w:rsid w:val="00905F28"/>
    <w:rsid w:val="00A06FCA"/>
    <w:rsid w:val="00AC7F8A"/>
    <w:rsid w:val="00B3068C"/>
    <w:rsid w:val="00B46753"/>
    <w:rsid w:val="00BA4FB1"/>
    <w:rsid w:val="00BC426E"/>
    <w:rsid w:val="00C01B50"/>
    <w:rsid w:val="00C529A0"/>
    <w:rsid w:val="00CB66C7"/>
    <w:rsid w:val="00E53735"/>
    <w:rsid w:val="00FB4295"/>
    <w:rsid w:val="00FD24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A1D4"/>
  <w15:chartTrackingRefBased/>
  <w15:docId w15:val="{28F0FE51-0117-401F-875B-DD86B520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295"/>
    <w:rPr>
      <w:color w:val="0563C1" w:themeColor="hyperlink"/>
      <w:u w:val="single"/>
    </w:rPr>
  </w:style>
  <w:style w:type="character" w:styleId="FollowedHyperlink">
    <w:name w:val="FollowedHyperlink"/>
    <w:basedOn w:val="DefaultParagraphFont"/>
    <w:uiPriority w:val="99"/>
    <w:semiHidden/>
    <w:unhideWhenUsed/>
    <w:rsid w:val="00AC7F8A"/>
    <w:rPr>
      <w:color w:val="954F72" w:themeColor="followedHyperlink"/>
      <w:u w:val="single"/>
    </w:rPr>
  </w:style>
  <w:style w:type="paragraph" w:styleId="BalloonText">
    <w:name w:val="Balloon Text"/>
    <w:basedOn w:val="Normal"/>
    <w:link w:val="BalloonTextChar"/>
    <w:uiPriority w:val="99"/>
    <w:semiHidden/>
    <w:unhideWhenUsed/>
    <w:rsid w:val="00202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350"/>
    <w:rPr>
      <w:rFonts w:ascii="Segoe UI" w:hAnsi="Segoe UI" w:cs="Segoe UI"/>
      <w:sz w:val="18"/>
      <w:szCs w:val="18"/>
    </w:rPr>
  </w:style>
  <w:style w:type="character" w:styleId="CommentReference">
    <w:name w:val="annotation reference"/>
    <w:basedOn w:val="DefaultParagraphFont"/>
    <w:uiPriority w:val="99"/>
    <w:semiHidden/>
    <w:unhideWhenUsed/>
    <w:rsid w:val="006513AC"/>
    <w:rPr>
      <w:sz w:val="16"/>
      <w:szCs w:val="16"/>
    </w:rPr>
  </w:style>
  <w:style w:type="paragraph" w:styleId="CommentText">
    <w:name w:val="annotation text"/>
    <w:basedOn w:val="Normal"/>
    <w:link w:val="CommentTextChar"/>
    <w:uiPriority w:val="99"/>
    <w:semiHidden/>
    <w:unhideWhenUsed/>
    <w:rsid w:val="006513AC"/>
    <w:pPr>
      <w:spacing w:line="240" w:lineRule="auto"/>
    </w:pPr>
    <w:rPr>
      <w:sz w:val="20"/>
      <w:szCs w:val="20"/>
    </w:rPr>
  </w:style>
  <w:style w:type="character" w:customStyle="1" w:styleId="CommentTextChar">
    <w:name w:val="Comment Text Char"/>
    <w:basedOn w:val="DefaultParagraphFont"/>
    <w:link w:val="CommentText"/>
    <w:uiPriority w:val="99"/>
    <w:semiHidden/>
    <w:rsid w:val="006513AC"/>
    <w:rPr>
      <w:sz w:val="20"/>
      <w:szCs w:val="20"/>
    </w:rPr>
  </w:style>
  <w:style w:type="paragraph" w:styleId="CommentSubject">
    <w:name w:val="annotation subject"/>
    <w:basedOn w:val="CommentText"/>
    <w:next w:val="CommentText"/>
    <w:link w:val="CommentSubjectChar"/>
    <w:uiPriority w:val="99"/>
    <w:semiHidden/>
    <w:unhideWhenUsed/>
    <w:rsid w:val="006513AC"/>
    <w:rPr>
      <w:b/>
      <w:bCs/>
    </w:rPr>
  </w:style>
  <w:style w:type="character" w:customStyle="1" w:styleId="CommentSubjectChar">
    <w:name w:val="Comment Subject Char"/>
    <w:basedOn w:val="CommentTextChar"/>
    <w:link w:val="CommentSubject"/>
    <w:uiPriority w:val="99"/>
    <w:semiHidden/>
    <w:rsid w:val="006513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179426">
      <w:bodyDiv w:val="1"/>
      <w:marLeft w:val="0"/>
      <w:marRight w:val="0"/>
      <w:marTop w:val="0"/>
      <w:marBottom w:val="0"/>
      <w:divBdr>
        <w:top w:val="none" w:sz="0" w:space="0" w:color="auto"/>
        <w:left w:val="none" w:sz="0" w:space="0" w:color="auto"/>
        <w:bottom w:val="none" w:sz="0" w:space="0" w:color="auto"/>
        <w:right w:val="none" w:sz="0" w:space="0" w:color="auto"/>
      </w:divBdr>
      <w:divsChild>
        <w:div w:id="26025161">
          <w:marLeft w:val="0"/>
          <w:marRight w:val="0"/>
          <w:marTop w:val="0"/>
          <w:marBottom w:val="0"/>
          <w:divBdr>
            <w:top w:val="none" w:sz="0" w:space="0" w:color="auto"/>
            <w:left w:val="none" w:sz="0" w:space="0" w:color="auto"/>
            <w:bottom w:val="none" w:sz="0" w:space="0" w:color="auto"/>
            <w:right w:val="none" w:sz="0" w:space="0" w:color="auto"/>
          </w:divBdr>
          <w:divsChild>
            <w:div w:id="855122712">
              <w:marLeft w:val="0"/>
              <w:marRight w:val="0"/>
              <w:marTop w:val="120"/>
              <w:marBottom w:val="0"/>
              <w:divBdr>
                <w:top w:val="none" w:sz="0" w:space="0" w:color="auto"/>
                <w:left w:val="none" w:sz="0" w:space="0" w:color="auto"/>
                <w:bottom w:val="none" w:sz="0" w:space="0" w:color="auto"/>
                <w:right w:val="none" w:sz="0" w:space="0" w:color="auto"/>
              </w:divBdr>
            </w:div>
            <w:div w:id="1753118665">
              <w:marLeft w:val="0"/>
              <w:marRight w:val="0"/>
              <w:marTop w:val="0"/>
              <w:marBottom w:val="0"/>
              <w:divBdr>
                <w:top w:val="none" w:sz="0" w:space="0" w:color="auto"/>
                <w:left w:val="none" w:sz="0" w:space="0" w:color="auto"/>
                <w:bottom w:val="none" w:sz="0" w:space="0" w:color="auto"/>
                <w:right w:val="none" w:sz="0" w:space="0" w:color="auto"/>
              </w:divBdr>
            </w:div>
          </w:divsChild>
        </w:div>
        <w:div w:id="174617424">
          <w:marLeft w:val="0"/>
          <w:marRight w:val="0"/>
          <w:marTop w:val="0"/>
          <w:marBottom w:val="0"/>
          <w:divBdr>
            <w:top w:val="none" w:sz="0" w:space="0" w:color="auto"/>
            <w:left w:val="none" w:sz="0" w:space="0" w:color="auto"/>
            <w:bottom w:val="none" w:sz="0" w:space="0" w:color="auto"/>
            <w:right w:val="none" w:sz="0" w:space="0" w:color="auto"/>
          </w:divBdr>
          <w:divsChild>
            <w:div w:id="1326396168">
              <w:marLeft w:val="0"/>
              <w:marRight w:val="0"/>
              <w:marTop w:val="120"/>
              <w:marBottom w:val="0"/>
              <w:divBdr>
                <w:top w:val="none" w:sz="0" w:space="0" w:color="auto"/>
                <w:left w:val="none" w:sz="0" w:space="0" w:color="auto"/>
                <w:bottom w:val="none" w:sz="0" w:space="0" w:color="auto"/>
                <w:right w:val="none" w:sz="0" w:space="0" w:color="auto"/>
              </w:divBdr>
            </w:div>
            <w:div w:id="318852031">
              <w:marLeft w:val="0"/>
              <w:marRight w:val="0"/>
              <w:marTop w:val="0"/>
              <w:marBottom w:val="0"/>
              <w:divBdr>
                <w:top w:val="none" w:sz="0" w:space="0" w:color="auto"/>
                <w:left w:val="none" w:sz="0" w:space="0" w:color="auto"/>
                <w:bottom w:val="none" w:sz="0" w:space="0" w:color="auto"/>
                <w:right w:val="none" w:sz="0" w:space="0" w:color="auto"/>
              </w:divBdr>
              <w:divsChild>
                <w:div w:id="1884827870">
                  <w:marLeft w:val="0"/>
                  <w:marRight w:val="0"/>
                  <w:marTop w:val="0"/>
                  <w:marBottom w:val="0"/>
                  <w:divBdr>
                    <w:top w:val="none" w:sz="0" w:space="0" w:color="auto"/>
                    <w:left w:val="none" w:sz="0" w:space="0" w:color="auto"/>
                    <w:bottom w:val="none" w:sz="0" w:space="0" w:color="auto"/>
                    <w:right w:val="none" w:sz="0" w:space="0" w:color="auto"/>
                  </w:divBdr>
                  <w:divsChild>
                    <w:div w:id="1060177767">
                      <w:marLeft w:val="0"/>
                      <w:marRight w:val="0"/>
                      <w:marTop w:val="120"/>
                      <w:marBottom w:val="0"/>
                      <w:divBdr>
                        <w:top w:val="none" w:sz="0" w:space="0" w:color="auto"/>
                        <w:left w:val="none" w:sz="0" w:space="0" w:color="auto"/>
                        <w:bottom w:val="none" w:sz="0" w:space="0" w:color="auto"/>
                        <w:right w:val="none" w:sz="0" w:space="0" w:color="auto"/>
                      </w:divBdr>
                    </w:div>
                    <w:div w:id="41290819">
                      <w:marLeft w:val="0"/>
                      <w:marRight w:val="0"/>
                      <w:marTop w:val="0"/>
                      <w:marBottom w:val="0"/>
                      <w:divBdr>
                        <w:top w:val="none" w:sz="0" w:space="0" w:color="auto"/>
                        <w:left w:val="none" w:sz="0" w:space="0" w:color="auto"/>
                        <w:bottom w:val="none" w:sz="0" w:space="0" w:color="auto"/>
                        <w:right w:val="none" w:sz="0" w:space="0" w:color="auto"/>
                      </w:divBdr>
                    </w:div>
                  </w:divsChild>
                </w:div>
                <w:div w:id="1837769504">
                  <w:marLeft w:val="0"/>
                  <w:marRight w:val="0"/>
                  <w:marTop w:val="0"/>
                  <w:marBottom w:val="0"/>
                  <w:divBdr>
                    <w:top w:val="none" w:sz="0" w:space="0" w:color="auto"/>
                    <w:left w:val="none" w:sz="0" w:space="0" w:color="auto"/>
                    <w:bottom w:val="none" w:sz="0" w:space="0" w:color="auto"/>
                    <w:right w:val="none" w:sz="0" w:space="0" w:color="auto"/>
                  </w:divBdr>
                  <w:divsChild>
                    <w:div w:id="1271888494">
                      <w:marLeft w:val="0"/>
                      <w:marRight w:val="0"/>
                      <w:marTop w:val="120"/>
                      <w:marBottom w:val="0"/>
                      <w:divBdr>
                        <w:top w:val="none" w:sz="0" w:space="0" w:color="auto"/>
                        <w:left w:val="none" w:sz="0" w:space="0" w:color="auto"/>
                        <w:bottom w:val="none" w:sz="0" w:space="0" w:color="auto"/>
                        <w:right w:val="none" w:sz="0" w:space="0" w:color="auto"/>
                      </w:divBdr>
                    </w:div>
                    <w:div w:id="17497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54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POR@mzh.government.bg" TargetMode="External"/><Relationship Id="rId4" Type="http://schemas.openxmlformats.org/officeDocument/2006/relationships/hyperlink" Target="https://fish-commercial-names.ec.europa.eu/fish-names/commercial-designations_bg?m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Encheva</dc:creator>
  <cp:keywords/>
  <dc:description/>
  <cp:lastModifiedBy>Kameliya Samovolska</cp:lastModifiedBy>
  <cp:revision>7</cp:revision>
  <dcterms:created xsi:type="dcterms:W3CDTF">2023-06-23T12:30:00Z</dcterms:created>
  <dcterms:modified xsi:type="dcterms:W3CDTF">2023-10-24T13:08:00Z</dcterms:modified>
</cp:coreProperties>
</file>