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2D2B4" w14:textId="77777777" w:rsidR="00943415" w:rsidRPr="00241CBA" w:rsidRDefault="00943415" w:rsidP="009F7D2E">
      <w:pPr>
        <w:spacing w:after="0"/>
        <w:jc w:val="center"/>
        <w:rPr>
          <w:rFonts w:ascii="Verdana" w:hAnsi="Verdana"/>
          <w:sz w:val="20"/>
          <w:szCs w:val="20"/>
          <w:lang w:val="bg-BG" w:eastAsia="en-GB"/>
        </w:rPr>
      </w:pPr>
      <w:r w:rsidRPr="00241CBA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2E667DE" wp14:editId="1399DF1C">
            <wp:simplePos x="0" y="0"/>
            <wp:positionH relativeFrom="column">
              <wp:posOffset>2333501</wp:posOffset>
            </wp:positionH>
            <wp:positionV relativeFrom="paragraph">
              <wp:posOffset>-175895</wp:posOffset>
            </wp:positionV>
            <wp:extent cx="1188000" cy="11880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A1C7B" w14:textId="3D9E6254" w:rsidR="00943415" w:rsidRPr="00241CBA" w:rsidRDefault="00943415" w:rsidP="009F7D2E">
      <w:pPr>
        <w:tabs>
          <w:tab w:val="center" w:pos="4153"/>
          <w:tab w:val="right" w:pos="8306"/>
        </w:tabs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14:paraId="002EF9BA" w14:textId="4634B841" w:rsidR="00241CBA" w:rsidRPr="00241CBA" w:rsidRDefault="00241CBA" w:rsidP="009F7D2E">
      <w:pPr>
        <w:tabs>
          <w:tab w:val="center" w:pos="4153"/>
          <w:tab w:val="right" w:pos="8306"/>
        </w:tabs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14:paraId="6F8D621D" w14:textId="77777777" w:rsidR="00241CBA" w:rsidRPr="00241CBA" w:rsidRDefault="00241CBA" w:rsidP="009F7D2E">
      <w:pPr>
        <w:tabs>
          <w:tab w:val="center" w:pos="4153"/>
          <w:tab w:val="right" w:pos="8306"/>
        </w:tabs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14:paraId="51737366" w14:textId="77777777" w:rsidR="00943415" w:rsidRPr="00241CBA" w:rsidRDefault="00943415" w:rsidP="009F7D2E">
      <w:pPr>
        <w:tabs>
          <w:tab w:val="center" w:pos="4153"/>
          <w:tab w:val="right" w:pos="8306"/>
        </w:tabs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14:paraId="1E5BC3BA" w14:textId="77777777" w:rsidR="00943415" w:rsidRPr="00241CBA" w:rsidRDefault="00943415" w:rsidP="009F7D2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Platinum Bg" w:hAnsi="Platinum Bg" w:cs="Platinum Bg"/>
          <w:caps/>
          <w:spacing w:val="30"/>
          <w:szCs w:val="36"/>
          <w:lang w:val="bg-BG"/>
        </w:rPr>
      </w:pPr>
    </w:p>
    <w:p w14:paraId="41707F2D" w14:textId="77777777" w:rsidR="00943415" w:rsidRPr="00241CBA" w:rsidRDefault="00943415" w:rsidP="009F7D2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Platinum Bg" w:hAnsi="Platinum Bg" w:cs="Platinum Bg"/>
          <w:caps/>
          <w:spacing w:val="30"/>
          <w:sz w:val="36"/>
          <w:szCs w:val="36"/>
          <w:lang w:val="bg-BG"/>
        </w:rPr>
      </w:pPr>
      <w:r w:rsidRPr="00241CBA">
        <w:rPr>
          <w:rFonts w:ascii="Platinum Bg" w:hAnsi="Platinum Bg" w:cs="Platinum Bg"/>
          <w:caps/>
          <w:spacing w:val="30"/>
          <w:sz w:val="36"/>
          <w:szCs w:val="36"/>
          <w:lang w:val="bg-BG"/>
        </w:rPr>
        <w:t>Република България</w:t>
      </w:r>
    </w:p>
    <w:p w14:paraId="13CBBB90" w14:textId="77777777" w:rsidR="00943415" w:rsidRPr="00241CBA" w:rsidRDefault="00943415" w:rsidP="009F7D2E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/>
        </w:rPr>
      </w:pPr>
      <w:r w:rsidRPr="00241CBA">
        <w:rPr>
          <w:rFonts w:ascii="Platinum Bg" w:hAnsi="Platinum Bg" w:cs="Platinum Bg"/>
          <w:spacing w:val="30"/>
          <w:sz w:val="32"/>
          <w:szCs w:val="32"/>
          <w:lang w:val="bg-BG"/>
        </w:rPr>
        <w:t>Заместник-министър на земеделието</w:t>
      </w:r>
      <w:r w:rsidR="00702CBB" w:rsidRPr="00241CBA"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14:paraId="09E75177" w14:textId="77777777" w:rsidR="00943415" w:rsidRPr="00241CBA" w:rsidRDefault="00943415" w:rsidP="00241CBA">
      <w:pPr>
        <w:spacing w:after="0" w:line="360" w:lineRule="auto"/>
        <w:ind w:firstLine="284"/>
        <w:rPr>
          <w:rFonts w:ascii="Verdana" w:hAnsi="Verdana"/>
          <w:sz w:val="20"/>
          <w:szCs w:val="20"/>
          <w:lang w:val="bg-BG"/>
        </w:rPr>
      </w:pPr>
    </w:p>
    <w:p w14:paraId="0A2D0705" w14:textId="77777777" w:rsidR="00943415" w:rsidRPr="00241CBA" w:rsidRDefault="00943415" w:rsidP="00241CBA">
      <w:pPr>
        <w:spacing w:after="0" w:line="360" w:lineRule="auto"/>
        <w:ind w:firstLine="284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sz w:val="20"/>
          <w:szCs w:val="20"/>
          <w:lang w:val="bg-BG"/>
        </w:rPr>
        <w:t>…………………………………</w:t>
      </w:r>
    </w:p>
    <w:p w14:paraId="7C72F48C" w14:textId="77777777" w:rsidR="00943415" w:rsidRPr="00241CBA" w:rsidRDefault="00943415" w:rsidP="00241CBA">
      <w:pPr>
        <w:spacing w:after="0" w:line="360" w:lineRule="auto"/>
        <w:ind w:firstLine="284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sz w:val="20"/>
          <w:szCs w:val="20"/>
          <w:lang w:val="bg-BG"/>
        </w:rPr>
        <w:t>………………………………… г.</w:t>
      </w:r>
    </w:p>
    <w:p w14:paraId="611CA5BB" w14:textId="41182648" w:rsidR="00943415" w:rsidRDefault="00943415" w:rsidP="00241CBA">
      <w:pPr>
        <w:spacing w:after="0" w:line="360" w:lineRule="auto"/>
        <w:ind w:firstLine="284"/>
        <w:rPr>
          <w:rFonts w:ascii="Verdana" w:hAnsi="Verdana"/>
          <w:sz w:val="20"/>
          <w:szCs w:val="20"/>
          <w:lang w:val="bg-BG"/>
        </w:rPr>
      </w:pPr>
    </w:p>
    <w:p w14:paraId="56817D02" w14:textId="77777777" w:rsidR="00D4293F" w:rsidRPr="00241CBA" w:rsidRDefault="00D4293F" w:rsidP="00241CBA">
      <w:pPr>
        <w:spacing w:after="0" w:line="360" w:lineRule="auto"/>
        <w:ind w:firstLine="284"/>
        <w:rPr>
          <w:rFonts w:ascii="Verdana" w:hAnsi="Verdana"/>
          <w:sz w:val="20"/>
          <w:szCs w:val="20"/>
          <w:lang w:val="bg-BG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4820"/>
        <w:gridCol w:w="4360"/>
      </w:tblGrid>
      <w:tr w:rsidR="00943415" w:rsidRPr="00241CBA" w14:paraId="40A395CD" w14:textId="77777777" w:rsidTr="00241CBA">
        <w:tc>
          <w:tcPr>
            <w:tcW w:w="4820" w:type="dxa"/>
          </w:tcPr>
          <w:p w14:paraId="230ECEFA" w14:textId="77777777" w:rsidR="00943415" w:rsidRPr="00241CBA" w:rsidRDefault="00943415" w:rsidP="00241CBA">
            <w:pPr>
              <w:spacing w:after="0" w:line="360" w:lineRule="auto"/>
              <w:ind w:firstLine="284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  <w:p w14:paraId="0A2710B5" w14:textId="77777777" w:rsidR="00943415" w:rsidRPr="00241CBA" w:rsidRDefault="00943415" w:rsidP="00241CBA">
            <w:pPr>
              <w:spacing w:after="0" w:line="360" w:lineRule="auto"/>
              <w:ind w:firstLine="284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</w:p>
          <w:p w14:paraId="17B8B8F6" w14:textId="77777777" w:rsidR="00943415" w:rsidRPr="00241CBA" w:rsidRDefault="00943415" w:rsidP="00241CBA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ДО</w:t>
            </w:r>
          </w:p>
          <w:p w14:paraId="249C7A9A" w14:textId="77777777" w:rsidR="00943415" w:rsidRPr="00241CBA" w:rsidRDefault="00943415" w:rsidP="00241CBA">
            <w:pPr>
              <w:spacing w:after="0"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МИНИСТЪРА НА ЗЕМЕДЕЛИЕТО </w:t>
            </w:r>
            <w:r w:rsidR="00702CBB"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И ХРАНИТЕ</w:t>
            </w:r>
          </w:p>
          <w:p w14:paraId="2218397E" w14:textId="77777777" w:rsidR="00943415" w:rsidRPr="00241CBA" w:rsidRDefault="00943415" w:rsidP="00241CBA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Г-Н </w:t>
            </w:r>
            <w:r w:rsidR="00702CBB"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КИРИЛ ВЪТЕВ</w:t>
            </w:r>
          </w:p>
        </w:tc>
        <w:tc>
          <w:tcPr>
            <w:tcW w:w="4360" w:type="dxa"/>
          </w:tcPr>
          <w:p w14:paraId="16625E8F" w14:textId="77777777" w:rsidR="00943415" w:rsidRPr="00241CBA" w:rsidRDefault="00943415" w:rsidP="00241CBA">
            <w:pPr>
              <w:spacing w:after="0" w:line="360" w:lineRule="auto"/>
              <w:ind w:left="680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sz w:val="20"/>
                <w:szCs w:val="20"/>
                <w:lang w:val="bg-BG"/>
              </w:rPr>
              <w:t>ОДОБРИЛ,</w:t>
            </w:r>
          </w:p>
          <w:p w14:paraId="56D247E0" w14:textId="45D44A14" w:rsidR="00943415" w:rsidRPr="00241CBA" w:rsidRDefault="00943415" w:rsidP="00241CBA">
            <w:pPr>
              <w:spacing w:after="0" w:line="360" w:lineRule="auto"/>
              <w:ind w:left="680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sz w:val="20"/>
                <w:szCs w:val="20"/>
                <w:lang w:val="bg-BG"/>
              </w:rPr>
              <w:t>МИНИСТЪР</w:t>
            </w:r>
            <w:r w:rsidRPr="00241CBA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:</w:t>
            </w:r>
          </w:p>
          <w:p w14:paraId="5C1C317E" w14:textId="77777777" w:rsidR="00943415" w:rsidRPr="00241CBA" w:rsidRDefault="00702CBB" w:rsidP="00241CBA">
            <w:pPr>
              <w:spacing w:after="0" w:line="360" w:lineRule="auto"/>
              <w:ind w:left="2154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sz w:val="20"/>
                <w:szCs w:val="20"/>
                <w:lang w:val="bg-BG"/>
              </w:rPr>
              <w:t>КИРИЛ ВЪТЕВ</w:t>
            </w:r>
          </w:p>
        </w:tc>
      </w:tr>
    </w:tbl>
    <w:p w14:paraId="4E0889C7" w14:textId="77777777" w:rsidR="00241CBA" w:rsidRPr="00241CBA" w:rsidRDefault="00241CBA" w:rsidP="00241CBA">
      <w:pPr>
        <w:pStyle w:val="Heading1"/>
        <w:spacing w:line="360" w:lineRule="auto"/>
        <w:rPr>
          <w:rFonts w:ascii="Verdana" w:hAnsi="Verdana"/>
          <w:b w:val="0"/>
          <w:spacing w:val="44"/>
          <w:sz w:val="20"/>
        </w:rPr>
      </w:pPr>
    </w:p>
    <w:p w14:paraId="4443D104" w14:textId="0598B4C8" w:rsidR="00241CBA" w:rsidRDefault="00241CBA" w:rsidP="00241CBA">
      <w:pPr>
        <w:pStyle w:val="Heading1"/>
        <w:spacing w:line="360" w:lineRule="auto"/>
        <w:rPr>
          <w:rFonts w:ascii="Verdana" w:hAnsi="Verdana"/>
          <w:b w:val="0"/>
          <w:spacing w:val="44"/>
          <w:sz w:val="20"/>
        </w:rPr>
      </w:pPr>
    </w:p>
    <w:p w14:paraId="4E5C1155" w14:textId="77777777" w:rsidR="00D4293F" w:rsidRPr="00D4293F" w:rsidRDefault="00D4293F" w:rsidP="00D4293F">
      <w:pPr>
        <w:rPr>
          <w:lang w:val="bg-BG" w:eastAsia="bg-BG"/>
        </w:rPr>
      </w:pPr>
    </w:p>
    <w:p w14:paraId="5A8212D1" w14:textId="2C57EDA0" w:rsidR="00943415" w:rsidRPr="00241CBA" w:rsidRDefault="00943415" w:rsidP="00241CBA">
      <w:pPr>
        <w:pStyle w:val="Heading1"/>
        <w:spacing w:line="360" w:lineRule="auto"/>
        <w:rPr>
          <w:rFonts w:ascii="Verdana" w:hAnsi="Verdana"/>
          <w:spacing w:val="44"/>
          <w:sz w:val="24"/>
          <w:szCs w:val="24"/>
        </w:rPr>
      </w:pPr>
      <w:r w:rsidRPr="00241CBA">
        <w:rPr>
          <w:rFonts w:ascii="Verdana" w:hAnsi="Verdana"/>
          <w:spacing w:val="44"/>
          <w:sz w:val="24"/>
          <w:szCs w:val="24"/>
        </w:rPr>
        <w:t>ДОКЛАД</w:t>
      </w:r>
    </w:p>
    <w:p w14:paraId="4B18B9E3" w14:textId="57A7C326" w:rsidR="00943415" w:rsidRPr="00241CBA" w:rsidRDefault="00943415" w:rsidP="00241CBA">
      <w:pPr>
        <w:spacing w:after="0" w:line="360" w:lineRule="auto"/>
        <w:jc w:val="center"/>
        <w:rPr>
          <w:rFonts w:ascii="Verdana" w:hAnsi="Verdana"/>
          <w:smallCaps/>
          <w:sz w:val="20"/>
          <w:szCs w:val="20"/>
          <w:lang w:val="bg-BG"/>
        </w:rPr>
      </w:pPr>
      <w:r w:rsidRPr="00241CBA">
        <w:rPr>
          <w:rFonts w:ascii="Verdana" w:hAnsi="Verdana"/>
          <w:smallCaps/>
          <w:sz w:val="20"/>
          <w:szCs w:val="20"/>
          <w:lang w:val="bg-BG"/>
        </w:rPr>
        <w:t xml:space="preserve">от </w:t>
      </w:r>
      <w:r w:rsidR="00241CBA" w:rsidRPr="00241CBA">
        <w:rPr>
          <w:rFonts w:ascii="Verdana" w:hAnsi="Verdana"/>
          <w:smallCaps/>
          <w:sz w:val="20"/>
          <w:szCs w:val="20"/>
          <w:lang w:val="bg-BG"/>
        </w:rPr>
        <w:t xml:space="preserve">Александър </w:t>
      </w:r>
      <w:proofErr w:type="spellStart"/>
      <w:r w:rsidR="00506378" w:rsidRPr="00241CBA">
        <w:rPr>
          <w:rFonts w:ascii="Verdana" w:hAnsi="Verdana"/>
          <w:smallCaps/>
          <w:sz w:val="20"/>
          <w:szCs w:val="20"/>
          <w:lang w:val="bg-BG"/>
        </w:rPr>
        <w:t>Йоцев</w:t>
      </w:r>
      <w:proofErr w:type="spellEnd"/>
      <w:r w:rsidRPr="00241CBA">
        <w:rPr>
          <w:rFonts w:ascii="Verdana" w:hAnsi="Verdana"/>
          <w:smallCaps/>
          <w:sz w:val="20"/>
          <w:szCs w:val="20"/>
          <w:lang w:val="bg-BG"/>
        </w:rPr>
        <w:t xml:space="preserve"> – заместник-министър на </w:t>
      </w:r>
      <w:r w:rsidR="00241CBA" w:rsidRPr="00241CBA">
        <w:rPr>
          <w:rFonts w:ascii="Verdana" w:hAnsi="Verdana"/>
          <w:smallCaps/>
          <w:sz w:val="20"/>
          <w:szCs w:val="20"/>
          <w:lang w:val="bg-BG"/>
        </w:rPr>
        <w:t xml:space="preserve">земеделието и храните </w:t>
      </w:r>
    </w:p>
    <w:p w14:paraId="0EA00AC4" w14:textId="77777777" w:rsidR="00943415" w:rsidRPr="00241CBA" w:rsidRDefault="00943415" w:rsidP="00241CBA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364CD37F" w14:textId="77777777" w:rsidR="00241CBA" w:rsidRPr="00241CBA" w:rsidRDefault="00241CBA" w:rsidP="00241CBA">
      <w:pPr>
        <w:spacing w:after="0" w:line="360" w:lineRule="auto"/>
        <w:rPr>
          <w:rFonts w:ascii="Verdana" w:hAnsi="Verdana"/>
          <w:bCs/>
          <w:sz w:val="20"/>
          <w:szCs w:val="20"/>
          <w:lang w:val="bg-BG"/>
        </w:rPr>
      </w:pPr>
    </w:p>
    <w:p w14:paraId="519B2394" w14:textId="27E938B8" w:rsidR="00943415" w:rsidRPr="00241CBA" w:rsidRDefault="00241CBA" w:rsidP="00241CBA">
      <w:pPr>
        <w:spacing w:after="0" w:line="360" w:lineRule="auto"/>
        <w:ind w:left="1106" w:hanging="1106"/>
        <w:jc w:val="both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b/>
          <w:bCs/>
          <w:sz w:val="20"/>
          <w:szCs w:val="20"/>
          <w:lang w:val="bg-BG"/>
        </w:rPr>
        <w:t>Относно:</w:t>
      </w:r>
      <w:r w:rsidRPr="00241CBA">
        <w:rPr>
          <w:rFonts w:ascii="Verdana" w:hAnsi="Verdana"/>
          <w:sz w:val="20"/>
          <w:szCs w:val="20"/>
          <w:lang w:val="bg-BG"/>
        </w:rPr>
        <w:t xml:space="preserve"> Проект на Наредба за изменение и допълнение на Наредба № 19 от 2015 г. за реда за контрол на изискванията на схемите за преходна национална </w:t>
      </w:r>
      <w:r w:rsidRPr="00241CBA">
        <w:rPr>
          <w:rFonts w:ascii="Verdana" w:hAnsi="Verdana"/>
          <w:spacing w:val="-2"/>
          <w:sz w:val="20"/>
          <w:szCs w:val="20"/>
          <w:lang w:val="bg-BG"/>
        </w:rPr>
        <w:t>помощ</w:t>
      </w:r>
      <w:r w:rsidRPr="008E2E9F">
        <w:rPr>
          <w:rFonts w:ascii="Verdana" w:hAnsi="Verdana"/>
          <w:spacing w:val="-2"/>
          <w:sz w:val="20"/>
          <w:szCs w:val="20"/>
          <w:lang w:val="ru-RU"/>
        </w:rPr>
        <w:t xml:space="preserve"> </w:t>
      </w:r>
    </w:p>
    <w:p w14:paraId="1D86A2C7" w14:textId="24C73D98" w:rsidR="00241CBA" w:rsidRPr="00241CBA" w:rsidRDefault="00241CBA" w:rsidP="00241CBA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  <w:lang w:val="bg-BG"/>
        </w:rPr>
      </w:pPr>
    </w:p>
    <w:p w14:paraId="0A92C557" w14:textId="47AE71A8" w:rsidR="00241CBA" w:rsidRDefault="00241CBA" w:rsidP="00241CBA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  <w:lang w:val="bg-BG"/>
        </w:rPr>
      </w:pPr>
    </w:p>
    <w:p w14:paraId="47B0D502" w14:textId="77777777" w:rsidR="00943415" w:rsidRPr="00241CBA" w:rsidRDefault="00943415" w:rsidP="00241CBA">
      <w:pPr>
        <w:spacing w:after="120" w:line="360" w:lineRule="auto"/>
        <w:ind w:firstLine="720"/>
        <w:jc w:val="both"/>
        <w:rPr>
          <w:rFonts w:ascii="Verdana" w:hAnsi="Verdana"/>
          <w:b/>
          <w:bCs/>
          <w:spacing w:val="2"/>
          <w:sz w:val="20"/>
          <w:szCs w:val="20"/>
          <w:lang w:val="bg-BG"/>
        </w:rPr>
      </w:pPr>
      <w:r w:rsidRPr="00241CBA">
        <w:rPr>
          <w:rFonts w:ascii="Verdana" w:hAnsi="Verdana"/>
          <w:b/>
          <w:bCs/>
          <w:spacing w:val="2"/>
          <w:sz w:val="20"/>
          <w:szCs w:val="20"/>
          <w:lang w:val="bg-BG"/>
        </w:rPr>
        <w:t>УВАЖАЕМИ ГОСПОДИН МИНИСТЪР,</w:t>
      </w:r>
    </w:p>
    <w:p w14:paraId="65E88B4F" w14:textId="71477BAB" w:rsidR="00943415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pacing w:val="2"/>
          <w:sz w:val="20"/>
          <w:szCs w:val="20"/>
          <w:lang w:val="bg-BG"/>
        </w:rPr>
      </w:pPr>
      <w:r w:rsidRPr="00241CBA">
        <w:rPr>
          <w:rFonts w:ascii="Verdana" w:hAnsi="Verdana"/>
          <w:bCs/>
          <w:spacing w:val="2"/>
          <w:sz w:val="20"/>
          <w:szCs w:val="20"/>
          <w:lang w:val="bg-BG"/>
        </w:rPr>
        <w:t xml:space="preserve">На основание чл. </w:t>
      </w:r>
      <w:r w:rsidR="00603CC2" w:rsidRPr="00241CBA">
        <w:rPr>
          <w:rFonts w:ascii="Verdana" w:hAnsi="Verdana"/>
          <w:bCs/>
          <w:spacing w:val="2"/>
          <w:sz w:val="20"/>
          <w:szCs w:val="20"/>
          <w:lang w:val="bg-BG"/>
        </w:rPr>
        <w:t>47</w:t>
      </w:r>
      <w:r w:rsidRPr="00241CBA">
        <w:rPr>
          <w:rFonts w:ascii="Verdana" w:hAnsi="Verdana"/>
          <w:bCs/>
          <w:spacing w:val="2"/>
          <w:sz w:val="20"/>
          <w:szCs w:val="20"/>
          <w:lang w:val="bg-BG"/>
        </w:rPr>
        <w:t xml:space="preserve"> от Закона за подпомагане на земеделските производители</w:t>
      </w:r>
      <w:r w:rsidR="00B709F1" w:rsidRPr="00241CBA">
        <w:rPr>
          <w:rFonts w:ascii="Verdana" w:hAnsi="Verdana"/>
          <w:bCs/>
          <w:spacing w:val="2"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pacing w:val="2"/>
          <w:sz w:val="20"/>
          <w:szCs w:val="20"/>
          <w:lang w:val="bg-BG"/>
        </w:rPr>
        <w:t xml:space="preserve"> внасям за одобрение Наредба за изменение и допълнение на Наредба № 19 от 2015 г. за реда за контрол на изискванията на схемите за преходна национална помощ.</w:t>
      </w:r>
    </w:p>
    <w:p w14:paraId="5E6044C2" w14:textId="77777777" w:rsidR="00241CBA" w:rsidRPr="00241CBA" w:rsidRDefault="00241CBA" w:rsidP="00241CBA">
      <w:pPr>
        <w:spacing w:after="0" w:line="360" w:lineRule="auto"/>
        <w:ind w:firstLine="709"/>
        <w:jc w:val="both"/>
        <w:rPr>
          <w:rFonts w:ascii="Verdana" w:hAnsi="Verdana"/>
          <w:bCs/>
          <w:spacing w:val="2"/>
          <w:sz w:val="20"/>
          <w:szCs w:val="20"/>
          <w:lang w:val="bg-BG"/>
        </w:rPr>
      </w:pPr>
    </w:p>
    <w:p w14:paraId="253550E2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41CBA">
        <w:rPr>
          <w:rFonts w:ascii="Verdana" w:hAnsi="Verdana"/>
          <w:b/>
          <w:bCs/>
          <w:sz w:val="20"/>
          <w:szCs w:val="20"/>
          <w:lang w:val="bg-BG"/>
        </w:rPr>
        <w:t>Причини, които налагат приемането на акта</w:t>
      </w:r>
    </w:p>
    <w:p w14:paraId="096CB942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В Европейския съюз (ЕС) през 2021 г. приключи реформата на Общата селскостопанска политика (ОСП), насочена към по-устойчиво селско стопанство, подпомагане на доходите на земеделските производители и жизнеспособността на </w:t>
      </w:r>
      <w:r w:rsidRPr="00241CBA">
        <w:rPr>
          <w:rFonts w:ascii="Verdana" w:hAnsi="Verdana"/>
          <w:bCs/>
          <w:sz w:val="20"/>
          <w:szCs w:val="20"/>
          <w:lang w:val="bg-BG"/>
        </w:rPr>
        <w:lastRenderedPageBreak/>
        <w:t xml:space="preserve">тяхната дейност, намаляване на бюрокрацията и укрепване на европейските селски райони. В новата ОСП е заложено Съюзът да определи основните параметри на политиката въз основа на договорените цели и целеви показатели. Въз основа на това всяка държава членка изготвя „Стратегически план за ОСП“, с който се осигурява максимален принос към целите на ЕС, като се отчитат по-добре местните условия и нужди спрямо тези цели и показатели. Държавите членки имат по-голяма субсидиарност при изготвянето на рамката за съответствие и контрол, прилагана спрямо бенефициентите, включително проверките и санкциите. </w:t>
      </w:r>
    </w:p>
    <w:p w14:paraId="2B0BD392" w14:textId="7E0A55A6" w:rsidR="00603CC2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Съгласно чл. 9, параграф 3 от Регламент (ЕС) 2021/2115 на Европейския парламент и на Съвета от 2 декември 2021 година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(стратегически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(OВ L 435/187 от 6.12.2021 г.)</w:t>
      </w:r>
      <w:r w:rsidR="00042641" w:rsidRPr="00241CBA">
        <w:rPr>
          <w:rFonts w:ascii="Verdana" w:hAnsi="Verdana"/>
          <w:bCs/>
          <w:sz w:val="20"/>
          <w:szCs w:val="20"/>
          <w:lang w:val="bg-BG"/>
        </w:rPr>
        <w:t>, наричан по–нататък „Регламент (ЕС) 2021/2115</w:t>
      </w:r>
      <w:r w:rsidR="00124C94" w:rsidRPr="00241CBA">
        <w:rPr>
          <w:rFonts w:ascii="Verdana" w:hAnsi="Verdana"/>
          <w:bCs/>
          <w:sz w:val="20"/>
          <w:szCs w:val="20"/>
          <w:lang w:val="bg-BG"/>
        </w:rPr>
        <w:t>“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, държавите членки трябва да определят правната рамка, уреждаща предоставянето на подпомагане от Съюза на земеделските стопани и другите </w:t>
      </w:r>
      <w:proofErr w:type="spellStart"/>
      <w:r w:rsidRPr="00241CBA">
        <w:rPr>
          <w:rFonts w:ascii="Verdana" w:hAnsi="Verdana"/>
          <w:bCs/>
          <w:sz w:val="20"/>
          <w:szCs w:val="20"/>
          <w:lang w:val="bg-BG"/>
        </w:rPr>
        <w:t>бенефициери</w:t>
      </w:r>
      <w:proofErr w:type="spellEnd"/>
      <w:r w:rsidRPr="00241CBA">
        <w:rPr>
          <w:rFonts w:ascii="Verdana" w:hAnsi="Verdana"/>
          <w:bCs/>
          <w:sz w:val="20"/>
          <w:szCs w:val="20"/>
          <w:lang w:val="bg-BG"/>
        </w:rPr>
        <w:t xml:space="preserve"> в съответствие със стратегическите планове по ОСП, одобрени от Комисията и с принципите и изискванията, установени в същия регламент и в Регламент (ЕС) 2021/2116. 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Това наложи издаването на нови нормативни актове за прилагане на одобрения от Европейската комисия Стратегически план за развитието на земеделието и селските райони на Република България за периода 2023-2027 г. В съответствие със 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>законовата делегация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 xml:space="preserve">включена 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>в Закона за изменение и допълнение на Закона за подпомагане на земеделските производители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 xml:space="preserve"> (</w:t>
      </w:r>
      <w:proofErr w:type="spellStart"/>
      <w:r w:rsidR="004A1C46" w:rsidRPr="00241CBA">
        <w:rPr>
          <w:rFonts w:ascii="Verdana" w:hAnsi="Verdana"/>
          <w:bCs/>
          <w:sz w:val="20"/>
          <w:szCs w:val="20"/>
          <w:lang w:val="bg-BG"/>
        </w:rPr>
        <w:t>обн</w:t>
      </w:r>
      <w:proofErr w:type="spellEnd"/>
      <w:r w:rsidR="004A1C46" w:rsidRPr="00241CBA">
        <w:rPr>
          <w:rFonts w:ascii="Verdana" w:hAnsi="Verdana"/>
          <w:bCs/>
          <w:sz w:val="20"/>
          <w:szCs w:val="20"/>
          <w:lang w:val="bg-BG"/>
        </w:rPr>
        <w:t>., ДВ, бр. 102 от 2022 г.)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>, б</w:t>
      </w:r>
      <w:r w:rsidR="00B709F1" w:rsidRPr="00241CBA">
        <w:rPr>
          <w:rFonts w:ascii="Verdana" w:hAnsi="Verdana"/>
          <w:bCs/>
          <w:sz w:val="20"/>
          <w:szCs w:val="20"/>
          <w:lang w:val="bg-BG"/>
        </w:rPr>
        <w:t>еше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 издаден</w:t>
      </w:r>
      <w:r w:rsidR="00B709F1" w:rsidRPr="00241CBA">
        <w:rPr>
          <w:rFonts w:ascii="Verdana" w:hAnsi="Verdana"/>
          <w:bCs/>
          <w:sz w:val="20"/>
          <w:szCs w:val="20"/>
          <w:lang w:val="bg-BG"/>
        </w:rPr>
        <w:t>а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</w:t>
      </w:r>
      <w:r w:rsidR="00603CC2" w:rsidRPr="00241CBA">
        <w:rPr>
          <w:rFonts w:ascii="Verdana" w:hAnsi="Verdana"/>
          <w:bCs/>
          <w:spacing w:val="4"/>
          <w:sz w:val="20"/>
          <w:szCs w:val="20"/>
          <w:lang w:val="bg-BG"/>
        </w:rPr>
        <w:t>плащанията и реда за налагане на административни санкции (</w:t>
      </w:r>
      <w:proofErr w:type="spellStart"/>
      <w:r w:rsidR="00603CC2" w:rsidRPr="00241CBA">
        <w:rPr>
          <w:rFonts w:ascii="Verdana" w:hAnsi="Verdana"/>
          <w:bCs/>
          <w:spacing w:val="4"/>
          <w:sz w:val="20"/>
          <w:szCs w:val="20"/>
          <w:lang w:val="bg-BG"/>
        </w:rPr>
        <w:t>oбн</w:t>
      </w:r>
      <w:proofErr w:type="spellEnd"/>
      <w:r w:rsidR="00603CC2" w:rsidRPr="00241CBA">
        <w:rPr>
          <w:rFonts w:ascii="Verdana" w:hAnsi="Verdana"/>
          <w:bCs/>
          <w:spacing w:val="4"/>
          <w:sz w:val="20"/>
          <w:szCs w:val="20"/>
          <w:lang w:val="bg-BG"/>
        </w:rPr>
        <w:t>.</w:t>
      </w:r>
      <w:r w:rsidR="00D4293F">
        <w:rPr>
          <w:rFonts w:ascii="Verdana" w:hAnsi="Verdana"/>
          <w:bCs/>
          <w:spacing w:val="4"/>
          <w:sz w:val="20"/>
          <w:szCs w:val="20"/>
          <w:lang w:val="bg-BG"/>
        </w:rPr>
        <w:t>,</w:t>
      </w:r>
      <w:r w:rsidR="00603CC2" w:rsidRPr="00241CBA">
        <w:rPr>
          <w:rFonts w:ascii="Verdana" w:hAnsi="Verdana"/>
          <w:bCs/>
          <w:spacing w:val="4"/>
          <w:sz w:val="20"/>
          <w:szCs w:val="20"/>
          <w:lang w:val="bg-BG"/>
        </w:rPr>
        <w:t xml:space="preserve"> ДВ, бр. 23 от 2023 г.)</w:t>
      </w:r>
      <w:r w:rsidR="00095A11" w:rsidRPr="00241CBA">
        <w:rPr>
          <w:rFonts w:ascii="Verdana" w:hAnsi="Verdana"/>
          <w:bCs/>
          <w:spacing w:val="4"/>
          <w:sz w:val="20"/>
          <w:szCs w:val="20"/>
          <w:lang w:val="bg-BG"/>
        </w:rPr>
        <w:t>, наричана по–нататък „</w:t>
      </w:r>
      <w:r w:rsidR="00603CC2" w:rsidRPr="00241CBA">
        <w:rPr>
          <w:rFonts w:ascii="Verdana" w:hAnsi="Verdana"/>
          <w:bCs/>
          <w:spacing w:val="4"/>
          <w:sz w:val="20"/>
          <w:szCs w:val="20"/>
          <w:lang w:val="bg-BG"/>
        </w:rPr>
        <w:t>Наредба № 3 от 2023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 г.</w:t>
      </w:r>
      <w:r w:rsidR="00095A11" w:rsidRPr="00241CBA">
        <w:rPr>
          <w:rFonts w:ascii="Verdana" w:hAnsi="Verdana"/>
          <w:bCs/>
          <w:sz w:val="20"/>
          <w:szCs w:val="20"/>
          <w:lang w:val="bg-BG"/>
        </w:rPr>
        <w:t>“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 xml:space="preserve"> С нея са уредени условията и 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 xml:space="preserve">редът </w:t>
      </w:r>
      <w:r w:rsidR="00603CC2" w:rsidRPr="00241CBA">
        <w:rPr>
          <w:rFonts w:ascii="Verdana" w:hAnsi="Verdana"/>
          <w:bCs/>
          <w:sz w:val="20"/>
          <w:szCs w:val="20"/>
          <w:lang w:val="bg-BG"/>
        </w:rPr>
        <w:t>за извършване на проверки за спазване на задълженията на бенефициентите, във връзка с условията за допустимост, което представлява съществена част от процеса на подпомагането на земеделските стопани.</w:t>
      </w:r>
    </w:p>
    <w:p w14:paraId="7FC06386" w14:textId="4EDFB60D" w:rsidR="00540830" w:rsidRPr="00241CBA" w:rsidRDefault="00540830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В съответствие с</w:t>
      </w:r>
      <w:r w:rsidR="00DE4E7E" w:rsidRPr="008E2E9F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DE4E7E">
        <w:rPr>
          <w:rFonts w:ascii="Verdana" w:hAnsi="Verdana"/>
          <w:bCs/>
          <w:sz w:val="20"/>
          <w:szCs w:val="20"/>
          <w:lang w:val="bg-BG"/>
        </w:rPr>
        <w:t>правото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на Европейския съюз, по отношение на схемите за преходна национална помощ, които се финансират изцяло с национални средства, се прилагат национални правила за контрола и санкции. На основание чл.47 от Закона за подпомагане на земеделските производители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от министъра на земеделието и храните</w:t>
      </w:r>
      <w:r w:rsidR="00B709F1" w:rsidRPr="00241CBA">
        <w:rPr>
          <w:rFonts w:ascii="Verdana" w:hAnsi="Verdana"/>
          <w:bCs/>
          <w:sz w:val="20"/>
          <w:szCs w:val="20"/>
          <w:lang w:val="bg-BG"/>
        </w:rPr>
        <w:t xml:space="preserve"> е издадена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Наредба № 19 от 2015 г. за реда за контрол на изискванията на схемите за преходна национална помощ</w:t>
      </w:r>
      <w:r w:rsidR="00095A11" w:rsidRPr="00241CBA">
        <w:rPr>
          <w:rFonts w:ascii="Verdana" w:hAnsi="Verdana"/>
          <w:bCs/>
          <w:sz w:val="20"/>
          <w:szCs w:val="20"/>
          <w:lang w:val="bg-BG"/>
        </w:rPr>
        <w:t xml:space="preserve"> (</w:t>
      </w:r>
      <w:proofErr w:type="spellStart"/>
      <w:r w:rsidR="00095A11" w:rsidRPr="00241CBA">
        <w:rPr>
          <w:rFonts w:ascii="Verdana" w:hAnsi="Verdana"/>
          <w:bCs/>
          <w:sz w:val="20"/>
          <w:szCs w:val="20"/>
          <w:lang w:val="bg-BG"/>
        </w:rPr>
        <w:t>обн</w:t>
      </w:r>
      <w:proofErr w:type="spellEnd"/>
      <w:r w:rsidR="00095A11" w:rsidRPr="00241CBA">
        <w:rPr>
          <w:rFonts w:ascii="Verdana" w:hAnsi="Verdana"/>
          <w:bCs/>
          <w:sz w:val="20"/>
          <w:szCs w:val="20"/>
          <w:lang w:val="bg-BG"/>
        </w:rPr>
        <w:t>., ДВ, бр. 80 от 2015 г.), наричана по–нататък „</w:t>
      </w:r>
      <w:r w:rsidR="00031711" w:rsidRPr="00241CBA">
        <w:rPr>
          <w:rFonts w:ascii="Verdana" w:hAnsi="Verdana"/>
          <w:bCs/>
          <w:sz w:val="20"/>
          <w:szCs w:val="20"/>
          <w:lang w:val="bg-BG"/>
        </w:rPr>
        <w:t>Наредба № 19 от 2015 г.</w:t>
      </w:r>
      <w:r w:rsidR="00095A11" w:rsidRPr="00241CBA">
        <w:rPr>
          <w:rFonts w:ascii="Verdana" w:hAnsi="Verdana"/>
          <w:bCs/>
          <w:sz w:val="20"/>
          <w:szCs w:val="20"/>
          <w:lang w:val="bg-BG"/>
        </w:rPr>
        <w:t>“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С нея се регламентира 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 xml:space="preserve">редът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за извършване на проверки и за извършване на констатации за спазване на изискванията на схемите за </w:t>
      </w:r>
      <w:r w:rsidRPr="00241CBA">
        <w:rPr>
          <w:rFonts w:ascii="Verdana" w:hAnsi="Verdana"/>
          <w:bCs/>
          <w:sz w:val="20"/>
          <w:szCs w:val="20"/>
          <w:lang w:val="bg-BG"/>
        </w:rPr>
        <w:lastRenderedPageBreak/>
        <w:t xml:space="preserve">преходна национална помощ. Целта на наредбата е контрол на разходите на бюджетни средства по тези схеми. </w:t>
      </w:r>
    </w:p>
    <w:p w14:paraId="12B70391" w14:textId="3089525C" w:rsidR="006E1317" w:rsidRPr="00241CBA" w:rsidRDefault="006E1317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Предложените изменения и допълнения в Наредба № 19 от 2015 г. за реда за контрол на изискванията на схемите за преходна национална помощ се налагат поради следните основни причини:</w:t>
      </w:r>
    </w:p>
    <w:p w14:paraId="12109D22" w14:textId="450E392F" w:rsidR="008D1634" w:rsidRPr="00241CBA" w:rsidRDefault="006E1317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В </w:t>
      </w:r>
      <w:r w:rsidR="00426893" w:rsidRPr="00241CBA">
        <w:rPr>
          <w:rFonts w:ascii="Verdana" w:hAnsi="Verdana"/>
          <w:bCs/>
          <w:sz w:val="20"/>
          <w:szCs w:val="20"/>
          <w:lang w:val="bg-BG"/>
        </w:rPr>
        <w:t xml:space="preserve">Регламент (ЕС) 2021/2115 </w:t>
      </w:r>
      <w:r w:rsidRPr="00241CBA">
        <w:rPr>
          <w:rFonts w:ascii="Verdana" w:hAnsi="Verdana"/>
          <w:bCs/>
          <w:sz w:val="20"/>
          <w:szCs w:val="20"/>
          <w:lang w:val="bg-BG"/>
        </w:rPr>
        <w:t>е предвидено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че за да се избегне внезапно и значително намаляване на подкрепата в определени сектори в държавите членки, предоставили преходна национална помощ в периода 2015</w:t>
      </w:r>
      <w:r w:rsidR="00D4293F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2022 г., те могат да продължат да предоставят преходна национална помощ на земеделски производители. В регламента се посочва, че по отношение на условията за предоставяне на преходна национална помощ, държавите членки могат да решат да променят референтния период до не по-късно от 2018 г. </w:t>
      </w:r>
      <w:r w:rsidR="00D11049" w:rsidRPr="00241CBA">
        <w:rPr>
          <w:rFonts w:ascii="Verdana" w:hAnsi="Verdana"/>
          <w:bCs/>
          <w:sz w:val="20"/>
          <w:szCs w:val="20"/>
          <w:lang w:val="bg-BG"/>
        </w:rPr>
        <w:t xml:space="preserve">Република </w:t>
      </w:r>
      <w:r w:rsidR="00426893" w:rsidRPr="00241CBA">
        <w:rPr>
          <w:rFonts w:ascii="Verdana" w:hAnsi="Verdana"/>
          <w:bCs/>
          <w:sz w:val="20"/>
          <w:szCs w:val="20"/>
          <w:lang w:val="bg-BG"/>
        </w:rPr>
        <w:t>България се възползва от тази възможност, като в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 xml:space="preserve"> Стратегически план за развитието на земеделието и селските райони на Република България за периода 2023-2027 г.</w:t>
      </w:r>
      <w:r w:rsidR="00DE4E7E">
        <w:rPr>
          <w:rFonts w:ascii="Verdana" w:hAnsi="Verdana"/>
          <w:bCs/>
          <w:sz w:val="20"/>
          <w:szCs w:val="20"/>
          <w:lang w:val="bg-BG"/>
        </w:rPr>
        <w:t xml:space="preserve"> (Стратегическия план)</w:t>
      </w:r>
      <w:r w:rsidR="00426893" w:rsidRPr="00241CBA">
        <w:rPr>
          <w:rFonts w:ascii="Verdana" w:hAnsi="Verdana"/>
          <w:bCs/>
          <w:sz w:val="20"/>
          <w:szCs w:val="20"/>
          <w:lang w:val="bg-BG"/>
        </w:rPr>
        <w:t xml:space="preserve">, във връзка с изпълнението на 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>с</w:t>
      </w:r>
      <w:r w:rsidR="00426893" w:rsidRPr="00241CBA">
        <w:rPr>
          <w:rFonts w:ascii="Verdana" w:hAnsi="Verdana"/>
          <w:bCs/>
          <w:sz w:val="20"/>
          <w:szCs w:val="20"/>
          <w:lang w:val="bg-BG"/>
        </w:rPr>
        <w:t>хемата за преходна национална помощ за тютюн, избира да прилага нов референтен период 2016</w:t>
      </w:r>
      <w:r w:rsidR="00D4293F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426893" w:rsidRPr="00241CBA">
        <w:rPr>
          <w:rFonts w:ascii="Verdana" w:hAnsi="Verdana"/>
          <w:bCs/>
          <w:sz w:val="20"/>
          <w:szCs w:val="20"/>
          <w:lang w:val="bg-BG"/>
        </w:rPr>
        <w:t xml:space="preserve">2018 г. В него е записано, че „Промяната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на реда за контрол върху националните доплащания на площ, където изискванията </w:t>
      </w:r>
      <w:r w:rsidR="008D1634" w:rsidRPr="00241CBA">
        <w:rPr>
          <w:rFonts w:ascii="Verdana" w:hAnsi="Verdana"/>
          <w:bCs/>
          <w:sz w:val="20"/>
          <w:szCs w:val="20"/>
          <w:lang w:val="bg-BG"/>
        </w:rPr>
        <w:t xml:space="preserve">референтния период налага и промяна на подхода – преминаване от метода на средната стойност на 3-те години към метода на предпочитана година сред 3-те.“. </w:t>
      </w:r>
      <w:r w:rsidR="001620E9" w:rsidRPr="00241CBA">
        <w:rPr>
          <w:rFonts w:ascii="Verdana" w:hAnsi="Verdana"/>
          <w:bCs/>
          <w:sz w:val="20"/>
          <w:szCs w:val="20"/>
          <w:lang w:val="bg-BG"/>
        </w:rPr>
        <w:t xml:space="preserve">Република </w:t>
      </w:r>
      <w:r w:rsidR="008D1634" w:rsidRPr="00241CBA">
        <w:rPr>
          <w:rFonts w:ascii="Verdana" w:hAnsi="Verdana"/>
          <w:bCs/>
          <w:sz w:val="20"/>
          <w:szCs w:val="20"/>
          <w:lang w:val="bg-BG"/>
        </w:rPr>
        <w:t>България избира да предостави възможност на всеки земеделски стопанин да посочи (еднократно при заявяването на схемата) предпочитана година от референтния период 2016</w:t>
      </w:r>
      <w:r w:rsidR="00D4293F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8D1634" w:rsidRPr="00241CBA">
        <w:rPr>
          <w:rFonts w:ascii="Verdana" w:hAnsi="Verdana"/>
          <w:bCs/>
          <w:sz w:val="20"/>
          <w:szCs w:val="20"/>
          <w:lang w:val="bg-BG"/>
        </w:rPr>
        <w:t>2018 г., за която ще бъдат взети предвид изкупените количества за определяне на подпомагането. По преходна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>та</w:t>
      </w:r>
      <w:r w:rsidR="008D1634" w:rsidRPr="00241CBA">
        <w:rPr>
          <w:rFonts w:ascii="Verdana" w:hAnsi="Verdana"/>
          <w:bCs/>
          <w:sz w:val="20"/>
          <w:szCs w:val="20"/>
          <w:lang w:val="bg-BG"/>
        </w:rPr>
        <w:t xml:space="preserve"> национална помощ за говеда, необвързана с производството, референтната дата 28 февруари 2009 г. се променя на 31 декември 2018 г. В Стратегическия план се посочва, че преходната национална помощ има съществен социален ефект за </w:t>
      </w:r>
      <w:r w:rsidR="001620E9" w:rsidRPr="00241CBA">
        <w:rPr>
          <w:rFonts w:ascii="Verdana" w:hAnsi="Verdana"/>
          <w:bCs/>
          <w:sz w:val="20"/>
          <w:szCs w:val="20"/>
          <w:lang w:val="bg-BG"/>
        </w:rPr>
        <w:t xml:space="preserve">Република </w:t>
      </w:r>
      <w:r w:rsidR="008D1634" w:rsidRPr="00241CBA">
        <w:rPr>
          <w:rFonts w:ascii="Verdana" w:hAnsi="Verdana"/>
          <w:bCs/>
          <w:sz w:val="20"/>
          <w:szCs w:val="20"/>
          <w:lang w:val="bg-BG"/>
        </w:rPr>
        <w:t>България, защото осигурява подкрепа за уязвими сектори на малки и средни земеделски стопани, които имат реални потребности от допълване на дохода и ще насочи допълнително подпомагане към стопани, които не получават подпомагане по интервенциите за директни плащания, освен преходната национална помощ.</w:t>
      </w:r>
    </w:p>
    <w:p w14:paraId="2268D175" w14:textId="07D12083" w:rsidR="008D1634" w:rsidRPr="00241CBA" w:rsidRDefault="008D1634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Новата нормативна рамка за подпомагане на земеделието в ЕС, под формата на допълващи се интервенции, формулирани въз основа на целите и показателите, заложени в Регламент (ЕС) 2021/2115, налага и съответни изменения в Наредба № 19 от 2015 г. Те са свързани както с използваната терминология, така и със съдържанието на уредените в Наредба № 3 от 2023 г. интервенция за преходна национална помощ за тютюн, необвързана с производството, интервенция за преходна национална помощ за говеда, необвързана с производството и  интервенция за преходна национална помощ за овце-майки и/или кози-майки, обвързана с производството. В </w:t>
      </w:r>
      <w:r w:rsidR="00506378" w:rsidRPr="00241CBA">
        <w:rPr>
          <w:rFonts w:ascii="Verdana" w:hAnsi="Verdana"/>
          <w:bCs/>
          <w:sz w:val="20"/>
          <w:szCs w:val="20"/>
          <w:lang w:val="bg-BG"/>
        </w:rPr>
        <w:t xml:space="preserve">проекта на наредба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са отразени новата </w:t>
      </w:r>
      <w:r w:rsidR="00961BDB" w:rsidRPr="00241CBA">
        <w:rPr>
          <w:rFonts w:ascii="Verdana" w:hAnsi="Verdana"/>
          <w:bCs/>
          <w:sz w:val="20"/>
          <w:szCs w:val="20"/>
          <w:lang w:val="bg-BG"/>
        </w:rPr>
        <w:t>рефер</w:t>
      </w:r>
      <w:r w:rsidR="00961BDB">
        <w:rPr>
          <w:rFonts w:ascii="Verdana" w:hAnsi="Verdana"/>
          <w:bCs/>
          <w:sz w:val="20"/>
          <w:szCs w:val="20"/>
        </w:rPr>
        <w:t>e</w:t>
      </w:r>
      <w:proofErr w:type="spellStart"/>
      <w:r w:rsidR="00961BDB" w:rsidRPr="00241CBA">
        <w:rPr>
          <w:rFonts w:ascii="Verdana" w:hAnsi="Verdana"/>
          <w:bCs/>
          <w:sz w:val="20"/>
          <w:szCs w:val="20"/>
          <w:lang w:val="bg-BG"/>
        </w:rPr>
        <w:t>нтна</w:t>
      </w:r>
      <w:proofErr w:type="spellEnd"/>
      <w:r w:rsidR="00961BDB" w:rsidRPr="00241CBA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дата по интервенцията за преходна </w:t>
      </w:r>
      <w:r w:rsidRPr="00241CBA">
        <w:rPr>
          <w:rFonts w:ascii="Verdana" w:hAnsi="Verdana"/>
          <w:bCs/>
          <w:sz w:val="20"/>
          <w:szCs w:val="20"/>
          <w:lang w:val="bg-BG"/>
        </w:rPr>
        <w:lastRenderedPageBreak/>
        <w:t>национална помощ за говеда, необвързана с производството и новия</w:t>
      </w:r>
      <w:r w:rsidR="004A1C46" w:rsidRPr="00241CBA">
        <w:rPr>
          <w:rFonts w:ascii="Verdana" w:hAnsi="Verdana"/>
          <w:bCs/>
          <w:sz w:val="20"/>
          <w:szCs w:val="20"/>
          <w:lang w:val="bg-BG"/>
        </w:rPr>
        <w:t>т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референтен период по интервенция за преходна национална помощ за тютюн, необвързана с производството. Ред</w:t>
      </w:r>
      <w:r w:rsidR="001620E9" w:rsidRPr="00241CBA">
        <w:rPr>
          <w:rFonts w:ascii="Verdana" w:hAnsi="Verdana"/>
          <w:bCs/>
          <w:sz w:val="20"/>
          <w:szCs w:val="20"/>
          <w:lang w:val="bg-BG"/>
        </w:rPr>
        <w:t>ът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за извършване на констатации за спазване на изискванията на интервенцията за преходна национална помощ за говеда, необвързана с производството, е синхронизиран с променените условия за допустимост на подпомагането по тази интервенция.</w:t>
      </w:r>
    </w:p>
    <w:p w14:paraId="2A384082" w14:textId="4833135D" w:rsidR="008D1634" w:rsidRPr="00D4293F" w:rsidRDefault="008D1634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D4293F">
        <w:rPr>
          <w:rFonts w:ascii="Verdana" w:hAnsi="Verdana"/>
          <w:bCs/>
          <w:sz w:val="20"/>
          <w:szCs w:val="20"/>
          <w:lang w:val="bg-BG"/>
        </w:rPr>
        <w:t xml:space="preserve">За да се избегне създаването и прилагането на различни правила при извършване на проверките, по отношение 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 xml:space="preserve">на </w:t>
      </w:r>
      <w:r w:rsidR="006E1317" w:rsidRPr="00D4293F">
        <w:rPr>
          <w:rFonts w:ascii="Verdana" w:hAnsi="Verdana"/>
          <w:bCs/>
          <w:sz w:val="20"/>
          <w:szCs w:val="20"/>
          <w:lang w:val="bg-BG"/>
        </w:rPr>
        <w:t>идентични</w:t>
      </w:r>
      <w:r w:rsidRPr="00D4293F">
        <w:rPr>
          <w:rFonts w:ascii="Verdana" w:hAnsi="Verdana"/>
          <w:bCs/>
          <w:sz w:val="20"/>
          <w:szCs w:val="20"/>
          <w:lang w:val="bg-BG"/>
        </w:rPr>
        <w:t xml:space="preserve"> по съдържание интервенции</w:t>
      </w:r>
      <w:r w:rsidR="006E1317" w:rsidRPr="00D4293F">
        <w:rPr>
          <w:rFonts w:ascii="Verdana" w:hAnsi="Verdana"/>
          <w:bCs/>
          <w:sz w:val="20"/>
          <w:szCs w:val="20"/>
          <w:lang w:val="bg-BG"/>
        </w:rPr>
        <w:t xml:space="preserve">, </w:t>
      </w:r>
      <w:r w:rsidR="001620E9" w:rsidRPr="00D4293F">
        <w:rPr>
          <w:rFonts w:ascii="Verdana" w:hAnsi="Verdana"/>
          <w:bCs/>
          <w:sz w:val="20"/>
          <w:szCs w:val="20"/>
          <w:lang w:val="bg-BG"/>
        </w:rPr>
        <w:t xml:space="preserve">проектът на </w:t>
      </w:r>
      <w:r w:rsidR="006E1317" w:rsidRPr="00D4293F">
        <w:rPr>
          <w:rFonts w:ascii="Verdana" w:hAnsi="Verdana"/>
          <w:bCs/>
          <w:sz w:val="20"/>
          <w:szCs w:val="20"/>
          <w:lang w:val="bg-BG"/>
        </w:rPr>
        <w:t xml:space="preserve">наредба </w:t>
      </w:r>
      <w:r w:rsidRPr="00D4293F">
        <w:rPr>
          <w:rFonts w:ascii="Verdana" w:hAnsi="Verdana"/>
          <w:bCs/>
          <w:sz w:val="20"/>
          <w:szCs w:val="20"/>
          <w:lang w:val="bg-BG"/>
        </w:rPr>
        <w:t>препраща към правилата за извършване на проверки по интервенциите, финансирани от европейските земеделски фондове, уредени в Наредба № 3 от 2023 г.</w:t>
      </w:r>
      <w:r w:rsidR="008B2BFC" w:rsidRPr="00D4293F">
        <w:rPr>
          <w:rFonts w:ascii="Verdana" w:hAnsi="Verdana"/>
          <w:bCs/>
          <w:sz w:val="20"/>
          <w:szCs w:val="20"/>
          <w:lang w:val="bg-BG"/>
        </w:rPr>
        <w:t xml:space="preserve"> По отношение на вида и размера на санкциите, налагани при неизпълнение на изисквания на интервенциите за преходна национална помощ, </w:t>
      </w:r>
      <w:r w:rsidR="001620E9" w:rsidRPr="00D4293F">
        <w:rPr>
          <w:rFonts w:ascii="Verdana" w:hAnsi="Verdana"/>
          <w:bCs/>
          <w:sz w:val="20"/>
          <w:szCs w:val="20"/>
          <w:lang w:val="bg-BG"/>
        </w:rPr>
        <w:t xml:space="preserve">проектът на </w:t>
      </w:r>
      <w:r w:rsidR="008B2BFC" w:rsidRPr="00D4293F">
        <w:rPr>
          <w:rFonts w:ascii="Verdana" w:hAnsi="Verdana"/>
          <w:bCs/>
          <w:sz w:val="20"/>
          <w:szCs w:val="20"/>
          <w:lang w:val="bg-BG"/>
        </w:rPr>
        <w:t>наредба реферира към съответните норми на изменения Закон за подпомагане на земеделските производители.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 xml:space="preserve"> По отношение установяването на непреодолима сила и извънредни обстоятелства, наредбата създава референция към Наредба № 4 от 2023 г. за условията и реда за подаване на заявления за подпомагане по интервенции за подпомагане на площ и за животни</w:t>
      </w:r>
      <w:r w:rsidR="00A17D97">
        <w:rPr>
          <w:rFonts w:ascii="Verdana" w:hAnsi="Verdana"/>
          <w:bCs/>
          <w:sz w:val="20"/>
          <w:szCs w:val="20"/>
          <w:lang w:val="bg-BG"/>
        </w:rPr>
        <w:t xml:space="preserve"> (</w:t>
      </w:r>
      <w:proofErr w:type="spellStart"/>
      <w:r w:rsidR="00A17D97">
        <w:rPr>
          <w:rFonts w:ascii="Verdana" w:hAnsi="Verdana"/>
          <w:bCs/>
          <w:sz w:val="20"/>
          <w:szCs w:val="20"/>
          <w:lang w:val="bg-BG"/>
        </w:rPr>
        <w:t>обн</w:t>
      </w:r>
      <w:proofErr w:type="spellEnd"/>
      <w:r w:rsidR="00A17D97">
        <w:rPr>
          <w:rFonts w:ascii="Verdana" w:hAnsi="Verdana"/>
          <w:bCs/>
          <w:sz w:val="20"/>
          <w:szCs w:val="20"/>
          <w:lang w:val="bg-BG"/>
        </w:rPr>
        <w:t>., ДВ, бр. 30 от 2023 г.)</w:t>
      </w:r>
      <w:r w:rsidR="004A1C46" w:rsidRPr="00D4293F">
        <w:rPr>
          <w:rFonts w:ascii="Verdana" w:hAnsi="Verdana"/>
          <w:bCs/>
          <w:sz w:val="20"/>
          <w:szCs w:val="20"/>
          <w:lang w:val="bg-BG"/>
        </w:rPr>
        <w:t>.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A17D97">
        <w:rPr>
          <w:rFonts w:ascii="Verdana" w:hAnsi="Verdana"/>
          <w:bCs/>
          <w:sz w:val="20"/>
          <w:szCs w:val="20"/>
          <w:lang w:val="bg-BG"/>
        </w:rPr>
        <w:t>Актуализирани са</w:t>
      </w:r>
      <w:r w:rsidR="008B2BFC" w:rsidRPr="00D4293F">
        <w:rPr>
          <w:rFonts w:ascii="Verdana" w:hAnsi="Verdana"/>
          <w:bCs/>
          <w:sz w:val="20"/>
          <w:szCs w:val="20"/>
          <w:lang w:val="bg-BG"/>
        </w:rPr>
        <w:t xml:space="preserve"> и препратките към актове на ЕС.</w:t>
      </w:r>
      <w:r w:rsidR="00506378" w:rsidRPr="00D4293F">
        <w:rPr>
          <w:rFonts w:ascii="Verdana" w:hAnsi="Verdana"/>
          <w:sz w:val="20"/>
          <w:szCs w:val="20"/>
          <w:lang w:val="bg-BG"/>
        </w:rPr>
        <w:t xml:space="preserve"> Създава се преходна разпоредба, с която се предвижда, че </w:t>
      </w:r>
      <w:r w:rsidR="002C36B4">
        <w:rPr>
          <w:rFonts w:ascii="Verdana" w:hAnsi="Verdana"/>
          <w:sz w:val="20"/>
          <w:szCs w:val="20"/>
          <w:lang w:val="bg-BG"/>
        </w:rPr>
        <w:t xml:space="preserve">за проверките </w:t>
      </w:r>
      <w:r w:rsidR="00506378" w:rsidRPr="00D4293F">
        <w:rPr>
          <w:rFonts w:ascii="Verdana" w:hAnsi="Verdana"/>
          <w:sz w:val="20"/>
          <w:szCs w:val="20"/>
          <w:lang w:val="bg-BG"/>
        </w:rPr>
        <w:t xml:space="preserve">по заявленията за подпомагане по 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>схемите за преходна национална помощ за периода 2014</w:t>
      </w:r>
      <w:r w:rsidR="00D4293F">
        <w:rPr>
          <w:rFonts w:ascii="Verdana" w:hAnsi="Verdana"/>
          <w:bCs/>
          <w:sz w:val="20"/>
          <w:szCs w:val="20"/>
          <w:lang w:val="bg-BG"/>
        </w:rPr>
        <w:t xml:space="preserve"> – </w:t>
      </w:r>
      <w:r w:rsidR="004A1C46" w:rsidRPr="00D4293F">
        <w:rPr>
          <w:rFonts w:ascii="Verdana" w:hAnsi="Verdana"/>
          <w:bCs/>
          <w:sz w:val="20"/>
          <w:szCs w:val="20"/>
          <w:lang w:val="bg-BG"/>
        </w:rPr>
        <w:t xml:space="preserve">2022 г., подадени 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 xml:space="preserve">преди 1 януари 2023 г., се </w:t>
      </w:r>
      <w:r w:rsidR="00A17D97">
        <w:rPr>
          <w:rFonts w:ascii="Verdana" w:hAnsi="Verdana"/>
          <w:bCs/>
          <w:sz w:val="20"/>
          <w:szCs w:val="20"/>
          <w:lang w:val="bg-BG"/>
        </w:rPr>
        <w:t xml:space="preserve">прилага </w:t>
      </w:r>
      <w:r w:rsidR="00506378" w:rsidRPr="00D4293F">
        <w:rPr>
          <w:rFonts w:ascii="Verdana" w:hAnsi="Verdana"/>
          <w:bCs/>
          <w:sz w:val="20"/>
          <w:szCs w:val="20"/>
          <w:lang w:val="bg-BG"/>
        </w:rPr>
        <w:t>досегашния ред.</w:t>
      </w:r>
    </w:p>
    <w:p w14:paraId="4B0F8E3F" w14:textId="77777777" w:rsidR="00943415" w:rsidRPr="00D4293F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ED0EA9E" w14:textId="77777777" w:rsidR="00943415" w:rsidRPr="00D4293F" w:rsidRDefault="00943415" w:rsidP="00241CBA">
      <w:pPr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D4293F">
        <w:rPr>
          <w:rFonts w:ascii="Verdana" w:hAnsi="Verdana"/>
          <w:b/>
          <w:bCs/>
          <w:sz w:val="20"/>
          <w:szCs w:val="20"/>
          <w:lang w:val="bg-BG"/>
        </w:rPr>
        <w:t>Цели</w:t>
      </w:r>
    </w:p>
    <w:p w14:paraId="1FC5802C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pacing w:val="4"/>
          <w:sz w:val="20"/>
          <w:szCs w:val="20"/>
          <w:lang w:val="bg-BG"/>
        </w:rPr>
      </w:pPr>
      <w:r w:rsidRPr="00241CBA">
        <w:rPr>
          <w:rFonts w:ascii="Verdana" w:hAnsi="Verdana"/>
          <w:bCs/>
          <w:spacing w:val="4"/>
          <w:sz w:val="20"/>
          <w:szCs w:val="20"/>
          <w:lang w:val="bg-BG"/>
        </w:rPr>
        <w:t xml:space="preserve">Предложените изменения и допълнения в </w:t>
      </w:r>
      <w:r w:rsidR="002A2CC5" w:rsidRPr="00241CBA">
        <w:rPr>
          <w:rFonts w:ascii="Verdana" w:hAnsi="Verdana"/>
          <w:bCs/>
          <w:spacing w:val="2"/>
          <w:sz w:val="20"/>
          <w:szCs w:val="20"/>
          <w:lang w:val="bg-BG"/>
        </w:rPr>
        <w:t>Наредба за изменение и допълнение на Наредба № 19 от 12 октомври 2015 г. за реда за контрол на изискванията на схемите за преходна национална помощ</w:t>
      </w:r>
      <w:r w:rsidRPr="00241CBA">
        <w:rPr>
          <w:rFonts w:ascii="Verdana" w:hAnsi="Verdana"/>
          <w:bCs/>
          <w:spacing w:val="4"/>
          <w:sz w:val="20"/>
          <w:szCs w:val="20"/>
          <w:lang w:val="bg-BG"/>
        </w:rPr>
        <w:t xml:space="preserve"> са насочени към постигане на следните цели:</w:t>
      </w:r>
    </w:p>
    <w:p w14:paraId="76D2EA7A" w14:textId="70C26462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sz w:val="20"/>
          <w:szCs w:val="20"/>
          <w:lang w:val="bg-BG"/>
        </w:rPr>
        <w:t xml:space="preserve">Отразяване на новостите в действащото </w:t>
      </w:r>
      <w:r w:rsidR="001620E9" w:rsidRPr="00241CBA">
        <w:rPr>
          <w:rFonts w:ascii="Verdana" w:hAnsi="Verdana"/>
          <w:sz w:val="20"/>
          <w:szCs w:val="20"/>
          <w:lang w:val="bg-BG"/>
        </w:rPr>
        <w:t>право на Европейския съюз</w:t>
      </w:r>
      <w:r w:rsidRPr="00241CBA">
        <w:rPr>
          <w:rFonts w:ascii="Verdana" w:hAnsi="Verdana"/>
          <w:sz w:val="20"/>
          <w:szCs w:val="20"/>
          <w:lang w:val="bg-BG"/>
        </w:rPr>
        <w:t xml:space="preserve"> за подпомагане на земеделските стопани, Стратегическия план и промените, приети с изменението на Закона за подпомагане на земеделските производители;</w:t>
      </w:r>
    </w:p>
    <w:p w14:paraId="147A4A00" w14:textId="77777777" w:rsidR="008B2BFC" w:rsidRPr="00241CBA" w:rsidRDefault="008B2BFC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Актуализиране на националните правила за контрол и санкции по интервенциите за преходна национална помощ;</w:t>
      </w:r>
    </w:p>
    <w:p w14:paraId="3275A942" w14:textId="77777777" w:rsidR="008B2BFC" w:rsidRPr="00241CBA" w:rsidRDefault="008B2BFC" w:rsidP="00241CBA">
      <w:pPr>
        <w:spacing w:after="0" w:line="360" w:lineRule="auto"/>
        <w:ind w:firstLine="709"/>
        <w:jc w:val="both"/>
        <w:rPr>
          <w:rFonts w:ascii="Verdana" w:hAnsi="Verdana"/>
          <w:bCs/>
          <w:spacing w:val="4"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Синхронизиране на правилата за извършване на проверки по интервенциите за преходна национална помощ и интервенциите, финансирани от европейските земеделски фондове.</w:t>
      </w:r>
    </w:p>
    <w:p w14:paraId="66EB18D9" w14:textId="77777777" w:rsidR="008B2BFC" w:rsidRPr="00241CBA" w:rsidRDefault="008B2BFC" w:rsidP="00241CBA">
      <w:pPr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64252ECC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41CBA">
        <w:rPr>
          <w:rFonts w:ascii="Verdana" w:hAnsi="Verdana"/>
          <w:b/>
          <w:bCs/>
          <w:sz w:val="20"/>
          <w:szCs w:val="20"/>
          <w:lang w:val="bg-BG"/>
        </w:rPr>
        <w:t>Финансови и други средства, необходими за прилагането на новата уредба</w:t>
      </w:r>
    </w:p>
    <w:p w14:paraId="01812C84" w14:textId="3527EFEF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За приемането на </w:t>
      </w:r>
      <w:r w:rsidRPr="00241CBA">
        <w:rPr>
          <w:rFonts w:ascii="Verdana" w:hAnsi="Verdana"/>
          <w:sz w:val="20"/>
          <w:szCs w:val="20"/>
          <w:lang w:val="bg-BG"/>
        </w:rPr>
        <w:t xml:space="preserve">Наредба за изменение и допълнение на </w:t>
      </w:r>
      <w:r w:rsidR="002A2CC5" w:rsidRPr="00241CBA">
        <w:rPr>
          <w:rFonts w:ascii="Verdana" w:hAnsi="Verdana"/>
          <w:bCs/>
          <w:spacing w:val="2"/>
          <w:sz w:val="20"/>
          <w:szCs w:val="20"/>
          <w:lang w:val="bg-BG"/>
        </w:rPr>
        <w:t xml:space="preserve">Наредба № 19 от 12 октомври 2015 г. за реда за контрол на изискванията на схемите за преходна </w:t>
      </w:r>
      <w:r w:rsidR="002A2CC5" w:rsidRPr="00241CBA">
        <w:rPr>
          <w:rFonts w:ascii="Verdana" w:hAnsi="Verdana"/>
          <w:bCs/>
          <w:spacing w:val="2"/>
          <w:sz w:val="20"/>
          <w:szCs w:val="20"/>
          <w:lang w:val="bg-BG"/>
        </w:rPr>
        <w:lastRenderedPageBreak/>
        <w:t>национална помощ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не се предвижда разходването на допълнителни средства от бюджета на Министерството на земеделието</w:t>
      </w:r>
      <w:r w:rsidR="00E7749A" w:rsidRPr="00241CBA">
        <w:rPr>
          <w:rFonts w:ascii="Verdana" w:hAnsi="Verdana"/>
          <w:bCs/>
          <w:sz w:val="20"/>
          <w:szCs w:val="20"/>
          <w:lang w:val="bg-BG"/>
        </w:rPr>
        <w:t xml:space="preserve"> и храните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и на Държавен фонд „Земеделие“, както и допълнителна финансова тежест за кандидатите и бенефициентите на подпомагане по отношение на интервенциите, които ще бъдат финансирани от бюджета на Европейския фонд за гарантиране на земеделието.</w:t>
      </w:r>
    </w:p>
    <w:p w14:paraId="12D84BFD" w14:textId="77777777" w:rsidR="00D4293F" w:rsidRPr="00D4293F" w:rsidRDefault="00D4293F" w:rsidP="00241CBA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14:paraId="2A5DEE41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241CBA">
        <w:rPr>
          <w:rFonts w:ascii="Verdana" w:hAnsi="Verdana"/>
          <w:b/>
          <w:sz w:val="20"/>
          <w:szCs w:val="20"/>
          <w:lang w:val="bg-BG"/>
        </w:rPr>
        <w:t>Очаквани резултати от прилагането на акта</w:t>
      </w:r>
    </w:p>
    <w:p w14:paraId="7089F566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sz w:val="20"/>
          <w:szCs w:val="20"/>
          <w:lang w:val="bg-BG"/>
        </w:rPr>
        <w:t>С прилагане на наредбата се очаква постигането на следните резултати:</w:t>
      </w:r>
    </w:p>
    <w:p w14:paraId="77983653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Създаване на всички необходими условия за правилното </w:t>
      </w:r>
      <w:r w:rsidR="008B2BFC" w:rsidRPr="00241CBA">
        <w:rPr>
          <w:rFonts w:ascii="Verdana" w:hAnsi="Verdana"/>
          <w:bCs/>
          <w:sz w:val="20"/>
          <w:szCs w:val="20"/>
          <w:lang w:val="bg-BG"/>
        </w:rPr>
        <w:t>извършване на проверки и на констатации за спазване на изискванията на интервенциите за преходна национална помощ</w:t>
      </w:r>
      <w:r w:rsidRPr="00241CBA">
        <w:rPr>
          <w:rFonts w:ascii="Verdana" w:hAnsi="Verdana"/>
          <w:bCs/>
          <w:sz w:val="20"/>
          <w:szCs w:val="20"/>
          <w:lang w:val="bg-BG"/>
        </w:rPr>
        <w:t>;</w:t>
      </w:r>
    </w:p>
    <w:p w14:paraId="2568FA20" w14:textId="702605F4" w:rsidR="008B2BFC" w:rsidRPr="00241CBA" w:rsidRDefault="008B2BFC" w:rsidP="00241CBA">
      <w:pPr>
        <w:tabs>
          <w:tab w:val="left" w:pos="709"/>
        </w:tabs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Налагане на санкции по интервенциите за преходна национална помощ, за защита на бюджетните средства, с които се фина</w:t>
      </w:r>
      <w:r w:rsidR="008E2E9F">
        <w:rPr>
          <w:rFonts w:ascii="Verdana" w:hAnsi="Verdana"/>
          <w:bCs/>
          <w:sz w:val="20"/>
          <w:szCs w:val="20"/>
          <w:lang w:val="bg-BG"/>
        </w:rPr>
        <w:t>н</w:t>
      </w:r>
      <w:r w:rsidRPr="00241CBA">
        <w:rPr>
          <w:rFonts w:ascii="Verdana" w:hAnsi="Verdana"/>
          <w:bCs/>
          <w:sz w:val="20"/>
          <w:szCs w:val="20"/>
          <w:lang w:val="bg-BG"/>
        </w:rPr>
        <w:t>сират</w:t>
      </w:r>
      <w:r w:rsidR="00E7749A" w:rsidRPr="00241CBA">
        <w:rPr>
          <w:rFonts w:ascii="Verdana" w:hAnsi="Verdana"/>
          <w:bCs/>
          <w:sz w:val="20"/>
          <w:szCs w:val="20"/>
          <w:lang w:val="bg-BG"/>
        </w:rPr>
        <w:t>;</w:t>
      </w:r>
    </w:p>
    <w:p w14:paraId="47506DB9" w14:textId="582C71AC" w:rsidR="00943415" w:rsidRPr="00241CBA" w:rsidRDefault="008B2BFC" w:rsidP="00241CBA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Осигуряване на подкрепа за малки и средни земеделски стопани в уязвими сектори, които имат реални потребности от допълване на дохода</w:t>
      </w:r>
      <w:r w:rsidR="00943415" w:rsidRPr="00241CBA">
        <w:rPr>
          <w:rFonts w:ascii="Verdana" w:hAnsi="Verdana"/>
          <w:sz w:val="20"/>
          <w:szCs w:val="20"/>
          <w:lang w:val="bg-BG"/>
        </w:rPr>
        <w:t>.</w:t>
      </w:r>
    </w:p>
    <w:p w14:paraId="738E32B6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13C6E86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/>
          <w:sz w:val="20"/>
          <w:szCs w:val="20"/>
          <w:lang w:val="bg-BG"/>
        </w:rPr>
        <w:t>Анализ за съответствие с правото на Европейския съюз</w:t>
      </w:r>
    </w:p>
    <w:p w14:paraId="7668CEA3" w14:textId="7069EB7B" w:rsidR="00943415" w:rsidRPr="00241CBA" w:rsidRDefault="00C75D9D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 xml:space="preserve">С проекта на </w:t>
      </w:r>
      <w:r w:rsidR="00943415" w:rsidRPr="00241CBA">
        <w:rPr>
          <w:rFonts w:ascii="Verdana" w:hAnsi="Verdana"/>
          <w:bCs/>
          <w:sz w:val="20"/>
          <w:szCs w:val="20"/>
          <w:lang w:val="bg-BG"/>
        </w:rPr>
        <w:t xml:space="preserve">Наредба не </w:t>
      </w:r>
      <w:r w:rsidRPr="00241CBA">
        <w:rPr>
          <w:rFonts w:ascii="Verdana" w:hAnsi="Verdana"/>
          <w:bCs/>
          <w:sz w:val="20"/>
          <w:szCs w:val="20"/>
          <w:lang w:val="bg-BG"/>
        </w:rPr>
        <w:t>се</w:t>
      </w:r>
      <w:r w:rsidR="00943415" w:rsidRPr="00241CBA">
        <w:rPr>
          <w:rFonts w:ascii="Verdana" w:hAnsi="Verdana"/>
          <w:bCs/>
          <w:sz w:val="20"/>
          <w:szCs w:val="20"/>
          <w:lang w:val="bg-BG"/>
        </w:rPr>
        <w:t xml:space="preserve"> транспонира</w:t>
      </w:r>
      <w:r w:rsidRPr="00241CBA">
        <w:rPr>
          <w:rFonts w:ascii="Verdana" w:hAnsi="Verdana"/>
          <w:bCs/>
          <w:sz w:val="20"/>
          <w:szCs w:val="20"/>
          <w:lang w:val="bg-BG"/>
        </w:rPr>
        <w:t>т</w:t>
      </w:r>
      <w:r w:rsidR="00943415" w:rsidRPr="00241CBA">
        <w:rPr>
          <w:rFonts w:ascii="Verdana" w:hAnsi="Verdana"/>
          <w:bCs/>
          <w:sz w:val="20"/>
          <w:szCs w:val="20"/>
          <w:lang w:val="bg-BG"/>
        </w:rPr>
        <w:t xml:space="preserve"> актове на Европейския съюз, поради което 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не е необходимо да бъде изготвена </w:t>
      </w:r>
      <w:r w:rsidR="00943415" w:rsidRPr="00241CBA">
        <w:rPr>
          <w:rFonts w:ascii="Verdana" w:hAnsi="Verdana"/>
          <w:bCs/>
          <w:sz w:val="20"/>
          <w:szCs w:val="20"/>
          <w:lang w:val="bg-BG"/>
        </w:rPr>
        <w:t>таблица на съответствие с правото на Европейския съюз.</w:t>
      </w:r>
    </w:p>
    <w:p w14:paraId="2DCC39C1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ED06261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241CBA">
        <w:rPr>
          <w:rFonts w:ascii="Verdana" w:hAnsi="Verdana"/>
          <w:b/>
          <w:bCs/>
          <w:sz w:val="20"/>
          <w:szCs w:val="20"/>
          <w:lang w:val="bg-BG"/>
        </w:rPr>
        <w:t>Информация за проведените обществени консултации</w:t>
      </w:r>
    </w:p>
    <w:p w14:paraId="6B5ADEBB" w14:textId="49C4D6FB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Съгласно чл. 26, ал. 3 и 4 от Закона за нормативните актове</w:t>
      </w:r>
      <w:r w:rsidR="00AA333D" w:rsidRPr="00241CBA">
        <w:rPr>
          <w:rFonts w:ascii="Verdana" w:hAnsi="Verdana"/>
          <w:bCs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проектите на наредба и доклад (мотиви) </w:t>
      </w:r>
      <w:r w:rsidR="00D4293F">
        <w:rPr>
          <w:rFonts w:ascii="Verdana" w:hAnsi="Verdana"/>
          <w:bCs/>
          <w:sz w:val="20"/>
          <w:szCs w:val="20"/>
          <w:lang w:val="bg-BG"/>
        </w:rPr>
        <w:t>са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публикувани на интернет страницата на Министерството на земеделието</w:t>
      </w:r>
      <w:r w:rsidR="00AA333D" w:rsidRPr="00241CBA">
        <w:rPr>
          <w:rFonts w:ascii="Verdana" w:hAnsi="Verdana"/>
          <w:bCs/>
          <w:sz w:val="20"/>
          <w:szCs w:val="20"/>
          <w:lang w:val="bg-BG"/>
        </w:rPr>
        <w:t xml:space="preserve"> и храните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и на Портала за обществени консултации със срок за предложения и становища 30 дни. Получените целесъобразни предложения и бележки от физически и юридически лица са отразени в текста на наредбата.</w:t>
      </w:r>
    </w:p>
    <w:p w14:paraId="181F8E51" w14:textId="3B273096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Съгласно чл. 26, ал. 5 от Закона за нормативните актове</w:t>
      </w:r>
      <w:r w:rsidR="00AA333D" w:rsidRPr="00241CBA">
        <w:rPr>
          <w:rFonts w:ascii="Verdana" w:hAnsi="Verdana"/>
          <w:bCs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справката за отразяване на постъпилите предложения и становища от проведената обществена консултация по проекта, заедно с обосновка за неприетите предложения</w:t>
      </w:r>
      <w:r w:rsidR="00CE3D12" w:rsidRPr="00241CBA">
        <w:rPr>
          <w:rFonts w:ascii="Verdana" w:hAnsi="Verdana"/>
          <w:bCs/>
          <w:sz w:val="20"/>
          <w:szCs w:val="20"/>
          <w:lang w:val="bg-BG"/>
        </w:rPr>
        <w:t>,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е публикувана на интернет страницата на Министерството на земеделието</w:t>
      </w:r>
      <w:r w:rsidR="00CE3D12" w:rsidRPr="00241CBA">
        <w:rPr>
          <w:rFonts w:ascii="Verdana" w:hAnsi="Verdana"/>
          <w:bCs/>
          <w:sz w:val="20"/>
          <w:szCs w:val="20"/>
          <w:lang w:val="bg-BG"/>
        </w:rPr>
        <w:t xml:space="preserve"> и храните</w:t>
      </w:r>
      <w:r w:rsidRPr="00241CBA">
        <w:rPr>
          <w:rFonts w:ascii="Verdana" w:hAnsi="Verdana"/>
          <w:bCs/>
          <w:sz w:val="20"/>
          <w:szCs w:val="20"/>
          <w:lang w:val="bg-BG"/>
        </w:rPr>
        <w:t xml:space="preserve"> и на Портала за обществени консултации.</w:t>
      </w:r>
    </w:p>
    <w:p w14:paraId="0DA37FF0" w14:textId="77777777" w:rsidR="00943415" w:rsidRPr="00241CBA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sz w:val="20"/>
          <w:szCs w:val="20"/>
          <w:lang w:val="bg-BG"/>
        </w:rPr>
      </w:pPr>
      <w:r w:rsidRPr="00241CBA">
        <w:rPr>
          <w:rFonts w:ascii="Verdana" w:hAnsi="Verdana"/>
          <w:bCs/>
          <w:sz w:val="20"/>
          <w:szCs w:val="20"/>
          <w:lang w:val="bg-BG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14:paraId="546FCABD" w14:textId="2D943421" w:rsidR="002A2CC5" w:rsidRDefault="002A2CC5" w:rsidP="00241CBA">
      <w:pPr>
        <w:spacing w:after="0" w:line="360" w:lineRule="auto"/>
        <w:ind w:firstLine="709"/>
        <w:jc w:val="both"/>
        <w:rPr>
          <w:rFonts w:ascii="Verdana" w:hAnsi="Verdana"/>
          <w:noProof/>
          <w:sz w:val="20"/>
          <w:szCs w:val="20"/>
          <w:shd w:val="clear" w:color="auto" w:fill="FEFEFE"/>
          <w:lang w:val="bg-BG"/>
        </w:rPr>
      </w:pPr>
    </w:p>
    <w:p w14:paraId="29A0A8DC" w14:textId="111BDF4A" w:rsidR="009F7D2E" w:rsidRDefault="009F7D2E" w:rsidP="00241CBA">
      <w:pPr>
        <w:spacing w:after="0" w:line="360" w:lineRule="auto"/>
        <w:ind w:firstLine="709"/>
        <w:jc w:val="both"/>
        <w:rPr>
          <w:rFonts w:ascii="Verdana" w:hAnsi="Verdana"/>
          <w:noProof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noProof/>
          <w:sz w:val="20"/>
          <w:szCs w:val="20"/>
          <w:shd w:val="clear" w:color="auto" w:fill="FEFEFE"/>
          <w:lang w:val="bg-BG"/>
        </w:rPr>
        <w:br w:type="page"/>
      </w:r>
    </w:p>
    <w:p w14:paraId="7551CAA9" w14:textId="77777777" w:rsidR="00D4293F" w:rsidRPr="00D4293F" w:rsidRDefault="00D4293F" w:rsidP="00241CBA">
      <w:pPr>
        <w:spacing w:after="0" w:line="360" w:lineRule="auto"/>
        <w:ind w:firstLine="709"/>
        <w:jc w:val="both"/>
        <w:rPr>
          <w:rFonts w:ascii="Verdana" w:hAnsi="Verdana"/>
          <w:noProof/>
          <w:sz w:val="20"/>
          <w:szCs w:val="20"/>
          <w:shd w:val="clear" w:color="auto" w:fill="FEFEFE"/>
          <w:lang w:val="bg-BG"/>
        </w:rPr>
      </w:pPr>
    </w:p>
    <w:p w14:paraId="5FC1A979" w14:textId="77777777" w:rsidR="00943415" w:rsidRPr="00241CBA" w:rsidRDefault="00943415" w:rsidP="00241CBA">
      <w:pPr>
        <w:spacing w:after="0" w:line="360" w:lineRule="auto"/>
        <w:ind w:firstLine="720"/>
        <w:jc w:val="both"/>
        <w:rPr>
          <w:rFonts w:ascii="Verdana" w:hAnsi="Verdana"/>
          <w:b/>
          <w:noProof/>
          <w:sz w:val="20"/>
          <w:szCs w:val="20"/>
          <w:shd w:val="clear" w:color="auto" w:fill="FEFEFE"/>
          <w:lang w:val="bg-BG"/>
        </w:rPr>
      </w:pPr>
      <w:r w:rsidRPr="00241CBA">
        <w:rPr>
          <w:rFonts w:ascii="Verdana" w:hAnsi="Verdana"/>
          <w:b/>
          <w:noProof/>
          <w:sz w:val="20"/>
          <w:szCs w:val="20"/>
          <w:shd w:val="clear" w:color="auto" w:fill="FEFEFE"/>
          <w:lang w:val="bg-BG"/>
        </w:rPr>
        <w:t>УВАЖАЕМИ ГОСПОДИН МИНИСТЪР,</w:t>
      </w:r>
    </w:p>
    <w:p w14:paraId="238F679E" w14:textId="72717D31" w:rsidR="00943415" w:rsidRDefault="00943415" w:rsidP="00241CBA">
      <w:pPr>
        <w:spacing w:after="0" w:line="360" w:lineRule="auto"/>
        <w:ind w:firstLine="709"/>
        <w:jc w:val="both"/>
        <w:rPr>
          <w:rFonts w:ascii="Verdana" w:hAnsi="Verdana"/>
          <w:bCs/>
          <w:noProof/>
          <w:sz w:val="20"/>
          <w:szCs w:val="20"/>
          <w:lang w:val="bg-BG"/>
        </w:rPr>
      </w:pPr>
      <w:r w:rsidRPr="00241CBA">
        <w:rPr>
          <w:rFonts w:ascii="Verdana" w:hAnsi="Verdana"/>
          <w:noProof/>
          <w:sz w:val="20"/>
          <w:szCs w:val="20"/>
          <w:shd w:val="clear" w:color="auto" w:fill="FEFEFE"/>
          <w:lang w:val="bg-BG"/>
        </w:rPr>
        <w:t xml:space="preserve">Във връзка с гореизложеното, предлагам да издадете приложената </w:t>
      </w:r>
      <w:r w:rsidRPr="00241CBA">
        <w:rPr>
          <w:rFonts w:ascii="Verdana" w:hAnsi="Verdana"/>
          <w:sz w:val="20"/>
          <w:szCs w:val="20"/>
          <w:lang w:val="bg-BG"/>
        </w:rPr>
        <w:t xml:space="preserve">Наредба за изменение и допълнение на </w:t>
      </w:r>
      <w:r w:rsidR="002A2CC5" w:rsidRPr="00241CBA">
        <w:rPr>
          <w:rFonts w:ascii="Verdana" w:hAnsi="Verdana"/>
          <w:bCs/>
          <w:spacing w:val="2"/>
          <w:sz w:val="20"/>
          <w:szCs w:val="20"/>
          <w:lang w:val="bg-BG"/>
        </w:rPr>
        <w:t>Наредба № 19 от 2015 г. за реда за контрол на изискванията на схемите за преходна национална помощ</w:t>
      </w:r>
      <w:r w:rsidRPr="00241CBA">
        <w:rPr>
          <w:rFonts w:ascii="Verdana" w:hAnsi="Verdana"/>
          <w:bCs/>
          <w:noProof/>
          <w:sz w:val="20"/>
          <w:szCs w:val="20"/>
          <w:lang w:val="bg-BG"/>
        </w:rPr>
        <w:t>.</w:t>
      </w:r>
    </w:p>
    <w:p w14:paraId="2FE0F473" w14:textId="77777777" w:rsidR="00D4293F" w:rsidRPr="00241CBA" w:rsidRDefault="00D4293F" w:rsidP="00241CBA">
      <w:pPr>
        <w:spacing w:after="0" w:line="360" w:lineRule="auto"/>
        <w:ind w:firstLine="709"/>
        <w:jc w:val="both"/>
        <w:rPr>
          <w:rFonts w:ascii="Verdana" w:hAnsi="Verdana"/>
          <w:bCs/>
          <w:noProof/>
          <w:sz w:val="20"/>
          <w:szCs w:val="20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884"/>
        <w:gridCol w:w="6628"/>
      </w:tblGrid>
      <w:tr w:rsidR="00943415" w:rsidRPr="008E2E9F" w14:paraId="3D58A293" w14:textId="77777777" w:rsidTr="00664EDF">
        <w:tc>
          <w:tcPr>
            <w:tcW w:w="1884" w:type="dxa"/>
          </w:tcPr>
          <w:p w14:paraId="4F86D803" w14:textId="77777777" w:rsidR="00943415" w:rsidRPr="00241CBA" w:rsidRDefault="00943415" w:rsidP="00241CBA">
            <w:pPr>
              <w:spacing w:after="0" w:line="360" w:lineRule="auto"/>
              <w:rPr>
                <w:rFonts w:ascii="Verdana" w:hAnsi="Verdana"/>
                <w:b/>
                <w:bCs/>
                <w:noProof/>
                <w:sz w:val="20"/>
                <w:szCs w:val="20"/>
                <w:lang w:val="bg-BG"/>
              </w:rPr>
            </w:pPr>
            <w:r w:rsidRPr="00241CBA">
              <w:rPr>
                <w:rFonts w:ascii="Verdana" w:hAnsi="Verdana"/>
                <w:b/>
                <w:bCs/>
                <w:noProof/>
                <w:sz w:val="20"/>
                <w:szCs w:val="20"/>
                <w:lang w:val="bg-BG"/>
              </w:rPr>
              <w:t xml:space="preserve">Приложение: </w:t>
            </w:r>
          </w:p>
        </w:tc>
        <w:tc>
          <w:tcPr>
            <w:tcW w:w="6628" w:type="dxa"/>
          </w:tcPr>
          <w:p w14:paraId="0319CD1A" w14:textId="523DB624" w:rsidR="00943415" w:rsidRPr="00D4293F" w:rsidRDefault="00943415" w:rsidP="00D429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Style w:val="FontStyle52"/>
                <w:noProof/>
                <w:sz w:val="20"/>
                <w:szCs w:val="20"/>
                <w:lang w:val="bg-BG"/>
              </w:rPr>
            </w:pPr>
            <w:r w:rsidRPr="00D4293F">
              <w:rPr>
                <w:rStyle w:val="FontStyle52"/>
                <w:noProof/>
                <w:sz w:val="20"/>
                <w:szCs w:val="20"/>
                <w:lang w:val="bg-BG"/>
              </w:rPr>
              <w:t xml:space="preserve">Доклад от  </w:t>
            </w:r>
            <w:r w:rsidR="004A1C46" w:rsidRPr="00D4293F">
              <w:rPr>
                <w:rStyle w:val="FontStyle52"/>
                <w:noProof/>
                <w:sz w:val="20"/>
                <w:szCs w:val="20"/>
                <w:lang w:val="bg-BG"/>
              </w:rPr>
              <w:t xml:space="preserve">Александър Йоцев </w:t>
            </w:r>
            <w:r w:rsidRPr="00D4293F">
              <w:rPr>
                <w:rStyle w:val="FontStyle52"/>
                <w:noProof/>
                <w:sz w:val="20"/>
                <w:szCs w:val="20"/>
                <w:lang w:val="bg-BG"/>
              </w:rPr>
              <w:t>– заместник-министър на земеделието</w:t>
            </w:r>
            <w:r w:rsidR="00702CBB" w:rsidRPr="00D4293F">
              <w:rPr>
                <w:rStyle w:val="FontStyle52"/>
                <w:noProof/>
                <w:sz w:val="20"/>
                <w:szCs w:val="20"/>
                <w:lang w:val="bg-BG"/>
              </w:rPr>
              <w:t xml:space="preserve"> и храните</w:t>
            </w:r>
            <w:r w:rsidRPr="00D4293F">
              <w:rPr>
                <w:rStyle w:val="FontStyle52"/>
                <w:noProof/>
                <w:sz w:val="20"/>
                <w:szCs w:val="20"/>
                <w:lang w:val="bg-BG"/>
              </w:rPr>
              <w:t>;</w:t>
            </w:r>
          </w:p>
          <w:p w14:paraId="0FDE020A" w14:textId="29FB975D" w:rsidR="00943415" w:rsidRPr="00241CBA" w:rsidRDefault="00943415" w:rsidP="00D429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Style w:val="FontStyle52"/>
                <w:noProof/>
                <w:sz w:val="20"/>
                <w:szCs w:val="20"/>
                <w:lang w:val="bg-BG"/>
              </w:rPr>
            </w:pPr>
            <w:r w:rsidRPr="00D4293F">
              <w:rPr>
                <w:rStyle w:val="FontStyle52"/>
                <w:noProof/>
                <w:sz w:val="20"/>
                <w:szCs w:val="20"/>
                <w:lang w:val="bg-BG"/>
              </w:rPr>
              <w:t xml:space="preserve">Проект на </w:t>
            </w:r>
            <w:r w:rsidRPr="00D4293F">
              <w:rPr>
                <w:rStyle w:val="FontStyle52"/>
                <w:sz w:val="20"/>
                <w:szCs w:val="20"/>
                <w:lang w:val="bg-BG"/>
              </w:rPr>
              <w:t xml:space="preserve">Наредба за изменение и допълнение </w:t>
            </w:r>
            <w:r w:rsidR="002A2CC5" w:rsidRPr="00D4293F">
              <w:rPr>
                <w:rStyle w:val="FontStyle52"/>
                <w:noProof/>
                <w:sz w:val="20"/>
                <w:szCs w:val="20"/>
                <w:lang w:val="bg-BG"/>
              </w:rPr>
              <w:t>на Наредба № 19 от 2015 г. за реда за контрол на изискванията на схемите за преходна национална помощ</w:t>
            </w:r>
            <w:r w:rsidRPr="00241CBA">
              <w:rPr>
                <w:rStyle w:val="FontStyle52"/>
                <w:noProof/>
                <w:sz w:val="20"/>
                <w:szCs w:val="20"/>
                <w:lang w:val="bg-BG"/>
              </w:rPr>
              <w:t>;</w:t>
            </w:r>
          </w:p>
          <w:p w14:paraId="5300F7D3" w14:textId="703E4A9A" w:rsidR="00943415" w:rsidRPr="00241CBA" w:rsidRDefault="00943415" w:rsidP="00D429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Style w:val="FontStyle52"/>
                <w:noProof/>
                <w:sz w:val="20"/>
                <w:szCs w:val="20"/>
                <w:lang w:val="bg-BG"/>
              </w:rPr>
            </w:pPr>
            <w:r w:rsidRPr="00241CBA">
              <w:rPr>
                <w:rStyle w:val="FontStyle52"/>
                <w:noProof/>
                <w:sz w:val="20"/>
                <w:szCs w:val="20"/>
                <w:lang w:val="bg-BG"/>
              </w:rPr>
              <w:t xml:space="preserve">Справка да отразавяне на постъпилите становища от </w:t>
            </w:r>
            <w:r w:rsidR="00D4293F">
              <w:rPr>
                <w:rStyle w:val="FontStyle52"/>
                <w:noProof/>
                <w:sz w:val="20"/>
                <w:szCs w:val="20"/>
                <w:lang w:val="bg-BG"/>
              </w:rPr>
              <w:t>проведеното</w:t>
            </w:r>
            <w:r w:rsidRPr="00241CBA">
              <w:rPr>
                <w:rStyle w:val="FontStyle52"/>
                <w:noProof/>
                <w:sz w:val="20"/>
                <w:szCs w:val="20"/>
                <w:lang w:val="bg-BG"/>
              </w:rPr>
              <w:t xml:space="preserve"> съгласуване;</w:t>
            </w:r>
          </w:p>
          <w:p w14:paraId="6730415A" w14:textId="77777777" w:rsidR="00943415" w:rsidRPr="00241CBA" w:rsidRDefault="00943415" w:rsidP="00D429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Style w:val="FontStyle52"/>
                <w:noProof/>
                <w:sz w:val="20"/>
                <w:szCs w:val="20"/>
                <w:lang w:val="bg-BG"/>
              </w:rPr>
            </w:pPr>
            <w:r w:rsidRPr="00241CBA">
              <w:rPr>
                <w:rStyle w:val="FontStyle52"/>
                <w:noProof/>
                <w:sz w:val="20"/>
                <w:szCs w:val="20"/>
                <w:lang w:val="bg-BG"/>
              </w:rPr>
              <w:t>Постъпили становища;</w:t>
            </w:r>
          </w:p>
          <w:p w14:paraId="02958695" w14:textId="6B31DBBA" w:rsidR="00702CBB" w:rsidRPr="00241CBA" w:rsidRDefault="00943415" w:rsidP="00D4293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Verdana" w:hAnsi="Verdana" w:cs="Verdana"/>
                <w:noProof/>
                <w:sz w:val="20"/>
                <w:szCs w:val="20"/>
                <w:lang w:val="bg-BG"/>
              </w:rPr>
            </w:pPr>
            <w:r w:rsidRPr="00241CBA">
              <w:rPr>
                <w:rStyle w:val="FontStyle52"/>
                <w:noProof/>
                <w:sz w:val="20"/>
                <w:szCs w:val="20"/>
                <w:lang w:val="bg-BG"/>
              </w:rPr>
              <w:t>Справка за отразяване на постъпилите предложения и становища от обществената консултация, заедно с обосновка за неприетите предложения.</w:t>
            </w:r>
          </w:p>
        </w:tc>
      </w:tr>
    </w:tbl>
    <w:p w14:paraId="39559ED1" w14:textId="38A1A458" w:rsidR="00241CBA" w:rsidRDefault="00241CBA" w:rsidP="00241CBA">
      <w:pPr>
        <w:spacing w:after="0" w:line="360" w:lineRule="auto"/>
        <w:jc w:val="both"/>
        <w:rPr>
          <w:rFonts w:ascii="Verdana" w:hAnsi="Verdana"/>
          <w:sz w:val="20"/>
          <w:szCs w:val="20"/>
          <w:lang w:val="bg-BG" w:eastAsia="en-GB"/>
        </w:rPr>
      </w:pPr>
    </w:p>
    <w:p w14:paraId="2C2A9B56" w14:textId="4E949DBC" w:rsidR="00D4293F" w:rsidRDefault="00D4293F" w:rsidP="00241CBA">
      <w:pPr>
        <w:spacing w:after="0" w:line="360" w:lineRule="auto"/>
        <w:jc w:val="both"/>
        <w:rPr>
          <w:rFonts w:ascii="Verdana" w:hAnsi="Verdana"/>
          <w:sz w:val="20"/>
          <w:szCs w:val="20"/>
          <w:lang w:val="bg-BG" w:eastAsia="en-GB"/>
        </w:rPr>
      </w:pPr>
    </w:p>
    <w:p w14:paraId="36740B2A" w14:textId="5D79EF76" w:rsidR="00D4293F" w:rsidRDefault="00D4293F" w:rsidP="00241CBA">
      <w:pPr>
        <w:spacing w:after="0" w:line="360" w:lineRule="auto"/>
        <w:jc w:val="both"/>
        <w:rPr>
          <w:rFonts w:ascii="Verdana" w:hAnsi="Verdana"/>
          <w:sz w:val="20"/>
          <w:szCs w:val="20"/>
          <w:lang w:val="bg-BG" w:eastAsia="en-GB"/>
        </w:rPr>
      </w:pPr>
    </w:p>
    <w:p w14:paraId="29E46BE4" w14:textId="77777777" w:rsidR="00F74761" w:rsidRPr="00241CBA" w:rsidRDefault="00F74761" w:rsidP="00241CBA">
      <w:pPr>
        <w:spacing w:after="0" w:line="360" w:lineRule="auto"/>
        <w:jc w:val="both"/>
        <w:rPr>
          <w:rFonts w:ascii="Verdana" w:hAnsi="Verdana"/>
          <w:sz w:val="20"/>
          <w:szCs w:val="20"/>
          <w:lang w:val="bg-BG" w:eastAsia="en-GB"/>
        </w:rPr>
      </w:pPr>
    </w:p>
    <w:p w14:paraId="24BA9224" w14:textId="77777777" w:rsidR="00241CBA" w:rsidRPr="00241CBA" w:rsidRDefault="00241CBA" w:rsidP="00241CBA">
      <w:pPr>
        <w:spacing w:after="0" w:line="360" w:lineRule="auto"/>
        <w:rPr>
          <w:rFonts w:ascii="Verdana" w:hAnsi="Verdana"/>
          <w:b/>
          <w:caps/>
          <w:sz w:val="20"/>
          <w:szCs w:val="20"/>
          <w:lang w:val="bg-BG" w:eastAsia="en-GB"/>
        </w:rPr>
      </w:pPr>
      <w:r w:rsidRPr="00241CBA">
        <w:rPr>
          <w:rFonts w:ascii="Verdana" w:hAnsi="Verdana"/>
          <w:b/>
          <w:caps/>
          <w:sz w:val="20"/>
          <w:szCs w:val="20"/>
          <w:lang w:val="bg-BG" w:eastAsia="en-GB"/>
        </w:rPr>
        <w:t>АЛЕКСАНДЪР ЙОЦЕВ</w:t>
      </w:r>
    </w:p>
    <w:p w14:paraId="24853D3B" w14:textId="77777777" w:rsidR="00241CBA" w:rsidRPr="00241CBA" w:rsidRDefault="00241CBA" w:rsidP="00241CBA">
      <w:pPr>
        <w:tabs>
          <w:tab w:val="left" w:pos="1843"/>
          <w:tab w:val="left" w:pos="2268"/>
        </w:tabs>
        <w:spacing w:after="0" w:line="360" w:lineRule="auto"/>
        <w:ind w:left="2268" w:hanging="2268"/>
        <w:jc w:val="both"/>
        <w:rPr>
          <w:rFonts w:ascii="Verdana" w:hAnsi="Verdana"/>
          <w:i/>
          <w:sz w:val="20"/>
          <w:szCs w:val="28"/>
          <w:lang w:val="bg-BG" w:eastAsia="en-GB"/>
        </w:rPr>
      </w:pPr>
      <w:r w:rsidRPr="00241CBA">
        <w:rPr>
          <w:rFonts w:ascii="Verdana" w:hAnsi="Verdana"/>
          <w:i/>
          <w:sz w:val="20"/>
          <w:szCs w:val="28"/>
          <w:lang w:val="bg-BG" w:eastAsia="en-GB"/>
        </w:rPr>
        <w:t>Заместник-министър</w:t>
      </w:r>
      <w:bookmarkStart w:id="0" w:name="_GoBack"/>
      <w:bookmarkEnd w:id="0"/>
    </w:p>
    <w:sectPr w:rsidR="00241CBA" w:rsidRPr="00241CBA" w:rsidSect="009F7D2E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E1F42" w14:textId="77777777" w:rsidR="007745AD" w:rsidRDefault="007745AD">
      <w:pPr>
        <w:spacing w:after="0" w:line="240" w:lineRule="auto"/>
      </w:pPr>
      <w:r>
        <w:separator/>
      </w:r>
    </w:p>
  </w:endnote>
  <w:endnote w:type="continuationSeparator" w:id="0">
    <w:p w14:paraId="72A943C8" w14:textId="77777777" w:rsidR="007745AD" w:rsidRDefault="0077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1500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20F2C55" w14:textId="43849D0B" w:rsidR="006E7864" w:rsidRPr="00140F30" w:rsidRDefault="007E1376" w:rsidP="006E7864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40F30">
          <w:rPr>
            <w:rFonts w:ascii="Verdana" w:hAnsi="Verdana"/>
            <w:sz w:val="16"/>
            <w:szCs w:val="16"/>
          </w:rPr>
          <w:fldChar w:fldCharType="begin"/>
        </w:r>
        <w:r w:rsidRPr="00140F30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40F30">
          <w:rPr>
            <w:rFonts w:ascii="Verdana" w:hAnsi="Verdana"/>
            <w:sz w:val="16"/>
            <w:szCs w:val="16"/>
          </w:rPr>
          <w:fldChar w:fldCharType="separate"/>
        </w:r>
        <w:r w:rsidR="00BE7804">
          <w:rPr>
            <w:rFonts w:ascii="Verdana" w:hAnsi="Verdana"/>
            <w:noProof/>
            <w:sz w:val="16"/>
            <w:szCs w:val="16"/>
          </w:rPr>
          <w:t>5</w:t>
        </w:r>
        <w:r w:rsidRPr="00140F30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57538" w14:textId="77777777" w:rsidR="007745AD" w:rsidRDefault="007745AD">
      <w:pPr>
        <w:spacing w:after="0" w:line="240" w:lineRule="auto"/>
      </w:pPr>
      <w:r>
        <w:separator/>
      </w:r>
    </w:p>
  </w:footnote>
  <w:footnote w:type="continuationSeparator" w:id="0">
    <w:p w14:paraId="117D1E87" w14:textId="77777777" w:rsidR="007745AD" w:rsidRDefault="0077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684F" w14:textId="77777777" w:rsidR="00F773A5" w:rsidRPr="00241CBA" w:rsidRDefault="007E1376" w:rsidP="00241CBA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241CBA">
      <w:rPr>
        <w:rFonts w:ascii="Verdana" w:hAnsi="Verdana"/>
        <w:sz w:val="16"/>
        <w:szCs w:val="16"/>
        <w:lang w:val="bg-BG"/>
      </w:rPr>
      <w:t>Класификация на информацията:</w:t>
    </w:r>
  </w:p>
  <w:p w14:paraId="22597219" w14:textId="77777777" w:rsidR="00F773A5" w:rsidRPr="008E2E9F" w:rsidRDefault="007E1376" w:rsidP="00241CBA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sz w:val="16"/>
        <w:szCs w:val="16"/>
        <w:lang w:val="ru-RU"/>
      </w:rPr>
    </w:pPr>
    <w:r w:rsidRPr="00241CBA">
      <w:rPr>
        <w:rFonts w:ascii="Verdana" w:hAnsi="Verdana"/>
        <w:sz w:val="16"/>
        <w:szCs w:val="16"/>
        <w:lang w:val="bg-BG"/>
      </w:rPr>
      <w:t>Ниво 0, TLP-WHITE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5070"/>
    <w:multiLevelType w:val="multilevel"/>
    <w:tmpl w:val="7EB2D800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1F"/>
    <w:rsid w:val="00027B3E"/>
    <w:rsid w:val="00031711"/>
    <w:rsid w:val="00042641"/>
    <w:rsid w:val="00095A11"/>
    <w:rsid w:val="00124C94"/>
    <w:rsid w:val="001620E9"/>
    <w:rsid w:val="001622FB"/>
    <w:rsid w:val="00231CB3"/>
    <w:rsid w:val="00241CBA"/>
    <w:rsid w:val="00257B6E"/>
    <w:rsid w:val="002A2CC5"/>
    <w:rsid w:val="002B0F02"/>
    <w:rsid w:val="002C36B4"/>
    <w:rsid w:val="003A591F"/>
    <w:rsid w:val="00426893"/>
    <w:rsid w:val="00472C7E"/>
    <w:rsid w:val="004A1C46"/>
    <w:rsid w:val="004D3F04"/>
    <w:rsid w:val="0050464C"/>
    <w:rsid w:val="00506378"/>
    <w:rsid w:val="00540830"/>
    <w:rsid w:val="005E5753"/>
    <w:rsid w:val="00603CC2"/>
    <w:rsid w:val="0065451F"/>
    <w:rsid w:val="006E1317"/>
    <w:rsid w:val="006E40B8"/>
    <w:rsid w:val="00702CBB"/>
    <w:rsid w:val="0077175E"/>
    <w:rsid w:val="007745AD"/>
    <w:rsid w:val="0077554F"/>
    <w:rsid w:val="007E1376"/>
    <w:rsid w:val="008B2BFC"/>
    <w:rsid w:val="008D1634"/>
    <w:rsid w:val="008E2E9F"/>
    <w:rsid w:val="00920DD8"/>
    <w:rsid w:val="00943415"/>
    <w:rsid w:val="0094435B"/>
    <w:rsid w:val="00961BDB"/>
    <w:rsid w:val="009972FB"/>
    <w:rsid w:val="009F7D2E"/>
    <w:rsid w:val="00A06AA2"/>
    <w:rsid w:val="00A17D97"/>
    <w:rsid w:val="00A8791F"/>
    <w:rsid w:val="00AA333D"/>
    <w:rsid w:val="00B709F1"/>
    <w:rsid w:val="00BB7EF2"/>
    <w:rsid w:val="00BE7804"/>
    <w:rsid w:val="00BF2599"/>
    <w:rsid w:val="00C306E1"/>
    <w:rsid w:val="00C75D9D"/>
    <w:rsid w:val="00CC256F"/>
    <w:rsid w:val="00CE3D12"/>
    <w:rsid w:val="00D11049"/>
    <w:rsid w:val="00D11356"/>
    <w:rsid w:val="00D4293F"/>
    <w:rsid w:val="00DE4E7E"/>
    <w:rsid w:val="00E7749A"/>
    <w:rsid w:val="00F34FC4"/>
    <w:rsid w:val="00F74761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E3C7"/>
  <w15:docId w15:val="{AFA1EA50-D8E1-4816-9435-160D2DC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434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415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943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4341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52">
    <w:name w:val="Font Style52"/>
    <w:uiPriority w:val="99"/>
    <w:rsid w:val="00943415"/>
    <w:rPr>
      <w:rFonts w:ascii="Verdana" w:hAnsi="Verdana" w:cs="Verdana"/>
      <w:sz w:val="18"/>
      <w:szCs w:val="18"/>
    </w:rPr>
  </w:style>
  <w:style w:type="paragraph" w:customStyle="1" w:styleId="a">
    <w:name w:val="Знак Знак"/>
    <w:basedOn w:val="Normal"/>
    <w:rsid w:val="0054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F34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CBA"/>
  </w:style>
  <w:style w:type="paragraph" w:styleId="ListParagraph">
    <w:name w:val="List Paragraph"/>
    <w:basedOn w:val="Normal"/>
    <w:uiPriority w:val="34"/>
    <w:qFormat/>
    <w:rsid w:val="00D4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34A5-0CD1-4A12-8C92-CE496B2B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 Kralev</dc:creator>
  <cp:keywords/>
  <dc:description/>
  <cp:lastModifiedBy>Aleksandar Angelov</cp:lastModifiedBy>
  <cp:revision>9</cp:revision>
  <dcterms:created xsi:type="dcterms:W3CDTF">2023-10-09T14:22:00Z</dcterms:created>
  <dcterms:modified xsi:type="dcterms:W3CDTF">2023-10-11T08:24:00Z</dcterms:modified>
</cp:coreProperties>
</file>