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9C" w:rsidRDefault="006B659C" w:rsidP="00BF0D61">
      <w:pPr>
        <w:spacing w:line="360" w:lineRule="auto"/>
        <w:jc w:val="center"/>
        <w:rPr>
          <w:b/>
          <w:bCs/>
          <w:spacing w:val="20"/>
          <w:sz w:val="24"/>
          <w:szCs w:val="24"/>
          <w:lang w:val="bg-BG"/>
        </w:rPr>
      </w:pPr>
    </w:p>
    <w:p w:rsidR="00D741A5" w:rsidRPr="00BF0D61" w:rsidRDefault="00D741A5" w:rsidP="00BF0D61">
      <w:pPr>
        <w:spacing w:line="360" w:lineRule="auto"/>
        <w:jc w:val="center"/>
        <w:rPr>
          <w:b/>
          <w:bCs/>
          <w:spacing w:val="20"/>
          <w:sz w:val="24"/>
          <w:szCs w:val="24"/>
          <w:lang w:val="bg-BG"/>
        </w:rPr>
      </w:pPr>
    </w:p>
    <w:p w:rsidR="002B276B" w:rsidRPr="007C4C04" w:rsidRDefault="002B276B" w:rsidP="00BF0D61">
      <w:pPr>
        <w:spacing w:line="360" w:lineRule="auto"/>
        <w:jc w:val="center"/>
        <w:rPr>
          <w:b/>
          <w:bCs/>
          <w:spacing w:val="20"/>
          <w:sz w:val="28"/>
          <w:szCs w:val="28"/>
          <w:lang w:val="bg-BG"/>
        </w:rPr>
      </w:pPr>
      <w:r w:rsidRPr="007C4C04">
        <w:rPr>
          <w:b/>
          <w:bCs/>
          <w:spacing w:val="20"/>
          <w:sz w:val="28"/>
          <w:szCs w:val="28"/>
          <w:lang w:val="bg-BG"/>
        </w:rPr>
        <w:t>МИНИСТЕРСТВО НА ЗЕМЕДЕЛИЕТО</w:t>
      </w:r>
      <w:r w:rsidR="00313815" w:rsidRPr="007C4C04">
        <w:rPr>
          <w:b/>
          <w:bCs/>
          <w:spacing w:val="20"/>
          <w:sz w:val="28"/>
          <w:szCs w:val="28"/>
          <w:lang w:val="bg-BG"/>
        </w:rPr>
        <w:t xml:space="preserve"> И ХРАНИТЕ</w:t>
      </w:r>
    </w:p>
    <w:p w:rsidR="002B276B" w:rsidRPr="00BF0D61" w:rsidRDefault="002B276B" w:rsidP="00BF0D61">
      <w:pPr>
        <w:spacing w:line="360" w:lineRule="auto"/>
        <w:jc w:val="right"/>
        <w:rPr>
          <w:bCs/>
          <w:sz w:val="24"/>
          <w:szCs w:val="24"/>
          <w:lang w:val="bg-BG"/>
        </w:rPr>
      </w:pPr>
      <w:r w:rsidRPr="00BF0D61">
        <w:rPr>
          <w:bCs/>
          <w:sz w:val="24"/>
          <w:szCs w:val="24"/>
          <w:lang w:val="bg-BG"/>
        </w:rPr>
        <w:t>Проект</w:t>
      </w:r>
    </w:p>
    <w:p w:rsidR="00753DE1" w:rsidRDefault="00753DE1" w:rsidP="00AE2254">
      <w:pPr>
        <w:spacing w:line="360" w:lineRule="auto"/>
        <w:rPr>
          <w:bCs/>
          <w:sz w:val="24"/>
          <w:szCs w:val="24"/>
          <w:lang w:val="bg-BG"/>
        </w:rPr>
      </w:pPr>
    </w:p>
    <w:p w:rsidR="00D741A5" w:rsidRPr="00BF0D61" w:rsidRDefault="00D741A5" w:rsidP="00AE2254">
      <w:pPr>
        <w:spacing w:line="360" w:lineRule="auto"/>
        <w:rPr>
          <w:bCs/>
          <w:sz w:val="24"/>
          <w:szCs w:val="24"/>
          <w:lang w:val="bg-BG"/>
        </w:rPr>
      </w:pPr>
    </w:p>
    <w:p w:rsidR="00450851" w:rsidRPr="00BF0D61" w:rsidRDefault="002B276B" w:rsidP="00450851">
      <w:pPr>
        <w:spacing w:line="360" w:lineRule="auto"/>
        <w:jc w:val="center"/>
        <w:rPr>
          <w:sz w:val="24"/>
          <w:szCs w:val="24"/>
          <w:lang w:val="bg-BG"/>
        </w:rPr>
      </w:pPr>
      <w:r w:rsidRPr="00BF0D61">
        <w:rPr>
          <w:b/>
          <w:spacing w:val="-4"/>
          <w:sz w:val="24"/>
          <w:szCs w:val="24"/>
          <w:lang w:val="bg-BG"/>
        </w:rPr>
        <w:t xml:space="preserve">Наредба за допълнение </w:t>
      </w:r>
      <w:r w:rsidR="00DF71E9" w:rsidRPr="00BF0D61">
        <w:rPr>
          <w:b/>
          <w:spacing w:val="-4"/>
          <w:sz w:val="24"/>
          <w:szCs w:val="24"/>
          <w:lang w:val="bg-BG"/>
        </w:rPr>
        <w:t xml:space="preserve">на </w:t>
      </w:r>
      <w:r w:rsidR="001D47FE" w:rsidRPr="001D47FE">
        <w:rPr>
          <w:b/>
          <w:sz w:val="24"/>
          <w:szCs w:val="24"/>
          <w:lang w:val="bg-BG"/>
        </w:rPr>
        <w:t>Наредба № 10 от 2009 г. за максимално допустимите концентрации на нежелани субстанции и продукти във фуражите</w:t>
      </w:r>
      <w:r w:rsidR="001D47FE" w:rsidRPr="00BF0D61">
        <w:rPr>
          <w:b/>
          <w:spacing w:val="-4"/>
          <w:sz w:val="24"/>
          <w:szCs w:val="24"/>
          <w:lang w:val="bg-BG"/>
        </w:rPr>
        <w:t xml:space="preserve"> </w:t>
      </w:r>
      <w:r w:rsidRPr="00BF0D61">
        <w:rPr>
          <w:spacing w:val="-4"/>
          <w:sz w:val="24"/>
          <w:szCs w:val="24"/>
          <w:lang w:val="bg-BG"/>
        </w:rPr>
        <w:t>(</w:t>
      </w:r>
      <w:proofErr w:type="spellStart"/>
      <w:r w:rsidR="00450851">
        <w:rPr>
          <w:spacing w:val="-4"/>
          <w:sz w:val="24"/>
          <w:szCs w:val="24"/>
          <w:lang w:val="bg-BG"/>
        </w:rPr>
        <w:t>О</w:t>
      </w:r>
      <w:r w:rsidR="001B7019" w:rsidRPr="00BF0D61">
        <w:rPr>
          <w:spacing w:val="-4"/>
          <w:sz w:val="24"/>
          <w:szCs w:val="24"/>
          <w:lang w:val="bg-BG"/>
        </w:rPr>
        <w:t>бн</w:t>
      </w:r>
      <w:proofErr w:type="spellEnd"/>
      <w:r w:rsidR="001B7019" w:rsidRPr="00BF0D61">
        <w:rPr>
          <w:spacing w:val="-4"/>
          <w:sz w:val="24"/>
          <w:szCs w:val="24"/>
          <w:lang w:val="bg-BG"/>
        </w:rPr>
        <w:t>.</w:t>
      </w:r>
      <w:r w:rsidR="00C4698B" w:rsidRPr="00BF0D61">
        <w:rPr>
          <w:spacing w:val="-4"/>
          <w:sz w:val="24"/>
          <w:szCs w:val="24"/>
          <w:lang w:val="bg-BG"/>
        </w:rPr>
        <w:t>,</w:t>
      </w:r>
      <w:r w:rsidR="001B7019" w:rsidRPr="00BF0D61">
        <w:rPr>
          <w:spacing w:val="-4"/>
          <w:sz w:val="24"/>
          <w:szCs w:val="24"/>
          <w:lang w:val="bg-BG"/>
        </w:rPr>
        <w:t xml:space="preserve"> ДВ. бр.</w:t>
      </w:r>
      <w:r w:rsidR="00C4698B" w:rsidRPr="00BF0D61">
        <w:rPr>
          <w:spacing w:val="-4"/>
          <w:sz w:val="24"/>
          <w:szCs w:val="24"/>
          <w:lang w:val="bg-BG"/>
        </w:rPr>
        <w:t xml:space="preserve"> </w:t>
      </w:r>
      <w:r w:rsidR="001D47FE">
        <w:rPr>
          <w:spacing w:val="-4"/>
          <w:sz w:val="24"/>
          <w:szCs w:val="24"/>
          <w:lang w:val="bg-BG"/>
        </w:rPr>
        <w:t>29</w:t>
      </w:r>
      <w:r w:rsidR="001B7019" w:rsidRPr="00BF0D61">
        <w:rPr>
          <w:spacing w:val="-4"/>
          <w:sz w:val="24"/>
          <w:szCs w:val="24"/>
          <w:lang w:val="bg-BG"/>
        </w:rPr>
        <w:t xml:space="preserve"> от 2009</w:t>
      </w:r>
      <w:r w:rsidR="00C4698B" w:rsidRPr="00BF0D61">
        <w:rPr>
          <w:spacing w:val="-4"/>
          <w:sz w:val="24"/>
          <w:szCs w:val="24"/>
          <w:lang w:val="bg-BG"/>
        </w:rPr>
        <w:t xml:space="preserve"> </w:t>
      </w:r>
      <w:r w:rsidR="001B7019" w:rsidRPr="00BF0D61">
        <w:rPr>
          <w:spacing w:val="-4"/>
          <w:sz w:val="24"/>
          <w:szCs w:val="24"/>
          <w:lang w:val="bg-BG"/>
        </w:rPr>
        <w:t>г</w:t>
      </w:r>
      <w:r w:rsidR="001B7019" w:rsidRPr="00F17DE0">
        <w:rPr>
          <w:spacing w:val="-4"/>
          <w:sz w:val="24"/>
          <w:szCs w:val="24"/>
          <w:lang w:val="bg-BG"/>
        </w:rPr>
        <w:t>.</w:t>
      </w:r>
      <w:r w:rsidR="00450851" w:rsidRPr="00F17DE0">
        <w:rPr>
          <w:spacing w:val="-4"/>
          <w:sz w:val="24"/>
          <w:szCs w:val="24"/>
          <w:lang w:val="bg-BG"/>
        </w:rPr>
        <w:t xml:space="preserve">; </w:t>
      </w:r>
      <w:r w:rsidR="00450851" w:rsidRPr="00F17DE0">
        <w:rPr>
          <w:sz w:val="24"/>
          <w:szCs w:val="24"/>
          <w:lang w:val="bg-BG"/>
        </w:rPr>
        <w:t>изм. и доп., бр. 49 от 2010 г., бр. 103 от 2011 г., бр. 92 от 2015 г., бр. 12 от 2019 г., бр. 26 от 2020 г.)</w:t>
      </w:r>
    </w:p>
    <w:p w:rsidR="00753DE1" w:rsidRDefault="00753DE1" w:rsidP="00DE6C6B">
      <w:pPr>
        <w:spacing w:line="360" w:lineRule="auto"/>
        <w:ind w:firstLine="709"/>
        <w:jc w:val="both"/>
        <w:rPr>
          <w:b/>
          <w:sz w:val="24"/>
          <w:szCs w:val="24"/>
          <w:lang w:val="bg-BG"/>
        </w:rPr>
      </w:pPr>
    </w:p>
    <w:p w:rsidR="00DE6C6B" w:rsidRPr="00BF0D61" w:rsidRDefault="00DE6C6B" w:rsidP="00DE6C6B">
      <w:pPr>
        <w:spacing w:line="360" w:lineRule="auto"/>
        <w:ind w:firstLine="709"/>
        <w:jc w:val="both"/>
        <w:rPr>
          <w:b/>
          <w:sz w:val="24"/>
          <w:szCs w:val="24"/>
          <w:lang w:val="bg-BG"/>
        </w:rPr>
      </w:pPr>
    </w:p>
    <w:p w:rsidR="00C4698B" w:rsidRDefault="002E5D27" w:rsidP="00DE6C6B">
      <w:pPr>
        <w:spacing w:line="360" w:lineRule="auto"/>
        <w:ind w:firstLine="709"/>
        <w:jc w:val="both"/>
        <w:rPr>
          <w:sz w:val="24"/>
          <w:szCs w:val="24"/>
          <w:lang w:val="bg-BG"/>
        </w:rPr>
      </w:pPr>
      <w:r w:rsidRPr="00BF0D61">
        <w:rPr>
          <w:b/>
          <w:sz w:val="24"/>
          <w:szCs w:val="24"/>
          <w:lang w:val="bg-BG"/>
        </w:rPr>
        <w:t>§</w:t>
      </w:r>
      <w:r w:rsidR="00753DE1">
        <w:rPr>
          <w:b/>
          <w:sz w:val="24"/>
          <w:szCs w:val="24"/>
          <w:lang w:val="bg-BG"/>
        </w:rPr>
        <w:t xml:space="preserve"> </w:t>
      </w:r>
      <w:r w:rsidRPr="00BF0D61">
        <w:rPr>
          <w:b/>
          <w:sz w:val="24"/>
          <w:szCs w:val="24"/>
          <w:lang w:val="bg-BG"/>
        </w:rPr>
        <w:t xml:space="preserve">1. </w:t>
      </w:r>
      <w:r w:rsidRPr="00BF0D61">
        <w:rPr>
          <w:sz w:val="24"/>
          <w:szCs w:val="24"/>
          <w:lang w:val="bg-BG"/>
        </w:rPr>
        <w:t xml:space="preserve">В наименованието на наредбата </w:t>
      </w:r>
      <w:r w:rsidR="00C50991">
        <w:rPr>
          <w:sz w:val="24"/>
          <w:szCs w:val="24"/>
          <w:lang w:val="bg-BG"/>
        </w:rPr>
        <w:t>накрая</w:t>
      </w:r>
      <w:r w:rsidR="00DE1184">
        <w:rPr>
          <w:sz w:val="24"/>
          <w:szCs w:val="24"/>
          <w:lang w:val="bg-BG"/>
        </w:rPr>
        <w:t xml:space="preserve"> се добавя „</w:t>
      </w:r>
      <w:r w:rsidR="00DE1184" w:rsidRPr="00DE1184">
        <w:rPr>
          <w:sz w:val="24"/>
          <w:szCs w:val="24"/>
          <w:lang w:val="bg-BG"/>
        </w:rPr>
        <w:t>и определяне на категориите фуражни суровини, които могат да бъдат използвани за етикетирането на храни</w:t>
      </w:r>
      <w:r w:rsidR="00E03F50">
        <w:rPr>
          <w:sz w:val="24"/>
          <w:szCs w:val="24"/>
          <w:lang w:val="bg-BG"/>
        </w:rPr>
        <w:t xml:space="preserve"> за домашни любимци</w:t>
      </w:r>
      <w:r w:rsidRPr="00BF0D61">
        <w:rPr>
          <w:sz w:val="24"/>
          <w:szCs w:val="24"/>
          <w:lang w:val="bg-BG"/>
        </w:rPr>
        <w:t>“.</w:t>
      </w:r>
    </w:p>
    <w:p w:rsidR="00AE2254" w:rsidRPr="00BF0D61" w:rsidRDefault="00AE2254" w:rsidP="00DE6C6B">
      <w:pPr>
        <w:spacing w:line="360" w:lineRule="auto"/>
        <w:ind w:firstLine="709"/>
        <w:jc w:val="both"/>
        <w:rPr>
          <w:sz w:val="24"/>
          <w:szCs w:val="24"/>
          <w:lang w:val="bg-BG"/>
        </w:rPr>
      </w:pPr>
    </w:p>
    <w:p w:rsidR="002E5D27" w:rsidRPr="00BF0D61" w:rsidRDefault="002E5D27" w:rsidP="00DE6C6B">
      <w:pPr>
        <w:pStyle w:val="ListParagraph"/>
        <w:spacing w:line="360" w:lineRule="auto"/>
        <w:ind w:left="0" w:firstLine="709"/>
        <w:jc w:val="both"/>
        <w:rPr>
          <w:sz w:val="24"/>
          <w:szCs w:val="24"/>
          <w:lang w:val="bg-BG"/>
        </w:rPr>
      </w:pPr>
      <w:r w:rsidRPr="00BF0D61">
        <w:rPr>
          <w:b/>
          <w:sz w:val="24"/>
          <w:szCs w:val="24"/>
          <w:lang w:val="bg-BG"/>
        </w:rPr>
        <w:t>§ 2.</w:t>
      </w:r>
      <w:r w:rsidR="0005644F">
        <w:rPr>
          <w:sz w:val="24"/>
          <w:szCs w:val="24"/>
          <w:lang w:val="bg-BG"/>
        </w:rPr>
        <w:t xml:space="preserve"> В чл. 1 </w:t>
      </w:r>
      <w:r w:rsidRPr="00BF0D61">
        <w:rPr>
          <w:sz w:val="24"/>
          <w:szCs w:val="24"/>
          <w:lang w:val="bg-BG"/>
        </w:rPr>
        <w:t>се</w:t>
      </w:r>
      <w:r w:rsidR="00EA0002">
        <w:rPr>
          <w:sz w:val="24"/>
          <w:szCs w:val="24"/>
          <w:lang w:val="bg-BG"/>
        </w:rPr>
        <w:t xml:space="preserve"> създава т.</w:t>
      </w:r>
      <w:r w:rsidR="0005644F">
        <w:rPr>
          <w:sz w:val="24"/>
          <w:szCs w:val="24"/>
          <w:lang w:val="bg-BG"/>
        </w:rPr>
        <w:t xml:space="preserve"> 3</w:t>
      </w:r>
      <w:r w:rsidRPr="00BF0D61">
        <w:rPr>
          <w:sz w:val="24"/>
          <w:szCs w:val="24"/>
          <w:lang w:val="bg-BG"/>
        </w:rPr>
        <w:t>:</w:t>
      </w:r>
    </w:p>
    <w:p w:rsidR="002E5D27" w:rsidRDefault="0005644F" w:rsidP="00DE6C6B">
      <w:pPr>
        <w:spacing w:line="360" w:lineRule="auto"/>
        <w:ind w:firstLine="709"/>
        <w:jc w:val="both"/>
        <w:rPr>
          <w:sz w:val="24"/>
          <w:szCs w:val="24"/>
          <w:lang w:val="bg-BG"/>
        </w:rPr>
      </w:pPr>
      <w:r>
        <w:rPr>
          <w:sz w:val="24"/>
          <w:szCs w:val="24"/>
          <w:lang w:val="bg-BG"/>
        </w:rPr>
        <w:t>„</w:t>
      </w:r>
      <w:r w:rsidR="002E5D27" w:rsidRPr="00BF0D61">
        <w:rPr>
          <w:sz w:val="24"/>
          <w:szCs w:val="24"/>
          <w:lang w:val="bg-BG"/>
        </w:rPr>
        <w:t>3</w:t>
      </w:r>
      <w:r>
        <w:rPr>
          <w:sz w:val="24"/>
          <w:szCs w:val="24"/>
          <w:lang w:val="bg-BG"/>
        </w:rPr>
        <w:t xml:space="preserve">. </w:t>
      </w:r>
      <w:r w:rsidRPr="0005644F">
        <w:rPr>
          <w:sz w:val="24"/>
          <w:szCs w:val="24"/>
          <w:lang w:val="bg-BG"/>
        </w:rPr>
        <w:t>начина на изписване на специфичните наименования на определени фуражни суровини използвани за етикетирането на храни за домашни любимци.</w:t>
      </w:r>
      <w:r>
        <w:rPr>
          <w:sz w:val="24"/>
          <w:szCs w:val="24"/>
          <w:lang w:val="bg-BG"/>
        </w:rPr>
        <w:t>“</w:t>
      </w:r>
    </w:p>
    <w:p w:rsidR="00AE2254" w:rsidRPr="00BF0D61" w:rsidRDefault="00AE2254" w:rsidP="00DE6C6B">
      <w:pPr>
        <w:pStyle w:val="ListParagraph"/>
        <w:spacing w:line="360" w:lineRule="auto"/>
        <w:ind w:left="0" w:firstLine="709"/>
        <w:jc w:val="both"/>
        <w:rPr>
          <w:sz w:val="24"/>
          <w:szCs w:val="24"/>
          <w:lang w:val="bg-BG"/>
        </w:rPr>
      </w:pPr>
    </w:p>
    <w:p w:rsidR="00EA0002" w:rsidRDefault="002E5D27" w:rsidP="00EA0002">
      <w:pPr>
        <w:pStyle w:val="ListParagraph"/>
        <w:spacing w:line="360" w:lineRule="auto"/>
        <w:ind w:left="0" w:firstLine="709"/>
        <w:jc w:val="both"/>
        <w:rPr>
          <w:b/>
          <w:bCs/>
          <w:sz w:val="24"/>
          <w:szCs w:val="24"/>
          <w:lang w:val="bg-BG"/>
        </w:rPr>
      </w:pPr>
      <w:r w:rsidRPr="00BF0D61">
        <w:rPr>
          <w:b/>
          <w:sz w:val="24"/>
          <w:szCs w:val="24"/>
          <w:lang w:val="bg-BG"/>
        </w:rPr>
        <w:t>§</w:t>
      </w:r>
      <w:r w:rsidR="00753DE1">
        <w:rPr>
          <w:b/>
          <w:sz w:val="24"/>
          <w:szCs w:val="24"/>
          <w:lang w:val="bg-BG"/>
        </w:rPr>
        <w:t xml:space="preserve"> </w:t>
      </w:r>
      <w:r w:rsidRPr="00BF0D61">
        <w:rPr>
          <w:b/>
          <w:sz w:val="24"/>
          <w:szCs w:val="24"/>
          <w:lang w:val="bg-BG"/>
        </w:rPr>
        <w:t>3.</w:t>
      </w:r>
      <w:r w:rsidRPr="00BF0D61">
        <w:rPr>
          <w:sz w:val="24"/>
          <w:szCs w:val="24"/>
          <w:lang w:val="bg-BG"/>
        </w:rPr>
        <w:t xml:space="preserve"> </w:t>
      </w:r>
      <w:r w:rsidR="00EA0002" w:rsidRPr="00EA0002">
        <w:rPr>
          <w:bCs/>
          <w:sz w:val="24"/>
          <w:szCs w:val="24"/>
          <w:lang w:val="bg-BG"/>
        </w:rPr>
        <w:t>Създава се раздел IV „Определяне на категориите фуражни суровини, които могат да бъдат използване за етикетирането на храни за домашни любимци“ с чл. 8</w:t>
      </w:r>
      <w:r w:rsidR="00C50991">
        <w:rPr>
          <w:bCs/>
          <w:sz w:val="24"/>
          <w:szCs w:val="24"/>
          <w:lang w:val="bg-BG"/>
        </w:rPr>
        <w:t>:</w:t>
      </w:r>
    </w:p>
    <w:p w:rsidR="00D741A5" w:rsidRDefault="00D741A5" w:rsidP="00EA0002">
      <w:pPr>
        <w:pStyle w:val="ListParagraph"/>
        <w:spacing w:line="360" w:lineRule="auto"/>
        <w:ind w:left="0" w:firstLine="709"/>
        <w:jc w:val="center"/>
        <w:rPr>
          <w:b/>
          <w:sz w:val="24"/>
          <w:szCs w:val="24"/>
          <w:shd w:val="clear" w:color="auto" w:fill="FEFEFE"/>
          <w:lang w:val="bg-BG" w:eastAsia="bg-BG"/>
        </w:rPr>
      </w:pPr>
    </w:p>
    <w:p w:rsidR="00592CDC" w:rsidRPr="00592CDC" w:rsidRDefault="00592CDC" w:rsidP="00EA0002">
      <w:pPr>
        <w:pStyle w:val="ListParagraph"/>
        <w:spacing w:line="360" w:lineRule="auto"/>
        <w:ind w:left="0" w:firstLine="709"/>
        <w:jc w:val="center"/>
        <w:rPr>
          <w:b/>
          <w:sz w:val="24"/>
          <w:szCs w:val="24"/>
          <w:shd w:val="clear" w:color="auto" w:fill="FEFEFE"/>
          <w:lang w:val="bg-BG" w:eastAsia="bg-BG"/>
        </w:rPr>
      </w:pPr>
      <w:r>
        <w:rPr>
          <w:b/>
          <w:sz w:val="24"/>
          <w:szCs w:val="24"/>
          <w:shd w:val="clear" w:color="auto" w:fill="FEFEFE"/>
          <w:lang w:val="bg-BG" w:eastAsia="bg-BG"/>
        </w:rPr>
        <w:t>„</w:t>
      </w:r>
      <w:r w:rsidRPr="00592CDC">
        <w:rPr>
          <w:b/>
          <w:sz w:val="24"/>
          <w:szCs w:val="24"/>
          <w:shd w:val="clear" w:color="auto" w:fill="FEFEFE"/>
          <w:lang w:val="bg-BG" w:eastAsia="bg-BG"/>
        </w:rPr>
        <w:t>Раздел IV</w:t>
      </w:r>
    </w:p>
    <w:p w:rsidR="00592CDC" w:rsidRPr="00592CDC" w:rsidRDefault="00592CDC" w:rsidP="00EA0002">
      <w:pPr>
        <w:widowControl w:val="0"/>
        <w:autoSpaceDE w:val="0"/>
        <w:autoSpaceDN w:val="0"/>
        <w:adjustRightInd w:val="0"/>
        <w:spacing w:line="360" w:lineRule="auto"/>
        <w:jc w:val="center"/>
        <w:rPr>
          <w:b/>
          <w:sz w:val="24"/>
          <w:szCs w:val="24"/>
          <w:shd w:val="clear" w:color="auto" w:fill="FEFEFE"/>
          <w:lang w:val="bg-BG" w:eastAsia="bg-BG"/>
        </w:rPr>
      </w:pPr>
      <w:r w:rsidRPr="00592CDC">
        <w:rPr>
          <w:b/>
          <w:sz w:val="24"/>
          <w:szCs w:val="24"/>
          <w:shd w:val="clear" w:color="auto" w:fill="FEFEFE"/>
          <w:lang w:val="bg-BG" w:eastAsia="bg-BG"/>
        </w:rPr>
        <w:t>Определяне на категориите фуражни суровини, които могат да бъдат използвани за етикетирането на храни за домашни любимци</w:t>
      </w:r>
    </w:p>
    <w:p w:rsidR="00592CDC" w:rsidRDefault="00592CDC" w:rsidP="00EA0002">
      <w:pPr>
        <w:widowControl w:val="0"/>
        <w:autoSpaceDE w:val="0"/>
        <w:autoSpaceDN w:val="0"/>
        <w:adjustRightInd w:val="0"/>
        <w:spacing w:line="360" w:lineRule="auto"/>
        <w:ind w:firstLine="709"/>
        <w:jc w:val="center"/>
        <w:rPr>
          <w:sz w:val="24"/>
          <w:szCs w:val="24"/>
          <w:shd w:val="clear" w:color="auto" w:fill="FEFEFE"/>
          <w:lang w:val="bg-BG" w:eastAsia="bg-BG"/>
        </w:rPr>
      </w:pPr>
    </w:p>
    <w:p w:rsidR="00BD5AF0" w:rsidRPr="00BD5AF0" w:rsidRDefault="00BD5AF0" w:rsidP="00DE6C6B">
      <w:pPr>
        <w:widowControl w:val="0"/>
        <w:autoSpaceDE w:val="0"/>
        <w:autoSpaceDN w:val="0"/>
        <w:adjustRightInd w:val="0"/>
        <w:spacing w:line="360" w:lineRule="auto"/>
        <w:ind w:firstLine="709"/>
        <w:jc w:val="both"/>
        <w:rPr>
          <w:sz w:val="24"/>
          <w:szCs w:val="24"/>
          <w:shd w:val="clear" w:color="auto" w:fill="FEFEFE"/>
          <w:lang w:val="bg-BG" w:eastAsia="bg-BG"/>
        </w:rPr>
      </w:pPr>
      <w:r w:rsidRPr="00BD5AF0">
        <w:rPr>
          <w:sz w:val="24"/>
          <w:szCs w:val="24"/>
          <w:shd w:val="clear" w:color="auto" w:fill="FEFEFE"/>
          <w:lang w:val="bg-BG" w:eastAsia="bg-BG"/>
        </w:rPr>
        <w:t>Чл. 8. При</w:t>
      </w:r>
      <w:r w:rsidRPr="00BD5AF0">
        <w:rPr>
          <w:sz w:val="20"/>
          <w:szCs w:val="20"/>
          <w:lang w:val="bg-BG" w:eastAsia="bg-BG"/>
        </w:rPr>
        <w:t xml:space="preserve"> </w:t>
      </w:r>
      <w:r w:rsidRPr="00BD5AF0">
        <w:rPr>
          <w:sz w:val="24"/>
          <w:szCs w:val="24"/>
          <w:shd w:val="clear" w:color="auto" w:fill="FEFEFE"/>
          <w:lang w:val="bg-BG" w:eastAsia="bg-BG"/>
        </w:rPr>
        <w:t>етикетиране на храни за домашни любимци, съгласно чл. 19, буква „б“ от Регламент (ЕО) № 767/2009</w:t>
      </w:r>
      <w:r w:rsidRPr="00BD5AF0">
        <w:rPr>
          <w:sz w:val="20"/>
          <w:szCs w:val="20"/>
          <w:lang w:val="bg-BG" w:eastAsia="bg-BG"/>
        </w:rPr>
        <w:t xml:space="preserve"> </w:t>
      </w:r>
      <w:r w:rsidRPr="00BD5AF0">
        <w:rPr>
          <w:sz w:val="24"/>
          <w:szCs w:val="24"/>
          <w:shd w:val="clear" w:color="auto" w:fill="FEFEFE"/>
          <w:lang w:val="bg-BG" w:eastAsia="bg-BG"/>
        </w:rPr>
        <w:t xml:space="preserve">на Европейския парламент и на Съвета от 13 юли </w:t>
      </w:r>
      <w:r w:rsidR="00450851">
        <w:rPr>
          <w:sz w:val="24"/>
          <w:szCs w:val="24"/>
          <w:shd w:val="clear" w:color="auto" w:fill="FEFEFE"/>
          <w:lang w:val="bg-BG" w:eastAsia="bg-BG"/>
        </w:rPr>
        <w:br/>
      </w:r>
      <w:r w:rsidRPr="00BD5AF0">
        <w:rPr>
          <w:sz w:val="24"/>
          <w:szCs w:val="24"/>
          <w:shd w:val="clear" w:color="auto" w:fill="FEFEFE"/>
          <w:lang w:val="bg-BG" w:eastAsia="bg-BG"/>
        </w:rPr>
        <w:t>2009 г.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 (ОВ бр. L 229 от 2009 г.), обозначението на конкретното наименование на фуражната суровина може да бъде заменено от наименованието на категорията, към която принадлежи фуражната суровина,</w:t>
      </w:r>
      <w:r w:rsidRPr="00BD5AF0">
        <w:rPr>
          <w:sz w:val="20"/>
          <w:szCs w:val="20"/>
          <w:lang w:val="bg-BG" w:eastAsia="bg-BG"/>
        </w:rPr>
        <w:t xml:space="preserve"> </w:t>
      </w:r>
      <w:r w:rsidRPr="00BD5AF0">
        <w:rPr>
          <w:sz w:val="24"/>
          <w:szCs w:val="24"/>
          <w:shd w:val="clear" w:color="auto" w:fill="FEFEFE"/>
          <w:lang w:val="bg-BG" w:eastAsia="bg-BG"/>
        </w:rPr>
        <w:t>съгласно приложение № 3.</w:t>
      </w:r>
      <w:r>
        <w:rPr>
          <w:sz w:val="24"/>
          <w:szCs w:val="24"/>
          <w:shd w:val="clear" w:color="auto" w:fill="FEFEFE"/>
          <w:lang w:val="bg-BG" w:eastAsia="bg-BG"/>
        </w:rPr>
        <w:t>“</w:t>
      </w:r>
    </w:p>
    <w:p w:rsidR="0043344F" w:rsidRPr="00DE6C6B" w:rsidRDefault="0043344F" w:rsidP="00DE6C6B">
      <w:pPr>
        <w:spacing w:line="360" w:lineRule="auto"/>
        <w:ind w:firstLine="709"/>
        <w:jc w:val="both"/>
        <w:rPr>
          <w:sz w:val="24"/>
          <w:szCs w:val="24"/>
          <w:highlight w:val="white"/>
          <w:shd w:val="clear" w:color="auto" w:fill="FEFEFE"/>
          <w:lang w:val="bg-BG"/>
        </w:rPr>
      </w:pPr>
    </w:p>
    <w:p w:rsidR="0044407C" w:rsidRPr="00E70368" w:rsidRDefault="0066670D" w:rsidP="00DE6C6B">
      <w:pPr>
        <w:widowControl w:val="0"/>
        <w:spacing w:line="360" w:lineRule="auto"/>
        <w:ind w:firstLine="709"/>
        <w:jc w:val="both"/>
        <w:rPr>
          <w:rFonts w:eastAsia="Calibri"/>
          <w:bCs/>
          <w:sz w:val="24"/>
          <w:szCs w:val="24"/>
          <w:lang w:val="bg-BG" w:eastAsia="bg-BG"/>
        </w:rPr>
      </w:pPr>
      <w:r w:rsidRPr="00E70368">
        <w:rPr>
          <w:b/>
          <w:bCs/>
          <w:sz w:val="24"/>
          <w:szCs w:val="24"/>
          <w:lang w:val="bg-BG"/>
        </w:rPr>
        <w:t xml:space="preserve">§ </w:t>
      </w:r>
      <w:r w:rsidR="00E70368" w:rsidRPr="00E70368">
        <w:rPr>
          <w:b/>
          <w:bCs/>
          <w:sz w:val="24"/>
          <w:szCs w:val="24"/>
          <w:lang w:val="bg-BG"/>
        </w:rPr>
        <w:t>4</w:t>
      </w:r>
      <w:r w:rsidRPr="00E70368">
        <w:rPr>
          <w:b/>
          <w:bCs/>
          <w:sz w:val="24"/>
          <w:szCs w:val="24"/>
          <w:lang w:val="bg-BG"/>
        </w:rPr>
        <w:t>.</w:t>
      </w:r>
      <w:r w:rsidR="0044407C" w:rsidRPr="00E70368">
        <w:rPr>
          <w:b/>
          <w:bCs/>
          <w:sz w:val="24"/>
          <w:szCs w:val="24"/>
          <w:lang w:val="bg-BG"/>
        </w:rPr>
        <w:t xml:space="preserve"> </w:t>
      </w:r>
      <w:r w:rsidR="00E90FD3" w:rsidRPr="00E90FD3">
        <w:rPr>
          <w:rFonts w:eastAsia="Calibri"/>
          <w:bCs/>
          <w:sz w:val="24"/>
          <w:szCs w:val="24"/>
          <w:lang w:val="bg-BG" w:eastAsia="bg-BG"/>
        </w:rPr>
        <w:t>В допълнителните разпоредби, в § 2</w:t>
      </w:r>
      <w:r w:rsidR="00E90FD3">
        <w:rPr>
          <w:rFonts w:eastAsia="Calibri"/>
          <w:bCs/>
          <w:sz w:val="24"/>
          <w:szCs w:val="24"/>
          <w:lang w:val="bg-BG" w:eastAsia="bg-BG"/>
        </w:rPr>
        <w:t>, се правят следните допълнения</w:t>
      </w:r>
      <w:r w:rsidR="0044407C" w:rsidRPr="00E70368">
        <w:rPr>
          <w:rFonts w:eastAsia="Calibri"/>
          <w:bCs/>
          <w:sz w:val="24"/>
          <w:szCs w:val="24"/>
          <w:lang w:val="bg-BG" w:eastAsia="bg-BG"/>
        </w:rPr>
        <w:t>:</w:t>
      </w:r>
    </w:p>
    <w:p w:rsidR="00484E9B" w:rsidRPr="00484E9B" w:rsidRDefault="00484E9B" w:rsidP="00484E9B">
      <w:pPr>
        <w:spacing w:line="360" w:lineRule="auto"/>
        <w:ind w:firstLine="709"/>
        <w:jc w:val="both"/>
        <w:rPr>
          <w:sz w:val="24"/>
          <w:szCs w:val="24"/>
          <w:shd w:val="clear" w:color="auto" w:fill="FEFEFE"/>
          <w:lang w:val="bg-BG"/>
        </w:rPr>
      </w:pPr>
      <w:r w:rsidRPr="00484E9B">
        <w:rPr>
          <w:sz w:val="24"/>
          <w:szCs w:val="24"/>
          <w:shd w:val="clear" w:color="auto" w:fill="FEFEFE"/>
          <w:lang w:val="bg-BG"/>
        </w:rPr>
        <w:t>1. Създава се нова т. 13:</w:t>
      </w:r>
    </w:p>
    <w:p w:rsidR="00450851" w:rsidRDefault="00484E9B" w:rsidP="00484E9B">
      <w:pPr>
        <w:spacing w:line="360" w:lineRule="auto"/>
        <w:ind w:firstLine="709"/>
        <w:jc w:val="both"/>
        <w:rPr>
          <w:sz w:val="24"/>
          <w:szCs w:val="24"/>
          <w:shd w:val="clear" w:color="auto" w:fill="FEFEFE"/>
          <w:lang w:val="bg-BG"/>
        </w:rPr>
      </w:pPr>
      <w:r w:rsidRPr="00484E9B">
        <w:rPr>
          <w:sz w:val="24"/>
          <w:szCs w:val="24"/>
          <w:shd w:val="clear" w:color="auto" w:fill="FEFEFE"/>
          <w:lang w:val="bg-BG"/>
        </w:rPr>
        <w:t>„13. Директива 82/475/ЕИО на Комисията от 23 юни 1982 година относно определяне на категориите съставки, които могат да бъдат използвани за етикетирането на комбинирани храни за домашни любимци (специално българско издание, глава 3, том 4)“;</w:t>
      </w:r>
    </w:p>
    <w:p w:rsidR="00484E9B" w:rsidRPr="00484E9B" w:rsidRDefault="00484E9B" w:rsidP="00484E9B">
      <w:pPr>
        <w:spacing w:line="360" w:lineRule="auto"/>
        <w:ind w:firstLine="709"/>
        <w:jc w:val="both"/>
        <w:rPr>
          <w:rFonts w:eastAsia="Calibri"/>
          <w:bCs/>
          <w:sz w:val="24"/>
          <w:szCs w:val="24"/>
          <w:lang w:val="bg-BG" w:eastAsia="bg-BG"/>
        </w:rPr>
      </w:pPr>
      <w:r w:rsidRPr="00484E9B">
        <w:rPr>
          <w:rFonts w:eastAsia="Calibri"/>
          <w:bCs/>
          <w:sz w:val="24"/>
          <w:szCs w:val="24"/>
          <w:lang w:val="bg-BG" w:eastAsia="bg-BG"/>
        </w:rPr>
        <w:t>2. Създава се т. 14:</w:t>
      </w:r>
    </w:p>
    <w:p w:rsidR="00484E9B" w:rsidRDefault="00484E9B" w:rsidP="00484E9B">
      <w:pPr>
        <w:spacing w:line="360" w:lineRule="auto"/>
        <w:ind w:firstLine="709"/>
        <w:jc w:val="both"/>
        <w:rPr>
          <w:rFonts w:eastAsia="Calibri"/>
          <w:bCs/>
          <w:sz w:val="24"/>
          <w:szCs w:val="24"/>
          <w:lang w:val="bg-BG" w:eastAsia="bg-BG"/>
        </w:rPr>
      </w:pPr>
      <w:r w:rsidRPr="00484E9B">
        <w:rPr>
          <w:rFonts w:eastAsia="Calibri"/>
          <w:bCs/>
          <w:sz w:val="24"/>
          <w:szCs w:val="24"/>
          <w:lang w:val="bg-BG" w:eastAsia="bg-BG"/>
        </w:rPr>
        <w:t>„14. Директива 91/334/ЕИО на Комисията от 06 юни 1991 година за изменение на Директива 82/475/ЕИО относно определяне на категориите съставки, които могат да бъдат използвани за етикетирането на комбинирани храни за домашни любимци (специално българско издание, глава 3, том 10)“;</w:t>
      </w:r>
    </w:p>
    <w:p w:rsidR="00484E9B" w:rsidRPr="00484E9B" w:rsidRDefault="00484E9B" w:rsidP="00484E9B">
      <w:pPr>
        <w:spacing w:line="360" w:lineRule="auto"/>
        <w:ind w:firstLine="709"/>
        <w:jc w:val="both"/>
        <w:rPr>
          <w:rFonts w:eastAsia="Calibri"/>
          <w:bCs/>
          <w:sz w:val="24"/>
          <w:szCs w:val="24"/>
          <w:lang w:val="bg-BG" w:eastAsia="bg-BG"/>
        </w:rPr>
      </w:pPr>
      <w:r w:rsidRPr="00484E9B">
        <w:rPr>
          <w:rFonts w:eastAsia="Calibri"/>
          <w:bCs/>
          <w:sz w:val="24"/>
          <w:szCs w:val="24"/>
          <w:lang w:val="bg-BG" w:eastAsia="bg-BG"/>
        </w:rPr>
        <w:t>3. Създава се т. 15:</w:t>
      </w:r>
    </w:p>
    <w:p w:rsidR="00484E9B" w:rsidRPr="00484E9B" w:rsidRDefault="00484E9B" w:rsidP="00484E9B">
      <w:pPr>
        <w:spacing w:line="360" w:lineRule="auto"/>
        <w:ind w:firstLine="709"/>
        <w:jc w:val="both"/>
        <w:rPr>
          <w:rFonts w:eastAsia="Calibri"/>
          <w:bCs/>
          <w:sz w:val="24"/>
          <w:szCs w:val="24"/>
          <w:lang w:val="bg-BG" w:eastAsia="bg-BG"/>
        </w:rPr>
      </w:pPr>
      <w:r w:rsidRPr="00484E9B">
        <w:rPr>
          <w:rFonts w:eastAsia="Calibri"/>
          <w:bCs/>
          <w:sz w:val="24"/>
          <w:szCs w:val="24"/>
          <w:lang w:val="bg-BG" w:eastAsia="bg-BG"/>
        </w:rPr>
        <w:t>„15. Директива 98/67/ЕО на Комисията от 7 септември 1998 година за изменение на Директиви 80/511/ЕИО, 82/475/ЕИО, 91/357/ЕИО и Директива 96/25/ЕО на Съвета и за отмяна на Директива 92/87/ЕИО (специално българско издание, глава 3, том 25).</w:t>
      </w:r>
    </w:p>
    <w:p w:rsidR="00C50991" w:rsidRDefault="00C50991" w:rsidP="00DE6C6B">
      <w:pPr>
        <w:spacing w:line="360" w:lineRule="auto"/>
        <w:ind w:firstLine="709"/>
        <w:jc w:val="both"/>
        <w:rPr>
          <w:rFonts w:eastAsia="Calibri"/>
          <w:b/>
          <w:bCs/>
          <w:sz w:val="24"/>
          <w:szCs w:val="24"/>
          <w:lang w:val="bg-BG" w:eastAsia="bg-BG"/>
        </w:rPr>
      </w:pPr>
    </w:p>
    <w:p w:rsidR="00DF71E9" w:rsidRPr="00AC11E9" w:rsidRDefault="00AC11E9" w:rsidP="00DE6C6B">
      <w:pPr>
        <w:spacing w:line="360" w:lineRule="auto"/>
        <w:ind w:firstLine="709"/>
        <w:jc w:val="both"/>
        <w:rPr>
          <w:rFonts w:eastAsia="Calibri"/>
          <w:b/>
          <w:bCs/>
          <w:sz w:val="24"/>
          <w:szCs w:val="24"/>
          <w:lang w:val="bg-BG" w:eastAsia="bg-BG"/>
        </w:rPr>
      </w:pPr>
      <w:r>
        <w:rPr>
          <w:rFonts w:eastAsia="Calibri"/>
          <w:b/>
          <w:bCs/>
          <w:sz w:val="24"/>
          <w:szCs w:val="24"/>
          <w:lang w:val="bg-BG" w:eastAsia="bg-BG"/>
        </w:rPr>
        <w:t>§ 5</w:t>
      </w:r>
      <w:r w:rsidRPr="00AC11E9">
        <w:rPr>
          <w:rFonts w:eastAsia="Calibri"/>
          <w:b/>
          <w:bCs/>
          <w:sz w:val="24"/>
          <w:szCs w:val="24"/>
          <w:lang w:val="bg-BG" w:eastAsia="bg-BG"/>
        </w:rPr>
        <w:t>.</w:t>
      </w:r>
      <w:r>
        <w:rPr>
          <w:rFonts w:eastAsia="Calibri"/>
          <w:b/>
          <w:bCs/>
          <w:sz w:val="24"/>
          <w:szCs w:val="24"/>
          <w:lang w:val="bg-BG" w:eastAsia="bg-BG"/>
        </w:rPr>
        <w:t xml:space="preserve"> </w:t>
      </w:r>
      <w:r w:rsidR="00484E9B" w:rsidRPr="00484E9B">
        <w:rPr>
          <w:rFonts w:eastAsia="Calibri"/>
          <w:bCs/>
          <w:sz w:val="24"/>
          <w:szCs w:val="24"/>
          <w:lang w:val="bg-BG" w:eastAsia="bg-BG"/>
        </w:rPr>
        <w:t>В заключителните разпоредби, в § 3, след думите „ал. 3“ се добавя „и ал. 4“.</w:t>
      </w:r>
    </w:p>
    <w:p w:rsidR="00D865D7" w:rsidRDefault="00D865D7" w:rsidP="00DE6C6B">
      <w:pPr>
        <w:spacing w:line="360" w:lineRule="auto"/>
        <w:ind w:firstLine="709"/>
        <w:jc w:val="both"/>
        <w:rPr>
          <w:rFonts w:eastAsia="Calibri"/>
          <w:bCs/>
          <w:sz w:val="24"/>
          <w:szCs w:val="24"/>
          <w:lang w:val="bg-BG" w:eastAsia="bg-BG"/>
        </w:rPr>
      </w:pPr>
    </w:p>
    <w:p w:rsidR="00056353" w:rsidRDefault="00056353" w:rsidP="00DE6C6B">
      <w:pPr>
        <w:spacing w:line="360" w:lineRule="auto"/>
        <w:ind w:firstLine="709"/>
        <w:jc w:val="both"/>
        <w:rPr>
          <w:rFonts w:eastAsia="Calibri"/>
          <w:bCs/>
          <w:sz w:val="24"/>
          <w:szCs w:val="24"/>
          <w:lang w:val="bg-BG" w:eastAsia="bg-BG"/>
        </w:rPr>
      </w:pPr>
      <w:r>
        <w:rPr>
          <w:rFonts w:eastAsia="Calibri"/>
          <w:b/>
          <w:bCs/>
          <w:sz w:val="24"/>
          <w:szCs w:val="24"/>
          <w:lang w:val="bg-BG" w:eastAsia="bg-BG"/>
        </w:rPr>
        <w:t>§ 6</w:t>
      </w:r>
      <w:r w:rsidRPr="00AC11E9">
        <w:rPr>
          <w:rFonts w:eastAsia="Calibri"/>
          <w:b/>
          <w:bCs/>
          <w:sz w:val="24"/>
          <w:szCs w:val="24"/>
          <w:lang w:val="bg-BG" w:eastAsia="bg-BG"/>
        </w:rPr>
        <w:t>.</w:t>
      </w:r>
      <w:r>
        <w:rPr>
          <w:rFonts w:eastAsia="Calibri"/>
          <w:b/>
          <w:bCs/>
          <w:sz w:val="24"/>
          <w:szCs w:val="24"/>
          <w:lang w:val="bg-BG" w:eastAsia="bg-BG"/>
        </w:rPr>
        <w:t xml:space="preserve"> </w:t>
      </w:r>
      <w:r>
        <w:rPr>
          <w:rFonts w:eastAsia="Calibri"/>
          <w:bCs/>
          <w:sz w:val="24"/>
          <w:szCs w:val="24"/>
          <w:lang w:val="bg-BG" w:eastAsia="bg-BG"/>
        </w:rPr>
        <w:t>Създава се приложение № 3 към чл. 8:</w:t>
      </w:r>
    </w:p>
    <w:p w:rsidR="00450851" w:rsidRDefault="00056353" w:rsidP="00450851">
      <w:pPr>
        <w:widowControl w:val="0"/>
        <w:autoSpaceDE w:val="0"/>
        <w:autoSpaceDN w:val="0"/>
        <w:adjustRightInd w:val="0"/>
        <w:spacing w:line="360" w:lineRule="auto"/>
        <w:ind w:firstLine="850"/>
        <w:jc w:val="right"/>
        <w:rPr>
          <w:sz w:val="24"/>
          <w:szCs w:val="24"/>
          <w:highlight w:val="white"/>
          <w:shd w:val="clear" w:color="auto" w:fill="FEFEFE"/>
          <w:lang w:val="bg-BG" w:eastAsia="bg-BG"/>
        </w:rPr>
      </w:pPr>
      <w:r w:rsidRPr="00056353">
        <w:rPr>
          <w:sz w:val="24"/>
          <w:szCs w:val="24"/>
          <w:highlight w:val="white"/>
          <w:shd w:val="clear" w:color="auto" w:fill="FEFEFE"/>
          <w:lang w:val="bg-BG" w:eastAsia="bg-BG"/>
        </w:rPr>
        <w:t xml:space="preserve">„Приложение № 3 </w:t>
      </w:r>
    </w:p>
    <w:p w:rsidR="00056353" w:rsidRPr="00056353" w:rsidRDefault="00056353" w:rsidP="00450851">
      <w:pPr>
        <w:widowControl w:val="0"/>
        <w:autoSpaceDE w:val="0"/>
        <w:autoSpaceDN w:val="0"/>
        <w:adjustRightInd w:val="0"/>
        <w:spacing w:line="360" w:lineRule="auto"/>
        <w:ind w:firstLine="850"/>
        <w:jc w:val="right"/>
        <w:rPr>
          <w:sz w:val="24"/>
          <w:szCs w:val="24"/>
          <w:highlight w:val="white"/>
          <w:shd w:val="clear" w:color="auto" w:fill="FEFEFE"/>
          <w:lang w:val="bg-BG" w:eastAsia="bg-BG"/>
        </w:rPr>
      </w:pPr>
      <w:r w:rsidRPr="00056353">
        <w:rPr>
          <w:sz w:val="24"/>
          <w:szCs w:val="24"/>
          <w:highlight w:val="white"/>
          <w:shd w:val="clear" w:color="auto" w:fill="FEFEFE"/>
          <w:lang w:val="bg-BG" w:eastAsia="bg-BG"/>
        </w:rPr>
        <w:t>към чл. 8:</w:t>
      </w:r>
    </w:p>
    <w:p w:rsidR="00056353" w:rsidRPr="00056353" w:rsidRDefault="00056353" w:rsidP="00357AC0">
      <w:pPr>
        <w:widowControl w:val="0"/>
        <w:autoSpaceDE w:val="0"/>
        <w:autoSpaceDN w:val="0"/>
        <w:adjustRightInd w:val="0"/>
        <w:spacing w:line="360" w:lineRule="auto"/>
        <w:jc w:val="center"/>
        <w:rPr>
          <w:sz w:val="24"/>
          <w:szCs w:val="24"/>
          <w:shd w:val="clear" w:color="auto" w:fill="FEFEFE"/>
          <w:lang w:val="bg-BG" w:eastAsia="bg-BG"/>
        </w:rPr>
      </w:pPr>
      <w:r w:rsidRPr="00056353">
        <w:rPr>
          <w:sz w:val="24"/>
          <w:szCs w:val="24"/>
          <w:shd w:val="clear" w:color="auto" w:fill="FEFEFE"/>
          <w:lang w:val="bg-BG" w:eastAsia="bg-BG"/>
        </w:rPr>
        <w:t>Категории фуражни суровини, които могат да бъдат посочени вместо отделни фуражни суровини</w:t>
      </w:r>
    </w:p>
    <w:tbl>
      <w:tblPr>
        <w:tblW w:w="9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953"/>
      </w:tblGrid>
      <w:tr w:rsidR="00056353" w:rsidRPr="00056353" w:rsidTr="00357AC0">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056353" w:rsidRPr="00056353" w:rsidRDefault="00056353" w:rsidP="00DE6C6B">
            <w:pPr>
              <w:spacing w:before="40" w:after="40" w:line="360" w:lineRule="auto"/>
              <w:jc w:val="center"/>
              <w:rPr>
                <w:b/>
                <w:bCs/>
                <w:sz w:val="24"/>
                <w:szCs w:val="24"/>
                <w:lang w:val="bg-BG" w:eastAsia="bg-BG"/>
              </w:rPr>
            </w:pPr>
            <w:r w:rsidRPr="00056353">
              <w:rPr>
                <w:b/>
                <w:bCs/>
                <w:sz w:val="24"/>
                <w:szCs w:val="24"/>
                <w:lang w:val="bg-BG" w:eastAsia="bg-BG"/>
              </w:rPr>
              <w:t>Описание на категория</w:t>
            </w:r>
          </w:p>
        </w:tc>
        <w:tc>
          <w:tcPr>
            <w:tcW w:w="5953" w:type="dxa"/>
            <w:tcBorders>
              <w:top w:val="outset" w:sz="6" w:space="0" w:color="auto"/>
              <w:left w:val="outset" w:sz="6" w:space="0" w:color="auto"/>
              <w:bottom w:val="outset" w:sz="6" w:space="0" w:color="auto"/>
              <w:right w:val="outset" w:sz="6" w:space="0" w:color="auto"/>
            </w:tcBorders>
            <w:vAlign w:val="center"/>
            <w:hideMark/>
          </w:tcPr>
          <w:p w:rsidR="00056353" w:rsidRPr="00056353" w:rsidRDefault="00056353" w:rsidP="00DE6C6B">
            <w:pPr>
              <w:spacing w:before="40" w:after="40" w:line="360" w:lineRule="auto"/>
              <w:jc w:val="center"/>
              <w:rPr>
                <w:b/>
                <w:bCs/>
                <w:sz w:val="24"/>
                <w:szCs w:val="24"/>
                <w:lang w:val="bg-BG" w:eastAsia="bg-BG"/>
              </w:rPr>
            </w:pPr>
            <w:r w:rsidRPr="00056353">
              <w:rPr>
                <w:b/>
                <w:bCs/>
                <w:sz w:val="24"/>
                <w:szCs w:val="24"/>
                <w:lang w:val="bg-BG" w:eastAsia="bg-BG"/>
              </w:rPr>
              <w:t>Дефиниция</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w:t>
            </w:r>
            <w:r w:rsidR="00450851">
              <w:rPr>
                <w:sz w:val="24"/>
                <w:szCs w:val="24"/>
                <w:lang w:val="bg-BG" w:eastAsia="bg-BG"/>
              </w:rPr>
              <w:t xml:space="preserve"> </w:t>
            </w:r>
            <w:r w:rsidRPr="00056353">
              <w:rPr>
                <w:sz w:val="24"/>
                <w:szCs w:val="24"/>
                <w:lang w:val="bg-BG" w:eastAsia="bg-BG"/>
              </w:rPr>
              <w:t>Месо и животински продукти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месести части на заклани топлокръвни сухоземни животни, пресни или съхранявани по подходящ начин, както и</w:t>
            </w:r>
            <w:r w:rsidR="00450851">
              <w:rPr>
                <w:sz w:val="24"/>
                <w:szCs w:val="24"/>
                <w:lang w:val="bg-BG" w:eastAsia="bg-BG"/>
              </w:rPr>
              <w:t xml:space="preserve"> </w:t>
            </w:r>
            <w:r w:rsidRPr="00056353">
              <w:rPr>
                <w:sz w:val="24"/>
                <w:szCs w:val="24"/>
                <w:lang w:val="bg-BG" w:eastAsia="bg-BG"/>
              </w:rPr>
              <w:t>всички продукти и деривати от преработката на трупа или на части от трупа на топлокръвни сухоземни животни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2.</w:t>
            </w:r>
            <w:r w:rsidR="00450851">
              <w:rPr>
                <w:sz w:val="24"/>
                <w:szCs w:val="24"/>
                <w:lang w:val="bg-BG" w:eastAsia="bg-BG"/>
              </w:rPr>
              <w:t xml:space="preserve"> </w:t>
            </w:r>
            <w:r w:rsidRPr="00056353">
              <w:rPr>
                <w:sz w:val="24"/>
                <w:szCs w:val="24"/>
                <w:lang w:val="bg-BG" w:eastAsia="bg-BG"/>
              </w:rPr>
              <w:t>Мляко и млечни продукти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млечни продукти, пресни или съхранявани по подходящ начин, и продуктите, получени от преработката им</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lastRenderedPageBreak/>
              <w:t>3.</w:t>
            </w:r>
            <w:r w:rsidR="00450851">
              <w:rPr>
                <w:sz w:val="24"/>
                <w:szCs w:val="24"/>
                <w:lang w:val="bg-BG" w:eastAsia="bg-BG"/>
              </w:rPr>
              <w:t xml:space="preserve"> </w:t>
            </w:r>
            <w:r w:rsidRPr="00056353">
              <w:rPr>
                <w:sz w:val="24"/>
                <w:szCs w:val="24"/>
                <w:lang w:val="bg-BG" w:eastAsia="bg-BG"/>
              </w:rPr>
              <w:t>Яйца и яйчни продукти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яйчни продукти, пресни или съхранявани по подходящ начин, и продуктите, получени от преработката им</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4.</w:t>
            </w:r>
            <w:r w:rsidR="00450851">
              <w:rPr>
                <w:sz w:val="24"/>
                <w:szCs w:val="24"/>
                <w:lang w:val="bg-BG" w:eastAsia="bg-BG"/>
              </w:rPr>
              <w:t xml:space="preserve"> </w:t>
            </w:r>
            <w:r w:rsidRPr="00056353">
              <w:rPr>
                <w:sz w:val="24"/>
                <w:szCs w:val="24"/>
                <w:lang w:val="bg-BG" w:eastAsia="bg-BG"/>
              </w:rPr>
              <w:t>Масла и мазнини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животински и растителни масла и мазнини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5.</w:t>
            </w:r>
            <w:r w:rsidR="00450851">
              <w:rPr>
                <w:sz w:val="24"/>
                <w:szCs w:val="24"/>
                <w:lang w:val="bg-BG" w:eastAsia="bg-BG"/>
              </w:rPr>
              <w:t xml:space="preserve"> </w:t>
            </w:r>
            <w:r w:rsidRPr="00056353">
              <w:rPr>
                <w:sz w:val="24"/>
                <w:szCs w:val="24"/>
                <w:lang w:val="bg-BG" w:eastAsia="bg-BG"/>
              </w:rPr>
              <w:t>Дрожди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дрожди, чиито клетки са убити или изсушени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6.</w:t>
            </w:r>
            <w:r w:rsidR="00450851">
              <w:rPr>
                <w:sz w:val="24"/>
                <w:szCs w:val="24"/>
                <w:lang w:val="bg-BG" w:eastAsia="bg-BG"/>
              </w:rPr>
              <w:t xml:space="preserve"> </w:t>
            </w:r>
            <w:r w:rsidRPr="00056353">
              <w:rPr>
                <w:sz w:val="24"/>
                <w:szCs w:val="24"/>
                <w:lang w:val="bg-BG" w:eastAsia="bg-BG"/>
              </w:rPr>
              <w:t>Риба и рибни продукти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Риби или части от риби, пресни или съхранявани по подходящ начин, и продуктите, получени от преработката им</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7.</w:t>
            </w:r>
            <w:r w:rsidR="00450851">
              <w:rPr>
                <w:sz w:val="24"/>
                <w:szCs w:val="24"/>
                <w:lang w:val="bg-BG" w:eastAsia="bg-BG"/>
              </w:rPr>
              <w:t xml:space="preserve"> </w:t>
            </w:r>
            <w:r w:rsidRPr="00056353">
              <w:rPr>
                <w:sz w:val="24"/>
                <w:szCs w:val="24"/>
                <w:lang w:val="bg-BG" w:eastAsia="bg-BG"/>
              </w:rPr>
              <w:t>Зърнени култури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 xml:space="preserve">Всички видове зърнени култури, независимо от количеството им в сместа, или продукти от скорбялна </w:t>
            </w:r>
            <w:proofErr w:type="spellStart"/>
            <w:r w:rsidRPr="00056353">
              <w:rPr>
                <w:sz w:val="24"/>
                <w:szCs w:val="24"/>
                <w:lang w:val="bg-BG" w:eastAsia="bg-BG"/>
              </w:rPr>
              <w:t>ендосперма</w:t>
            </w:r>
            <w:proofErr w:type="spellEnd"/>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8.</w:t>
            </w:r>
            <w:r w:rsidR="00450851">
              <w:rPr>
                <w:sz w:val="24"/>
                <w:szCs w:val="24"/>
                <w:lang w:val="bg-BG" w:eastAsia="bg-BG"/>
              </w:rPr>
              <w:t xml:space="preserve"> </w:t>
            </w:r>
            <w:r w:rsidRPr="00056353">
              <w:rPr>
                <w:sz w:val="24"/>
                <w:szCs w:val="24"/>
                <w:lang w:val="bg-BG" w:eastAsia="bg-BG"/>
              </w:rPr>
              <w:t>Зеленчуци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зеленчуци и бобови растения, пресни или съхранявани по подходящ начин</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9.</w:t>
            </w:r>
            <w:r w:rsidR="00450851">
              <w:rPr>
                <w:sz w:val="24"/>
                <w:szCs w:val="24"/>
                <w:lang w:val="bg-BG" w:eastAsia="bg-BG"/>
              </w:rPr>
              <w:t xml:space="preserve"> </w:t>
            </w:r>
            <w:r w:rsidRPr="00056353">
              <w:rPr>
                <w:sz w:val="24"/>
                <w:szCs w:val="24"/>
                <w:lang w:val="bg-BG" w:eastAsia="bg-BG"/>
              </w:rPr>
              <w:t>Продукти с растителен произход</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Продукти, получени от преработката на зеленчукови продукти, и по-специално на зърнени култури, зеленчуци, бобови растения и маслодайни семена</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10.</w:t>
            </w:r>
            <w:r w:rsidR="00450851">
              <w:rPr>
                <w:sz w:val="24"/>
                <w:szCs w:val="24"/>
                <w:lang w:val="bg-BG" w:eastAsia="bg-BG"/>
              </w:rPr>
              <w:t xml:space="preserve"> </w:t>
            </w:r>
            <w:r w:rsidRPr="00056353">
              <w:rPr>
                <w:sz w:val="24"/>
                <w:szCs w:val="24"/>
                <w:lang w:val="bg-BG" w:eastAsia="bg-BG"/>
              </w:rPr>
              <w:t>Протеинови екстракти от зеленчуци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продукти с растителен произход, в които протеините са концентрирани след съответно преработване и съдържат поне 50 % суров протеин спрямо сухото вещество, които могат да бъдат преструктурирани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11.</w:t>
            </w:r>
            <w:r w:rsidR="00450851">
              <w:rPr>
                <w:sz w:val="24"/>
                <w:szCs w:val="24"/>
                <w:lang w:val="bg-BG" w:eastAsia="bg-BG"/>
              </w:rPr>
              <w:t xml:space="preserve"> </w:t>
            </w:r>
            <w:r w:rsidRPr="00056353">
              <w:rPr>
                <w:sz w:val="24"/>
                <w:szCs w:val="24"/>
                <w:lang w:val="bg-BG" w:eastAsia="bg-BG"/>
              </w:rPr>
              <w:t>Минерали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неорганични вещества, подходящи за храненето на животни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12.</w:t>
            </w:r>
            <w:r w:rsidR="00450851">
              <w:rPr>
                <w:sz w:val="24"/>
                <w:szCs w:val="24"/>
                <w:lang w:val="bg-BG" w:eastAsia="bg-BG"/>
              </w:rPr>
              <w:t xml:space="preserve"> </w:t>
            </w:r>
            <w:r w:rsidRPr="00056353">
              <w:rPr>
                <w:sz w:val="24"/>
                <w:szCs w:val="24"/>
                <w:lang w:val="bg-BG" w:eastAsia="bg-BG"/>
              </w:rPr>
              <w:t>Различни захари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захар</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13.</w:t>
            </w:r>
            <w:r w:rsidR="00450851">
              <w:rPr>
                <w:sz w:val="24"/>
                <w:szCs w:val="24"/>
                <w:lang w:val="bg-BG" w:eastAsia="bg-BG"/>
              </w:rPr>
              <w:t xml:space="preserve"> </w:t>
            </w:r>
            <w:r w:rsidRPr="00056353">
              <w:rPr>
                <w:sz w:val="24"/>
                <w:szCs w:val="24"/>
                <w:lang w:val="bg-BG" w:eastAsia="bg-BG"/>
              </w:rPr>
              <w:t>Плодове</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плодове, пресни или съхранявани по подходящ начин</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14.</w:t>
            </w:r>
            <w:r w:rsidR="00450851">
              <w:rPr>
                <w:sz w:val="24"/>
                <w:szCs w:val="24"/>
                <w:lang w:val="bg-BG" w:eastAsia="bg-BG"/>
              </w:rPr>
              <w:t xml:space="preserve"> </w:t>
            </w:r>
            <w:r w:rsidRPr="00056353">
              <w:rPr>
                <w:sz w:val="24"/>
                <w:szCs w:val="24"/>
                <w:lang w:val="bg-BG" w:eastAsia="bg-BG"/>
              </w:rPr>
              <w:t>Ядки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ядки с черупки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15.</w:t>
            </w:r>
            <w:r w:rsidR="00450851">
              <w:rPr>
                <w:sz w:val="24"/>
                <w:szCs w:val="24"/>
                <w:lang w:val="bg-BG" w:eastAsia="bg-BG"/>
              </w:rPr>
              <w:t xml:space="preserve"> </w:t>
            </w:r>
            <w:r w:rsidRPr="00056353">
              <w:rPr>
                <w:sz w:val="24"/>
                <w:szCs w:val="24"/>
                <w:lang w:val="bg-BG" w:eastAsia="bg-BG"/>
              </w:rPr>
              <w:t>Семена</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семена, отделни или пресовани</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16.</w:t>
            </w:r>
            <w:r w:rsidR="00450851">
              <w:rPr>
                <w:sz w:val="24"/>
                <w:szCs w:val="24"/>
                <w:lang w:val="bg-BG" w:eastAsia="bg-BG"/>
              </w:rPr>
              <w:t xml:space="preserve"> </w:t>
            </w:r>
            <w:r w:rsidRPr="00056353">
              <w:rPr>
                <w:sz w:val="24"/>
                <w:szCs w:val="24"/>
                <w:lang w:val="bg-BG" w:eastAsia="bg-BG"/>
              </w:rPr>
              <w:t>Водорасли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Водорасли, пресни или съхранявани по подходящ начин</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17.</w:t>
            </w:r>
            <w:r w:rsidR="00450851">
              <w:rPr>
                <w:sz w:val="24"/>
                <w:szCs w:val="24"/>
                <w:lang w:val="bg-BG" w:eastAsia="bg-BG"/>
              </w:rPr>
              <w:t xml:space="preserve"> </w:t>
            </w:r>
            <w:r w:rsidRPr="00056353">
              <w:rPr>
                <w:sz w:val="24"/>
                <w:szCs w:val="24"/>
                <w:lang w:val="bg-BG" w:eastAsia="bg-BG"/>
              </w:rPr>
              <w:t>Мекотели и ракообразни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мекотели, ракообразни, черупчести, пресни или съхранявани по подходящ начин, както и продуктите от преработката им</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lastRenderedPageBreak/>
              <w:t>18.</w:t>
            </w:r>
            <w:r w:rsidR="00450851">
              <w:rPr>
                <w:sz w:val="24"/>
                <w:szCs w:val="24"/>
                <w:lang w:val="bg-BG" w:eastAsia="bg-BG"/>
              </w:rPr>
              <w:t xml:space="preserve"> </w:t>
            </w:r>
            <w:r w:rsidRPr="00056353">
              <w:rPr>
                <w:sz w:val="24"/>
                <w:szCs w:val="24"/>
                <w:lang w:val="bg-BG" w:eastAsia="bg-BG"/>
              </w:rPr>
              <w:t>Насекоми</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насекоми и етапите им на развитие</w:t>
            </w:r>
          </w:p>
        </w:tc>
      </w:tr>
      <w:tr w:rsidR="00056353" w:rsidRPr="00056353" w:rsidTr="00F400E7">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rPr>
                <w:sz w:val="24"/>
                <w:szCs w:val="24"/>
                <w:lang w:val="bg-BG" w:eastAsia="bg-BG"/>
              </w:rPr>
            </w:pPr>
            <w:r w:rsidRPr="00056353">
              <w:rPr>
                <w:sz w:val="24"/>
                <w:szCs w:val="24"/>
                <w:lang w:val="bg-BG" w:eastAsia="bg-BG"/>
              </w:rPr>
              <w:t>19.</w:t>
            </w:r>
            <w:r w:rsidR="00450851">
              <w:rPr>
                <w:sz w:val="24"/>
                <w:szCs w:val="24"/>
                <w:lang w:val="bg-BG" w:eastAsia="bg-BG"/>
              </w:rPr>
              <w:t xml:space="preserve"> </w:t>
            </w:r>
            <w:r w:rsidRPr="00056353">
              <w:rPr>
                <w:sz w:val="24"/>
                <w:szCs w:val="24"/>
                <w:lang w:val="bg-BG" w:eastAsia="bg-BG"/>
              </w:rPr>
              <w:t>Тестени изделия</w:t>
            </w:r>
          </w:p>
        </w:tc>
        <w:tc>
          <w:tcPr>
            <w:tcW w:w="5953" w:type="dxa"/>
            <w:tcBorders>
              <w:top w:val="outset" w:sz="6" w:space="0" w:color="auto"/>
              <w:left w:val="outset" w:sz="6" w:space="0" w:color="auto"/>
              <w:bottom w:val="outset" w:sz="6" w:space="0" w:color="auto"/>
              <w:right w:val="outset" w:sz="6" w:space="0" w:color="auto"/>
            </w:tcBorders>
            <w:hideMark/>
          </w:tcPr>
          <w:p w:rsidR="00056353" w:rsidRPr="00056353" w:rsidRDefault="00056353" w:rsidP="00DE6C6B">
            <w:pPr>
              <w:spacing w:line="360" w:lineRule="auto"/>
              <w:ind w:left="57"/>
              <w:jc w:val="both"/>
              <w:rPr>
                <w:sz w:val="24"/>
                <w:szCs w:val="24"/>
                <w:lang w:val="bg-BG" w:eastAsia="bg-BG"/>
              </w:rPr>
            </w:pPr>
            <w:r w:rsidRPr="00056353">
              <w:rPr>
                <w:sz w:val="24"/>
                <w:szCs w:val="24"/>
                <w:lang w:val="bg-BG" w:eastAsia="bg-BG"/>
              </w:rPr>
              <w:t>Всички видове хляб, кейкове, бисквити и макаронени изделия</w:t>
            </w:r>
          </w:p>
        </w:tc>
      </w:tr>
    </w:tbl>
    <w:p w:rsidR="00056353" w:rsidRPr="00D741A5" w:rsidRDefault="00DE6C6B" w:rsidP="00F400E7">
      <w:pPr>
        <w:widowControl w:val="0"/>
        <w:autoSpaceDE w:val="0"/>
        <w:autoSpaceDN w:val="0"/>
        <w:adjustRightInd w:val="0"/>
        <w:jc w:val="right"/>
        <w:rPr>
          <w:sz w:val="24"/>
          <w:szCs w:val="24"/>
          <w:highlight w:val="white"/>
          <w:shd w:val="clear" w:color="auto" w:fill="FEFEFE"/>
          <w:lang w:val="bg-BG" w:eastAsia="bg-BG"/>
        </w:rPr>
      </w:pPr>
      <w:r w:rsidRPr="00D741A5">
        <w:rPr>
          <w:sz w:val="24"/>
          <w:szCs w:val="24"/>
          <w:highlight w:val="white"/>
          <w:shd w:val="clear" w:color="auto" w:fill="FEFEFE"/>
          <w:lang w:val="bg-BG" w:eastAsia="bg-BG"/>
        </w:rPr>
        <w:t>“</w:t>
      </w:r>
    </w:p>
    <w:p w:rsidR="00253EE7" w:rsidRDefault="00253EE7" w:rsidP="00DE6C6B">
      <w:pPr>
        <w:widowControl w:val="0"/>
        <w:autoSpaceDE w:val="0"/>
        <w:autoSpaceDN w:val="0"/>
        <w:adjustRightInd w:val="0"/>
        <w:spacing w:line="360" w:lineRule="auto"/>
        <w:jc w:val="center"/>
        <w:rPr>
          <w:rFonts w:eastAsia="Calibri"/>
          <w:b/>
          <w:bCs/>
          <w:sz w:val="24"/>
          <w:szCs w:val="24"/>
          <w:lang w:val="bg-BG" w:eastAsia="bg-BG"/>
        </w:rPr>
      </w:pPr>
    </w:p>
    <w:p w:rsidR="00642F8D" w:rsidRPr="00BF0D61" w:rsidRDefault="00642F8D" w:rsidP="00DE6C6B">
      <w:pPr>
        <w:widowControl w:val="0"/>
        <w:autoSpaceDE w:val="0"/>
        <w:autoSpaceDN w:val="0"/>
        <w:adjustRightInd w:val="0"/>
        <w:spacing w:line="360" w:lineRule="auto"/>
        <w:jc w:val="center"/>
        <w:rPr>
          <w:rFonts w:eastAsia="Calibri"/>
          <w:b/>
          <w:bCs/>
          <w:sz w:val="24"/>
          <w:szCs w:val="24"/>
          <w:lang w:val="bg-BG" w:eastAsia="bg-BG"/>
        </w:rPr>
      </w:pPr>
      <w:r w:rsidRPr="00BF0D61">
        <w:rPr>
          <w:rFonts w:eastAsia="Calibri"/>
          <w:b/>
          <w:bCs/>
          <w:sz w:val="24"/>
          <w:szCs w:val="24"/>
          <w:lang w:val="bg-BG" w:eastAsia="bg-BG"/>
        </w:rPr>
        <w:t>ЗАКЛЮЧИТЕЛНА РАЗПОРЕДБА</w:t>
      </w:r>
    </w:p>
    <w:p w:rsidR="00F400E7" w:rsidRPr="00DE6C6B" w:rsidRDefault="00F400E7" w:rsidP="00DE6C6B">
      <w:pPr>
        <w:spacing w:line="360" w:lineRule="auto"/>
        <w:ind w:firstLine="709"/>
        <w:jc w:val="both"/>
        <w:rPr>
          <w:bCs/>
          <w:sz w:val="24"/>
          <w:szCs w:val="24"/>
          <w:lang w:val="bg-BG"/>
        </w:rPr>
      </w:pPr>
    </w:p>
    <w:p w:rsidR="002B276B" w:rsidRPr="00BF0D61" w:rsidRDefault="00162A46" w:rsidP="00DE6C6B">
      <w:pPr>
        <w:spacing w:line="360" w:lineRule="auto"/>
        <w:ind w:firstLine="709"/>
        <w:jc w:val="both"/>
        <w:rPr>
          <w:bCs/>
          <w:sz w:val="24"/>
          <w:szCs w:val="24"/>
          <w:lang w:val="bg-BG"/>
        </w:rPr>
      </w:pPr>
      <w:r>
        <w:rPr>
          <w:b/>
          <w:bCs/>
          <w:sz w:val="24"/>
          <w:szCs w:val="24"/>
          <w:lang w:val="bg-BG"/>
        </w:rPr>
        <w:t>§ 7</w:t>
      </w:r>
      <w:r w:rsidR="0066670D" w:rsidRPr="00BF0D61">
        <w:rPr>
          <w:b/>
          <w:bCs/>
          <w:sz w:val="24"/>
          <w:szCs w:val="24"/>
          <w:lang w:val="bg-BG"/>
        </w:rPr>
        <w:t>.</w:t>
      </w:r>
      <w:r w:rsidR="001E0A84" w:rsidRPr="00BF0D61">
        <w:rPr>
          <w:bCs/>
          <w:sz w:val="24"/>
          <w:szCs w:val="24"/>
          <w:lang w:val="bg-BG"/>
        </w:rPr>
        <w:t xml:space="preserve"> </w:t>
      </w:r>
      <w:r w:rsidR="002B276B" w:rsidRPr="00BF0D61">
        <w:rPr>
          <w:sz w:val="24"/>
          <w:szCs w:val="24"/>
          <w:highlight w:val="white"/>
          <w:shd w:val="clear" w:color="auto" w:fill="FEFEFE"/>
          <w:lang w:val="bg-BG"/>
        </w:rPr>
        <w:t>Наредбата влиза в сила от деня на обнародването ѝ в „Държавен вестник“.</w:t>
      </w:r>
    </w:p>
    <w:p w:rsidR="0054138C" w:rsidRPr="00BF0D61" w:rsidRDefault="0054138C" w:rsidP="00BF0D61">
      <w:pPr>
        <w:spacing w:line="360" w:lineRule="auto"/>
        <w:rPr>
          <w:rFonts w:eastAsia="Calibri"/>
          <w:bCs/>
          <w:caps/>
          <w:sz w:val="24"/>
          <w:szCs w:val="24"/>
          <w:lang w:val="bg-BG" w:eastAsia="ko-KR"/>
        </w:rPr>
      </w:pPr>
    </w:p>
    <w:p w:rsidR="007D17FE" w:rsidRDefault="007D17FE" w:rsidP="00BF0D61">
      <w:pPr>
        <w:spacing w:line="360" w:lineRule="auto"/>
        <w:rPr>
          <w:rFonts w:eastAsia="Calibri"/>
          <w:bCs/>
          <w:caps/>
          <w:sz w:val="24"/>
          <w:szCs w:val="24"/>
          <w:lang w:val="bg-BG" w:eastAsia="ko-KR"/>
        </w:rPr>
      </w:pPr>
    </w:p>
    <w:p w:rsidR="00DE6C6B" w:rsidRPr="00BF0D61" w:rsidRDefault="00DE6C6B" w:rsidP="00BF0D61">
      <w:pPr>
        <w:spacing w:line="360" w:lineRule="auto"/>
        <w:rPr>
          <w:rFonts w:eastAsia="Calibri"/>
          <w:bCs/>
          <w:caps/>
          <w:sz w:val="24"/>
          <w:szCs w:val="24"/>
          <w:lang w:val="bg-BG" w:eastAsia="ko-KR"/>
        </w:rPr>
      </w:pPr>
    </w:p>
    <w:p w:rsidR="00FD323C" w:rsidRPr="00BF0D61" w:rsidRDefault="00545911" w:rsidP="00BF0D61">
      <w:pPr>
        <w:spacing w:line="360" w:lineRule="auto"/>
        <w:rPr>
          <w:rFonts w:eastAsia="Calibri"/>
          <w:b/>
          <w:bCs/>
          <w:sz w:val="24"/>
          <w:szCs w:val="24"/>
          <w:lang w:val="bg-BG"/>
        </w:rPr>
      </w:pPr>
      <w:r w:rsidRPr="00BF0D61">
        <w:rPr>
          <w:rFonts w:eastAsia="Calibri"/>
          <w:b/>
          <w:bCs/>
          <w:caps/>
          <w:sz w:val="24"/>
          <w:szCs w:val="24"/>
          <w:lang w:val="bg-BG" w:eastAsia="ko-KR"/>
        </w:rPr>
        <w:t>Кирил вътев</w:t>
      </w:r>
    </w:p>
    <w:p w:rsidR="00FD323C" w:rsidRPr="00BF0D61" w:rsidRDefault="00FD323C" w:rsidP="00BF0D61">
      <w:pPr>
        <w:spacing w:line="360" w:lineRule="auto"/>
        <w:rPr>
          <w:rFonts w:eastAsia="Calibri"/>
          <w:i/>
          <w:iCs/>
          <w:sz w:val="24"/>
          <w:szCs w:val="24"/>
          <w:lang w:val="bg-BG" w:eastAsia="ko-KR"/>
        </w:rPr>
      </w:pPr>
      <w:r w:rsidRPr="00BF0D61">
        <w:rPr>
          <w:rFonts w:eastAsia="Calibri"/>
          <w:i/>
          <w:iCs/>
          <w:sz w:val="24"/>
          <w:szCs w:val="24"/>
          <w:lang w:val="bg-BG" w:eastAsia="ko-KR"/>
        </w:rPr>
        <w:t>Министър на земеделието</w:t>
      </w:r>
      <w:r w:rsidR="00545911" w:rsidRPr="00BF0D61">
        <w:rPr>
          <w:rFonts w:eastAsia="Calibri"/>
          <w:i/>
          <w:iCs/>
          <w:sz w:val="24"/>
          <w:szCs w:val="24"/>
          <w:lang w:val="bg-BG" w:eastAsia="ko-KR"/>
        </w:rPr>
        <w:t xml:space="preserve"> и храните</w:t>
      </w:r>
    </w:p>
    <w:p w:rsidR="00C4698B" w:rsidRDefault="00C4698B" w:rsidP="00BF0D61">
      <w:pPr>
        <w:widowControl w:val="0"/>
        <w:autoSpaceDE w:val="0"/>
        <w:autoSpaceDN w:val="0"/>
        <w:adjustRightInd w:val="0"/>
        <w:rPr>
          <w:smallCaps/>
          <w:sz w:val="24"/>
          <w:szCs w:val="24"/>
          <w:lang w:val="bg-BG"/>
        </w:rPr>
      </w:pPr>
    </w:p>
    <w:p w:rsidR="00D741A5" w:rsidRPr="00BF0D61" w:rsidRDefault="00D741A5" w:rsidP="00BF0D61">
      <w:pPr>
        <w:widowControl w:val="0"/>
        <w:autoSpaceDE w:val="0"/>
        <w:autoSpaceDN w:val="0"/>
        <w:adjustRightInd w:val="0"/>
        <w:rPr>
          <w:smallCaps/>
          <w:sz w:val="24"/>
          <w:szCs w:val="24"/>
          <w:lang w:val="bg-BG"/>
        </w:rPr>
      </w:pPr>
      <w:bookmarkStart w:id="0" w:name="_GoBack"/>
      <w:bookmarkEnd w:id="0"/>
    </w:p>
    <w:sectPr w:rsidR="00D741A5" w:rsidRPr="00BF0D61" w:rsidSect="00D741A5">
      <w:footerReference w:type="default" r:id="rId8"/>
      <w:headerReference w:type="first" r:id="rId9"/>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CF" w:rsidRDefault="00436ACF" w:rsidP="001204FC">
      <w:r>
        <w:separator/>
      </w:r>
    </w:p>
  </w:endnote>
  <w:endnote w:type="continuationSeparator" w:id="0">
    <w:p w:rsidR="00436ACF" w:rsidRDefault="00436ACF" w:rsidP="0012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306427"/>
      <w:docPartObj>
        <w:docPartGallery w:val="Page Numbers (Bottom of Page)"/>
        <w:docPartUnique/>
      </w:docPartObj>
    </w:sdtPr>
    <w:sdtEndPr>
      <w:rPr>
        <w:noProof/>
        <w:sz w:val="20"/>
      </w:rPr>
    </w:sdtEndPr>
    <w:sdtContent>
      <w:p w:rsidR="00D865D7" w:rsidRPr="00867242" w:rsidRDefault="00D865D7">
        <w:pPr>
          <w:pStyle w:val="Footer"/>
          <w:jc w:val="right"/>
          <w:rPr>
            <w:sz w:val="20"/>
          </w:rPr>
        </w:pPr>
        <w:r w:rsidRPr="00867242">
          <w:rPr>
            <w:sz w:val="20"/>
          </w:rPr>
          <w:fldChar w:fldCharType="begin"/>
        </w:r>
        <w:r w:rsidRPr="00867242">
          <w:rPr>
            <w:sz w:val="20"/>
          </w:rPr>
          <w:instrText xml:space="preserve"> PAGE   \* MERGEFORMAT </w:instrText>
        </w:r>
        <w:r w:rsidRPr="00867242">
          <w:rPr>
            <w:sz w:val="20"/>
          </w:rPr>
          <w:fldChar w:fldCharType="separate"/>
        </w:r>
        <w:r w:rsidR="00D37497">
          <w:rPr>
            <w:noProof/>
            <w:sz w:val="20"/>
          </w:rPr>
          <w:t>3</w:t>
        </w:r>
        <w:r w:rsidRPr="0086724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CF" w:rsidRDefault="00436ACF" w:rsidP="001204FC">
      <w:r>
        <w:separator/>
      </w:r>
    </w:p>
  </w:footnote>
  <w:footnote w:type="continuationSeparator" w:id="0">
    <w:p w:rsidR="00436ACF" w:rsidRDefault="00436ACF" w:rsidP="0012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D7" w:rsidRPr="009A6B92" w:rsidRDefault="00D865D7" w:rsidP="005542A7">
    <w:pPr>
      <w:tabs>
        <w:tab w:val="center" w:pos="4320"/>
        <w:tab w:val="right" w:pos="8640"/>
      </w:tabs>
      <w:overflowPunct w:val="0"/>
      <w:jc w:val="right"/>
      <w:textAlignment w:val="baseline"/>
      <w:rPr>
        <w:sz w:val="20"/>
        <w:lang w:val="bg-BG"/>
      </w:rPr>
    </w:pPr>
    <w:r w:rsidRPr="009A6B92">
      <w:rPr>
        <w:sz w:val="20"/>
        <w:lang w:val="bg-BG"/>
      </w:rPr>
      <w:t>Класификация на информацията:</w:t>
    </w:r>
  </w:p>
  <w:p w:rsidR="00D865D7" w:rsidRPr="005542A7" w:rsidRDefault="00D865D7" w:rsidP="005542A7">
    <w:pPr>
      <w:tabs>
        <w:tab w:val="center" w:pos="4320"/>
        <w:tab w:val="right" w:pos="8640"/>
      </w:tabs>
      <w:overflowPunct w:val="0"/>
      <w:jc w:val="right"/>
      <w:textAlignment w:val="baseline"/>
      <w:rPr>
        <w:sz w:val="20"/>
        <w:lang w:val="bg-BG"/>
      </w:rPr>
    </w:pPr>
    <w:r w:rsidRPr="009A6B92">
      <w:rPr>
        <w:sz w:val="20"/>
        <w:lang w:val="bg-BG"/>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855"/>
    <w:multiLevelType w:val="hybridMultilevel"/>
    <w:tmpl w:val="CD3C1750"/>
    <w:lvl w:ilvl="0" w:tplc="8206B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E02"/>
    <w:multiLevelType w:val="multilevel"/>
    <w:tmpl w:val="41F2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D15B9"/>
    <w:multiLevelType w:val="multilevel"/>
    <w:tmpl w:val="915ABDB8"/>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2557152"/>
    <w:multiLevelType w:val="hybridMultilevel"/>
    <w:tmpl w:val="1A7EB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C714B4"/>
    <w:multiLevelType w:val="multilevel"/>
    <w:tmpl w:val="2132BC76"/>
    <w:lvl w:ilvl="0">
      <w:start w:val="1"/>
      <w:numFmt w:val="decimal"/>
      <w:suff w:val="space"/>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569225F"/>
    <w:multiLevelType w:val="hybridMultilevel"/>
    <w:tmpl w:val="05D88366"/>
    <w:lvl w:ilvl="0" w:tplc="14EAA802">
      <w:start w:val="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D29DE"/>
    <w:multiLevelType w:val="hybridMultilevel"/>
    <w:tmpl w:val="E89C4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B35E6"/>
    <w:multiLevelType w:val="multilevel"/>
    <w:tmpl w:val="9E082D7C"/>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BD27780"/>
    <w:multiLevelType w:val="hybridMultilevel"/>
    <w:tmpl w:val="57C6C9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46709A"/>
    <w:multiLevelType w:val="hybridMultilevel"/>
    <w:tmpl w:val="81B801D8"/>
    <w:lvl w:ilvl="0" w:tplc="23B8C9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034E2"/>
    <w:multiLevelType w:val="hybridMultilevel"/>
    <w:tmpl w:val="ACB29FD4"/>
    <w:lvl w:ilvl="0" w:tplc="5712B6C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4D480F"/>
    <w:multiLevelType w:val="hybridMultilevel"/>
    <w:tmpl w:val="59D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50B19"/>
    <w:multiLevelType w:val="hybridMultilevel"/>
    <w:tmpl w:val="824050AC"/>
    <w:lvl w:ilvl="0" w:tplc="34D63E5C">
      <w:start w:val="1"/>
      <w:numFmt w:val="decimal"/>
      <w:lvlText w:val="%1."/>
      <w:lvlJc w:val="left"/>
      <w:pPr>
        <w:ind w:left="1080" w:hanging="360"/>
      </w:pPr>
      <w:rPr>
        <w:rFonts w:ascii="Verdana" w:eastAsia="Times New Roman" w:hAnsi="Verdana"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0472C5"/>
    <w:multiLevelType w:val="hybridMultilevel"/>
    <w:tmpl w:val="5E9E38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384ACF"/>
    <w:multiLevelType w:val="hybridMultilevel"/>
    <w:tmpl w:val="FD24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2FDE"/>
    <w:multiLevelType w:val="hybridMultilevel"/>
    <w:tmpl w:val="722C5D96"/>
    <w:lvl w:ilvl="0" w:tplc="0409000F">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6156B"/>
    <w:multiLevelType w:val="multilevel"/>
    <w:tmpl w:val="0A5259A6"/>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59531F6"/>
    <w:multiLevelType w:val="hybridMultilevel"/>
    <w:tmpl w:val="59D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817E0"/>
    <w:multiLevelType w:val="hybridMultilevel"/>
    <w:tmpl w:val="EA82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A307E"/>
    <w:multiLevelType w:val="hybridMultilevel"/>
    <w:tmpl w:val="FD24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27518"/>
    <w:multiLevelType w:val="hybridMultilevel"/>
    <w:tmpl w:val="EB0E06E0"/>
    <w:lvl w:ilvl="0" w:tplc="E500D6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F7B67E1"/>
    <w:multiLevelType w:val="hybridMultilevel"/>
    <w:tmpl w:val="5A361B6A"/>
    <w:lvl w:ilvl="0" w:tplc="0B5C29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052217D"/>
    <w:multiLevelType w:val="hybridMultilevel"/>
    <w:tmpl w:val="C954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D2907"/>
    <w:multiLevelType w:val="hybridMultilevel"/>
    <w:tmpl w:val="D1F2B13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522B73FA"/>
    <w:multiLevelType w:val="multilevel"/>
    <w:tmpl w:val="78B417E2"/>
    <w:lvl w:ilvl="0">
      <w:start w:val="1"/>
      <w:numFmt w:val="decimal"/>
      <w:suff w:val="space"/>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3390248"/>
    <w:multiLevelType w:val="hybridMultilevel"/>
    <w:tmpl w:val="23828C94"/>
    <w:lvl w:ilvl="0" w:tplc="70AC14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ADD0CA9"/>
    <w:multiLevelType w:val="hybridMultilevel"/>
    <w:tmpl w:val="59D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E6A34"/>
    <w:multiLevelType w:val="hybridMultilevel"/>
    <w:tmpl w:val="1806FDB2"/>
    <w:lvl w:ilvl="0" w:tplc="FF9C87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632A0861"/>
    <w:multiLevelType w:val="hybridMultilevel"/>
    <w:tmpl w:val="6ED0BA88"/>
    <w:lvl w:ilvl="0" w:tplc="0CE0360A">
      <w:start w:val="1"/>
      <w:numFmt w:val="decimal"/>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653F7F02"/>
    <w:multiLevelType w:val="hybridMultilevel"/>
    <w:tmpl w:val="ACB29FD4"/>
    <w:lvl w:ilvl="0" w:tplc="5712B6C2">
      <w:start w:val="4"/>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AB2386"/>
    <w:multiLevelType w:val="hybridMultilevel"/>
    <w:tmpl w:val="24DA2DC4"/>
    <w:lvl w:ilvl="0" w:tplc="658C361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F8354E"/>
    <w:multiLevelType w:val="hybridMultilevel"/>
    <w:tmpl w:val="ACB29FD4"/>
    <w:lvl w:ilvl="0" w:tplc="5712B6C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116CBE"/>
    <w:multiLevelType w:val="hybridMultilevel"/>
    <w:tmpl w:val="1A7EB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E8A014A"/>
    <w:multiLevelType w:val="multilevel"/>
    <w:tmpl w:val="C60C6440"/>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4" w15:restartNumberingAfterBreak="0">
    <w:nsid w:val="705C5B64"/>
    <w:multiLevelType w:val="hybridMultilevel"/>
    <w:tmpl w:val="3954C754"/>
    <w:lvl w:ilvl="0" w:tplc="F2F8DD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2F74B30"/>
    <w:multiLevelType w:val="hybridMultilevel"/>
    <w:tmpl w:val="59D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50D30"/>
    <w:multiLevelType w:val="hybridMultilevel"/>
    <w:tmpl w:val="389AD1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D6B3FA3"/>
    <w:multiLevelType w:val="multilevel"/>
    <w:tmpl w:val="0644DC1E"/>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7EC77255"/>
    <w:multiLevelType w:val="hybridMultilevel"/>
    <w:tmpl w:val="DEC6D2B8"/>
    <w:lvl w:ilvl="0" w:tplc="7478C1F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5"/>
  </w:num>
  <w:num w:numId="3">
    <w:abstractNumId w:val="28"/>
  </w:num>
  <w:num w:numId="4">
    <w:abstractNumId w:val="12"/>
  </w:num>
  <w:num w:numId="5">
    <w:abstractNumId w:val="18"/>
  </w:num>
  <w:num w:numId="6">
    <w:abstractNumId w:val="17"/>
  </w:num>
  <w:num w:numId="7">
    <w:abstractNumId w:val="23"/>
  </w:num>
  <w:num w:numId="8">
    <w:abstractNumId w:val="5"/>
  </w:num>
  <w:num w:numId="9">
    <w:abstractNumId w:val="8"/>
  </w:num>
  <w:num w:numId="10">
    <w:abstractNumId w:val="13"/>
  </w:num>
  <w:num w:numId="11">
    <w:abstractNumId w:val="14"/>
  </w:num>
  <w:num w:numId="12">
    <w:abstractNumId w:val="38"/>
  </w:num>
  <w:num w:numId="13">
    <w:abstractNumId w:val="1"/>
  </w:num>
  <w:num w:numId="14">
    <w:abstractNumId w:val="11"/>
  </w:num>
  <w:num w:numId="15">
    <w:abstractNumId w:val="19"/>
  </w:num>
  <w:num w:numId="16">
    <w:abstractNumId w:val="29"/>
  </w:num>
  <w:num w:numId="17">
    <w:abstractNumId w:val="30"/>
  </w:num>
  <w:num w:numId="18">
    <w:abstractNumId w:val="26"/>
  </w:num>
  <w:num w:numId="19">
    <w:abstractNumId w:val="31"/>
  </w:num>
  <w:num w:numId="20">
    <w:abstractNumId w:val="10"/>
  </w:num>
  <w:num w:numId="21">
    <w:abstractNumId w:val="36"/>
  </w:num>
  <w:num w:numId="22">
    <w:abstractNumId w:val="32"/>
  </w:num>
  <w:num w:numId="23">
    <w:abstractNumId w:val="25"/>
  </w:num>
  <w:num w:numId="24">
    <w:abstractNumId w:val="3"/>
  </w:num>
  <w:num w:numId="25">
    <w:abstractNumId w:val="6"/>
  </w:num>
  <w:num w:numId="26">
    <w:abstractNumId w:val="9"/>
  </w:num>
  <w:num w:numId="27">
    <w:abstractNumId w:val="21"/>
  </w:num>
  <w:num w:numId="28">
    <w:abstractNumId w:val="20"/>
  </w:num>
  <w:num w:numId="29">
    <w:abstractNumId w:val="34"/>
  </w:num>
  <w:num w:numId="30">
    <w:abstractNumId w:val="15"/>
  </w:num>
  <w:num w:numId="31">
    <w:abstractNumId w:val="0"/>
  </w:num>
  <w:num w:numId="32">
    <w:abstractNumId w:val="7"/>
  </w:num>
  <w:num w:numId="33">
    <w:abstractNumId w:val="24"/>
  </w:num>
  <w:num w:numId="34">
    <w:abstractNumId w:val="27"/>
  </w:num>
  <w:num w:numId="35">
    <w:abstractNumId w:val="2"/>
  </w:num>
  <w:num w:numId="36">
    <w:abstractNumId w:val="16"/>
  </w:num>
  <w:num w:numId="37">
    <w:abstractNumId w:val="37"/>
  </w:num>
  <w:num w:numId="38">
    <w:abstractNumId w:val="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73"/>
    <w:rsid w:val="00006881"/>
    <w:rsid w:val="000069D2"/>
    <w:rsid w:val="000127E3"/>
    <w:rsid w:val="0001468E"/>
    <w:rsid w:val="00026A6E"/>
    <w:rsid w:val="00032875"/>
    <w:rsid w:val="00043FAC"/>
    <w:rsid w:val="000457DE"/>
    <w:rsid w:val="00053275"/>
    <w:rsid w:val="00054140"/>
    <w:rsid w:val="00056353"/>
    <w:rsid w:val="0005644F"/>
    <w:rsid w:val="0005696F"/>
    <w:rsid w:val="00063B07"/>
    <w:rsid w:val="00091379"/>
    <w:rsid w:val="00091506"/>
    <w:rsid w:val="00091849"/>
    <w:rsid w:val="00095FCA"/>
    <w:rsid w:val="00096A86"/>
    <w:rsid w:val="000A33C7"/>
    <w:rsid w:val="000A3B62"/>
    <w:rsid w:val="000A5F86"/>
    <w:rsid w:val="000A7809"/>
    <w:rsid w:val="000A7842"/>
    <w:rsid w:val="000B3EAD"/>
    <w:rsid w:val="000B7693"/>
    <w:rsid w:val="000B7D30"/>
    <w:rsid w:val="000C0556"/>
    <w:rsid w:val="000C264A"/>
    <w:rsid w:val="000C299F"/>
    <w:rsid w:val="000D2AD6"/>
    <w:rsid w:val="000D644F"/>
    <w:rsid w:val="000D68F7"/>
    <w:rsid w:val="000E42B6"/>
    <w:rsid w:val="000F0CBF"/>
    <w:rsid w:val="000F2310"/>
    <w:rsid w:val="000F3C1A"/>
    <w:rsid w:val="001013B3"/>
    <w:rsid w:val="001174ED"/>
    <w:rsid w:val="001204FC"/>
    <w:rsid w:val="00132898"/>
    <w:rsid w:val="0013695C"/>
    <w:rsid w:val="00145BF3"/>
    <w:rsid w:val="00152924"/>
    <w:rsid w:val="00156A77"/>
    <w:rsid w:val="00162998"/>
    <w:rsid w:val="00162A46"/>
    <w:rsid w:val="00163731"/>
    <w:rsid w:val="00177193"/>
    <w:rsid w:val="00183D1B"/>
    <w:rsid w:val="001879C9"/>
    <w:rsid w:val="00190449"/>
    <w:rsid w:val="00190C12"/>
    <w:rsid w:val="0019175E"/>
    <w:rsid w:val="00194D8E"/>
    <w:rsid w:val="00196A7C"/>
    <w:rsid w:val="001B2F63"/>
    <w:rsid w:val="001B394A"/>
    <w:rsid w:val="001B3DBC"/>
    <w:rsid w:val="001B7019"/>
    <w:rsid w:val="001B7B17"/>
    <w:rsid w:val="001C0EFA"/>
    <w:rsid w:val="001C3809"/>
    <w:rsid w:val="001D47FE"/>
    <w:rsid w:val="001D6D6C"/>
    <w:rsid w:val="001D6E65"/>
    <w:rsid w:val="001E0A84"/>
    <w:rsid w:val="001E37D9"/>
    <w:rsid w:val="001E3C61"/>
    <w:rsid w:val="001E6613"/>
    <w:rsid w:val="001F12A7"/>
    <w:rsid w:val="00204ABA"/>
    <w:rsid w:val="00213E88"/>
    <w:rsid w:val="00220E28"/>
    <w:rsid w:val="0022632E"/>
    <w:rsid w:val="00227FDF"/>
    <w:rsid w:val="00231733"/>
    <w:rsid w:val="00244EF1"/>
    <w:rsid w:val="0024538D"/>
    <w:rsid w:val="002457A3"/>
    <w:rsid w:val="00246CD6"/>
    <w:rsid w:val="00253EE7"/>
    <w:rsid w:val="00261040"/>
    <w:rsid w:val="00261B09"/>
    <w:rsid w:val="002831F9"/>
    <w:rsid w:val="00285A93"/>
    <w:rsid w:val="00290D3F"/>
    <w:rsid w:val="002912A4"/>
    <w:rsid w:val="002962AD"/>
    <w:rsid w:val="00296AED"/>
    <w:rsid w:val="00296F48"/>
    <w:rsid w:val="00297913"/>
    <w:rsid w:val="002A1E0C"/>
    <w:rsid w:val="002A5987"/>
    <w:rsid w:val="002B276B"/>
    <w:rsid w:val="002B3C84"/>
    <w:rsid w:val="002C27E0"/>
    <w:rsid w:val="002C5702"/>
    <w:rsid w:val="002C68BF"/>
    <w:rsid w:val="002E5D27"/>
    <w:rsid w:val="002E6966"/>
    <w:rsid w:val="002F0594"/>
    <w:rsid w:val="002F0F23"/>
    <w:rsid w:val="002F48FB"/>
    <w:rsid w:val="002F65E6"/>
    <w:rsid w:val="003033D9"/>
    <w:rsid w:val="00304D61"/>
    <w:rsid w:val="00313815"/>
    <w:rsid w:val="00315A31"/>
    <w:rsid w:val="003210AD"/>
    <w:rsid w:val="00327D76"/>
    <w:rsid w:val="00333638"/>
    <w:rsid w:val="00345576"/>
    <w:rsid w:val="0035367D"/>
    <w:rsid w:val="00357AC0"/>
    <w:rsid w:val="00360964"/>
    <w:rsid w:val="0036222B"/>
    <w:rsid w:val="00363E81"/>
    <w:rsid w:val="003652D2"/>
    <w:rsid w:val="00366227"/>
    <w:rsid w:val="00370A02"/>
    <w:rsid w:val="003751BF"/>
    <w:rsid w:val="00377B34"/>
    <w:rsid w:val="00390E43"/>
    <w:rsid w:val="003A2A5F"/>
    <w:rsid w:val="003A3E9B"/>
    <w:rsid w:val="003A78F6"/>
    <w:rsid w:val="003C4819"/>
    <w:rsid w:val="003E29E9"/>
    <w:rsid w:val="003E2E5F"/>
    <w:rsid w:val="003F2CCB"/>
    <w:rsid w:val="003F7E3B"/>
    <w:rsid w:val="00401C70"/>
    <w:rsid w:val="004107B3"/>
    <w:rsid w:val="00410950"/>
    <w:rsid w:val="00412B30"/>
    <w:rsid w:val="004133F0"/>
    <w:rsid w:val="004146A9"/>
    <w:rsid w:val="0043344F"/>
    <w:rsid w:val="00436ACF"/>
    <w:rsid w:val="0044407C"/>
    <w:rsid w:val="00450851"/>
    <w:rsid w:val="00450E71"/>
    <w:rsid w:val="00455901"/>
    <w:rsid w:val="00456F6D"/>
    <w:rsid w:val="004609C6"/>
    <w:rsid w:val="00463D59"/>
    <w:rsid w:val="00463F51"/>
    <w:rsid w:val="00472559"/>
    <w:rsid w:val="00473107"/>
    <w:rsid w:val="00473A4B"/>
    <w:rsid w:val="00474433"/>
    <w:rsid w:val="00475652"/>
    <w:rsid w:val="00475D8F"/>
    <w:rsid w:val="00476585"/>
    <w:rsid w:val="00483773"/>
    <w:rsid w:val="00484E9B"/>
    <w:rsid w:val="0048540F"/>
    <w:rsid w:val="004902EC"/>
    <w:rsid w:val="004B42A4"/>
    <w:rsid w:val="004C36A0"/>
    <w:rsid w:val="004D18F3"/>
    <w:rsid w:val="004D6DA8"/>
    <w:rsid w:val="004D7A0E"/>
    <w:rsid w:val="004D7A90"/>
    <w:rsid w:val="004F13E4"/>
    <w:rsid w:val="004F3E42"/>
    <w:rsid w:val="00502BDA"/>
    <w:rsid w:val="005071A3"/>
    <w:rsid w:val="00507D87"/>
    <w:rsid w:val="005112A5"/>
    <w:rsid w:val="00511864"/>
    <w:rsid w:val="00511F06"/>
    <w:rsid w:val="00516154"/>
    <w:rsid w:val="005162D1"/>
    <w:rsid w:val="0053160A"/>
    <w:rsid w:val="00531B14"/>
    <w:rsid w:val="0054138C"/>
    <w:rsid w:val="00545911"/>
    <w:rsid w:val="00547A45"/>
    <w:rsid w:val="005542A7"/>
    <w:rsid w:val="00561B12"/>
    <w:rsid w:val="005654AE"/>
    <w:rsid w:val="00571416"/>
    <w:rsid w:val="005747F3"/>
    <w:rsid w:val="00580490"/>
    <w:rsid w:val="005818B8"/>
    <w:rsid w:val="00582EF7"/>
    <w:rsid w:val="00584066"/>
    <w:rsid w:val="00586E76"/>
    <w:rsid w:val="005871FC"/>
    <w:rsid w:val="00591230"/>
    <w:rsid w:val="00592CDC"/>
    <w:rsid w:val="00595E0A"/>
    <w:rsid w:val="0059702D"/>
    <w:rsid w:val="005A6E3D"/>
    <w:rsid w:val="005A7399"/>
    <w:rsid w:val="005B4451"/>
    <w:rsid w:val="005C49F5"/>
    <w:rsid w:val="005D31B7"/>
    <w:rsid w:val="005E413F"/>
    <w:rsid w:val="005E4432"/>
    <w:rsid w:val="005F67A9"/>
    <w:rsid w:val="00600220"/>
    <w:rsid w:val="006002CE"/>
    <w:rsid w:val="0060303F"/>
    <w:rsid w:val="00604B2B"/>
    <w:rsid w:val="00621618"/>
    <w:rsid w:val="00625201"/>
    <w:rsid w:val="00635550"/>
    <w:rsid w:val="00642F8D"/>
    <w:rsid w:val="00644472"/>
    <w:rsid w:val="00660A06"/>
    <w:rsid w:val="0066670D"/>
    <w:rsid w:val="0067036D"/>
    <w:rsid w:val="00680DF9"/>
    <w:rsid w:val="00684823"/>
    <w:rsid w:val="006873C3"/>
    <w:rsid w:val="006913F0"/>
    <w:rsid w:val="00697B96"/>
    <w:rsid w:val="006B659C"/>
    <w:rsid w:val="006B7EC1"/>
    <w:rsid w:val="006C01EE"/>
    <w:rsid w:val="006C6887"/>
    <w:rsid w:val="006D0ED3"/>
    <w:rsid w:val="006D3900"/>
    <w:rsid w:val="006D62A6"/>
    <w:rsid w:val="006D63BE"/>
    <w:rsid w:val="006E01F8"/>
    <w:rsid w:val="006E3D4F"/>
    <w:rsid w:val="006E46A8"/>
    <w:rsid w:val="006F0A9B"/>
    <w:rsid w:val="006F1C9A"/>
    <w:rsid w:val="006F3CD8"/>
    <w:rsid w:val="006F66C6"/>
    <w:rsid w:val="006F759B"/>
    <w:rsid w:val="0070222F"/>
    <w:rsid w:val="0071091D"/>
    <w:rsid w:val="00711622"/>
    <w:rsid w:val="0072272F"/>
    <w:rsid w:val="00741CA0"/>
    <w:rsid w:val="00747DF9"/>
    <w:rsid w:val="007526E5"/>
    <w:rsid w:val="00753DE1"/>
    <w:rsid w:val="00757EB5"/>
    <w:rsid w:val="007622DF"/>
    <w:rsid w:val="0076329B"/>
    <w:rsid w:val="007639E8"/>
    <w:rsid w:val="00771812"/>
    <w:rsid w:val="007728EB"/>
    <w:rsid w:val="00774334"/>
    <w:rsid w:val="00774AD6"/>
    <w:rsid w:val="007822B4"/>
    <w:rsid w:val="00782351"/>
    <w:rsid w:val="00783CC6"/>
    <w:rsid w:val="00784C4F"/>
    <w:rsid w:val="007947E4"/>
    <w:rsid w:val="007A2B03"/>
    <w:rsid w:val="007A6E2B"/>
    <w:rsid w:val="007B56F7"/>
    <w:rsid w:val="007B68BB"/>
    <w:rsid w:val="007C4C04"/>
    <w:rsid w:val="007C76B3"/>
    <w:rsid w:val="007D17FE"/>
    <w:rsid w:val="007D76D6"/>
    <w:rsid w:val="007F52D4"/>
    <w:rsid w:val="007F5715"/>
    <w:rsid w:val="007F74BA"/>
    <w:rsid w:val="007F7A90"/>
    <w:rsid w:val="0081596C"/>
    <w:rsid w:val="0081660D"/>
    <w:rsid w:val="008209D7"/>
    <w:rsid w:val="00821536"/>
    <w:rsid w:val="008233E0"/>
    <w:rsid w:val="00826FE2"/>
    <w:rsid w:val="00832FE7"/>
    <w:rsid w:val="008335A1"/>
    <w:rsid w:val="008474BA"/>
    <w:rsid w:val="00857A75"/>
    <w:rsid w:val="008645D9"/>
    <w:rsid w:val="00867242"/>
    <w:rsid w:val="00867808"/>
    <w:rsid w:val="008722AC"/>
    <w:rsid w:val="008731C6"/>
    <w:rsid w:val="00887E44"/>
    <w:rsid w:val="008912BA"/>
    <w:rsid w:val="0089492E"/>
    <w:rsid w:val="00895F8A"/>
    <w:rsid w:val="008972B5"/>
    <w:rsid w:val="008A045A"/>
    <w:rsid w:val="008D23CA"/>
    <w:rsid w:val="008E0709"/>
    <w:rsid w:val="008F3A79"/>
    <w:rsid w:val="008F6F2C"/>
    <w:rsid w:val="00901B5B"/>
    <w:rsid w:val="00924FD5"/>
    <w:rsid w:val="00925BD6"/>
    <w:rsid w:val="00926490"/>
    <w:rsid w:val="00934489"/>
    <w:rsid w:val="00936259"/>
    <w:rsid w:val="009407E8"/>
    <w:rsid w:val="00947ECC"/>
    <w:rsid w:val="00950251"/>
    <w:rsid w:val="00953592"/>
    <w:rsid w:val="00953DB0"/>
    <w:rsid w:val="009549AC"/>
    <w:rsid w:val="00955D8F"/>
    <w:rsid w:val="00957A41"/>
    <w:rsid w:val="009608CD"/>
    <w:rsid w:val="00960A66"/>
    <w:rsid w:val="00962291"/>
    <w:rsid w:val="00962401"/>
    <w:rsid w:val="00962ABE"/>
    <w:rsid w:val="00972434"/>
    <w:rsid w:val="00986BF5"/>
    <w:rsid w:val="00994DB9"/>
    <w:rsid w:val="0099703C"/>
    <w:rsid w:val="0099787A"/>
    <w:rsid w:val="00997AC4"/>
    <w:rsid w:val="009A1905"/>
    <w:rsid w:val="009A6B92"/>
    <w:rsid w:val="009B0071"/>
    <w:rsid w:val="009C3EA0"/>
    <w:rsid w:val="009D350A"/>
    <w:rsid w:val="009D4AF5"/>
    <w:rsid w:val="009D744F"/>
    <w:rsid w:val="009E0C05"/>
    <w:rsid w:val="00A046CD"/>
    <w:rsid w:val="00A10327"/>
    <w:rsid w:val="00A32389"/>
    <w:rsid w:val="00A323EC"/>
    <w:rsid w:val="00A466BF"/>
    <w:rsid w:val="00A47EFA"/>
    <w:rsid w:val="00A5084A"/>
    <w:rsid w:val="00A56F89"/>
    <w:rsid w:val="00A5766B"/>
    <w:rsid w:val="00A61BD1"/>
    <w:rsid w:val="00A6442A"/>
    <w:rsid w:val="00A73C40"/>
    <w:rsid w:val="00A84F11"/>
    <w:rsid w:val="00A9085B"/>
    <w:rsid w:val="00AB32CB"/>
    <w:rsid w:val="00AB330B"/>
    <w:rsid w:val="00AC11E9"/>
    <w:rsid w:val="00AC7A4D"/>
    <w:rsid w:val="00AC7AC8"/>
    <w:rsid w:val="00AC7EDC"/>
    <w:rsid w:val="00AD4974"/>
    <w:rsid w:val="00AE2254"/>
    <w:rsid w:val="00AE4A00"/>
    <w:rsid w:val="00AF584F"/>
    <w:rsid w:val="00AF7969"/>
    <w:rsid w:val="00B01BB5"/>
    <w:rsid w:val="00B0752C"/>
    <w:rsid w:val="00B12445"/>
    <w:rsid w:val="00B130C8"/>
    <w:rsid w:val="00B30055"/>
    <w:rsid w:val="00B35AB1"/>
    <w:rsid w:val="00B4402C"/>
    <w:rsid w:val="00B57186"/>
    <w:rsid w:val="00B8220A"/>
    <w:rsid w:val="00B85C7E"/>
    <w:rsid w:val="00B87065"/>
    <w:rsid w:val="00B90D48"/>
    <w:rsid w:val="00B94864"/>
    <w:rsid w:val="00B95526"/>
    <w:rsid w:val="00BA2ABE"/>
    <w:rsid w:val="00BA57C8"/>
    <w:rsid w:val="00BB5208"/>
    <w:rsid w:val="00BC1F81"/>
    <w:rsid w:val="00BC2E0B"/>
    <w:rsid w:val="00BC5ED5"/>
    <w:rsid w:val="00BD5AF0"/>
    <w:rsid w:val="00BE5263"/>
    <w:rsid w:val="00BF0D61"/>
    <w:rsid w:val="00BF59B2"/>
    <w:rsid w:val="00C01431"/>
    <w:rsid w:val="00C11400"/>
    <w:rsid w:val="00C12A39"/>
    <w:rsid w:val="00C16D6E"/>
    <w:rsid w:val="00C227EC"/>
    <w:rsid w:val="00C24145"/>
    <w:rsid w:val="00C257EB"/>
    <w:rsid w:val="00C33932"/>
    <w:rsid w:val="00C412D9"/>
    <w:rsid w:val="00C42343"/>
    <w:rsid w:val="00C44D0A"/>
    <w:rsid w:val="00C4698B"/>
    <w:rsid w:val="00C50991"/>
    <w:rsid w:val="00C57714"/>
    <w:rsid w:val="00C7223A"/>
    <w:rsid w:val="00C72F2A"/>
    <w:rsid w:val="00C7437A"/>
    <w:rsid w:val="00C86D49"/>
    <w:rsid w:val="00C923FA"/>
    <w:rsid w:val="00CA1BA4"/>
    <w:rsid w:val="00CA2598"/>
    <w:rsid w:val="00CB596B"/>
    <w:rsid w:val="00CD4631"/>
    <w:rsid w:val="00CD5832"/>
    <w:rsid w:val="00CF07C0"/>
    <w:rsid w:val="00CF1DC0"/>
    <w:rsid w:val="00CF349A"/>
    <w:rsid w:val="00D11387"/>
    <w:rsid w:val="00D12548"/>
    <w:rsid w:val="00D23CF8"/>
    <w:rsid w:val="00D24CCF"/>
    <w:rsid w:val="00D37497"/>
    <w:rsid w:val="00D37EA0"/>
    <w:rsid w:val="00D443E2"/>
    <w:rsid w:val="00D54ECC"/>
    <w:rsid w:val="00D572BA"/>
    <w:rsid w:val="00D6760A"/>
    <w:rsid w:val="00D741A5"/>
    <w:rsid w:val="00D7437E"/>
    <w:rsid w:val="00D83BB6"/>
    <w:rsid w:val="00D865D7"/>
    <w:rsid w:val="00D87DFF"/>
    <w:rsid w:val="00D90E6C"/>
    <w:rsid w:val="00D946E4"/>
    <w:rsid w:val="00DA13EC"/>
    <w:rsid w:val="00DA2C3C"/>
    <w:rsid w:val="00DA6382"/>
    <w:rsid w:val="00DB0076"/>
    <w:rsid w:val="00DB139B"/>
    <w:rsid w:val="00DB4CD2"/>
    <w:rsid w:val="00DC0AE3"/>
    <w:rsid w:val="00DC6C0F"/>
    <w:rsid w:val="00DD1BF2"/>
    <w:rsid w:val="00DD2437"/>
    <w:rsid w:val="00DD5F42"/>
    <w:rsid w:val="00DE1184"/>
    <w:rsid w:val="00DE1C16"/>
    <w:rsid w:val="00DE3EC7"/>
    <w:rsid w:val="00DE6C6B"/>
    <w:rsid w:val="00DF71E9"/>
    <w:rsid w:val="00E03F50"/>
    <w:rsid w:val="00E052D8"/>
    <w:rsid w:val="00E0559D"/>
    <w:rsid w:val="00E160F0"/>
    <w:rsid w:val="00E2328F"/>
    <w:rsid w:val="00E26C34"/>
    <w:rsid w:val="00E345F4"/>
    <w:rsid w:val="00E3487D"/>
    <w:rsid w:val="00E46FC8"/>
    <w:rsid w:val="00E50F0E"/>
    <w:rsid w:val="00E52DF8"/>
    <w:rsid w:val="00E64D72"/>
    <w:rsid w:val="00E6692C"/>
    <w:rsid w:val="00E70368"/>
    <w:rsid w:val="00E76B71"/>
    <w:rsid w:val="00E81E26"/>
    <w:rsid w:val="00E848BB"/>
    <w:rsid w:val="00E85DAF"/>
    <w:rsid w:val="00E90FD3"/>
    <w:rsid w:val="00EA0002"/>
    <w:rsid w:val="00EA0968"/>
    <w:rsid w:val="00EB15ED"/>
    <w:rsid w:val="00EB7246"/>
    <w:rsid w:val="00EC55AE"/>
    <w:rsid w:val="00EC77C5"/>
    <w:rsid w:val="00ED22B9"/>
    <w:rsid w:val="00ED7FB1"/>
    <w:rsid w:val="00EE39F4"/>
    <w:rsid w:val="00EF3944"/>
    <w:rsid w:val="00EF617F"/>
    <w:rsid w:val="00F01BB8"/>
    <w:rsid w:val="00F03E22"/>
    <w:rsid w:val="00F05557"/>
    <w:rsid w:val="00F05E58"/>
    <w:rsid w:val="00F17871"/>
    <w:rsid w:val="00F17DE0"/>
    <w:rsid w:val="00F400E7"/>
    <w:rsid w:val="00F421E7"/>
    <w:rsid w:val="00F62DE3"/>
    <w:rsid w:val="00F645BD"/>
    <w:rsid w:val="00F64C95"/>
    <w:rsid w:val="00F746E9"/>
    <w:rsid w:val="00F76922"/>
    <w:rsid w:val="00F81C66"/>
    <w:rsid w:val="00F836C5"/>
    <w:rsid w:val="00F850BA"/>
    <w:rsid w:val="00F91D72"/>
    <w:rsid w:val="00F927E3"/>
    <w:rsid w:val="00F93785"/>
    <w:rsid w:val="00F94D32"/>
    <w:rsid w:val="00FA298F"/>
    <w:rsid w:val="00FA32B8"/>
    <w:rsid w:val="00FA6EC1"/>
    <w:rsid w:val="00FA7EF5"/>
    <w:rsid w:val="00FB2FB4"/>
    <w:rsid w:val="00FB659F"/>
    <w:rsid w:val="00FD0885"/>
    <w:rsid w:val="00FD1EF6"/>
    <w:rsid w:val="00FD323C"/>
    <w:rsid w:val="00FD50F8"/>
    <w:rsid w:val="00FE268F"/>
    <w:rsid w:val="00FE32D6"/>
    <w:rsid w:val="00FE6498"/>
    <w:rsid w:val="00FF3E96"/>
    <w:rsid w:val="00F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78B49-DB17-44C1-887C-70EA963A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6"/>
        <w:szCs w:val="1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71"/>
  </w:style>
  <w:style w:type="paragraph" w:styleId="Heading1">
    <w:name w:val="heading 1"/>
    <w:basedOn w:val="Normal"/>
    <w:next w:val="Normal"/>
    <w:link w:val="Heading1Char"/>
    <w:qFormat/>
    <w:rsid w:val="007C76B3"/>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7C76B3"/>
    <w:pPr>
      <w:keepNext/>
      <w:jc w:val="right"/>
      <w:outlineLvl w:val="1"/>
    </w:pPr>
    <w:rPr>
      <w:u w:val="single"/>
      <w:lang w:val="bg-BG"/>
    </w:rPr>
  </w:style>
  <w:style w:type="paragraph" w:styleId="Heading3">
    <w:name w:val="heading 3"/>
    <w:basedOn w:val="Normal"/>
    <w:next w:val="Normal"/>
    <w:link w:val="Heading3Char"/>
    <w:qFormat/>
    <w:rsid w:val="007C76B3"/>
    <w:pPr>
      <w:keepNext/>
      <w:outlineLvl w:val="2"/>
    </w:pPr>
    <w:rPr>
      <w:b/>
      <w:sz w:val="28"/>
    </w:rPr>
  </w:style>
  <w:style w:type="paragraph" w:styleId="Heading4">
    <w:name w:val="heading 4"/>
    <w:basedOn w:val="Normal"/>
    <w:next w:val="Normal"/>
    <w:link w:val="Heading4Char"/>
    <w:qFormat/>
    <w:rsid w:val="007C76B3"/>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B7B17"/>
    <w:rPr>
      <w:sz w:val="24"/>
      <w:szCs w:val="24"/>
      <w:lang w:val="pl-PL" w:eastAsia="pl-PL"/>
    </w:rPr>
  </w:style>
  <w:style w:type="paragraph" w:customStyle="1" w:styleId="CharCharChar0">
    <w:name w:val="Char Знак Знак Знак Char Char Знак"/>
    <w:basedOn w:val="Normal"/>
    <w:rsid w:val="001B7B17"/>
    <w:pPr>
      <w:tabs>
        <w:tab w:val="left" w:pos="709"/>
      </w:tabs>
    </w:pPr>
    <w:rPr>
      <w:rFonts w:ascii="Tahoma" w:hAnsi="Tahoma"/>
      <w:sz w:val="24"/>
      <w:szCs w:val="24"/>
      <w:lang w:val="pl-PL" w:eastAsia="pl-PL"/>
    </w:rPr>
  </w:style>
  <w:style w:type="paragraph" w:customStyle="1" w:styleId="a">
    <w:name w:val="Знак Знак"/>
    <w:basedOn w:val="Normal"/>
    <w:rsid w:val="001B7B17"/>
    <w:rPr>
      <w:sz w:val="24"/>
      <w:szCs w:val="24"/>
      <w:lang w:val="pl-PL" w:eastAsia="pl-PL"/>
    </w:rPr>
  </w:style>
  <w:style w:type="paragraph" w:customStyle="1" w:styleId="CharCharChar1">
    <w:name w:val="Char Знак Знак Char Char Знак Знак"/>
    <w:basedOn w:val="Normal"/>
    <w:rsid w:val="001B7B17"/>
    <w:pPr>
      <w:tabs>
        <w:tab w:val="left" w:pos="709"/>
      </w:tabs>
    </w:pPr>
    <w:rPr>
      <w:rFonts w:ascii="Tahoma" w:hAnsi="Tahoma"/>
      <w:sz w:val="24"/>
      <w:szCs w:val="24"/>
      <w:lang w:val="pl-PL" w:eastAsia="pl-PL"/>
    </w:rPr>
  </w:style>
  <w:style w:type="paragraph" w:customStyle="1" w:styleId="1">
    <w:name w:val="Знак Знак1"/>
    <w:basedOn w:val="Normal"/>
    <w:rsid w:val="001B7B17"/>
    <w:rPr>
      <w:sz w:val="24"/>
      <w:szCs w:val="24"/>
      <w:lang w:val="pl-PL" w:eastAsia="pl-PL"/>
    </w:rPr>
  </w:style>
  <w:style w:type="paragraph" w:customStyle="1" w:styleId="CharChar">
    <w:name w:val="Char Char Знак Знак Знак"/>
    <w:basedOn w:val="Normal"/>
    <w:rsid w:val="001B7B17"/>
    <w:rPr>
      <w:rFonts w:eastAsia="SimSun"/>
      <w:sz w:val="24"/>
      <w:szCs w:val="24"/>
      <w:lang w:val="pl-PL" w:eastAsia="pl-PL"/>
    </w:rPr>
  </w:style>
  <w:style w:type="character" w:customStyle="1" w:styleId="historyitemselected1">
    <w:name w:val="historyitemselected1"/>
    <w:rsid w:val="001B7B17"/>
    <w:rPr>
      <w:b/>
      <w:bCs/>
      <w:color w:val="0086C6"/>
    </w:rPr>
  </w:style>
  <w:style w:type="character" w:customStyle="1" w:styleId="newdocreference1">
    <w:name w:val="newdocreference1"/>
    <w:rsid w:val="001B7B17"/>
    <w:rPr>
      <w:i w:val="0"/>
      <w:iCs w:val="0"/>
      <w:color w:val="0000FF"/>
      <w:u w:val="single"/>
    </w:rPr>
  </w:style>
  <w:style w:type="paragraph" w:customStyle="1" w:styleId="CharCharCharCharCharChar">
    <w:name w:val="Char Char Знак Знак Char Char Char Знак Знак Char"/>
    <w:basedOn w:val="Normal"/>
    <w:rsid w:val="001B7B17"/>
    <w:pPr>
      <w:tabs>
        <w:tab w:val="left" w:pos="709"/>
      </w:tabs>
    </w:pPr>
    <w:rPr>
      <w:rFonts w:ascii="Tahoma" w:hAnsi="Tahoma"/>
      <w:sz w:val="24"/>
      <w:szCs w:val="24"/>
      <w:lang w:val="pl-PL" w:eastAsia="pl-PL"/>
    </w:rPr>
  </w:style>
  <w:style w:type="paragraph" w:customStyle="1" w:styleId="CharChar0">
    <w:name w:val="Char Char Знак Знак"/>
    <w:basedOn w:val="Normal"/>
    <w:rsid w:val="001B7B17"/>
    <w:rPr>
      <w:sz w:val="24"/>
      <w:szCs w:val="24"/>
      <w:lang w:val="pl-PL" w:eastAsia="pl-PL"/>
    </w:rPr>
  </w:style>
  <w:style w:type="paragraph" w:customStyle="1" w:styleId="m">
    <w:name w:val="m"/>
    <w:basedOn w:val="Normal"/>
    <w:rsid w:val="001B7B17"/>
    <w:pPr>
      <w:ind w:firstLine="990"/>
      <w:jc w:val="both"/>
    </w:pPr>
    <w:rPr>
      <w:color w:val="000000"/>
      <w:sz w:val="24"/>
      <w:szCs w:val="24"/>
    </w:rPr>
  </w:style>
  <w:style w:type="paragraph" w:customStyle="1" w:styleId="CharCharCharChar">
    <w:name w:val="Char Char Char Char"/>
    <w:basedOn w:val="Normal"/>
    <w:rsid w:val="001B7B17"/>
    <w:rPr>
      <w:rFonts w:eastAsia="SimSun"/>
      <w:sz w:val="24"/>
      <w:szCs w:val="24"/>
      <w:lang w:val="pl-PL" w:eastAsia="pl-PL"/>
    </w:rPr>
  </w:style>
  <w:style w:type="paragraph" w:customStyle="1" w:styleId="doc-ti">
    <w:name w:val="doc-ti"/>
    <w:basedOn w:val="Normal"/>
    <w:rsid w:val="001B7B17"/>
    <w:pPr>
      <w:spacing w:before="100" w:beforeAutospacing="1" w:after="100" w:afterAutospacing="1"/>
    </w:pPr>
    <w:rPr>
      <w:sz w:val="24"/>
      <w:szCs w:val="24"/>
    </w:rPr>
  </w:style>
  <w:style w:type="character" w:customStyle="1" w:styleId="Heading1Char">
    <w:name w:val="Heading 1 Char"/>
    <w:basedOn w:val="DefaultParagraphFont"/>
    <w:link w:val="Heading1"/>
    <w:rsid w:val="001B7B17"/>
    <w:rPr>
      <w:rFonts w:ascii="Bookman Old Style" w:hAnsi="Bookman Old Style"/>
      <w:b/>
      <w:spacing w:val="30"/>
      <w:sz w:val="24"/>
      <w:lang w:val="bg-BG"/>
    </w:rPr>
  </w:style>
  <w:style w:type="character" w:customStyle="1" w:styleId="Heading2Char">
    <w:name w:val="Heading 2 Char"/>
    <w:basedOn w:val="DefaultParagraphFont"/>
    <w:link w:val="Heading2"/>
    <w:rsid w:val="001B7B17"/>
    <w:rPr>
      <w:u w:val="single"/>
      <w:lang w:val="bg-BG"/>
    </w:rPr>
  </w:style>
  <w:style w:type="character" w:customStyle="1" w:styleId="Heading3Char">
    <w:name w:val="Heading 3 Char"/>
    <w:basedOn w:val="DefaultParagraphFont"/>
    <w:link w:val="Heading3"/>
    <w:rsid w:val="001B7B17"/>
    <w:rPr>
      <w:b/>
      <w:sz w:val="28"/>
    </w:rPr>
  </w:style>
  <w:style w:type="character" w:customStyle="1" w:styleId="Heading4Char">
    <w:name w:val="Heading 4 Char"/>
    <w:basedOn w:val="DefaultParagraphFont"/>
    <w:link w:val="Heading4"/>
    <w:rsid w:val="001B7B17"/>
    <w:rPr>
      <w:b/>
      <w:bCs/>
      <w:lang w:val="bg-BG"/>
    </w:rPr>
  </w:style>
  <w:style w:type="paragraph" w:styleId="Header">
    <w:name w:val="header"/>
    <w:basedOn w:val="Normal"/>
    <w:link w:val="HeaderChar"/>
    <w:rsid w:val="001B7B17"/>
    <w:pPr>
      <w:tabs>
        <w:tab w:val="center" w:pos="4320"/>
        <w:tab w:val="right" w:pos="8640"/>
      </w:tabs>
    </w:pPr>
  </w:style>
  <w:style w:type="character" w:customStyle="1" w:styleId="HeaderChar">
    <w:name w:val="Header Char"/>
    <w:basedOn w:val="DefaultParagraphFont"/>
    <w:link w:val="Header"/>
    <w:rsid w:val="001B7B17"/>
    <w:rPr>
      <w:rFonts w:eastAsia="Times New Roman"/>
    </w:rPr>
  </w:style>
  <w:style w:type="paragraph" w:styleId="Footer">
    <w:name w:val="footer"/>
    <w:basedOn w:val="Normal"/>
    <w:link w:val="FooterChar"/>
    <w:uiPriority w:val="99"/>
    <w:rsid w:val="001B7B17"/>
    <w:pPr>
      <w:tabs>
        <w:tab w:val="center" w:pos="4320"/>
        <w:tab w:val="right" w:pos="8640"/>
      </w:tabs>
    </w:pPr>
  </w:style>
  <w:style w:type="character" w:customStyle="1" w:styleId="FooterChar">
    <w:name w:val="Footer Char"/>
    <w:link w:val="Footer"/>
    <w:uiPriority w:val="99"/>
    <w:rsid w:val="001B7B17"/>
    <w:rPr>
      <w:rFonts w:eastAsia="Times New Roman"/>
    </w:rPr>
  </w:style>
  <w:style w:type="paragraph" w:styleId="Title">
    <w:name w:val="Title"/>
    <w:basedOn w:val="Normal"/>
    <w:link w:val="TitleChar"/>
    <w:qFormat/>
    <w:rsid w:val="007C76B3"/>
    <w:pPr>
      <w:jc w:val="center"/>
    </w:pPr>
    <w:rPr>
      <w:b/>
      <w:sz w:val="28"/>
      <w:lang w:val="bg-BG"/>
    </w:rPr>
  </w:style>
  <w:style w:type="character" w:customStyle="1" w:styleId="TitleChar">
    <w:name w:val="Title Char"/>
    <w:basedOn w:val="DefaultParagraphFont"/>
    <w:link w:val="Title"/>
    <w:rsid w:val="001B7B17"/>
    <w:rPr>
      <w:b/>
      <w:sz w:val="28"/>
      <w:lang w:val="bg-BG"/>
    </w:rPr>
  </w:style>
  <w:style w:type="paragraph" w:styleId="BodyText">
    <w:name w:val="Body Text"/>
    <w:basedOn w:val="Normal"/>
    <w:link w:val="BodyTextChar"/>
    <w:rsid w:val="001B7B17"/>
    <w:pPr>
      <w:jc w:val="both"/>
    </w:pPr>
    <w:rPr>
      <w:lang w:val="bg-BG"/>
    </w:rPr>
  </w:style>
  <w:style w:type="character" w:customStyle="1" w:styleId="BodyTextChar">
    <w:name w:val="Body Text Char"/>
    <w:basedOn w:val="DefaultParagraphFont"/>
    <w:link w:val="BodyText"/>
    <w:rsid w:val="001B7B17"/>
    <w:rPr>
      <w:rFonts w:eastAsia="Times New Roman"/>
      <w:lang w:val="bg-BG"/>
    </w:rPr>
  </w:style>
  <w:style w:type="paragraph" w:styleId="BodyText2">
    <w:name w:val="Body Text 2"/>
    <w:basedOn w:val="Normal"/>
    <w:link w:val="BodyText2Char"/>
    <w:rsid w:val="001B7B17"/>
    <w:pPr>
      <w:jc w:val="both"/>
    </w:pPr>
    <w:rPr>
      <w:sz w:val="24"/>
      <w:lang w:val="bg-BG"/>
    </w:rPr>
  </w:style>
  <w:style w:type="character" w:customStyle="1" w:styleId="BodyText2Char">
    <w:name w:val="Body Text 2 Char"/>
    <w:basedOn w:val="DefaultParagraphFont"/>
    <w:link w:val="BodyText2"/>
    <w:rsid w:val="001B7B17"/>
    <w:rPr>
      <w:rFonts w:eastAsia="Times New Roman"/>
      <w:sz w:val="24"/>
      <w:lang w:val="bg-BG"/>
    </w:rPr>
  </w:style>
  <w:style w:type="character" w:styleId="Hyperlink">
    <w:name w:val="Hyperlink"/>
    <w:rsid w:val="001B7B17"/>
    <w:rPr>
      <w:color w:val="0000FF"/>
      <w:u w:val="single"/>
    </w:rPr>
  </w:style>
  <w:style w:type="character" w:styleId="Emphasis">
    <w:name w:val="Emphasis"/>
    <w:qFormat/>
    <w:rsid w:val="007C76B3"/>
    <w:rPr>
      <w:i/>
      <w:iCs/>
    </w:rPr>
  </w:style>
  <w:style w:type="paragraph" w:styleId="BalloonText">
    <w:name w:val="Balloon Text"/>
    <w:basedOn w:val="Normal"/>
    <w:link w:val="BalloonTextChar"/>
    <w:semiHidden/>
    <w:rsid w:val="001B7B17"/>
    <w:rPr>
      <w:rFonts w:ascii="Tahoma" w:hAnsi="Tahoma" w:cs="Tahoma"/>
    </w:rPr>
  </w:style>
  <w:style w:type="character" w:customStyle="1" w:styleId="BalloonTextChar">
    <w:name w:val="Balloon Text Char"/>
    <w:basedOn w:val="DefaultParagraphFont"/>
    <w:link w:val="BalloonText"/>
    <w:semiHidden/>
    <w:rsid w:val="001B7B17"/>
    <w:rPr>
      <w:rFonts w:ascii="Tahoma" w:eastAsia="Times New Roman" w:hAnsi="Tahoma" w:cs="Tahoma"/>
    </w:rPr>
  </w:style>
  <w:style w:type="table" w:styleId="TableGrid">
    <w:name w:val="Table Grid"/>
    <w:basedOn w:val="TableNormal"/>
    <w:rsid w:val="001B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76B3"/>
    <w:pPr>
      <w:overflowPunct w:val="0"/>
      <w:autoSpaceDE w:val="0"/>
      <w:autoSpaceDN w:val="0"/>
      <w:adjustRightInd w:val="0"/>
      <w:textAlignment w:val="baseline"/>
    </w:pPr>
    <w:rPr>
      <w:rFonts w:ascii="Arial" w:hAnsi="Arial"/>
    </w:rPr>
  </w:style>
  <w:style w:type="paragraph" w:styleId="ListParagraph">
    <w:name w:val="List Paragraph"/>
    <w:basedOn w:val="Normal"/>
    <w:uiPriority w:val="34"/>
    <w:qFormat/>
    <w:rsid w:val="00950251"/>
    <w:pPr>
      <w:ind w:left="720"/>
      <w:contextualSpacing/>
    </w:pPr>
  </w:style>
  <w:style w:type="character" w:styleId="CommentReference">
    <w:name w:val="annotation reference"/>
    <w:basedOn w:val="DefaultParagraphFont"/>
    <w:semiHidden/>
    <w:unhideWhenUsed/>
    <w:rsid w:val="0019175E"/>
    <w:rPr>
      <w:sz w:val="16"/>
      <w:szCs w:val="16"/>
    </w:rPr>
  </w:style>
  <w:style w:type="paragraph" w:styleId="CommentText">
    <w:name w:val="annotation text"/>
    <w:basedOn w:val="Normal"/>
    <w:link w:val="CommentTextChar"/>
    <w:semiHidden/>
    <w:unhideWhenUsed/>
    <w:rsid w:val="0019175E"/>
    <w:rPr>
      <w:sz w:val="20"/>
      <w:szCs w:val="20"/>
    </w:rPr>
  </w:style>
  <w:style w:type="character" w:customStyle="1" w:styleId="CommentTextChar">
    <w:name w:val="Comment Text Char"/>
    <w:basedOn w:val="DefaultParagraphFont"/>
    <w:link w:val="CommentText"/>
    <w:semiHidden/>
    <w:rsid w:val="0019175E"/>
    <w:rPr>
      <w:sz w:val="20"/>
      <w:szCs w:val="20"/>
    </w:rPr>
  </w:style>
  <w:style w:type="paragraph" w:styleId="CommentSubject">
    <w:name w:val="annotation subject"/>
    <w:basedOn w:val="CommentText"/>
    <w:next w:val="CommentText"/>
    <w:link w:val="CommentSubjectChar"/>
    <w:semiHidden/>
    <w:unhideWhenUsed/>
    <w:rsid w:val="0019175E"/>
    <w:rPr>
      <w:b/>
      <w:bCs/>
    </w:rPr>
  </w:style>
  <w:style w:type="character" w:customStyle="1" w:styleId="CommentSubjectChar">
    <w:name w:val="Comment Subject Char"/>
    <w:basedOn w:val="CommentTextChar"/>
    <w:link w:val="CommentSubject"/>
    <w:semiHidden/>
    <w:rsid w:val="00191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960">
      <w:bodyDiv w:val="1"/>
      <w:marLeft w:val="0"/>
      <w:marRight w:val="0"/>
      <w:marTop w:val="0"/>
      <w:marBottom w:val="0"/>
      <w:divBdr>
        <w:top w:val="none" w:sz="0" w:space="0" w:color="auto"/>
        <w:left w:val="none" w:sz="0" w:space="0" w:color="auto"/>
        <w:bottom w:val="none" w:sz="0" w:space="0" w:color="auto"/>
        <w:right w:val="none" w:sz="0" w:space="0" w:color="auto"/>
      </w:divBdr>
    </w:div>
    <w:div w:id="349110962">
      <w:bodyDiv w:val="1"/>
      <w:marLeft w:val="0"/>
      <w:marRight w:val="0"/>
      <w:marTop w:val="0"/>
      <w:marBottom w:val="0"/>
      <w:divBdr>
        <w:top w:val="none" w:sz="0" w:space="0" w:color="auto"/>
        <w:left w:val="none" w:sz="0" w:space="0" w:color="auto"/>
        <w:bottom w:val="none" w:sz="0" w:space="0" w:color="auto"/>
        <w:right w:val="none" w:sz="0" w:space="0" w:color="auto"/>
      </w:divBdr>
      <w:divsChild>
        <w:div w:id="8450525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44882435">
      <w:bodyDiv w:val="1"/>
      <w:marLeft w:val="0"/>
      <w:marRight w:val="0"/>
      <w:marTop w:val="0"/>
      <w:marBottom w:val="0"/>
      <w:divBdr>
        <w:top w:val="none" w:sz="0" w:space="0" w:color="auto"/>
        <w:left w:val="none" w:sz="0" w:space="0" w:color="auto"/>
        <w:bottom w:val="none" w:sz="0" w:space="0" w:color="auto"/>
        <w:right w:val="none" w:sz="0" w:space="0" w:color="auto"/>
      </w:divBdr>
      <w:divsChild>
        <w:div w:id="1166937353">
          <w:marLeft w:val="0"/>
          <w:marRight w:val="0"/>
          <w:marTop w:val="0"/>
          <w:marBottom w:val="0"/>
          <w:divBdr>
            <w:top w:val="none" w:sz="0" w:space="0" w:color="auto"/>
            <w:left w:val="none" w:sz="0" w:space="0" w:color="auto"/>
            <w:bottom w:val="none" w:sz="0" w:space="0" w:color="auto"/>
            <w:right w:val="none" w:sz="0" w:space="0" w:color="auto"/>
          </w:divBdr>
          <w:divsChild>
            <w:div w:id="5136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947">
      <w:bodyDiv w:val="1"/>
      <w:marLeft w:val="390"/>
      <w:marRight w:val="390"/>
      <w:marTop w:val="0"/>
      <w:marBottom w:val="0"/>
      <w:divBdr>
        <w:top w:val="none" w:sz="0" w:space="0" w:color="auto"/>
        <w:left w:val="none" w:sz="0" w:space="0" w:color="auto"/>
        <w:bottom w:val="none" w:sz="0" w:space="0" w:color="auto"/>
        <w:right w:val="none" w:sz="0" w:space="0" w:color="auto"/>
      </w:divBdr>
      <w:divsChild>
        <w:div w:id="988939566">
          <w:marLeft w:val="0"/>
          <w:marRight w:val="0"/>
          <w:marTop w:val="0"/>
          <w:marBottom w:val="0"/>
          <w:divBdr>
            <w:top w:val="none" w:sz="0" w:space="0" w:color="auto"/>
            <w:left w:val="none" w:sz="0" w:space="0" w:color="auto"/>
            <w:bottom w:val="none" w:sz="0" w:space="0" w:color="auto"/>
            <w:right w:val="none" w:sz="0" w:space="0" w:color="auto"/>
          </w:divBdr>
        </w:div>
      </w:divsChild>
    </w:div>
    <w:div w:id="1254163862">
      <w:bodyDiv w:val="1"/>
      <w:marLeft w:val="0"/>
      <w:marRight w:val="0"/>
      <w:marTop w:val="0"/>
      <w:marBottom w:val="0"/>
      <w:divBdr>
        <w:top w:val="none" w:sz="0" w:space="0" w:color="auto"/>
        <w:left w:val="none" w:sz="0" w:space="0" w:color="auto"/>
        <w:bottom w:val="none" w:sz="0" w:space="0" w:color="auto"/>
        <w:right w:val="none" w:sz="0" w:space="0" w:color="auto"/>
      </w:divBdr>
    </w:div>
    <w:div w:id="1332832652">
      <w:bodyDiv w:val="1"/>
      <w:marLeft w:val="0"/>
      <w:marRight w:val="0"/>
      <w:marTop w:val="0"/>
      <w:marBottom w:val="0"/>
      <w:divBdr>
        <w:top w:val="none" w:sz="0" w:space="0" w:color="auto"/>
        <w:left w:val="none" w:sz="0" w:space="0" w:color="auto"/>
        <w:bottom w:val="none" w:sz="0" w:space="0" w:color="auto"/>
        <w:right w:val="none" w:sz="0" w:space="0" w:color="auto"/>
      </w:divBdr>
    </w:div>
    <w:div w:id="1457866018">
      <w:bodyDiv w:val="1"/>
      <w:marLeft w:val="0"/>
      <w:marRight w:val="0"/>
      <w:marTop w:val="0"/>
      <w:marBottom w:val="0"/>
      <w:divBdr>
        <w:top w:val="none" w:sz="0" w:space="0" w:color="auto"/>
        <w:left w:val="none" w:sz="0" w:space="0" w:color="auto"/>
        <w:bottom w:val="none" w:sz="0" w:space="0" w:color="auto"/>
        <w:right w:val="none" w:sz="0" w:space="0" w:color="auto"/>
      </w:divBdr>
    </w:div>
    <w:div w:id="1594824322">
      <w:bodyDiv w:val="1"/>
      <w:marLeft w:val="0"/>
      <w:marRight w:val="0"/>
      <w:marTop w:val="0"/>
      <w:marBottom w:val="0"/>
      <w:divBdr>
        <w:top w:val="none" w:sz="0" w:space="0" w:color="auto"/>
        <w:left w:val="none" w:sz="0" w:space="0" w:color="auto"/>
        <w:bottom w:val="none" w:sz="0" w:space="0" w:color="auto"/>
        <w:right w:val="none" w:sz="0" w:space="0" w:color="auto"/>
      </w:divBdr>
      <w:divsChild>
        <w:div w:id="1048339817">
          <w:marLeft w:val="0"/>
          <w:marRight w:val="0"/>
          <w:marTop w:val="0"/>
          <w:marBottom w:val="0"/>
          <w:divBdr>
            <w:top w:val="none" w:sz="0" w:space="0" w:color="auto"/>
            <w:left w:val="none" w:sz="0" w:space="0" w:color="auto"/>
            <w:bottom w:val="none" w:sz="0" w:space="0" w:color="auto"/>
            <w:right w:val="none" w:sz="0" w:space="0" w:color="auto"/>
          </w:divBdr>
        </w:div>
        <w:div w:id="419759767">
          <w:marLeft w:val="0"/>
          <w:marRight w:val="0"/>
          <w:marTop w:val="300"/>
          <w:marBottom w:val="0"/>
          <w:divBdr>
            <w:top w:val="none" w:sz="0" w:space="0" w:color="auto"/>
            <w:left w:val="none" w:sz="0" w:space="0" w:color="auto"/>
            <w:bottom w:val="none" w:sz="0" w:space="0" w:color="auto"/>
            <w:right w:val="none" w:sz="0" w:space="0" w:color="auto"/>
          </w:divBdr>
        </w:div>
      </w:divsChild>
    </w:div>
    <w:div w:id="1785226783">
      <w:bodyDiv w:val="1"/>
      <w:marLeft w:val="0"/>
      <w:marRight w:val="0"/>
      <w:marTop w:val="0"/>
      <w:marBottom w:val="0"/>
      <w:divBdr>
        <w:top w:val="none" w:sz="0" w:space="0" w:color="auto"/>
        <w:left w:val="none" w:sz="0" w:space="0" w:color="auto"/>
        <w:bottom w:val="none" w:sz="0" w:space="0" w:color="auto"/>
        <w:right w:val="none" w:sz="0" w:space="0" w:color="auto"/>
      </w:divBdr>
    </w:div>
    <w:div w:id="1794253866">
      <w:bodyDiv w:val="1"/>
      <w:marLeft w:val="0"/>
      <w:marRight w:val="0"/>
      <w:marTop w:val="0"/>
      <w:marBottom w:val="0"/>
      <w:divBdr>
        <w:top w:val="none" w:sz="0" w:space="0" w:color="auto"/>
        <w:left w:val="none" w:sz="0" w:space="0" w:color="auto"/>
        <w:bottom w:val="none" w:sz="0" w:space="0" w:color="auto"/>
        <w:right w:val="none" w:sz="0" w:space="0" w:color="auto"/>
      </w:divBdr>
    </w:div>
    <w:div w:id="184497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708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83465859">
      <w:bodyDiv w:val="1"/>
      <w:marLeft w:val="0"/>
      <w:marRight w:val="0"/>
      <w:marTop w:val="0"/>
      <w:marBottom w:val="0"/>
      <w:divBdr>
        <w:top w:val="none" w:sz="0" w:space="0" w:color="auto"/>
        <w:left w:val="none" w:sz="0" w:space="0" w:color="auto"/>
        <w:bottom w:val="none" w:sz="0" w:space="0" w:color="auto"/>
        <w:right w:val="none" w:sz="0" w:space="0" w:color="auto"/>
      </w:divBdr>
      <w:divsChild>
        <w:div w:id="1953435089">
          <w:marLeft w:val="480"/>
          <w:marRight w:val="0"/>
          <w:marTop w:val="0"/>
          <w:marBottom w:val="0"/>
          <w:divBdr>
            <w:top w:val="none" w:sz="0" w:space="0" w:color="auto"/>
            <w:left w:val="none" w:sz="0" w:space="0" w:color="auto"/>
            <w:bottom w:val="none" w:sz="0" w:space="0" w:color="auto"/>
            <w:right w:val="none" w:sz="0" w:space="0" w:color="auto"/>
          </w:divBdr>
        </w:div>
        <w:div w:id="571891746">
          <w:marLeft w:val="0"/>
          <w:marRight w:val="0"/>
          <w:marTop w:val="0"/>
          <w:marBottom w:val="0"/>
          <w:divBdr>
            <w:top w:val="none" w:sz="0" w:space="0" w:color="auto"/>
            <w:left w:val="none" w:sz="0" w:space="0" w:color="auto"/>
            <w:bottom w:val="none" w:sz="0" w:space="0" w:color="auto"/>
            <w:right w:val="none" w:sz="0" w:space="0" w:color="auto"/>
          </w:divBdr>
          <w:divsChild>
            <w:div w:id="413015995">
              <w:marLeft w:val="0"/>
              <w:marRight w:val="0"/>
              <w:marTop w:val="0"/>
              <w:marBottom w:val="0"/>
              <w:divBdr>
                <w:top w:val="none" w:sz="0" w:space="0" w:color="auto"/>
                <w:left w:val="none" w:sz="0" w:space="0" w:color="auto"/>
                <w:bottom w:val="none" w:sz="0" w:space="0" w:color="auto"/>
                <w:right w:val="none" w:sz="0" w:space="0" w:color="auto"/>
              </w:divBdr>
            </w:div>
            <w:div w:id="1586960873">
              <w:marLeft w:val="0"/>
              <w:marRight w:val="0"/>
              <w:marTop w:val="0"/>
              <w:marBottom w:val="0"/>
              <w:divBdr>
                <w:top w:val="none" w:sz="0" w:space="0" w:color="auto"/>
                <w:left w:val="none" w:sz="0" w:space="0" w:color="auto"/>
                <w:bottom w:val="none" w:sz="0" w:space="0" w:color="auto"/>
                <w:right w:val="none" w:sz="0" w:space="0" w:color="auto"/>
              </w:divBdr>
            </w:div>
          </w:divsChild>
        </w:div>
        <w:div w:id="2116945050">
          <w:marLeft w:val="0"/>
          <w:marRight w:val="0"/>
          <w:marTop w:val="0"/>
          <w:marBottom w:val="0"/>
          <w:divBdr>
            <w:top w:val="none" w:sz="0" w:space="0" w:color="auto"/>
            <w:left w:val="none" w:sz="0" w:space="0" w:color="auto"/>
            <w:bottom w:val="none" w:sz="0" w:space="0" w:color="auto"/>
            <w:right w:val="none" w:sz="0" w:space="0" w:color="auto"/>
          </w:divBdr>
          <w:divsChild>
            <w:div w:id="248927703">
              <w:marLeft w:val="0"/>
              <w:marRight w:val="0"/>
              <w:marTop w:val="0"/>
              <w:marBottom w:val="0"/>
              <w:divBdr>
                <w:top w:val="none" w:sz="0" w:space="0" w:color="auto"/>
                <w:left w:val="none" w:sz="0" w:space="0" w:color="auto"/>
                <w:bottom w:val="none" w:sz="0" w:space="0" w:color="auto"/>
                <w:right w:val="none" w:sz="0" w:space="0" w:color="auto"/>
              </w:divBdr>
            </w:div>
            <w:div w:id="1160973006">
              <w:marLeft w:val="0"/>
              <w:marRight w:val="0"/>
              <w:marTop w:val="0"/>
              <w:marBottom w:val="0"/>
              <w:divBdr>
                <w:top w:val="none" w:sz="0" w:space="0" w:color="auto"/>
                <w:left w:val="none" w:sz="0" w:space="0" w:color="auto"/>
                <w:bottom w:val="none" w:sz="0" w:space="0" w:color="auto"/>
                <w:right w:val="none" w:sz="0" w:space="0" w:color="auto"/>
              </w:divBdr>
            </w:div>
          </w:divsChild>
        </w:div>
        <w:div w:id="700277456">
          <w:marLeft w:val="0"/>
          <w:marRight w:val="0"/>
          <w:marTop w:val="0"/>
          <w:marBottom w:val="0"/>
          <w:divBdr>
            <w:top w:val="none" w:sz="0" w:space="0" w:color="auto"/>
            <w:left w:val="none" w:sz="0" w:space="0" w:color="auto"/>
            <w:bottom w:val="none" w:sz="0" w:space="0" w:color="auto"/>
            <w:right w:val="none" w:sz="0" w:space="0" w:color="auto"/>
          </w:divBdr>
          <w:divsChild>
            <w:div w:id="252515799">
              <w:marLeft w:val="0"/>
              <w:marRight w:val="0"/>
              <w:marTop w:val="0"/>
              <w:marBottom w:val="0"/>
              <w:divBdr>
                <w:top w:val="none" w:sz="0" w:space="0" w:color="auto"/>
                <w:left w:val="none" w:sz="0" w:space="0" w:color="auto"/>
                <w:bottom w:val="none" w:sz="0" w:space="0" w:color="auto"/>
                <w:right w:val="none" w:sz="0" w:space="0" w:color="auto"/>
              </w:divBdr>
            </w:div>
            <w:div w:id="1689452802">
              <w:marLeft w:val="0"/>
              <w:marRight w:val="0"/>
              <w:marTop w:val="0"/>
              <w:marBottom w:val="0"/>
              <w:divBdr>
                <w:top w:val="none" w:sz="0" w:space="0" w:color="auto"/>
                <w:left w:val="none" w:sz="0" w:space="0" w:color="auto"/>
                <w:bottom w:val="none" w:sz="0" w:space="0" w:color="auto"/>
                <w:right w:val="none" w:sz="0" w:space="0" w:color="auto"/>
              </w:divBdr>
            </w:div>
          </w:divsChild>
        </w:div>
        <w:div w:id="36470402">
          <w:marLeft w:val="0"/>
          <w:marRight w:val="0"/>
          <w:marTop w:val="0"/>
          <w:marBottom w:val="0"/>
          <w:divBdr>
            <w:top w:val="none" w:sz="0" w:space="0" w:color="auto"/>
            <w:left w:val="none" w:sz="0" w:space="0" w:color="auto"/>
            <w:bottom w:val="none" w:sz="0" w:space="0" w:color="auto"/>
            <w:right w:val="none" w:sz="0" w:space="0" w:color="auto"/>
          </w:divBdr>
          <w:divsChild>
            <w:div w:id="2089374765">
              <w:marLeft w:val="0"/>
              <w:marRight w:val="0"/>
              <w:marTop w:val="0"/>
              <w:marBottom w:val="0"/>
              <w:divBdr>
                <w:top w:val="none" w:sz="0" w:space="0" w:color="auto"/>
                <w:left w:val="none" w:sz="0" w:space="0" w:color="auto"/>
                <w:bottom w:val="none" w:sz="0" w:space="0" w:color="auto"/>
                <w:right w:val="none" w:sz="0" w:space="0" w:color="auto"/>
              </w:divBdr>
            </w:div>
            <w:div w:id="16186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382F-F8AB-4396-8044-FEF87C2B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Boryana Stanimirova</dc:creator>
  <cp:lastModifiedBy>Kristiana Pavlova</cp:lastModifiedBy>
  <cp:revision>39</cp:revision>
  <cp:lastPrinted>2023-09-14T08:15:00Z</cp:lastPrinted>
  <dcterms:created xsi:type="dcterms:W3CDTF">2023-08-11T12:44:00Z</dcterms:created>
  <dcterms:modified xsi:type="dcterms:W3CDTF">2023-09-15T07:56:00Z</dcterms:modified>
</cp:coreProperties>
</file>