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D79A" w14:textId="77777777" w:rsidR="00C764CF" w:rsidRPr="00C41E0B" w:rsidRDefault="00CE032C" w:rsidP="00C764CF">
      <w:pPr>
        <w:jc w:val="center"/>
        <w:rPr>
          <w:rFonts w:ascii="Verdana" w:hAnsi="Verdana"/>
          <w:sz w:val="20"/>
          <w:szCs w:val="20"/>
          <w:lang w:eastAsia="en-GB"/>
        </w:rPr>
      </w:pPr>
      <w:r w:rsidRPr="00C41E0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FB4FAF" wp14:editId="522CCF41">
            <wp:simplePos x="0" y="0"/>
            <wp:positionH relativeFrom="column">
              <wp:align>center</wp:align>
            </wp:positionH>
            <wp:positionV relativeFrom="paragraph">
              <wp:posOffset>-343430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D0DCD" w14:textId="77777777"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14:paraId="6BA77006" w14:textId="77777777"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14:paraId="11818E71" w14:textId="77777777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14:paraId="32424D0F" w14:textId="77777777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14:paraId="34930148" w14:textId="242A0978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  <w:r w:rsidR="0070543A" w:rsidRPr="0070543A">
        <w:rPr>
          <w:rFonts w:ascii="Platinum Bg" w:hAnsi="Platinum Bg" w:cs="Platinum Bg"/>
          <w:spacing w:val="30"/>
          <w:sz w:val="32"/>
          <w:szCs w:val="32"/>
          <w:lang w:val="ru-RU" w:eastAsia="en-US"/>
        </w:rPr>
        <w:t xml:space="preserve"> </w:t>
      </w:r>
      <w:r w:rsidR="0070543A">
        <w:rPr>
          <w:rFonts w:ascii="Platinum Bg" w:hAnsi="Platinum Bg" w:cs="Platinum Bg"/>
          <w:spacing w:val="30"/>
          <w:sz w:val="32"/>
          <w:szCs w:val="32"/>
          <w:lang w:eastAsia="en-US"/>
        </w:rPr>
        <w:t>и храните</w:t>
      </w:r>
    </w:p>
    <w:p w14:paraId="06A4EFEA" w14:textId="77777777" w:rsidR="00C764CF" w:rsidRPr="00E75EDF" w:rsidRDefault="00C764CF" w:rsidP="00C764CF">
      <w:pPr>
        <w:spacing w:line="348" w:lineRule="auto"/>
        <w:rPr>
          <w:rFonts w:ascii="Verdana" w:hAnsi="Verdana"/>
          <w:sz w:val="20"/>
          <w:szCs w:val="20"/>
        </w:rPr>
      </w:pPr>
    </w:p>
    <w:p w14:paraId="0094A5CD" w14:textId="77777777" w:rsidR="00C764CF" w:rsidRPr="00E75EDF" w:rsidRDefault="00C764CF" w:rsidP="00C764CF">
      <w:pPr>
        <w:spacing w:line="48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2472F9FB" w14:textId="5EF88EFF" w:rsidR="00500080" w:rsidRDefault="00C764CF" w:rsidP="00C764CF">
      <w:pPr>
        <w:spacing w:line="48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 </w:t>
      </w:r>
      <w:r w:rsidRPr="00E75EDF">
        <w:rPr>
          <w:rFonts w:ascii="Verdana" w:hAnsi="Verdana"/>
          <w:sz w:val="20"/>
          <w:szCs w:val="20"/>
        </w:rPr>
        <w:t>г.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CE032C" w:rsidRPr="00CE032C" w14:paraId="3C5652A9" w14:textId="77777777" w:rsidTr="00100A23">
        <w:tc>
          <w:tcPr>
            <w:tcW w:w="4678" w:type="dxa"/>
          </w:tcPr>
          <w:p w14:paraId="36630A5A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90F338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14:paraId="23CF5AA0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 И ХРАНИТЕ</w:t>
            </w:r>
          </w:p>
          <w:p w14:paraId="64D47734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Г-Н КИРИЛ ВЪТЕВ</w:t>
            </w:r>
          </w:p>
        </w:tc>
        <w:tc>
          <w:tcPr>
            <w:tcW w:w="4502" w:type="dxa"/>
          </w:tcPr>
          <w:p w14:paraId="45EDDFE1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14:paraId="51B29A59" w14:textId="5AE4919F" w:rsid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sz w:val="20"/>
                <w:szCs w:val="20"/>
              </w:rPr>
              <w:t>МИНИСТЪР</w:t>
            </w: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0DB370A2" w14:textId="77777777" w:rsidR="0070543A" w:rsidRPr="00CE032C" w:rsidRDefault="0070543A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D8197B" w14:textId="77777777" w:rsidR="00CE032C" w:rsidRPr="00CE032C" w:rsidRDefault="00CE032C" w:rsidP="00CE032C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</w:tr>
    </w:tbl>
    <w:p w14:paraId="56ADE21A" w14:textId="77777777" w:rsidR="00CE032C" w:rsidRPr="00CE032C" w:rsidRDefault="00CE032C" w:rsidP="00CE032C">
      <w:pPr>
        <w:spacing w:line="348" w:lineRule="auto"/>
        <w:rPr>
          <w:rFonts w:ascii="Verdana" w:hAnsi="Verdana"/>
          <w:b/>
          <w:bCs/>
          <w:sz w:val="20"/>
          <w:szCs w:val="20"/>
        </w:rPr>
      </w:pPr>
    </w:p>
    <w:p w14:paraId="53773C68" w14:textId="77777777" w:rsidR="00061D5C" w:rsidRPr="00CE032C" w:rsidRDefault="00061D5C" w:rsidP="00CE032C"/>
    <w:p w14:paraId="7C2651D0" w14:textId="77777777" w:rsidR="00CE032C" w:rsidRPr="00CE032C" w:rsidRDefault="00CE032C" w:rsidP="00CE032C">
      <w:pPr>
        <w:keepNext/>
        <w:spacing w:line="360" w:lineRule="auto"/>
        <w:jc w:val="center"/>
        <w:outlineLvl w:val="0"/>
        <w:rPr>
          <w:rFonts w:ascii="Verdana" w:hAnsi="Verdana"/>
          <w:b/>
          <w:spacing w:val="44"/>
        </w:rPr>
      </w:pPr>
      <w:r w:rsidRPr="00CE032C">
        <w:rPr>
          <w:rFonts w:ascii="Verdana" w:hAnsi="Verdana"/>
          <w:b/>
          <w:spacing w:val="44"/>
        </w:rPr>
        <w:t>ДОКЛАД</w:t>
      </w:r>
    </w:p>
    <w:p w14:paraId="651D9697" w14:textId="0336EB9E" w:rsidR="00CE032C" w:rsidRPr="00CE032C" w:rsidRDefault="0070543A" w:rsidP="00CE032C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от Александър </w:t>
      </w:r>
      <w:proofErr w:type="spellStart"/>
      <w:r w:rsidR="00CE032C" w:rsidRPr="00CE032C">
        <w:rPr>
          <w:rFonts w:ascii="Verdana" w:hAnsi="Verdana"/>
          <w:smallCaps/>
          <w:sz w:val="20"/>
          <w:szCs w:val="20"/>
        </w:rPr>
        <w:t>Йоцев</w:t>
      </w:r>
      <w:proofErr w:type="spellEnd"/>
      <w:r w:rsidR="00CE032C" w:rsidRPr="00CE032C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и храните</w:t>
      </w:r>
    </w:p>
    <w:p w14:paraId="3B270CC7" w14:textId="77777777" w:rsidR="00CE032C" w:rsidRPr="00CE032C" w:rsidRDefault="00CE032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058E1555" w14:textId="77777777" w:rsidR="00CE032C" w:rsidRPr="00CE032C" w:rsidRDefault="00CE032C" w:rsidP="00CE032C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Относно:</w:t>
      </w:r>
      <w:r w:rsidRPr="00CE032C">
        <w:rPr>
          <w:rFonts w:ascii="Verdana" w:hAnsi="Verdana"/>
          <w:sz w:val="20"/>
          <w:szCs w:val="20"/>
        </w:rPr>
        <w:t xml:space="preserve"> Проект на </w:t>
      </w:r>
      <w:r w:rsidR="00224D2A" w:rsidRPr="00224D2A">
        <w:rPr>
          <w:rFonts w:ascii="Verdana" w:hAnsi="Verdana"/>
          <w:sz w:val="20"/>
          <w:szCs w:val="20"/>
        </w:rPr>
        <w:t xml:space="preserve"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 </w:t>
      </w:r>
    </w:p>
    <w:p w14:paraId="36D51D6B" w14:textId="0E9F1687" w:rsidR="00CE032C" w:rsidRDefault="00CE032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082FFA9C" w14:textId="77777777" w:rsidR="00061D5C" w:rsidRPr="00CE032C" w:rsidRDefault="00061D5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28D66CE9" w14:textId="77777777" w:rsidR="00CE032C" w:rsidRPr="00CE032C" w:rsidRDefault="00CE032C" w:rsidP="00CE032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УВАЖАЕМИ ГОСПОДИН МИНИСТЪР,</w:t>
      </w:r>
    </w:p>
    <w:p w14:paraId="451CF4B8" w14:textId="0BC8A9A9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pacing w:val="2"/>
          <w:sz w:val="20"/>
          <w:szCs w:val="20"/>
        </w:rPr>
      </w:pPr>
      <w:r w:rsidRPr="00CE032C">
        <w:rPr>
          <w:rFonts w:ascii="Verdana" w:hAnsi="Verdana"/>
          <w:bCs/>
          <w:spacing w:val="2"/>
          <w:sz w:val="20"/>
          <w:szCs w:val="20"/>
        </w:rPr>
        <w:t xml:space="preserve">На основание чл. 64, ал. </w:t>
      </w:r>
      <w:r w:rsidR="00241A04">
        <w:rPr>
          <w:rFonts w:ascii="Verdana" w:hAnsi="Verdana"/>
          <w:bCs/>
          <w:spacing w:val="2"/>
          <w:sz w:val="20"/>
          <w:szCs w:val="20"/>
        </w:rPr>
        <w:t xml:space="preserve">2 </w:t>
      </w:r>
      <w:r w:rsidRPr="00CE032C">
        <w:rPr>
          <w:rFonts w:ascii="Verdana" w:hAnsi="Verdana"/>
          <w:bCs/>
          <w:spacing w:val="2"/>
          <w:sz w:val="20"/>
          <w:szCs w:val="20"/>
        </w:rPr>
        <w:t xml:space="preserve">от Закона за подпомагане на земеделските производители внасям за одобрение </w:t>
      </w:r>
      <w:r w:rsidR="00224D2A" w:rsidRPr="00224D2A">
        <w:rPr>
          <w:rFonts w:ascii="Verdana" w:hAnsi="Verdana"/>
          <w:bCs/>
          <w:spacing w:val="2"/>
          <w:sz w:val="20"/>
          <w:szCs w:val="20"/>
        </w:rPr>
        <w:t xml:space="preserve">Наредба за допълнение на Наредба № 4 от </w:t>
      </w:r>
      <w:r w:rsidR="00500080">
        <w:rPr>
          <w:rFonts w:ascii="Verdana" w:hAnsi="Verdana"/>
          <w:bCs/>
          <w:spacing w:val="2"/>
          <w:sz w:val="20"/>
          <w:szCs w:val="20"/>
        </w:rPr>
        <w:br/>
      </w:r>
      <w:r w:rsidR="00224D2A" w:rsidRPr="00224D2A">
        <w:rPr>
          <w:rFonts w:ascii="Verdana" w:hAnsi="Verdana"/>
          <w:bCs/>
          <w:spacing w:val="2"/>
          <w:sz w:val="20"/>
          <w:szCs w:val="20"/>
        </w:rPr>
        <w:t>2023 г. за условията и реда за подаване на заявления за подпомагане по интервенции за подпомагане на площ и за животни</w:t>
      </w:r>
      <w:r w:rsidRPr="00CE032C">
        <w:rPr>
          <w:rFonts w:ascii="Verdana" w:hAnsi="Verdana"/>
          <w:bCs/>
          <w:spacing w:val="2"/>
          <w:sz w:val="20"/>
          <w:szCs w:val="20"/>
        </w:rPr>
        <w:t>.</w:t>
      </w:r>
    </w:p>
    <w:p w14:paraId="02E51B07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2A4A8967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14:paraId="0885EE32" w14:textId="77777777" w:rsidR="00422F82" w:rsidRDefault="00CE032C" w:rsidP="00422F8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В Европейския съюз (ЕС) през 2021 г. приключи реформата на Общата 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тяхната дейност, намаляване на бюрокрацията 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показатели, например в областта на околната среда, изменението на климата и за устойчиво развитие. Въз основа на това всяка държава членка изготвя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по-голяма </w:t>
      </w:r>
      <w:r w:rsidRPr="00CE032C">
        <w:rPr>
          <w:rFonts w:ascii="Verdana" w:hAnsi="Verdana"/>
          <w:bCs/>
          <w:sz w:val="20"/>
          <w:szCs w:val="20"/>
        </w:rPr>
        <w:lastRenderedPageBreak/>
        <w:t>субсидиарност при изготвянето на рамката за съответствие и контрол, прилагана спрямо бенефициентите, включително проверките и санкциите.</w:t>
      </w:r>
      <w:r w:rsidRPr="00CE032C">
        <w:rPr>
          <w:rFonts w:ascii="Verdana" w:hAnsi="Verdana"/>
          <w:bCs/>
          <w:spacing w:val="2"/>
          <w:sz w:val="20"/>
          <w:szCs w:val="20"/>
        </w:rPr>
        <w:t xml:space="preserve"> Съгласно чл. 9, параграф 3 от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 L 435 от 6.12.2021 г.),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CE032C">
        <w:rPr>
          <w:rFonts w:ascii="Verdana" w:hAnsi="Verdana"/>
          <w:bCs/>
          <w:spacing w:val="2"/>
          <w:sz w:val="20"/>
          <w:szCs w:val="20"/>
        </w:rPr>
        <w:t>бенефициери</w:t>
      </w:r>
      <w:proofErr w:type="spellEnd"/>
      <w:r w:rsidRPr="00CE032C">
        <w:rPr>
          <w:rFonts w:ascii="Verdana" w:hAnsi="Verdana"/>
          <w:bCs/>
          <w:spacing w:val="2"/>
          <w:sz w:val="20"/>
          <w:szCs w:val="20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2021/2116.</w:t>
      </w:r>
      <w:r w:rsidRPr="00CE032C">
        <w:rPr>
          <w:rFonts w:ascii="Verdana" w:hAnsi="Verdana"/>
          <w:bCs/>
          <w:sz w:val="20"/>
          <w:szCs w:val="20"/>
        </w:rPr>
        <w:t xml:space="preserve"> 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2023-2027 г. В съответствие със законов</w:t>
      </w:r>
      <w:r w:rsidR="00422F82">
        <w:rPr>
          <w:rFonts w:ascii="Verdana" w:hAnsi="Verdana"/>
          <w:bCs/>
          <w:sz w:val="20"/>
          <w:szCs w:val="20"/>
        </w:rPr>
        <w:t>ата</w:t>
      </w:r>
      <w:r w:rsidRPr="00CE032C">
        <w:rPr>
          <w:rFonts w:ascii="Verdana" w:hAnsi="Verdana"/>
          <w:bCs/>
          <w:sz w:val="20"/>
          <w:szCs w:val="20"/>
        </w:rPr>
        <w:t xml:space="preserve"> делегаци</w:t>
      </w:r>
      <w:r w:rsidR="00422F82">
        <w:rPr>
          <w:rFonts w:ascii="Verdana" w:hAnsi="Verdana"/>
          <w:bCs/>
          <w:sz w:val="20"/>
          <w:szCs w:val="20"/>
        </w:rPr>
        <w:t>я</w:t>
      </w:r>
      <w:r w:rsidRPr="00CE032C">
        <w:rPr>
          <w:rFonts w:ascii="Verdana" w:hAnsi="Verdana"/>
          <w:bCs/>
          <w:sz w:val="20"/>
          <w:szCs w:val="20"/>
        </w:rPr>
        <w:t>, включен</w:t>
      </w:r>
      <w:r w:rsidR="00422F82">
        <w:rPr>
          <w:rFonts w:ascii="Verdana" w:hAnsi="Verdana"/>
          <w:bCs/>
          <w:sz w:val="20"/>
          <w:szCs w:val="20"/>
        </w:rPr>
        <w:t>а</w:t>
      </w:r>
      <w:r w:rsidRPr="00CE032C">
        <w:rPr>
          <w:rFonts w:ascii="Verdana" w:hAnsi="Verdana"/>
          <w:bCs/>
          <w:sz w:val="20"/>
          <w:szCs w:val="20"/>
        </w:rPr>
        <w:t xml:space="preserve"> в Закона за изменение и допълнение на Закона за подпомагане на земеделските производители, обнародван в бр. 102 на „Държавен вестник“ от 23.12.2022 г., б</w:t>
      </w:r>
      <w:r w:rsidR="00422F82">
        <w:rPr>
          <w:rFonts w:ascii="Verdana" w:hAnsi="Verdana"/>
          <w:bCs/>
          <w:sz w:val="20"/>
          <w:szCs w:val="20"/>
        </w:rPr>
        <w:t>еше</w:t>
      </w:r>
      <w:r w:rsidRPr="00CE032C">
        <w:rPr>
          <w:rFonts w:ascii="Verdana" w:hAnsi="Verdana"/>
          <w:bCs/>
          <w:sz w:val="20"/>
          <w:szCs w:val="20"/>
        </w:rPr>
        <w:t xml:space="preserve"> издаден</w:t>
      </w:r>
      <w:r w:rsidR="00422F82">
        <w:rPr>
          <w:rFonts w:ascii="Verdana" w:hAnsi="Verdana"/>
          <w:bCs/>
          <w:sz w:val="20"/>
          <w:szCs w:val="20"/>
        </w:rPr>
        <w:t>а</w:t>
      </w:r>
      <w:r w:rsidRPr="00CE032C">
        <w:rPr>
          <w:rFonts w:ascii="Verdana" w:hAnsi="Verdana"/>
          <w:bCs/>
          <w:sz w:val="20"/>
          <w:szCs w:val="20"/>
        </w:rPr>
        <w:t xml:space="preserve">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</w:t>
      </w:r>
      <w:r w:rsidRPr="00CE032C">
        <w:rPr>
          <w:rFonts w:ascii="Verdana" w:hAnsi="Verdana"/>
          <w:bCs/>
          <w:spacing w:val="4"/>
          <w:sz w:val="20"/>
          <w:szCs w:val="20"/>
        </w:rPr>
        <w:t>плащанията и реда за налагане на административни санкции (</w:t>
      </w:r>
      <w:proofErr w:type="spellStart"/>
      <w:r w:rsidRPr="00CE032C">
        <w:rPr>
          <w:rFonts w:ascii="Verdana" w:hAnsi="Verdana"/>
          <w:bCs/>
          <w:spacing w:val="4"/>
          <w:sz w:val="20"/>
          <w:szCs w:val="20"/>
        </w:rPr>
        <w:t>oбн</w:t>
      </w:r>
      <w:proofErr w:type="spellEnd"/>
      <w:r w:rsidRPr="00CE032C">
        <w:rPr>
          <w:rFonts w:ascii="Verdana" w:hAnsi="Verdana"/>
          <w:bCs/>
          <w:spacing w:val="4"/>
          <w:sz w:val="20"/>
          <w:szCs w:val="20"/>
        </w:rPr>
        <w:t>. ДВ, бр. 23 от 2023 г.) (Наредба № 3 от 2023</w:t>
      </w:r>
      <w:r w:rsidRPr="00CE032C">
        <w:rPr>
          <w:rFonts w:ascii="Verdana" w:hAnsi="Verdana"/>
          <w:bCs/>
          <w:sz w:val="20"/>
          <w:szCs w:val="20"/>
        </w:rPr>
        <w:t xml:space="preserve"> г.)</w:t>
      </w:r>
      <w:r w:rsidR="00224D2A">
        <w:rPr>
          <w:rFonts w:ascii="Verdana" w:hAnsi="Verdana"/>
          <w:bCs/>
          <w:sz w:val="20"/>
          <w:szCs w:val="20"/>
        </w:rPr>
        <w:t xml:space="preserve"> и </w:t>
      </w:r>
      <w:r w:rsidR="00224D2A" w:rsidRPr="00224D2A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 (</w:t>
      </w:r>
      <w:r w:rsidR="00224D2A">
        <w:rPr>
          <w:rFonts w:ascii="Verdana" w:hAnsi="Verdana"/>
          <w:bCs/>
          <w:sz w:val="20"/>
          <w:szCs w:val="20"/>
        </w:rPr>
        <w:t>Наредба № 4 от 2023 г.</w:t>
      </w:r>
      <w:r w:rsidR="00224D2A" w:rsidRPr="00224D2A">
        <w:rPr>
          <w:rFonts w:ascii="Verdana" w:hAnsi="Verdana"/>
          <w:bCs/>
          <w:sz w:val="20"/>
          <w:szCs w:val="20"/>
        </w:rPr>
        <w:t>)</w:t>
      </w:r>
      <w:r w:rsidRPr="00CE032C">
        <w:rPr>
          <w:rFonts w:ascii="Verdana" w:hAnsi="Verdana"/>
          <w:bCs/>
          <w:sz w:val="20"/>
          <w:szCs w:val="20"/>
        </w:rPr>
        <w:t>. Горепосочени</w:t>
      </w:r>
      <w:r w:rsidR="00224D2A">
        <w:rPr>
          <w:rFonts w:ascii="Verdana" w:hAnsi="Verdana"/>
          <w:bCs/>
          <w:sz w:val="20"/>
          <w:szCs w:val="20"/>
        </w:rPr>
        <w:t>те</w:t>
      </w:r>
      <w:r w:rsidR="00422F82">
        <w:rPr>
          <w:rFonts w:ascii="Verdana" w:hAnsi="Verdana"/>
          <w:bCs/>
          <w:sz w:val="20"/>
          <w:szCs w:val="20"/>
        </w:rPr>
        <w:t xml:space="preserve"> акт</w:t>
      </w:r>
      <w:r w:rsidR="00224D2A">
        <w:rPr>
          <w:rFonts w:ascii="Verdana" w:hAnsi="Verdana"/>
          <w:bCs/>
          <w:sz w:val="20"/>
          <w:szCs w:val="20"/>
        </w:rPr>
        <w:t>ове</w:t>
      </w:r>
      <w:r w:rsidRPr="00CE032C">
        <w:rPr>
          <w:rFonts w:ascii="Verdana" w:hAnsi="Verdana"/>
          <w:bCs/>
          <w:sz w:val="20"/>
          <w:szCs w:val="20"/>
        </w:rPr>
        <w:t xml:space="preserve"> </w:t>
      </w:r>
      <w:r w:rsidR="00422F82">
        <w:rPr>
          <w:rFonts w:ascii="Verdana" w:hAnsi="Verdana"/>
          <w:bCs/>
          <w:sz w:val="20"/>
          <w:szCs w:val="20"/>
        </w:rPr>
        <w:t>регламентира</w:t>
      </w:r>
      <w:r w:rsidR="00224D2A">
        <w:rPr>
          <w:rFonts w:ascii="Verdana" w:hAnsi="Verdana"/>
          <w:bCs/>
          <w:sz w:val="20"/>
          <w:szCs w:val="20"/>
        </w:rPr>
        <w:t>т</w:t>
      </w:r>
      <w:r w:rsidRPr="00CE032C">
        <w:rPr>
          <w:rFonts w:ascii="Verdana" w:hAnsi="Verdana"/>
          <w:bCs/>
          <w:sz w:val="20"/>
          <w:szCs w:val="20"/>
        </w:rPr>
        <w:t xml:space="preserve"> получаването на подпомагане по линия на директните плащания във връзка с прилагането на Стратегическия план за развитието на земеделието и селските райони на Република България за периода 2023-2027 г. Предложеното допълнение в Наредба № </w:t>
      </w:r>
      <w:r w:rsidR="00224D2A">
        <w:rPr>
          <w:rFonts w:ascii="Verdana" w:hAnsi="Verdana"/>
          <w:bCs/>
          <w:sz w:val="20"/>
          <w:szCs w:val="20"/>
        </w:rPr>
        <w:t>4</w:t>
      </w:r>
      <w:r w:rsidRPr="00CE032C">
        <w:rPr>
          <w:rFonts w:ascii="Verdana" w:hAnsi="Verdana"/>
          <w:bCs/>
          <w:sz w:val="20"/>
          <w:szCs w:val="20"/>
        </w:rPr>
        <w:t xml:space="preserve"> от 2023 г. се налага поради следните причини:</w:t>
      </w:r>
    </w:p>
    <w:p w14:paraId="150F9A01" w14:textId="40C5475D" w:rsidR="00224D2A" w:rsidRDefault="00224D2A" w:rsidP="00500080">
      <w:pPr>
        <w:pStyle w:val="ListParagraph"/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Предварителната проверка от страна на Държавен фонд „Земеделие“ </w:t>
      </w:r>
      <w:r w:rsidR="00500080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Разплащателна агенция на подадените към заявленията за подпомагане документи по чл. 7, ал. 2, т. 6, 7 и 8 от Наредба № 4 от 2023 г., а именно плановете за</w:t>
      </w:r>
      <w:r w:rsidR="00DD1E83">
        <w:rPr>
          <w:rFonts w:ascii="Verdana" w:hAnsi="Verdana"/>
          <w:bCs/>
          <w:sz w:val="20"/>
          <w:szCs w:val="20"/>
        </w:rPr>
        <w:t xml:space="preserve"> управление на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41A04">
        <w:rPr>
          <w:rFonts w:ascii="Verdana" w:hAnsi="Verdana"/>
          <w:bCs/>
          <w:sz w:val="20"/>
          <w:szCs w:val="20"/>
        </w:rPr>
        <w:t>хранителните вещества</w:t>
      </w:r>
      <w:r w:rsidR="00196FDC" w:rsidRPr="00241A04">
        <w:rPr>
          <w:rFonts w:ascii="Verdana" w:hAnsi="Verdana"/>
          <w:bCs/>
          <w:sz w:val="20"/>
          <w:szCs w:val="20"/>
        </w:rPr>
        <w:t xml:space="preserve"> към </w:t>
      </w:r>
      <w:proofErr w:type="spellStart"/>
      <w:r w:rsidR="006404CC" w:rsidRPr="00241A04">
        <w:rPr>
          <w:rFonts w:ascii="Verdana" w:hAnsi="Verdana"/>
          <w:bCs/>
          <w:sz w:val="20"/>
          <w:szCs w:val="20"/>
        </w:rPr>
        <w:t>е</w:t>
      </w:r>
      <w:r w:rsidR="006404CC" w:rsidRPr="00C70160">
        <w:rPr>
          <w:rFonts w:ascii="Verdana" w:hAnsi="Verdana"/>
          <w:bCs/>
          <w:sz w:val="20"/>
          <w:szCs w:val="20"/>
        </w:rPr>
        <w:t>косхема</w:t>
      </w:r>
      <w:proofErr w:type="spellEnd"/>
      <w:r w:rsidR="006404CC" w:rsidRPr="00C70160">
        <w:rPr>
          <w:rFonts w:ascii="Verdana" w:hAnsi="Verdana"/>
          <w:bCs/>
          <w:sz w:val="20"/>
          <w:szCs w:val="20"/>
        </w:rPr>
        <w:t xml:space="preserve"> </w:t>
      </w:r>
      <w:r w:rsidR="00196FDC" w:rsidRPr="00C70160">
        <w:rPr>
          <w:rFonts w:ascii="Verdana" w:hAnsi="Verdana"/>
          <w:bCs/>
          <w:sz w:val="20"/>
          <w:szCs w:val="20"/>
        </w:rPr>
        <w:t>за запазване и възстановяване на почвения потенциал - насърчаване на зелено торене и органично наторяване</w:t>
      </w:r>
      <w:r w:rsidR="00196FDC" w:rsidRPr="00241A04">
        <w:rPr>
          <w:rFonts w:ascii="Verdana" w:hAnsi="Verdana"/>
          <w:bCs/>
          <w:sz w:val="20"/>
          <w:szCs w:val="20"/>
        </w:rPr>
        <w:t xml:space="preserve">; </w:t>
      </w:r>
      <w:r w:rsidRPr="00241A04">
        <w:rPr>
          <w:rFonts w:ascii="Verdana" w:hAnsi="Verdana"/>
          <w:bCs/>
          <w:sz w:val="20"/>
          <w:szCs w:val="20"/>
        </w:rPr>
        <w:t xml:space="preserve">плановете за паша </w:t>
      </w:r>
      <w:r w:rsidR="00196FDC" w:rsidRPr="00241A04">
        <w:rPr>
          <w:rFonts w:ascii="Verdana" w:hAnsi="Verdana"/>
          <w:bCs/>
          <w:sz w:val="20"/>
          <w:szCs w:val="20"/>
        </w:rPr>
        <w:t xml:space="preserve">към </w:t>
      </w:r>
      <w:proofErr w:type="spellStart"/>
      <w:r w:rsidR="006404CC" w:rsidRPr="00241A04">
        <w:rPr>
          <w:rFonts w:ascii="Verdana" w:hAnsi="Verdana"/>
          <w:bCs/>
          <w:sz w:val="20"/>
          <w:szCs w:val="20"/>
        </w:rPr>
        <w:t>е</w:t>
      </w:r>
      <w:r w:rsidR="006404CC" w:rsidRPr="00C70160">
        <w:rPr>
          <w:rFonts w:ascii="Verdana" w:hAnsi="Verdana"/>
          <w:bCs/>
          <w:sz w:val="20"/>
          <w:szCs w:val="20"/>
        </w:rPr>
        <w:t>косхема</w:t>
      </w:r>
      <w:proofErr w:type="spellEnd"/>
      <w:r w:rsidR="006404CC" w:rsidRPr="00C70160">
        <w:rPr>
          <w:rFonts w:ascii="Verdana" w:hAnsi="Verdana"/>
          <w:bCs/>
          <w:sz w:val="20"/>
          <w:szCs w:val="20"/>
        </w:rPr>
        <w:t xml:space="preserve"> </w:t>
      </w:r>
      <w:r w:rsidR="00196FDC" w:rsidRPr="00C70160">
        <w:rPr>
          <w:rFonts w:ascii="Verdana" w:hAnsi="Verdana"/>
          <w:bCs/>
          <w:sz w:val="20"/>
          <w:szCs w:val="20"/>
        </w:rPr>
        <w:t xml:space="preserve">за екстензивно поддържане на постоянно затревените площи </w:t>
      </w:r>
      <w:r w:rsidRPr="00241A04">
        <w:rPr>
          <w:rFonts w:ascii="Verdana" w:hAnsi="Verdana"/>
          <w:bCs/>
          <w:sz w:val="20"/>
          <w:szCs w:val="20"/>
        </w:rPr>
        <w:t xml:space="preserve">и документите, доказващи, че насаждението е в период на </w:t>
      </w:r>
      <w:proofErr w:type="spellStart"/>
      <w:r w:rsidRPr="00241A04">
        <w:rPr>
          <w:rFonts w:ascii="Verdana" w:hAnsi="Verdana"/>
          <w:bCs/>
          <w:sz w:val="20"/>
          <w:szCs w:val="20"/>
        </w:rPr>
        <w:t>плододаване</w:t>
      </w:r>
      <w:proofErr w:type="spellEnd"/>
      <w:r w:rsidR="00196FDC" w:rsidRPr="00241A04">
        <w:rPr>
          <w:rFonts w:ascii="Verdana" w:hAnsi="Verdana"/>
          <w:bCs/>
          <w:sz w:val="20"/>
          <w:szCs w:val="20"/>
        </w:rPr>
        <w:t xml:space="preserve"> към интервенцията за </w:t>
      </w:r>
      <w:r w:rsidR="006404CC" w:rsidRPr="00241A04">
        <w:rPr>
          <w:rFonts w:ascii="Verdana" w:hAnsi="Verdana"/>
          <w:bCs/>
          <w:sz w:val="20"/>
          <w:szCs w:val="20"/>
        </w:rPr>
        <w:t>о</w:t>
      </w:r>
      <w:r w:rsidR="00196FDC" w:rsidRPr="00C70160">
        <w:rPr>
          <w:rFonts w:ascii="Verdana" w:hAnsi="Verdana"/>
          <w:bCs/>
          <w:sz w:val="20"/>
          <w:szCs w:val="20"/>
        </w:rPr>
        <w:t>бвързано с производството подпомагане на доходите за плодове</w:t>
      </w:r>
      <w:r w:rsidRPr="00241A04">
        <w:rPr>
          <w:rFonts w:ascii="Verdana" w:hAnsi="Verdana"/>
          <w:bCs/>
          <w:sz w:val="20"/>
          <w:szCs w:val="20"/>
        </w:rPr>
        <w:t>, показва, че част от фермерите не са ги</w:t>
      </w:r>
      <w:r>
        <w:rPr>
          <w:rFonts w:ascii="Verdana" w:hAnsi="Verdana"/>
          <w:bCs/>
          <w:sz w:val="20"/>
          <w:szCs w:val="20"/>
        </w:rPr>
        <w:t xml:space="preserve"> приложили към депозираните заявления за подпомагане в определения за целта </w:t>
      </w:r>
      <w:r w:rsidR="00196FDC">
        <w:rPr>
          <w:rFonts w:ascii="Verdana" w:hAnsi="Verdana"/>
          <w:bCs/>
          <w:sz w:val="20"/>
          <w:szCs w:val="20"/>
        </w:rPr>
        <w:t xml:space="preserve">три седмичен срок след последния ден за подаване на заявленията за подпомагане, който изтече на 14 август 2023г. </w:t>
      </w:r>
      <w:r w:rsidR="00241A04">
        <w:rPr>
          <w:rFonts w:ascii="Verdana" w:hAnsi="Verdana"/>
          <w:bCs/>
          <w:sz w:val="20"/>
          <w:szCs w:val="20"/>
        </w:rPr>
        <w:t xml:space="preserve">Липсата </w:t>
      </w:r>
      <w:r w:rsidR="00196FDC">
        <w:rPr>
          <w:rFonts w:ascii="Verdana" w:hAnsi="Verdana"/>
          <w:bCs/>
          <w:sz w:val="20"/>
          <w:szCs w:val="20"/>
        </w:rPr>
        <w:lastRenderedPageBreak/>
        <w:t xml:space="preserve">на тези документи ще лиши земеделските стопани от възможността да получат подпомагане по посочените интервенции 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96FDC">
        <w:rPr>
          <w:rFonts w:ascii="Verdana" w:hAnsi="Verdana"/>
          <w:bCs/>
          <w:sz w:val="20"/>
          <w:szCs w:val="20"/>
        </w:rPr>
        <w:t xml:space="preserve">въпреки изпълнението на всички останали критерии за допустимост. </w:t>
      </w:r>
    </w:p>
    <w:p w14:paraId="1293E7CA" w14:textId="77777777" w:rsidR="00224D2A" w:rsidRPr="00C70160" w:rsidRDefault="00224D2A" w:rsidP="00500080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0160">
        <w:rPr>
          <w:rFonts w:ascii="Verdana" w:hAnsi="Verdana"/>
          <w:bCs/>
          <w:sz w:val="20"/>
          <w:szCs w:val="20"/>
        </w:rPr>
        <w:t>Тъй като 2023 г. е първа година на прилагане на интервенциите с тези изисквания, следва да бъде предоставена допълнителна възможност за кандидатите за получаване на директни плащания</w:t>
      </w:r>
      <w:r w:rsidR="00DD1E83" w:rsidRPr="00C70160">
        <w:rPr>
          <w:rFonts w:ascii="Verdana" w:hAnsi="Verdana"/>
          <w:bCs/>
          <w:sz w:val="20"/>
          <w:szCs w:val="20"/>
        </w:rPr>
        <w:t xml:space="preserve">, заявили за подпомагане съответните </w:t>
      </w:r>
      <w:proofErr w:type="spellStart"/>
      <w:r w:rsidR="00DD1E83" w:rsidRPr="00C70160">
        <w:rPr>
          <w:rFonts w:ascii="Verdana" w:hAnsi="Verdana"/>
          <w:bCs/>
          <w:sz w:val="20"/>
          <w:szCs w:val="20"/>
        </w:rPr>
        <w:t>екосхеми</w:t>
      </w:r>
      <w:proofErr w:type="spellEnd"/>
      <w:r w:rsidR="007B5FDF" w:rsidRPr="00C70160">
        <w:rPr>
          <w:rFonts w:ascii="Verdana" w:hAnsi="Verdana"/>
          <w:bCs/>
          <w:sz w:val="20"/>
          <w:szCs w:val="20"/>
        </w:rPr>
        <w:t xml:space="preserve"> или обвързано подпомагане</w:t>
      </w:r>
      <w:r w:rsidR="00DD1E83" w:rsidRPr="00C70160">
        <w:rPr>
          <w:rFonts w:ascii="Verdana" w:hAnsi="Verdana"/>
          <w:bCs/>
          <w:sz w:val="20"/>
          <w:szCs w:val="20"/>
        </w:rPr>
        <w:t>, да получат директна подкрепа за своя принос към околната среда</w:t>
      </w:r>
      <w:r w:rsidR="007B5FDF" w:rsidRPr="00C70160">
        <w:rPr>
          <w:rFonts w:ascii="Verdana" w:hAnsi="Verdana"/>
          <w:bCs/>
          <w:sz w:val="20"/>
          <w:szCs w:val="20"/>
        </w:rPr>
        <w:t xml:space="preserve">, както и за </w:t>
      </w:r>
      <w:r w:rsidR="00196FDC" w:rsidRPr="00C70160">
        <w:rPr>
          <w:rFonts w:ascii="Verdana" w:hAnsi="Verdana"/>
          <w:bCs/>
          <w:sz w:val="20"/>
          <w:szCs w:val="20"/>
        </w:rPr>
        <w:t xml:space="preserve">производството на </w:t>
      </w:r>
      <w:r w:rsidR="007B5FDF" w:rsidRPr="00C70160">
        <w:rPr>
          <w:rFonts w:ascii="Verdana" w:hAnsi="Verdana"/>
          <w:bCs/>
          <w:sz w:val="20"/>
          <w:szCs w:val="20"/>
        </w:rPr>
        <w:t>продукцията на включените във схемата за обвързано подпомагане плодове</w:t>
      </w:r>
      <w:r w:rsidR="00DD1E83" w:rsidRPr="00C70160">
        <w:rPr>
          <w:rFonts w:ascii="Verdana" w:hAnsi="Verdana"/>
          <w:bCs/>
          <w:sz w:val="20"/>
          <w:szCs w:val="20"/>
        </w:rPr>
        <w:t>.</w:t>
      </w:r>
    </w:p>
    <w:p w14:paraId="4F2FF88A" w14:textId="531B1006" w:rsidR="00DD1E83" w:rsidRPr="00C70160" w:rsidRDefault="00DD1E83" w:rsidP="00500080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0160">
        <w:rPr>
          <w:rFonts w:ascii="Verdana" w:hAnsi="Verdana"/>
          <w:bCs/>
          <w:sz w:val="20"/>
          <w:szCs w:val="20"/>
        </w:rPr>
        <w:t>С предложеното допълнение на земеделс</w:t>
      </w:r>
      <w:r w:rsidR="00500080">
        <w:rPr>
          <w:rFonts w:ascii="Verdana" w:hAnsi="Verdana"/>
          <w:bCs/>
          <w:sz w:val="20"/>
          <w:szCs w:val="20"/>
        </w:rPr>
        <w:t xml:space="preserve">ките стопани, които са заявили </w:t>
      </w:r>
      <w:proofErr w:type="spellStart"/>
      <w:r w:rsidRPr="00C70160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C70160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 по чл. 40, ал. 1, т. 2 от Наредба № 3 от 2023 г. и </w:t>
      </w:r>
      <w:proofErr w:type="spellStart"/>
      <w:r w:rsidRPr="00C70160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C70160">
        <w:rPr>
          <w:rFonts w:ascii="Verdana" w:hAnsi="Verdana"/>
          <w:bCs/>
          <w:sz w:val="20"/>
          <w:szCs w:val="20"/>
        </w:rPr>
        <w:t xml:space="preserve"> за екстензивно поддържане на постоянно затревените площи по чл. 43, ал. 1 от</w:t>
      </w:r>
      <w:r w:rsidR="00B95B46">
        <w:rPr>
          <w:rFonts w:ascii="Verdana" w:hAnsi="Verdana"/>
          <w:bCs/>
          <w:sz w:val="20"/>
          <w:szCs w:val="20"/>
        </w:rPr>
        <w:t xml:space="preserve"> същата наредба</w:t>
      </w:r>
      <w:r w:rsidRPr="00C70160">
        <w:rPr>
          <w:rFonts w:ascii="Verdana" w:hAnsi="Verdana"/>
          <w:bCs/>
          <w:sz w:val="20"/>
          <w:szCs w:val="20"/>
        </w:rPr>
        <w:t>, както и интервенцията за обвързано с производството подпомагане на доходите за плодове по чл. 25, ал. 4 от Наредба № 3 от 2023 г. ще</w:t>
      </w:r>
      <w:r w:rsidR="00196FDC" w:rsidRPr="00C70160">
        <w:rPr>
          <w:rFonts w:ascii="Verdana" w:hAnsi="Verdana"/>
          <w:bCs/>
          <w:sz w:val="20"/>
          <w:szCs w:val="20"/>
        </w:rPr>
        <w:t xml:space="preserve"> се </w:t>
      </w:r>
      <w:r w:rsidR="00B95B46">
        <w:rPr>
          <w:rFonts w:ascii="Verdana" w:hAnsi="Verdana"/>
          <w:bCs/>
          <w:sz w:val="20"/>
          <w:szCs w:val="20"/>
        </w:rPr>
        <w:t>осигури допълнителна възможност</w:t>
      </w:r>
      <w:r w:rsidRPr="00C70160">
        <w:rPr>
          <w:rFonts w:ascii="Verdana" w:hAnsi="Verdana"/>
          <w:bCs/>
          <w:sz w:val="20"/>
          <w:szCs w:val="20"/>
        </w:rPr>
        <w:t xml:space="preserve"> да подадат чрез Системата за подаване на заявления чрез СЕУ плановете и документите по чл. 7, ал. 2, т. </w:t>
      </w:r>
      <w:r w:rsidR="007B5FDF" w:rsidRPr="00C70160">
        <w:rPr>
          <w:rFonts w:ascii="Verdana" w:hAnsi="Verdana"/>
          <w:bCs/>
          <w:sz w:val="20"/>
          <w:szCs w:val="20"/>
        </w:rPr>
        <w:t>6</w:t>
      </w:r>
      <w:r w:rsidRPr="00C70160">
        <w:rPr>
          <w:rFonts w:ascii="Verdana" w:hAnsi="Verdana"/>
          <w:bCs/>
          <w:sz w:val="20"/>
          <w:szCs w:val="20"/>
        </w:rPr>
        <w:t xml:space="preserve">, </w:t>
      </w:r>
      <w:r w:rsidR="007B5FDF" w:rsidRPr="00C70160">
        <w:rPr>
          <w:rFonts w:ascii="Verdana" w:hAnsi="Verdana"/>
          <w:bCs/>
          <w:sz w:val="20"/>
          <w:szCs w:val="20"/>
        </w:rPr>
        <w:t>7</w:t>
      </w:r>
      <w:r w:rsidRPr="00C70160">
        <w:rPr>
          <w:rFonts w:ascii="Verdana" w:hAnsi="Verdana"/>
          <w:bCs/>
          <w:sz w:val="20"/>
          <w:szCs w:val="20"/>
        </w:rPr>
        <w:t xml:space="preserve"> и </w:t>
      </w:r>
      <w:r w:rsidR="007B5FDF" w:rsidRPr="00C70160">
        <w:rPr>
          <w:rFonts w:ascii="Verdana" w:hAnsi="Verdana"/>
          <w:bCs/>
          <w:sz w:val="20"/>
          <w:szCs w:val="20"/>
        </w:rPr>
        <w:t>8</w:t>
      </w:r>
      <w:r w:rsidRPr="00C70160">
        <w:rPr>
          <w:rFonts w:ascii="Verdana" w:hAnsi="Verdana"/>
          <w:bCs/>
          <w:sz w:val="20"/>
          <w:szCs w:val="20"/>
        </w:rPr>
        <w:t xml:space="preserve"> </w:t>
      </w:r>
      <w:r w:rsidR="00241A04" w:rsidRPr="00241A04">
        <w:rPr>
          <w:rFonts w:ascii="Verdana" w:hAnsi="Verdana"/>
          <w:bCs/>
          <w:sz w:val="20"/>
          <w:szCs w:val="20"/>
        </w:rPr>
        <w:t>от Наредба № 4 от 2023 г</w:t>
      </w:r>
      <w:r w:rsidR="00241A04">
        <w:rPr>
          <w:rFonts w:ascii="Verdana" w:hAnsi="Verdana"/>
          <w:bCs/>
          <w:sz w:val="20"/>
          <w:szCs w:val="20"/>
        </w:rPr>
        <w:t>.</w:t>
      </w:r>
      <w:r w:rsidR="00241A04" w:rsidRPr="00241A04">
        <w:rPr>
          <w:rFonts w:ascii="Verdana" w:hAnsi="Verdana"/>
          <w:bCs/>
          <w:sz w:val="20"/>
          <w:szCs w:val="20"/>
        </w:rPr>
        <w:t xml:space="preserve"> </w:t>
      </w:r>
      <w:r w:rsidRPr="00C70160">
        <w:rPr>
          <w:rFonts w:ascii="Verdana" w:hAnsi="Verdana"/>
          <w:bCs/>
          <w:sz w:val="20"/>
          <w:szCs w:val="20"/>
        </w:rPr>
        <w:t>или да заменят вече подадените планове и документи</w:t>
      </w:r>
      <w:r w:rsidR="00196FDC" w:rsidRPr="00C70160">
        <w:rPr>
          <w:rFonts w:ascii="Verdana" w:hAnsi="Verdana"/>
          <w:bCs/>
          <w:sz w:val="20"/>
          <w:szCs w:val="20"/>
        </w:rPr>
        <w:t xml:space="preserve">, в случаите на промяна в обстоятелства </w:t>
      </w:r>
      <w:r w:rsidR="002A4AC5" w:rsidRPr="00C70160">
        <w:rPr>
          <w:rFonts w:ascii="Verdana" w:hAnsi="Verdana"/>
          <w:bCs/>
          <w:sz w:val="20"/>
          <w:szCs w:val="20"/>
        </w:rPr>
        <w:t>и/</w:t>
      </w:r>
      <w:r w:rsidR="00196FDC" w:rsidRPr="00C70160">
        <w:rPr>
          <w:rFonts w:ascii="Verdana" w:hAnsi="Verdana"/>
          <w:bCs/>
          <w:sz w:val="20"/>
          <w:szCs w:val="20"/>
        </w:rPr>
        <w:t>и</w:t>
      </w:r>
      <w:r w:rsidR="002A4AC5" w:rsidRPr="00C70160">
        <w:rPr>
          <w:rFonts w:ascii="Verdana" w:hAnsi="Verdana"/>
          <w:bCs/>
          <w:sz w:val="20"/>
          <w:szCs w:val="20"/>
        </w:rPr>
        <w:t>ли</w:t>
      </w:r>
      <w:r w:rsidR="00196FDC" w:rsidRPr="00C70160">
        <w:rPr>
          <w:rFonts w:ascii="Verdana" w:hAnsi="Verdana"/>
          <w:bCs/>
          <w:sz w:val="20"/>
          <w:szCs w:val="20"/>
        </w:rPr>
        <w:t xml:space="preserve"> последващо установени пропуски след изпращане на </w:t>
      </w:r>
      <w:r w:rsidR="002A4AC5" w:rsidRPr="00C70160">
        <w:rPr>
          <w:rFonts w:ascii="Verdana" w:hAnsi="Verdana"/>
          <w:bCs/>
          <w:sz w:val="20"/>
          <w:szCs w:val="20"/>
        </w:rPr>
        <w:t>горецитираните документи</w:t>
      </w:r>
      <w:r w:rsidRPr="00C70160">
        <w:rPr>
          <w:rFonts w:ascii="Verdana" w:hAnsi="Verdana"/>
          <w:bCs/>
          <w:sz w:val="20"/>
          <w:szCs w:val="20"/>
        </w:rPr>
        <w:t>.</w:t>
      </w:r>
    </w:p>
    <w:p w14:paraId="7E5E9CE5" w14:textId="5E341CC4" w:rsidR="00CE032C" w:rsidRPr="00C70160" w:rsidRDefault="00B95B46" w:rsidP="00500080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В</w:t>
      </w:r>
      <w:r w:rsidR="00CE032C" w:rsidRPr="00C70160">
        <w:rPr>
          <w:rFonts w:ascii="Verdana" w:hAnsi="Verdana"/>
          <w:bCs/>
          <w:sz w:val="20"/>
          <w:szCs w:val="20"/>
        </w:rPr>
        <w:t xml:space="preserve"> Наредба № 3 от 2023 г., в т. 44</w:t>
      </w:r>
      <w:r w:rsidR="00241A04">
        <w:rPr>
          <w:rFonts w:ascii="Verdana" w:hAnsi="Verdana"/>
          <w:bCs/>
          <w:sz w:val="20"/>
          <w:szCs w:val="20"/>
        </w:rPr>
        <w:t xml:space="preserve"> от §1 на допълнителните разпоредби</w:t>
      </w:r>
      <w:r w:rsidR="00CE032C" w:rsidRPr="00C70160">
        <w:rPr>
          <w:rFonts w:ascii="Verdana" w:hAnsi="Verdana"/>
          <w:bCs/>
          <w:sz w:val="20"/>
          <w:szCs w:val="20"/>
        </w:rPr>
        <w:t xml:space="preserve"> беше дефинирано понятието „органични подобрители на почвата“. Видно от горецитираната дефиниция, "органични подобрители на почвата" са органични подобрители, органични торове, </w:t>
      </w:r>
      <w:proofErr w:type="spellStart"/>
      <w:r w:rsidR="00CE032C" w:rsidRPr="00C70160">
        <w:rPr>
          <w:rFonts w:ascii="Verdana" w:hAnsi="Verdana"/>
          <w:bCs/>
          <w:sz w:val="20"/>
          <w:szCs w:val="20"/>
        </w:rPr>
        <w:t>микробиални</w:t>
      </w:r>
      <w:proofErr w:type="spellEnd"/>
      <w:r w:rsidR="00CE032C" w:rsidRPr="00C70160">
        <w:rPr>
          <w:rFonts w:ascii="Verdana" w:hAnsi="Verdana"/>
          <w:bCs/>
          <w:sz w:val="20"/>
          <w:szCs w:val="20"/>
        </w:rPr>
        <w:t xml:space="preserve"> торове и растителни </w:t>
      </w:r>
      <w:proofErr w:type="spellStart"/>
      <w:r w:rsidR="00CE032C" w:rsidRPr="00C70160">
        <w:rPr>
          <w:rFonts w:ascii="Verdana" w:hAnsi="Verdana"/>
          <w:bCs/>
          <w:sz w:val="20"/>
          <w:szCs w:val="20"/>
        </w:rPr>
        <w:t>биостимуланти</w:t>
      </w:r>
      <w:proofErr w:type="spellEnd"/>
      <w:r w:rsidR="00CE032C" w:rsidRPr="00C70160">
        <w:rPr>
          <w:rFonts w:ascii="Verdana" w:hAnsi="Verdana"/>
          <w:bCs/>
          <w:sz w:val="20"/>
          <w:szCs w:val="20"/>
        </w:rPr>
        <w:t>.</w:t>
      </w:r>
    </w:p>
    <w:p w14:paraId="0EB60A6F" w14:textId="5D810FA2" w:rsidR="00CE032C" w:rsidRDefault="00241A04" w:rsidP="00500080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 п</w:t>
      </w:r>
      <w:r w:rsidR="00DD1E83" w:rsidRPr="00DD1E83">
        <w:rPr>
          <w:rFonts w:ascii="Verdana" w:hAnsi="Verdana"/>
          <w:bCs/>
          <w:sz w:val="20"/>
          <w:szCs w:val="20"/>
        </w:rPr>
        <w:t>исмо</w:t>
      </w:r>
      <w:r w:rsidR="00CE032C" w:rsidRPr="00DD1E83">
        <w:rPr>
          <w:rFonts w:ascii="Verdana" w:hAnsi="Verdana"/>
          <w:bCs/>
          <w:sz w:val="20"/>
          <w:szCs w:val="20"/>
        </w:rPr>
        <w:t xml:space="preserve"> с изх. №</w:t>
      </w:r>
      <w:r w:rsidR="00DD1E83">
        <w:rPr>
          <w:rFonts w:ascii="Verdana" w:hAnsi="Verdana"/>
          <w:bCs/>
          <w:sz w:val="20"/>
          <w:szCs w:val="20"/>
        </w:rPr>
        <w:t xml:space="preserve"> 20-205/27.07.2023 г. </w:t>
      </w:r>
      <w:r w:rsidR="00CE032C" w:rsidRPr="00CE032C">
        <w:rPr>
          <w:rFonts w:ascii="Verdana" w:hAnsi="Verdana"/>
          <w:bCs/>
          <w:sz w:val="20"/>
          <w:szCs w:val="20"/>
        </w:rPr>
        <w:t xml:space="preserve">Министерството на земеделието и храните отправи запитване до Института по почвознание, </w:t>
      </w:r>
      <w:proofErr w:type="spellStart"/>
      <w:r w:rsidR="00CE032C" w:rsidRPr="00CE032C">
        <w:rPr>
          <w:rFonts w:ascii="Verdana" w:hAnsi="Verdana"/>
          <w:bCs/>
          <w:sz w:val="20"/>
          <w:szCs w:val="20"/>
        </w:rPr>
        <w:t>агротехнологии</w:t>
      </w:r>
      <w:proofErr w:type="spellEnd"/>
      <w:r w:rsidR="00CE032C" w:rsidRPr="00CE032C">
        <w:rPr>
          <w:rFonts w:ascii="Verdana" w:hAnsi="Verdana"/>
          <w:bCs/>
          <w:sz w:val="20"/>
          <w:szCs w:val="20"/>
        </w:rPr>
        <w:t xml:space="preserve"> и защита на растенията „Никола </w:t>
      </w:r>
      <w:proofErr w:type="spellStart"/>
      <w:r w:rsidR="00CE032C" w:rsidRPr="00CE032C">
        <w:rPr>
          <w:rFonts w:ascii="Verdana" w:hAnsi="Verdana"/>
          <w:bCs/>
          <w:sz w:val="20"/>
          <w:szCs w:val="20"/>
        </w:rPr>
        <w:t>Пушкаров</w:t>
      </w:r>
      <w:proofErr w:type="spellEnd"/>
      <w:r w:rsidR="00CE032C" w:rsidRPr="00CE032C">
        <w:rPr>
          <w:rFonts w:ascii="Verdana" w:hAnsi="Verdana"/>
          <w:bCs/>
          <w:sz w:val="20"/>
          <w:szCs w:val="20"/>
        </w:rPr>
        <w:t xml:space="preserve">“ относно възможността за прилагане на </w:t>
      </w:r>
      <w:proofErr w:type="spellStart"/>
      <w:r w:rsidR="00CE032C" w:rsidRPr="00CE032C">
        <w:rPr>
          <w:rFonts w:ascii="Verdana" w:hAnsi="Verdana"/>
          <w:bCs/>
          <w:sz w:val="20"/>
          <w:szCs w:val="20"/>
        </w:rPr>
        <w:t>органо</w:t>
      </w:r>
      <w:proofErr w:type="spellEnd"/>
      <w:r w:rsidR="00CE032C" w:rsidRPr="00CE032C">
        <w:rPr>
          <w:rFonts w:ascii="Verdana" w:hAnsi="Verdana"/>
          <w:bCs/>
          <w:sz w:val="20"/>
          <w:szCs w:val="20"/>
        </w:rPr>
        <w:t xml:space="preserve">-минерални торове за целите на </w:t>
      </w:r>
      <w:proofErr w:type="spellStart"/>
      <w:r w:rsidR="00CE032C" w:rsidRPr="00CE032C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="00CE032C" w:rsidRPr="00CE032C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 – насърчаване на зелено и </w:t>
      </w:r>
      <w:proofErr w:type="spellStart"/>
      <w:r w:rsidR="00CE032C" w:rsidRPr="00CE032C">
        <w:rPr>
          <w:rFonts w:ascii="Verdana" w:hAnsi="Verdana"/>
          <w:bCs/>
          <w:sz w:val="20"/>
          <w:szCs w:val="20"/>
        </w:rPr>
        <w:t>огранично</w:t>
      </w:r>
      <w:proofErr w:type="spellEnd"/>
      <w:r w:rsidR="00CE032C" w:rsidRPr="00CE032C">
        <w:rPr>
          <w:rFonts w:ascii="Verdana" w:hAnsi="Verdana"/>
          <w:bCs/>
          <w:sz w:val="20"/>
          <w:szCs w:val="20"/>
        </w:rPr>
        <w:t xml:space="preserve"> торене от Стратегическия план. </w:t>
      </w:r>
    </w:p>
    <w:p w14:paraId="78BB06EF" w14:textId="18CF990C" w:rsidR="00422F82" w:rsidRPr="0070543A" w:rsidRDefault="00CE032C" w:rsidP="00500080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</w:rPr>
        <w:t xml:space="preserve">В отговор, </w:t>
      </w:r>
      <w:r w:rsidR="00241A04">
        <w:rPr>
          <w:rFonts w:ascii="Verdana" w:hAnsi="Verdana"/>
          <w:bCs/>
          <w:sz w:val="20"/>
          <w:szCs w:val="20"/>
        </w:rPr>
        <w:t>с</w:t>
      </w:r>
      <w:r w:rsidR="005000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писмо с рег. № 13-224/27.07.2023 г. Институт</w:t>
      </w:r>
      <w:r w:rsidR="00C70160">
        <w:rPr>
          <w:rFonts w:ascii="Verdana" w:hAnsi="Verdana"/>
          <w:bCs/>
          <w:sz w:val="20"/>
          <w:szCs w:val="20"/>
        </w:rPr>
        <w:t>ът</w:t>
      </w:r>
      <w:r>
        <w:rPr>
          <w:rFonts w:ascii="Verdana" w:hAnsi="Verdana"/>
          <w:bCs/>
          <w:sz w:val="20"/>
          <w:szCs w:val="20"/>
        </w:rPr>
        <w:t xml:space="preserve"> изразява мотивирано становище, че </w:t>
      </w:r>
      <w:proofErr w:type="spellStart"/>
      <w:r>
        <w:rPr>
          <w:rFonts w:ascii="Verdana" w:hAnsi="Verdana"/>
          <w:bCs/>
          <w:sz w:val="20"/>
          <w:szCs w:val="20"/>
        </w:rPr>
        <w:t>органо</w:t>
      </w:r>
      <w:proofErr w:type="spellEnd"/>
      <w:r>
        <w:rPr>
          <w:rFonts w:ascii="Verdana" w:hAnsi="Verdana"/>
          <w:bCs/>
          <w:sz w:val="20"/>
          <w:szCs w:val="20"/>
        </w:rPr>
        <w:t>-минералните торове могат да бъдат използвани и да изпълняват функциите на органични подобрители, когато отговарят на изискванията на чл. 40, ал. 1, т. 2 от Наредба № 3 от 2023 г. Съгласно горепосочената разпоредба, п</w:t>
      </w:r>
      <w:r w:rsidRPr="00CE032C">
        <w:rPr>
          <w:rFonts w:ascii="Verdana" w:hAnsi="Verdana"/>
          <w:bCs/>
          <w:sz w:val="20"/>
          <w:szCs w:val="20"/>
        </w:rPr>
        <w:t xml:space="preserve">раво на подпомагане по </w:t>
      </w:r>
      <w:proofErr w:type="spellStart"/>
      <w:r w:rsidRPr="00CE032C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CE032C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 - насърчаване на зелено торене и органично наторяване, имат земеделски стопани, които прилагат в своите стопанства заедно или поотделно земеделски практики съгласно приложение № 14 </w:t>
      </w:r>
      <w:r>
        <w:rPr>
          <w:rFonts w:ascii="Verdana" w:hAnsi="Verdana"/>
          <w:bCs/>
          <w:sz w:val="20"/>
          <w:szCs w:val="20"/>
        </w:rPr>
        <w:t>от Наредба</w:t>
      </w:r>
      <w:r w:rsidR="00241A04">
        <w:rPr>
          <w:rFonts w:ascii="Verdana" w:hAnsi="Verdana"/>
          <w:bCs/>
          <w:sz w:val="20"/>
          <w:szCs w:val="20"/>
        </w:rPr>
        <w:t xml:space="preserve"> № 3 от 2023 г.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E032C">
        <w:rPr>
          <w:rFonts w:ascii="Verdana" w:hAnsi="Verdana"/>
          <w:bCs/>
          <w:sz w:val="20"/>
          <w:szCs w:val="20"/>
        </w:rPr>
        <w:t>чрез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E032C">
        <w:rPr>
          <w:rFonts w:ascii="Verdana" w:hAnsi="Verdana"/>
          <w:bCs/>
          <w:sz w:val="20"/>
          <w:szCs w:val="20"/>
        </w:rPr>
        <w:t xml:space="preserve">използването на външни органични подобрители на почвата съгласно план за управление на хранителните вещества, изготвен от агроном, по образец, одобрен от изпълнителния директор на ДФЗ </w:t>
      </w:r>
      <w:r>
        <w:rPr>
          <w:rFonts w:ascii="Verdana" w:hAnsi="Verdana"/>
          <w:bCs/>
          <w:sz w:val="20"/>
          <w:szCs w:val="20"/>
        </w:rPr>
        <w:t>и</w:t>
      </w:r>
      <w:r w:rsidRPr="00CE032C">
        <w:rPr>
          <w:rFonts w:ascii="Verdana" w:hAnsi="Verdana"/>
          <w:bCs/>
          <w:sz w:val="20"/>
          <w:szCs w:val="20"/>
        </w:rPr>
        <w:t xml:space="preserve"> публикува</w:t>
      </w:r>
      <w:r>
        <w:rPr>
          <w:rFonts w:ascii="Verdana" w:hAnsi="Verdana"/>
          <w:bCs/>
          <w:sz w:val="20"/>
          <w:szCs w:val="20"/>
        </w:rPr>
        <w:t>н</w:t>
      </w:r>
      <w:r w:rsidRPr="00CE032C">
        <w:rPr>
          <w:rFonts w:ascii="Verdana" w:hAnsi="Verdana"/>
          <w:bCs/>
          <w:sz w:val="20"/>
          <w:szCs w:val="20"/>
        </w:rPr>
        <w:t xml:space="preserve"> на </w:t>
      </w:r>
      <w:hyperlink r:id="rId8" w:tgtFrame="_blank" w:history="1">
        <w:r w:rsidRPr="00CE032C">
          <w:rPr>
            <w:rFonts w:ascii="Verdana" w:hAnsi="Verdana"/>
            <w:bCs/>
            <w:sz w:val="20"/>
            <w:szCs w:val="20"/>
          </w:rPr>
          <w:t>интернет страницата</w:t>
        </w:r>
      </w:hyperlink>
      <w:r w:rsidRPr="00CE032C">
        <w:rPr>
          <w:rFonts w:ascii="Verdana" w:hAnsi="Verdana"/>
          <w:bCs/>
          <w:sz w:val="20"/>
          <w:szCs w:val="20"/>
        </w:rPr>
        <w:t xml:space="preserve"> на ДФЗ.</w:t>
      </w:r>
    </w:p>
    <w:p w14:paraId="3A05EB05" w14:textId="534F47CE" w:rsidR="00CE032C" w:rsidRPr="0070543A" w:rsidRDefault="00422F82" w:rsidP="00500080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lang w:val="ru-RU"/>
        </w:rPr>
      </w:pPr>
      <w:r w:rsidRPr="00422F82">
        <w:rPr>
          <w:rFonts w:ascii="Verdana" w:hAnsi="Verdana"/>
          <w:bCs/>
          <w:sz w:val="20"/>
          <w:szCs w:val="20"/>
        </w:rPr>
        <w:lastRenderedPageBreak/>
        <w:t xml:space="preserve">С </w:t>
      </w:r>
      <w:r>
        <w:rPr>
          <w:rFonts w:ascii="Verdana" w:hAnsi="Verdana"/>
          <w:bCs/>
          <w:sz w:val="20"/>
          <w:szCs w:val="20"/>
        </w:rPr>
        <w:t>предложената промяна</w:t>
      </w:r>
      <w:r w:rsidRPr="00422F82">
        <w:rPr>
          <w:rFonts w:ascii="Verdana" w:hAnsi="Verdana"/>
          <w:bCs/>
          <w:sz w:val="20"/>
          <w:szCs w:val="20"/>
        </w:rPr>
        <w:t xml:space="preserve"> </w:t>
      </w:r>
      <w:r w:rsidR="00DD1E83">
        <w:rPr>
          <w:rFonts w:ascii="Verdana" w:hAnsi="Verdana"/>
          <w:bCs/>
          <w:sz w:val="20"/>
          <w:szCs w:val="20"/>
        </w:rPr>
        <w:t xml:space="preserve">в </w:t>
      </w:r>
      <w:r w:rsidR="00DD1E83" w:rsidRPr="00CE032C">
        <w:rPr>
          <w:rFonts w:ascii="Verdana" w:hAnsi="Verdana"/>
          <w:bCs/>
          <w:spacing w:val="4"/>
          <w:sz w:val="20"/>
          <w:szCs w:val="20"/>
        </w:rPr>
        <w:t>Наредба № 3 от 2023 г. за ус</w:t>
      </w:r>
      <w:r w:rsidR="00500080">
        <w:rPr>
          <w:rFonts w:ascii="Verdana" w:hAnsi="Verdana"/>
          <w:bCs/>
          <w:spacing w:val="4"/>
          <w:sz w:val="20"/>
          <w:szCs w:val="20"/>
        </w:rPr>
        <w:t xml:space="preserve">ловията и реда за прилагане на </w:t>
      </w:r>
      <w:r w:rsidR="00DD1E83" w:rsidRPr="00CE032C">
        <w:rPr>
          <w:rFonts w:ascii="Verdana" w:hAnsi="Verdana"/>
          <w:bCs/>
          <w:spacing w:val="4"/>
          <w:sz w:val="20"/>
          <w:szCs w:val="20"/>
        </w:rPr>
        <w:t xml:space="preserve">интервенциите под формата на директни плащания, включени в Стратегическия план, за проверките, намаления на плащанията и за реда за налагане на административни санкции </w:t>
      </w:r>
      <w:r w:rsidRPr="00422F82">
        <w:rPr>
          <w:rFonts w:ascii="Verdana" w:hAnsi="Verdana"/>
          <w:bCs/>
          <w:sz w:val="20"/>
          <w:szCs w:val="20"/>
        </w:rPr>
        <w:t xml:space="preserve">обхватът на понятието „органични подобрители“ се разширява, като в определението се включват и </w:t>
      </w:r>
      <w:proofErr w:type="spellStart"/>
      <w:r w:rsidRPr="00422F82">
        <w:rPr>
          <w:rFonts w:ascii="Verdana" w:hAnsi="Verdana"/>
          <w:bCs/>
          <w:sz w:val="20"/>
          <w:szCs w:val="20"/>
        </w:rPr>
        <w:t>органо</w:t>
      </w:r>
      <w:proofErr w:type="spellEnd"/>
      <w:r w:rsidRPr="00422F82">
        <w:rPr>
          <w:rFonts w:ascii="Verdana" w:hAnsi="Verdana"/>
          <w:bCs/>
          <w:sz w:val="20"/>
          <w:szCs w:val="20"/>
        </w:rPr>
        <w:t>-минералните торове. По този начин се</w:t>
      </w:r>
      <w:r w:rsidR="00CE032C" w:rsidRPr="00CE032C">
        <w:rPr>
          <w:rFonts w:ascii="Verdana" w:hAnsi="Verdana"/>
          <w:bCs/>
          <w:sz w:val="20"/>
          <w:szCs w:val="20"/>
        </w:rPr>
        <w:t xml:space="preserve"> </w:t>
      </w:r>
      <w:r w:rsidRPr="00422F82">
        <w:rPr>
          <w:rFonts w:ascii="Verdana" w:hAnsi="Verdana"/>
          <w:bCs/>
          <w:sz w:val="20"/>
          <w:szCs w:val="20"/>
        </w:rPr>
        <w:t>оптимизират</w:t>
      </w:r>
      <w:r w:rsidR="00CE032C" w:rsidRPr="00CE032C">
        <w:rPr>
          <w:rFonts w:ascii="Verdana" w:hAnsi="Verdana"/>
          <w:bCs/>
          <w:sz w:val="20"/>
          <w:szCs w:val="20"/>
        </w:rPr>
        <w:t xml:space="preserve"> условия</w:t>
      </w:r>
      <w:r w:rsidRPr="00422F82">
        <w:rPr>
          <w:rFonts w:ascii="Verdana" w:hAnsi="Verdana"/>
          <w:bCs/>
          <w:sz w:val="20"/>
          <w:szCs w:val="20"/>
        </w:rPr>
        <w:t>та</w:t>
      </w:r>
      <w:r w:rsidR="00CE032C" w:rsidRPr="00CE032C">
        <w:rPr>
          <w:rFonts w:ascii="Verdana" w:hAnsi="Verdana"/>
          <w:bCs/>
          <w:sz w:val="20"/>
          <w:szCs w:val="20"/>
        </w:rPr>
        <w:t xml:space="preserve"> за </w:t>
      </w:r>
      <w:r w:rsidRPr="00422F82">
        <w:rPr>
          <w:rFonts w:ascii="Verdana" w:hAnsi="Verdana"/>
          <w:bCs/>
          <w:sz w:val="20"/>
          <w:szCs w:val="20"/>
        </w:rPr>
        <w:t>получаване на подпомагане по гореспомена</w:t>
      </w:r>
      <w:r>
        <w:rPr>
          <w:rFonts w:ascii="Verdana" w:hAnsi="Verdana"/>
          <w:bCs/>
          <w:sz w:val="20"/>
          <w:szCs w:val="20"/>
        </w:rPr>
        <w:t>та</w:t>
      </w:r>
      <w:r w:rsidRPr="00422F82">
        <w:rPr>
          <w:rFonts w:ascii="Verdana" w:hAnsi="Verdana"/>
          <w:bCs/>
          <w:sz w:val="20"/>
          <w:szCs w:val="20"/>
        </w:rPr>
        <w:t xml:space="preserve">та </w:t>
      </w:r>
      <w:proofErr w:type="spellStart"/>
      <w:r w:rsidRPr="00422F82">
        <w:rPr>
          <w:rFonts w:ascii="Verdana" w:hAnsi="Verdana"/>
          <w:bCs/>
          <w:sz w:val="20"/>
          <w:szCs w:val="20"/>
        </w:rPr>
        <w:t>екосхема</w:t>
      </w:r>
      <w:proofErr w:type="spellEnd"/>
      <w:r w:rsidRPr="00422F82">
        <w:rPr>
          <w:rFonts w:ascii="Verdana" w:hAnsi="Verdana"/>
          <w:bCs/>
          <w:sz w:val="20"/>
          <w:szCs w:val="20"/>
        </w:rPr>
        <w:t>,</w:t>
      </w:r>
      <w:r w:rsidR="002A4AC5">
        <w:rPr>
          <w:rFonts w:ascii="Verdana" w:hAnsi="Verdana"/>
          <w:bCs/>
          <w:sz w:val="20"/>
          <w:szCs w:val="20"/>
        </w:rPr>
        <w:t xml:space="preserve"> като се разширява обхватът на приложимите органични подобрители, които могат да се използват за целите на еко схемата,</w:t>
      </w:r>
      <w:r w:rsidRPr="00422F82">
        <w:rPr>
          <w:rFonts w:ascii="Verdana" w:hAnsi="Verdana"/>
          <w:bCs/>
          <w:sz w:val="20"/>
          <w:szCs w:val="20"/>
        </w:rPr>
        <w:t xml:space="preserve"> респективно - </w:t>
      </w:r>
      <w:r w:rsidR="00CE032C" w:rsidRPr="00CE032C">
        <w:rPr>
          <w:rFonts w:ascii="Verdana" w:hAnsi="Verdana"/>
          <w:bCs/>
          <w:sz w:val="20"/>
          <w:szCs w:val="20"/>
        </w:rPr>
        <w:t xml:space="preserve">правилното администриране на </w:t>
      </w:r>
      <w:r w:rsidRPr="00422F82">
        <w:rPr>
          <w:rFonts w:ascii="Verdana" w:hAnsi="Verdana"/>
          <w:bCs/>
          <w:sz w:val="20"/>
          <w:szCs w:val="20"/>
        </w:rPr>
        <w:t xml:space="preserve">тази </w:t>
      </w:r>
      <w:r w:rsidR="00CE032C" w:rsidRPr="00CE032C">
        <w:rPr>
          <w:rFonts w:ascii="Verdana" w:hAnsi="Verdana"/>
          <w:bCs/>
          <w:sz w:val="20"/>
          <w:szCs w:val="20"/>
        </w:rPr>
        <w:t>интервенци</w:t>
      </w:r>
      <w:r w:rsidRPr="00422F82">
        <w:rPr>
          <w:rFonts w:ascii="Verdana" w:hAnsi="Verdana"/>
          <w:bCs/>
          <w:sz w:val="20"/>
          <w:szCs w:val="20"/>
        </w:rPr>
        <w:t>я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E032C" w:rsidRPr="00CE032C">
        <w:rPr>
          <w:rFonts w:ascii="Verdana" w:hAnsi="Verdana"/>
          <w:bCs/>
          <w:spacing w:val="4"/>
          <w:sz w:val="20"/>
          <w:szCs w:val="20"/>
        </w:rPr>
        <w:t>за директни плащания</w:t>
      </w:r>
      <w:r w:rsidRPr="00422F82">
        <w:rPr>
          <w:rFonts w:ascii="Verdana" w:hAnsi="Verdana"/>
          <w:bCs/>
          <w:spacing w:val="4"/>
          <w:sz w:val="20"/>
          <w:szCs w:val="20"/>
        </w:rPr>
        <w:t xml:space="preserve">, както и </w:t>
      </w:r>
      <w:r w:rsidR="00CE032C" w:rsidRPr="00CE032C">
        <w:rPr>
          <w:rFonts w:ascii="Verdana" w:hAnsi="Verdana"/>
          <w:bCs/>
          <w:sz w:val="20"/>
          <w:szCs w:val="20"/>
        </w:rPr>
        <w:t xml:space="preserve">осигуряване на ефективен контрол </w:t>
      </w:r>
      <w:r w:rsidRPr="00CE032C">
        <w:rPr>
          <w:rFonts w:ascii="Verdana" w:hAnsi="Verdana"/>
          <w:bCs/>
          <w:sz w:val="20"/>
          <w:szCs w:val="20"/>
        </w:rPr>
        <w:t xml:space="preserve">по </w:t>
      </w:r>
      <w:r w:rsidRPr="00422F82">
        <w:rPr>
          <w:rFonts w:ascii="Verdana" w:hAnsi="Verdana"/>
          <w:bCs/>
          <w:sz w:val="20"/>
          <w:szCs w:val="20"/>
        </w:rPr>
        <w:t>същата</w:t>
      </w:r>
      <w:r w:rsidRPr="00CE032C">
        <w:rPr>
          <w:rFonts w:ascii="Verdana" w:hAnsi="Verdana"/>
          <w:bCs/>
          <w:sz w:val="20"/>
          <w:szCs w:val="20"/>
        </w:rPr>
        <w:t xml:space="preserve"> </w:t>
      </w:r>
      <w:r w:rsidR="00CE032C" w:rsidRPr="00CE032C">
        <w:rPr>
          <w:rFonts w:ascii="Verdana" w:hAnsi="Verdana"/>
          <w:bCs/>
          <w:sz w:val="20"/>
          <w:szCs w:val="20"/>
        </w:rPr>
        <w:t>от страна на ДФЗ.</w:t>
      </w:r>
    </w:p>
    <w:p w14:paraId="101603C0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379A8390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Цели</w:t>
      </w:r>
    </w:p>
    <w:p w14:paraId="3DB60899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 xml:space="preserve">Предложеното допълнение на </w:t>
      </w:r>
      <w:r w:rsidR="00DD1E83" w:rsidRPr="00DD1E83">
        <w:rPr>
          <w:rFonts w:ascii="Verdana" w:hAnsi="Verdana"/>
          <w:bCs/>
          <w:spacing w:val="4"/>
          <w:sz w:val="20"/>
          <w:szCs w:val="20"/>
        </w:rPr>
        <w:t xml:space="preserve">Наредба № 4 от 2023 г. за условията и реда за подаване на заявления за подпомагане по интервенции за подпомагане на площ и за животни </w:t>
      </w:r>
      <w:r w:rsidR="007B5FDF">
        <w:rPr>
          <w:rFonts w:ascii="Verdana" w:hAnsi="Verdana"/>
          <w:bCs/>
          <w:spacing w:val="4"/>
          <w:sz w:val="20"/>
          <w:szCs w:val="20"/>
        </w:rPr>
        <w:t>е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насочен</w:t>
      </w:r>
      <w:r w:rsidR="007B5FDF">
        <w:rPr>
          <w:rFonts w:ascii="Verdana" w:hAnsi="Verdana"/>
          <w:bCs/>
          <w:spacing w:val="4"/>
          <w:sz w:val="20"/>
          <w:szCs w:val="20"/>
        </w:rPr>
        <w:t>о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към постигане на следните цели:</w:t>
      </w:r>
    </w:p>
    <w:p w14:paraId="0B74B4E5" w14:textId="5D245BD3" w:rsidR="00CE032C" w:rsidRPr="00CE032C" w:rsidRDefault="007B5FDF" w:rsidP="007B5FDF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 xml:space="preserve">Осигуряване на </w:t>
      </w:r>
      <w:r w:rsidRPr="007B5FDF">
        <w:rPr>
          <w:rFonts w:ascii="Verdana" w:hAnsi="Verdana"/>
          <w:bCs/>
          <w:spacing w:val="4"/>
          <w:sz w:val="20"/>
          <w:szCs w:val="20"/>
        </w:rPr>
        <w:t xml:space="preserve">възможност за кандидатите за получаване на директни плащания, заявили за подпомагане </w:t>
      </w:r>
      <w:proofErr w:type="spellStart"/>
      <w:r w:rsidRPr="007B5FDF">
        <w:rPr>
          <w:rFonts w:ascii="Verdana" w:hAnsi="Verdana"/>
          <w:bCs/>
          <w:spacing w:val="4"/>
          <w:sz w:val="20"/>
          <w:szCs w:val="20"/>
        </w:rPr>
        <w:t>екосхемата</w:t>
      </w:r>
      <w:proofErr w:type="spellEnd"/>
      <w:r w:rsidRPr="007B5FDF">
        <w:rPr>
          <w:rFonts w:ascii="Verdana" w:hAnsi="Verdana"/>
          <w:bCs/>
          <w:spacing w:val="4"/>
          <w:sz w:val="20"/>
          <w:szCs w:val="20"/>
        </w:rPr>
        <w:t xml:space="preserve"> за запазване и възстановяване на почвения потенциал по чл. 40, ал. 1, т. 2 от Наредба № 3 от 2023 г. и </w:t>
      </w:r>
      <w:proofErr w:type="spellStart"/>
      <w:r w:rsidRPr="007B5FDF">
        <w:rPr>
          <w:rFonts w:ascii="Verdana" w:hAnsi="Verdana"/>
          <w:bCs/>
          <w:spacing w:val="4"/>
          <w:sz w:val="20"/>
          <w:szCs w:val="20"/>
        </w:rPr>
        <w:t>екосхемата</w:t>
      </w:r>
      <w:proofErr w:type="spellEnd"/>
      <w:r w:rsidRPr="007B5FDF">
        <w:rPr>
          <w:rFonts w:ascii="Verdana" w:hAnsi="Verdana"/>
          <w:bCs/>
          <w:spacing w:val="4"/>
          <w:sz w:val="20"/>
          <w:szCs w:val="20"/>
        </w:rPr>
        <w:t xml:space="preserve"> за екстензивно поддържане на постоянно затревените площи по чл. 43, ал. 1 от</w:t>
      </w:r>
      <w:r w:rsidR="00B01A1C">
        <w:rPr>
          <w:rFonts w:ascii="Verdana" w:hAnsi="Verdana"/>
          <w:bCs/>
          <w:spacing w:val="4"/>
          <w:sz w:val="20"/>
          <w:szCs w:val="20"/>
        </w:rPr>
        <w:t xml:space="preserve"> </w:t>
      </w:r>
      <w:r w:rsidR="00500080">
        <w:rPr>
          <w:rFonts w:ascii="Verdana" w:hAnsi="Verdana"/>
          <w:bCs/>
          <w:spacing w:val="4"/>
          <w:sz w:val="20"/>
          <w:szCs w:val="20"/>
        </w:rPr>
        <w:t>същата наредба</w:t>
      </w:r>
      <w:r w:rsidRPr="007B5FDF">
        <w:rPr>
          <w:rFonts w:ascii="Verdana" w:hAnsi="Verdana"/>
          <w:bCs/>
          <w:spacing w:val="4"/>
          <w:sz w:val="20"/>
          <w:szCs w:val="20"/>
        </w:rPr>
        <w:t>, както и интервенцията за обвързано с производството подпомагане на доходите за плодове по чл. 25, ал. 4 от Наредба № 3 от 2023 г.</w:t>
      </w:r>
      <w:r>
        <w:rPr>
          <w:rFonts w:ascii="Verdana" w:hAnsi="Verdana"/>
          <w:bCs/>
          <w:spacing w:val="4"/>
          <w:sz w:val="20"/>
          <w:szCs w:val="20"/>
        </w:rPr>
        <w:t>, които</w:t>
      </w:r>
      <w:r w:rsidRPr="007B5FDF">
        <w:rPr>
          <w:rFonts w:ascii="Verdana" w:hAnsi="Verdana"/>
          <w:bCs/>
          <w:spacing w:val="4"/>
          <w:sz w:val="20"/>
          <w:szCs w:val="20"/>
        </w:rPr>
        <w:t xml:space="preserve"> </w:t>
      </w:r>
      <w:r>
        <w:rPr>
          <w:rFonts w:ascii="Verdana" w:hAnsi="Verdana"/>
          <w:bCs/>
          <w:spacing w:val="4"/>
          <w:sz w:val="20"/>
          <w:szCs w:val="20"/>
        </w:rPr>
        <w:t>не са подали в срок</w:t>
      </w:r>
      <w:r w:rsidRPr="007B5FDF">
        <w:rPr>
          <w:rFonts w:ascii="Verdana" w:hAnsi="Verdana"/>
          <w:bCs/>
          <w:spacing w:val="4"/>
          <w:sz w:val="20"/>
          <w:szCs w:val="20"/>
        </w:rPr>
        <w:t xml:space="preserve"> плановете и документите по чл. 7, ал. 2, т. </w:t>
      </w:r>
      <w:r>
        <w:rPr>
          <w:rFonts w:ascii="Verdana" w:hAnsi="Verdana"/>
          <w:bCs/>
          <w:spacing w:val="4"/>
          <w:sz w:val="20"/>
          <w:szCs w:val="20"/>
        </w:rPr>
        <w:t>6</w:t>
      </w:r>
      <w:r w:rsidRPr="007B5FDF">
        <w:rPr>
          <w:rFonts w:ascii="Verdana" w:hAnsi="Verdana"/>
          <w:bCs/>
          <w:spacing w:val="4"/>
          <w:sz w:val="20"/>
          <w:szCs w:val="20"/>
        </w:rPr>
        <w:t xml:space="preserve">, </w:t>
      </w:r>
      <w:r>
        <w:rPr>
          <w:rFonts w:ascii="Verdana" w:hAnsi="Verdana"/>
          <w:bCs/>
          <w:spacing w:val="4"/>
          <w:sz w:val="20"/>
          <w:szCs w:val="20"/>
        </w:rPr>
        <w:t>7</w:t>
      </w:r>
      <w:r w:rsidRPr="007B5FDF">
        <w:rPr>
          <w:rFonts w:ascii="Verdana" w:hAnsi="Verdana"/>
          <w:bCs/>
          <w:spacing w:val="4"/>
          <w:sz w:val="20"/>
          <w:szCs w:val="20"/>
        </w:rPr>
        <w:t xml:space="preserve"> и </w:t>
      </w:r>
      <w:r>
        <w:rPr>
          <w:rFonts w:ascii="Verdana" w:hAnsi="Verdana"/>
          <w:bCs/>
          <w:spacing w:val="4"/>
          <w:sz w:val="20"/>
          <w:szCs w:val="20"/>
        </w:rPr>
        <w:t>8</w:t>
      </w:r>
      <w:r w:rsidR="00241A04" w:rsidRPr="00241A04">
        <w:t xml:space="preserve"> </w:t>
      </w:r>
      <w:r w:rsidR="00241A04" w:rsidRPr="00241A04">
        <w:rPr>
          <w:rFonts w:ascii="Verdana" w:hAnsi="Verdana"/>
          <w:bCs/>
          <w:spacing w:val="4"/>
          <w:sz w:val="20"/>
          <w:szCs w:val="20"/>
        </w:rPr>
        <w:t>от Наредба № 4 от 2023 г</w:t>
      </w:r>
      <w:r w:rsidR="00B01A1C">
        <w:rPr>
          <w:rFonts w:ascii="Verdana" w:hAnsi="Verdana"/>
          <w:bCs/>
          <w:spacing w:val="4"/>
          <w:sz w:val="20"/>
          <w:szCs w:val="20"/>
        </w:rPr>
        <w:t>.</w:t>
      </w:r>
      <w:r>
        <w:rPr>
          <w:rFonts w:ascii="Verdana" w:hAnsi="Verdana"/>
          <w:bCs/>
          <w:spacing w:val="4"/>
          <w:sz w:val="20"/>
          <w:szCs w:val="20"/>
        </w:rPr>
        <w:t>, да получат директна подкрепа</w:t>
      </w:r>
      <w:r w:rsidR="00CE032C" w:rsidRPr="00CE032C">
        <w:rPr>
          <w:rFonts w:ascii="Verdana" w:hAnsi="Verdana"/>
          <w:bCs/>
          <w:spacing w:val="4"/>
          <w:sz w:val="20"/>
          <w:szCs w:val="20"/>
        </w:rPr>
        <w:t>;</w:t>
      </w:r>
    </w:p>
    <w:p w14:paraId="174C6A78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>Осигуряване на оптимална яснота и прецизиране на изискванията за прилагане на интервенциите за подпомагане с директни плащания;</w:t>
      </w:r>
    </w:p>
    <w:p w14:paraId="699D36B0" w14:textId="1397AD5E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>Намаляване на административната тежест при прилагане на директните плащания</w:t>
      </w:r>
      <w:r w:rsidR="00500080">
        <w:rPr>
          <w:rFonts w:ascii="Verdana" w:hAnsi="Verdana"/>
          <w:bCs/>
          <w:spacing w:val="4"/>
          <w:sz w:val="20"/>
          <w:szCs w:val="20"/>
        </w:rPr>
        <w:t xml:space="preserve"> както за бенефициентите, така </w:t>
      </w:r>
      <w:r w:rsidRPr="00CE032C">
        <w:rPr>
          <w:rFonts w:ascii="Verdana" w:hAnsi="Verdana"/>
          <w:bCs/>
          <w:spacing w:val="4"/>
          <w:sz w:val="20"/>
          <w:szCs w:val="20"/>
        </w:rPr>
        <w:t>и за администрацията.</w:t>
      </w:r>
    </w:p>
    <w:p w14:paraId="4F47E783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148963CF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14:paraId="75C6C028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За приемането на </w:t>
      </w:r>
      <w:r w:rsidR="007B5FDF" w:rsidRPr="007B5FDF">
        <w:rPr>
          <w:rFonts w:ascii="Verdana" w:hAnsi="Verdana"/>
          <w:bCs/>
          <w:sz w:val="20"/>
          <w:szCs w:val="20"/>
        </w:rPr>
        <w:t xml:space="preserve"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 </w:t>
      </w:r>
      <w:r w:rsidRPr="00CE032C">
        <w:rPr>
          <w:rFonts w:ascii="Verdana" w:hAnsi="Verdana"/>
          <w:bCs/>
          <w:sz w:val="20"/>
          <w:szCs w:val="20"/>
        </w:rPr>
        <w:t xml:space="preserve">не се предвижда разходването на допълнителни средства от бюджета на Министерството на земеделието </w:t>
      </w:r>
      <w:r w:rsidRPr="00CE032C">
        <w:rPr>
          <w:rFonts w:ascii="Verdana" w:hAnsi="Verdana"/>
          <w:bCs/>
          <w:color w:val="000000" w:themeColor="text1"/>
          <w:sz w:val="20"/>
          <w:szCs w:val="20"/>
        </w:rPr>
        <w:t xml:space="preserve">и храните </w:t>
      </w:r>
      <w:r w:rsidRPr="00CE032C">
        <w:rPr>
          <w:rFonts w:ascii="Verdana" w:hAnsi="Verdana"/>
          <w:bCs/>
          <w:sz w:val="20"/>
          <w:szCs w:val="20"/>
        </w:rPr>
        <w:t>и на Държавен фонд „Земеделие“ – Разплащателна агенция, както и допълнителна финансова тежест за кандидатите и бенефициентите на подпомагане по отношение на интервенциите, които ще бъдат финансирани от бюджета на Европейския фонд за гарантиране на земеделието.</w:t>
      </w:r>
    </w:p>
    <w:p w14:paraId="64C6B511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361D34CD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197F7E55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E032C">
        <w:rPr>
          <w:rFonts w:ascii="Verdana" w:hAnsi="Verdana"/>
          <w:sz w:val="20"/>
          <w:szCs w:val="20"/>
        </w:rPr>
        <w:t xml:space="preserve">С прилагане на </w:t>
      </w:r>
      <w:r w:rsidR="00422F82">
        <w:rPr>
          <w:rFonts w:ascii="Verdana" w:hAnsi="Verdana"/>
          <w:sz w:val="20"/>
          <w:szCs w:val="20"/>
        </w:rPr>
        <w:t>Н</w:t>
      </w:r>
      <w:r w:rsidRPr="00CE032C">
        <w:rPr>
          <w:rFonts w:ascii="Verdana" w:hAnsi="Verdana"/>
          <w:sz w:val="20"/>
          <w:szCs w:val="20"/>
        </w:rPr>
        <w:t>аредбата се очаква постигането на следните резултати:</w:t>
      </w:r>
    </w:p>
    <w:p w14:paraId="4B1E3EE5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lastRenderedPageBreak/>
        <w:t>Успешно прилагане през 2023 г. на Стратегическия план за развитие на земеделието и селските райони на Република България за програмен период 2023 – 2027 г.;</w:t>
      </w:r>
    </w:p>
    <w:p w14:paraId="625FC3FC" w14:textId="32825E30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У</w:t>
      </w:r>
      <w:r w:rsidR="0070543A">
        <w:rPr>
          <w:rFonts w:ascii="Verdana" w:hAnsi="Verdana"/>
          <w:bCs/>
          <w:sz w:val="20"/>
          <w:szCs w:val="20"/>
        </w:rPr>
        <w:t>правление</w:t>
      </w:r>
      <w:r w:rsidRPr="00CE032C">
        <w:rPr>
          <w:rFonts w:ascii="Verdana" w:hAnsi="Verdana"/>
          <w:bCs/>
          <w:sz w:val="20"/>
          <w:szCs w:val="20"/>
        </w:rPr>
        <w:t xml:space="preserve"> на предвидения за страната ресурс за финансиране на интервенциите под формата на директни плащания, включени в Стратегическия план;</w:t>
      </w:r>
    </w:p>
    <w:p w14:paraId="0EEE90DD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Създаване на всички необходими условия за правилното администриране на интервенциите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за директни плащания.</w:t>
      </w:r>
    </w:p>
    <w:p w14:paraId="71381A7D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105D340F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14:paraId="62A2E6A8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Наредбата не е свързана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 с правото на Европейския съюз.</w:t>
      </w:r>
    </w:p>
    <w:p w14:paraId="1E77B89D" w14:textId="77777777" w:rsidR="00CE032C" w:rsidRPr="00CE032C" w:rsidRDefault="00CE032C" w:rsidP="00CE032C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71F222FE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14:paraId="53FF8A06" w14:textId="77777777" w:rsidR="00AD66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Съгласно чл. 26, ал. 3 и 4 от Закона за нормативните актове проектите на наредба и доклад (мотиви) са публикувани на интернет страницата на Министерството на земеделието </w:t>
      </w:r>
      <w:r w:rsidRPr="00CE032C">
        <w:rPr>
          <w:rFonts w:ascii="Verdana" w:hAnsi="Verdana"/>
          <w:bCs/>
          <w:color w:val="000000" w:themeColor="text1"/>
          <w:sz w:val="20"/>
          <w:szCs w:val="20"/>
        </w:rPr>
        <w:t xml:space="preserve">и храните </w:t>
      </w:r>
      <w:r w:rsidRPr="00CE032C">
        <w:rPr>
          <w:rFonts w:ascii="Verdana" w:hAnsi="Verdana"/>
          <w:bCs/>
          <w:sz w:val="20"/>
          <w:szCs w:val="20"/>
        </w:rPr>
        <w:t xml:space="preserve">и на Портала за обществени консултации със срок за </w:t>
      </w:r>
      <w:r w:rsidRPr="00CE032C">
        <w:rPr>
          <w:rFonts w:ascii="Verdana" w:hAnsi="Verdana"/>
          <w:bCs/>
          <w:spacing w:val="-2"/>
          <w:sz w:val="20"/>
          <w:szCs w:val="20"/>
        </w:rPr>
        <w:t xml:space="preserve">предложения </w:t>
      </w:r>
      <w:r w:rsidRPr="00CE032C">
        <w:rPr>
          <w:rFonts w:ascii="Verdana" w:hAnsi="Verdana"/>
          <w:bCs/>
          <w:sz w:val="20"/>
          <w:szCs w:val="20"/>
        </w:rPr>
        <w:t xml:space="preserve">и становища </w:t>
      </w:r>
      <w:r w:rsidRPr="007B5FDF">
        <w:rPr>
          <w:rFonts w:ascii="Verdana" w:hAnsi="Verdana"/>
          <w:bCs/>
          <w:sz w:val="20"/>
          <w:szCs w:val="20"/>
        </w:rPr>
        <w:t>14 дни. Причините за прилагане на 14-дневен срок са</w:t>
      </w:r>
      <w:r w:rsidR="00AD662C" w:rsidRPr="00417CCE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AD662C">
        <w:rPr>
          <w:rFonts w:ascii="Verdana" w:hAnsi="Verdana"/>
          <w:bCs/>
          <w:sz w:val="20"/>
          <w:szCs w:val="20"/>
        </w:rPr>
        <w:t>следните:</w:t>
      </w:r>
    </w:p>
    <w:p w14:paraId="31D9B3AF" w14:textId="7B2693BB" w:rsidR="00221118" w:rsidRDefault="00221118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221118">
        <w:rPr>
          <w:rFonts w:ascii="Verdana" w:hAnsi="Verdana"/>
          <w:bCs/>
          <w:sz w:val="20"/>
          <w:szCs w:val="20"/>
        </w:rPr>
        <w:t xml:space="preserve">Съгласно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 и с цел защита на финансовите интереси на бюджета на Съюза държавите членки следва да въведат системи, които да гарантират, че финансираните по линия на европейските земеделски фондове интервенции са действително проведени и са изпълнени правилно. На основание чл. 69, ал. 1, т. 1 от ЗПЗП Държавен фонд "Земеделие" е институцията, която осигурява ефективна защита на финансовите интереси на Европейския съюз. Съгласно чл. 63, ал. 1 Наредба № 3 от 2023 г. за интервенциите под формата на директни плащания, по които подпомагането е на площ, контролната извадка за ежегодно извършваните проверки на място обхваща най-малко 3 на сто от всички бенефициенти, кандидатстващи по съответната интервенция и изпълняващи критерии за допустимост. Данните от проведената кампания по прием на заявления през 2023 г. сочат, че по </w:t>
      </w:r>
      <w:proofErr w:type="spellStart"/>
      <w:r w:rsidRPr="00221118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221118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 - насърчаване на зелено торене и органично наторяване са кандидатствали 3845 бр. земеделски стопани с общо заявени площи в размер на 1 179 972 ха; по </w:t>
      </w:r>
      <w:proofErr w:type="spellStart"/>
      <w:r w:rsidRPr="00221118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221118">
        <w:rPr>
          <w:rFonts w:ascii="Verdana" w:hAnsi="Verdana"/>
          <w:bCs/>
          <w:sz w:val="20"/>
          <w:szCs w:val="20"/>
        </w:rPr>
        <w:t xml:space="preserve"> за екстензивно поддържане на постоянно затревените площи заявления за подпомагане са подали 1464 бр. фермери с обща площ от 74 978 ха и по интервенцията за обвързано с производството подпомагане на доходите за плодове кандидатите са 7 518 на брой с площ 28 680 ха. Държавен фонд „Земеделие“ следва да извърши множество проверки по</w:t>
      </w:r>
      <w:r>
        <w:rPr>
          <w:rFonts w:ascii="Verdana" w:hAnsi="Verdana"/>
          <w:bCs/>
          <w:sz w:val="20"/>
          <w:szCs w:val="20"/>
        </w:rPr>
        <w:t xml:space="preserve"> трите интервенции. Това налага</w:t>
      </w:r>
      <w:r w:rsidRPr="00221118">
        <w:rPr>
          <w:rFonts w:ascii="Verdana" w:hAnsi="Verdana"/>
          <w:bCs/>
          <w:sz w:val="20"/>
          <w:szCs w:val="20"/>
        </w:rPr>
        <w:t xml:space="preserve"> новият срок, в </w:t>
      </w:r>
      <w:r w:rsidRPr="00221118">
        <w:rPr>
          <w:rFonts w:ascii="Verdana" w:hAnsi="Verdana"/>
          <w:bCs/>
          <w:sz w:val="20"/>
          <w:szCs w:val="20"/>
        </w:rPr>
        <w:lastRenderedPageBreak/>
        <w:t>рамките на който ще бъдат подадени, респективно заменени съответните документи, да бъде определен в периода 25 септември-09 октомври 2023 г., така че документите да бъдат включени в риск-анализа на ДФЗ за избор на бенефициенти за проверка на място и проверките да се извършат своевременно. При съгласуването на проекта в 14-дневен срок ще бъде осигурена възможност Държавен фонд „Земеделие“ да започне проверките по тези интервенции след 15 октомври, без закъснение, което има обуславящо значение за навременното изплащане на заявените субсидии.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27CFCCD4" w14:textId="12892193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консултации.</w:t>
      </w:r>
    </w:p>
    <w:p w14:paraId="69F19C95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7510E97A" w14:textId="77777777" w:rsidR="00CE032C" w:rsidRPr="00CE032C" w:rsidRDefault="00CE032C" w:rsidP="00CE032C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</w:p>
    <w:p w14:paraId="24D9D5FF" w14:textId="77777777" w:rsidR="00CE032C" w:rsidRPr="00CE032C" w:rsidRDefault="00CE032C" w:rsidP="00CE032C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CE032C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14:paraId="53F36809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  <w:r w:rsidRPr="00CE032C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гореизложеното, предлагам да издадете приложената </w:t>
      </w:r>
      <w:r w:rsidR="007B5FDF" w:rsidRPr="007B5FDF">
        <w:rPr>
          <w:rFonts w:ascii="Verdana" w:hAnsi="Verdana"/>
          <w:noProof/>
          <w:sz w:val="20"/>
          <w:szCs w:val="20"/>
          <w:shd w:val="clear" w:color="auto" w:fill="FEFEFE"/>
        </w:rPr>
        <w:t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CE032C">
        <w:rPr>
          <w:rFonts w:ascii="Verdana" w:hAnsi="Verdana"/>
          <w:bCs/>
          <w:noProof/>
          <w:sz w:val="20"/>
          <w:szCs w:val="20"/>
        </w:rPr>
        <w:t>.</w:t>
      </w:r>
    </w:p>
    <w:p w14:paraId="3BEAF74A" w14:textId="77777777" w:rsidR="00CE032C" w:rsidRPr="00CE032C" w:rsidRDefault="00CE032C" w:rsidP="00CE032C">
      <w:pPr>
        <w:spacing w:line="360" w:lineRule="auto"/>
        <w:ind w:right="-1" w:firstLine="720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884"/>
        <w:gridCol w:w="6520"/>
      </w:tblGrid>
      <w:tr w:rsidR="00CE032C" w:rsidRPr="00CE032C" w14:paraId="5D94F79F" w14:textId="77777777" w:rsidTr="00020C26">
        <w:tc>
          <w:tcPr>
            <w:tcW w:w="1884" w:type="dxa"/>
          </w:tcPr>
          <w:p w14:paraId="401D9971" w14:textId="77777777" w:rsidR="00CE032C" w:rsidRPr="00CE032C" w:rsidRDefault="00CE032C" w:rsidP="00CE032C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CE032C">
              <w:rPr>
                <w:rFonts w:ascii="Verdana" w:hAnsi="Verdana"/>
                <w:bCs/>
                <w:noProof/>
                <w:sz w:val="20"/>
                <w:szCs w:val="20"/>
              </w:rPr>
              <w:br w:type="page"/>
            </w:r>
            <w:r w:rsidRPr="00CE032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Приложение: </w:t>
            </w:r>
          </w:p>
        </w:tc>
        <w:tc>
          <w:tcPr>
            <w:tcW w:w="6520" w:type="dxa"/>
          </w:tcPr>
          <w:p w14:paraId="4A94496F" w14:textId="77777777" w:rsidR="00CE032C" w:rsidRPr="00CE032C" w:rsidRDefault="00CE032C" w:rsidP="0050008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 xml:space="preserve">Проект на </w:t>
            </w:r>
            <w:r w:rsidR="007B5FDF" w:rsidRPr="007B5FDF">
              <w:rPr>
                <w:rFonts w:ascii="Verdana" w:hAnsi="Verdana" w:cs="Verdana"/>
                <w:noProof/>
                <w:sz w:val="20"/>
                <w:szCs w:val="20"/>
              </w:rPr>
              <w:t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</w:t>
            </w: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;</w:t>
            </w:r>
          </w:p>
          <w:p w14:paraId="35D208CF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Справка да отразяване на постъпилите становища от вътрешноведомственото съгласуване;</w:t>
            </w:r>
          </w:p>
          <w:p w14:paraId="55A8ACBD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Постъпили становища;</w:t>
            </w:r>
          </w:p>
          <w:p w14:paraId="42F7A9B3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Справка за отразяване на постъпилите предложения и становища от обществената консултация, заедно с обосновка за неприетите предложения;</w:t>
            </w:r>
          </w:p>
          <w:p w14:paraId="3236061B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Постъпили предложения и становища от проведената обществена консултация.</w:t>
            </w:r>
          </w:p>
        </w:tc>
      </w:tr>
    </w:tbl>
    <w:p w14:paraId="36EC8958" w14:textId="17B6C7BF" w:rsidR="00CE032C" w:rsidRDefault="00CE032C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5BF38161" w14:textId="3615CE47" w:rsidR="00500080" w:rsidRDefault="00500080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7D975CEB" w14:textId="77777777" w:rsidR="00500080" w:rsidRPr="00CE032C" w:rsidRDefault="00500080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2B5DD51A" w14:textId="77777777" w:rsidR="00CE032C" w:rsidRPr="00CE032C" w:rsidRDefault="00CE032C" w:rsidP="00CE032C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 w:rsidRPr="00CE032C">
        <w:rPr>
          <w:rFonts w:ascii="Verdana" w:hAnsi="Verdana"/>
          <w:b/>
          <w:caps/>
          <w:sz w:val="20"/>
          <w:szCs w:val="20"/>
          <w:lang w:eastAsia="en-GB"/>
        </w:rPr>
        <w:t>АЛЕКСАНДЪР ЙОЦЕВ</w:t>
      </w:r>
    </w:p>
    <w:p w14:paraId="49C52202" w14:textId="77777777" w:rsidR="00CE032C" w:rsidRPr="00CE032C" w:rsidRDefault="00CE032C" w:rsidP="00CE032C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CE032C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14:paraId="2AB67F38" w14:textId="77777777" w:rsidR="00CE032C" w:rsidRPr="00CE032C" w:rsidRDefault="00CE032C" w:rsidP="00CE032C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bookmarkStart w:id="0" w:name="_GoBack"/>
      <w:bookmarkEnd w:id="0"/>
    </w:p>
    <w:sectPr w:rsidR="00CE032C" w:rsidRPr="00CE032C" w:rsidSect="00500080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275B" w14:textId="77777777" w:rsidR="007C1F34" w:rsidRDefault="007C1F34">
      <w:r>
        <w:separator/>
      </w:r>
    </w:p>
  </w:endnote>
  <w:endnote w:type="continuationSeparator" w:id="0">
    <w:p w14:paraId="6BCAFC8F" w14:textId="77777777" w:rsidR="007C1F34" w:rsidRDefault="007C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7CB8BB4D" w14:textId="0C0F4A23" w:rsidR="006C2912" w:rsidRPr="00140F30" w:rsidRDefault="006C2912" w:rsidP="006C2912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417CCE">
          <w:rPr>
            <w:rFonts w:ascii="Verdana" w:hAnsi="Verdana"/>
            <w:noProof/>
            <w:sz w:val="16"/>
            <w:szCs w:val="16"/>
          </w:rPr>
          <w:t>5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0283" w14:textId="77777777" w:rsidR="007C1F34" w:rsidRDefault="007C1F34">
      <w:r>
        <w:separator/>
      </w:r>
    </w:p>
  </w:footnote>
  <w:footnote w:type="continuationSeparator" w:id="0">
    <w:p w14:paraId="6E012E3E" w14:textId="77777777" w:rsidR="007C1F34" w:rsidRDefault="007C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BFA3" w14:textId="77777777" w:rsidR="00061D5C" w:rsidRPr="00061D5C" w:rsidRDefault="00061D5C" w:rsidP="00061D5C">
    <w:pPr>
      <w:pStyle w:val="Header"/>
      <w:jc w:val="right"/>
      <w:rPr>
        <w:sz w:val="22"/>
        <w:szCs w:val="22"/>
      </w:rPr>
    </w:pPr>
    <w:r w:rsidRPr="00061D5C">
      <w:rPr>
        <w:sz w:val="22"/>
        <w:szCs w:val="22"/>
      </w:rPr>
      <w:t>Класификация на информацията:</w:t>
    </w:r>
  </w:p>
  <w:p w14:paraId="4A56BB23" w14:textId="77777777" w:rsidR="00061D5C" w:rsidRPr="00061D5C" w:rsidRDefault="00061D5C" w:rsidP="00061D5C">
    <w:pPr>
      <w:pStyle w:val="Header"/>
      <w:jc w:val="right"/>
      <w:rPr>
        <w:sz w:val="22"/>
        <w:szCs w:val="22"/>
      </w:rPr>
    </w:pPr>
    <w:r w:rsidRPr="00061D5C">
      <w:rPr>
        <w:sz w:val="22"/>
        <w:szCs w:val="22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63177"/>
    <w:multiLevelType w:val="hybridMultilevel"/>
    <w:tmpl w:val="B5143098"/>
    <w:lvl w:ilvl="0" w:tplc="BD66859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5"/>
    <w:rsid w:val="00017660"/>
    <w:rsid w:val="00020C26"/>
    <w:rsid w:val="00061D5C"/>
    <w:rsid w:val="000D27A5"/>
    <w:rsid w:val="00123443"/>
    <w:rsid w:val="0013755E"/>
    <w:rsid w:val="00165281"/>
    <w:rsid w:val="00196FDC"/>
    <w:rsid w:val="001C7487"/>
    <w:rsid w:val="00221118"/>
    <w:rsid w:val="00224D2A"/>
    <w:rsid w:val="002310C8"/>
    <w:rsid w:val="00241A04"/>
    <w:rsid w:val="002720EA"/>
    <w:rsid w:val="00272459"/>
    <w:rsid w:val="0028044B"/>
    <w:rsid w:val="002A4AC5"/>
    <w:rsid w:val="002C08BE"/>
    <w:rsid w:val="00312399"/>
    <w:rsid w:val="00355855"/>
    <w:rsid w:val="00363C84"/>
    <w:rsid w:val="00367F9B"/>
    <w:rsid w:val="00372C4A"/>
    <w:rsid w:val="00382CC7"/>
    <w:rsid w:val="003830D3"/>
    <w:rsid w:val="003872FC"/>
    <w:rsid w:val="003F1B5A"/>
    <w:rsid w:val="00417CCE"/>
    <w:rsid w:val="00422F82"/>
    <w:rsid w:val="00433703"/>
    <w:rsid w:val="004423CE"/>
    <w:rsid w:val="004852B1"/>
    <w:rsid w:val="004A593C"/>
    <w:rsid w:val="004D7FF8"/>
    <w:rsid w:val="004E2870"/>
    <w:rsid w:val="004F082A"/>
    <w:rsid w:val="00500080"/>
    <w:rsid w:val="0051568E"/>
    <w:rsid w:val="0055686F"/>
    <w:rsid w:val="006404CC"/>
    <w:rsid w:val="0064200B"/>
    <w:rsid w:val="0067683F"/>
    <w:rsid w:val="006C2912"/>
    <w:rsid w:val="006E7726"/>
    <w:rsid w:val="0070543A"/>
    <w:rsid w:val="00713AAF"/>
    <w:rsid w:val="00745348"/>
    <w:rsid w:val="00786A00"/>
    <w:rsid w:val="007B5FDF"/>
    <w:rsid w:val="007C1F34"/>
    <w:rsid w:val="007D2EC0"/>
    <w:rsid w:val="007F1FDD"/>
    <w:rsid w:val="0080094D"/>
    <w:rsid w:val="00914041"/>
    <w:rsid w:val="009703D3"/>
    <w:rsid w:val="00A11E30"/>
    <w:rsid w:val="00A469AB"/>
    <w:rsid w:val="00A55A87"/>
    <w:rsid w:val="00AD662C"/>
    <w:rsid w:val="00B01A1C"/>
    <w:rsid w:val="00B23CCF"/>
    <w:rsid w:val="00B86896"/>
    <w:rsid w:val="00B95B46"/>
    <w:rsid w:val="00C603D3"/>
    <w:rsid w:val="00C70160"/>
    <w:rsid w:val="00C727EA"/>
    <w:rsid w:val="00C764CF"/>
    <w:rsid w:val="00CA23E4"/>
    <w:rsid w:val="00CD344C"/>
    <w:rsid w:val="00CE032C"/>
    <w:rsid w:val="00D03BB3"/>
    <w:rsid w:val="00D679BA"/>
    <w:rsid w:val="00DB74FC"/>
    <w:rsid w:val="00DD1E83"/>
    <w:rsid w:val="00DE43E0"/>
    <w:rsid w:val="00E25648"/>
    <w:rsid w:val="00EB242D"/>
    <w:rsid w:val="00F3569F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721"/>
  <w15:docId w15:val="{1BC26853-AA6B-42AC-B64B-798D98D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64C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4CF"/>
    <w:rPr>
      <w:rFonts w:ascii="Times New Roman" w:eastAsia="Times New Roman" w:hAnsi="Times New Roman" w:cs="Times New Roman"/>
      <w:b/>
      <w:kern w:val="0"/>
      <w:sz w:val="28"/>
      <w:szCs w:val="20"/>
      <w:lang w:val="bg-BG" w:eastAsia="bg-BG"/>
      <w14:ligatures w14:val="none"/>
    </w:rPr>
  </w:style>
  <w:style w:type="paragraph" w:styleId="Footer">
    <w:name w:val="footer"/>
    <w:basedOn w:val="Normal"/>
    <w:link w:val="FooterChar"/>
    <w:uiPriority w:val="99"/>
    <w:rsid w:val="00C76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CF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customStyle="1" w:styleId="FontStyle52">
    <w:name w:val="Font Style52"/>
    <w:uiPriority w:val="99"/>
    <w:rsid w:val="00C764CF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7"/>
    <w:rPr>
      <w:rFonts w:ascii="Segoe UI" w:eastAsia="Times New Roman" w:hAnsi="Segoe UI" w:cs="Segoe UI"/>
      <w:kern w:val="0"/>
      <w:sz w:val="18"/>
      <w:szCs w:val="18"/>
      <w:lang w:val="bg-BG" w:eastAsia="bg-BG"/>
      <w14:ligatures w14:val="none"/>
    </w:rPr>
  </w:style>
  <w:style w:type="paragraph" w:styleId="NoSpacing">
    <w:name w:val="No Spacing"/>
    <w:uiPriority w:val="1"/>
    <w:qFormat/>
    <w:rsid w:val="00CE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Hyperlink">
    <w:name w:val="Hyperlink"/>
    <w:basedOn w:val="DefaultParagraphFont"/>
    <w:uiPriority w:val="99"/>
    <w:unhideWhenUsed/>
    <w:rsid w:val="00CE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E30"/>
    <w:rPr>
      <w:rFonts w:ascii="Times New Roman" w:eastAsia="Times New Roman" w:hAnsi="Times New Roman" w:cs="Times New Roman"/>
      <w:kern w:val="0"/>
      <w:sz w:val="20"/>
      <w:szCs w:val="20"/>
      <w:lang w:val="bg-BG" w:eastAsia="bg-BG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30"/>
    <w:rPr>
      <w:rFonts w:ascii="Times New Roman" w:eastAsia="Times New Roman" w:hAnsi="Times New Roman" w:cs="Times New Roman"/>
      <w:b/>
      <w:bCs/>
      <w:kern w:val="0"/>
      <w:sz w:val="20"/>
      <w:szCs w:val="20"/>
      <w:lang w:val="bg-BG" w:eastAsia="bg-B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1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5C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4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z.bg/bg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Mariya Voikova</cp:lastModifiedBy>
  <cp:revision>4</cp:revision>
  <cp:lastPrinted>2023-08-24T14:32:00Z</cp:lastPrinted>
  <dcterms:created xsi:type="dcterms:W3CDTF">2023-08-28T10:09:00Z</dcterms:created>
  <dcterms:modified xsi:type="dcterms:W3CDTF">2023-08-28T13:28:00Z</dcterms:modified>
</cp:coreProperties>
</file>