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A1" w:rsidRPr="004A58D9" w:rsidRDefault="007026A1" w:rsidP="00CD71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  <w:bookmarkStart w:id="0" w:name="_GoBack"/>
      <w:bookmarkEnd w:id="0"/>
    </w:p>
    <w:tbl>
      <w:tblPr>
        <w:tblW w:w="9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5211"/>
      </w:tblGrid>
      <w:tr w:rsidR="00076E63" w:rsidRPr="004716D2" w:rsidTr="004A58D9">
        <w:tc>
          <w:tcPr>
            <w:tcW w:w="9866" w:type="dxa"/>
            <w:gridSpan w:val="2"/>
            <w:shd w:val="clear" w:color="auto" w:fill="D9D9D9"/>
          </w:tcPr>
          <w:p w:rsidR="00076E63" w:rsidRPr="004A58D9" w:rsidRDefault="00FE55C5" w:rsidP="00CD7197">
            <w:pPr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4716D2" w:rsidTr="004A58D9">
        <w:tc>
          <w:tcPr>
            <w:tcW w:w="4655" w:type="dxa"/>
          </w:tcPr>
          <w:p w:rsidR="00076E63" w:rsidRPr="004A58D9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:rsidR="007026A1" w:rsidRPr="004A58D9" w:rsidRDefault="001E28B3" w:rsidP="0014352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Министерство на земеделието </w:t>
            </w:r>
            <w:r w:rsidR="00C434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храните</w:t>
            </w:r>
          </w:p>
        </w:tc>
        <w:tc>
          <w:tcPr>
            <w:tcW w:w="5211" w:type="dxa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pacing w:val="-2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pacing w:val="-2"/>
                <w:sz w:val="20"/>
                <w:szCs w:val="20"/>
                <w:lang w:val="bg-BG"/>
              </w:rPr>
              <w:t>Нормативен акт:</w:t>
            </w:r>
          </w:p>
          <w:p w:rsidR="00076E63" w:rsidRPr="004A58D9" w:rsidRDefault="0014352A" w:rsidP="00834B6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4F248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Проект </w:t>
            </w:r>
            <w:r w:rsidR="00834B6E" w:rsidRPr="004F248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на Постановление </w:t>
            </w:r>
            <w:r w:rsidRPr="004F248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на Министерския съвет </w:t>
            </w:r>
            <w:r w:rsidR="00834B6E" w:rsidRPr="00834B6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за изменение и допълнение на 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</w:t>
            </w:r>
            <w:r w:rsidR="00C43420" w:rsidRPr="00C43420" w:rsidDel="00C43420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  <w:r w:rsidR="00070EE5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(</w:t>
            </w:r>
            <w:r w:rsidR="00D831BD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обн., </w:t>
            </w:r>
            <w:r w:rsidR="00070EE5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ДВ, бр. </w:t>
            </w:r>
            <w:r w:rsidR="00C43420" w:rsidRPr="00C43420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52 от 2016 г</w:t>
            </w:r>
            <w:r w:rsidR="00C43420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.</w:t>
            </w:r>
            <w:r w:rsidR="00070EE5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)</w:t>
            </w:r>
          </w:p>
        </w:tc>
      </w:tr>
      <w:tr w:rsidR="00076E63" w:rsidRPr="004A58D9" w:rsidTr="004A58D9">
        <w:tc>
          <w:tcPr>
            <w:tcW w:w="4655" w:type="dxa"/>
          </w:tcPr>
          <w:p w:rsidR="00076E63" w:rsidRPr="004A58D9" w:rsidRDefault="00076E63" w:rsidP="00CD7197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25pt;height:39.4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1" w:type="dxa"/>
          </w:tcPr>
          <w:p w:rsidR="007026A1" w:rsidRPr="004A58D9" w:rsidRDefault="00076E63" w:rsidP="009B31AC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>
                <v:shape id="_x0000_i1062" type="#_x0000_t75" style="width:202.25pt;height:38.8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076E63" w:rsidRPr="004716D2" w:rsidTr="004A58D9">
        <w:tc>
          <w:tcPr>
            <w:tcW w:w="4655" w:type="dxa"/>
            <w:tcBorders>
              <w:bottom w:val="nil"/>
            </w:tcBorders>
          </w:tcPr>
          <w:p w:rsidR="00076E63" w:rsidRPr="00A37BFD" w:rsidRDefault="00076E63" w:rsidP="00E00D63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A37BF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Лице за контакт:</w:t>
            </w:r>
          </w:p>
          <w:p w:rsidR="00076E63" w:rsidRPr="008E7FBB" w:rsidRDefault="00A37BFD" w:rsidP="0014352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Стефан Спасов</w:t>
            </w:r>
            <w:r w:rsidR="0093459D" w:rsidRP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началник на отдел </w:t>
            </w:r>
            <w:r w:rsidR="00834B6E" w:rsidRPr="00834B6E">
              <w:rPr>
                <w:rFonts w:ascii="Verdana" w:hAnsi="Verdana"/>
                <w:sz w:val="20"/>
                <w:szCs w:val="20"/>
                <w:lang w:val="ru-RU"/>
              </w:rPr>
              <w:t>„Водено от общностите местно развитие“</w:t>
            </w:r>
            <w:r w:rsidRP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93459D"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C43420"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дирекция „Развитие на селските райони“ в Министерство на з</w:t>
            </w:r>
            <w:r w:rsidR="0093459D"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емеделието</w:t>
            </w:r>
            <w:r w:rsidR="00C43420"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</w:t>
            </w:r>
            <w:r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</w:tc>
        <w:tc>
          <w:tcPr>
            <w:tcW w:w="5211" w:type="dxa"/>
            <w:tcBorders>
              <w:bottom w:val="nil"/>
            </w:tcBorders>
          </w:tcPr>
          <w:p w:rsidR="00076E63" w:rsidRPr="008E7FBB" w:rsidRDefault="00076E63" w:rsidP="00E00D63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8E7FB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</w:t>
            </w:r>
            <w:r w:rsidR="00CD7197" w:rsidRPr="008E7FB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елeктронна</w:t>
            </w:r>
            <w:r w:rsidR="0060089B" w:rsidRPr="008E7FB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поща</w:t>
            </w:r>
            <w:r w:rsidRPr="008E7FB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FB77C0" w:rsidRPr="008E7FBB" w:rsidRDefault="00CD7197" w:rsidP="00E00D63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</w:t>
            </w:r>
            <w:r w:rsidR="00A37BFD"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985 11 627</w:t>
            </w:r>
          </w:p>
          <w:p w:rsidR="007026A1" w:rsidRPr="0014352A" w:rsidRDefault="00CD7197" w:rsidP="0014352A">
            <w:pPr>
              <w:spacing w:line="360" w:lineRule="auto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8E7FBB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ел</w:t>
            </w:r>
            <w:r w:rsidR="00E00D63" w:rsidRPr="008E7FBB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. </w:t>
            </w:r>
            <w:r w:rsidRPr="008E7FBB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адрес</w:t>
            </w:r>
            <w:r w:rsidR="009160F2" w:rsidRPr="008E7FBB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: </w:t>
            </w:r>
            <w:hyperlink r:id="rId12" w:history="1"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stefan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@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phare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-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agr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.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orbitel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.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bg</w:t>
              </w:r>
            </w:hyperlink>
            <w:r w:rsidR="00A37BFD" w:rsidRPr="00834B6E">
              <w:rPr>
                <w:rFonts w:ascii="Verdana" w:hAnsi="Verdana"/>
                <w:sz w:val="20"/>
                <w:szCs w:val="20"/>
                <w:lang w:val="ru-RU"/>
              </w:rPr>
              <w:t>;</w:t>
            </w:r>
          </w:p>
        </w:tc>
      </w:tr>
      <w:tr w:rsidR="00E00D63" w:rsidRPr="004716D2" w:rsidTr="004A58D9">
        <w:tc>
          <w:tcPr>
            <w:tcW w:w="4655" w:type="dxa"/>
            <w:tcBorders>
              <w:top w:val="nil"/>
            </w:tcBorders>
          </w:tcPr>
          <w:p w:rsidR="00E00D63" w:rsidRPr="00A37BFD" w:rsidRDefault="00A37BFD" w:rsidP="0014352A">
            <w:pPr>
              <w:spacing w:line="360" w:lineRule="auto"/>
              <w:jc w:val="both"/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834B6E">
              <w:rPr>
                <w:rFonts w:ascii="Verdana" w:hAnsi="Verdana"/>
                <w:sz w:val="20"/>
                <w:szCs w:val="20"/>
                <w:lang w:val="ru-RU"/>
              </w:rPr>
              <w:t>Иван Симов – главен експерт в отдел „Водено от общностите местно развитие“, дирекция „Развитие на селските райони“, Министерство на земеделието и храните</w:t>
            </w:r>
          </w:p>
        </w:tc>
        <w:tc>
          <w:tcPr>
            <w:tcW w:w="5211" w:type="dxa"/>
            <w:tcBorders>
              <w:top w:val="nil"/>
            </w:tcBorders>
          </w:tcPr>
          <w:p w:rsidR="00E00D63" w:rsidRPr="00A37BFD" w:rsidRDefault="00E00D63" w:rsidP="00E00D63">
            <w:pPr>
              <w:spacing w:after="0"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A37BFD">
              <w:rPr>
                <w:rFonts w:ascii="Verdana" w:hAnsi="Verdana"/>
                <w:sz w:val="20"/>
                <w:szCs w:val="20"/>
                <w:lang w:val="bg-BG"/>
              </w:rPr>
              <w:t>телефон за връзка: 02</w:t>
            </w:r>
            <w:r w:rsidR="00A37BFD" w:rsidRPr="008E7FBB">
              <w:rPr>
                <w:rFonts w:ascii="Verdana" w:hAnsi="Verdana"/>
                <w:sz w:val="20"/>
                <w:szCs w:val="20"/>
              </w:rPr>
              <w:t> </w:t>
            </w:r>
            <w:r w:rsidR="00A37BFD" w:rsidRPr="00834B6E">
              <w:rPr>
                <w:rFonts w:ascii="Verdana" w:hAnsi="Verdana"/>
                <w:sz w:val="20"/>
                <w:szCs w:val="20"/>
                <w:lang w:val="ru-RU"/>
              </w:rPr>
              <w:t>985 11 327</w:t>
            </w:r>
          </w:p>
          <w:p w:rsidR="00C553FF" w:rsidRPr="00A37BFD" w:rsidRDefault="00E00D63" w:rsidP="00C434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A37BFD">
              <w:rPr>
                <w:rFonts w:ascii="Verdana" w:hAnsi="Verdana"/>
                <w:sz w:val="20"/>
                <w:szCs w:val="20"/>
                <w:lang w:val="bg-BG"/>
              </w:rPr>
              <w:t xml:space="preserve">ел. адрес: </w:t>
            </w:r>
            <w:hyperlink r:id="rId13" w:history="1"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isimov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@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mzh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.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government</w:t>
              </w:r>
              <w:r w:rsidR="00A37BFD" w:rsidRPr="00834B6E">
                <w:rPr>
                  <w:rStyle w:val="Hyperlink"/>
                  <w:rFonts w:ascii="Verdana" w:hAnsi="Verdana" w:cs="Verdana"/>
                  <w:sz w:val="20"/>
                  <w:szCs w:val="20"/>
                  <w:lang w:val="ru-RU"/>
                </w:rPr>
                <w:t>.</w:t>
              </w:r>
              <w:r w:rsidR="00A37BFD" w:rsidRPr="008E7FBB">
                <w:rPr>
                  <w:rStyle w:val="Hyperlink"/>
                  <w:rFonts w:ascii="Verdana" w:hAnsi="Verdana" w:cs="Verdana"/>
                  <w:sz w:val="20"/>
                  <w:szCs w:val="20"/>
                </w:rPr>
                <w:t>bg</w:t>
              </w:r>
            </w:hyperlink>
            <w:r w:rsidR="00A37BFD" w:rsidRPr="00834B6E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1138D1" w:rsidP="00CD7197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297" w:hanging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Проблем</w:t>
            </w:r>
            <w:r w:rsidR="00CD719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 w:rsidR="00FB77C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проблеми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решаване</w:t>
            </w:r>
            <w:r w:rsidR="00076E6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: </w:t>
            </w:r>
          </w:p>
          <w:p w:rsidR="009160F2" w:rsidRDefault="00401103" w:rsidP="00CD7197">
            <w:pPr>
              <w:pStyle w:val="ListParagraph"/>
              <w:spacing w:before="120" w:after="120" w:line="360" w:lineRule="auto"/>
              <w:ind w:left="13" w:hanging="13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Необходимост от </w:t>
            </w:r>
            <w:r w:rsidR="00C553FF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промяна </w:t>
            </w:r>
            <w:r w:rsidR="00141FE6" w:rsidRPr="00141FE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 цената на договор за обществена поръчка в резултат на инфлация, при която съществено са увеличени цените на основните стоки и материали, формиращи стойността на договора за строителство</w:t>
            </w:r>
            <w:r w:rsidR="00141FE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по проекти на общините, финансирани със средства от Европейския земеделски фонд за развитие на земеделието и селските райони по подхода ВОМР.</w:t>
            </w:r>
          </w:p>
          <w:p w:rsidR="007A4888" w:rsidRPr="00FD2E28" w:rsidRDefault="007A4888" w:rsidP="007A4888">
            <w:pPr>
              <w:pStyle w:val="NormalWeb"/>
              <w:spacing w:line="360" w:lineRule="auto"/>
              <w:ind w:firstLine="45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Необходимост от привеждане в съответствие с Решение на Народното събрание за приемане на структура на Министерския съвет на Република България (ДВ, бр. 50 от </w:t>
            </w:r>
            <w:r w:rsidR="007B0AA9"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sz w:val="20"/>
                <w:szCs w:val="20"/>
              </w:rPr>
              <w:t>2023 г.).</w:t>
            </w:r>
          </w:p>
          <w:p w:rsidR="00401103" w:rsidRPr="004A58D9" w:rsidRDefault="00141FE6" w:rsidP="003A5792">
            <w:pPr>
              <w:pStyle w:val="ListParagraph"/>
              <w:numPr>
                <w:ilvl w:val="1"/>
                <w:numId w:val="11"/>
              </w:numPr>
              <w:spacing w:before="120" w:after="60" w:line="360" w:lineRule="auto"/>
              <w:ind w:left="340" w:hanging="34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FD2E28" w:rsidRPr="00FD2E28" w:rsidRDefault="00106045" w:rsidP="00FD2E28">
            <w:pPr>
              <w:pStyle w:val="NormalWeb"/>
              <w:spacing w:line="360" w:lineRule="auto"/>
              <w:ind w:firstLine="454"/>
              <w:rPr>
                <w:rFonts w:ascii="Verdana" w:hAnsi="Verdana"/>
                <w:bCs/>
                <w:sz w:val="20"/>
                <w:szCs w:val="20"/>
              </w:rPr>
            </w:pP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lastRenderedPageBreak/>
              <w:t xml:space="preserve">Причините за внасяне на настоящия проект </w:t>
            </w:r>
            <w:r w:rsidR="00141FE6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са</w:t>
            </w: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свързан</w:t>
            </w:r>
            <w:r w:rsidR="00141FE6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и </w:t>
            </w: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с </w:t>
            </w:r>
            <w:r w:rsidR="00141FE6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необходимостта от анексиране на сключени административни договори </w:t>
            </w:r>
            <w:r w:rsidR="00FD2E2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с </w:t>
            </w:r>
            <w:r w:rsidR="00FD2E28" w:rsidRPr="00FD2E28">
              <w:rPr>
                <w:rFonts w:ascii="Verdana" w:hAnsi="Verdana"/>
                <w:bCs/>
                <w:sz w:val="20"/>
                <w:szCs w:val="20"/>
              </w:rPr>
              <w:t xml:space="preserve">възможност за допълване на финансовия ресурс </w:t>
            </w:r>
            <w:r w:rsidR="00141FE6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за предоставяне на безвъзмездна финансова помощ </w:t>
            </w:r>
            <w:r w:rsidR="00141FE6" w:rsidRPr="00834B6E">
              <w:rPr>
                <w:rFonts w:ascii="Verdana" w:hAnsi="Verdana"/>
                <w:color w:val="auto"/>
                <w:sz w:val="20"/>
                <w:szCs w:val="20"/>
                <w:lang w:val="ru-RU" w:eastAsia="en-US"/>
              </w:rPr>
              <w:t>(</w:t>
            </w:r>
            <w:r w:rsidR="00141FE6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БФП</w:t>
            </w:r>
            <w:r w:rsidR="00FD2E28" w:rsidRPr="00FD2E28">
              <w:rPr>
                <w:rFonts w:ascii="Verdana" w:hAnsi="Verdana"/>
                <w:bCs/>
                <w:sz w:val="20"/>
                <w:szCs w:val="20"/>
              </w:rPr>
              <w:t>) за разходите за строително-монтажни работи (СМР) с инфлац</w:t>
            </w:r>
            <w:r w:rsidR="00FD2E28">
              <w:rPr>
                <w:rFonts w:ascii="Verdana" w:hAnsi="Verdana"/>
                <w:bCs/>
                <w:sz w:val="20"/>
                <w:szCs w:val="20"/>
              </w:rPr>
              <w:t xml:space="preserve">ионна добавка </w:t>
            </w:r>
            <w:r w:rsidR="00FD2E28" w:rsidRPr="00FD2E28">
              <w:rPr>
                <w:rFonts w:ascii="Verdana" w:hAnsi="Verdana"/>
                <w:bCs/>
                <w:sz w:val="20"/>
                <w:szCs w:val="20"/>
              </w:rPr>
              <w:t>чрез сключване на допълнително споразумение към Административния дого</w:t>
            </w:r>
            <w:r w:rsidR="00FD2E28">
              <w:rPr>
                <w:rFonts w:ascii="Verdana" w:hAnsi="Verdana"/>
                <w:bCs/>
                <w:sz w:val="20"/>
                <w:szCs w:val="20"/>
              </w:rPr>
              <w:t>во</w:t>
            </w:r>
            <w:r w:rsidR="00FD2E28" w:rsidRPr="00FD2E28">
              <w:rPr>
                <w:rFonts w:ascii="Verdana" w:hAnsi="Verdana"/>
                <w:bCs/>
                <w:sz w:val="20"/>
                <w:szCs w:val="20"/>
              </w:rPr>
              <w:t>р за БФП. Въз основа на наличния остатъчен бюджет от мерките и подмерките от ПРСР към настоящия момент, УО на ПРСР има възможност да осигури БФП в размер, обезпечаващ увеличение на стойностите на сключените договори с избрани изпълнители за строителство с до 15% (петнадесет процента) от първоначалната им одобрена стойност.</w:t>
            </w:r>
          </w:p>
          <w:p w:rsidR="0040110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401103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Проблемът не може да се реши в рамките на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съществуващото законодателство чрез промяна в организацията на работа и/или чрез въвеждане на нови технологични възможности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0110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FD2E28" w:rsidRDefault="00A37BFD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4B6E">
              <w:rPr>
                <w:rFonts w:ascii="Verdana" w:hAnsi="Verdana"/>
                <w:sz w:val="20"/>
                <w:szCs w:val="20"/>
                <w:lang w:val="ru-RU"/>
              </w:rPr>
              <w:t>Съгласно</w:t>
            </w:r>
            <w:r w:rsidRPr="00834B6E">
              <w:rPr>
                <w:rFonts w:ascii="Verdana" w:hAnsi="Verdana"/>
                <w:i/>
                <w:sz w:val="20"/>
                <w:szCs w:val="20"/>
                <w:lang w:val="ru-RU"/>
              </w:rPr>
              <w:t xml:space="preserve"> </w:t>
            </w:r>
            <w:r w:rsidRPr="00834B6E">
              <w:rPr>
                <w:rFonts w:ascii="Verdana" w:hAnsi="Verdana"/>
                <w:sz w:val="20"/>
                <w:szCs w:val="20"/>
                <w:lang w:val="ru-RU"/>
              </w:rPr>
              <w:t>чл. 10, ал. 1, т. 1 от</w:t>
            </w:r>
            <w:r w:rsidRPr="00834B6E">
              <w:rPr>
                <w:rFonts w:ascii="Verdana" w:hAnsi="Verdana"/>
                <w:i/>
                <w:sz w:val="20"/>
                <w:szCs w:val="20"/>
                <w:lang w:val="ru-RU"/>
              </w:rPr>
              <w:t xml:space="preserve"> </w:t>
            </w:r>
            <w:r w:rsidRPr="00834B6E">
              <w:rPr>
                <w:rStyle w:val="Emphasis"/>
                <w:rFonts w:ascii="Verdana" w:hAnsi="Verdana"/>
                <w:i w:val="0"/>
                <w:sz w:val="20"/>
                <w:szCs w:val="20"/>
                <w:lang w:val="ru-RU"/>
              </w:rPr>
              <w:t>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г.,</w:t>
            </w:r>
            <w:r w:rsidRPr="00834B6E">
              <w:rPr>
                <w:rStyle w:val="Emphasis"/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834B6E">
              <w:rPr>
                <w:rFonts w:ascii="Verdana" w:hAnsi="Verdana"/>
                <w:sz w:val="20"/>
                <w:szCs w:val="20"/>
                <w:lang w:val="ru-RU"/>
              </w:rPr>
              <w:t>максималният размер на допустимите разходи за един проект към стратегия за ВОМР, който може да бъде предоставен на бенефициент е до левовата равностойност на 200 000 евро.</w:t>
            </w:r>
            <w:r w:rsidRPr="00834B6E">
              <w:rPr>
                <w:sz w:val="20"/>
                <w:szCs w:val="20"/>
                <w:lang w:val="ru-RU"/>
              </w:rPr>
              <w:t xml:space="preserve"> </w:t>
            </w:r>
            <w:r w:rsidRPr="008E7FBB">
              <w:rPr>
                <w:rFonts w:ascii="Verdana" w:hAnsi="Verdana"/>
                <w:sz w:val="20"/>
                <w:szCs w:val="20"/>
                <w:lang w:val="bg-BG"/>
              </w:rPr>
              <w:t>Необходимо е съответно допълнение на постановлението.</w:t>
            </w:r>
          </w:p>
          <w:p w:rsidR="0040110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401103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:rsidR="0040110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660648" w:rsidRPr="004A58D9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извършвани последващи оценки на нормативния акт, както и анализи за изпълнението на политиката.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:rsidR="00076E63" w:rsidRPr="004A58D9" w:rsidRDefault="00401103" w:rsidP="00F33470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1:</w:t>
            </w:r>
            <w:r w:rsidR="00DA2626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D2E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Компенсиране на публичните бенефициенти, изпълняващи проекти за строително-монтажни работи по подхода ВОМР поради </w:t>
            </w:r>
            <w:r w:rsidR="00FD2E28" w:rsidRP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съществено увеличени</w:t>
            </w:r>
            <w:r w:rsid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е</w:t>
            </w:r>
            <w:r w:rsidR="00FD2E28" w:rsidRP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</w:t>
            </w:r>
            <w:r w:rsidR="00FD2E28" w:rsidRP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цените на основните стоки и материали, формиращи стойността на договора за строителство</w:t>
            </w:r>
            <w:r w:rsid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след датата на сключване на административните договори за предоставяне на БФП с цел </w:t>
            </w:r>
            <w:r w:rsidR="00FD2E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 xml:space="preserve">качествено изпълнение на предвидените дейности и изпълнението им в срок. 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3. </w:t>
            </w:r>
            <w:r w:rsidR="007108A0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:rsidR="00FD2E28" w:rsidRDefault="00FD2E2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Общини от селските райони на Република България, включени в местни ин</w:t>
            </w:r>
            <w:r w:rsidR="007B0AA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ициативни групи по подхода ВОМР;</w:t>
            </w:r>
          </w:p>
          <w:p w:rsidR="00FD2E28" w:rsidRDefault="00FD2E2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Изпълнители на договори за строителство</w:t>
            </w:r>
            <w:r w:rsid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01103" w:rsidRPr="004A58D9" w:rsidRDefault="0040110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Косвено заинтересовани страни:</w:t>
            </w:r>
          </w:p>
          <w:p w:rsidR="00FD2E28" w:rsidRDefault="00FD2E28" w:rsidP="00FD2E28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Държавен фонд „Земеделие“ – Разплащателна агенция </w:t>
            </w:r>
          </w:p>
          <w:p w:rsidR="00E364E0" w:rsidRPr="004A58D9" w:rsidRDefault="00E364E0" w:rsidP="00FD2E28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4A58D9" w:rsidTr="002A6620">
        <w:tc>
          <w:tcPr>
            <w:tcW w:w="9866" w:type="dxa"/>
            <w:gridSpan w:val="2"/>
          </w:tcPr>
          <w:p w:rsidR="00042D08" w:rsidRPr="004A58D9" w:rsidRDefault="00042D0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4.1. По проблем 1:</w:t>
            </w:r>
          </w:p>
        </w:tc>
      </w:tr>
      <w:tr w:rsidR="00076E63" w:rsidRPr="004716D2" w:rsidTr="002A6620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 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„Без действие“:</w:t>
            </w:r>
          </w:p>
          <w:p w:rsidR="00EA2B4F" w:rsidRDefault="00076E63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  <w:r w:rsidR="00E623F8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D2E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Бенефициентите, сключили административни договори по подхода ВОМР, за изпълнение на дейности за строителство ще прекратят </w:t>
            </w:r>
            <w:r w:rsid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договорите за изпълнение на </w:t>
            </w:r>
            <w:r w:rsidR="00FD2E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одобрени дейности поради липса на финансиране или ще са </w:t>
            </w:r>
            <w:r w:rsid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принудени да извършат допълнителни разходи от бюджета на съответната община. </w:t>
            </w:r>
          </w:p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</w:t>
            </w:r>
            <w:r w:rsidR="0006438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076E6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 положителни въздействия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интересована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страна/група за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страни)</w:t>
            </w:r>
          </w:p>
          <w:p w:rsidR="00076E63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</w:t>
            </w:r>
            <w:r w:rsidR="0006438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EA2B4F" w:rsidRPr="008E7FBB" w:rsidRDefault="00EA2B4F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Започнатите или планирани строителни дейности няма да бъдат реализирани, което е косвен негативен ефект и върху населението в селските райони, тъй като проектите са основно свързани с публична инфраструктура.</w:t>
            </w:r>
          </w:p>
          <w:p w:rsidR="00EA2B4F" w:rsidRPr="008E7FBB" w:rsidRDefault="00EA2B4F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Прекратяването на сключени административни договори с бенефициенти по ПРСР 2014 – 2020 г. застрашава усвояването на финансовия ресурс по програмата за програмния период и създава предпоставки за административен натиск поради необходимостта от ново договаряне на освободените средства.</w:t>
            </w:r>
          </w:p>
          <w:p w:rsidR="00076E63" w:rsidRPr="004A58D9" w:rsidRDefault="00EA2B4F" w:rsidP="00CD7197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 w:rsidDel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)</w:t>
            </w:r>
          </w:p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Специфични въздействия:</w:t>
            </w:r>
            <w:r w:rsidR="00964971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96497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приложимо</w:t>
            </w:r>
          </w:p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8425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е приложимо</w:t>
            </w:r>
          </w:p>
          <w:p w:rsidR="0084255B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076E63" w:rsidRPr="004A58D9" w:rsidRDefault="008251A7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предвижда увеличаване на административната тежест</w:t>
            </w:r>
          </w:p>
          <w:p w:rsidR="00076E63" w:rsidRPr="004A58D9" w:rsidRDefault="0078311F" w:rsidP="00CD7197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44DE0" w:rsidRPr="004A58D9" w:rsidRDefault="0078311F" w:rsidP="00CD7197">
            <w:pPr>
              <w:pBdr>
                <w:bottom w:val="single" w:sz="6" w:space="1" w:color="auto"/>
              </w:pBdr>
              <w:tabs>
                <w:tab w:val="left" w:pos="2742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A2B4F" w:rsidRPr="00EA2B4F" w:rsidRDefault="00E44DE0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</w:t>
            </w:r>
            <w:r w:rsidR="00A01FA5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050A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Приемане 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</w:t>
            </w:r>
            <w:r w:rsidR="00D831B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проект на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D831B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на Министерския съвет за изменение на Постановление № 1</w:t>
            </w:r>
            <w:r w:rsid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61</w:t>
            </w:r>
            <w:r w:rsidR="00D831B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Министерския съвет от </w:t>
            </w:r>
            <w:r w:rsidR="00EA2B4F" w:rsidRP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4.07.2016 г. за определяне на правила за</w:t>
            </w:r>
          </w:p>
          <w:p w:rsidR="00D831BD" w:rsidRPr="004A58D9" w:rsidRDefault="00EA2B4F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EA2B4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2014 – 2020 г. (обн., ДВ, бр. 52 от 2016 г.)</w:t>
            </w:r>
          </w:p>
          <w:p w:rsidR="00A01FA5" w:rsidRPr="004A58D9" w:rsidRDefault="00E44DE0" w:rsidP="00CD7197">
            <w:pPr>
              <w:spacing w:before="120" w:after="120" w:line="360" w:lineRule="auto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  <w:r w:rsidR="00684D13" w:rsidRPr="004A58D9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A01FA5" w:rsidRPr="004A58D9" w:rsidRDefault="00EA2B4F" w:rsidP="00EA2B4F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Бенефициентите със сключени административни договори за предоставяне на БФП за извършване на СМР ще имат възможност да подадат искане за анексиране на стойността на договорите. </w:t>
            </w:r>
          </w:p>
          <w:p w:rsidR="00E44DE0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EA2B4F" w:rsidRDefault="008251A7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Изпълнение на договорените дейности по СМР на територията на общините от селските райони в пълен обем и минимизиране на риска от не</w:t>
            </w:r>
            <w:r w:rsidRPr="008E7FB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усвояване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средства от ПРСР 2014 -2020 г. </w:t>
            </w:r>
          </w:p>
          <w:p w:rsidR="008251A7" w:rsidRPr="008E7FBB" w:rsidRDefault="00A4139C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Очаква се из</w:t>
            </w:r>
            <w:r w:rsidR="008251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пълнение на обществено значими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 населението в селските райони </w:t>
            </w:r>
            <w:r w:rsidR="008251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дейн</w:t>
            </w:r>
            <w:r w:rsidR="008765F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ост</w:t>
            </w:r>
            <w:r w:rsidR="008251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E44DE0" w:rsidRPr="004A58D9" w:rsidRDefault="00E44DE0" w:rsidP="00E364E0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401103" w:rsidRPr="004A58D9" w:rsidRDefault="0040110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 отрицателни въздействия</w:t>
            </w:r>
          </w:p>
          <w:p w:rsidR="00E44DE0" w:rsidRPr="004A58D9" w:rsidRDefault="00E44DE0" w:rsidP="00D831BD">
            <w:pPr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  <w:r w:rsidR="00A06E70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06E7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приложимо</w:t>
            </w:r>
          </w:p>
          <w:p w:rsidR="00E44DE0" w:rsidRPr="004A58D9" w:rsidRDefault="00E44DE0" w:rsidP="00E364E0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</w:t>
            </w:r>
            <w:r w:rsidR="008425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е приложимо</w:t>
            </w:r>
          </w:p>
          <w:p w:rsidR="00E44DE0" w:rsidRPr="004A58D9" w:rsidRDefault="00E44DE0" w:rsidP="00A4139C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4139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Минимално увеличаване на административната тежест, </w:t>
            </w:r>
            <w:r w:rsidR="00A4139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свързано с анексирането на сключените административни д</w:t>
            </w:r>
            <w:r w:rsidR="007B0AA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оговори за предоставяне на БФП.</w:t>
            </w:r>
          </w:p>
          <w:p w:rsidR="00E44DE0" w:rsidRPr="004A58D9" w:rsidRDefault="00E44DE0" w:rsidP="00D831BD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4A58D9" w:rsidRDefault="0078311F" w:rsidP="00D831BD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2414F1" w:rsidRPr="004A58D9" w:rsidRDefault="0078311F" w:rsidP="00D831BD">
            <w:pPr>
              <w:pBdr>
                <w:bottom w:val="single" w:sz="6" w:space="1" w:color="auto"/>
              </w:pBd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5. Сравняване на вариантите:</w:t>
            </w:r>
          </w:p>
          <w:p w:rsidR="00076E63" w:rsidRPr="004A58D9" w:rsidRDefault="00064387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Степени на </w:t>
            </w:r>
            <w:r w:rsidR="00512211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4E4FD6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85"/>
              <w:gridCol w:w="2410"/>
              <w:gridCol w:w="2552"/>
            </w:tblGrid>
            <w:tr w:rsidR="00DA4B31" w:rsidRPr="004716D2" w:rsidTr="002A6620">
              <w:trPr>
                <w:trHeight w:val="357"/>
              </w:trPr>
              <w:tc>
                <w:tcPr>
                  <w:tcW w:w="3556" w:type="dxa"/>
                  <w:gridSpan w:val="2"/>
                  <w:tcBorders>
                    <w:bottom w:val="single" w:sz="12" w:space="0" w:color="auto"/>
                    <w:tl2br w:val="single" w:sz="8" w:space="0" w:color="auto"/>
                  </w:tcBorders>
                  <w:shd w:val="clear" w:color="auto" w:fill="D9D9D9"/>
                </w:tcPr>
                <w:p w:rsidR="00DA4B31" w:rsidRPr="004A58D9" w:rsidRDefault="00DA4B31" w:rsidP="00CD7197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4A58D9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DA4B31" w:rsidRPr="004A58D9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4A58D9" w:rsidRDefault="00DA4B31" w:rsidP="002A6620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2A6620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bCs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2 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Ефикасност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4716D2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4A58D9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7B0AA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7B0AA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076E63" w:rsidRPr="004A58D9" w:rsidRDefault="00076E63" w:rsidP="00CD7197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  <w:p w:rsidR="00076E63" w:rsidRPr="004A58D9" w:rsidRDefault="0078311F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Сравнете вариантите чрез сравняване на ключовите </w:t>
            </w:r>
            <w:r w:rsidR="00512211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м положителни и отрицателни въздействия.</w:t>
            </w:r>
          </w:p>
          <w:p w:rsidR="00076E63" w:rsidRPr="004A58D9" w:rsidRDefault="0078311F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lastRenderedPageBreak/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действащите 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стратегически документи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 Избор на препоръчителен вариант:</w:t>
            </w:r>
          </w:p>
          <w:p w:rsidR="0078311F" w:rsidRPr="004A58D9" w:rsidRDefault="00501409" w:rsidP="007B0AA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Вариант</w:t>
            </w:r>
            <w:r w:rsidR="0048333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</w:t>
            </w:r>
            <w:r w:rsidR="002414F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37BF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Приемане на проекта на Постановление за изменение и допълнение на Постановление № </w:t>
            </w:r>
            <w:r w:rsidR="00A4139C" w:rsidRPr="00A4139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161 на Министерския съвет от</w:t>
            </w:r>
            <w:r w:rsidR="007B0AA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4139C" w:rsidRPr="00A4139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2016 г. за определяне на правила за</w:t>
            </w:r>
            <w:r w:rsidR="007B0AA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4139C" w:rsidRPr="00A4139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 (обн., ДВ, бр. 52 от 2016 г.)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64" type="#_x0000_t75" style="width:108.3pt;height:18.15pt" o:ole="">
                  <v:imagedata r:id="rId14" o:title=""/>
                </v:shape>
                <w:control r:id="rId15" w:name="OptionButton3" w:shapeid="_x0000_i1064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66" type="#_x0000_t75" style="width:108.3pt;height:18.15pt" o:ole="">
                  <v:imagedata r:id="rId16" o:title=""/>
                </v:shape>
                <w:control r:id="rId17" w:name="OptionButton4" w:shapeid="_x0000_i1066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68" type="#_x0000_t75" style="width:108.3pt;height:18.15pt" o:ole="">
                  <v:imagedata r:id="rId18" o:title=""/>
                </v:shape>
                <w:control r:id="rId19" w:name="OptionButton5" w:shapeid="_x0000_i1068"/>
              </w:object>
            </w:r>
          </w:p>
          <w:p w:rsidR="00D82CFD" w:rsidRPr="004A58D9" w:rsidRDefault="00A4139C" w:rsidP="001D64B6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</w:t>
            </w:r>
            <w:r w:rsidR="009E5F2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риемането на този акт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няма да окаже ефект върху </w:t>
            </w:r>
            <w:r w:rsidR="009E5F2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административната тежест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бенефициентите</w:t>
            </w:r>
            <w:r w:rsidR="009E5F2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тъй като </w:t>
            </w:r>
            <w:r w:rsidR="00342FC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анексирането на сключените административни договори е в задълженията на Държавен фонд „Земеделие“ – Разплащателна агенция. 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препоръчителния 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вариант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за решаване на всеки проблем.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Ако се предвижда въвеждането на такса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,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6.2. Създават ли се нови/засягат ли се съществуващи </w:t>
            </w:r>
            <w:r w:rsidR="00B722F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регулаторни режими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0" type="#_x0000_t75" style="width:108.3pt;height:18.15pt" o:ole="">
                  <v:imagedata r:id="rId20" o:title=""/>
                </v:shape>
                <w:control r:id="rId21" w:name="OptionButton16" w:shapeid="_x0000_i1070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2" type="#_x0000_t75" style="width:108.3pt;height:18.15pt" o:ole="">
                  <v:imagedata r:id="rId22" o:title=""/>
                </v:shape>
                <w:control r:id="rId23" w:name="OptionButton17" w:shapeid="_x0000_i1072"/>
              </w:object>
            </w:r>
          </w:p>
          <w:p w:rsidR="00F04B4E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  <w:p w:rsidR="00076E63" w:rsidRPr="004A58D9" w:rsidRDefault="00F04B4E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В случай че се предвижда създаване нов регулаторен режим, посочете неговия вид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lastRenderedPageBreak/>
              <w:t>(за стопанска дейност: лицензионен, регистрационен; за отделна стелка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или действие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3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4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5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6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>
                <v:shape id="_x0000_i1074" type="#_x0000_t75" style="width:108.3pt;height:18.15pt" o:ole="">
                  <v:imagedata r:id="rId20" o:title=""/>
                </v:shape>
                <w:control r:id="rId24" w:name="OptionButton18" w:shapeid="_x0000_i1074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76" type="#_x0000_t75" style="width:108.3pt;height:18.15pt" o:ole="">
                  <v:imagedata r:id="rId22" o:title=""/>
                </v:shape>
                <w:control r:id="rId25" w:name="OptionButton19" w:shapeid="_x0000_i1076"/>
              </w:objec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2A6620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</w:t>
            </w:r>
            <w:r w:rsidR="00FF7077"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въздейства върху микро</w:t>
            </w:r>
            <w:r w:rsidR="00064CC7"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</w:t>
            </w:r>
            <w:r w:rsidRPr="002A662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(включително по отделните проблеми)?</w:t>
            </w:r>
          </w:p>
          <w:p w:rsidR="00076E63" w:rsidRPr="002A6620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2A6620">
              <w:rPr>
                <w:rFonts w:ascii="Verdana" w:eastAsia="MS Mincho" w:hAnsi="Verdana" w:cs="MS Mincho"/>
                <w:sz w:val="20"/>
                <w:szCs w:val="20"/>
              </w:rPr>
              <w:object w:dxaOrig="225" w:dyaOrig="225">
                <v:shape id="_x0000_i1078" type="#_x0000_t75" style="width:259.2pt;height:18.15pt" o:ole="">
                  <v:imagedata r:id="rId26" o:title=""/>
                </v:shape>
                <w:control r:id="rId27" w:name="OptionButton6" w:shapeid="_x0000_i1078"/>
              </w:object>
            </w:r>
          </w:p>
          <w:p w:rsidR="00076E63" w:rsidRPr="002A6620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2A6620">
              <w:rPr>
                <w:rFonts w:ascii="Verdana" w:eastAsia="MS Mincho" w:hAnsi="Verdana" w:cs="MS Mincho"/>
                <w:sz w:val="20"/>
                <w:szCs w:val="20"/>
              </w:rPr>
              <w:object w:dxaOrig="225" w:dyaOrig="225">
                <v:shape id="_x0000_i1080" type="#_x0000_t75" style="width:161.55pt;height:18.15pt" o:ole="">
                  <v:imagedata r:id="rId28" o:title=""/>
                </v:shape>
                <w:control r:id="rId29" w:name="OptionButton7" w:shapeid="_x0000_i1080"/>
              </w:object>
            </w:r>
          </w:p>
          <w:p w:rsidR="00076E63" w:rsidRPr="002A6620" w:rsidRDefault="00FF7077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препоръчителния вариант.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4A58D9" w:rsidRDefault="000543D7" w:rsidP="001D64B6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 потенциални рискове</w:t>
            </w:r>
          </w:p>
        </w:tc>
      </w:tr>
      <w:tr w:rsidR="00076E63" w:rsidRPr="004716D2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F05EC7" w:rsidRPr="004A58D9" w:rsidRDefault="00076E63" w:rsidP="007B0AA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>
                <v:shape id="_x0000_i1082" type="#_x0000_t75" style="width:499pt;height:18.15pt" o:ole="">
                  <v:imagedata r:id="rId30" o:title=""/>
                </v:shape>
                <w:control r:id="rId31" w:name="OptionButton13" w:shapeid="_x0000_i1082"/>
              </w:objec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>
                <v:shape id="_x0000_i1084" type="#_x0000_t75" style="width:502.75pt;height:18.15pt" o:ole="">
                  <v:imagedata r:id="rId32" o:title=""/>
                </v:shape>
                <w:control r:id="rId33" w:name="OptionButton15" w:shapeid="_x0000_i1084"/>
              </w:object>
            </w:r>
            <w:r w:rsidR="00C1132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Проектите на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C1132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постановление и доклад (мотиви) 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 него,</w:t>
            </w:r>
            <w:r w:rsidR="00C1132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както и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частичната предварителна оценка на въздействието и становището на дирекция „Модернизация на администрацията“ в Министерския съвет ще бъдат публикувани на интернет страницата на Министерството на земеделието</w:t>
            </w:r>
            <w:r w:rsidR="00342FC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храните и на Портала за обществени консултации за срок от 30 дни.</w:t>
            </w:r>
          </w:p>
          <w:p w:rsidR="00076E63" w:rsidRPr="004A58D9" w:rsidRDefault="00076E63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lastRenderedPageBreak/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4A58D9">
              <w:rPr>
                <w:rFonts w:ascii="Verdana" w:eastAsia="MS Mincho" w:hAnsi="Verdana" w:cs="MS Mincho"/>
                <w:sz w:val="20"/>
                <w:szCs w:val="20"/>
              </w:rPr>
              <w:object w:dxaOrig="225" w:dyaOrig="225">
                <v:shape id="_x0000_i1086" type="#_x0000_t75" style="width:108.3pt;height:18.15pt" o:ole="">
                  <v:imagedata r:id="rId20" o:title=""/>
                </v:shape>
                <w:control r:id="rId34" w:name="OptionButton9" w:shapeid="_x0000_i1086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4A58D9">
              <w:rPr>
                <w:rFonts w:ascii="Verdana" w:eastAsia="MS Mincho" w:hAnsi="Verdana" w:cs="MS Mincho"/>
                <w:sz w:val="20"/>
                <w:szCs w:val="20"/>
              </w:rPr>
              <w:object w:dxaOrig="225" w:dyaOrig="225">
                <v:shape id="_x0000_i1088" type="#_x0000_t75" style="width:108.3pt;height:18.15pt" o:ole="">
                  <v:imagedata r:id="rId22" o:title=""/>
                </v:shape>
                <w:control r:id="rId35" w:name="OptionButton10" w:shapeid="_x0000_i1088"/>
              </w:objec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Segoe UI Symbol"/>
                <w:b/>
                <w:sz w:val="20"/>
                <w:szCs w:val="20"/>
              </w:rPr>
              <w:object w:dxaOrig="225" w:dyaOrig="225">
                <v:shape id="_x0000_i1090" type="#_x0000_t75" style="width:108.3pt;height:18.15pt" o:ole="">
                  <v:imagedata r:id="rId20" o:title=""/>
                </v:shape>
                <w:control r:id="rId36" w:name="OptionButton20" w:shapeid="_x0000_i1090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Segoe UI Symbol"/>
                <w:b/>
                <w:sz w:val="20"/>
                <w:szCs w:val="20"/>
              </w:rPr>
              <w:object w:dxaOrig="225" w:dyaOrig="225">
                <v:shape id="_x0000_i1092" type="#_x0000_t75" style="width:108.3pt;height:18.15pt" o:ole="">
                  <v:imagedata r:id="rId22" o:title=""/>
                </v:shape>
                <w:control r:id="rId37" w:name="OptionButton21" w:shapeid="_x0000_i1092"/>
              </w:objec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10. Приложения:</w:t>
            </w:r>
          </w:p>
          <w:p w:rsidR="00076E63" w:rsidRPr="004A58D9" w:rsidRDefault="00E364E0" w:rsidP="00E364E0">
            <w:pPr>
              <w:spacing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076E63" w:rsidRPr="004A58D9" w:rsidRDefault="00E364E0" w:rsidP="001D64B6">
            <w:pPr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197EC9" w:rsidRPr="004A58D9" w:rsidRDefault="0048333D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Име и </w:t>
            </w:r>
            <w:r w:rsidR="00784834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длъжност: </w:t>
            </w:r>
            <w:r w:rsidR="00342FC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Елена Иванова</w:t>
            </w:r>
            <w:r w:rsidR="00197EC9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– директор на </w:t>
            </w:r>
            <w:r w:rsidR="00342FC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дирекция „Развитие на селските райони“ в Министерство на земеделието и храните</w:t>
            </w:r>
          </w:p>
          <w:p w:rsidR="00197EC9" w:rsidRPr="004A58D9" w:rsidRDefault="00197EC9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C607BC" w:rsidRPr="00790B07" w:rsidRDefault="00076E63" w:rsidP="002A66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90B0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Дата:</w:t>
            </w:r>
            <w:r w:rsidR="00BB2A1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D216F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18.08.</w:t>
            </w:r>
            <w:r w:rsidR="007B0AA9" w:rsidRPr="004716D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2023 г.</w:t>
            </w:r>
          </w:p>
          <w:p w:rsidR="00197EC9" w:rsidRDefault="001A74C7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pict w14:anchorId="48AE217F">
                <v:shape id="_x0000_i1059" type="#_x0000_t75" alt="Microsoft Office Signature Line..." style="width:192.2pt;height:95.8pt">
                  <v:imagedata r:id="rId38" o:title=""/>
                  <o:lock v:ext="edit" ungrouping="t" rotation="t" cropping="t" verticies="t" text="t" grouping="t"/>
                  <o:signatureline v:ext="edit" id="{5B7F6FFD-518B-472C-9BE1-701CCE414C05}" provid="{00000000-0000-0000-0000-000000000000}" o:suggestedsigner="Елена Иванова" o:suggestedsigner2="Директор на дирекция РСР, МЗХ" issignatureline="t"/>
                </v:shape>
              </w:pict>
            </w:r>
          </w:p>
          <w:p w:rsidR="003A5792" w:rsidRDefault="003A5792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3A5792" w:rsidRPr="004A58D9" w:rsidRDefault="003A5792" w:rsidP="002A66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E16D01" w:rsidRPr="004A58D9" w:rsidRDefault="00E16D01" w:rsidP="00CD719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E16D01" w:rsidRPr="004A58D9" w:rsidSect="004A58D9">
      <w:headerReference w:type="even" r:id="rId39"/>
      <w:footerReference w:type="default" r:id="rId40"/>
      <w:headerReference w:type="first" r:id="rId41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63" w:rsidRDefault="00E00D63">
      <w:pPr>
        <w:spacing w:after="0" w:line="240" w:lineRule="auto"/>
      </w:pPr>
      <w:r>
        <w:separator/>
      </w:r>
    </w:p>
  </w:endnote>
  <w:endnote w:type="continuationSeparator" w:id="0">
    <w:p w:rsidR="00E00D63" w:rsidRDefault="00E0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63" w:rsidRPr="002A6620" w:rsidRDefault="00E00D63" w:rsidP="0014689E">
    <w:pPr>
      <w:pStyle w:val="Footer"/>
      <w:jc w:val="right"/>
      <w:rPr>
        <w:rFonts w:ascii="Verdana" w:hAnsi="Verdana"/>
        <w:sz w:val="16"/>
        <w:szCs w:val="16"/>
      </w:rPr>
    </w:pPr>
    <w:r w:rsidRPr="002A6620">
      <w:rPr>
        <w:rFonts w:ascii="Verdana" w:hAnsi="Verdana"/>
        <w:sz w:val="16"/>
        <w:szCs w:val="16"/>
      </w:rPr>
      <w:fldChar w:fldCharType="begin"/>
    </w:r>
    <w:r w:rsidRPr="002A6620">
      <w:rPr>
        <w:rFonts w:ascii="Verdana" w:hAnsi="Verdana"/>
        <w:sz w:val="16"/>
        <w:szCs w:val="16"/>
      </w:rPr>
      <w:instrText xml:space="preserve"> PAGE   \* MERGEFORMAT </w:instrText>
    </w:r>
    <w:r w:rsidRPr="002A6620">
      <w:rPr>
        <w:rFonts w:ascii="Verdana" w:hAnsi="Verdana"/>
        <w:sz w:val="16"/>
        <w:szCs w:val="16"/>
      </w:rPr>
      <w:fldChar w:fldCharType="separate"/>
    </w:r>
    <w:r w:rsidR="001A74C7">
      <w:rPr>
        <w:rFonts w:ascii="Verdana" w:hAnsi="Verdana"/>
        <w:noProof/>
        <w:sz w:val="16"/>
        <w:szCs w:val="16"/>
      </w:rPr>
      <w:t>8</w:t>
    </w:r>
    <w:r w:rsidRPr="002A662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63" w:rsidRDefault="00E00D63">
      <w:pPr>
        <w:spacing w:after="0" w:line="240" w:lineRule="auto"/>
      </w:pPr>
      <w:r>
        <w:separator/>
      </w:r>
    </w:p>
  </w:footnote>
  <w:footnote w:type="continuationSeparator" w:id="0">
    <w:p w:rsidR="00E00D63" w:rsidRDefault="00E0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63" w:rsidRDefault="00E00D6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00D63" w:rsidRDefault="00E00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bg-BG" w:eastAsia="bg-BG"/>
      </w:rPr>
    </w:pPr>
    <w:r w:rsidRPr="00EC1E1E">
      <w:rPr>
        <w:rFonts w:ascii="Verdana" w:eastAsia="Times New Roman" w:hAnsi="Verdana" w:cs="Times New Roman"/>
        <w:sz w:val="18"/>
        <w:szCs w:val="18"/>
        <w:lang w:val="bg-BG" w:eastAsia="bg-BG"/>
      </w:rPr>
      <w:t>Класификация на информацията:</w:t>
    </w:r>
  </w:p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ru-RU" w:eastAsia="bg-BG"/>
      </w:rPr>
    </w:pPr>
    <w:r w:rsidRPr="00EC1E1E">
      <w:rPr>
        <w:rFonts w:ascii="Verdana" w:eastAsia="Times New Roman" w:hAnsi="Verdana" w:cs="Times New Roman"/>
        <w:bCs/>
        <w:sz w:val="18"/>
        <w:szCs w:val="18"/>
        <w:lang w:val="bg-BG" w:eastAsia="bg-BG"/>
      </w:rPr>
      <w:t>Ниво 0, TLP-</w:t>
    </w:r>
    <w:r w:rsidRPr="00EC1E1E">
      <w:rPr>
        <w:rFonts w:ascii="Verdana" w:eastAsia="Times New Roman" w:hAnsi="Verdana" w:cs="Times New Roman"/>
        <w:bCs/>
        <w:sz w:val="18"/>
        <w:szCs w:val="18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170"/>
    <w:multiLevelType w:val="multilevel"/>
    <w:tmpl w:val="779A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6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>
    <w:nsid w:val="515C0048"/>
    <w:multiLevelType w:val="hybridMultilevel"/>
    <w:tmpl w:val="00F4DC88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D1E20"/>
    <w:multiLevelType w:val="hybridMultilevel"/>
    <w:tmpl w:val="8FD2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4B97"/>
    <w:rsid w:val="00015CD1"/>
    <w:rsid w:val="000167BC"/>
    <w:rsid w:val="00033C4A"/>
    <w:rsid w:val="00042D08"/>
    <w:rsid w:val="000540BB"/>
    <w:rsid w:val="000543D7"/>
    <w:rsid w:val="00064387"/>
    <w:rsid w:val="00064ACA"/>
    <w:rsid w:val="00064CC7"/>
    <w:rsid w:val="00070EE5"/>
    <w:rsid w:val="0007426A"/>
    <w:rsid w:val="00076E63"/>
    <w:rsid w:val="000A1BC7"/>
    <w:rsid w:val="000A2E06"/>
    <w:rsid w:val="000B3148"/>
    <w:rsid w:val="000C0CEE"/>
    <w:rsid w:val="000D0549"/>
    <w:rsid w:val="000D1588"/>
    <w:rsid w:val="000D7671"/>
    <w:rsid w:val="000F5DB5"/>
    <w:rsid w:val="00106045"/>
    <w:rsid w:val="001138D1"/>
    <w:rsid w:val="00141FE6"/>
    <w:rsid w:val="0014352A"/>
    <w:rsid w:val="0014689E"/>
    <w:rsid w:val="00153946"/>
    <w:rsid w:val="00177702"/>
    <w:rsid w:val="00194DCB"/>
    <w:rsid w:val="001963D9"/>
    <w:rsid w:val="00197EC9"/>
    <w:rsid w:val="001A74C7"/>
    <w:rsid w:val="001D2865"/>
    <w:rsid w:val="001D3BB9"/>
    <w:rsid w:val="001D64B6"/>
    <w:rsid w:val="001D672C"/>
    <w:rsid w:val="001E28B3"/>
    <w:rsid w:val="001E44FB"/>
    <w:rsid w:val="00211846"/>
    <w:rsid w:val="0022344C"/>
    <w:rsid w:val="00233577"/>
    <w:rsid w:val="002414F1"/>
    <w:rsid w:val="0026293C"/>
    <w:rsid w:val="00270C70"/>
    <w:rsid w:val="002712E0"/>
    <w:rsid w:val="00290BB6"/>
    <w:rsid w:val="00291E82"/>
    <w:rsid w:val="002A6620"/>
    <w:rsid w:val="002B4C8B"/>
    <w:rsid w:val="002C3182"/>
    <w:rsid w:val="002D31EB"/>
    <w:rsid w:val="0033380D"/>
    <w:rsid w:val="00342FC9"/>
    <w:rsid w:val="0034619C"/>
    <w:rsid w:val="00347FA3"/>
    <w:rsid w:val="003520D7"/>
    <w:rsid w:val="00352FAC"/>
    <w:rsid w:val="003669F8"/>
    <w:rsid w:val="0037285E"/>
    <w:rsid w:val="003A5792"/>
    <w:rsid w:val="003C124D"/>
    <w:rsid w:val="003C5FAD"/>
    <w:rsid w:val="003E5C67"/>
    <w:rsid w:val="00401103"/>
    <w:rsid w:val="004077D5"/>
    <w:rsid w:val="0045767B"/>
    <w:rsid w:val="00466B17"/>
    <w:rsid w:val="004716D2"/>
    <w:rsid w:val="0048333D"/>
    <w:rsid w:val="00490EB9"/>
    <w:rsid w:val="004A421D"/>
    <w:rsid w:val="004A5578"/>
    <w:rsid w:val="004A58D9"/>
    <w:rsid w:val="004B3B01"/>
    <w:rsid w:val="004C1E6E"/>
    <w:rsid w:val="004C4769"/>
    <w:rsid w:val="004D53B5"/>
    <w:rsid w:val="004E4FD6"/>
    <w:rsid w:val="004F1C8E"/>
    <w:rsid w:val="004F248F"/>
    <w:rsid w:val="004F7D46"/>
    <w:rsid w:val="00501409"/>
    <w:rsid w:val="00503482"/>
    <w:rsid w:val="005051FE"/>
    <w:rsid w:val="00512211"/>
    <w:rsid w:val="005305F7"/>
    <w:rsid w:val="005654CE"/>
    <w:rsid w:val="005B2C34"/>
    <w:rsid w:val="005B67B4"/>
    <w:rsid w:val="005B7B2F"/>
    <w:rsid w:val="005C5A89"/>
    <w:rsid w:val="005C68B4"/>
    <w:rsid w:val="0060089B"/>
    <w:rsid w:val="00612D39"/>
    <w:rsid w:val="006371C1"/>
    <w:rsid w:val="00660648"/>
    <w:rsid w:val="00682FFD"/>
    <w:rsid w:val="00684D13"/>
    <w:rsid w:val="006A047C"/>
    <w:rsid w:val="006A259E"/>
    <w:rsid w:val="006B4440"/>
    <w:rsid w:val="006C4E14"/>
    <w:rsid w:val="006C5776"/>
    <w:rsid w:val="006C6ABC"/>
    <w:rsid w:val="006C7653"/>
    <w:rsid w:val="006D5FD7"/>
    <w:rsid w:val="006D6024"/>
    <w:rsid w:val="006D7984"/>
    <w:rsid w:val="007026A1"/>
    <w:rsid w:val="007108A0"/>
    <w:rsid w:val="00721F36"/>
    <w:rsid w:val="00744258"/>
    <w:rsid w:val="007470D4"/>
    <w:rsid w:val="00775ADE"/>
    <w:rsid w:val="00776C3D"/>
    <w:rsid w:val="0078311F"/>
    <w:rsid w:val="00784834"/>
    <w:rsid w:val="00790B07"/>
    <w:rsid w:val="007A4888"/>
    <w:rsid w:val="007A675F"/>
    <w:rsid w:val="007B0AA9"/>
    <w:rsid w:val="007D138B"/>
    <w:rsid w:val="007D54FB"/>
    <w:rsid w:val="007E77B5"/>
    <w:rsid w:val="008251A7"/>
    <w:rsid w:val="00834B6E"/>
    <w:rsid w:val="0084255B"/>
    <w:rsid w:val="00843DCB"/>
    <w:rsid w:val="0085077D"/>
    <w:rsid w:val="008765F6"/>
    <w:rsid w:val="00894687"/>
    <w:rsid w:val="008B36A0"/>
    <w:rsid w:val="008C0306"/>
    <w:rsid w:val="008C3C3B"/>
    <w:rsid w:val="008D1F3A"/>
    <w:rsid w:val="008E01E4"/>
    <w:rsid w:val="008E4B6D"/>
    <w:rsid w:val="008E7FBB"/>
    <w:rsid w:val="008F3257"/>
    <w:rsid w:val="0090759A"/>
    <w:rsid w:val="009160F2"/>
    <w:rsid w:val="0093459D"/>
    <w:rsid w:val="009469D5"/>
    <w:rsid w:val="009546F1"/>
    <w:rsid w:val="009620FC"/>
    <w:rsid w:val="00964971"/>
    <w:rsid w:val="00980C2A"/>
    <w:rsid w:val="009B13A5"/>
    <w:rsid w:val="009B31AC"/>
    <w:rsid w:val="009B41DD"/>
    <w:rsid w:val="009B4CF8"/>
    <w:rsid w:val="009D4DA5"/>
    <w:rsid w:val="009E0520"/>
    <w:rsid w:val="009E5F2A"/>
    <w:rsid w:val="009F39BA"/>
    <w:rsid w:val="009F6CA1"/>
    <w:rsid w:val="00A01FA5"/>
    <w:rsid w:val="00A050AD"/>
    <w:rsid w:val="00A06E70"/>
    <w:rsid w:val="00A37BFD"/>
    <w:rsid w:val="00A4139C"/>
    <w:rsid w:val="00A45506"/>
    <w:rsid w:val="00A7603A"/>
    <w:rsid w:val="00A76B28"/>
    <w:rsid w:val="00A90077"/>
    <w:rsid w:val="00A947C1"/>
    <w:rsid w:val="00AC39E8"/>
    <w:rsid w:val="00AE0DDC"/>
    <w:rsid w:val="00AE3C7D"/>
    <w:rsid w:val="00B132C1"/>
    <w:rsid w:val="00B13DB0"/>
    <w:rsid w:val="00B220D5"/>
    <w:rsid w:val="00B27B14"/>
    <w:rsid w:val="00B5579A"/>
    <w:rsid w:val="00B70257"/>
    <w:rsid w:val="00B722F7"/>
    <w:rsid w:val="00B759EC"/>
    <w:rsid w:val="00B835E3"/>
    <w:rsid w:val="00BB1547"/>
    <w:rsid w:val="00BB2A1F"/>
    <w:rsid w:val="00BC3DBF"/>
    <w:rsid w:val="00BD7899"/>
    <w:rsid w:val="00BD7FE6"/>
    <w:rsid w:val="00BF25DF"/>
    <w:rsid w:val="00C02F30"/>
    <w:rsid w:val="00C05DD3"/>
    <w:rsid w:val="00C1132B"/>
    <w:rsid w:val="00C3006B"/>
    <w:rsid w:val="00C40BCF"/>
    <w:rsid w:val="00C43420"/>
    <w:rsid w:val="00C553FF"/>
    <w:rsid w:val="00C561C0"/>
    <w:rsid w:val="00C607BC"/>
    <w:rsid w:val="00C9175D"/>
    <w:rsid w:val="00C93DF1"/>
    <w:rsid w:val="00CD7197"/>
    <w:rsid w:val="00D119E0"/>
    <w:rsid w:val="00D216FA"/>
    <w:rsid w:val="00D21F96"/>
    <w:rsid w:val="00D41949"/>
    <w:rsid w:val="00D52B91"/>
    <w:rsid w:val="00D82CFD"/>
    <w:rsid w:val="00D831BD"/>
    <w:rsid w:val="00DA2626"/>
    <w:rsid w:val="00DA4B31"/>
    <w:rsid w:val="00DB5149"/>
    <w:rsid w:val="00DD28E6"/>
    <w:rsid w:val="00DF0025"/>
    <w:rsid w:val="00E00D63"/>
    <w:rsid w:val="00E03A98"/>
    <w:rsid w:val="00E16D01"/>
    <w:rsid w:val="00E22085"/>
    <w:rsid w:val="00E34CC4"/>
    <w:rsid w:val="00E35418"/>
    <w:rsid w:val="00E35D85"/>
    <w:rsid w:val="00E36488"/>
    <w:rsid w:val="00E364E0"/>
    <w:rsid w:val="00E44DE0"/>
    <w:rsid w:val="00E52A71"/>
    <w:rsid w:val="00E623F8"/>
    <w:rsid w:val="00E653D3"/>
    <w:rsid w:val="00E65509"/>
    <w:rsid w:val="00E7542F"/>
    <w:rsid w:val="00E81FE2"/>
    <w:rsid w:val="00E8563F"/>
    <w:rsid w:val="00E85A91"/>
    <w:rsid w:val="00EA2B4F"/>
    <w:rsid w:val="00EA3003"/>
    <w:rsid w:val="00EB5464"/>
    <w:rsid w:val="00EB7DBD"/>
    <w:rsid w:val="00EC1E1E"/>
    <w:rsid w:val="00EF7056"/>
    <w:rsid w:val="00F04B4E"/>
    <w:rsid w:val="00F053C6"/>
    <w:rsid w:val="00F05EC7"/>
    <w:rsid w:val="00F1199A"/>
    <w:rsid w:val="00F16E3F"/>
    <w:rsid w:val="00F24893"/>
    <w:rsid w:val="00F24E94"/>
    <w:rsid w:val="00F33470"/>
    <w:rsid w:val="00F35570"/>
    <w:rsid w:val="00F47184"/>
    <w:rsid w:val="00F51681"/>
    <w:rsid w:val="00F64C23"/>
    <w:rsid w:val="00F66C6C"/>
    <w:rsid w:val="00F76216"/>
    <w:rsid w:val="00F76B13"/>
    <w:rsid w:val="00F8508C"/>
    <w:rsid w:val="00F87F7B"/>
    <w:rsid w:val="00F87FD5"/>
    <w:rsid w:val="00F97AFA"/>
    <w:rsid w:val="00FB77C0"/>
    <w:rsid w:val="00FC4097"/>
    <w:rsid w:val="00FC53C5"/>
    <w:rsid w:val="00FD2E28"/>
    <w:rsid w:val="00FE55C5"/>
    <w:rsid w:val="00FF23A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60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0604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1D3BB9"/>
    <w:pPr>
      <w:spacing w:after="0" w:line="240" w:lineRule="auto"/>
    </w:pPr>
  </w:style>
  <w:style w:type="character" w:styleId="Emphasis">
    <w:name w:val="Emphasis"/>
    <w:qFormat/>
    <w:rsid w:val="00A37BF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60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0604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1D3BB9"/>
    <w:pPr>
      <w:spacing w:after="0" w:line="240" w:lineRule="auto"/>
    </w:pPr>
  </w:style>
  <w:style w:type="character" w:styleId="Emphasis">
    <w:name w:val="Emphasis"/>
    <w:qFormat/>
    <w:rsid w:val="00A37BF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simov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efan@phare-agr.orbitel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cj7WoX6Zy/DgUtKlE8BL84rd7qI=</DigestValue>
    </Reference>
    <Reference URI="#idOfficeObject" Type="http://www.w3.org/2000/09/xmldsig#Object">
      <DigestMethod Algorithm="http://www.w3.org/2000/09/xmldsig#sha1"/>
      <DigestValue>+qXFa/w+2Wd46T8/9NXsxuuqrk0=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G3qtSHs7TFcvb3nJCFG7FykdUkI=</DigestValue>
    </Reference>
    <Reference URI="#idValidSigLnImg" Type="http://www.w3.org/2000/09/xmldsig#Object">
      <DigestMethod Algorithm="http://www.w3.org/2000/09/xmldsig#sha1"/>
      <DigestValue>KeEkWSkxU2iPB4cNt2evrEtrIrQ=</DigestValue>
    </Reference>
    <Reference URI="#idInvalidSigLnImg" Type="http://www.w3.org/2000/09/xmldsig#Object">
      <DigestMethod Algorithm="http://www.w3.org/2000/09/xmldsig#sha1"/>
      <DigestValue>1axEvy36igSVFyWBpql6TUnlOlk=</DigestValue>
    </Reference>
  </SignedInfo>
  <SignatureValue>kLwwYBymmdIVu5fXrXmL3rq1sDEfw1IypH9n+1Z/S6mUoOipYSTzDmqTjh7RUJErKYCRNvOuRLet
DQwUUc+1vojKBLwGO+ZI013s2W8e7cKvi0fk9IHR98601OvN4/Upo6PKfq8DFqZzHSTU3VgXhdZi
jWVKjqdexA7f1DXYfOOakntI/j972GhtL6G9OLGGi70sEC4cws6NlZHFaEKh9/FLG+r9NwEzPt0a
6NqLeD4e0SBOTjwE3Vr10vwe6wiprJSF10fuFD9Dp34+ZXYUHkPAG2geyEgfDFPo1e4Ktc3HhtRE
xMnBM02vu0j1Jcaex3twORFVtEn3eqtYotXMrA==</SignatureValue>
  <KeyInfo>
    <X509Data>
      <X509Certificate>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</X509Certificate>
    </X509Data>
  </KeyInfo>
  <Object xmlns:mdssi="http://schemas.openxmlformats.org/package/2006/digital-signature" Id="idPackageObject">
    <Manifest>
      <Reference URI="/word/activeX/activeX15.xml?ContentType=application/vnd.ms-office.activeX+xml">
        <DigestMethod Algorithm="http://www.w3.org/2000/09/xmldsig#sha1"/>
        <DigestValue>2nisQFdkFrRv/K/DzOW8rpb3i3M=</DigestValue>
      </Reference>
      <Reference URI="/word/activeX/activeX4.bin?ContentType=application/vnd.ms-office.activeX">
        <DigestMethod Algorithm="http://www.w3.org/2000/09/xmldsig#sha1"/>
        <DigestValue>9hfWERl9mOJNLXTc1ikYxt6wY1s=</DigestValue>
      </Reference>
      <Reference URI="/word/activeX/activeX4.xml?ContentType=application/vnd.ms-office.activeX+xml">
        <DigestMethod Algorithm="http://www.w3.org/2000/09/xmldsig#sha1"/>
        <DigestValue>2nisQFdkFrRv/K/DzOW8rpb3i3M=</DigestValue>
      </Reference>
      <Reference URI="/word/activeX/activeX10.xml?ContentType=application/vnd.ms-office.activeX+xml">
        <DigestMethod Algorithm="http://www.w3.org/2000/09/xmldsig#sha1"/>
        <DigestValue>2nisQFdkFrRv/K/DzOW8rpb3i3M=</DigestValue>
      </Reference>
      <Reference URI="/word/activeX/activeX3.bin?ContentType=application/vnd.ms-office.activeX">
        <DigestMethod Algorithm="http://www.w3.org/2000/09/xmldsig#sha1"/>
        <DigestValue>gVnieX0fCW6xLzXjccNXm6DPlxc=</DigestValue>
      </Reference>
      <Reference URI="/word/activeX/activeX1.xml?ContentType=application/vnd.ms-office.activeX+xml">
        <DigestMethod Algorithm="http://www.w3.org/2000/09/xmldsig#sha1"/>
        <DigestValue>2nisQFdkFrRv/K/DzOW8rpb3i3M=</DigestValue>
      </Reference>
      <Reference URI="/word/activeX/activeX7.xml?ContentType=application/vnd.ms-office.activeX+xml">
        <DigestMethod Algorithm="http://www.w3.org/2000/09/xmldsig#sha1"/>
        <DigestValue>2nisQFdkFrRv/K/DzOW8rpb3i3M=</DigestValue>
      </Reference>
      <Reference URI="/word/activeX/activeX6.bin?ContentType=application/vnd.ms-office.activeX">
        <DigestMethod Algorithm="http://www.w3.org/2000/09/xmldsig#sha1"/>
        <DigestValue>0lpRtsmzt1AWQ4HeZ5EpUJZ08Fo=</DigestValue>
      </Reference>
      <Reference URI="/word/activeX/activeX10.bin?ContentType=application/vnd.ms-office.activeX">
        <DigestMethod Algorithm="http://www.w3.org/2000/09/xmldsig#sha1"/>
        <DigestValue>5RWFcCENJIqHP4NW5L8P5iQ3M7Y=</DigestValue>
      </Reference>
      <Reference URI="/word/activeX/activeX12.bin?ContentType=application/vnd.ms-office.activeX">
        <DigestMethod Algorithm="http://www.w3.org/2000/09/xmldsig#sha1"/>
        <DigestValue>iFI2+VqYKmpCcZ3RTaiayT9/qgo=</DigestValue>
      </Reference>
      <Reference URI="/word/activeX/activeX11.xml?ContentType=application/vnd.ms-office.activeX+xml">
        <DigestMethod Algorithm="http://www.w3.org/2000/09/xmldsig#sha1"/>
        <DigestValue>2nisQFdkFrRv/K/DzOW8rpb3i3M=</DigestValue>
      </Reference>
      <Reference URI="/word/activeX/activeX5.bin?ContentType=application/vnd.ms-office.activeX">
        <DigestMethod Algorithm="http://www.w3.org/2000/09/xmldsig#sha1"/>
        <DigestValue>66pMEXT0QIvj24lSC4Ye+abo0MQ=</DigestValue>
      </Reference>
      <Reference URI="/word/activeX/activeX6.xml?ContentType=application/vnd.ms-office.activeX+xml">
        <DigestMethod Algorithm="http://www.w3.org/2000/09/xmldsig#sha1"/>
        <DigestValue>2nisQFdkFrRv/K/DzOW8rpb3i3M=</DigestValue>
      </Reference>
      <Reference URI="/word/activeX/activeX9.bin?ContentType=application/vnd.ms-office.activeX">
        <DigestMethod Algorithm="http://www.w3.org/2000/09/xmldsig#sha1"/>
        <DigestValue>Z/o9KbgdFJUZP05kK2/pgK7AZZA=</DigestValue>
      </Reference>
      <Reference URI="/word/activeX/activeX1.bin?ContentType=application/vnd.ms-office.activeX">
        <DigestMethod Algorithm="http://www.w3.org/2000/09/xmldsig#sha1"/>
        <DigestValue>rmSYea1WPQYEo9RSgV6y1H1DgQQ=</DigestValue>
      </Reference>
      <Reference URI="/word/activeX/activeX2.xml?ContentType=application/vnd.ms-office.activeX+xml">
        <DigestMethod Algorithm="http://www.w3.org/2000/09/xmldsig#sha1"/>
        <DigestValue>2nisQFdkFrRv/K/DzOW8rpb3i3M=</DigestValue>
      </Reference>
      <Reference URI="/word/activeX/activeX13.xml?ContentType=application/vnd.ms-office.activeX+xml">
        <DigestMethod Algorithm="http://www.w3.org/2000/09/xmldsig#sha1"/>
        <DigestValue>2nisQFdkFrRv/K/DzOW8rpb3i3M=</DigestValue>
      </Reference>
      <Reference URI="/word/activeX/activeX13.bin?ContentType=application/vnd.ms-office.activeX">
        <DigestMethod Algorithm="http://www.w3.org/2000/09/xmldsig#sha1"/>
        <DigestValue>JhjX3t2prervma2DoVlncF4pWZ0=</DigestValue>
      </Reference>
      <Reference URI="/word/activeX/activeX14.xml?ContentType=application/vnd.ms-office.activeX+xml">
        <DigestMethod Algorithm="http://www.w3.org/2000/09/xmldsig#sha1"/>
        <DigestValue>2nisQFdkFrRv/K/DzOW8rpb3i3M=</DigestValue>
      </Reference>
      <Reference URI="/word/activeX/activeX12.xml?ContentType=application/vnd.ms-office.activeX+xml">
        <DigestMethod Algorithm="http://www.w3.org/2000/09/xmldsig#sha1"/>
        <DigestValue>2nisQFdkFrRv/K/DzOW8rpb3i3M=</DigestValue>
      </Reference>
      <Reference URI="/word/activeX/activeX14.bin?ContentType=application/vnd.ms-office.activeX">
        <DigestMethod Algorithm="http://www.w3.org/2000/09/xmldsig#sha1"/>
        <DigestValue>uNhyy3cwOSP8p691nXNhaZ17wiw=</DigestValue>
      </Reference>
      <Reference URI="/word/activeX/activeX8.bin?ContentType=application/vnd.ms-office.activeX">
        <DigestMethod Algorithm="http://www.w3.org/2000/09/xmldsig#sha1"/>
        <DigestValue>MysHtC4ZIyPJUr+p0pRcX2S+2Q0=</DigestValue>
      </Reference>
      <Reference URI="/word/activeX/activeX11.bin?ContentType=application/vnd.ms-office.activeX">
        <DigestMethod Algorithm="http://www.w3.org/2000/09/xmldsig#sha1"/>
        <DigestValue>R1Hch6JKWYaSnB+KcB9iDMllEzY=</DigestValue>
      </Reference>
      <Reference URI="/word/activeX/activeX8.xml?ContentType=application/vnd.ms-office.activeX+xml">
        <DigestMethod Algorithm="http://www.w3.org/2000/09/xmldsig#sha1"/>
        <DigestValue>2nisQFdkFrRv/K/DzOW8rpb3i3M=</DigestValue>
      </Reference>
      <Reference URI="/word/activeX/activeX2.bin?ContentType=application/vnd.ms-office.activeX">
        <DigestMethod Algorithm="http://www.w3.org/2000/09/xmldsig#sha1"/>
        <DigestValue>PybuNVRClVLBkEcAt+hzH0ask4Y=</DigestValue>
      </Reference>
      <Reference URI="/word/activeX/activeX3.xml?ContentType=application/vnd.ms-office.activeX+xml">
        <DigestMethod Algorithm="http://www.w3.org/2000/09/xmldsig#sha1"/>
        <DigestValue>2nisQFdkFrRv/K/DzOW8rpb3i3M=</DigestValue>
      </Reference>
      <Reference URI="/word/activeX/activeX9.xml?ContentType=application/vnd.ms-office.activeX+xml">
        <DigestMethod Algorithm="http://www.w3.org/2000/09/xmldsig#sha1"/>
        <DigestValue>2nisQFdkFrRv/K/DzOW8rpb3i3M=</DigestValue>
      </Reference>
      <Reference URI="/word/activeX/activeX7.bin?ContentType=application/vnd.ms-office.activeX">
        <DigestMethod Algorithm="http://www.w3.org/2000/09/xmldsig#sha1"/>
        <DigestValue>nzzOmAg0wDTn+sI+SbNsPthtXhU=</DigestValue>
      </Reference>
      <Reference URI="/word/activeX/activeX15.bin?ContentType=application/vnd.ms-office.activeX">
        <DigestMethod Algorithm="http://www.w3.org/2000/09/xmldsig#sha1"/>
        <DigestValue>3sGTybpkbX5JEVuAns4wxpWKbsY=</DigestValue>
      </Reference>
      <Reference URI="/word/activeX/activeX5.xml?ContentType=application/vnd.ms-office.activeX+xml">
        <DigestMethod Algorithm="http://www.w3.org/2000/09/xmldsig#sha1"/>
        <DigestValue>2nisQFdkFrRv/K/DzOW8rpb3i3M=</DigestValue>
      </Reference>
      <Reference URI="/word/activeX/activeX16.bin?ContentType=application/vnd.ms-office.activeX">
        <DigestMethod Algorithm="http://www.w3.org/2000/09/xmldsig#sha1"/>
        <DigestValue>g/A5cy0th3Sux5sBepZZ33i7P+k=</DigestValue>
      </Reference>
      <Reference URI="/word/media/image4.wmf?ContentType=image/x-wmf">
        <DigestMethod Algorithm="http://www.w3.org/2000/09/xmldsig#sha1"/>
        <DigestValue>ldtUxXsx8eZWA0ixwLbIk1Kg2lk=</DigestValue>
      </Reference>
      <Reference URI="/word/media/image10.wmf?ContentType=image/x-wmf">
        <DigestMethod Algorithm="http://www.w3.org/2000/09/xmldsig#sha1"/>
        <DigestValue>oVz39kfLf4jMy81RN+0ngKIYX90=</DigestValue>
      </Reference>
      <Reference URI="/word/theme/theme1.xml?ContentType=application/vnd.openxmlformats-officedocument.theme+xml">
        <DigestMethod Algorithm="http://www.w3.org/2000/09/xmldsig#sha1"/>
        <DigestValue>8LktwHARMVnMAccbSzttagqPRFA=</DigestValue>
      </Reference>
      <Reference URI="/word/media/image6.wmf?ContentType=image/x-wmf">
        <DigestMethod Algorithm="http://www.w3.org/2000/09/xmldsig#sha1"/>
        <DigestValue>0aR3CS34z7UyqROkXzgxaDgMqH0=</DigestValue>
      </Reference>
      <Reference URI="/word/numbering.xml?ContentType=application/vnd.openxmlformats-officedocument.wordprocessingml.numbering+xml">
        <DigestMethod Algorithm="http://www.w3.org/2000/09/xmldsig#sha1"/>
        <DigestValue>V7TxqCWfnihN3Dk2mtI2Sef3xYo=</DigestValue>
      </Reference>
      <Reference URI="/word/media/image7.wmf?ContentType=image/x-wmf">
        <DigestMethod Algorithm="http://www.w3.org/2000/09/xmldsig#sha1"/>
        <DigestValue>GqD9/KZoEXjd84EkVhs7xWeqmDA=</DigestValue>
      </Reference>
      <Reference URI="/word/footer1.xml?ContentType=application/vnd.openxmlformats-officedocument.wordprocessingml.footer+xml">
        <DigestMethod Algorithm="http://www.w3.org/2000/09/xmldsig#sha1"/>
        <DigestValue>Fx3/5T7qYU0VbEthGDrAWrdze18=</DigestValue>
      </Reference>
      <Reference URI="/word/footnotes.xml?ContentType=application/vnd.openxmlformats-officedocument.wordprocessingml.footnotes+xml">
        <DigestMethod Algorithm="http://www.w3.org/2000/09/xmldsig#sha1"/>
        <DigestValue>+w/q1W+pyvj6wyrtuSm7KwHPaJQ=</DigestValue>
      </Reference>
      <Reference URI="/word/document.xml?ContentType=application/vnd.openxmlformats-officedocument.wordprocessingml.document.main+xml">
        <DigestMethod Algorithm="http://www.w3.org/2000/09/xmldsig#sha1"/>
        <DigestValue>Tpc79/uqoO9mfwBWT5db/miiPy4=</DigestValue>
      </Reference>
      <Reference URI="/word/activeX/activeX16.xml?ContentType=application/vnd.ms-office.activeX+xml">
        <DigestMethod Algorithm="http://www.w3.org/2000/09/xmldsig#sha1"/>
        <DigestValue>2nisQFdkFrRv/K/DzOW8rpb3i3M=</DigestValue>
      </Reference>
      <Reference URI="/word/header1.xml?ContentType=application/vnd.openxmlformats-officedocument.wordprocessingml.header+xml">
        <DigestMethod Algorithm="http://www.w3.org/2000/09/xmldsig#sha1"/>
        <DigestValue>PQAC+IXesX1YeykizLknwDhGXuE=</DigestValue>
      </Reference>
      <Reference URI="/word/header2.xml?ContentType=application/vnd.openxmlformats-officedocument.wordprocessingml.header+xml">
        <DigestMethod Algorithm="http://www.w3.org/2000/09/xmldsig#sha1"/>
        <DigestValue>krGVLfGLjE3neZghQYuOWsPu2QM=</DigestValue>
      </Reference>
      <Reference URI="/word/endnotes.xml?ContentType=application/vnd.openxmlformats-officedocument.wordprocessingml.endnotes+xml">
        <DigestMethod Algorithm="http://www.w3.org/2000/09/xmldsig#sha1"/>
        <DigestValue>vHUdD6F8RaxEkQg2dpE433G98ns=</DigestValue>
      </Reference>
      <Reference URI="/word/media/image9.wmf?ContentType=image/x-wmf">
        <DigestMethod Algorithm="http://www.w3.org/2000/09/xmldsig#sha1"/>
        <DigestValue>YhCy7Pl7VDTzP/ll3on5PyztA/A=</DigestValue>
      </Reference>
      <Reference URI="/word/media/image5.wmf?ContentType=image/x-wmf">
        <DigestMethod Algorithm="http://www.w3.org/2000/09/xmldsig#sha1"/>
        <DigestValue>WDQsndREuYEuhAcDUCeahKiBLgQ=</DigestValue>
      </Reference>
      <Reference URI="/word/media/image1.wmf?ContentType=image/x-wmf">
        <DigestMethod Algorithm="http://www.w3.org/2000/09/xmldsig#sha1"/>
        <DigestValue>yb0d1f1ElysKSjJgbitZbPEkxaY=</DigestValue>
      </Reference>
      <Reference URI="/word/media/image3.wmf?ContentType=image/x-wmf">
        <DigestMethod Algorithm="http://www.w3.org/2000/09/xmldsig#sha1"/>
        <DigestValue>/SerDwpZcZb9O0ZALpIPZt2PMqI=</DigestValue>
      </Reference>
      <Reference URI="/word/styles.xml?ContentType=application/vnd.openxmlformats-officedocument.wordprocessingml.styles+xml">
        <DigestMethod Algorithm="http://www.w3.org/2000/09/xmldsig#sha1"/>
        <DigestValue>fGG3LbtDUgLYrksKMn8yCNpF+2U=</DigestValue>
      </Reference>
      <Reference URI="/word/fontTable.xml?ContentType=application/vnd.openxmlformats-officedocument.wordprocessingml.fontTable+xml">
        <DigestMethod Algorithm="http://www.w3.org/2000/09/xmldsig#sha1"/>
        <DigestValue>fA75QOk3SFwIMNzoNsIsHra9hgM=</DigestValue>
      </Reference>
      <Reference URI="/word/activeX/activeX17.bin?ContentType=application/vnd.ms-office.activeX">
        <DigestMethod Algorithm="http://www.w3.org/2000/09/xmldsig#sha1"/>
        <DigestValue>MVY0ezZiKtvFQdxKvwAk0byw3q4=</DigestValue>
      </Reference>
      <Reference URI="/word/activeX/activeX17.xml?ContentType=application/vnd.ms-office.activeX+xml">
        <DigestMethod Algorithm="http://www.w3.org/2000/09/xmldsig#sha1"/>
        <DigestValue>2nisQFdkFrRv/K/DzOW8rpb3i3M=</DigestValue>
      </Reference>
      <Reference URI="/word/settings.xml?ContentType=application/vnd.openxmlformats-officedocument.wordprocessingml.settings+xml">
        <DigestMethod Algorithm="http://www.w3.org/2000/09/xmldsig#sha1"/>
        <DigestValue>b88OjvX7l7ElmrTPy3FqNsvS/8E=</DigestValue>
      </Reference>
      <Reference URI="/word/webSettings.xml?ContentType=application/vnd.openxmlformats-officedocument.wordprocessingml.webSettings+xml">
        <DigestMethod Algorithm="http://www.w3.org/2000/09/xmldsig#sha1"/>
        <DigestValue>oehJwfpzHqUiftj7PLNkOGv/d6k=</DigestValue>
      </Reference>
      <Reference URI="/word/media/image2.wmf?ContentType=image/x-wmf">
        <DigestMethod Algorithm="http://www.w3.org/2000/09/xmldsig#sha1"/>
        <DigestValue>XtjrKETKfWMWP47CO+qPMrjkpoM=</DigestValue>
      </Reference>
      <Reference URI="/word/media/image11.wmf?ContentType=image/x-wmf">
        <DigestMethod Algorithm="http://www.w3.org/2000/09/xmldsig#sha1"/>
        <DigestValue>iSrR0xlWvMVeLBPpvjPrpdxeDFE=</DigestValue>
      </Reference>
      <Reference URI="/word/media/image8.wmf?ContentType=image/x-wmf">
        <DigestMethod Algorithm="http://www.w3.org/2000/09/xmldsig#sha1"/>
        <DigestValue>KSWKTmpZm7PBmIBss/7yAEIgsCo=</DigestValue>
      </Reference>
      <Reference URI="/word/media/image12.emf?ContentType=image/x-emf">
        <DigestMethod Algorithm="http://www.w3.org/2000/09/xmldsig#sha1"/>
        <DigestValue>HRnbzipULrV7c+A2FnJ0TE7kGEU=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rn3LMghCmf1ZpZej+dBVAp5dsnY=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frA1XLFbiSv9iAJrX0Tui490fSM=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rGXGljpFmRRHZARzcMz+Pzph7rU=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GQomwHEytmKrIxTY5AC0c2eDbo8=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dq1GiX/urt2UGGpI/kclgksQsRY=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CBX+qDqIda/oE5COAqtONfNmixk=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BPtmc76RHfUIgPUM6GD6T+fVSnU=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SIaJtAWNxkWm/+owU6Z/uo0aPUI=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uWvDB6g+x9EGl2XWoKM98J+5uN4=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Z0a+n0bCXTukpy6KjnqqsNWzX7Y=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9OgW7aXqMCIWzIupkDuNd9ViCKY=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pZdTZlRSkLFW2MRn9sykWjazzJQ=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FT7Hr7acSQRuROKsqvdgZQ9d5A4=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8"/>
            <mdssi:RelationshipReference SourceId="rId21"/>
            <mdssi:RelationshipReference SourceId="rId34"/>
            <mdssi:RelationshipReference SourceId="rId42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w85tdpPmbHi339XXVkZyUhgEtpQ=</DigestValue>
      </Reference>
    </Manifest>
    <SignatureProperties>
      <SignatureProperty Id="idSignatureTime" Target="#idPackageSignature">
        <mdssi:SignatureTime>
          <mdssi:Format>YYYY-MM-DDThh:mm:ssTZD</mdssi:Format>
          <mdssi:Value>2023-08-18T10:55:27Z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{5B7F6FFD-518B-472C-9BE1-701CCE414C05}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2023-08-18T10:55:27Z</xd:SigningTime>
          <xd:SigningCertificate>
            <xd:Cert>
              <xd:CertDigest>
                <DigestMethod Algorithm="http://www.w3.org/2000/09/xmldsig#sha1"/>
                <DigestValue>4EAYAilnaIz/CqYVLR84tr4u2UU=</DigestValue>
              </xd:CertDigest>
              <xd:IssuerSerial>
                <X509IssuerName>C=BG, L=Sofia, O=Information Services JSC, OID.2.5.4.97=NTRBG-831641791, CN=StampIT Global Qualified CA</X509IssuerName>
                <X509SerialNumber>5592420881406909933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k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LhpqJIhAQautmkAAA0DMC4NAwAAAACuh56coqu2acCoDwFZCqJ2EKcPAfX///8AAKJ2YAAAAPX///+DZbZpAAAAAIAWDQO8YhgDALvuA4NltmkAAAAAgBUNA5Bk/AMAaLcFTKcPASxetmmokiEB/AEAAIinDwFFXbZp/AEAAAAAAABKXbZppMZjcfwBAACokiEBkGT8AwAAAAC0kiEBYKcPAZT3DwE08LJqAAAAAEpdtmn7XLZp/AEAAAAAAAAAAAAAAAAAAAEHina8vO4DBwAAAMSoDwHEqA8BAAIAAPz///8BAAAAAAAAAAAAAAAAAAAAAAAAAAAAAACkD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wEKDaJ2t48PASyQDwGmFgro2I8PAaTeumnwjw8BNey/aZhu4GkBAAAAqE8xd2jGzwLIgPwDmG7gaQEAAAAUItxpLCLcaaAqHASgKhwEAAAAANCyumlEP+BpAQAAABQi3GksItxpQrGenACA/QPckQ8BWQqidiyQDwHg////AACidsiA/APg////AAAAAAAAAAAAAAAAkAEAAAAAAAEAAAAAYQByAGkAYQBsAAAAAAAAAAAAAAAAAAAAAAAAAAAAAAAGAAAAAAAAAAEHinYAAAAABgAAAJCRDwGQkQ8BAAIAAPz///8BAAAAAAAAAAAAAAAAAAAAaAIAAPjUXXV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APAQoNonakjw8BjI8PAa0gCr+kjw8BpI8PAaGQwWkAAAAAFwAAAPSD6WmxkMFpHxIKfxRU9wXghxgDQJ2zAgAAAAAAAAAAAAAAACAAAAC8AgAAAAAAzAECAiJTAHkAcwB0AGUAbQAirp6cAAAAADyRDwFZCqJ2jI8PAfD///8AAKJ2AAAAAPD///8AAAAAAAAAAAAAAACQAQAAAAAAAQAAAAB0AGEAaABvAG0AYQAAAAAAAAAAAAAAAAAAAAAAAAAAAAcAAAAAAAAAAQeKdgAAAAAHAAAA8JAPAfCQDwEAAgAA/P///wEAAAAAAAAAAAAAAAAAAAAYFgAA+NRddWR2AAgAAAAAJQAAAAwAAAAEAAAAGAAAAAwAAAAAAAACEgAAAAwAAAABAAAAHgAAABgAAAApAAAANQAAADAAAABIAAAAJQAAAAwAAAAEAAAAVAAAAFQAAAAqAAAANQAAAC4AAABHAAAAAQAAAADAxkG+hMZ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UAAABcAAAAAQAAAADAxkG+hMZBCgAAAFAAAAANAAAATAAAAAAAAAAAAAAAAAAAAP//////////aAAAABUEOwQ1BD0EMAQgABgEMgQwBD0EPgQyBDAEAAAGAAAABgAAAAYAAAAGAAAABgAAAAM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rwAAAGwAAAABAAAAAMDGQb6ExkEKAAAAYAAAAB0AAABMAAAAAAAAAAAAAAAAAAAA//////////+IAAAAFAQ4BEAENQQ6BEIEPgRABCAAPQQwBCAANAQ4BEAENQQ6BEYEOARPBCAAIAQhBCAELAAgABwEFwQlBAAACAAAAAYAAAAGAAAABgAAAAYAAAAGAAAABgAAAAYAAAADAAAABgAAAAYAAAADAAAABwAAAAYAAAAGAAAABgAAAAYAAAAGAAAABgAAAAYAAAADAAAABgAAAAcAAAAGAAAABAAAAAMAAAAIAAAABgAAAAY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MZBvoTGQQoAAABwAAAAIQAAAEwAAAAEAAAACQAAAHAAAAC2AAAAfQAAAJAAAABTAGkAZwBuAGUAZAAgAGIAeQA6ACAARQBsAGUAbgBhACAAQQBuAGcAZQBsAG8AdgBhACAASQB2AGEAbgBvAHYAYQAAAAYAAAACAAAABgAAAAYAAAAGAAAABgAAAAMAAAAGAAAABgAAAAQAAAADAAAABgAAAAIAAAAGAAAABgAAAAYAAAADAAAABwAAAAYAAAAGAAAABgAAAAIAAAAGAAAABgAAAAYAAAADAAAABAAAAAYAAAAGAAAABgAAAAYAAAAGAAAABgAAABYAAAAMAAAAAAAAACUAAAAMAAAAAgAAAA4AAAAUAAAAAAAAABAAAAAUAAAA</Object>
  <Object Id="idInvalidSigLnImg">AQAAAGwAAAAAAAAAAAAAAP8AAAB/AAAAAAAAAAAAAADYGAAAaQwAACBFTUYAAAEAP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nI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PAQoNonYAAAAAPKQPAUoaCiG4t6J2+J29aTQAAAAAAAAACR8BsIIAAAEBAAAAgQsAAAkfAbCYmS4BAAAAAAAAgD0AAAAAcBQAAAkfsP8AAAAAAAAAAAGwAQAAAAAAAAAAAAkfAbByhZ6cAAAAAOylDwFZCqJ2PKQPAfX///8AAKJ2xrOidvX///8AAAAAAAAAAAAAAACQAQAAAAAAAQAAAAB0AGEAaABvAG0AYQAAAAAAAAAAAAAAAAAAAAAAAAAAAAcAAAAAAAAAAQeKdgAAAAAHAAAAoKUPAaClDwEAAgAA/P///wEAAAAAAAAAAAAAAAAAAABsCAAA+NRddW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C4aaiSIQEGrrZpAAANAzAuDQMAAAAAroeenKKrtmnAqA8BWQqidhCnDwH1////AACidmAAAAD1////g2W2aQAAAACAFg0DvGIYAwC77gODZbZpAAAAAIAVDQOQZPwDAGi3BUynDwEsXrZpqJIhAfwBAACIpw8BRV22afwBAAAAAAAASl22aaTGY3H8AQAAqJIhAZBk/AMAAAAAtJIhAWCnDwGU9w8BNPCyagAAAABKXbZp+1y2afwBAAAAAAAAAAAAAAAAAAABB4p2vLzuAwcAAADEqA8BxKgPAQ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Cg2idrePDwEskA8BphYK6NiPDwGk3rpp8I8PATXsv2mYbuBpAQAAAKhPMXdoxs8CyID8A5hu4GkBAAAAFCLcaSwi3GmgKhwEoCocBAAAAADQsrppRD/gaQEAAAAUItxpLCLcaUKxnpwAgP0D3JEPAVkKonYskA8B4P///wAAonbIgPwD4P///wAAAAAAAAAAAAAAAJABAAAAAAABAAAAAGEAcgBpAGEAbAAAAAAAAAAAAAAAAAAAAAAAAAAAAAAABgAAAAAAAAABB4p2AAAAAAYAAACQkQ8BkJEPAQACAAD8////AQAAAAAAAAAAAAAAAAAAAGgCAAD41F11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DwEKDaJ2pI8PAYyPDwGtIAq/pI8PAaSPDwGhkMFpAAAAABcAAAD0g+lpsZDBaR8SCn8UVPcF4IcYA0CdswIAAAAAAAAAAAAAAAAgAAAAvAIAAAAAAMwBAgIiUwB5AHMAdABlAG0AIq6enAAAAAA8kQ8BWQqidoyPDwHw////AACidgAAAADw////AAAAAAAAAAAAAAAAkAEAAAAAAAEAAAAAdABhAGgAbwBtAGEAAAAAAAAAAAAAAAAAAAAAAAAAAAAHAAAAAAAAAAEHinYAAAAABwAAAPCQDwHwkA8BAAIAAPz///8BAAAAAAAAAAAAAAAAAAAAGBYAAPjUXXV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//////////2gAAAAVBDsENQQ9BDAEIAAYBDIEMAQ9BD4EMgQwBAAABgAAAAYAAAAGAAAABgAAAAYAAAADAAAABw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wAAAAKAAAAYAAAAK8AAABsAAAAAQAAAADAxkG+hMZBCgAAAGAAAAAdAAAATAAAAAAAAAAAAAAAAAAAAP//////////iAAAABQEOARABDUEOgRCBD4EQAQgAD0EMAQgADQEOARABDUEOgRGBDgETwQgACAEIQQgBCwAIAAcBBcEJQQAAAgAAAAGAAAABgAAAAYAAAAGAAAABgAAAAYAAAAGAAAAAwAAAAYAAAAGAAAAAwAAAAcAAAAGAAAABgAAAAYAAAAGAAAABgAAAAYAAAAGAAAAAwAAAAYAAAAHAAAABgAAAAQAAAADAAAACAAAAAYAAAAG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FAEAAAoAAABwAAAAtAAAAHwAAAABAAAAAMDGQb6ExkEKAAAAcAAAACEAAABMAAAABAAAAAkAAABwAAAAtgAAAH0AAACQAAAAUwBpAGcAbgBlAGQAIABiAHkAOgAgAEUAbABlAG4AYQAgAEEAbgBnAGUAbABvAHYAYQAgAEkAdgBhAG4AbwB2AGEAAAAGAAAAAgAAAAYAAAAGAAAABgAAAAYAAAADAAAABgAAAAYAAAAEAAAAAwAAAAYAAAACAAAABgAAAAYAAAAGAAAAAwAAAAcAAAAGAAAABgAAAAYAAAACAAAABgAAAAYAAAAGAAAAAwAAAAQ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2132</Words>
  <Characters>12153</Characters>
  <Application>Microsoft Office Word</Application>
  <DocSecurity>4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Milena Chirpanlieva</cp:lastModifiedBy>
  <cp:revision>2</cp:revision>
  <dcterms:created xsi:type="dcterms:W3CDTF">2023-08-18T11:25:00Z</dcterms:created>
  <dcterms:modified xsi:type="dcterms:W3CDTF">2023-08-18T11:26:00Z</dcterms:modified>
</cp:coreProperties>
</file>