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12EC" w14:textId="665BFCC6" w:rsidR="009C3119" w:rsidRPr="003B623F" w:rsidRDefault="000F7097" w:rsidP="00F665CE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324AC3" wp14:editId="0DCEDDD3">
            <wp:simplePos x="0" y="0"/>
            <wp:positionH relativeFrom="column">
              <wp:posOffset>2252980</wp:posOffset>
            </wp:positionH>
            <wp:positionV relativeFrom="paragraph">
              <wp:posOffset>-584835</wp:posOffset>
            </wp:positionV>
            <wp:extent cx="1343025" cy="1333500"/>
            <wp:effectExtent l="0" t="0" r="0" b="0"/>
            <wp:wrapNone/>
            <wp:docPr id="2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CA45" w14:textId="040F7035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22F96726" w14:textId="3A2EFA0F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54F6EB7A" w14:textId="66F4E6C3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1FB49CE3" w14:textId="1E521331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6EF363B7" w14:textId="77777777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0A45469D" w14:textId="5D860E8C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1EB2B480" w14:textId="77777777" w:rsidR="009C3119" w:rsidRPr="00946340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0B42C13D" w14:textId="737A8ABD" w:rsidR="009C3119" w:rsidRPr="003B623F" w:rsidRDefault="009C3119" w:rsidP="00563DA4">
      <w:pPr>
        <w:pStyle w:val="Heading1"/>
        <w:spacing w:before="0" w:after="0"/>
        <w:jc w:val="center"/>
        <w:rPr>
          <w:rFonts w:ascii="Verdana" w:hAnsi="Verdana" w:cs="Verdana"/>
          <w:b w:val="0"/>
          <w:bCs w:val="0"/>
          <w:spacing w:val="40"/>
          <w:sz w:val="36"/>
          <w:szCs w:val="36"/>
        </w:rPr>
      </w:pPr>
      <w:r w:rsidRPr="003B623F">
        <w:rPr>
          <w:rFonts w:ascii="Verdana" w:hAnsi="Verdana" w:cs="Verdana"/>
          <w:b w:val="0"/>
          <w:bCs w:val="0"/>
          <w:spacing w:val="40"/>
          <w:sz w:val="36"/>
          <w:szCs w:val="36"/>
        </w:rPr>
        <w:t>РЕПУБЛИКА БЪЛГАРИЯ</w:t>
      </w:r>
    </w:p>
    <w:p w14:paraId="1AFBFE9B" w14:textId="11703CCA" w:rsidR="009C3119" w:rsidRPr="003B623F" w:rsidRDefault="009C3119" w:rsidP="00563DA4">
      <w:pPr>
        <w:pBdr>
          <w:bottom w:val="single" w:sz="4" w:space="1" w:color="auto"/>
        </w:pBdr>
        <w:spacing w:line="360" w:lineRule="auto"/>
        <w:jc w:val="center"/>
        <w:rPr>
          <w:sz w:val="30"/>
          <w:szCs w:val="30"/>
        </w:rPr>
      </w:pPr>
      <w:r w:rsidRPr="003B623F">
        <w:rPr>
          <w:spacing w:val="40"/>
          <w:sz w:val="30"/>
          <w:szCs w:val="30"/>
        </w:rPr>
        <w:t>Министър на земеделието</w:t>
      </w:r>
      <w:r w:rsidR="00BD5C2D">
        <w:rPr>
          <w:spacing w:val="40"/>
          <w:sz w:val="30"/>
          <w:szCs w:val="30"/>
        </w:rPr>
        <w:t xml:space="preserve"> и храните</w:t>
      </w:r>
    </w:p>
    <w:p w14:paraId="04E5A417" w14:textId="77777777" w:rsidR="008E13B7" w:rsidRPr="00F43B8F" w:rsidRDefault="008E13B7" w:rsidP="00946340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14:paraId="272FE677" w14:textId="77777777" w:rsidR="009C3119" w:rsidRPr="00F43B8F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F43B8F">
        <w:rPr>
          <w:b/>
          <w:bCs/>
          <w:sz w:val="20"/>
          <w:szCs w:val="20"/>
        </w:rPr>
        <w:t>ДО</w:t>
      </w:r>
    </w:p>
    <w:p w14:paraId="73A930B4" w14:textId="77777777" w:rsidR="009C3119" w:rsidRPr="00F43B8F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F43B8F">
        <w:rPr>
          <w:b/>
          <w:bCs/>
          <w:sz w:val="20"/>
          <w:szCs w:val="20"/>
        </w:rPr>
        <w:t>МИНИСТЕРСКИЯ СЪВЕТ</w:t>
      </w:r>
    </w:p>
    <w:p w14:paraId="3CBE628D" w14:textId="77777777" w:rsidR="00E179EE" w:rsidRPr="00F43B8F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F43B8F">
        <w:rPr>
          <w:b/>
          <w:bCs/>
          <w:sz w:val="20"/>
          <w:szCs w:val="20"/>
        </w:rPr>
        <w:t>НА РЕПУБЛИКА БЪЛГАРИЯ</w:t>
      </w:r>
    </w:p>
    <w:p w14:paraId="28ED0267" w14:textId="3E79E6FE" w:rsidR="0046583F" w:rsidRPr="00F43B8F" w:rsidRDefault="0046583F" w:rsidP="00946340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14:paraId="2781E750" w14:textId="77777777" w:rsidR="009C3119" w:rsidRPr="00F43B8F" w:rsidRDefault="009C3119" w:rsidP="00946340">
      <w:pPr>
        <w:pStyle w:val="Heading1"/>
        <w:spacing w:before="0" w:after="0" w:line="360" w:lineRule="auto"/>
        <w:jc w:val="center"/>
        <w:rPr>
          <w:rFonts w:ascii="Verdana" w:hAnsi="Verdana" w:cs="Verdana"/>
          <w:spacing w:val="80"/>
          <w:sz w:val="24"/>
          <w:szCs w:val="24"/>
        </w:rPr>
      </w:pPr>
      <w:r w:rsidRPr="00F43B8F">
        <w:rPr>
          <w:rFonts w:ascii="Verdana" w:hAnsi="Verdana" w:cs="Verdana"/>
          <w:spacing w:val="80"/>
          <w:sz w:val="24"/>
          <w:szCs w:val="24"/>
        </w:rPr>
        <w:t>ДОКЛАД</w:t>
      </w:r>
    </w:p>
    <w:p w14:paraId="3D939CE3" w14:textId="2073042E" w:rsidR="009C3119" w:rsidRPr="00F43B8F" w:rsidRDefault="009C3119" w:rsidP="00946340">
      <w:pPr>
        <w:spacing w:line="360" w:lineRule="auto"/>
        <w:jc w:val="center"/>
        <w:rPr>
          <w:b/>
          <w:smallCaps/>
          <w:sz w:val="20"/>
          <w:szCs w:val="20"/>
        </w:rPr>
      </w:pPr>
      <w:r w:rsidRPr="00F43B8F">
        <w:rPr>
          <w:b/>
          <w:smallCaps/>
          <w:sz w:val="20"/>
          <w:szCs w:val="20"/>
        </w:rPr>
        <w:t xml:space="preserve">от </w:t>
      </w:r>
      <w:r w:rsidR="00CD3CFB" w:rsidRPr="00F43B8F">
        <w:rPr>
          <w:b/>
          <w:smallCaps/>
          <w:sz w:val="20"/>
          <w:szCs w:val="20"/>
        </w:rPr>
        <w:t>Кирил</w:t>
      </w:r>
      <w:r w:rsidR="00BD5C2D" w:rsidRPr="00F43B8F">
        <w:rPr>
          <w:b/>
          <w:smallCaps/>
          <w:sz w:val="20"/>
          <w:szCs w:val="20"/>
        </w:rPr>
        <w:t xml:space="preserve"> Вътев</w:t>
      </w:r>
      <w:r w:rsidR="00AA652C" w:rsidRPr="00F43B8F">
        <w:rPr>
          <w:b/>
          <w:smallCaps/>
          <w:sz w:val="20"/>
          <w:szCs w:val="20"/>
        </w:rPr>
        <w:t xml:space="preserve"> </w:t>
      </w:r>
      <w:r w:rsidRPr="00F43B8F">
        <w:rPr>
          <w:b/>
          <w:smallCaps/>
          <w:sz w:val="20"/>
          <w:szCs w:val="20"/>
        </w:rPr>
        <w:t>– министър на земеделието</w:t>
      </w:r>
      <w:r w:rsidR="00BD5C2D" w:rsidRPr="00F43B8F">
        <w:rPr>
          <w:b/>
          <w:smallCaps/>
          <w:sz w:val="20"/>
          <w:szCs w:val="20"/>
        </w:rPr>
        <w:t xml:space="preserve"> и храните</w:t>
      </w:r>
    </w:p>
    <w:p w14:paraId="3338B131" w14:textId="4ED22E05" w:rsidR="003B3832" w:rsidRPr="00F43B8F" w:rsidRDefault="003B3832" w:rsidP="00946340">
      <w:pPr>
        <w:spacing w:line="360" w:lineRule="auto"/>
        <w:rPr>
          <w:sz w:val="20"/>
          <w:szCs w:val="20"/>
        </w:rPr>
      </w:pPr>
    </w:p>
    <w:p w14:paraId="6DC0DF8E" w14:textId="1EF0DCBB" w:rsidR="00513E30" w:rsidRPr="00F43B8F" w:rsidRDefault="009C3119" w:rsidP="00F829F5">
      <w:pPr>
        <w:spacing w:line="360" w:lineRule="auto"/>
        <w:ind w:left="1134" w:hanging="1134"/>
        <w:jc w:val="both"/>
        <w:rPr>
          <w:sz w:val="20"/>
          <w:szCs w:val="20"/>
        </w:rPr>
      </w:pPr>
      <w:r w:rsidRPr="00F43B8F">
        <w:rPr>
          <w:b/>
          <w:bCs/>
          <w:sz w:val="20"/>
          <w:szCs w:val="20"/>
        </w:rPr>
        <w:t>Относно</w:t>
      </w:r>
      <w:r w:rsidRPr="00F43B8F">
        <w:rPr>
          <w:sz w:val="20"/>
          <w:szCs w:val="20"/>
        </w:rPr>
        <w:t xml:space="preserve">: </w:t>
      </w:r>
      <w:r w:rsidR="00E179EE" w:rsidRPr="00F43B8F">
        <w:rPr>
          <w:sz w:val="20"/>
          <w:szCs w:val="20"/>
        </w:rPr>
        <w:t xml:space="preserve">Проект на </w:t>
      </w:r>
      <w:r w:rsidR="00513E30" w:rsidRPr="00F43B8F">
        <w:rPr>
          <w:sz w:val="20"/>
          <w:szCs w:val="20"/>
        </w:rPr>
        <w:t xml:space="preserve">Постановление за изменение и допълнение на Постановление № 161 на </w:t>
      </w:r>
      <w:r w:rsidR="00F829F5" w:rsidRPr="00F43B8F">
        <w:rPr>
          <w:sz w:val="20"/>
          <w:szCs w:val="20"/>
        </w:rPr>
        <w:t xml:space="preserve">Министерския съвет от 2016 г. </w:t>
      </w:r>
      <w:r w:rsidR="00513E30" w:rsidRPr="00F43B8F">
        <w:rPr>
          <w:sz w:val="20"/>
          <w:szCs w:val="20"/>
        </w:rPr>
        <w:t>за определяне на правила за координация между управляващите органи на програмите и местните инициативни групи</w:t>
      </w:r>
      <w:r w:rsidR="00F829F5" w:rsidRPr="00F43B8F">
        <w:rPr>
          <w:sz w:val="20"/>
          <w:szCs w:val="20"/>
        </w:rPr>
        <w:t>,</w:t>
      </w:r>
      <w:r w:rsidR="00513E30" w:rsidRPr="00F43B8F">
        <w:rPr>
          <w:sz w:val="20"/>
          <w:szCs w:val="20"/>
        </w:rPr>
        <w:t xml:space="preserve"> и местните инициативни рибарски групи във връзка с изпълнението на </w:t>
      </w:r>
      <w:r w:rsidR="00513E30" w:rsidRPr="00E07858">
        <w:rPr>
          <w:sz w:val="20"/>
          <w:szCs w:val="20"/>
        </w:rPr>
        <w:t xml:space="preserve">подхода </w:t>
      </w:r>
      <w:r w:rsidR="00F829F5" w:rsidRPr="00E07858">
        <w:rPr>
          <w:sz w:val="20"/>
          <w:szCs w:val="20"/>
        </w:rPr>
        <w:t>„</w:t>
      </w:r>
      <w:r w:rsidR="00513E30" w:rsidRPr="00E07858">
        <w:rPr>
          <w:sz w:val="20"/>
          <w:szCs w:val="20"/>
        </w:rPr>
        <w:t>Водено от общностите местно развитие</w:t>
      </w:r>
      <w:r w:rsidR="00F829F5" w:rsidRPr="00E07858">
        <w:rPr>
          <w:sz w:val="20"/>
          <w:szCs w:val="20"/>
        </w:rPr>
        <w:t>“</w:t>
      </w:r>
      <w:r w:rsidR="00513E30" w:rsidRPr="00E07858">
        <w:rPr>
          <w:sz w:val="20"/>
          <w:szCs w:val="20"/>
        </w:rPr>
        <w:t xml:space="preserve"> за </w:t>
      </w:r>
      <w:r w:rsidR="00513E30" w:rsidRPr="00F43B8F">
        <w:rPr>
          <w:sz w:val="20"/>
          <w:szCs w:val="20"/>
        </w:rPr>
        <w:t>периода 2014</w:t>
      </w:r>
      <w:r w:rsidR="00BE6958" w:rsidRPr="00F43B8F">
        <w:rPr>
          <w:sz w:val="20"/>
          <w:szCs w:val="20"/>
        </w:rPr>
        <w:t xml:space="preserve"> – </w:t>
      </w:r>
      <w:r w:rsidR="00513E30" w:rsidRPr="00F43B8F">
        <w:rPr>
          <w:sz w:val="20"/>
          <w:szCs w:val="20"/>
        </w:rPr>
        <w:t xml:space="preserve">2020 г. </w:t>
      </w:r>
    </w:p>
    <w:p w14:paraId="01180BC7" w14:textId="3565DD21" w:rsidR="003B3832" w:rsidRPr="00F43B8F" w:rsidRDefault="003B3832" w:rsidP="000F1EB4">
      <w:pPr>
        <w:pStyle w:val="Header"/>
        <w:spacing w:line="348" w:lineRule="auto"/>
        <w:rPr>
          <w:rFonts w:ascii="Verdana" w:hAnsi="Verdana" w:cs="Verdana"/>
          <w:lang w:val="bg-BG"/>
        </w:rPr>
      </w:pPr>
    </w:p>
    <w:p w14:paraId="1A25AE58" w14:textId="77777777" w:rsidR="009C3119" w:rsidRPr="00F43B8F" w:rsidRDefault="009C3119" w:rsidP="000F1EB4">
      <w:pPr>
        <w:spacing w:line="348" w:lineRule="auto"/>
        <w:rPr>
          <w:b/>
          <w:bCs/>
          <w:sz w:val="20"/>
          <w:szCs w:val="20"/>
        </w:rPr>
      </w:pPr>
      <w:r w:rsidRPr="00F43B8F">
        <w:rPr>
          <w:b/>
          <w:bCs/>
          <w:sz w:val="20"/>
          <w:szCs w:val="20"/>
        </w:rPr>
        <w:t>УВАЖАЕМИ ГОСПОДИН МИНИСТЪР-ПРЕДСЕДАТЕЛ,</w:t>
      </w:r>
    </w:p>
    <w:p w14:paraId="329E2E93" w14:textId="77777777" w:rsidR="009C3119" w:rsidRPr="00F43B8F" w:rsidRDefault="009C3119" w:rsidP="000F1EB4">
      <w:pPr>
        <w:spacing w:after="120" w:line="348" w:lineRule="auto"/>
        <w:rPr>
          <w:b/>
          <w:bCs/>
          <w:sz w:val="20"/>
          <w:szCs w:val="20"/>
        </w:rPr>
      </w:pPr>
      <w:r w:rsidRPr="00F43B8F">
        <w:rPr>
          <w:b/>
          <w:bCs/>
          <w:sz w:val="20"/>
          <w:szCs w:val="20"/>
        </w:rPr>
        <w:t>УВАЖАЕМИ ГОСПОЖИ И ГОСПОДА МИНИСТРИ,</w:t>
      </w:r>
    </w:p>
    <w:p w14:paraId="1B4D3B48" w14:textId="41173125" w:rsidR="00513E30" w:rsidRPr="00E07858" w:rsidRDefault="009C3119" w:rsidP="00513E30">
      <w:pPr>
        <w:spacing w:line="360" w:lineRule="auto"/>
        <w:ind w:firstLine="720"/>
        <w:jc w:val="both"/>
        <w:rPr>
          <w:sz w:val="20"/>
          <w:szCs w:val="20"/>
        </w:rPr>
      </w:pPr>
      <w:r w:rsidRPr="00F43B8F">
        <w:rPr>
          <w:sz w:val="20"/>
          <w:szCs w:val="20"/>
        </w:rPr>
        <w:t xml:space="preserve">На основание чл. </w:t>
      </w:r>
      <w:r w:rsidR="004E0951" w:rsidRPr="00F43B8F">
        <w:rPr>
          <w:sz w:val="20"/>
          <w:szCs w:val="20"/>
        </w:rPr>
        <w:t xml:space="preserve">31, ал. 2 </w:t>
      </w:r>
      <w:r w:rsidRPr="00F43B8F">
        <w:rPr>
          <w:sz w:val="20"/>
          <w:szCs w:val="20"/>
        </w:rPr>
        <w:t>от Устройствения правилник на Министерския съвет и на неговата администрация, внасям за ра</w:t>
      </w:r>
      <w:r w:rsidR="004715F4" w:rsidRPr="00F43B8F">
        <w:rPr>
          <w:sz w:val="20"/>
          <w:szCs w:val="20"/>
        </w:rPr>
        <w:t xml:space="preserve">зглеждане от Министерския съвет </w:t>
      </w:r>
      <w:r w:rsidR="00655267" w:rsidRPr="00F43B8F">
        <w:rPr>
          <w:sz w:val="20"/>
          <w:szCs w:val="20"/>
        </w:rPr>
        <w:t xml:space="preserve">проект на </w:t>
      </w:r>
      <w:r w:rsidR="00513E30" w:rsidRPr="00F43B8F">
        <w:rPr>
          <w:sz w:val="20"/>
          <w:szCs w:val="20"/>
        </w:rPr>
        <w:t>Постановление за изменение и допълнение на Постановление № 161 на</w:t>
      </w:r>
      <w:r w:rsidR="00BE6958" w:rsidRPr="00F43B8F">
        <w:rPr>
          <w:sz w:val="20"/>
          <w:szCs w:val="20"/>
        </w:rPr>
        <w:t xml:space="preserve"> Министерския съвет от 2016 г. </w:t>
      </w:r>
      <w:r w:rsidR="00513E30" w:rsidRPr="00F43B8F">
        <w:rPr>
          <w:sz w:val="20"/>
          <w:szCs w:val="20"/>
        </w:rPr>
        <w:t xml:space="preserve">за определяне на правила за координация между </w:t>
      </w:r>
      <w:r w:rsidR="00513E30" w:rsidRPr="00E07858">
        <w:rPr>
          <w:sz w:val="20"/>
          <w:szCs w:val="20"/>
        </w:rPr>
        <w:t>управляващите органи на програмите и местните инициативни групи</w:t>
      </w:r>
      <w:r w:rsidR="00BE6958" w:rsidRPr="00E07858">
        <w:rPr>
          <w:sz w:val="20"/>
          <w:szCs w:val="20"/>
        </w:rPr>
        <w:t>,</w:t>
      </w:r>
      <w:r w:rsidR="00513E30" w:rsidRPr="00E07858">
        <w:rPr>
          <w:sz w:val="20"/>
          <w:szCs w:val="20"/>
        </w:rPr>
        <w:t xml:space="preserve"> и местните инициативни рибарски групи във връзка с изпълнението на подхода </w:t>
      </w:r>
      <w:r w:rsidR="00BE6958" w:rsidRPr="00E07858">
        <w:rPr>
          <w:sz w:val="20"/>
          <w:szCs w:val="20"/>
        </w:rPr>
        <w:t>„</w:t>
      </w:r>
      <w:r w:rsidR="00513E30" w:rsidRPr="00E07858">
        <w:rPr>
          <w:sz w:val="20"/>
          <w:szCs w:val="20"/>
        </w:rPr>
        <w:t>Водено от общностите местно развитие</w:t>
      </w:r>
      <w:r w:rsidR="00BE6958" w:rsidRPr="00E07858">
        <w:rPr>
          <w:sz w:val="20"/>
          <w:szCs w:val="20"/>
        </w:rPr>
        <w:t>“</w:t>
      </w:r>
      <w:r w:rsidR="00513E30" w:rsidRPr="00E07858">
        <w:rPr>
          <w:sz w:val="20"/>
          <w:szCs w:val="20"/>
        </w:rPr>
        <w:t xml:space="preserve"> за периода </w:t>
      </w:r>
      <w:r w:rsidR="00BE6958" w:rsidRPr="00E07858">
        <w:rPr>
          <w:sz w:val="20"/>
          <w:szCs w:val="20"/>
        </w:rPr>
        <w:t>2014 – 2020 г.</w:t>
      </w:r>
    </w:p>
    <w:p w14:paraId="262F33E3" w14:textId="77777777" w:rsidR="00EC16D4" w:rsidRPr="00F43B8F" w:rsidRDefault="00EC16D4" w:rsidP="000F1EB4">
      <w:pPr>
        <w:pStyle w:val="Header"/>
        <w:spacing w:line="348" w:lineRule="auto"/>
        <w:ind w:firstLine="709"/>
        <w:rPr>
          <w:rFonts w:ascii="Verdana" w:hAnsi="Verdana" w:cs="Verdana"/>
          <w:lang w:val="bg-BG"/>
        </w:rPr>
      </w:pPr>
    </w:p>
    <w:p w14:paraId="4A2B2415" w14:textId="77777777" w:rsidR="00B96C6F" w:rsidRPr="00F43B8F" w:rsidRDefault="00B96C6F" w:rsidP="00BE6958">
      <w:pPr>
        <w:pStyle w:val="NormalWeb"/>
        <w:keepNext/>
        <w:spacing w:line="348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F43B8F">
        <w:rPr>
          <w:rFonts w:ascii="Verdana" w:hAnsi="Verdana"/>
          <w:b/>
          <w:color w:val="auto"/>
          <w:sz w:val="20"/>
          <w:szCs w:val="20"/>
        </w:rPr>
        <w:t>Причини, които налагат приемането на акта</w:t>
      </w:r>
    </w:p>
    <w:p w14:paraId="5684F686" w14:textId="3D679370" w:rsidR="001E46A6" w:rsidRPr="00F43B8F" w:rsidRDefault="00D228A7" w:rsidP="00BE6958">
      <w:pPr>
        <w:pStyle w:val="NormalWeb"/>
        <w:spacing w:line="360" w:lineRule="auto"/>
        <w:ind w:firstLine="720"/>
        <w:rPr>
          <w:rFonts w:ascii="Verdana" w:hAnsi="Verdana"/>
          <w:bCs/>
          <w:sz w:val="20"/>
          <w:szCs w:val="20"/>
        </w:rPr>
      </w:pPr>
      <w:bookmarkStart w:id="0" w:name="_Hlk133599289"/>
      <w:r w:rsidRPr="00F43B8F">
        <w:rPr>
          <w:rFonts w:ascii="Verdana" w:hAnsi="Verdana"/>
          <w:sz w:val="20"/>
          <w:szCs w:val="20"/>
        </w:rPr>
        <w:t>Съгласно</w:t>
      </w:r>
      <w:r w:rsidRPr="00F43B8F">
        <w:rPr>
          <w:rFonts w:ascii="Verdana" w:hAnsi="Verdana"/>
          <w:i/>
          <w:sz w:val="20"/>
          <w:szCs w:val="20"/>
        </w:rPr>
        <w:t xml:space="preserve"> </w:t>
      </w:r>
      <w:r w:rsidRPr="00F43B8F">
        <w:rPr>
          <w:rFonts w:ascii="Verdana" w:hAnsi="Verdana"/>
          <w:sz w:val="20"/>
          <w:szCs w:val="20"/>
        </w:rPr>
        <w:t>чл. 10, ал. 1, т. 1 от</w:t>
      </w:r>
      <w:r w:rsidRPr="00F43B8F">
        <w:rPr>
          <w:rFonts w:ascii="Verdana" w:hAnsi="Verdana"/>
          <w:i/>
          <w:sz w:val="20"/>
          <w:szCs w:val="20"/>
        </w:rPr>
        <w:t xml:space="preserve"> </w:t>
      </w:r>
      <w:r w:rsidRPr="00F43B8F">
        <w:rPr>
          <w:rStyle w:val="Emphasis"/>
          <w:rFonts w:ascii="Verdana" w:hAnsi="Verdana"/>
          <w:i w:val="0"/>
          <w:sz w:val="20"/>
          <w:szCs w:val="20"/>
        </w:rPr>
        <w:t xml:space="preserve">Постановление № 161 на Министерския съвет от 2016 г. 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развитие“ за периода 2014 – 2020 г., </w:t>
      </w:r>
      <w:r w:rsidRPr="00F43B8F">
        <w:rPr>
          <w:rFonts w:ascii="Verdana" w:hAnsi="Verdana"/>
          <w:sz w:val="20"/>
          <w:szCs w:val="20"/>
        </w:rPr>
        <w:t xml:space="preserve">максималният размер на допустимите разходи за един проект към стратегия за ВОМР, който може да бъде предоставен на бенефициент е до левовата равностойност на 200 000 евро. </w:t>
      </w:r>
      <w:r w:rsidR="00513E30" w:rsidRPr="00F43B8F">
        <w:rPr>
          <w:rFonts w:ascii="Verdana" w:hAnsi="Verdana"/>
          <w:sz w:val="20"/>
          <w:szCs w:val="20"/>
        </w:rPr>
        <w:t>С Постановление на Министерския съвет</w:t>
      </w:r>
      <w:r w:rsidR="00E07858">
        <w:rPr>
          <w:rFonts w:ascii="Verdana" w:hAnsi="Verdana"/>
          <w:sz w:val="20"/>
          <w:szCs w:val="20"/>
        </w:rPr>
        <w:br/>
      </w:r>
      <w:r w:rsidR="00513E30" w:rsidRPr="00F43B8F">
        <w:rPr>
          <w:rFonts w:ascii="Verdana" w:hAnsi="Verdana"/>
          <w:sz w:val="20"/>
          <w:szCs w:val="20"/>
        </w:rPr>
        <w:t xml:space="preserve">№ 290 от 2022 г. бе приета Методика за изменение на цената на договор за </w:t>
      </w:r>
      <w:r w:rsidR="00513E30" w:rsidRPr="00F43B8F">
        <w:rPr>
          <w:rFonts w:ascii="Verdana" w:hAnsi="Verdana"/>
          <w:sz w:val="20"/>
          <w:szCs w:val="20"/>
        </w:rPr>
        <w:lastRenderedPageBreak/>
        <w:t>обществена поръчка в резултат на инфлация. С оглед това, Управляващият орган на Програмата за развитие на селските райони 2014 – 2020 г. предприе мерки за изменение на програмата, в частта на п</w:t>
      </w:r>
      <w:r w:rsidR="00513E30" w:rsidRPr="00F43B8F">
        <w:rPr>
          <w:rFonts w:ascii="Verdana" w:eastAsia="Calibri" w:hAnsi="Verdana"/>
          <w:sz w:val="20"/>
          <w:szCs w:val="20"/>
        </w:rPr>
        <w:t xml:space="preserve">одмярка 19.2 „Прилагане на операции в рамките на стратегии за Водено от общностите местно развитие”, като се предлага посоченият максимален размер на допустимите разходи да не се прилага </w:t>
      </w:r>
      <w:r w:rsidR="00513E30" w:rsidRPr="00F43B8F">
        <w:rPr>
          <w:rFonts w:ascii="Verdana" w:hAnsi="Verdana"/>
          <w:sz w:val="20"/>
          <w:szCs w:val="20"/>
        </w:rPr>
        <w:t>по отношение на стойността, с която са индексирани вече одобрени за подпомагане разходи по договори с бенефициенти, съгласно приетата Методика.</w:t>
      </w:r>
      <w:r w:rsidR="001E46A6" w:rsidRPr="00F43B8F">
        <w:rPr>
          <w:rFonts w:ascii="Verdana" w:hAnsi="Verdana"/>
          <w:sz w:val="20"/>
          <w:szCs w:val="20"/>
        </w:rPr>
        <w:t xml:space="preserve"> </w:t>
      </w:r>
      <w:r w:rsidR="00F72161">
        <w:rPr>
          <w:rFonts w:ascii="Verdana" w:hAnsi="Verdana"/>
          <w:bCs/>
          <w:sz w:val="20"/>
          <w:szCs w:val="20"/>
        </w:rPr>
        <w:t>П</w:t>
      </w:r>
      <w:r w:rsidR="00F72161">
        <w:rPr>
          <w:rFonts w:ascii="Arial" w:hAnsi="Arial" w:cs="Arial"/>
          <w:sz w:val="20"/>
          <w:szCs w:val="20"/>
        </w:rPr>
        <w:t xml:space="preserve">редлага се и </w:t>
      </w:r>
      <w:r w:rsidR="00F72161">
        <w:rPr>
          <w:rFonts w:ascii="Verdana" w:hAnsi="Verdana"/>
          <w:sz w:val="20"/>
          <w:szCs w:val="20"/>
        </w:rPr>
        <w:t>посоченият максимален размер на допустимите разходи за един проект, както и за един ползвател, определени от местните инициативни групи в стратегиите им за Водено от общностите местно развитие да не се прилага по отношение на стойността, с която са индексирани вече одобрени за подпомагане разходи по договори с бенефициенти, съгласно приетата Методика.</w:t>
      </w:r>
      <w:r w:rsidR="00F72161">
        <w:t xml:space="preserve"> </w:t>
      </w:r>
      <w:r w:rsidR="001E46A6" w:rsidRPr="00F43B8F">
        <w:rPr>
          <w:rFonts w:ascii="Verdana" w:hAnsi="Verdana"/>
          <w:color w:val="auto"/>
          <w:sz w:val="20"/>
          <w:szCs w:val="20"/>
          <w:lang w:eastAsia="en-US"/>
        </w:rPr>
        <w:t xml:space="preserve">Причините за внасяне на настоящия проект са свързани с необходимостта от анексиране на сключени административни договори с </w:t>
      </w:r>
      <w:r w:rsidR="001E46A6" w:rsidRPr="00F43B8F">
        <w:rPr>
          <w:rFonts w:ascii="Verdana" w:hAnsi="Verdana"/>
          <w:bCs/>
          <w:sz w:val="20"/>
          <w:szCs w:val="20"/>
        </w:rPr>
        <w:t xml:space="preserve">възможност за допълване на финансовия ресурс </w:t>
      </w:r>
      <w:r w:rsidR="001E46A6" w:rsidRPr="00F43B8F">
        <w:rPr>
          <w:rFonts w:ascii="Verdana" w:hAnsi="Verdana"/>
          <w:color w:val="auto"/>
          <w:sz w:val="20"/>
          <w:szCs w:val="20"/>
          <w:lang w:eastAsia="en-US"/>
        </w:rPr>
        <w:t xml:space="preserve">за предоставяне на безвъзмездна финансова помощ </w:t>
      </w:r>
      <w:r w:rsidR="001E46A6" w:rsidRPr="00F43B8F">
        <w:rPr>
          <w:rFonts w:ascii="Verdana" w:hAnsi="Verdana"/>
          <w:color w:val="auto"/>
          <w:sz w:val="20"/>
          <w:szCs w:val="20"/>
          <w:lang w:val="ru-RU" w:eastAsia="en-US"/>
        </w:rPr>
        <w:t>(</w:t>
      </w:r>
      <w:r w:rsidR="001E46A6" w:rsidRPr="00F43B8F">
        <w:rPr>
          <w:rFonts w:ascii="Verdana" w:hAnsi="Verdana"/>
          <w:color w:val="auto"/>
          <w:sz w:val="20"/>
          <w:szCs w:val="20"/>
          <w:lang w:eastAsia="en-US"/>
        </w:rPr>
        <w:t>БФП</w:t>
      </w:r>
      <w:r w:rsidR="001E46A6" w:rsidRPr="00F43B8F">
        <w:rPr>
          <w:rFonts w:ascii="Verdana" w:hAnsi="Verdana"/>
          <w:bCs/>
          <w:sz w:val="20"/>
          <w:szCs w:val="20"/>
        </w:rPr>
        <w:t xml:space="preserve">) за разходите за строително-монтажни работи (СМР) с инфлационна добавка чрез сключване на допълнително споразумение към Административния договор за БФП. </w:t>
      </w:r>
      <w:r w:rsidR="00941A42">
        <w:rPr>
          <w:rFonts w:ascii="Verdana" w:hAnsi="Verdana"/>
          <w:bCs/>
          <w:sz w:val="20"/>
          <w:szCs w:val="20"/>
        </w:rPr>
        <w:t xml:space="preserve">Това анексиране се отнася за около </w:t>
      </w:r>
      <w:r w:rsidR="00941A42" w:rsidRPr="00941A42">
        <w:rPr>
          <w:rFonts w:ascii="Verdana" w:hAnsi="Verdana"/>
          <w:bCs/>
          <w:sz w:val="20"/>
          <w:szCs w:val="20"/>
        </w:rPr>
        <w:t>320 административни договора на 117 общини</w:t>
      </w:r>
      <w:r w:rsidR="00941A42">
        <w:rPr>
          <w:rFonts w:ascii="Verdana" w:hAnsi="Verdana"/>
          <w:bCs/>
          <w:sz w:val="20"/>
          <w:szCs w:val="20"/>
        </w:rPr>
        <w:t>.</w:t>
      </w:r>
      <w:r w:rsidR="00941A42" w:rsidRPr="00941A42">
        <w:rPr>
          <w:rFonts w:ascii="Verdana" w:hAnsi="Verdana"/>
          <w:bCs/>
          <w:sz w:val="20"/>
          <w:szCs w:val="20"/>
        </w:rPr>
        <w:t xml:space="preserve"> </w:t>
      </w:r>
      <w:r w:rsidR="001E46A6" w:rsidRPr="00F43B8F">
        <w:rPr>
          <w:rFonts w:ascii="Verdana" w:hAnsi="Verdana"/>
          <w:bCs/>
          <w:sz w:val="20"/>
          <w:szCs w:val="20"/>
        </w:rPr>
        <w:t>Въз основа на наличния остатъчен бюджет от мерките и подмерките от ПРСР към настоящия момент, У</w:t>
      </w:r>
      <w:r w:rsidR="00BE6958" w:rsidRPr="00F43B8F">
        <w:rPr>
          <w:rFonts w:ascii="Verdana" w:hAnsi="Verdana"/>
          <w:bCs/>
          <w:sz w:val="20"/>
          <w:szCs w:val="20"/>
        </w:rPr>
        <w:t>правляващият орган</w:t>
      </w:r>
      <w:r w:rsidR="001E46A6" w:rsidRPr="00F43B8F">
        <w:rPr>
          <w:rFonts w:ascii="Verdana" w:hAnsi="Verdana"/>
          <w:bCs/>
          <w:sz w:val="20"/>
          <w:szCs w:val="20"/>
        </w:rPr>
        <w:t xml:space="preserve"> на ПРСР има възможност да осигури БФП в размер, обезпечаващ увеличение на стойностите на сключените договори с избрани изпълнители за строителство с до 15% (петнадесет процента) от първоначалната им одобрена стойност.</w:t>
      </w:r>
      <w:r w:rsidR="0065052B" w:rsidRPr="00F43B8F">
        <w:rPr>
          <w:rFonts w:ascii="Verdana" w:hAnsi="Verdana"/>
          <w:bCs/>
          <w:sz w:val="20"/>
          <w:szCs w:val="20"/>
        </w:rPr>
        <w:t xml:space="preserve"> </w:t>
      </w:r>
    </w:p>
    <w:p w14:paraId="1A915474" w14:textId="5F57FD7E" w:rsidR="0065052B" w:rsidRPr="00F43B8F" w:rsidRDefault="00941A42" w:rsidP="00BE6958">
      <w:pPr>
        <w:pStyle w:val="NormalWeb"/>
        <w:spacing w:line="360" w:lineRule="auto"/>
        <w:ind w:firstLine="720"/>
        <w:rPr>
          <w:rFonts w:ascii="Verdana" w:hAnsi="Verdana"/>
          <w:bCs/>
          <w:sz w:val="20"/>
          <w:szCs w:val="20"/>
        </w:rPr>
      </w:pPr>
      <w:r w:rsidRPr="00941A42">
        <w:rPr>
          <w:rFonts w:ascii="Verdana" w:hAnsi="Verdana"/>
          <w:bCs/>
          <w:sz w:val="20"/>
          <w:szCs w:val="20"/>
        </w:rPr>
        <w:t>В допълнение с Решение на Народното събрание за приемане на структура на Министерския съвет на Република България, обнародвано в бр. 50 на „Държавен вестник“ от 09.06.2023 г., Министерството на земеделието е преобразувано в Министерство на земеделието и храните, което налага на систематичните места в постановлението да се направят съответните изменения</w:t>
      </w:r>
      <w:r>
        <w:rPr>
          <w:rFonts w:ascii="Verdana" w:hAnsi="Verdana"/>
          <w:bCs/>
          <w:sz w:val="20"/>
          <w:szCs w:val="20"/>
        </w:rPr>
        <w:t xml:space="preserve">. </w:t>
      </w:r>
    </w:p>
    <w:bookmarkEnd w:id="0"/>
    <w:p w14:paraId="1002CA21" w14:textId="4EEC4F06" w:rsidR="000F1EB4" w:rsidRPr="00F43B8F" w:rsidRDefault="000F1EB4" w:rsidP="00BE6958">
      <w:pPr>
        <w:spacing w:line="348" w:lineRule="auto"/>
        <w:jc w:val="both"/>
        <w:rPr>
          <w:rFonts w:cs="Times New Roman"/>
          <w:sz w:val="20"/>
          <w:szCs w:val="20"/>
          <w:lang w:eastAsia="en-US"/>
        </w:rPr>
      </w:pPr>
    </w:p>
    <w:p w14:paraId="6E2D2EC5" w14:textId="259CC5D4" w:rsidR="000F1EB4" w:rsidRDefault="000F1EB4" w:rsidP="00BE6958">
      <w:pPr>
        <w:spacing w:line="348" w:lineRule="auto"/>
        <w:ind w:firstLine="720"/>
        <w:jc w:val="both"/>
        <w:rPr>
          <w:rFonts w:cs="Times New Roman"/>
          <w:b/>
          <w:sz w:val="20"/>
          <w:szCs w:val="20"/>
          <w:lang w:eastAsia="en-US"/>
        </w:rPr>
      </w:pPr>
      <w:r w:rsidRPr="00F43B8F">
        <w:rPr>
          <w:rFonts w:cs="Times New Roman"/>
          <w:b/>
          <w:sz w:val="20"/>
          <w:szCs w:val="20"/>
          <w:lang w:eastAsia="en-US"/>
        </w:rPr>
        <w:t>Цели</w:t>
      </w:r>
    </w:p>
    <w:p w14:paraId="68EF0683" w14:textId="77777777" w:rsidR="00941A42" w:rsidRDefault="00941A42" w:rsidP="00941A42">
      <w:pPr>
        <w:spacing w:line="348" w:lineRule="auto"/>
        <w:ind w:firstLine="720"/>
        <w:jc w:val="both"/>
        <w:rPr>
          <w:sz w:val="20"/>
          <w:szCs w:val="20"/>
        </w:rPr>
      </w:pPr>
      <w:r w:rsidRPr="00F43B8F">
        <w:rPr>
          <w:rFonts w:cs="Times New Roman"/>
          <w:sz w:val="20"/>
          <w:szCs w:val="20"/>
        </w:rPr>
        <w:t>Промените целят отразяване на</w:t>
      </w:r>
      <w:r w:rsidRPr="00F43B8F">
        <w:rPr>
          <w:rFonts w:cs="Times New Roman"/>
          <w:sz w:val="20"/>
          <w:szCs w:val="20"/>
          <w:lang w:eastAsia="zh-CN"/>
        </w:rPr>
        <w:t xml:space="preserve"> </w:t>
      </w:r>
      <w:r w:rsidRPr="00F43B8F">
        <w:rPr>
          <w:rFonts w:cs="Times New Roman"/>
          <w:sz w:val="20"/>
          <w:szCs w:val="20"/>
        </w:rPr>
        <w:t xml:space="preserve">предвиденото в приетата с </w:t>
      </w:r>
      <w:r w:rsidRPr="00F43B8F">
        <w:rPr>
          <w:sz w:val="20"/>
          <w:szCs w:val="20"/>
        </w:rPr>
        <w:t xml:space="preserve">Постановление </w:t>
      </w:r>
      <w:r w:rsidRPr="00F43B8F">
        <w:rPr>
          <w:sz w:val="20"/>
          <w:szCs w:val="20"/>
        </w:rPr>
        <w:br/>
        <w:t xml:space="preserve">№ 290 от 2022 г. на Министерския съвет Методика за изменение на цената на договор за обществена поръчка в резултат на инфлация. С постановлението се предвижда </w:t>
      </w:r>
      <w:r w:rsidRPr="00F43B8F">
        <w:rPr>
          <w:rFonts w:eastAsia="Calibri"/>
          <w:sz w:val="20"/>
          <w:szCs w:val="20"/>
        </w:rPr>
        <w:t xml:space="preserve">максималният размер на допустимите разходи от 200 000 евро да не се прилага </w:t>
      </w:r>
      <w:r w:rsidRPr="00F43B8F">
        <w:rPr>
          <w:sz w:val="20"/>
          <w:szCs w:val="20"/>
        </w:rPr>
        <w:t>по отношение на стойността, с която са индексирани вече одобрени за подпомагане разходи по договори с бенефициенти, съгласно приетата Методика.</w:t>
      </w:r>
    </w:p>
    <w:p w14:paraId="7B57FCD0" w14:textId="0EA8486C" w:rsidR="00941A42" w:rsidRPr="00941A42" w:rsidRDefault="00941A42" w:rsidP="00941A42">
      <w:pPr>
        <w:spacing w:line="348" w:lineRule="auto"/>
        <w:ind w:firstLine="720"/>
        <w:jc w:val="both"/>
        <w:rPr>
          <w:rFonts w:cs="Times New Roman"/>
          <w:sz w:val="20"/>
          <w:szCs w:val="20"/>
          <w:lang w:eastAsia="en-US"/>
        </w:rPr>
      </w:pPr>
      <w:r w:rsidRPr="00941A42">
        <w:rPr>
          <w:rFonts w:cs="Times New Roman"/>
          <w:sz w:val="20"/>
          <w:szCs w:val="20"/>
          <w:lang w:eastAsia="en-US"/>
        </w:rPr>
        <w:t>Цел 1: Компенсиране на публичните бенефициенти, изпълняващи проекти за строително-монтажни работи по подхода ВОМР поради съществено увеличение на цените на основните стоки и материали, формиращи стойността на договора за строителство след датата на сключване на административните договори за предоставяне на БФП.</w:t>
      </w:r>
    </w:p>
    <w:p w14:paraId="2867F823" w14:textId="1681E03B" w:rsidR="001E46A6" w:rsidRPr="00941A42" w:rsidRDefault="00941A42" w:rsidP="00941A42">
      <w:pPr>
        <w:spacing w:line="348" w:lineRule="auto"/>
        <w:ind w:firstLine="720"/>
        <w:jc w:val="both"/>
        <w:rPr>
          <w:rFonts w:cs="Times New Roman"/>
          <w:sz w:val="20"/>
          <w:szCs w:val="20"/>
          <w:lang w:eastAsia="en-US"/>
        </w:rPr>
      </w:pPr>
      <w:r w:rsidRPr="00941A42">
        <w:rPr>
          <w:rFonts w:cs="Times New Roman"/>
          <w:sz w:val="20"/>
          <w:szCs w:val="20"/>
          <w:lang w:eastAsia="en-US"/>
        </w:rPr>
        <w:lastRenderedPageBreak/>
        <w:t>Цел 2: Успешно изпълнение на около 320 проекта, финансирани по подхода ВОМР 2014 – 2020 г. и недопускане на загуба на договорен финансов ресурс.</w:t>
      </w:r>
    </w:p>
    <w:p w14:paraId="6168E2C1" w14:textId="153A59AC" w:rsidR="0065052B" w:rsidRPr="00F43B8F" w:rsidRDefault="0065052B" w:rsidP="00BE6958">
      <w:pPr>
        <w:spacing w:line="348" w:lineRule="auto"/>
        <w:ind w:firstLine="720"/>
        <w:jc w:val="both"/>
        <w:rPr>
          <w:rFonts w:cs="Times New Roman"/>
          <w:sz w:val="20"/>
          <w:szCs w:val="20"/>
        </w:rPr>
      </w:pPr>
      <w:r w:rsidRPr="00F43B8F">
        <w:rPr>
          <w:rFonts w:cs="Times New Roman"/>
          <w:bCs/>
          <w:sz w:val="20"/>
          <w:szCs w:val="20"/>
        </w:rPr>
        <w:t xml:space="preserve">Промяна в текста на постановлението на наименованието на Министерството на земеделието и храните в съответствие с приетото </w:t>
      </w:r>
      <w:r w:rsidRPr="00F43B8F">
        <w:rPr>
          <w:bCs/>
          <w:sz w:val="20"/>
          <w:szCs w:val="20"/>
        </w:rPr>
        <w:t>Решение на Народното събрание за приемане на структура на Министерския съвет на Република България.</w:t>
      </w:r>
    </w:p>
    <w:p w14:paraId="0DA49348" w14:textId="77777777" w:rsidR="00AA61AE" w:rsidRDefault="00AA61AE" w:rsidP="00BE6958">
      <w:pPr>
        <w:pStyle w:val="NormalWeb"/>
        <w:spacing w:line="348" w:lineRule="auto"/>
        <w:ind w:firstLine="720"/>
        <w:rPr>
          <w:rFonts w:ascii="Verdana" w:hAnsi="Verdana"/>
          <w:b/>
          <w:color w:val="auto"/>
          <w:sz w:val="20"/>
          <w:szCs w:val="20"/>
        </w:rPr>
      </w:pPr>
    </w:p>
    <w:p w14:paraId="3835C2AF" w14:textId="544246D7" w:rsidR="00B96C6F" w:rsidRPr="00F43B8F" w:rsidRDefault="00B96C6F" w:rsidP="00BE6958">
      <w:pPr>
        <w:pStyle w:val="NormalWeb"/>
        <w:spacing w:line="348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F43B8F">
        <w:rPr>
          <w:rFonts w:ascii="Verdana" w:hAnsi="Verdana"/>
          <w:b/>
          <w:color w:val="auto"/>
          <w:sz w:val="20"/>
          <w:szCs w:val="20"/>
        </w:rPr>
        <w:t>Финансови и други средства, необходими за прилагането на новата уредба</w:t>
      </w:r>
    </w:p>
    <w:p w14:paraId="2A3BE969" w14:textId="0BA23F30" w:rsidR="00A5723A" w:rsidRPr="00F43B8F" w:rsidRDefault="00407268" w:rsidP="00BE6958">
      <w:pPr>
        <w:spacing w:line="348" w:lineRule="auto"/>
        <w:ind w:firstLine="720"/>
        <w:jc w:val="both"/>
        <w:rPr>
          <w:sz w:val="20"/>
          <w:szCs w:val="20"/>
        </w:rPr>
      </w:pPr>
      <w:r w:rsidRPr="00F43B8F">
        <w:rPr>
          <w:sz w:val="20"/>
          <w:szCs w:val="20"/>
        </w:rPr>
        <w:t>Предложеният проект на акт на Министерския съвет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</w:t>
      </w:r>
      <w:r w:rsidR="00655267" w:rsidRPr="00F43B8F">
        <w:rPr>
          <w:sz w:val="20"/>
          <w:szCs w:val="20"/>
        </w:rPr>
        <w:t>рация.</w:t>
      </w:r>
    </w:p>
    <w:p w14:paraId="54877914" w14:textId="4E30E639" w:rsidR="00655267" w:rsidRPr="00F43B8F" w:rsidRDefault="00655267" w:rsidP="00BE6958">
      <w:pPr>
        <w:spacing w:line="348" w:lineRule="auto"/>
        <w:ind w:firstLine="720"/>
        <w:jc w:val="both"/>
        <w:rPr>
          <w:sz w:val="20"/>
          <w:szCs w:val="20"/>
        </w:rPr>
      </w:pPr>
      <w:r w:rsidRPr="00F43B8F">
        <w:rPr>
          <w:sz w:val="20"/>
          <w:szCs w:val="20"/>
        </w:rPr>
        <w:t>За приемането на проекта на акт н</w:t>
      </w:r>
      <w:r w:rsidR="00407268" w:rsidRPr="00F43B8F">
        <w:rPr>
          <w:sz w:val="20"/>
          <w:szCs w:val="20"/>
        </w:rPr>
        <w:t>е са необходими допълнителни</w:t>
      </w:r>
      <w:r w:rsidR="00A5723A" w:rsidRPr="00F43B8F">
        <w:rPr>
          <w:sz w:val="20"/>
          <w:szCs w:val="20"/>
        </w:rPr>
        <w:t xml:space="preserve"> разходи/трансфери/</w:t>
      </w:r>
      <w:r w:rsidR="00407268" w:rsidRPr="00F43B8F">
        <w:rPr>
          <w:sz w:val="20"/>
          <w:szCs w:val="20"/>
        </w:rPr>
        <w:t xml:space="preserve"> други плащания по бюджета на Министерството на земеделието</w:t>
      </w:r>
      <w:r w:rsidR="00293E0F" w:rsidRPr="00F43B8F">
        <w:rPr>
          <w:sz w:val="20"/>
          <w:szCs w:val="20"/>
        </w:rPr>
        <w:t xml:space="preserve"> и храните</w:t>
      </w:r>
      <w:r w:rsidR="00407268" w:rsidRPr="00F43B8F">
        <w:rPr>
          <w:sz w:val="20"/>
          <w:szCs w:val="20"/>
        </w:rPr>
        <w:t xml:space="preserve"> за 202</w:t>
      </w:r>
      <w:r w:rsidR="00E869EE" w:rsidRPr="00F43B8F">
        <w:rPr>
          <w:sz w:val="20"/>
          <w:szCs w:val="20"/>
        </w:rPr>
        <w:t>3</w:t>
      </w:r>
      <w:r w:rsidR="00407268" w:rsidRPr="00F43B8F">
        <w:rPr>
          <w:sz w:val="20"/>
          <w:szCs w:val="20"/>
        </w:rPr>
        <w:t xml:space="preserve"> г. </w:t>
      </w:r>
    </w:p>
    <w:p w14:paraId="6C3CC928" w14:textId="77777777" w:rsidR="00407268" w:rsidRPr="00F43B8F" w:rsidRDefault="00407268" w:rsidP="00BE6958">
      <w:pPr>
        <w:spacing w:line="348" w:lineRule="auto"/>
        <w:ind w:firstLine="720"/>
        <w:jc w:val="both"/>
        <w:rPr>
          <w:sz w:val="20"/>
          <w:szCs w:val="20"/>
        </w:rPr>
      </w:pPr>
      <w:r w:rsidRPr="00F43B8F">
        <w:rPr>
          <w:sz w:val="20"/>
          <w:szCs w:val="20"/>
        </w:rPr>
        <w:t>Проекта на акт не води до изменения в целевите стойности на показателите за изпълнение по програми, в това число и ключовите индикатори.</w:t>
      </w:r>
    </w:p>
    <w:p w14:paraId="72FE077A" w14:textId="619C6489" w:rsidR="00966B89" w:rsidRPr="00F43B8F" w:rsidRDefault="00DC25ED" w:rsidP="00BE6958">
      <w:pPr>
        <w:widowControl/>
        <w:spacing w:line="348" w:lineRule="auto"/>
        <w:ind w:firstLine="720"/>
        <w:jc w:val="both"/>
        <w:rPr>
          <w:sz w:val="20"/>
          <w:szCs w:val="20"/>
        </w:rPr>
      </w:pPr>
      <w:r w:rsidRPr="00F43B8F">
        <w:rPr>
          <w:sz w:val="20"/>
          <w:szCs w:val="20"/>
        </w:rPr>
        <w:t>Предложеният проект на акт не води до въздействие върху държавния бюджет.</w:t>
      </w:r>
    </w:p>
    <w:p w14:paraId="47C9B695" w14:textId="77777777" w:rsidR="00017112" w:rsidRPr="00F43B8F" w:rsidRDefault="00017112" w:rsidP="00BE6958">
      <w:pPr>
        <w:widowControl/>
        <w:spacing w:line="348" w:lineRule="auto"/>
        <w:ind w:firstLine="720"/>
        <w:jc w:val="both"/>
        <w:rPr>
          <w:sz w:val="20"/>
          <w:szCs w:val="20"/>
        </w:rPr>
      </w:pPr>
    </w:p>
    <w:p w14:paraId="1671CE95" w14:textId="77777777" w:rsidR="00B96C6F" w:rsidRPr="00F43B8F" w:rsidRDefault="00B96C6F" w:rsidP="00BE6958">
      <w:pPr>
        <w:pStyle w:val="NormalWeb"/>
        <w:spacing w:line="348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F43B8F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14:paraId="5D4D2604" w14:textId="103DD6E6" w:rsidR="00513E30" w:rsidRPr="00F43B8F" w:rsidRDefault="00513E30" w:rsidP="00BE6958">
      <w:pPr>
        <w:spacing w:line="348" w:lineRule="auto"/>
        <w:ind w:firstLine="720"/>
        <w:jc w:val="both"/>
        <w:rPr>
          <w:rFonts w:cs="Times New Roman"/>
          <w:sz w:val="20"/>
          <w:szCs w:val="20"/>
        </w:rPr>
      </w:pPr>
      <w:r w:rsidRPr="00F43B8F">
        <w:rPr>
          <w:rFonts w:cs="Times New Roman"/>
          <w:sz w:val="20"/>
          <w:szCs w:val="20"/>
        </w:rPr>
        <w:t>Отразяване на</w:t>
      </w:r>
      <w:r w:rsidRPr="00F43B8F">
        <w:rPr>
          <w:rFonts w:cs="Times New Roman"/>
          <w:sz w:val="20"/>
          <w:szCs w:val="20"/>
          <w:lang w:eastAsia="zh-CN"/>
        </w:rPr>
        <w:t xml:space="preserve"> </w:t>
      </w:r>
      <w:r w:rsidRPr="00F43B8F">
        <w:rPr>
          <w:rFonts w:cs="Times New Roman"/>
          <w:sz w:val="20"/>
          <w:szCs w:val="20"/>
        </w:rPr>
        <w:t xml:space="preserve">предвиденото в приетата с </w:t>
      </w:r>
      <w:r w:rsidRPr="00F43B8F">
        <w:rPr>
          <w:sz w:val="20"/>
          <w:szCs w:val="20"/>
        </w:rPr>
        <w:t>Постановление № 290 от 2022 г. на Министерския съвет Методика за изменение на цената на договор за обществена поръчка в резултат на инфлация. М</w:t>
      </w:r>
      <w:r w:rsidRPr="00F43B8F">
        <w:rPr>
          <w:rFonts w:eastAsia="Calibri"/>
          <w:sz w:val="20"/>
          <w:szCs w:val="20"/>
        </w:rPr>
        <w:t xml:space="preserve">аксималният размер на допустимите разходи от 200 000 евро няма да се прилага </w:t>
      </w:r>
      <w:r w:rsidRPr="00F43B8F">
        <w:rPr>
          <w:sz w:val="20"/>
          <w:szCs w:val="20"/>
        </w:rPr>
        <w:t>по отношение на стойността, с която са индексирани вече одобрени за подпомагане разходи по договори с бенефициенти, съгласно приетата Методика.</w:t>
      </w:r>
    </w:p>
    <w:p w14:paraId="7F33222B" w14:textId="77777777" w:rsidR="00966B89" w:rsidRPr="00F43B8F" w:rsidRDefault="00966B89" w:rsidP="00BE6958">
      <w:pPr>
        <w:pStyle w:val="NormalWeb"/>
        <w:spacing w:line="348" w:lineRule="auto"/>
        <w:ind w:firstLine="720"/>
        <w:rPr>
          <w:rFonts w:ascii="Verdana" w:hAnsi="Verdana"/>
          <w:b/>
          <w:color w:val="auto"/>
          <w:sz w:val="20"/>
          <w:szCs w:val="20"/>
        </w:rPr>
      </w:pPr>
    </w:p>
    <w:p w14:paraId="67B2C9B9" w14:textId="77777777" w:rsidR="00B96C6F" w:rsidRPr="00F43B8F" w:rsidRDefault="00B96C6F" w:rsidP="00BE6958">
      <w:pPr>
        <w:pStyle w:val="NormalWeb"/>
        <w:spacing w:line="348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F43B8F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14:paraId="6686A708" w14:textId="0BB3292A" w:rsidR="00A5723A" w:rsidRPr="00F43B8F" w:rsidRDefault="00A5723A" w:rsidP="00BE6958">
      <w:pPr>
        <w:spacing w:line="348" w:lineRule="auto"/>
        <w:ind w:firstLine="720"/>
        <w:jc w:val="both"/>
        <w:rPr>
          <w:sz w:val="20"/>
          <w:szCs w:val="20"/>
          <w:lang w:val="ru-RU"/>
        </w:rPr>
      </w:pPr>
      <w:r w:rsidRPr="00F43B8F">
        <w:rPr>
          <w:sz w:val="20"/>
          <w:szCs w:val="20"/>
        </w:rPr>
        <w:t>С предложения проект на акт не се транспонират нормативни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2EE35CD5" w14:textId="77777777" w:rsidR="00B764D3" w:rsidRPr="00F43B8F" w:rsidRDefault="00B764D3" w:rsidP="00BE6958">
      <w:pPr>
        <w:pStyle w:val="NormalWeb"/>
        <w:spacing w:line="348" w:lineRule="auto"/>
        <w:ind w:firstLine="720"/>
        <w:rPr>
          <w:rFonts w:ascii="Verdana" w:hAnsi="Verdana"/>
          <w:color w:val="auto"/>
          <w:sz w:val="20"/>
          <w:szCs w:val="20"/>
          <w:lang w:val="ru-RU"/>
        </w:rPr>
      </w:pPr>
    </w:p>
    <w:p w14:paraId="636D2155" w14:textId="77777777" w:rsidR="00B96C6F" w:rsidRPr="00F43B8F" w:rsidRDefault="00B96C6F" w:rsidP="00BE6958">
      <w:pPr>
        <w:pStyle w:val="NormalWeb"/>
        <w:spacing w:line="348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F43B8F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2108156A" w14:textId="290408CD" w:rsidR="0076144D" w:rsidRPr="00F43B8F" w:rsidRDefault="0076144D" w:rsidP="00BE6958">
      <w:pPr>
        <w:spacing w:after="120" w:line="348" w:lineRule="auto"/>
        <w:ind w:firstLine="720"/>
        <w:jc w:val="both"/>
        <w:rPr>
          <w:rFonts w:cs="Times New Roman"/>
          <w:sz w:val="20"/>
          <w:szCs w:val="20"/>
        </w:rPr>
      </w:pPr>
      <w:r w:rsidRPr="00F43B8F">
        <w:rPr>
          <w:rFonts w:cs="Times New Roman"/>
          <w:sz w:val="20"/>
          <w:szCs w:val="20"/>
        </w:rPr>
        <w:t xml:space="preserve">По проекта са проведени обществени консултации съгласно чл. 26, ал. 3 и 4 от Закона за нормативните актове, като проекта на </w:t>
      </w:r>
      <w:r w:rsidR="00BE6958" w:rsidRPr="00F43B8F">
        <w:rPr>
          <w:rFonts w:cs="Times New Roman"/>
          <w:sz w:val="20"/>
          <w:szCs w:val="20"/>
        </w:rPr>
        <w:t>постановление</w:t>
      </w:r>
      <w:r w:rsidRPr="00F43B8F">
        <w:rPr>
          <w:rFonts w:cs="Times New Roman"/>
          <w:sz w:val="20"/>
          <w:szCs w:val="20"/>
        </w:rPr>
        <w:t>, проекта на доклад (мотиви) към него, частичната предварителна оценка на въздействието и становището на дирекция „Модернизация на администрацията“ в Министерския съвет по частичната предварителна оценка на въздействието са публикувани на интернет страницата на</w:t>
      </w:r>
      <w:r w:rsidR="00A5723A" w:rsidRPr="00F43B8F">
        <w:rPr>
          <w:rFonts w:cs="Times New Roman"/>
          <w:sz w:val="20"/>
          <w:szCs w:val="20"/>
        </w:rPr>
        <w:t xml:space="preserve"> Министерството на земеделието</w:t>
      </w:r>
      <w:r w:rsidR="00BE6958" w:rsidRPr="00F43B8F">
        <w:rPr>
          <w:rFonts w:cs="Times New Roman"/>
          <w:sz w:val="20"/>
          <w:szCs w:val="20"/>
        </w:rPr>
        <w:t xml:space="preserve"> и храните,</w:t>
      </w:r>
      <w:r w:rsidR="00A5723A" w:rsidRPr="00F43B8F">
        <w:rPr>
          <w:rFonts w:cs="Times New Roman"/>
          <w:sz w:val="20"/>
          <w:szCs w:val="20"/>
        </w:rPr>
        <w:t xml:space="preserve"> </w:t>
      </w:r>
      <w:r w:rsidRPr="00F43B8F">
        <w:rPr>
          <w:rFonts w:cs="Times New Roman"/>
          <w:sz w:val="20"/>
          <w:szCs w:val="20"/>
        </w:rPr>
        <w:t>и на Портала за обществени консултации, със срок за предложения и становища 30 дни.</w:t>
      </w:r>
    </w:p>
    <w:p w14:paraId="2AEF94FE" w14:textId="77D15BBA" w:rsidR="0076144D" w:rsidRPr="00F43B8F" w:rsidRDefault="0076144D" w:rsidP="00BE6958">
      <w:pPr>
        <w:widowControl/>
        <w:spacing w:line="348" w:lineRule="auto"/>
        <w:ind w:firstLine="720"/>
        <w:jc w:val="both"/>
        <w:rPr>
          <w:rFonts w:cs="Times New Roman"/>
          <w:sz w:val="20"/>
          <w:szCs w:val="20"/>
        </w:rPr>
      </w:pPr>
      <w:r w:rsidRPr="00F43B8F">
        <w:rPr>
          <w:rFonts w:cs="Times New Roman"/>
          <w:sz w:val="20"/>
          <w:szCs w:val="20"/>
        </w:rPr>
        <w:lastRenderedPageBreak/>
        <w:t xml:space="preserve">В изпълнение на чл. 26, ал. 5 от Закона за нормативните актове справката за отразяване на постъпилите предложения и становища от проведената обществена консултация, заедно с обосновка за неприетите предложения е публикувана на интернет страницата на Министерството </w:t>
      </w:r>
      <w:r w:rsidR="00A5723A" w:rsidRPr="00F43B8F">
        <w:rPr>
          <w:rFonts w:cs="Times New Roman"/>
          <w:sz w:val="20"/>
          <w:szCs w:val="20"/>
        </w:rPr>
        <w:t>на земеделието</w:t>
      </w:r>
      <w:r w:rsidR="00293E0F" w:rsidRPr="00F43B8F">
        <w:rPr>
          <w:rFonts w:cs="Times New Roman"/>
          <w:sz w:val="20"/>
          <w:szCs w:val="20"/>
        </w:rPr>
        <w:t xml:space="preserve"> и храните</w:t>
      </w:r>
      <w:r w:rsidRPr="00F43B8F">
        <w:rPr>
          <w:rFonts w:cs="Times New Roman"/>
          <w:sz w:val="20"/>
          <w:szCs w:val="20"/>
        </w:rPr>
        <w:t xml:space="preserve"> и на Портала за обществени консултации. </w:t>
      </w:r>
    </w:p>
    <w:p w14:paraId="44338D5E" w14:textId="77777777" w:rsidR="00655267" w:rsidRPr="00F43B8F" w:rsidRDefault="0076144D" w:rsidP="00BE6958">
      <w:pPr>
        <w:spacing w:line="348" w:lineRule="auto"/>
        <w:ind w:firstLine="720"/>
        <w:jc w:val="both"/>
        <w:rPr>
          <w:iCs/>
          <w:sz w:val="20"/>
          <w:szCs w:val="20"/>
        </w:rPr>
      </w:pPr>
      <w:r w:rsidRPr="00F43B8F">
        <w:rPr>
          <w:rFonts w:cs="Times New Roman"/>
          <w:sz w:val="20"/>
          <w:szCs w:val="20"/>
        </w:rPr>
        <w:t>Документите по проекта на Постановление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постъпилите становища.</w:t>
      </w:r>
    </w:p>
    <w:p w14:paraId="08C338BA" w14:textId="77777777" w:rsidR="0076144D" w:rsidRPr="00F43B8F" w:rsidRDefault="0076144D" w:rsidP="00BE6958">
      <w:pPr>
        <w:spacing w:line="348" w:lineRule="auto"/>
        <w:ind w:firstLine="720"/>
        <w:rPr>
          <w:bCs/>
          <w:sz w:val="20"/>
          <w:szCs w:val="20"/>
        </w:rPr>
      </w:pPr>
    </w:p>
    <w:p w14:paraId="4463E86C" w14:textId="77777777" w:rsidR="009C3119" w:rsidRPr="00F43B8F" w:rsidRDefault="009C3119" w:rsidP="00BE6958">
      <w:pPr>
        <w:spacing w:line="348" w:lineRule="auto"/>
        <w:rPr>
          <w:b/>
          <w:bCs/>
          <w:sz w:val="20"/>
          <w:szCs w:val="20"/>
        </w:rPr>
      </w:pPr>
      <w:r w:rsidRPr="00F43B8F">
        <w:rPr>
          <w:b/>
          <w:bCs/>
          <w:sz w:val="20"/>
          <w:szCs w:val="20"/>
        </w:rPr>
        <w:t>УВАЖАЕМИ ГОСПОДИН МИНИСТЪР-ПРЕДСЕДАТЕЛ,</w:t>
      </w:r>
    </w:p>
    <w:p w14:paraId="47D8618F" w14:textId="77777777" w:rsidR="009C3119" w:rsidRPr="00F43B8F" w:rsidRDefault="009C3119" w:rsidP="00BE6958">
      <w:pPr>
        <w:spacing w:after="120" w:line="348" w:lineRule="auto"/>
        <w:rPr>
          <w:b/>
          <w:bCs/>
          <w:sz w:val="20"/>
          <w:szCs w:val="20"/>
        </w:rPr>
      </w:pPr>
      <w:r w:rsidRPr="00F43B8F">
        <w:rPr>
          <w:b/>
          <w:bCs/>
          <w:sz w:val="20"/>
          <w:szCs w:val="20"/>
        </w:rPr>
        <w:t>УВАЖАЕМИ ГОСПОЖИ И ГОСПОДА МИНИСТРИ,</w:t>
      </w:r>
    </w:p>
    <w:p w14:paraId="02579AC9" w14:textId="5A047CF3" w:rsidR="00610E61" w:rsidRPr="00F43B8F" w:rsidRDefault="009C3119" w:rsidP="00BE4553">
      <w:pPr>
        <w:pStyle w:val="BodyText"/>
        <w:spacing w:after="120" w:line="348" w:lineRule="auto"/>
        <w:ind w:firstLine="720"/>
        <w:jc w:val="both"/>
        <w:rPr>
          <w:rFonts w:ascii="Verdana" w:hAnsi="Verdana" w:cs="Verdana"/>
          <w:b w:val="0"/>
          <w:bCs w:val="0"/>
          <w:i w:val="0"/>
          <w:sz w:val="20"/>
          <w:szCs w:val="20"/>
        </w:rPr>
      </w:pPr>
      <w:r w:rsidRPr="00F43B8F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Във връзка с гореизложеното и на основание </w:t>
      </w:r>
      <w:r w:rsidR="00070590" w:rsidRPr="00F43B8F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чл. </w:t>
      </w:r>
      <w:r w:rsidR="00906EBB" w:rsidRPr="00F43B8F">
        <w:rPr>
          <w:rFonts w:ascii="Verdana" w:hAnsi="Verdana" w:cs="Verdana"/>
          <w:b w:val="0"/>
          <w:bCs w:val="0"/>
          <w:i w:val="0"/>
          <w:sz w:val="20"/>
          <w:szCs w:val="20"/>
        </w:rPr>
        <w:t>8</w:t>
      </w:r>
      <w:r w:rsidR="00070590" w:rsidRPr="00F43B8F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, ал. 2 от Устройствения правилник на Министерския съвет и на неговата администрация </w:t>
      </w:r>
      <w:r w:rsidRPr="00F43B8F">
        <w:rPr>
          <w:rFonts w:ascii="Verdana" w:hAnsi="Verdana" w:cs="Verdana"/>
          <w:b w:val="0"/>
          <w:bCs w:val="0"/>
          <w:i w:val="0"/>
          <w:sz w:val="20"/>
          <w:szCs w:val="20"/>
        </w:rPr>
        <w:t>предлагам Министерският съвет да приеме приложения проект на постановление.</w:t>
      </w: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4C77A5" w:rsidRPr="00F43B8F" w14:paraId="1C2E40D8" w14:textId="77777777" w:rsidTr="00AA61AE">
        <w:tc>
          <w:tcPr>
            <w:tcW w:w="1781" w:type="dxa"/>
          </w:tcPr>
          <w:p w14:paraId="76A63963" w14:textId="77777777" w:rsidR="004C77A5" w:rsidRPr="00F43B8F" w:rsidRDefault="0076144D" w:rsidP="00B46933">
            <w:pPr>
              <w:spacing w:after="120" w:line="348" w:lineRule="auto"/>
              <w:rPr>
                <w:b/>
                <w:bCs/>
                <w:sz w:val="20"/>
                <w:szCs w:val="20"/>
              </w:rPr>
            </w:pPr>
            <w:r w:rsidRPr="00F43B8F">
              <w:rPr>
                <w:b/>
                <w:bCs/>
                <w:sz w:val="20"/>
                <w:szCs w:val="20"/>
              </w:rPr>
              <w:t>Приложение</w:t>
            </w:r>
            <w:r w:rsidR="004C77A5" w:rsidRPr="00F43B8F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73" w:type="dxa"/>
          </w:tcPr>
          <w:p w14:paraId="61F47702" w14:textId="4C7E70A0" w:rsidR="004C77A5" w:rsidRPr="00F43B8F" w:rsidRDefault="00655267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 xml:space="preserve">Проект на </w:t>
            </w:r>
            <w:r w:rsidR="000A60E9" w:rsidRPr="00F43B8F">
              <w:rPr>
                <w:sz w:val="20"/>
                <w:szCs w:val="20"/>
              </w:rPr>
              <w:t>Постановление за изменение и допълнение на Постановление № 161 на Министерския съвет от 2016 г. 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2014-2020 г.</w:t>
            </w:r>
            <w:r w:rsidR="00906EBB" w:rsidRPr="00F43B8F">
              <w:rPr>
                <w:sz w:val="20"/>
                <w:szCs w:val="20"/>
              </w:rPr>
              <w:t>;</w:t>
            </w:r>
          </w:p>
          <w:p w14:paraId="7A86853A" w14:textId="678FD484" w:rsidR="005A53C9" w:rsidRPr="00F43B8F" w:rsidRDefault="00070590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>Ч</w:t>
            </w:r>
            <w:r w:rsidR="004C77A5" w:rsidRPr="00F43B8F">
              <w:rPr>
                <w:sz w:val="20"/>
                <w:szCs w:val="20"/>
              </w:rPr>
              <w:t>астична предварителна оценка на въздействи</w:t>
            </w:r>
            <w:r w:rsidR="00B51143" w:rsidRPr="00F43B8F">
              <w:rPr>
                <w:sz w:val="20"/>
                <w:szCs w:val="20"/>
              </w:rPr>
              <w:t>ето</w:t>
            </w:r>
            <w:r w:rsidR="005A53C9" w:rsidRPr="00F43B8F">
              <w:rPr>
                <w:sz w:val="20"/>
                <w:szCs w:val="20"/>
              </w:rPr>
              <w:t xml:space="preserve">; </w:t>
            </w:r>
          </w:p>
          <w:p w14:paraId="15B20BCB" w14:textId="77777777" w:rsidR="005A53C9" w:rsidRPr="00F43B8F" w:rsidRDefault="005A53C9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>Становище на дирекция „М</w:t>
            </w:r>
            <w:r w:rsidR="0076144D" w:rsidRPr="00F43B8F">
              <w:rPr>
                <w:sz w:val="20"/>
                <w:szCs w:val="20"/>
              </w:rPr>
              <w:t>одернизация на администрацията“ в Министерския съвет по частичната предварителна оценка на въздействието</w:t>
            </w:r>
            <w:r w:rsidRPr="00F43B8F">
              <w:rPr>
                <w:sz w:val="20"/>
                <w:szCs w:val="20"/>
              </w:rPr>
              <w:t>;</w:t>
            </w:r>
          </w:p>
          <w:p w14:paraId="6A7B18D3" w14:textId="77777777" w:rsidR="00906EBB" w:rsidRPr="00F43B8F" w:rsidRDefault="00906EBB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>Финансова обосновка;</w:t>
            </w:r>
          </w:p>
          <w:p w14:paraId="0F744BB2" w14:textId="77777777" w:rsidR="00CA69A5" w:rsidRPr="00F43B8F" w:rsidRDefault="00CA69A5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>Справка за отразяване на получените по реда на чл. 32 – 34 от Устройствения правилник на Министерския съвет и на неговата администрация становища;</w:t>
            </w:r>
          </w:p>
          <w:p w14:paraId="7B88947F" w14:textId="77777777" w:rsidR="00CA69A5" w:rsidRPr="00F43B8F" w:rsidRDefault="0076144D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>Постъпили</w:t>
            </w:r>
            <w:r w:rsidR="00CA69A5" w:rsidRPr="00F43B8F">
              <w:rPr>
                <w:sz w:val="20"/>
                <w:szCs w:val="20"/>
              </w:rPr>
              <w:t xml:space="preserve"> становища;</w:t>
            </w:r>
          </w:p>
          <w:p w14:paraId="41B5CC1D" w14:textId="77777777" w:rsidR="00CA69A5" w:rsidRPr="00F43B8F" w:rsidRDefault="00CA69A5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 xml:space="preserve">Справка за </w:t>
            </w:r>
            <w:r w:rsidR="00906EBB" w:rsidRPr="00F43B8F">
              <w:rPr>
                <w:sz w:val="20"/>
                <w:szCs w:val="20"/>
              </w:rPr>
              <w:t>отразяване на постъпилите предложения и становища от проведената</w:t>
            </w:r>
            <w:r w:rsidRPr="00F43B8F">
              <w:rPr>
                <w:sz w:val="20"/>
                <w:szCs w:val="20"/>
              </w:rPr>
              <w:t xml:space="preserve"> обществената консултация;</w:t>
            </w:r>
          </w:p>
          <w:p w14:paraId="766457AA" w14:textId="77777777" w:rsidR="0076144D" w:rsidRPr="00F43B8F" w:rsidRDefault="00024149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z w:val="20"/>
                <w:szCs w:val="20"/>
              </w:rPr>
              <w:t>П</w:t>
            </w:r>
            <w:r w:rsidR="00906EBB" w:rsidRPr="00F43B8F">
              <w:rPr>
                <w:sz w:val="20"/>
                <w:szCs w:val="20"/>
              </w:rPr>
              <w:t>остъпили п</w:t>
            </w:r>
            <w:r w:rsidRPr="00F43B8F">
              <w:rPr>
                <w:sz w:val="20"/>
                <w:szCs w:val="20"/>
              </w:rPr>
              <w:t xml:space="preserve">редложения и становища от </w:t>
            </w:r>
            <w:r w:rsidR="00906EBB" w:rsidRPr="00F43B8F">
              <w:rPr>
                <w:sz w:val="20"/>
                <w:szCs w:val="20"/>
              </w:rPr>
              <w:t xml:space="preserve">проведената </w:t>
            </w:r>
            <w:r w:rsidRPr="00F43B8F">
              <w:rPr>
                <w:sz w:val="20"/>
                <w:szCs w:val="20"/>
              </w:rPr>
              <w:t>обществена</w:t>
            </w:r>
            <w:r w:rsidR="00644DB5" w:rsidRPr="00F43B8F">
              <w:rPr>
                <w:sz w:val="20"/>
                <w:szCs w:val="20"/>
              </w:rPr>
              <w:t>та</w:t>
            </w:r>
            <w:r w:rsidRPr="00F43B8F">
              <w:rPr>
                <w:sz w:val="20"/>
                <w:szCs w:val="20"/>
              </w:rPr>
              <w:t xml:space="preserve"> консултация;</w:t>
            </w:r>
          </w:p>
          <w:p w14:paraId="0283FA84" w14:textId="77777777" w:rsidR="004C77A5" w:rsidRPr="00F43B8F" w:rsidRDefault="004C77A5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F43B8F">
              <w:rPr>
                <w:spacing w:val="-2"/>
                <w:sz w:val="20"/>
                <w:szCs w:val="20"/>
              </w:rPr>
              <w:t>Проект на съобщение за ср</w:t>
            </w:r>
            <w:r w:rsidR="00644DB5" w:rsidRPr="00F43B8F">
              <w:rPr>
                <w:spacing w:val="-2"/>
                <w:sz w:val="20"/>
                <w:szCs w:val="20"/>
              </w:rPr>
              <w:t>едствата за масово осведомяване</w:t>
            </w:r>
            <w:r w:rsidR="00EE73A2" w:rsidRPr="00F43B8F">
              <w:rPr>
                <w:spacing w:val="-2"/>
                <w:sz w:val="20"/>
                <w:szCs w:val="20"/>
              </w:rPr>
              <w:t>.</w:t>
            </w:r>
          </w:p>
        </w:tc>
      </w:tr>
    </w:tbl>
    <w:p w14:paraId="2B15E4CB" w14:textId="6DAC504C" w:rsidR="00BE4553" w:rsidRDefault="00BE4553" w:rsidP="00946340">
      <w:pPr>
        <w:spacing w:line="360" w:lineRule="auto"/>
        <w:rPr>
          <w:bCs/>
          <w:caps/>
          <w:sz w:val="20"/>
          <w:szCs w:val="20"/>
        </w:rPr>
      </w:pPr>
    </w:p>
    <w:p w14:paraId="0691662E" w14:textId="77777777" w:rsidR="00AA61AE" w:rsidRPr="00F43B8F" w:rsidRDefault="00AA61AE" w:rsidP="00946340">
      <w:pPr>
        <w:spacing w:line="360" w:lineRule="auto"/>
        <w:rPr>
          <w:bCs/>
          <w:caps/>
          <w:sz w:val="20"/>
          <w:szCs w:val="20"/>
        </w:rPr>
      </w:pPr>
    </w:p>
    <w:p w14:paraId="21E017BE" w14:textId="77777777" w:rsidR="00017112" w:rsidRPr="00F43B8F" w:rsidRDefault="00017112" w:rsidP="00946340">
      <w:pPr>
        <w:spacing w:line="360" w:lineRule="auto"/>
        <w:rPr>
          <w:bCs/>
          <w:caps/>
          <w:sz w:val="20"/>
          <w:szCs w:val="20"/>
        </w:rPr>
      </w:pPr>
    </w:p>
    <w:p w14:paraId="7542B1CE" w14:textId="71AE4F6A" w:rsidR="009C3119" w:rsidRPr="00F43B8F" w:rsidRDefault="00391C6E" w:rsidP="00946340">
      <w:pPr>
        <w:tabs>
          <w:tab w:val="left" w:pos="6386"/>
        </w:tabs>
        <w:spacing w:line="360" w:lineRule="auto"/>
        <w:rPr>
          <w:b/>
          <w:bCs/>
          <w:caps/>
          <w:sz w:val="20"/>
          <w:szCs w:val="20"/>
        </w:rPr>
      </w:pPr>
      <w:r w:rsidRPr="00F43B8F">
        <w:rPr>
          <w:b/>
          <w:bCs/>
          <w:caps/>
          <w:sz w:val="20"/>
          <w:szCs w:val="20"/>
        </w:rPr>
        <w:t>КИРИЛ ВЪТЕВ</w:t>
      </w:r>
    </w:p>
    <w:p w14:paraId="3F22E88E" w14:textId="204CD8EC" w:rsidR="000D1D65" w:rsidRPr="00F43B8F" w:rsidRDefault="009C3119" w:rsidP="0082392F">
      <w:pPr>
        <w:pStyle w:val="BodyText2"/>
        <w:spacing w:line="360" w:lineRule="auto"/>
        <w:jc w:val="both"/>
        <w:rPr>
          <w:bCs/>
          <w:i/>
          <w:iCs/>
          <w:sz w:val="20"/>
          <w:szCs w:val="20"/>
        </w:rPr>
      </w:pPr>
      <w:r w:rsidRPr="00F43B8F">
        <w:rPr>
          <w:bCs/>
          <w:i/>
          <w:iCs/>
          <w:sz w:val="20"/>
          <w:szCs w:val="20"/>
        </w:rPr>
        <w:t>Министър</w:t>
      </w:r>
      <w:r w:rsidR="00EE73A2" w:rsidRPr="00F43B8F">
        <w:rPr>
          <w:bCs/>
          <w:i/>
          <w:iCs/>
          <w:sz w:val="20"/>
          <w:szCs w:val="20"/>
        </w:rPr>
        <w:t xml:space="preserve"> </w:t>
      </w:r>
      <w:bookmarkStart w:id="1" w:name="_GoBack"/>
      <w:bookmarkEnd w:id="1"/>
    </w:p>
    <w:sectPr w:rsidR="000D1D65" w:rsidRPr="00F43B8F" w:rsidSect="00AA61AE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BF22A" w14:textId="77777777" w:rsidR="00011064" w:rsidRDefault="00011064">
      <w:r>
        <w:separator/>
      </w:r>
    </w:p>
  </w:endnote>
  <w:endnote w:type="continuationSeparator" w:id="0">
    <w:p w14:paraId="3B006B7F" w14:textId="77777777" w:rsidR="00011064" w:rsidRDefault="0001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D680" w14:textId="200DAD2B"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FA587A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F519" w14:textId="77777777" w:rsidR="00011064" w:rsidRDefault="00011064">
      <w:r>
        <w:separator/>
      </w:r>
    </w:p>
  </w:footnote>
  <w:footnote w:type="continuationSeparator" w:id="0">
    <w:p w14:paraId="7A131E78" w14:textId="77777777" w:rsidR="00011064" w:rsidRDefault="0001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5220" w14:textId="77777777" w:rsidR="00B51143" w:rsidRPr="00B51143" w:rsidRDefault="00B51143" w:rsidP="00B51143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</w:rPr>
    </w:pPr>
    <w:r w:rsidRPr="00B51143">
      <w:rPr>
        <w:rFonts w:cs="Times New Roman"/>
        <w:sz w:val="18"/>
        <w:szCs w:val="18"/>
      </w:rPr>
      <w:t>Класификация на информацията:</w:t>
    </w:r>
  </w:p>
  <w:p w14:paraId="42E292C1" w14:textId="77777777" w:rsidR="00B51143" w:rsidRPr="00B51143" w:rsidRDefault="00B51143" w:rsidP="00B51143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  <w:lang w:val="ru-RU"/>
      </w:rPr>
    </w:pPr>
    <w:r w:rsidRPr="00B51143">
      <w:rPr>
        <w:rFonts w:cs="Times New Roman"/>
        <w:bCs/>
        <w:sz w:val="18"/>
        <w:szCs w:val="18"/>
      </w:rPr>
      <w:t>Ниво 0, TLP-</w:t>
    </w:r>
    <w:r w:rsidRPr="00B51143">
      <w:rPr>
        <w:rFonts w:cs="Times New Roman"/>
        <w:bCs/>
        <w:sz w:val="18"/>
        <w:szCs w:val="18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BF30B22"/>
    <w:multiLevelType w:val="hybridMultilevel"/>
    <w:tmpl w:val="6DC6DEC8"/>
    <w:lvl w:ilvl="0" w:tplc="0402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3F3215EF"/>
    <w:multiLevelType w:val="hybridMultilevel"/>
    <w:tmpl w:val="EE46B768"/>
    <w:lvl w:ilvl="0" w:tplc="3EE4FDDE">
      <w:start w:val="2"/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5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0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6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4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8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3"/>
  </w:num>
  <w:num w:numId="2">
    <w:abstractNumId w:val="8"/>
  </w:num>
  <w:num w:numId="3">
    <w:abstractNumId w:val="38"/>
  </w:num>
  <w:num w:numId="4">
    <w:abstractNumId w:val="24"/>
  </w:num>
  <w:num w:numId="5">
    <w:abstractNumId w:val="56"/>
  </w:num>
  <w:num w:numId="6">
    <w:abstractNumId w:val="45"/>
  </w:num>
  <w:num w:numId="7">
    <w:abstractNumId w:val="47"/>
  </w:num>
  <w:num w:numId="8">
    <w:abstractNumId w:val="11"/>
  </w:num>
  <w:num w:numId="9">
    <w:abstractNumId w:val="50"/>
  </w:num>
  <w:num w:numId="10">
    <w:abstractNumId w:val="55"/>
  </w:num>
  <w:num w:numId="11">
    <w:abstractNumId w:val="37"/>
  </w:num>
  <w:num w:numId="12">
    <w:abstractNumId w:val="22"/>
  </w:num>
  <w:num w:numId="13">
    <w:abstractNumId w:val="27"/>
  </w:num>
  <w:num w:numId="14">
    <w:abstractNumId w:val="10"/>
  </w:num>
  <w:num w:numId="15">
    <w:abstractNumId w:val="48"/>
  </w:num>
  <w:num w:numId="16">
    <w:abstractNumId w:val="7"/>
  </w:num>
  <w:num w:numId="17">
    <w:abstractNumId w:val="49"/>
  </w:num>
  <w:num w:numId="18">
    <w:abstractNumId w:val="28"/>
  </w:num>
  <w:num w:numId="19">
    <w:abstractNumId w:val="35"/>
  </w:num>
  <w:num w:numId="20">
    <w:abstractNumId w:val="51"/>
  </w:num>
  <w:num w:numId="21">
    <w:abstractNumId w:val="30"/>
  </w:num>
  <w:num w:numId="22">
    <w:abstractNumId w:val="16"/>
  </w:num>
  <w:num w:numId="23">
    <w:abstractNumId w:val="59"/>
  </w:num>
  <w:num w:numId="24">
    <w:abstractNumId w:val="43"/>
  </w:num>
  <w:num w:numId="25">
    <w:abstractNumId w:val="12"/>
  </w:num>
  <w:num w:numId="26">
    <w:abstractNumId w:val="54"/>
  </w:num>
  <w:num w:numId="27">
    <w:abstractNumId w:val="41"/>
  </w:num>
  <w:num w:numId="28">
    <w:abstractNumId w:val="31"/>
  </w:num>
  <w:num w:numId="29">
    <w:abstractNumId w:val="23"/>
  </w:num>
  <w:num w:numId="30">
    <w:abstractNumId w:val="18"/>
  </w:num>
  <w:num w:numId="31">
    <w:abstractNumId w:val="40"/>
  </w:num>
  <w:num w:numId="32">
    <w:abstractNumId w:val="58"/>
  </w:num>
  <w:num w:numId="33">
    <w:abstractNumId w:val="25"/>
  </w:num>
  <w:num w:numId="34">
    <w:abstractNumId w:val="15"/>
  </w:num>
  <w:num w:numId="35">
    <w:abstractNumId w:val="44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6"/>
  </w:num>
  <w:num w:numId="41">
    <w:abstractNumId w:val="9"/>
  </w:num>
  <w:num w:numId="42">
    <w:abstractNumId w:val="14"/>
  </w:num>
  <w:num w:numId="43">
    <w:abstractNumId w:val="32"/>
  </w:num>
  <w:num w:numId="44">
    <w:abstractNumId w:val="17"/>
  </w:num>
  <w:num w:numId="45">
    <w:abstractNumId w:val="3"/>
  </w:num>
  <w:num w:numId="46">
    <w:abstractNumId w:val="26"/>
  </w:num>
  <w:num w:numId="47">
    <w:abstractNumId w:val="36"/>
  </w:num>
  <w:num w:numId="48">
    <w:abstractNumId w:val="4"/>
  </w:num>
  <w:num w:numId="49">
    <w:abstractNumId w:val="1"/>
  </w:num>
  <w:num w:numId="50">
    <w:abstractNumId w:val="21"/>
  </w:num>
  <w:num w:numId="51">
    <w:abstractNumId w:val="52"/>
  </w:num>
  <w:num w:numId="52">
    <w:abstractNumId w:val="6"/>
  </w:num>
  <w:num w:numId="53">
    <w:abstractNumId w:val="20"/>
  </w:num>
  <w:num w:numId="54">
    <w:abstractNumId w:val="57"/>
  </w:num>
  <w:num w:numId="55">
    <w:abstractNumId w:val="34"/>
  </w:num>
  <w:num w:numId="56">
    <w:abstractNumId w:val="39"/>
  </w:num>
  <w:num w:numId="57">
    <w:abstractNumId w:val="19"/>
  </w:num>
  <w:num w:numId="58">
    <w:abstractNumId w:val="42"/>
  </w:num>
  <w:num w:numId="59">
    <w:abstractNumId w:val="33"/>
  </w:num>
  <w:num w:numId="60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1064"/>
    <w:rsid w:val="00012215"/>
    <w:rsid w:val="00013D4F"/>
    <w:rsid w:val="00015005"/>
    <w:rsid w:val="0001595C"/>
    <w:rsid w:val="00017112"/>
    <w:rsid w:val="0002268D"/>
    <w:rsid w:val="00024149"/>
    <w:rsid w:val="000242F4"/>
    <w:rsid w:val="00024BAA"/>
    <w:rsid w:val="00025180"/>
    <w:rsid w:val="0002789A"/>
    <w:rsid w:val="00030F16"/>
    <w:rsid w:val="0003320C"/>
    <w:rsid w:val="0003482D"/>
    <w:rsid w:val="00036642"/>
    <w:rsid w:val="000401D0"/>
    <w:rsid w:val="0004076E"/>
    <w:rsid w:val="00043CB0"/>
    <w:rsid w:val="00044588"/>
    <w:rsid w:val="00044C84"/>
    <w:rsid w:val="00046121"/>
    <w:rsid w:val="00046924"/>
    <w:rsid w:val="00047D83"/>
    <w:rsid w:val="00050948"/>
    <w:rsid w:val="000531A7"/>
    <w:rsid w:val="00053C9A"/>
    <w:rsid w:val="000546FA"/>
    <w:rsid w:val="00055C70"/>
    <w:rsid w:val="00056772"/>
    <w:rsid w:val="00057F86"/>
    <w:rsid w:val="000604B2"/>
    <w:rsid w:val="000628EA"/>
    <w:rsid w:val="00063215"/>
    <w:rsid w:val="0006370A"/>
    <w:rsid w:val="00064F7B"/>
    <w:rsid w:val="00065C60"/>
    <w:rsid w:val="00070590"/>
    <w:rsid w:val="000726A8"/>
    <w:rsid w:val="00073DB7"/>
    <w:rsid w:val="00074835"/>
    <w:rsid w:val="00074E04"/>
    <w:rsid w:val="00074E2F"/>
    <w:rsid w:val="0007526F"/>
    <w:rsid w:val="00076C09"/>
    <w:rsid w:val="00077385"/>
    <w:rsid w:val="0008193B"/>
    <w:rsid w:val="00081FD6"/>
    <w:rsid w:val="00082691"/>
    <w:rsid w:val="00083363"/>
    <w:rsid w:val="000957DF"/>
    <w:rsid w:val="0009798A"/>
    <w:rsid w:val="000979A6"/>
    <w:rsid w:val="00097EA6"/>
    <w:rsid w:val="00097F25"/>
    <w:rsid w:val="000A30C7"/>
    <w:rsid w:val="000A3A2D"/>
    <w:rsid w:val="000A3D35"/>
    <w:rsid w:val="000A60E9"/>
    <w:rsid w:val="000A6121"/>
    <w:rsid w:val="000A6E9F"/>
    <w:rsid w:val="000A7AF0"/>
    <w:rsid w:val="000B0B38"/>
    <w:rsid w:val="000B344C"/>
    <w:rsid w:val="000B50DF"/>
    <w:rsid w:val="000B5A5E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D65"/>
    <w:rsid w:val="000D3EC3"/>
    <w:rsid w:val="000D5749"/>
    <w:rsid w:val="000D5FCA"/>
    <w:rsid w:val="000D6660"/>
    <w:rsid w:val="000E3CD8"/>
    <w:rsid w:val="000E4BA6"/>
    <w:rsid w:val="000E76ED"/>
    <w:rsid w:val="000F1069"/>
    <w:rsid w:val="000F1EB4"/>
    <w:rsid w:val="000F2BA1"/>
    <w:rsid w:val="000F4554"/>
    <w:rsid w:val="000F4620"/>
    <w:rsid w:val="000F55DA"/>
    <w:rsid w:val="000F69E2"/>
    <w:rsid w:val="000F7097"/>
    <w:rsid w:val="00100204"/>
    <w:rsid w:val="00100747"/>
    <w:rsid w:val="0010268A"/>
    <w:rsid w:val="00104305"/>
    <w:rsid w:val="00104357"/>
    <w:rsid w:val="00105D05"/>
    <w:rsid w:val="00107CB6"/>
    <w:rsid w:val="00111095"/>
    <w:rsid w:val="00111B1A"/>
    <w:rsid w:val="0011243C"/>
    <w:rsid w:val="001144E9"/>
    <w:rsid w:val="00114F7D"/>
    <w:rsid w:val="00116B57"/>
    <w:rsid w:val="00116ECD"/>
    <w:rsid w:val="00124188"/>
    <w:rsid w:val="00124426"/>
    <w:rsid w:val="0012444A"/>
    <w:rsid w:val="00124861"/>
    <w:rsid w:val="00134A02"/>
    <w:rsid w:val="00135B30"/>
    <w:rsid w:val="00136A13"/>
    <w:rsid w:val="00140EBC"/>
    <w:rsid w:val="001411BB"/>
    <w:rsid w:val="001426A9"/>
    <w:rsid w:val="00142B91"/>
    <w:rsid w:val="00143057"/>
    <w:rsid w:val="0014766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76371"/>
    <w:rsid w:val="001773CE"/>
    <w:rsid w:val="00182295"/>
    <w:rsid w:val="00182BF3"/>
    <w:rsid w:val="00182C07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978BA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B671C"/>
    <w:rsid w:val="001C053B"/>
    <w:rsid w:val="001C0D4E"/>
    <w:rsid w:val="001C2E49"/>
    <w:rsid w:val="001C55BC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46A6"/>
    <w:rsid w:val="001E67A0"/>
    <w:rsid w:val="001E7F30"/>
    <w:rsid w:val="001F0F12"/>
    <w:rsid w:val="001F168C"/>
    <w:rsid w:val="001F17B2"/>
    <w:rsid w:val="001F2542"/>
    <w:rsid w:val="001F2549"/>
    <w:rsid w:val="001F37C2"/>
    <w:rsid w:val="001F3B06"/>
    <w:rsid w:val="001F42AC"/>
    <w:rsid w:val="001F567E"/>
    <w:rsid w:val="00210132"/>
    <w:rsid w:val="002111EF"/>
    <w:rsid w:val="00212DDB"/>
    <w:rsid w:val="00213975"/>
    <w:rsid w:val="00213BD2"/>
    <w:rsid w:val="00215267"/>
    <w:rsid w:val="002153E8"/>
    <w:rsid w:val="00215A0F"/>
    <w:rsid w:val="00215E83"/>
    <w:rsid w:val="00221FC9"/>
    <w:rsid w:val="00223BFE"/>
    <w:rsid w:val="00224043"/>
    <w:rsid w:val="002250D8"/>
    <w:rsid w:val="002267B5"/>
    <w:rsid w:val="00230295"/>
    <w:rsid w:val="00230A3C"/>
    <w:rsid w:val="00236F6C"/>
    <w:rsid w:val="00237C31"/>
    <w:rsid w:val="00237CC1"/>
    <w:rsid w:val="00240D76"/>
    <w:rsid w:val="002411E5"/>
    <w:rsid w:val="002413ED"/>
    <w:rsid w:val="00242786"/>
    <w:rsid w:val="00243007"/>
    <w:rsid w:val="00244F9F"/>
    <w:rsid w:val="00246560"/>
    <w:rsid w:val="0025015F"/>
    <w:rsid w:val="002511E2"/>
    <w:rsid w:val="00253932"/>
    <w:rsid w:val="00254E1C"/>
    <w:rsid w:val="0025525A"/>
    <w:rsid w:val="00255F72"/>
    <w:rsid w:val="0025610D"/>
    <w:rsid w:val="0025647C"/>
    <w:rsid w:val="00262CBF"/>
    <w:rsid w:val="00262D4E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3E0F"/>
    <w:rsid w:val="00295611"/>
    <w:rsid w:val="00295A7E"/>
    <w:rsid w:val="00295BBC"/>
    <w:rsid w:val="002A11FC"/>
    <w:rsid w:val="002A1A5D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289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5A5D"/>
    <w:rsid w:val="002F6166"/>
    <w:rsid w:val="002F7C3F"/>
    <w:rsid w:val="00301C5D"/>
    <w:rsid w:val="00303699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25D9"/>
    <w:rsid w:val="00324BAE"/>
    <w:rsid w:val="00326E47"/>
    <w:rsid w:val="0032788F"/>
    <w:rsid w:val="0033030F"/>
    <w:rsid w:val="00334413"/>
    <w:rsid w:val="00335E00"/>
    <w:rsid w:val="00340D25"/>
    <w:rsid w:val="00341718"/>
    <w:rsid w:val="00341C94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1E7A"/>
    <w:rsid w:val="00353F8E"/>
    <w:rsid w:val="00355617"/>
    <w:rsid w:val="00356473"/>
    <w:rsid w:val="003564E7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0A6E"/>
    <w:rsid w:val="00371061"/>
    <w:rsid w:val="0037179E"/>
    <w:rsid w:val="003732D0"/>
    <w:rsid w:val="003745BB"/>
    <w:rsid w:val="00374DB3"/>
    <w:rsid w:val="0037777D"/>
    <w:rsid w:val="003801DD"/>
    <w:rsid w:val="00380A49"/>
    <w:rsid w:val="00381FBC"/>
    <w:rsid w:val="003854FC"/>
    <w:rsid w:val="003874D1"/>
    <w:rsid w:val="003914D2"/>
    <w:rsid w:val="00391C6E"/>
    <w:rsid w:val="00391C78"/>
    <w:rsid w:val="00391D08"/>
    <w:rsid w:val="003942BD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4984"/>
    <w:rsid w:val="003A5F7A"/>
    <w:rsid w:val="003A7EDD"/>
    <w:rsid w:val="003B015A"/>
    <w:rsid w:val="003B0805"/>
    <w:rsid w:val="003B0C93"/>
    <w:rsid w:val="003B1A8B"/>
    <w:rsid w:val="003B3832"/>
    <w:rsid w:val="003B51F4"/>
    <w:rsid w:val="003B604B"/>
    <w:rsid w:val="003B623F"/>
    <w:rsid w:val="003B68D4"/>
    <w:rsid w:val="003B6B3E"/>
    <w:rsid w:val="003B6E1B"/>
    <w:rsid w:val="003C1B1C"/>
    <w:rsid w:val="003C1DF9"/>
    <w:rsid w:val="003C23C6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D27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07268"/>
    <w:rsid w:val="00407F96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1BFF"/>
    <w:rsid w:val="0043262B"/>
    <w:rsid w:val="00433DEF"/>
    <w:rsid w:val="00434522"/>
    <w:rsid w:val="004346D7"/>
    <w:rsid w:val="004353C1"/>
    <w:rsid w:val="00435DC1"/>
    <w:rsid w:val="00436A8A"/>
    <w:rsid w:val="004405D8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6583F"/>
    <w:rsid w:val="004715F4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1FCE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6E81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951"/>
    <w:rsid w:val="004E0F4D"/>
    <w:rsid w:val="004E1E38"/>
    <w:rsid w:val="004E430A"/>
    <w:rsid w:val="004E4A86"/>
    <w:rsid w:val="004E5D61"/>
    <w:rsid w:val="004E6246"/>
    <w:rsid w:val="004E6844"/>
    <w:rsid w:val="004E6FAD"/>
    <w:rsid w:val="004E77F1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3660"/>
    <w:rsid w:val="005067A1"/>
    <w:rsid w:val="00511611"/>
    <w:rsid w:val="00511CE4"/>
    <w:rsid w:val="0051370A"/>
    <w:rsid w:val="00513E30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44B1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67B5F"/>
    <w:rsid w:val="005703B6"/>
    <w:rsid w:val="00570467"/>
    <w:rsid w:val="00572D35"/>
    <w:rsid w:val="005749CB"/>
    <w:rsid w:val="00576FF2"/>
    <w:rsid w:val="005800E3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1B26"/>
    <w:rsid w:val="005A3438"/>
    <w:rsid w:val="005A52BA"/>
    <w:rsid w:val="005A53C9"/>
    <w:rsid w:val="005A79EB"/>
    <w:rsid w:val="005B268C"/>
    <w:rsid w:val="005B3D2B"/>
    <w:rsid w:val="005B5685"/>
    <w:rsid w:val="005B64A9"/>
    <w:rsid w:val="005B708C"/>
    <w:rsid w:val="005C43DE"/>
    <w:rsid w:val="005C6205"/>
    <w:rsid w:val="005C7855"/>
    <w:rsid w:val="005C78CD"/>
    <w:rsid w:val="005D19AB"/>
    <w:rsid w:val="005D3019"/>
    <w:rsid w:val="005D324B"/>
    <w:rsid w:val="005D4186"/>
    <w:rsid w:val="005D41CD"/>
    <w:rsid w:val="005D4AB1"/>
    <w:rsid w:val="005D69D2"/>
    <w:rsid w:val="005E153A"/>
    <w:rsid w:val="005E2783"/>
    <w:rsid w:val="005E48CA"/>
    <w:rsid w:val="005E6102"/>
    <w:rsid w:val="005E6789"/>
    <w:rsid w:val="005E6A89"/>
    <w:rsid w:val="005E6D77"/>
    <w:rsid w:val="005F0077"/>
    <w:rsid w:val="005F144A"/>
    <w:rsid w:val="005F6235"/>
    <w:rsid w:val="005F7066"/>
    <w:rsid w:val="00605BE8"/>
    <w:rsid w:val="00606B24"/>
    <w:rsid w:val="00607984"/>
    <w:rsid w:val="00607D61"/>
    <w:rsid w:val="00610E61"/>
    <w:rsid w:val="00611B08"/>
    <w:rsid w:val="00611EFE"/>
    <w:rsid w:val="0061561F"/>
    <w:rsid w:val="00616DBF"/>
    <w:rsid w:val="006229E7"/>
    <w:rsid w:val="00622D0B"/>
    <w:rsid w:val="00623463"/>
    <w:rsid w:val="0062522D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6057"/>
    <w:rsid w:val="006477E1"/>
    <w:rsid w:val="0065052B"/>
    <w:rsid w:val="00650D4B"/>
    <w:rsid w:val="0065274B"/>
    <w:rsid w:val="00655267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4EBC"/>
    <w:rsid w:val="00665071"/>
    <w:rsid w:val="00665D11"/>
    <w:rsid w:val="0066677C"/>
    <w:rsid w:val="00670A20"/>
    <w:rsid w:val="00671F7E"/>
    <w:rsid w:val="00674FFF"/>
    <w:rsid w:val="006754A5"/>
    <w:rsid w:val="00676DA4"/>
    <w:rsid w:val="00676F61"/>
    <w:rsid w:val="00677D4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A71B3"/>
    <w:rsid w:val="006B373B"/>
    <w:rsid w:val="006B3A37"/>
    <w:rsid w:val="006B5A67"/>
    <w:rsid w:val="006B6898"/>
    <w:rsid w:val="006B7F1A"/>
    <w:rsid w:val="006C171B"/>
    <w:rsid w:val="006C2743"/>
    <w:rsid w:val="006C3A2B"/>
    <w:rsid w:val="006C3C0F"/>
    <w:rsid w:val="006C3E9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064F"/>
    <w:rsid w:val="006E1711"/>
    <w:rsid w:val="006E1903"/>
    <w:rsid w:val="006E2BA8"/>
    <w:rsid w:val="006E46EC"/>
    <w:rsid w:val="006E62E0"/>
    <w:rsid w:val="007001FC"/>
    <w:rsid w:val="00700DE9"/>
    <w:rsid w:val="0070131A"/>
    <w:rsid w:val="0070131D"/>
    <w:rsid w:val="00703CA3"/>
    <w:rsid w:val="00712A4C"/>
    <w:rsid w:val="00715535"/>
    <w:rsid w:val="007161C4"/>
    <w:rsid w:val="007205F0"/>
    <w:rsid w:val="00720F05"/>
    <w:rsid w:val="00721C6B"/>
    <w:rsid w:val="007231F8"/>
    <w:rsid w:val="0072325B"/>
    <w:rsid w:val="00725685"/>
    <w:rsid w:val="00725BF8"/>
    <w:rsid w:val="007267B0"/>
    <w:rsid w:val="0073179A"/>
    <w:rsid w:val="007345C7"/>
    <w:rsid w:val="00735A32"/>
    <w:rsid w:val="007379B3"/>
    <w:rsid w:val="00737C10"/>
    <w:rsid w:val="00737E85"/>
    <w:rsid w:val="00740790"/>
    <w:rsid w:val="007413A8"/>
    <w:rsid w:val="00742DC7"/>
    <w:rsid w:val="00742EB1"/>
    <w:rsid w:val="00745ABA"/>
    <w:rsid w:val="007463F2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144D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6BC3"/>
    <w:rsid w:val="007872E1"/>
    <w:rsid w:val="00787AB7"/>
    <w:rsid w:val="00790B77"/>
    <w:rsid w:val="0079241B"/>
    <w:rsid w:val="007930A6"/>
    <w:rsid w:val="0079313E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2C7D"/>
    <w:rsid w:val="008038D7"/>
    <w:rsid w:val="008042A9"/>
    <w:rsid w:val="008043A1"/>
    <w:rsid w:val="00805246"/>
    <w:rsid w:val="00807EB3"/>
    <w:rsid w:val="0081123A"/>
    <w:rsid w:val="008125B0"/>
    <w:rsid w:val="00812748"/>
    <w:rsid w:val="00812BA7"/>
    <w:rsid w:val="008152B5"/>
    <w:rsid w:val="00816B21"/>
    <w:rsid w:val="008174BA"/>
    <w:rsid w:val="0082005F"/>
    <w:rsid w:val="00820183"/>
    <w:rsid w:val="008211DF"/>
    <w:rsid w:val="0082392F"/>
    <w:rsid w:val="00823AE8"/>
    <w:rsid w:val="00824C35"/>
    <w:rsid w:val="00825851"/>
    <w:rsid w:val="00827039"/>
    <w:rsid w:val="0083297B"/>
    <w:rsid w:val="00833659"/>
    <w:rsid w:val="00835B5B"/>
    <w:rsid w:val="00836C39"/>
    <w:rsid w:val="00836E7F"/>
    <w:rsid w:val="00837215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68F0"/>
    <w:rsid w:val="00857CEF"/>
    <w:rsid w:val="00862A15"/>
    <w:rsid w:val="00863AB4"/>
    <w:rsid w:val="00863B95"/>
    <w:rsid w:val="00864163"/>
    <w:rsid w:val="00864BFB"/>
    <w:rsid w:val="0086502A"/>
    <w:rsid w:val="00865D58"/>
    <w:rsid w:val="00866289"/>
    <w:rsid w:val="008666D9"/>
    <w:rsid w:val="00866876"/>
    <w:rsid w:val="00867041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A4AA9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41FC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3B7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EBB"/>
    <w:rsid w:val="00907902"/>
    <w:rsid w:val="00911D15"/>
    <w:rsid w:val="0091245E"/>
    <w:rsid w:val="009128B9"/>
    <w:rsid w:val="00912EBF"/>
    <w:rsid w:val="009153D0"/>
    <w:rsid w:val="009157F1"/>
    <w:rsid w:val="009163B9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1A42"/>
    <w:rsid w:val="00942BAC"/>
    <w:rsid w:val="0094580F"/>
    <w:rsid w:val="00946340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5C96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2A35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B774E"/>
    <w:rsid w:val="009C0DA9"/>
    <w:rsid w:val="009C19C4"/>
    <w:rsid w:val="009C25E4"/>
    <w:rsid w:val="009C3119"/>
    <w:rsid w:val="009C3237"/>
    <w:rsid w:val="009C446B"/>
    <w:rsid w:val="009C4AAB"/>
    <w:rsid w:val="009C55BD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BEE"/>
    <w:rsid w:val="009F22E0"/>
    <w:rsid w:val="009F2F06"/>
    <w:rsid w:val="009F3DB8"/>
    <w:rsid w:val="00A00C15"/>
    <w:rsid w:val="00A020DD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2309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4649"/>
    <w:rsid w:val="00A55197"/>
    <w:rsid w:val="00A55D88"/>
    <w:rsid w:val="00A563A2"/>
    <w:rsid w:val="00A56DF1"/>
    <w:rsid w:val="00A5723A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762F7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1D00"/>
    <w:rsid w:val="00AA281F"/>
    <w:rsid w:val="00AA3FF8"/>
    <w:rsid w:val="00AA4B17"/>
    <w:rsid w:val="00AA61AE"/>
    <w:rsid w:val="00AA652C"/>
    <w:rsid w:val="00AA7695"/>
    <w:rsid w:val="00AB1974"/>
    <w:rsid w:val="00AB2637"/>
    <w:rsid w:val="00AB4C8E"/>
    <w:rsid w:val="00AB65CE"/>
    <w:rsid w:val="00AC4F78"/>
    <w:rsid w:val="00AC51E4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3964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AF72D0"/>
    <w:rsid w:val="00B03105"/>
    <w:rsid w:val="00B03A6A"/>
    <w:rsid w:val="00B0440F"/>
    <w:rsid w:val="00B04E84"/>
    <w:rsid w:val="00B055F9"/>
    <w:rsid w:val="00B05DEF"/>
    <w:rsid w:val="00B06002"/>
    <w:rsid w:val="00B078CC"/>
    <w:rsid w:val="00B07D64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46933"/>
    <w:rsid w:val="00B501C5"/>
    <w:rsid w:val="00B50BD1"/>
    <w:rsid w:val="00B51143"/>
    <w:rsid w:val="00B51581"/>
    <w:rsid w:val="00B51B8B"/>
    <w:rsid w:val="00B61D29"/>
    <w:rsid w:val="00B64CC2"/>
    <w:rsid w:val="00B64FFC"/>
    <w:rsid w:val="00B70168"/>
    <w:rsid w:val="00B715FD"/>
    <w:rsid w:val="00B753C0"/>
    <w:rsid w:val="00B764D3"/>
    <w:rsid w:val="00B7788E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4C1"/>
    <w:rsid w:val="00BB1793"/>
    <w:rsid w:val="00BB261E"/>
    <w:rsid w:val="00BB2EA3"/>
    <w:rsid w:val="00BB6DE4"/>
    <w:rsid w:val="00BC0CF4"/>
    <w:rsid w:val="00BC513D"/>
    <w:rsid w:val="00BC5CCC"/>
    <w:rsid w:val="00BC7684"/>
    <w:rsid w:val="00BC7E46"/>
    <w:rsid w:val="00BD4235"/>
    <w:rsid w:val="00BD4B81"/>
    <w:rsid w:val="00BD5C2D"/>
    <w:rsid w:val="00BD60EC"/>
    <w:rsid w:val="00BD7374"/>
    <w:rsid w:val="00BD7727"/>
    <w:rsid w:val="00BE0673"/>
    <w:rsid w:val="00BE1092"/>
    <w:rsid w:val="00BE2B2B"/>
    <w:rsid w:val="00BE33A9"/>
    <w:rsid w:val="00BE40D7"/>
    <w:rsid w:val="00BE4553"/>
    <w:rsid w:val="00BE4C1F"/>
    <w:rsid w:val="00BE5AE9"/>
    <w:rsid w:val="00BE6958"/>
    <w:rsid w:val="00BE6FC5"/>
    <w:rsid w:val="00BE773A"/>
    <w:rsid w:val="00BF00EF"/>
    <w:rsid w:val="00BF01F1"/>
    <w:rsid w:val="00BF02A4"/>
    <w:rsid w:val="00BF0DDF"/>
    <w:rsid w:val="00BF1C31"/>
    <w:rsid w:val="00C003C7"/>
    <w:rsid w:val="00C03A10"/>
    <w:rsid w:val="00C04E60"/>
    <w:rsid w:val="00C05881"/>
    <w:rsid w:val="00C06405"/>
    <w:rsid w:val="00C0653F"/>
    <w:rsid w:val="00C1221A"/>
    <w:rsid w:val="00C14908"/>
    <w:rsid w:val="00C14BA7"/>
    <w:rsid w:val="00C15323"/>
    <w:rsid w:val="00C15502"/>
    <w:rsid w:val="00C16D64"/>
    <w:rsid w:val="00C21D86"/>
    <w:rsid w:val="00C22FE0"/>
    <w:rsid w:val="00C246B9"/>
    <w:rsid w:val="00C24B19"/>
    <w:rsid w:val="00C2637A"/>
    <w:rsid w:val="00C26734"/>
    <w:rsid w:val="00C2756E"/>
    <w:rsid w:val="00C303BF"/>
    <w:rsid w:val="00C3267D"/>
    <w:rsid w:val="00C3296F"/>
    <w:rsid w:val="00C32AF0"/>
    <w:rsid w:val="00C337AF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4B95"/>
    <w:rsid w:val="00C57633"/>
    <w:rsid w:val="00C579D9"/>
    <w:rsid w:val="00C6310E"/>
    <w:rsid w:val="00C63D71"/>
    <w:rsid w:val="00C646E9"/>
    <w:rsid w:val="00C648B3"/>
    <w:rsid w:val="00C66DE5"/>
    <w:rsid w:val="00C67B33"/>
    <w:rsid w:val="00C67D5A"/>
    <w:rsid w:val="00C70B66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12DC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CFB"/>
    <w:rsid w:val="00CD3D36"/>
    <w:rsid w:val="00CE13F6"/>
    <w:rsid w:val="00CE245C"/>
    <w:rsid w:val="00CE5428"/>
    <w:rsid w:val="00CE6021"/>
    <w:rsid w:val="00CE7938"/>
    <w:rsid w:val="00CE7E12"/>
    <w:rsid w:val="00CF0399"/>
    <w:rsid w:val="00CF177A"/>
    <w:rsid w:val="00CF2835"/>
    <w:rsid w:val="00CF293A"/>
    <w:rsid w:val="00CF3E13"/>
    <w:rsid w:val="00CF661E"/>
    <w:rsid w:val="00CF738E"/>
    <w:rsid w:val="00CF7401"/>
    <w:rsid w:val="00D02593"/>
    <w:rsid w:val="00D0399A"/>
    <w:rsid w:val="00D05EA2"/>
    <w:rsid w:val="00D06558"/>
    <w:rsid w:val="00D071EC"/>
    <w:rsid w:val="00D12F40"/>
    <w:rsid w:val="00D134A8"/>
    <w:rsid w:val="00D14263"/>
    <w:rsid w:val="00D154A3"/>
    <w:rsid w:val="00D20B84"/>
    <w:rsid w:val="00D21551"/>
    <w:rsid w:val="00D22637"/>
    <w:rsid w:val="00D228A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2D67"/>
    <w:rsid w:val="00D639A7"/>
    <w:rsid w:val="00D657B1"/>
    <w:rsid w:val="00D6622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482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5ED"/>
    <w:rsid w:val="00DC2AE1"/>
    <w:rsid w:val="00DC2FB9"/>
    <w:rsid w:val="00DC3164"/>
    <w:rsid w:val="00DD474F"/>
    <w:rsid w:val="00DD5485"/>
    <w:rsid w:val="00DD5C0B"/>
    <w:rsid w:val="00DD769C"/>
    <w:rsid w:val="00DE1B17"/>
    <w:rsid w:val="00DE2DE1"/>
    <w:rsid w:val="00DE336E"/>
    <w:rsid w:val="00DE4854"/>
    <w:rsid w:val="00DE4C2D"/>
    <w:rsid w:val="00DE6234"/>
    <w:rsid w:val="00DE6AB0"/>
    <w:rsid w:val="00DE76C9"/>
    <w:rsid w:val="00DF2282"/>
    <w:rsid w:val="00DF369A"/>
    <w:rsid w:val="00DF512C"/>
    <w:rsid w:val="00DF5884"/>
    <w:rsid w:val="00DF6315"/>
    <w:rsid w:val="00E02FA5"/>
    <w:rsid w:val="00E05C4A"/>
    <w:rsid w:val="00E0626B"/>
    <w:rsid w:val="00E06E77"/>
    <w:rsid w:val="00E0701A"/>
    <w:rsid w:val="00E07858"/>
    <w:rsid w:val="00E104B2"/>
    <w:rsid w:val="00E112B7"/>
    <w:rsid w:val="00E11654"/>
    <w:rsid w:val="00E11E80"/>
    <w:rsid w:val="00E179EE"/>
    <w:rsid w:val="00E17FD9"/>
    <w:rsid w:val="00E2261F"/>
    <w:rsid w:val="00E23DF0"/>
    <w:rsid w:val="00E2440A"/>
    <w:rsid w:val="00E24A9A"/>
    <w:rsid w:val="00E26871"/>
    <w:rsid w:val="00E31EB1"/>
    <w:rsid w:val="00E320BF"/>
    <w:rsid w:val="00E35356"/>
    <w:rsid w:val="00E3573E"/>
    <w:rsid w:val="00E35CB0"/>
    <w:rsid w:val="00E40079"/>
    <w:rsid w:val="00E40499"/>
    <w:rsid w:val="00E409E9"/>
    <w:rsid w:val="00E40C68"/>
    <w:rsid w:val="00E40F1B"/>
    <w:rsid w:val="00E4135E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0433"/>
    <w:rsid w:val="00E61270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8F7"/>
    <w:rsid w:val="00E83E4E"/>
    <w:rsid w:val="00E845FD"/>
    <w:rsid w:val="00E869EE"/>
    <w:rsid w:val="00E870A1"/>
    <w:rsid w:val="00E872DA"/>
    <w:rsid w:val="00E902D4"/>
    <w:rsid w:val="00E90631"/>
    <w:rsid w:val="00E90E95"/>
    <w:rsid w:val="00E9207A"/>
    <w:rsid w:val="00E92224"/>
    <w:rsid w:val="00E929AB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47B0"/>
    <w:rsid w:val="00EB588E"/>
    <w:rsid w:val="00EB5FF0"/>
    <w:rsid w:val="00EB69A9"/>
    <w:rsid w:val="00EB6E37"/>
    <w:rsid w:val="00EC16D4"/>
    <w:rsid w:val="00EC2075"/>
    <w:rsid w:val="00EC265F"/>
    <w:rsid w:val="00EC3C68"/>
    <w:rsid w:val="00EC3D99"/>
    <w:rsid w:val="00EC49AC"/>
    <w:rsid w:val="00EC5088"/>
    <w:rsid w:val="00EC5EB3"/>
    <w:rsid w:val="00ED1D16"/>
    <w:rsid w:val="00ED1E78"/>
    <w:rsid w:val="00ED22F7"/>
    <w:rsid w:val="00ED295C"/>
    <w:rsid w:val="00ED5C55"/>
    <w:rsid w:val="00EE0981"/>
    <w:rsid w:val="00EE0ECD"/>
    <w:rsid w:val="00EE0F76"/>
    <w:rsid w:val="00EE12B6"/>
    <w:rsid w:val="00EE2CAA"/>
    <w:rsid w:val="00EE3106"/>
    <w:rsid w:val="00EE63CB"/>
    <w:rsid w:val="00EE73A2"/>
    <w:rsid w:val="00EF012F"/>
    <w:rsid w:val="00EF0187"/>
    <w:rsid w:val="00EF0517"/>
    <w:rsid w:val="00EF17F8"/>
    <w:rsid w:val="00EF416D"/>
    <w:rsid w:val="00EF5D2D"/>
    <w:rsid w:val="00EF72CD"/>
    <w:rsid w:val="00F00F0F"/>
    <w:rsid w:val="00F06502"/>
    <w:rsid w:val="00F11836"/>
    <w:rsid w:val="00F13D6B"/>
    <w:rsid w:val="00F21948"/>
    <w:rsid w:val="00F2212E"/>
    <w:rsid w:val="00F24743"/>
    <w:rsid w:val="00F259E9"/>
    <w:rsid w:val="00F313E0"/>
    <w:rsid w:val="00F32D67"/>
    <w:rsid w:val="00F358AA"/>
    <w:rsid w:val="00F35E14"/>
    <w:rsid w:val="00F36B54"/>
    <w:rsid w:val="00F378F8"/>
    <w:rsid w:val="00F37FF9"/>
    <w:rsid w:val="00F408D6"/>
    <w:rsid w:val="00F42AC3"/>
    <w:rsid w:val="00F43B8F"/>
    <w:rsid w:val="00F46F18"/>
    <w:rsid w:val="00F47F88"/>
    <w:rsid w:val="00F50E9D"/>
    <w:rsid w:val="00F51882"/>
    <w:rsid w:val="00F52D4E"/>
    <w:rsid w:val="00F53A7A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816"/>
    <w:rsid w:val="00F66AF2"/>
    <w:rsid w:val="00F671BA"/>
    <w:rsid w:val="00F71A12"/>
    <w:rsid w:val="00F72161"/>
    <w:rsid w:val="00F724E3"/>
    <w:rsid w:val="00F743DF"/>
    <w:rsid w:val="00F7497F"/>
    <w:rsid w:val="00F80F42"/>
    <w:rsid w:val="00F829F5"/>
    <w:rsid w:val="00F82BE4"/>
    <w:rsid w:val="00F83DAC"/>
    <w:rsid w:val="00F849D0"/>
    <w:rsid w:val="00F8626F"/>
    <w:rsid w:val="00F86553"/>
    <w:rsid w:val="00F878C0"/>
    <w:rsid w:val="00F87F82"/>
    <w:rsid w:val="00F90B89"/>
    <w:rsid w:val="00F9162E"/>
    <w:rsid w:val="00F93E60"/>
    <w:rsid w:val="00F96A43"/>
    <w:rsid w:val="00F974F6"/>
    <w:rsid w:val="00FA0FA4"/>
    <w:rsid w:val="00FA32F3"/>
    <w:rsid w:val="00FA3EC8"/>
    <w:rsid w:val="00FA463F"/>
    <w:rsid w:val="00FA587A"/>
    <w:rsid w:val="00FA7C08"/>
    <w:rsid w:val="00FB105F"/>
    <w:rsid w:val="00FB13C3"/>
    <w:rsid w:val="00FB22A2"/>
    <w:rsid w:val="00FB3ACB"/>
    <w:rsid w:val="00FB3E2C"/>
    <w:rsid w:val="00FB6753"/>
    <w:rsid w:val="00FB76EE"/>
    <w:rsid w:val="00FC211A"/>
    <w:rsid w:val="00FC4B40"/>
    <w:rsid w:val="00FC6BD6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CCCB6"/>
  <w15:docId w15:val="{0B31B751-2881-42C6-BD2C-A02D8698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71C"/>
    <w:rPr>
      <w:rFonts w:ascii="Verdana" w:eastAsia="Times New Roman" w:hAnsi="Verdana" w:cs="Verdana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71C"/>
    <w:rPr>
      <w:rFonts w:ascii="Verdana" w:eastAsia="Times New Roman" w:hAnsi="Verdana" w:cs="Verdana"/>
      <w:b/>
      <w:bCs/>
      <w:lang w:val="bg-BG" w:eastAsia="bg-BG"/>
    </w:rPr>
  </w:style>
  <w:style w:type="paragraph" w:styleId="Revision">
    <w:name w:val="Revision"/>
    <w:hidden/>
    <w:uiPriority w:val="99"/>
    <w:semiHidden/>
    <w:rsid w:val="002153E8"/>
    <w:rPr>
      <w:rFonts w:ascii="Verdana" w:eastAsia="Times New Roman" w:hAnsi="Verdana" w:cs="Verdana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4953-AFEF-4C3F-94B3-A23FB74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Mariya Voikova</cp:lastModifiedBy>
  <cp:revision>3</cp:revision>
  <cp:lastPrinted>2023-05-03T13:55:00Z</cp:lastPrinted>
  <dcterms:created xsi:type="dcterms:W3CDTF">2023-07-27T10:41:00Z</dcterms:created>
  <dcterms:modified xsi:type="dcterms:W3CDTF">2023-08-23T14:16:00Z</dcterms:modified>
</cp:coreProperties>
</file>