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2FBEE" w14:textId="77777777" w:rsidR="00DA09CB" w:rsidRPr="00EF073B" w:rsidRDefault="00DA09CB" w:rsidP="00DA09CB">
      <w:pPr>
        <w:tabs>
          <w:tab w:val="center" w:pos="4320"/>
          <w:tab w:val="right" w:pos="8640"/>
        </w:tabs>
        <w:overflowPunct w:val="0"/>
        <w:jc w:val="right"/>
        <w:textAlignment w:val="baseline"/>
        <w:rPr>
          <w:rFonts w:ascii="Verdana" w:hAnsi="Verdana"/>
          <w:sz w:val="20"/>
          <w:szCs w:val="20"/>
          <w:lang w:eastAsia="en-US"/>
        </w:rPr>
      </w:pPr>
      <w:r w:rsidRPr="00EF073B">
        <w:rPr>
          <w:rFonts w:ascii="Verdana" w:hAnsi="Verdana"/>
          <w:sz w:val="20"/>
          <w:szCs w:val="20"/>
        </w:rPr>
        <w:t>Класификация на информацията:</w:t>
      </w:r>
    </w:p>
    <w:p w14:paraId="5857AAE8" w14:textId="07090B4A" w:rsidR="00DA09CB" w:rsidRPr="00EF073B" w:rsidRDefault="00DA09CB" w:rsidP="00DA09CB">
      <w:pPr>
        <w:tabs>
          <w:tab w:val="center" w:pos="4320"/>
          <w:tab w:val="right" w:pos="8640"/>
        </w:tabs>
        <w:overflowPunct w:val="0"/>
        <w:jc w:val="right"/>
        <w:textAlignment w:val="baseline"/>
        <w:rPr>
          <w:rFonts w:ascii="Verdana" w:hAnsi="Verdana"/>
          <w:sz w:val="20"/>
          <w:szCs w:val="20"/>
        </w:rPr>
      </w:pPr>
      <w:r w:rsidRPr="00EF073B">
        <w:rPr>
          <w:rFonts w:ascii="Verdana" w:hAnsi="Verdana"/>
          <w:sz w:val="20"/>
          <w:szCs w:val="20"/>
        </w:rPr>
        <w:t>Ниво 0, TLP-WHITE</w:t>
      </w:r>
    </w:p>
    <w:p w14:paraId="0102CC49" w14:textId="68BB1543" w:rsidR="00DA09CB" w:rsidRPr="00EF073B" w:rsidRDefault="00DA09CB" w:rsidP="00DA09CB">
      <w:pPr>
        <w:tabs>
          <w:tab w:val="center" w:pos="4320"/>
          <w:tab w:val="right" w:pos="8640"/>
        </w:tabs>
        <w:overflowPunct w:val="0"/>
        <w:jc w:val="right"/>
        <w:textAlignment w:val="baseline"/>
        <w:rPr>
          <w:rFonts w:ascii="Verdana" w:hAnsi="Verdana"/>
          <w:sz w:val="20"/>
          <w:szCs w:val="20"/>
        </w:rPr>
      </w:pPr>
    </w:p>
    <w:p w14:paraId="38BA9D3A" w14:textId="0FBCB7A6" w:rsidR="00600A1E" w:rsidRPr="00EF073B" w:rsidRDefault="00600A1E">
      <w:pPr>
        <w:rPr>
          <w:rFonts w:ascii="Verdana" w:hAnsi="Verdana"/>
          <w:sz w:val="20"/>
          <w:szCs w:val="20"/>
        </w:rPr>
      </w:pPr>
    </w:p>
    <w:tbl>
      <w:tblPr>
        <w:tblW w:w="15650"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EF073B" w:rsidRPr="00EF073B" w14:paraId="667A25CB" w14:textId="77777777" w:rsidTr="004B3A97">
        <w:trPr>
          <w:trHeight w:val="958"/>
          <w:jc w:val="center"/>
        </w:trPr>
        <w:tc>
          <w:tcPr>
            <w:tcW w:w="15650" w:type="dxa"/>
            <w:shd w:val="clear" w:color="auto" w:fill="BDD6EE"/>
          </w:tcPr>
          <w:p w14:paraId="1F2C1B6E" w14:textId="77777777" w:rsidR="00821A29" w:rsidRPr="00EF073B" w:rsidRDefault="00821A29" w:rsidP="00821A29">
            <w:pPr>
              <w:tabs>
                <w:tab w:val="left" w:pos="2190"/>
              </w:tabs>
              <w:spacing w:before="120" w:after="20" w:line="360" w:lineRule="auto"/>
              <w:ind w:left="284" w:right="284"/>
              <w:jc w:val="center"/>
              <w:rPr>
                <w:rFonts w:ascii="Verdana" w:hAnsi="Verdana"/>
                <w:b/>
                <w:spacing w:val="70"/>
              </w:rPr>
            </w:pPr>
            <w:r w:rsidRPr="00EF073B">
              <w:rPr>
                <w:rFonts w:ascii="Verdana" w:hAnsi="Verdana"/>
                <w:b/>
                <w:spacing w:val="70"/>
              </w:rPr>
              <w:t>СПРАВКА</w:t>
            </w:r>
          </w:p>
          <w:p w14:paraId="73A77423" w14:textId="77777777" w:rsidR="00821A29" w:rsidRPr="00EF073B" w:rsidRDefault="00821A29" w:rsidP="00821A29">
            <w:pPr>
              <w:tabs>
                <w:tab w:val="left" w:pos="2190"/>
              </w:tabs>
              <w:spacing w:line="360" w:lineRule="auto"/>
              <w:ind w:left="284" w:right="284"/>
              <w:jc w:val="center"/>
              <w:rPr>
                <w:rFonts w:ascii="Verdana" w:hAnsi="Verdana"/>
                <w:b/>
                <w:spacing w:val="-4"/>
                <w:sz w:val="20"/>
                <w:szCs w:val="20"/>
                <w:lang w:val="en-US"/>
              </w:rPr>
            </w:pPr>
            <w:r w:rsidRPr="00EF073B">
              <w:rPr>
                <w:rFonts w:ascii="Verdana" w:hAnsi="Verdana"/>
                <w:b/>
                <w:spacing w:val="-4"/>
                <w:sz w:val="20"/>
                <w:szCs w:val="20"/>
              </w:rPr>
              <w:t>ЗА ОТРАЗЯВАНЕ НА ПОСТЪПИЛИТЕ ПРЕДЛОЖЕНИЯ И СТАНОВИЩА ОТ ОБЩЕСТВЕНАТА КОНСУЛТАЦИЯ ПО ПРОЕКТА НА НАРЕДБА ЗА УСЛОВИЯТА И РЕДА ЗА УПОТРЕБА НА ПРОДУКТИ ЗА РАСТИТЕЛНА ЗАЩИТА</w:t>
            </w:r>
            <w:r w:rsidRPr="00EF073B">
              <w:rPr>
                <w:rFonts w:ascii="Verdana" w:hAnsi="Verdana"/>
                <w:b/>
                <w:spacing w:val="-4"/>
                <w:sz w:val="20"/>
                <w:szCs w:val="20"/>
                <w:lang w:val="en-US"/>
              </w:rPr>
              <w:t xml:space="preserve"> </w:t>
            </w:r>
          </w:p>
          <w:p w14:paraId="31BE240F" w14:textId="64BAC66E" w:rsidR="002C710F" w:rsidRPr="00EF073B" w:rsidRDefault="002C710F" w:rsidP="00821A29">
            <w:pPr>
              <w:tabs>
                <w:tab w:val="left" w:pos="2190"/>
              </w:tabs>
              <w:spacing w:line="360" w:lineRule="auto"/>
              <w:ind w:left="284" w:right="284"/>
              <w:jc w:val="center"/>
              <w:rPr>
                <w:rFonts w:ascii="Verdana" w:hAnsi="Verdana"/>
                <w:b/>
                <w:sz w:val="20"/>
                <w:szCs w:val="20"/>
              </w:rPr>
            </w:pPr>
            <w:r w:rsidRPr="00EF073B">
              <w:rPr>
                <w:rFonts w:ascii="Verdana" w:hAnsi="Verdana"/>
                <w:sz w:val="20"/>
                <w:szCs w:val="20"/>
                <w:lang w:val="en-US"/>
              </w:rPr>
              <w:t>(</w:t>
            </w:r>
            <w:r w:rsidR="005D317C" w:rsidRPr="00EF073B">
              <w:rPr>
                <w:rFonts w:ascii="Verdana" w:hAnsi="Verdana"/>
                <w:sz w:val="20"/>
                <w:szCs w:val="20"/>
              </w:rPr>
              <w:t>15</w:t>
            </w:r>
            <w:r w:rsidR="004B3A97" w:rsidRPr="00EF073B">
              <w:rPr>
                <w:rFonts w:ascii="Verdana" w:hAnsi="Verdana"/>
                <w:sz w:val="20"/>
                <w:szCs w:val="20"/>
                <w:lang w:eastAsia="en-US"/>
              </w:rPr>
              <w:t>.03</w:t>
            </w:r>
            <w:r w:rsidR="00A36A1E" w:rsidRPr="00EF073B">
              <w:rPr>
                <w:rFonts w:ascii="Verdana" w:hAnsi="Verdana"/>
                <w:sz w:val="20"/>
                <w:szCs w:val="20"/>
                <w:lang w:eastAsia="en-US"/>
              </w:rPr>
              <w:t>.2022</w:t>
            </w:r>
            <w:r w:rsidR="00821A29" w:rsidRPr="00EF073B">
              <w:rPr>
                <w:rFonts w:ascii="Verdana" w:hAnsi="Verdana"/>
                <w:sz w:val="20"/>
                <w:szCs w:val="20"/>
                <w:lang w:eastAsia="en-US"/>
              </w:rPr>
              <w:t xml:space="preserve"> г. –</w:t>
            </w:r>
            <w:r w:rsidRPr="00EF073B">
              <w:rPr>
                <w:rFonts w:ascii="Verdana" w:hAnsi="Verdana"/>
                <w:sz w:val="20"/>
                <w:szCs w:val="20"/>
                <w:lang w:eastAsia="en-US"/>
              </w:rPr>
              <w:t xml:space="preserve"> </w:t>
            </w:r>
            <w:r w:rsidR="005D317C" w:rsidRPr="00EF073B">
              <w:rPr>
                <w:rFonts w:ascii="Verdana" w:hAnsi="Verdana"/>
                <w:sz w:val="20"/>
                <w:szCs w:val="20"/>
                <w:lang w:eastAsia="en-US"/>
              </w:rPr>
              <w:t>14</w:t>
            </w:r>
            <w:r w:rsidR="004B3A97" w:rsidRPr="00EF073B">
              <w:rPr>
                <w:rFonts w:ascii="Verdana" w:hAnsi="Verdana"/>
                <w:sz w:val="20"/>
                <w:szCs w:val="20"/>
                <w:lang w:eastAsia="en-US"/>
              </w:rPr>
              <w:t>.04</w:t>
            </w:r>
            <w:r w:rsidR="00A36A1E" w:rsidRPr="00EF073B">
              <w:rPr>
                <w:rFonts w:ascii="Verdana" w:hAnsi="Verdana"/>
                <w:sz w:val="20"/>
                <w:szCs w:val="20"/>
                <w:lang w:eastAsia="en-US"/>
              </w:rPr>
              <w:t>.2022</w:t>
            </w:r>
            <w:r w:rsidRPr="00EF073B">
              <w:rPr>
                <w:rFonts w:ascii="Verdana" w:hAnsi="Verdana"/>
                <w:sz w:val="20"/>
                <w:szCs w:val="20"/>
                <w:lang w:eastAsia="en-US"/>
              </w:rPr>
              <w:t xml:space="preserve"> г.</w:t>
            </w:r>
            <w:r w:rsidRPr="00EF073B">
              <w:rPr>
                <w:rFonts w:ascii="Verdana" w:hAnsi="Verdana"/>
                <w:sz w:val="20"/>
                <w:szCs w:val="20"/>
                <w:lang w:val="en-US"/>
              </w:rPr>
              <w:t>)</w:t>
            </w:r>
          </w:p>
        </w:tc>
      </w:tr>
    </w:tbl>
    <w:p w14:paraId="7708CE7C" w14:textId="77777777" w:rsidR="00230821" w:rsidRPr="00EF073B" w:rsidRDefault="00230821">
      <w:pPr>
        <w:rPr>
          <w:rFonts w:ascii="Verdana" w:hAnsi="Verdana"/>
          <w:sz w:val="10"/>
          <w:szCs w:val="10"/>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537"/>
        <w:gridCol w:w="2344"/>
        <w:gridCol w:w="6020"/>
        <w:gridCol w:w="1701"/>
        <w:gridCol w:w="5048"/>
      </w:tblGrid>
      <w:tr w:rsidR="00EF073B" w:rsidRPr="00EF073B" w14:paraId="1F91426D" w14:textId="77777777" w:rsidTr="00D22405">
        <w:trPr>
          <w:trHeight w:val="1309"/>
          <w:tblHeader/>
          <w:jc w:val="center"/>
        </w:trPr>
        <w:tc>
          <w:tcPr>
            <w:tcW w:w="537" w:type="dxa"/>
            <w:tcBorders>
              <w:top w:val="single" w:sz="24" w:space="0" w:color="2E74B5"/>
              <w:left w:val="single" w:sz="24" w:space="0" w:color="2E74B5"/>
              <w:bottom w:val="single" w:sz="24" w:space="0" w:color="2E74B5"/>
              <w:right w:val="single" w:sz="24" w:space="0" w:color="2E74B5"/>
            </w:tcBorders>
            <w:shd w:val="clear" w:color="auto" w:fill="DEEAF6"/>
            <w:vAlign w:val="center"/>
          </w:tcPr>
          <w:p w14:paraId="27E660E9" w14:textId="77777777" w:rsidR="00E220AD" w:rsidRPr="00EF073B" w:rsidRDefault="00E220AD" w:rsidP="00E220AD">
            <w:pPr>
              <w:tabs>
                <w:tab w:val="left" w:pos="192"/>
              </w:tabs>
              <w:jc w:val="center"/>
              <w:rPr>
                <w:rFonts w:ascii="Verdana" w:hAnsi="Verdana"/>
                <w:b/>
                <w:sz w:val="18"/>
                <w:szCs w:val="18"/>
              </w:rPr>
            </w:pPr>
            <w:r w:rsidRPr="00EF073B">
              <w:rPr>
                <w:rFonts w:ascii="Verdana" w:hAnsi="Verdana"/>
                <w:b/>
                <w:sz w:val="18"/>
                <w:szCs w:val="18"/>
              </w:rPr>
              <w:t>№</w:t>
            </w:r>
          </w:p>
        </w:tc>
        <w:tc>
          <w:tcPr>
            <w:tcW w:w="2344" w:type="dxa"/>
            <w:tcBorders>
              <w:top w:val="single" w:sz="24" w:space="0" w:color="2E74B5"/>
              <w:left w:val="single" w:sz="24" w:space="0" w:color="2E74B5"/>
              <w:bottom w:val="single" w:sz="24" w:space="0" w:color="2E74B5"/>
              <w:right w:val="single" w:sz="24" w:space="0" w:color="2E74B5"/>
            </w:tcBorders>
            <w:shd w:val="clear" w:color="auto" w:fill="DEEAF6"/>
            <w:vAlign w:val="center"/>
          </w:tcPr>
          <w:p w14:paraId="4C2099D8" w14:textId="77777777" w:rsidR="00E220AD" w:rsidRPr="00EF073B" w:rsidRDefault="00E220AD" w:rsidP="00E220AD">
            <w:pPr>
              <w:jc w:val="center"/>
              <w:rPr>
                <w:rFonts w:ascii="Verdana" w:hAnsi="Verdana"/>
                <w:b/>
                <w:sz w:val="18"/>
                <w:szCs w:val="18"/>
              </w:rPr>
            </w:pPr>
            <w:r w:rsidRPr="00EF073B">
              <w:rPr>
                <w:rFonts w:ascii="Verdana" w:hAnsi="Verdana"/>
                <w:b/>
                <w:sz w:val="18"/>
                <w:szCs w:val="18"/>
              </w:rPr>
              <w:t>Организация/</w:t>
            </w:r>
            <w:r w:rsidR="00230821" w:rsidRPr="00EF073B">
              <w:rPr>
                <w:rFonts w:ascii="Verdana" w:hAnsi="Verdana"/>
                <w:b/>
                <w:sz w:val="18"/>
                <w:szCs w:val="18"/>
              </w:rPr>
              <w:br/>
            </w:r>
            <w:r w:rsidRPr="00EF073B">
              <w:rPr>
                <w:rFonts w:ascii="Verdana" w:hAnsi="Verdana"/>
                <w:b/>
                <w:sz w:val="18"/>
                <w:szCs w:val="18"/>
              </w:rPr>
              <w:t>потребител</w:t>
            </w:r>
          </w:p>
          <w:p w14:paraId="19BACD16" w14:textId="77777777" w:rsidR="005424B9" w:rsidRPr="00EF073B" w:rsidRDefault="00291E9B" w:rsidP="00291E9B">
            <w:pPr>
              <w:jc w:val="center"/>
              <w:rPr>
                <w:rFonts w:ascii="Verdana" w:hAnsi="Verdana"/>
                <w:b/>
                <w:sz w:val="12"/>
                <w:szCs w:val="12"/>
              </w:rPr>
            </w:pPr>
            <w:r w:rsidRPr="00EF073B">
              <w:rPr>
                <w:rFonts w:ascii="Verdana" w:hAnsi="Verdana"/>
                <w:b/>
                <w:sz w:val="12"/>
                <w:szCs w:val="12"/>
              </w:rPr>
              <w:t>(</w:t>
            </w:r>
            <w:r w:rsidR="005424B9" w:rsidRPr="00EF073B">
              <w:rPr>
                <w:rFonts w:ascii="Verdana" w:hAnsi="Verdana"/>
                <w:b/>
                <w:sz w:val="12"/>
                <w:szCs w:val="12"/>
              </w:rPr>
              <w:t>вкл. начина на получаване на предложението</w:t>
            </w:r>
            <w:r w:rsidRPr="00EF073B">
              <w:rPr>
                <w:rFonts w:ascii="Verdana" w:hAnsi="Verdana"/>
                <w:b/>
                <w:sz w:val="12"/>
                <w:szCs w:val="12"/>
              </w:rPr>
              <w:t>)</w:t>
            </w:r>
          </w:p>
        </w:tc>
        <w:tc>
          <w:tcPr>
            <w:tcW w:w="6020" w:type="dxa"/>
            <w:tcBorders>
              <w:top w:val="single" w:sz="24" w:space="0" w:color="2E74B5"/>
              <w:left w:val="single" w:sz="24" w:space="0" w:color="2E74B5"/>
              <w:bottom w:val="single" w:sz="24" w:space="0" w:color="2E74B5"/>
              <w:right w:val="single" w:sz="24" w:space="0" w:color="2E74B5"/>
            </w:tcBorders>
            <w:shd w:val="clear" w:color="auto" w:fill="DEEAF6"/>
            <w:vAlign w:val="center"/>
          </w:tcPr>
          <w:p w14:paraId="2E5A81C3" w14:textId="77777777" w:rsidR="00E220AD" w:rsidRPr="00EF073B" w:rsidRDefault="00E220AD" w:rsidP="00E220AD">
            <w:pPr>
              <w:jc w:val="center"/>
              <w:rPr>
                <w:rFonts w:ascii="Verdana" w:hAnsi="Verdana"/>
                <w:b/>
                <w:sz w:val="18"/>
                <w:szCs w:val="18"/>
              </w:rPr>
            </w:pPr>
            <w:r w:rsidRPr="00EF073B">
              <w:rPr>
                <w:rFonts w:ascii="Verdana" w:hAnsi="Verdana"/>
                <w:b/>
                <w:sz w:val="18"/>
                <w:szCs w:val="18"/>
              </w:rPr>
              <w:t>Бележки и предложения</w:t>
            </w:r>
          </w:p>
        </w:tc>
        <w:tc>
          <w:tcPr>
            <w:tcW w:w="1701" w:type="dxa"/>
            <w:tcBorders>
              <w:top w:val="single" w:sz="24" w:space="0" w:color="2E74B5"/>
              <w:left w:val="single" w:sz="24" w:space="0" w:color="2E74B5"/>
              <w:bottom w:val="single" w:sz="24" w:space="0" w:color="2E74B5"/>
              <w:right w:val="single" w:sz="24" w:space="0" w:color="2E74B5"/>
            </w:tcBorders>
            <w:shd w:val="clear" w:color="auto" w:fill="DEEAF6"/>
            <w:vAlign w:val="center"/>
          </w:tcPr>
          <w:p w14:paraId="6130D53A" w14:textId="77777777" w:rsidR="00E220AD" w:rsidRPr="00EF073B" w:rsidRDefault="00E220AD" w:rsidP="00E220AD">
            <w:pPr>
              <w:jc w:val="center"/>
              <w:rPr>
                <w:rFonts w:ascii="Verdana" w:hAnsi="Verdana"/>
                <w:b/>
                <w:sz w:val="18"/>
                <w:szCs w:val="18"/>
              </w:rPr>
            </w:pPr>
            <w:r w:rsidRPr="00EF073B">
              <w:rPr>
                <w:rFonts w:ascii="Verdana" w:hAnsi="Verdana"/>
                <w:b/>
                <w:sz w:val="18"/>
                <w:szCs w:val="18"/>
              </w:rPr>
              <w:t>Приети/</w:t>
            </w:r>
          </w:p>
          <w:p w14:paraId="29710589" w14:textId="77777777" w:rsidR="00E220AD" w:rsidRPr="00EF073B" w:rsidRDefault="00E220AD" w:rsidP="00E220AD">
            <w:pPr>
              <w:jc w:val="center"/>
              <w:rPr>
                <w:rFonts w:ascii="Verdana" w:hAnsi="Verdana"/>
                <w:b/>
                <w:sz w:val="18"/>
                <w:szCs w:val="18"/>
              </w:rPr>
            </w:pPr>
            <w:r w:rsidRPr="00EF073B">
              <w:rPr>
                <w:rFonts w:ascii="Verdana" w:hAnsi="Verdana"/>
                <w:b/>
                <w:sz w:val="18"/>
                <w:szCs w:val="18"/>
              </w:rPr>
              <w:t>неприети</w:t>
            </w:r>
          </w:p>
        </w:tc>
        <w:tc>
          <w:tcPr>
            <w:tcW w:w="5048" w:type="dxa"/>
            <w:tcBorders>
              <w:top w:val="single" w:sz="24" w:space="0" w:color="2E74B5"/>
              <w:left w:val="single" w:sz="24" w:space="0" w:color="2E74B5"/>
              <w:bottom w:val="single" w:sz="24" w:space="0" w:color="2E74B5"/>
              <w:right w:val="single" w:sz="24" w:space="0" w:color="2E74B5"/>
            </w:tcBorders>
            <w:shd w:val="clear" w:color="auto" w:fill="DEEAF6"/>
            <w:vAlign w:val="center"/>
          </w:tcPr>
          <w:p w14:paraId="6FEE2F16" w14:textId="77777777" w:rsidR="00E220AD" w:rsidRPr="00EF073B" w:rsidRDefault="00E220AD" w:rsidP="00E220AD">
            <w:pPr>
              <w:jc w:val="center"/>
              <w:rPr>
                <w:rFonts w:ascii="Verdana" w:hAnsi="Verdana"/>
                <w:sz w:val="18"/>
                <w:szCs w:val="18"/>
              </w:rPr>
            </w:pPr>
            <w:r w:rsidRPr="00EF073B">
              <w:rPr>
                <w:rFonts w:ascii="Verdana" w:hAnsi="Verdana"/>
                <w:b/>
                <w:sz w:val="18"/>
                <w:szCs w:val="18"/>
              </w:rPr>
              <w:t>Мотиви</w:t>
            </w:r>
          </w:p>
        </w:tc>
      </w:tr>
      <w:tr w:rsidR="00EF073B" w:rsidRPr="00EF073B" w14:paraId="56E2CD6D" w14:textId="77777777" w:rsidTr="00D22405">
        <w:trPr>
          <w:trHeight w:val="541"/>
          <w:jc w:val="center"/>
        </w:trPr>
        <w:tc>
          <w:tcPr>
            <w:tcW w:w="537" w:type="dxa"/>
            <w:vMerge w:val="restart"/>
            <w:tcBorders>
              <w:top w:val="single" w:sz="24" w:space="0" w:color="2E74B5"/>
              <w:left w:val="single" w:sz="24" w:space="0" w:color="2E74B5"/>
              <w:bottom w:val="nil"/>
              <w:right w:val="single" w:sz="24" w:space="0" w:color="2E74B5"/>
            </w:tcBorders>
            <w:shd w:val="clear" w:color="auto" w:fill="auto"/>
          </w:tcPr>
          <w:p w14:paraId="22AE0493" w14:textId="77777777" w:rsidR="005B5D64" w:rsidRPr="00EF073B" w:rsidRDefault="005B5D64" w:rsidP="001F4710">
            <w:pPr>
              <w:numPr>
                <w:ilvl w:val="0"/>
                <w:numId w:val="5"/>
              </w:numPr>
              <w:tabs>
                <w:tab w:val="left" w:pos="192"/>
              </w:tabs>
              <w:spacing w:before="40" w:after="20"/>
              <w:ind w:left="0" w:firstLine="0"/>
              <w:jc w:val="center"/>
              <w:rPr>
                <w:rFonts w:ascii="Verdana" w:hAnsi="Verdana"/>
                <w:b/>
                <w:sz w:val="20"/>
                <w:szCs w:val="20"/>
              </w:rPr>
            </w:pPr>
          </w:p>
        </w:tc>
        <w:tc>
          <w:tcPr>
            <w:tcW w:w="2344" w:type="dxa"/>
            <w:vMerge w:val="restart"/>
            <w:tcBorders>
              <w:top w:val="single" w:sz="24" w:space="0" w:color="2E74B5"/>
              <w:left w:val="single" w:sz="24" w:space="0" w:color="2E74B5"/>
              <w:bottom w:val="nil"/>
              <w:right w:val="single" w:sz="24" w:space="0" w:color="2E74B5"/>
            </w:tcBorders>
            <w:shd w:val="clear" w:color="auto" w:fill="auto"/>
          </w:tcPr>
          <w:p w14:paraId="0377641E" w14:textId="749FD1F4" w:rsidR="000662DC" w:rsidRPr="00EF073B" w:rsidRDefault="00584DE0" w:rsidP="009D1939">
            <w:pPr>
              <w:spacing w:before="40" w:after="120"/>
              <w:rPr>
                <w:rFonts w:ascii="Verdana" w:hAnsi="Verdana"/>
                <w:bCs/>
                <w:sz w:val="20"/>
                <w:szCs w:val="20"/>
              </w:rPr>
            </w:pPr>
            <w:r w:rsidRPr="00EF073B">
              <w:rPr>
                <w:rFonts w:ascii="Verdana" w:hAnsi="Verdana"/>
                <w:bCs/>
                <w:sz w:val="20"/>
                <w:szCs w:val="20"/>
              </w:rPr>
              <w:t>Съюз на про</w:t>
            </w:r>
            <w:r w:rsidR="00ED70FA" w:rsidRPr="00EF073B">
              <w:rPr>
                <w:rFonts w:ascii="Verdana" w:hAnsi="Verdana"/>
                <w:bCs/>
                <w:sz w:val="20"/>
                <w:szCs w:val="20"/>
              </w:rPr>
              <w:t>изводителите на комбинирани фуражи</w:t>
            </w:r>
          </w:p>
          <w:p w14:paraId="5067439B" w14:textId="3E5ACD8F" w:rsidR="005B5D64" w:rsidRPr="00EF073B" w:rsidRDefault="005B5D64" w:rsidP="0049247E">
            <w:pPr>
              <w:spacing w:before="40" w:after="120"/>
              <w:rPr>
                <w:rFonts w:ascii="Verdana" w:hAnsi="Verdana"/>
                <w:bCs/>
                <w:sz w:val="18"/>
                <w:szCs w:val="18"/>
              </w:rPr>
            </w:pPr>
            <w:r w:rsidRPr="00EF073B">
              <w:rPr>
                <w:rFonts w:ascii="Verdana" w:hAnsi="Verdana"/>
                <w:bCs/>
                <w:sz w:val="18"/>
                <w:szCs w:val="18"/>
                <w:lang w:val="en-US"/>
              </w:rPr>
              <w:t>(</w:t>
            </w:r>
            <w:r w:rsidR="002C710F" w:rsidRPr="00EF073B">
              <w:rPr>
                <w:rFonts w:ascii="Verdana" w:hAnsi="Verdana"/>
                <w:bCs/>
                <w:sz w:val="18"/>
                <w:szCs w:val="18"/>
              </w:rPr>
              <w:t xml:space="preserve">писмо </w:t>
            </w:r>
            <w:r w:rsidR="000662DC" w:rsidRPr="00EF073B">
              <w:rPr>
                <w:rFonts w:ascii="Verdana" w:hAnsi="Verdana"/>
                <w:bCs/>
                <w:sz w:val="18"/>
                <w:szCs w:val="18"/>
              </w:rPr>
              <w:t xml:space="preserve">№ </w:t>
            </w:r>
            <w:r w:rsidR="00ED70FA" w:rsidRPr="00EF073B">
              <w:rPr>
                <w:rFonts w:ascii="Verdana" w:hAnsi="Verdana"/>
                <w:bCs/>
                <w:sz w:val="18"/>
                <w:szCs w:val="18"/>
              </w:rPr>
              <w:t>62</w:t>
            </w:r>
            <w:r w:rsidR="002C710F" w:rsidRPr="00EF073B">
              <w:rPr>
                <w:rFonts w:ascii="Verdana" w:hAnsi="Verdana"/>
                <w:bCs/>
                <w:sz w:val="18"/>
                <w:szCs w:val="18"/>
              </w:rPr>
              <w:t>-</w:t>
            </w:r>
            <w:r w:rsidR="00ED70FA" w:rsidRPr="00EF073B">
              <w:rPr>
                <w:rFonts w:ascii="Verdana" w:hAnsi="Verdana"/>
                <w:bCs/>
                <w:sz w:val="18"/>
                <w:szCs w:val="18"/>
              </w:rPr>
              <w:t>171</w:t>
            </w:r>
            <w:r w:rsidR="004802B5" w:rsidRPr="00EF073B">
              <w:rPr>
                <w:rFonts w:ascii="Verdana" w:hAnsi="Verdana"/>
                <w:bCs/>
                <w:sz w:val="18"/>
                <w:szCs w:val="18"/>
              </w:rPr>
              <w:t xml:space="preserve"> на </w:t>
            </w:r>
            <w:r w:rsidRPr="00EF073B">
              <w:rPr>
                <w:rFonts w:ascii="Verdana" w:hAnsi="Verdana"/>
                <w:bCs/>
                <w:sz w:val="18"/>
                <w:szCs w:val="18"/>
              </w:rPr>
              <w:t>от</w:t>
            </w:r>
            <w:r w:rsidR="00584DE0" w:rsidRPr="00EF073B">
              <w:rPr>
                <w:rFonts w:ascii="Verdana" w:hAnsi="Verdana"/>
                <w:bCs/>
                <w:sz w:val="18"/>
                <w:szCs w:val="18"/>
              </w:rPr>
              <w:t xml:space="preserve"> 24</w:t>
            </w:r>
            <w:r w:rsidR="00ED70FA" w:rsidRPr="00EF073B">
              <w:rPr>
                <w:rFonts w:ascii="Verdana" w:hAnsi="Verdana"/>
                <w:bCs/>
                <w:sz w:val="18"/>
                <w:szCs w:val="18"/>
              </w:rPr>
              <w:t xml:space="preserve"> </w:t>
            </w:r>
            <w:r w:rsidR="00B82F8F" w:rsidRPr="00EF073B">
              <w:rPr>
                <w:rFonts w:ascii="Verdana" w:hAnsi="Verdana"/>
                <w:bCs/>
                <w:sz w:val="18"/>
                <w:szCs w:val="18"/>
              </w:rPr>
              <w:t xml:space="preserve">март </w:t>
            </w:r>
            <w:r w:rsidR="002C710F" w:rsidRPr="00EF073B">
              <w:rPr>
                <w:rFonts w:ascii="Verdana" w:hAnsi="Verdana"/>
                <w:bCs/>
                <w:sz w:val="18"/>
                <w:szCs w:val="18"/>
              </w:rPr>
              <w:t>2022</w:t>
            </w:r>
            <w:r w:rsidRPr="00EF073B">
              <w:rPr>
                <w:rFonts w:ascii="Verdana" w:hAnsi="Verdana"/>
                <w:bCs/>
                <w:sz w:val="18"/>
                <w:szCs w:val="18"/>
              </w:rPr>
              <w:t xml:space="preserve"> г.</w:t>
            </w:r>
            <w:r w:rsidRPr="00EF073B">
              <w:rPr>
                <w:rFonts w:ascii="Verdana" w:hAnsi="Verdana"/>
                <w:bCs/>
                <w:sz w:val="18"/>
                <w:szCs w:val="18"/>
                <w:lang w:val="en-US"/>
              </w:rPr>
              <w:t>)</w:t>
            </w:r>
          </w:p>
        </w:tc>
        <w:tc>
          <w:tcPr>
            <w:tcW w:w="6020" w:type="dxa"/>
            <w:tcBorders>
              <w:top w:val="single" w:sz="24" w:space="0" w:color="2E74B5"/>
              <w:left w:val="single" w:sz="24" w:space="0" w:color="2E74B5"/>
              <w:bottom w:val="nil"/>
              <w:right w:val="single" w:sz="24" w:space="0" w:color="2E74B5"/>
            </w:tcBorders>
            <w:shd w:val="clear" w:color="auto" w:fill="auto"/>
          </w:tcPr>
          <w:p w14:paraId="2C124997" w14:textId="339D5371" w:rsidR="005B5D64" w:rsidRPr="00EF073B" w:rsidRDefault="00584DE0" w:rsidP="00584DE0">
            <w:pPr>
              <w:spacing w:before="40" w:after="20"/>
              <w:jc w:val="both"/>
              <w:outlineLvl w:val="3"/>
              <w:rPr>
                <w:rFonts w:ascii="Verdana" w:hAnsi="Verdana" w:cs="Tahoma"/>
                <w:bCs/>
                <w:sz w:val="20"/>
                <w:szCs w:val="20"/>
                <w:lang w:eastAsia="en-US"/>
              </w:rPr>
            </w:pPr>
            <w:r w:rsidRPr="00EF073B">
              <w:rPr>
                <w:rFonts w:ascii="Verdana" w:hAnsi="Verdana" w:cs="Tahoma"/>
                <w:bCs/>
                <w:sz w:val="20"/>
                <w:szCs w:val="20"/>
                <w:lang w:eastAsia="en-US"/>
              </w:rPr>
              <w:t xml:space="preserve">На основание чл. 26, ал. 4 от Закона за нормативните актове (ЗНА), във връзка с чл. 26. ал. 2 от ЗНА, по повод общественото обсъждане на проект на Наредба за условията и реда за употреба на продукти за растителна защита, публикуван на Портала за обществени консултации на 15.03.2022 г. </w:t>
            </w:r>
            <w:r w:rsidR="00BF6D21" w:rsidRPr="00EF073B">
              <w:rPr>
                <w:rFonts w:ascii="Verdana" w:hAnsi="Verdana" w:cs="Tahoma"/>
                <w:bCs/>
                <w:sz w:val="20"/>
                <w:szCs w:val="20"/>
                <w:lang w:eastAsia="en-US"/>
              </w:rPr>
              <w:t xml:space="preserve">съгласува </w:t>
            </w:r>
            <w:r w:rsidRPr="00EF073B">
              <w:rPr>
                <w:rFonts w:ascii="Verdana" w:hAnsi="Verdana" w:cs="Tahoma"/>
                <w:bCs/>
                <w:sz w:val="20"/>
                <w:szCs w:val="20"/>
                <w:lang w:eastAsia="en-US"/>
              </w:rPr>
              <w:t>проекта на Наредба със следните бележки, мотиви и предложения:</w:t>
            </w:r>
          </w:p>
        </w:tc>
        <w:tc>
          <w:tcPr>
            <w:tcW w:w="1701" w:type="dxa"/>
            <w:tcBorders>
              <w:top w:val="single" w:sz="24" w:space="0" w:color="2E74B5"/>
              <w:left w:val="single" w:sz="24" w:space="0" w:color="2E74B5"/>
              <w:bottom w:val="nil"/>
              <w:right w:val="single" w:sz="24" w:space="0" w:color="2E74B5"/>
            </w:tcBorders>
            <w:shd w:val="clear" w:color="auto" w:fill="auto"/>
          </w:tcPr>
          <w:p w14:paraId="549DFBB9" w14:textId="0AA65D9E" w:rsidR="005B5D64" w:rsidRPr="00EF073B" w:rsidRDefault="005B5D64" w:rsidP="00A2613D">
            <w:pPr>
              <w:spacing w:before="40" w:after="20"/>
              <w:rPr>
                <w:rFonts w:ascii="Verdana" w:hAnsi="Verdana"/>
                <w:sz w:val="20"/>
                <w:szCs w:val="20"/>
              </w:rPr>
            </w:pPr>
          </w:p>
        </w:tc>
        <w:tc>
          <w:tcPr>
            <w:tcW w:w="5048" w:type="dxa"/>
            <w:tcBorders>
              <w:top w:val="single" w:sz="24" w:space="0" w:color="2E74B5"/>
              <w:left w:val="single" w:sz="24" w:space="0" w:color="2E74B5"/>
              <w:bottom w:val="nil"/>
              <w:right w:val="single" w:sz="24" w:space="0" w:color="2E74B5"/>
            </w:tcBorders>
            <w:shd w:val="clear" w:color="auto" w:fill="auto"/>
          </w:tcPr>
          <w:p w14:paraId="4BCEC831" w14:textId="46A51897" w:rsidR="005B5D64" w:rsidRPr="00EF073B" w:rsidRDefault="005B5D64" w:rsidP="00A2613D">
            <w:pPr>
              <w:spacing w:before="40" w:after="20"/>
              <w:rPr>
                <w:rFonts w:ascii="Verdana" w:hAnsi="Verdana"/>
                <w:sz w:val="20"/>
                <w:szCs w:val="20"/>
              </w:rPr>
            </w:pPr>
          </w:p>
        </w:tc>
      </w:tr>
      <w:tr w:rsidR="00EF073B" w:rsidRPr="00EF073B" w14:paraId="412AC71A" w14:textId="77777777" w:rsidTr="00D22405">
        <w:trPr>
          <w:trHeight w:val="596"/>
          <w:jc w:val="center"/>
        </w:trPr>
        <w:tc>
          <w:tcPr>
            <w:tcW w:w="537" w:type="dxa"/>
            <w:vMerge/>
            <w:tcBorders>
              <w:top w:val="nil"/>
              <w:left w:val="single" w:sz="24" w:space="0" w:color="2E74B5"/>
              <w:bottom w:val="nil"/>
              <w:right w:val="single" w:sz="24" w:space="0" w:color="2E74B5"/>
            </w:tcBorders>
            <w:shd w:val="clear" w:color="auto" w:fill="auto"/>
          </w:tcPr>
          <w:p w14:paraId="198DDA70" w14:textId="77777777" w:rsidR="00C06C7A" w:rsidRPr="00EF073B" w:rsidRDefault="00C06C7A" w:rsidP="00A2613D">
            <w:pPr>
              <w:tabs>
                <w:tab w:val="left" w:pos="192"/>
              </w:tabs>
              <w:spacing w:before="40" w:after="20"/>
              <w:rPr>
                <w:rFonts w:ascii="Verdana" w:hAnsi="Verdana"/>
                <w:b/>
                <w:sz w:val="20"/>
                <w:szCs w:val="20"/>
              </w:rPr>
            </w:pPr>
          </w:p>
        </w:tc>
        <w:tc>
          <w:tcPr>
            <w:tcW w:w="2344" w:type="dxa"/>
            <w:vMerge/>
            <w:tcBorders>
              <w:top w:val="nil"/>
              <w:left w:val="single" w:sz="24" w:space="0" w:color="2E74B5"/>
              <w:bottom w:val="nil"/>
              <w:right w:val="single" w:sz="24" w:space="0" w:color="2E74B5"/>
            </w:tcBorders>
            <w:shd w:val="clear" w:color="auto" w:fill="auto"/>
          </w:tcPr>
          <w:p w14:paraId="7201B042" w14:textId="77777777" w:rsidR="00C06C7A" w:rsidRPr="00EF073B" w:rsidRDefault="00C06C7A" w:rsidP="00A2613D">
            <w:pPr>
              <w:spacing w:before="40" w:after="20"/>
              <w:rPr>
                <w:rStyle w:val="Hyperlink"/>
                <w:rFonts w:ascii="Verdana" w:hAnsi="Verdana"/>
                <w:b/>
                <w:bCs/>
                <w:color w:val="auto"/>
                <w:spacing w:val="4"/>
                <w:sz w:val="20"/>
                <w:szCs w:val="20"/>
                <w:u w:val="none"/>
              </w:rPr>
            </w:pPr>
          </w:p>
        </w:tc>
        <w:tc>
          <w:tcPr>
            <w:tcW w:w="6020" w:type="dxa"/>
            <w:tcBorders>
              <w:top w:val="nil"/>
              <w:left w:val="single" w:sz="24" w:space="0" w:color="2E74B5"/>
              <w:bottom w:val="nil"/>
              <w:right w:val="single" w:sz="24" w:space="0" w:color="2E74B5"/>
            </w:tcBorders>
            <w:shd w:val="clear" w:color="auto" w:fill="auto"/>
          </w:tcPr>
          <w:p w14:paraId="45D3CF4F" w14:textId="66E761B8" w:rsidR="00C06C7A" w:rsidRPr="00EF073B" w:rsidRDefault="00C06C7A" w:rsidP="00BF6D21">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В чл. 11, по-конкретно ал. 8 предлага да придобие следната редакция: „За целите на самоконтрола, земеделските стопани изследват поне една растителна проба от всеки вид земеделска продукция за остатъци от пестициди през текущата година непосредствено преди прибиране на реколтата и предоставят лабораторните резултати от анализа с декларацията за произход и съответствие по чл. 26 (4) от Закона за фуражите (Обн., ДВ, бр. 55 от 7.07.2006 г. и измененията) на следващите участници от агрохранителната верига.“.</w:t>
            </w:r>
          </w:p>
        </w:tc>
        <w:tc>
          <w:tcPr>
            <w:tcW w:w="1701" w:type="dxa"/>
            <w:tcBorders>
              <w:top w:val="nil"/>
              <w:left w:val="single" w:sz="24" w:space="0" w:color="2E74B5"/>
              <w:bottom w:val="nil"/>
              <w:right w:val="single" w:sz="24" w:space="0" w:color="2E74B5"/>
            </w:tcBorders>
            <w:shd w:val="clear" w:color="auto" w:fill="auto"/>
          </w:tcPr>
          <w:p w14:paraId="69C4E2F0" w14:textId="3413B4AB" w:rsidR="00C06C7A" w:rsidRPr="00EF073B" w:rsidRDefault="00C06C7A" w:rsidP="004A0400">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 xml:space="preserve">Приема се по принцип </w:t>
            </w:r>
          </w:p>
        </w:tc>
        <w:tc>
          <w:tcPr>
            <w:tcW w:w="5048" w:type="dxa"/>
            <w:tcBorders>
              <w:top w:val="nil"/>
              <w:left w:val="single" w:sz="24" w:space="0" w:color="2E74B5"/>
              <w:bottom w:val="nil"/>
              <w:right w:val="single" w:sz="24" w:space="0" w:color="2E74B5"/>
            </w:tcBorders>
            <w:shd w:val="clear" w:color="auto" w:fill="auto"/>
          </w:tcPr>
          <w:p w14:paraId="1F2FD09C" w14:textId="3D5AB29B" w:rsidR="00C06C7A" w:rsidRPr="00EF073B" w:rsidRDefault="00C06C7A" w:rsidP="00C06C7A">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Предложената редакция на чл. 11, ал. 8  ограничава приложението само за растителна продукция, използвана за фураж, а предоставянето на данните от самоконтрола на следващите участници в агрохранителната верига е задължение на всички оператори, според текста на чл. 17</w:t>
            </w:r>
            <w:r w:rsidR="00F72D13" w:rsidRPr="00EF073B">
              <w:rPr>
                <w:rFonts w:ascii="Verdana" w:hAnsi="Verdana"/>
                <w:sz w:val="20"/>
                <w:szCs w:val="20"/>
              </w:rPr>
              <w:t xml:space="preserve"> </w:t>
            </w:r>
            <w:r w:rsidRPr="00EF073B">
              <w:rPr>
                <w:rFonts w:ascii="Verdana" w:hAnsi="Verdana"/>
                <w:sz w:val="20"/>
                <w:szCs w:val="20"/>
              </w:rPr>
              <w:t>(1) от Регламент (ЕО) № 178/2002, посочен в мотивите.</w:t>
            </w:r>
          </w:p>
          <w:p w14:paraId="0862C4F8" w14:textId="77777777" w:rsidR="00C06C7A" w:rsidRPr="00EF073B" w:rsidRDefault="00C06C7A" w:rsidP="00C06C7A">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Следва да се вземе предвид и, че:</w:t>
            </w:r>
          </w:p>
          <w:p w14:paraId="502B1ED5" w14:textId="3BCEDBFF" w:rsidR="00C06C7A" w:rsidRPr="00EF073B" w:rsidRDefault="00C06C7A" w:rsidP="00C06C7A">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 xml:space="preserve">В чл. 1 подточки а) и б) на Регламент (ЕО) № 852/2004 на Европейския парламент и на Съвета от 29 април 2004 година относно хигиената на храните е посочено, че основната отговорност за безопасността на </w:t>
            </w:r>
            <w:r w:rsidRPr="00EF073B">
              <w:rPr>
                <w:rFonts w:ascii="Verdana" w:hAnsi="Verdana"/>
                <w:sz w:val="20"/>
                <w:szCs w:val="20"/>
              </w:rPr>
              <w:lastRenderedPageBreak/>
              <w:t>храните се носи от оператора на предприятие за храни, както и че е необходимо да се осигури безопасността на храните по цялата хранителна верига, като се започне от първичното производство.</w:t>
            </w:r>
          </w:p>
          <w:p w14:paraId="214AA8D3" w14:textId="2AC82C58" w:rsidR="00C06C7A" w:rsidRPr="00EF073B" w:rsidRDefault="00C06C7A" w:rsidP="00C06C7A">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Съгласно Приложение I, част А, II. Хигиенни разпоредби, т. 5, з) операторите на предприятия за храни, които произвеждат или събират реколта от растителни продукти, вземат подходящи мерки, по целесъобразност, за да използват правилно продуктите за растителна защита</w:t>
            </w:r>
            <w:r w:rsidR="00296612" w:rsidRPr="00EF073B">
              <w:rPr>
                <w:rFonts w:ascii="Verdana" w:hAnsi="Verdana"/>
                <w:sz w:val="20"/>
                <w:szCs w:val="20"/>
              </w:rPr>
              <w:t xml:space="preserve"> (ПРЗ)</w:t>
            </w:r>
            <w:r w:rsidRPr="00EF073B">
              <w:rPr>
                <w:rFonts w:ascii="Verdana" w:hAnsi="Verdana"/>
                <w:sz w:val="20"/>
                <w:szCs w:val="20"/>
              </w:rPr>
              <w:t>, съгласно изискванията на съответното законодателство.</w:t>
            </w:r>
          </w:p>
          <w:p w14:paraId="483B5927" w14:textId="0B44D664" w:rsidR="00C06C7A" w:rsidRPr="00EF073B" w:rsidRDefault="00C06C7A" w:rsidP="00C06C7A">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 xml:space="preserve">Според т. 9. от същия раздел, следва  да водят документация за всяка употреба на </w:t>
            </w:r>
            <w:r w:rsidR="00296612" w:rsidRPr="00EF073B">
              <w:rPr>
                <w:rFonts w:ascii="Verdana" w:hAnsi="Verdana"/>
                <w:sz w:val="20"/>
                <w:szCs w:val="20"/>
              </w:rPr>
              <w:t>ПРЗ</w:t>
            </w:r>
            <w:r w:rsidRPr="00EF073B">
              <w:rPr>
                <w:rFonts w:ascii="Verdana" w:hAnsi="Verdana"/>
                <w:sz w:val="20"/>
                <w:szCs w:val="20"/>
              </w:rPr>
              <w:t xml:space="preserve"> и за резултатите от анализи, извършени върху проби, взети от растения, имащи значение за човешкото здраве.</w:t>
            </w:r>
          </w:p>
          <w:p w14:paraId="27D81758" w14:textId="3153FFDB" w:rsidR="00C06C7A" w:rsidRPr="00EF073B" w:rsidRDefault="00C06C7A" w:rsidP="00C06C7A">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 xml:space="preserve">В част Б буква в) на Приложение I са направени препоръки в контрола на опасностите на първичното производство да бъде включена правилната и подходяща употреба на </w:t>
            </w:r>
            <w:r w:rsidR="00296612" w:rsidRPr="00EF073B">
              <w:rPr>
                <w:rFonts w:ascii="Verdana" w:hAnsi="Verdana"/>
                <w:sz w:val="20"/>
                <w:szCs w:val="20"/>
              </w:rPr>
              <w:t>ПРЗ</w:t>
            </w:r>
            <w:r w:rsidRPr="00EF073B">
              <w:rPr>
                <w:rFonts w:ascii="Verdana" w:hAnsi="Verdana"/>
                <w:sz w:val="20"/>
                <w:szCs w:val="20"/>
              </w:rPr>
              <w:t>, както и тяхната проследимост.</w:t>
            </w:r>
          </w:p>
          <w:p w14:paraId="28044D35" w14:textId="229AE334" w:rsidR="00C06C7A" w:rsidRPr="00EF073B" w:rsidRDefault="00C06C7A" w:rsidP="00C06C7A">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Всички горепосочени изисквания към операторите, залегнали в Регламент (ЕО) № 852/2004 доказват отговорността им за осигуряване на  безопасността на храните по цялата хранителна верига, като се започне от първичното производство, а не само за растителна продукция, използвана за фуражи.</w:t>
            </w:r>
          </w:p>
          <w:p w14:paraId="4142F7D7" w14:textId="6A87D78F" w:rsidR="00C06C7A" w:rsidRPr="00EF073B" w:rsidRDefault="00C06C7A" w:rsidP="0011205C">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lastRenderedPageBreak/>
              <w:t xml:space="preserve">В тази връзка е направена следната редакция на чл. 11, ал. 8: </w:t>
            </w:r>
            <w:r w:rsidR="0011205C" w:rsidRPr="00EF073B">
              <w:rPr>
                <w:rFonts w:ascii="Verdana" w:hAnsi="Verdana"/>
                <w:sz w:val="20"/>
                <w:szCs w:val="20"/>
              </w:rPr>
              <w:t>(8) За целите на самоконтрола земеделските стопани изследват поне една растителна проба от всеки вид земеделска продукция за остатъци най-малко от приложените върху нея пестициди през предходната и текущата година, непосредствено преди прибиране на реколтата, и предоставят лабораторните резултати от анализ на следващите участници от агрохранителната верига.“</w:t>
            </w:r>
          </w:p>
        </w:tc>
      </w:tr>
      <w:tr w:rsidR="00EF073B" w:rsidRPr="00EF073B" w14:paraId="69D5747E" w14:textId="77777777" w:rsidTr="00602229">
        <w:trPr>
          <w:trHeight w:val="471"/>
          <w:jc w:val="center"/>
        </w:trPr>
        <w:tc>
          <w:tcPr>
            <w:tcW w:w="537" w:type="dxa"/>
            <w:vMerge/>
            <w:tcBorders>
              <w:top w:val="nil"/>
              <w:left w:val="single" w:sz="24" w:space="0" w:color="2E74B5"/>
              <w:bottom w:val="nil"/>
              <w:right w:val="single" w:sz="24" w:space="0" w:color="2E74B5"/>
            </w:tcBorders>
            <w:shd w:val="clear" w:color="auto" w:fill="auto"/>
          </w:tcPr>
          <w:p w14:paraId="3E712349" w14:textId="77777777" w:rsidR="00C06C7A" w:rsidRPr="00EF073B" w:rsidRDefault="00C06C7A" w:rsidP="00A2613D">
            <w:pPr>
              <w:tabs>
                <w:tab w:val="left" w:pos="192"/>
              </w:tabs>
              <w:spacing w:before="40" w:after="20"/>
              <w:rPr>
                <w:rFonts w:ascii="Verdana" w:hAnsi="Verdana"/>
                <w:b/>
                <w:sz w:val="20"/>
                <w:szCs w:val="20"/>
              </w:rPr>
            </w:pPr>
          </w:p>
        </w:tc>
        <w:tc>
          <w:tcPr>
            <w:tcW w:w="2344" w:type="dxa"/>
            <w:vMerge/>
            <w:tcBorders>
              <w:top w:val="nil"/>
              <w:left w:val="single" w:sz="24" w:space="0" w:color="2E74B5"/>
              <w:bottom w:val="nil"/>
              <w:right w:val="single" w:sz="24" w:space="0" w:color="2E74B5"/>
            </w:tcBorders>
            <w:shd w:val="clear" w:color="auto" w:fill="auto"/>
          </w:tcPr>
          <w:p w14:paraId="15637825" w14:textId="77777777" w:rsidR="00C06C7A" w:rsidRPr="00EF073B" w:rsidRDefault="00C06C7A" w:rsidP="00A2613D">
            <w:pPr>
              <w:spacing w:before="40" w:after="20"/>
              <w:rPr>
                <w:rStyle w:val="Hyperlink"/>
                <w:rFonts w:ascii="Verdana" w:hAnsi="Verdana"/>
                <w:b/>
                <w:bCs/>
                <w:color w:val="auto"/>
                <w:spacing w:val="4"/>
                <w:sz w:val="20"/>
                <w:szCs w:val="20"/>
                <w:u w:val="none"/>
              </w:rPr>
            </w:pPr>
          </w:p>
        </w:tc>
        <w:tc>
          <w:tcPr>
            <w:tcW w:w="6020" w:type="dxa"/>
            <w:tcBorders>
              <w:top w:val="nil"/>
              <w:left w:val="single" w:sz="24" w:space="0" w:color="2E74B5"/>
              <w:bottom w:val="nil"/>
              <w:right w:val="single" w:sz="24" w:space="0" w:color="2E74B5"/>
            </w:tcBorders>
            <w:shd w:val="clear" w:color="auto" w:fill="auto"/>
          </w:tcPr>
          <w:p w14:paraId="2404E801" w14:textId="377AEAB8" w:rsidR="00C06C7A" w:rsidRPr="00EF073B" w:rsidRDefault="00C06C7A" w:rsidP="00F413E2">
            <w:pPr>
              <w:widowControl w:val="0"/>
              <w:tabs>
                <w:tab w:val="left" w:pos="1565"/>
              </w:tabs>
              <w:autoSpaceDE w:val="0"/>
              <w:autoSpaceDN w:val="0"/>
              <w:spacing w:before="40" w:after="20"/>
              <w:jc w:val="both"/>
              <w:rPr>
                <w:rFonts w:ascii="Verdana" w:hAnsi="Verdana"/>
                <w:sz w:val="20"/>
                <w:szCs w:val="20"/>
              </w:rPr>
            </w:pPr>
            <w:r w:rsidRPr="00EF073B">
              <w:rPr>
                <w:rFonts w:ascii="Verdana" w:hAnsi="Verdana"/>
                <w:spacing w:val="2"/>
                <w:sz w:val="20"/>
                <w:szCs w:val="20"/>
              </w:rPr>
              <w:t xml:space="preserve">Мотиви: Земеделските стопани са в началото на агрохранителната верига. Съгласно чл. 17 (1) от Регламент (ЕО) № 178/2 002 </w:t>
            </w:r>
            <w:r w:rsidRPr="00EF073B">
              <w:rPr>
                <w:rFonts w:ascii="Verdana" w:hAnsi="Verdana"/>
                <w:sz w:val="20"/>
                <w:szCs w:val="20"/>
              </w:rPr>
              <w:t>на всички етапи на производство, преработка и разпространение в рамките на контролираните от тях предприятия, стопанските субекти в хранителната и фуражна промишленост гарантират, че съответните храни и фуражи отговарят на изискванията на законодателството в областта на храните, които се отнасят за тяхната дейност и проверяват дали тези изисквания са спазени. С предоставянето на следващите участници от агрохранителната верига на лабораторните резултати от анализ за наличие на пестициди, заедно с декларацията за произход и съответствие по чл. 26 (4) от Закона за фуражите (Обн., ДВ, бр. 55 от 7.07.2006 г. и измененията), земеделските стопани ще гарантират, че произведените от тях суровини са безопасни, както за хората, така и за животните.</w:t>
            </w:r>
          </w:p>
        </w:tc>
        <w:tc>
          <w:tcPr>
            <w:tcW w:w="1701" w:type="dxa"/>
            <w:tcBorders>
              <w:top w:val="nil"/>
              <w:left w:val="single" w:sz="24" w:space="0" w:color="2E74B5"/>
              <w:bottom w:val="nil"/>
              <w:right w:val="single" w:sz="24" w:space="0" w:color="2E74B5"/>
            </w:tcBorders>
            <w:shd w:val="clear" w:color="auto" w:fill="auto"/>
          </w:tcPr>
          <w:p w14:paraId="6B45298E" w14:textId="4DA15092"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57581975" w14:textId="77777777" w:rsidR="00C06C7A" w:rsidRPr="00EF073B" w:rsidRDefault="00C06C7A" w:rsidP="00A2613D">
            <w:pPr>
              <w:spacing w:before="40" w:after="20"/>
              <w:rPr>
                <w:rFonts w:ascii="Verdana" w:hAnsi="Verdana"/>
                <w:sz w:val="20"/>
                <w:szCs w:val="20"/>
              </w:rPr>
            </w:pPr>
          </w:p>
        </w:tc>
      </w:tr>
      <w:tr w:rsidR="00EF073B" w:rsidRPr="00EF073B" w14:paraId="224F06FA"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28D98B60" w14:textId="77777777" w:rsidR="00C06C7A" w:rsidRPr="00EF073B" w:rsidRDefault="00C06C7A" w:rsidP="00A2613D">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3CC4B259" w14:textId="77777777" w:rsidR="00C06C7A" w:rsidRPr="00EF073B" w:rsidRDefault="00C06C7A" w:rsidP="00A2613D">
            <w:pPr>
              <w:spacing w:before="40" w:after="20"/>
              <w:rPr>
                <w:rStyle w:val="Hyperlink"/>
                <w:rFonts w:ascii="Verdana" w:hAnsi="Verdana"/>
                <w:b/>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60FADD51" w14:textId="72B3DB6B" w:rsidR="00C06C7A" w:rsidRPr="00EF073B" w:rsidRDefault="00C06C7A" w:rsidP="00370D26">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 xml:space="preserve">Предложеният текст в горе посочения член 11(8) от Наредбата е много общ и позволява тълкуване кое се счита за реколта преди прибиране – дали това е само един вид произведена земеделска продукция или се </w:t>
            </w:r>
            <w:r w:rsidRPr="00EF073B">
              <w:rPr>
                <w:rFonts w:ascii="Verdana" w:hAnsi="Verdana"/>
                <w:sz w:val="20"/>
                <w:szCs w:val="20"/>
              </w:rPr>
              <w:lastRenderedPageBreak/>
              <w:t>отнася до всички видове произведена земеделска продукция.</w:t>
            </w:r>
          </w:p>
        </w:tc>
        <w:tc>
          <w:tcPr>
            <w:tcW w:w="1701" w:type="dxa"/>
            <w:tcBorders>
              <w:top w:val="nil"/>
              <w:left w:val="single" w:sz="24" w:space="0" w:color="2E74B5"/>
              <w:bottom w:val="nil"/>
              <w:right w:val="single" w:sz="24" w:space="0" w:color="2E74B5"/>
            </w:tcBorders>
            <w:shd w:val="clear" w:color="auto" w:fill="auto"/>
          </w:tcPr>
          <w:p w14:paraId="1309563A" w14:textId="072B9FCF" w:rsidR="00C06C7A" w:rsidRPr="00EF073B" w:rsidRDefault="00C06C7A" w:rsidP="00C06C7A">
            <w:pPr>
              <w:spacing w:before="40" w:after="20"/>
              <w:rPr>
                <w:rFonts w:ascii="Verdana" w:hAnsi="Verdana"/>
                <w:sz w:val="20"/>
                <w:szCs w:val="20"/>
              </w:rPr>
            </w:pPr>
            <w:r w:rsidRPr="00EF073B">
              <w:rPr>
                <w:rFonts w:ascii="Verdana" w:hAnsi="Verdana"/>
                <w:sz w:val="20"/>
                <w:szCs w:val="20"/>
              </w:rPr>
              <w:lastRenderedPageBreak/>
              <w:t>Приема се</w:t>
            </w:r>
          </w:p>
        </w:tc>
        <w:tc>
          <w:tcPr>
            <w:tcW w:w="5048" w:type="dxa"/>
            <w:tcBorders>
              <w:top w:val="nil"/>
              <w:left w:val="single" w:sz="24" w:space="0" w:color="2E74B5"/>
              <w:bottom w:val="nil"/>
              <w:right w:val="single" w:sz="24" w:space="0" w:color="2E74B5"/>
            </w:tcBorders>
            <w:shd w:val="clear" w:color="auto" w:fill="auto"/>
          </w:tcPr>
          <w:p w14:paraId="683DB4D4" w14:textId="24179B7F" w:rsidR="00C06C7A" w:rsidRPr="00EF073B" w:rsidRDefault="00C06C7A" w:rsidP="00EF073B">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 xml:space="preserve">Направена е редакция на чл. 11, ал. 8: </w:t>
            </w:r>
            <w:r w:rsidR="006E7D32" w:rsidRPr="00EF073B">
              <w:rPr>
                <w:rFonts w:ascii="Verdana" w:hAnsi="Verdana"/>
                <w:sz w:val="20"/>
                <w:szCs w:val="20"/>
              </w:rPr>
              <w:t xml:space="preserve">(8) За целите на самоконтрола земеделските стопани изследват поне една растителна проба от всеки вид земеделска продукция за </w:t>
            </w:r>
            <w:r w:rsidR="006E7D32" w:rsidRPr="00EF073B">
              <w:rPr>
                <w:rFonts w:ascii="Verdana" w:hAnsi="Verdana"/>
                <w:sz w:val="20"/>
                <w:szCs w:val="20"/>
              </w:rPr>
              <w:lastRenderedPageBreak/>
              <w:t>остатъци най-малко от приложените върху нея пестициди през предходната и текущата година, непосредствено преди прибиране на реколтата, и предоставят лабораторните резултати от анализ на следващите участници от агрохранителната верига.“</w:t>
            </w:r>
          </w:p>
        </w:tc>
      </w:tr>
      <w:tr w:rsidR="00EF073B" w:rsidRPr="00EF073B" w14:paraId="1471D767" w14:textId="77777777" w:rsidTr="00D22405">
        <w:trPr>
          <w:trHeight w:val="596"/>
          <w:jc w:val="center"/>
        </w:trPr>
        <w:tc>
          <w:tcPr>
            <w:tcW w:w="537" w:type="dxa"/>
            <w:tcBorders>
              <w:top w:val="nil"/>
              <w:left w:val="single" w:sz="24" w:space="0" w:color="2E74B5"/>
              <w:bottom w:val="single" w:sz="24" w:space="0" w:color="548DD4" w:themeColor="text2" w:themeTint="99"/>
              <w:right w:val="single" w:sz="24" w:space="0" w:color="2E74B5"/>
            </w:tcBorders>
            <w:shd w:val="clear" w:color="auto" w:fill="auto"/>
          </w:tcPr>
          <w:p w14:paraId="5B3FA500" w14:textId="77777777" w:rsidR="00C06C7A" w:rsidRPr="00EF073B" w:rsidRDefault="00C06C7A" w:rsidP="00A2613D">
            <w:pPr>
              <w:tabs>
                <w:tab w:val="left" w:pos="192"/>
              </w:tabs>
              <w:spacing w:before="40" w:after="20"/>
              <w:rPr>
                <w:rFonts w:ascii="Verdana" w:hAnsi="Verdana"/>
                <w:b/>
                <w:sz w:val="20"/>
                <w:szCs w:val="20"/>
              </w:rPr>
            </w:pPr>
          </w:p>
        </w:tc>
        <w:tc>
          <w:tcPr>
            <w:tcW w:w="2344" w:type="dxa"/>
            <w:tcBorders>
              <w:top w:val="nil"/>
              <w:left w:val="single" w:sz="24" w:space="0" w:color="2E74B5"/>
              <w:bottom w:val="single" w:sz="24" w:space="0" w:color="548DD4" w:themeColor="text2" w:themeTint="99"/>
              <w:right w:val="single" w:sz="24" w:space="0" w:color="2E74B5"/>
            </w:tcBorders>
            <w:shd w:val="clear" w:color="auto" w:fill="auto"/>
          </w:tcPr>
          <w:p w14:paraId="33A9D39B" w14:textId="77777777" w:rsidR="00C06C7A" w:rsidRPr="00EF073B" w:rsidRDefault="00C06C7A" w:rsidP="00A2613D">
            <w:pPr>
              <w:spacing w:before="40" w:after="20"/>
              <w:rPr>
                <w:rStyle w:val="Hyperlink"/>
                <w:rFonts w:ascii="Verdana" w:hAnsi="Verdana"/>
                <w:b/>
                <w:bCs/>
                <w:color w:val="auto"/>
                <w:sz w:val="20"/>
                <w:szCs w:val="20"/>
                <w:u w:val="none"/>
              </w:rPr>
            </w:pPr>
          </w:p>
        </w:tc>
        <w:tc>
          <w:tcPr>
            <w:tcW w:w="6020" w:type="dxa"/>
            <w:tcBorders>
              <w:top w:val="nil"/>
              <w:left w:val="single" w:sz="24" w:space="0" w:color="2E74B5"/>
              <w:bottom w:val="single" w:sz="24" w:space="0" w:color="548DD4" w:themeColor="text2" w:themeTint="99"/>
              <w:right w:val="single" w:sz="24" w:space="0" w:color="2E74B5"/>
            </w:tcBorders>
            <w:shd w:val="clear" w:color="auto" w:fill="auto"/>
          </w:tcPr>
          <w:p w14:paraId="1527BCA6" w14:textId="05DD137A" w:rsidR="00C06C7A" w:rsidRPr="00EF073B" w:rsidRDefault="00C06C7A" w:rsidP="009D75D8">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На основание на чл. 26. ал. 5, изр. 1 и 2 от ЗНА след завършване на общественото обсъждане и преди приемане на нормативния акт, ще очаква публикуването на интернет страницата на Министерството на земеделието и на Портала за обществени консултации на справката за отразяване на постъпилите предложения.</w:t>
            </w:r>
          </w:p>
        </w:tc>
        <w:tc>
          <w:tcPr>
            <w:tcW w:w="1701" w:type="dxa"/>
            <w:tcBorders>
              <w:top w:val="nil"/>
              <w:left w:val="single" w:sz="24" w:space="0" w:color="2E74B5"/>
              <w:bottom w:val="single" w:sz="24" w:space="0" w:color="548DD4" w:themeColor="text2" w:themeTint="99"/>
              <w:right w:val="single" w:sz="24" w:space="0" w:color="2E74B5"/>
            </w:tcBorders>
            <w:shd w:val="clear" w:color="auto" w:fill="auto"/>
          </w:tcPr>
          <w:p w14:paraId="307CEFE4" w14:textId="3B395E8F" w:rsidR="00C06C7A" w:rsidRPr="00EF073B" w:rsidRDefault="00C06C7A" w:rsidP="009D75D8">
            <w:pPr>
              <w:spacing w:before="40" w:after="20"/>
              <w:rPr>
                <w:rFonts w:ascii="Verdana" w:hAnsi="Verdana"/>
                <w:sz w:val="20"/>
                <w:szCs w:val="20"/>
              </w:rPr>
            </w:pPr>
            <w:r w:rsidRPr="00EF073B">
              <w:rPr>
                <w:rFonts w:ascii="Verdana" w:hAnsi="Verdana"/>
                <w:sz w:val="20"/>
                <w:szCs w:val="20"/>
              </w:rPr>
              <w:t>Приема се</w:t>
            </w:r>
          </w:p>
        </w:tc>
        <w:tc>
          <w:tcPr>
            <w:tcW w:w="5048" w:type="dxa"/>
            <w:tcBorders>
              <w:top w:val="nil"/>
              <w:left w:val="single" w:sz="24" w:space="0" w:color="2E74B5"/>
              <w:bottom w:val="single" w:sz="24" w:space="0" w:color="548DD4" w:themeColor="text2" w:themeTint="99"/>
              <w:right w:val="single" w:sz="24" w:space="0" w:color="2E74B5"/>
            </w:tcBorders>
            <w:shd w:val="clear" w:color="auto" w:fill="auto"/>
          </w:tcPr>
          <w:p w14:paraId="440BD186" w14:textId="77777777" w:rsidR="00C06C7A" w:rsidRPr="00EF073B" w:rsidRDefault="00C06C7A" w:rsidP="00A2613D">
            <w:pPr>
              <w:spacing w:before="40" w:after="20"/>
              <w:rPr>
                <w:rFonts w:ascii="Verdana" w:hAnsi="Verdana"/>
                <w:sz w:val="20"/>
                <w:szCs w:val="20"/>
              </w:rPr>
            </w:pPr>
          </w:p>
        </w:tc>
      </w:tr>
      <w:tr w:rsidR="00EF073B" w:rsidRPr="00EF073B" w14:paraId="6E7CBB0D" w14:textId="77777777" w:rsidTr="00D22405">
        <w:trPr>
          <w:trHeight w:val="255"/>
          <w:jc w:val="center"/>
        </w:trPr>
        <w:tc>
          <w:tcPr>
            <w:tcW w:w="537" w:type="dxa"/>
            <w:vMerge w:val="restart"/>
            <w:tcBorders>
              <w:top w:val="single" w:sz="24" w:space="0" w:color="548DD4" w:themeColor="text2" w:themeTint="99"/>
              <w:left w:val="single" w:sz="24" w:space="0" w:color="2E74B5"/>
              <w:bottom w:val="nil"/>
              <w:right w:val="single" w:sz="24" w:space="0" w:color="548DD4" w:themeColor="text2" w:themeTint="99"/>
            </w:tcBorders>
            <w:shd w:val="clear" w:color="auto" w:fill="auto"/>
          </w:tcPr>
          <w:p w14:paraId="11A31AE2" w14:textId="706A9C67" w:rsidR="00C06C7A" w:rsidRPr="00EF073B" w:rsidRDefault="00C06C7A" w:rsidP="00F548F8">
            <w:pPr>
              <w:numPr>
                <w:ilvl w:val="0"/>
                <w:numId w:val="5"/>
              </w:numPr>
              <w:tabs>
                <w:tab w:val="left" w:pos="192"/>
              </w:tabs>
              <w:spacing w:before="40" w:after="20"/>
              <w:ind w:left="0" w:firstLine="0"/>
              <w:jc w:val="center"/>
              <w:rPr>
                <w:rFonts w:ascii="Verdana" w:hAnsi="Verdana"/>
                <w:b/>
                <w:sz w:val="20"/>
                <w:szCs w:val="20"/>
              </w:rPr>
            </w:pPr>
          </w:p>
        </w:tc>
        <w:tc>
          <w:tcPr>
            <w:tcW w:w="2344" w:type="dxa"/>
            <w:vMerge w:val="restart"/>
            <w:tcBorders>
              <w:top w:val="single" w:sz="24" w:space="0" w:color="548DD4" w:themeColor="text2" w:themeTint="99"/>
              <w:left w:val="single" w:sz="24" w:space="0" w:color="548DD4" w:themeColor="text2" w:themeTint="99"/>
              <w:bottom w:val="nil"/>
              <w:right w:val="single" w:sz="24" w:space="0" w:color="548DD4" w:themeColor="text2" w:themeTint="99"/>
            </w:tcBorders>
            <w:shd w:val="clear" w:color="auto" w:fill="auto"/>
          </w:tcPr>
          <w:p w14:paraId="63DB0DBA" w14:textId="77D3DCC3" w:rsidR="00C06C7A" w:rsidRPr="00EF073B" w:rsidRDefault="00C06C7A" w:rsidP="00B417F5">
            <w:pPr>
              <w:spacing w:before="40"/>
              <w:rPr>
                <w:rFonts w:ascii="Verdana" w:hAnsi="Verdana"/>
                <w:bCs/>
                <w:sz w:val="20"/>
                <w:szCs w:val="20"/>
                <w:lang w:val="en-US"/>
              </w:rPr>
            </w:pPr>
            <w:r w:rsidRPr="00EF073B">
              <w:rPr>
                <w:rFonts w:ascii="Verdana" w:hAnsi="Verdana"/>
                <w:bCs/>
                <w:sz w:val="20"/>
                <w:szCs w:val="20"/>
                <w:lang w:val="en-US"/>
              </w:rPr>
              <w:t xml:space="preserve"> Съюз на производителите на растителни масла и маслопродукти в България</w:t>
            </w:r>
          </w:p>
          <w:p w14:paraId="3B48EF22" w14:textId="3247E01A" w:rsidR="00C06C7A" w:rsidRPr="00EF073B" w:rsidRDefault="00C06C7A" w:rsidP="00625E68">
            <w:pPr>
              <w:spacing w:before="40" w:after="120"/>
              <w:rPr>
                <w:rFonts w:ascii="Verdana" w:hAnsi="Verdana"/>
                <w:bCs/>
                <w:sz w:val="20"/>
                <w:szCs w:val="20"/>
              </w:rPr>
            </w:pPr>
            <w:r w:rsidRPr="00EF073B">
              <w:rPr>
                <w:rFonts w:ascii="Verdana" w:hAnsi="Verdana"/>
                <w:bCs/>
                <w:sz w:val="20"/>
                <w:szCs w:val="20"/>
                <w:lang w:val="en-US"/>
              </w:rPr>
              <w:t>(</w:t>
            </w:r>
            <w:r w:rsidR="003A677E" w:rsidRPr="00EF073B">
              <w:rPr>
                <w:rFonts w:ascii="Verdana" w:hAnsi="Verdana"/>
                <w:bCs/>
                <w:sz w:val="20"/>
                <w:szCs w:val="20"/>
              </w:rPr>
              <w:t>писмо № 62-201</w:t>
            </w:r>
            <w:r w:rsidRPr="00EF073B">
              <w:rPr>
                <w:rFonts w:ascii="Verdana" w:hAnsi="Verdana"/>
                <w:bCs/>
                <w:sz w:val="20"/>
                <w:szCs w:val="20"/>
              </w:rPr>
              <w:t xml:space="preserve"> от </w:t>
            </w:r>
            <w:r w:rsidRPr="00EF073B">
              <w:rPr>
                <w:rFonts w:ascii="Verdana" w:hAnsi="Verdana"/>
                <w:bCs/>
                <w:sz w:val="20"/>
                <w:szCs w:val="20"/>
                <w:lang w:val="en-US"/>
              </w:rPr>
              <w:t>8 април</w:t>
            </w:r>
            <w:r w:rsidRPr="00EF073B">
              <w:rPr>
                <w:rFonts w:ascii="Verdana" w:hAnsi="Verdana"/>
                <w:bCs/>
                <w:sz w:val="20"/>
                <w:szCs w:val="20"/>
              </w:rPr>
              <w:t xml:space="preserve"> 2022 г.</w:t>
            </w:r>
            <w:r w:rsidRPr="00EF073B">
              <w:rPr>
                <w:rFonts w:ascii="Verdana" w:hAnsi="Verdana"/>
                <w:bCs/>
                <w:sz w:val="20"/>
                <w:szCs w:val="20"/>
                <w:lang w:val="en-US"/>
              </w:rPr>
              <w:t>)</w:t>
            </w:r>
          </w:p>
        </w:tc>
        <w:tc>
          <w:tcPr>
            <w:tcW w:w="6020" w:type="dxa"/>
            <w:tcBorders>
              <w:top w:val="single" w:sz="24" w:space="0" w:color="548DD4" w:themeColor="text2" w:themeTint="99"/>
              <w:left w:val="single" w:sz="24" w:space="0" w:color="548DD4" w:themeColor="text2" w:themeTint="99"/>
              <w:bottom w:val="nil"/>
              <w:right w:val="single" w:sz="24" w:space="0" w:color="548DD4" w:themeColor="text2" w:themeTint="99"/>
            </w:tcBorders>
            <w:shd w:val="clear" w:color="auto" w:fill="auto"/>
          </w:tcPr>
          <w:p w14:paraId="34B9CC2E" w14:textId="51A04D0D" w:rsidR="00C06C7A" w:rsidRPr="00EF073B" w:rsidRDefault="00C06C7A" w:rsidP="00680C24">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Уважаеми дами и господа,</w:t>
            </w:r>
          </w:p>
          <w:p w14:paraId="0FE31EC6" w14:textId="6DF9E542" w:rsidR="00C06C7A" w:rsidRPr="00EF073B" w:rsidRDefault="00C06C7A" w:rsidP="00680C24">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 xml:space="preserve">По повод общественото обсъждане на проект на Наредба за условията и реда за употреба на продукти за растителна защита, публикуван на Портала за обществени консултации, Ви уведомяваме, че „Сдружение на производителите на растителни масла и маслопродукти в България“ изразява своето съгласие с горепосочения нормативен документ със следните предложения за изменение и допълнение, както следва: </w:t>
            </w:r>
          </w:p>
        </w:tc>
        <w:tc>
          <w:tcPr>
            <w:tcW w:w="1701" w:type="dxa"/>
            <w:tcBorders>
              <w:top w:val="single" w:sz="24" w:space="0" w:color="548DD4" w:themeColor="text2" w:themeTint="99"/>
              <w:left w:val="single" w:sz="24" w:space="0" w:color="548DD4" w:themeColor="text2" w:themeTint="99"/>
              <w:bottom w:val="nil"/>
              <w:right w:val="single" w:sz="24" w:space="0" w:color="548DD4" w:themeColor="text2" w:themeTint="99"/>
            </w:tcBorders>
            <w:shd w:val="clear" w:color="auto" w:fill="auto"/>
          </w:tcPr>
          <w:p w14:paraId="17205212" w14:textId="77777777" w:rsidR="00C06C7A" w:rsidRPr="00EF073B" w:rsidRDefault="00C06C7A" w:rsidP="00A2613D">
            <w:pPr>
              <w:spacing w:before="40" w:after="20"/>
              <w:rPr>
                <w:rFonts w:ascii="Verdana" w:hAnsi="Verdana"/>
                <w:sz w:val="20"/>
                <w:szCs w:val="20"/>
              </w:rPr>
            </w:pPr>
          </w:p>
        </w:tc>
        <w:tc>
          <w:tcPr>
            <w:tcW w:w="5048" w:type="dxa"/>
            <w:tcBorders>
              <w:top w:val="single" w:sz="24" w:space="0" w:color="548DD4" w:themeColor="text2" w:themeTint="99"/>
              <w:left w:val="single" w:sz="24" w:space="0" w:color="548DD4" w:themeColor="text2" w:themeTint="99"/>
              <w:bottom w:val="nil"/>
              <w:right w:val="single" w:sz="24" w:space="0" w:color="2E74B5"/>
            </w:tcBorders>
            <w:shd w:val="clear" w:color="auto" w:fill="auto"/>
          </w:tcPr>
          <w:p w14:paraId="4DF94299" w14:textId="77777777" w:rsidR="00C06C7A" w:rsidRPr="00EF073B" w:rsidRDefault="00C06C7A" w:rsidP="00B417F5">
            <w:pPr>
              <w:spacing w:before="40" w:after="120"/>
              <w:rPr>
                <w:rFonts w:ascii="Verdana" w:hAnsi="Verdana"/>
                <w:sz w:val="20"/>
                <w:szCs w:val="20"/>
              </w:rPr>
            </w:pPr>
          </w:p>
        </w:tc>
      </w:tr>
      <w:tr w:rsidR="00EF073B" w:rsidRPr="00EF073B" w14:paraId="78F3EFDA" w14:textId="77777777" w:rsidTr="00D22405">
        <w:trPr>
          <w:trHeight w:val="596"/>
          <w:jc w:val="center"/>
        </w:trPr>
        <w:tc>
          <w:tcPr>
            <w:tcW w:w="537" w:type="dxa"/>
            <w:vMerge/>
            <w:tcBorders>
              <w:top w:val="nil"/>
              <w:left w:val="single" w:sz="24" w:space="0" w:color="2E74B5"/>
              <w:bottom w:val="nil"/>
              <w:right w:val="single" w:sz="24" w:space="0" w:color="548DD4" w:themeColor="text2" w:themeTint="99"/>
            </w:tcBorders>
            <w:shd w:val="clear" w:color="auto" w:fill="auto"/>
          </w:tcPr>
          <w:p w14:paraId="130A8B9A" w14:textId="77777777" w:rsidR="00C06C7A" w:rsidRPr="00EF073B" w:rsidRDefault="00C06C7A" w:rsidP="00F910E1">
            <w:pPr>
              <w:tabs>
                <w:tab w:val="left" w:pos="192"/>
              </w:tabs>
              <w:spacing w:before="40" w:after="20"/>
              <w:rPr>
                <w:rFonts w:ascii="Verdana" w:hAnsi="Verdana"/>
                <w:b/>
                <w:sz w:val="20"/>
                <w:szCs w:val="20"/>
                <w:lang w:val="en-US"/>
              </w:rPr>
            </w:pPr>
          </w:p>
        </w:tc>
        <w:tc>
          <w:tcPr>
            <w:tcW w:w="2344" w:type="dxa"/>
            <w:vMerge/>
            <w:tcBorders>
              <w:top w:val="nil"/>
              <w:left w:val="single" w:sz="24" w:space="0" w:color="548DD4" w:themeColor="text2" w:themeTint="99"/>
              <w:bottom w:val="nil"/>
              <w:right w:val="single" w:sz="24" w:space="0" w:color="548DD4" w:themeColor="text2" w:themeTint="99"/>
            </w:tcBorders>
            <w:shd w:val="clear" w:color="auto" w:fill="auto"/>
          </w:tcPr>
          <w:p w14:paraId="169A4B4B" w14:textId="77777777" w:rsidR="00C06C7A" w:rsidRPr="00EF073B" w:rsidRDefault="00C06C7A" w:rsidP="00A2613D">
            <w:pPr>
              <w:spacing w:before="40" w:after="20"/>
              <w:rPr>
                <w:rFonts w:ascii="Tahoma" w:hAnsi="Tahoma" w:cs="Tahoma"/>
                <w:sz w:val="18"/>
                <w:szCs w:val="18"/>
              </w:rPr>
            </w:pPr>
          </w:p>
        </w:tc>
        <w:tc>
          <w:tcPr>
            <w:tcW w:w="6020" w:type="dxa"/>
            <w:tcBorders>
              <w:top w:val="nil"/>
              <w:left w:val="single" w:sz="24" w:space="0" w:color="548DD4" w:themeColor="text2" w:themeTint="99"/>
              <w:bottom w:val="nil"/>
              <w:right w:val="single" w:sz="24" w:space="0" w:color="548DD4" w:themeColor="text2" w:themeTint="99"/>
            </w:tcBorders>
            <w:shd w:val="clear" w:color="auto" w:fill="auto"/>
          </w:tcPr>
          <w:p w14:paraId="024726F2" w14:textId="77777777" w:rsidR="00C06C7A" w:rsidRPr="00EF073B" w:rsidRDefault="00C06C7A" w:rsidP="00DA704B">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 xml:space="preserve">В чл. 11, по-конкретно (8) предлагаме да придобие следната редакция: </w:t>
            </w:r>
          </w:p>
          <w:p w14:paraId="38474680" w14:textId="45F6AB10" w:rsidR="00C06C7A" w:rsidRPr="00EF073B" w:rsidRDefault="00C06C7A" w:rsidP="00DA704B">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„За целите на самоконтрола, земеделските стопани изследват поне една растителна проба от всеки   вид земеделска продукция за остатъци от пестициди през текущата година, непосредствено преди прибиране и предоставят лабораторните резултати от анализа на следващите участници от агрохранителната верига.“;</w:t>
            </w:r>
          </w:p>
        </w:tc>
        <w:tc>
          <w:tcPr>
            <w:tcW w:w="1701" w:type="dxa"/>
            <w:tcBorders>
              <w:top w:val="nil"/>
              <w:left w:val="single" w:sz="24" w:space="0" w:color="548DD4" w:themeColor="text2" w:themeTint="99"/>
              <w:bottom w:val="nil"/>
              <w:right w:val="single" w:sz="24" w:space="0" w:color="548DD4" w:themeColor="text2" w:themeTint="99"/>
            </w:tcBorders>
            <w:shd w:val="clear" w:color="auto" w:fill="auto"/>
          </w:tcPr>
          <w:p w14:paraId="21687691" w14:textId="6470E2F1" w:rsidR="00C06C7A" w:rsidRPr="00EF073B" w:rsidRDefault="00C06C7A" w:rsidP="00C06C7A">
            <w:pPr>
              <w:spacing w:before="40" w:after="20"/>
              <w:rPr>
                <w:rFonts w:ascii="Verdana" w:hAnsi="Verdana"/>
                <w:sz w:val="20"/>
                <w:szCs w:val="20"/>
              </w:rPr>
            </w:pPr>
            <w:r w:rsidRPr="00EF073B">
              <w:rPr>
                <w:rFonts w:ascii="Verdana" w:hAnsi="Verdana"/>
                <w:sz w:val="20"/>
                <w:szCs w:val="20"/>
              </w:rPr>
              <w:t>Приема се</w:t>
            </w:r>
          </w:p>
        </w:tc>
        <w:tc>
          <w:tcPr>
            <w:tcW w:w="5048" w:type="dxa"/>
            <w:tcBorders>
              <w:top w:val="nil"/>
              <w:left w:val="single" w:sz="24" w:space="0" w:color="548DD4" w:themeColor="text2" w:themeTint="99"/>
              <w:bottom w:val="nil"/>
              <w:right w:val="single" w:sz="24" w:space="0" w:color="2E74B5"/>
            </w:tcBorders>
            <w:shd w:val="clear" w:color="auto" w:fill="auto"/>
          </w:tcPr>
          <w:p w14:paraId="3F9958E4" w14:textId="57B54ECB" w:rsidR="00C06C7A" w:rsidRPr="00EF073B" w:rsidRDefault="0080223D" w:rsidP="003A677E">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Направена е редакция на чл. 11, ал. 8: (8) За целите на самоконтрола земеделските стопани изследват поне една растителна проба от всеки вид земеделска продукция за остатъци най-малко от приложените върху нея пестициди през предходната и текущата година, непосредствено преди прибиране на реколтата, и предоставят лабораторните резултати от анализ на следващите участници от агрохранителната верига.“</w:t>
            </w:r>
          </w:p>
        </w:tc>
      </w:tr>
      <w:tr w:rsidR="00EF073B" w:rsidRPr="00EF073B" w14:paraId="0DDDA9EB" w14:textId="77777777" w:rsidTr="00D22405">
        <w:trPr>
          <w:trHeight w:val="596"/>
          <w:jc w:val="center"/>
        </w:trPr>
        <w:tc>
          <w:tcPr>
            <w:tcW w:w="537" w:type="dxa"/>
            <w:tcBorders>
              <w:top w:val="nil"/>
              <w:left w:val="single" w:sz="24" w:space="0" w:color="2E74B5"/>
              <w:bottom w:val="nil"/>
              <w:right w:val="single" w:sz="24" w:space="0" w:color="548DD4" w:themeColor="text2" w:themeTint="99"/>
            </w:tcBorders>
            <w:shd w:val="clear" w:color="auto" w:fill="auto"/>
          </w:tcPr>
          <w:p w14:paraId="6E499A5C" w14:textId="77777777" w:rsidR="00C06C7A" w:rsidRPr="00EF073B" w:rsidRDefault="00C06C7A" w:rsidP="00F910E1">
            <w:pPr>
              <w:tabs>
                <w:tab w:val="left" w:pos="192"/>
              </w:tabs>
              <w:spacing w:before="40" w:after="20"/>
              <w:rPr>
                <w:rFonts w:ascii="Verdana" w:hAnsi="Verdana"/>
                <w:b/>
                <w:sz w:val="20"/>
                <w:szCs w:val="20"/>
                <w:lang w:val="en-US"/>
              </w:rPr>
            </w:pPr>
          </w:p>
        </w:tc>
        <w:tc>
          <w:tcPr>
            <w:tcW w:w="2344" w:type="dxa"/>
            <w:tcBorders>
              <w:top w:val="nil"/>
              <w:left w:val="single" w:sz="24" w:space="0" w:color="548DD4" w:themeColor="text2" w:themeTint="99"/>
              <w:bottom w:val="nil"/>
              <w:right w:val="single" w:sz="24" w:space="0" w:color="548DD4" w:themeColor="text2" w:themeTint="99"/>
            </w:tcBorders>
            <w:shd w:val="clear" w:color="auto" w:fill="auto"/>
          </w:tcPr>
          <w:p w14:paraId="18B3B08A" w14:textId="77777777" w:rsidR="00C06C7A" w:rsidRPr="00EF073B" w:rsidRDefault="00C06C7A" w:rsidP="00A2613D">
            <w:pPr>
              <w:spacing w:before="40" w:after="20"/>
              <w:rPr>
                <w:rFonts w:ascii="Tahoma" w:hAnsi="Tahoma" w:cs="Tahoma"/>
                <w:sz w:val="18"/>
                <w:szCs w:val="18"/>
              </w:rPr>
            </w:pPr>
          </w:p>
        </w:tc>
        <w:tc>
          <w:tcPr>
            <w:tcW w:w="6020" w:type="dxa"/>
            <w:tcBorders>
              <w:top w:val="nil"/>
              <w:left w:val="single" w:sz="24" w:space="0" w:color="548DD4" w:themeColor="text2" w:themeTint="99"/>
              <w:bottom w:val="nil"/>
              <w:right w:val="single" w:sz="24" w:space="0" w:color="548DD4" w:themeColor="text2" w:themeTint="99"/>
            </w:tcBorders>
            <w:shd w:val="clear" w:color="auto" w:fill="auto"/>
          </w:tcPr>
          <w:p w14:paraId="40884E03" w14:textId="6C6F80F6" w:rsidR="00C06C7A" w:rsidRPr="00EF073B" w:rsidRDefault="00C06C7A" w:rsidP="00DA704B">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Мотиви: Земеделските стопани са в началото на агрохранителната верига. Съгласно чл. 17(1) от Регламент (ЕО) № 178/2002 на всички етапи на производство, преработка и разпространение в рамките на контролираните от тях предприятия, стопанските субекти в хранителната и фуражна промишленост гарантират, че съответните храни и фуражи отговарят на изискванията на законодателството в областта на храните, които се отнасят за тяхната дейност и проверяват, дали тези изисквания са спазени. С предоставянето на следващите участници от агрохранителната верига лабораторните резултати от анализи за наличие на пестициди, заедно с декларацията за произход и съответствие по чл. 26 (4) от Закона за фуражите (обн., ДВ, бр. 55 от 7.07.2006 г. и измененията), земеделските стопани ще гарантират, че произведените от тях суровини са безопасни, както за хората, така и за животните.</w:t>
            </w:r>
          </w:p>
        </w:tc>
        <w:tc>
          <w:tcPr>
            <w:tcW w:w="1701" w:type="dxa"/>
            <w:tcBorders>
              <w:top w:val="nil"/>
              <w:left w:val="single" w:sz="24" w:space="0" w:color="548DD4" w:themeColor="text2" w:themeTint="99"/>
              <w:bottom w:val="nil"/>
              <w:right w:val="single" w:sz="24" w:space="0" w:color="548DD4" w:themeColor="text2" w:themeTint="99"/>
            </w:tcBorders>
            <w:shd w:val="clear" w:color="auto" w:fill="auto"/>
          </w:tcPr>
          <w:p w14:paraId="4825A58D" w14:textId="19E1A87A" w:rsidR="00C06C7A" w:rsidRPr="00EF073B" w:rsidRDefault="00C06C7A" w:rsidP="00A2613D">
            <w:pPr>
              <w:spacing w:before="40" w:after="20"/>
              <w:rPr>
                <w:rFonts w:ascii="Verdana" w:hAnsi="Verdana"/>
                <w:sz w:val="20"/>
                <w:szCs w:val="20"/>
              </w:rPr>
            </w:pPr>
          </w:p>
        </w:tc>
        <w:tc>
          <w:tcPr>
            <w:tcW w:w="5048" w:type="dxa"/>
            <w:tcBorders>
              <w:top w:val="nil"/>
              <w:left w:val="single" w:sz="24" w:space="0" w:color="548DD4" w:themeColor="text2" w:themeTint="99"/>
              <w:bottom w:val="nil"/>
              <w:right w:val="single" w:sz="24" w:space="0" w:color="2E74B5"/>
            </w:tcBorders>
            <w:shd w:val="clear" w:color="auto" w:fill="auto"/>
          </w:tcPr>
          <w:p w14:paraId="674CF19B" w14:textId="77777777" w:rsidR="00C06C7A" w:rsidRPr="00EF073B" w:rsidRDefault="00C06C7A" w:rsidP="00A2613D">
            <w:pPr>
              <w:spacing w:before="40" w:after="20"/>
              <w:rPr>
                <w:rFonts w:ascii="Verdana" w:hAnsi="Verdana"/>
                <w:sz w:val="20"/>
                <w:szCs w:val="20"/>
              </w:rPr>
            </w:pPr>
          </w:p>
        </w:tc>
      </w:tr>
      <w:tr w:rsidR="00EF073B" w:rsidRPr="00EF073B" w14:paraId="0ADF81DA" w14:textId="77777777" w:rsidTr="00EF073B">
        <w:trPr>
          <w:trHeight w:val="330"/>
          <w:jc w:val="center"/>
        </w:trPr>
        <w:tc>
          <w:tcPr>
            <w:tcW w:w="537" w:type="dxa"/>
            <w:tcBorders>
              <w:top w:val="nil"/>
              <w:left w:val="single" w:sz="24" w:space="0" w:color="2E74B5"/>
              <w:bottom w:val="nil"/>
              <w:right w:val="single" w:sz="24" w:space="0" w:color="548DD4" w:themeColor="text2" w:themeTint="99"/>
            </w:tcBorders>
            <w:shd w:val="clear" w:color="auto" w:fill="auto"/>
          </w:tcPr>
          <w:p w14:paraId="73598ECE" w14:textId="77777777" w:rsidR="00C06C7A" w:rsidRPr="00EF073B" w:rsidRDefault="00C06C7A" w:rsidP="00F910E1">
            <w:pPr>
              <w:tabs>
                <w:tab w:val="left" w:pos="192"/>
              </w:tabs>
              <w:spacing w:before="40" w:after="20"/>
              <w:rPr>
                <w:rFonts w:ascii="Verdana" w:hAnsi="Verdana"/>
                <w:b/>
                <w:sz w:val="20"/>
                <w:szCs w:val="20"/>
                <w:lang w:val="en-US"/>
              </w:rPr>
            </w:pPr>
          </w:p>
        </w:tc>
        <w:tc>
          <w:tcPr>
            <w:tcW w:w="2344" w:type="dxa"/>
            <w:tcBorders>
              <w:top w:val="nil"/>
              <w:left w:val="single" w:sz="24" w:space="0" w:color="548DD4" w:themeColor="text2" w:themeTint="99"/>
              <w:bottom w:val="nil"/>
              <w:right w:val="single" w:sz="24" w:space="0" w:color="548DD4" w:themeColor="text2" w:themeTint="99"/>
            </w:tcBorders>
            <w:shd w:val="clear" w:color="auto" w:fill="auto"/>
          </w:tcPr>
          <w:p w14:paraId="4DC85891" w14:textId="77777777" w:rsidR="00C06C7A" w:rsidRPr="00EF073B" w:rsidRDefault="00C06C7A" w:rsidP="00A2613D">
            <w:pPr>
              <w:spacing w:before="40" w:after="20"/>
              <w:rPr>
                <w:rFonts w:ascii="Tahoma" w:hAnsi="Tahoma" w:cs="Tahoma"/>
                <w:sz w:val="18"/>
                <w:szCs w:val="18"/>
              </w:rPr>
            </w:pPr>
          </w:p>
        </w:tc>
        <w:tc>
          <w:tcPr>
            <w:tcW w:w="6020" w:type="dxa"/>
            <w:tcBorders>
              <w:top w:val="nil"/>
              <w:left w:val="single" w:sz="24" w:space="0" w:color="548DD4" w:themeColor="text2" w:themeTint="99"/>
              <w:bottom w:val="nil"/>
              <w:right w:val="single" w:sz="24" w:space="0" w:color="548DD4" w:themeColor="text2" w:themeTint="99"/>
            </w:tcBorders>
            <w:shd w:val="clear" w:color="auto" w:fill="auto"/>
          </w:tcPr>
          <w:p w14:paraId="19FA8387" w14:textId="645A582C" w:rsidR="00C06C7A" w:rsidRPr="00EF073B" w:rsidRDefault="00C06C7A" w:rsidP="00DA704B">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Предложеният текст в горепосочения член 11 (8) от Наредбата е много общ и позволява тълкуване кое се счита за реколта преди прибиране - дали това е само един вид произведена земеделска продукция или се отнася до всички видове произведена земеделска продукция.</w:t>
            </w:r>
          </w:p>
        </w:tc>
        <w:tc>
          <w:tcPr>
            <w:tcW w:w="1701" w:type="dxa"/>
            <w:tcBorders>
              <w:top w:val="nil"/>
              <w:left w:val="single" w:sz="24" w:space="0" w:color="548DD4" w:themeColor="text2" w:themeTint="99"/>
              <w:bottom w:val="nil"/>
              <w:right w:val="single" w:sz="24" w:space="0" w:color="548DD4" w:themeColor="text2" w:themeTint="99"/>
            </w:tcBorders>
            <w:shd w:val="clear" w:color="auto" w:fill="auto"/>
          </w:tcPr>
          <w:p w14:paraId="3A948525" w14:textId="11239FC3" w:rsidR="00C06C7A" w:rsidRPr="00EF073B" w:rsidRDefault="00C06C7A" w:rsidP="00A2613D">
            <w:pPr>
              <w:spacing w:before="40" w:after="20"/>
              <w:rPr>
                <w:rFonts w:ascii="Verdana" w:hAnsi="Verdana"/>
                <w:sz w:val="20"/>
                <w:szCs w:val="20"/>
              </w:rPr>
            </w:pPr>
          </w:p>
        </w:tc>
        <w:tc>
          <w:tcPr>
            <w:tcW w:w="5048" w:type="dxa"/>
            <w:tcBorders>
              <w:top w:val="nil"/>
              <w:left w:val="single" w:sz="24" w:space="0" w:color="548DD4" w:themeColor="text2" w:themeTint="99"/>
              <w:bottom w:val="nil"/>
              <w:right w:val="single" w:sz="24" w:space="0" w:color="2E74B5"/>
            </w:tcBorders>
            <w:shd w:val="clear" w:color="auto" w:fill="auto"/>
          </w:tcPr>
          <w:p w14:paraId="6EC4B1A2" w14:textId="77777777" w:rsidR="00C06C7A" w:rsidRPr="00EF073B" w:rsidRDefault="00C06C7A" w:rsidP="00A2613D">
            <w:pPr>
              <w:spacing w:before="40" w:after="20"/>
              <w:rPr>
                <w:rFonts w:ascii="Verdana" w:hAnsi="Verdana"/>
                <w:sz w:val="20"/>
                <w:szCs w:val="20"/>
              </w:rPr>
            </w:pPr>
          </w:p>
        </w:tc>
      </w:tr>
      <w:tr w:rsidR="00EF073B" w:rsidRPr="00EF073B" w14:paraId="47073C0A" w14:textId="77777777" w:rsidTr="00EF073B">
        <w:trPr>
          <w:trHeight w:val="596"/>
          <w:jc w:val="center"/>
        </w:trPr>
        <w:tc>
          <w:tcPr>
            <w:tcW w:w="537" w:type="dxa"/>
            <w:tcBorders>
              <w:top w:val="nil"/>
              <w:left w:val="single" w:sz="24" w:space="0" w:color="2E74B5"/>
              <w:bottom w:val="single" w:sz="24" w:space="0" w:color="2E74B5"/>
              <w:right w:val="single" w:sz="24" w:space="0" w:color="548DD4" w:themeColor="text2" w:themeTint="99"/>
            </w:tcBorders>
            <w:shd w:val="clear" w:color="auto" w:fill="auto"/>
          </w:tcPr>
          <w:p w14:paraId="614ED044" w14:textId="77777777" w:rsidR="00C06C7A" w:rsidRPr="00EF073B" w:rsidRDefault="00C06C7A" w:rsidP="00F910E1">
            <w:pPr>
              <w:tabs>
                <w:tab w:val="left" w:pos="192"/>
              </w:tabs>
              <w:spacing w:before="40" w:after="20"/>
              <w:rPr>
                <w:rFonts w:ascii="Verdana" w:hAnsi="Verdana"/>
                <w:b/>
                <w:sz w:val="20"/>
                <w:szCs w:val="20"/>
                <w:lang w:val="en-US"/>
              </w:rPr>
            </w:pPr>
          </w:p>
        </w:tc>
        <w:tc>
          <w:tcPr>
            <w:tcW w:w="2344" w:type="dxa"/>
            <w:tcBorders>
              <w:top w:val="nil"/>
              <w:left w:val="single" w:sz="24" w:space="0" w:color="548DD4" w:themeColor="text2" w:themeTint="99"/>
              <w:bottom w:val="single" w:sz="24" w:space="0" w:color="2E74B5"/>
              <w:right w:val="single" w:sz="24" w:space="0" w:color="548DD4" w:themeColor="text2" w:themeTint="99"/>
            </w:tcBorders>
            <w:shd w:val="clear" w:color="auto" w:fill="auto"/>
          </w:tcPr>
          <w:p w14:paraId="2798B85E" w14:textId="77777777" w:rsidR="00C06C7A" w:rsidRPr="00EF073B" w:rsidRDefault="00C06C7A" w:rsidP="00A2613D">
            <w:pPr>
              <w:spacing w:before="40" w:after="20"/>
              <w:rPr>
                <w:rFonts w:ascii="Tahoma" w:hAnsi="Tahoma" w:cs="Tahoma"/>
                <w:sz w:val="18"/>
                <w:szCs w:val="18"/>
              </w:rPr>
            </w:pPr>
          </w:p>
        </w:tc>
        <w:tc>
          <w:tcPr>
            <w:tcW w:w="6020" w:type="dxa"/>
            <w:tcBorders>
              <w:top w:val="nil"/>
              <w:left w:val="single" w:sz="24" w:space="0" w:color="548DD4" w:themeColor="text2" w:themeTint="99"/>
              <w:bottom w:val="single" w:sz="24" w:space="0" w:color="2E74B5"/>
              <w:right w:val="single" w:sz="24" w:space="0" w:color="548DD4" w:themeColor="text2" w:themeTint="99"/>
            </w:tcBorders>
            <w:shd w:val="clear" w:color="auto" w:fill="auto"/>
          </w:tcPr>
          <w:p w14:paraId="28E5A4B3" w14:textId="3068DD74" w:rsidR="00C06C7A" w:rsidRPr="00EF073B" w:rsidRDefault="00C06C7A" w:rsidP="00DA704B">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На основание на чл. 26, ал. 5, изр. 1 и 2 от ЗНА след завършване на общественото обсъждане и преди приемане на нормативния акт, ще очаква публикуването на интернет страницата на Министерството на земеделието и на Портала за обществени консултации на справката за отразяване на постъпилите предложения и кои от тях са приети или отхвърлени.</w:t>
            </w:r>
          </w:p>
        </w:tc>
        <w:tc>
          <w:tcPr>
            <w:tcW w:w="1701" w:type="dxa"/>
            <w:tcBorders>
              <w:top w:val="nil"/>
              <w:left w:val="single" w:sz="24" w:space="0" w:color="548DD4" w:themeColor="text2" w:themeTint="99"/>
              <w:bottom w:val="single" w:sz="24" w:space="0" w:color="2E74B5"/>
              <w:right w:val="single" w:sz="24" w:space="0" w:color="548DD4" w:themeColor="text2" w:themeTint="99"/>
            </w:tcBorders>
            <w:shd w:val="clear" w:color="auto" w:fill="auto"/>
          </w:tcPr>
          <w:p w14:paraId="0CEC237F" w14:textId="6AEC6E87" w:rsidR="00C06C7A" w:rsidRPr="00EF073B" w:rsidRDefault="00C06C7A" w:rsidP="00A2613D">
            <w:pPr>
              <w:spacing w:before="40" w:after="20"/>
              <w:rPr>
                <w:rFonts w:ascii="Verdana" w:hAnsi="Verdana"/>
                <w:sz w:val="20"/>
                <w:szCs w:val="20"/>
              </w:rPr>
            </w:pPr>
            <w:r w:rsidRPr="00EF073B">
              <w:rPr>
                <w:rFonts w:ascii="Verdana" w:hAnsi="Verdana"/>
                <w:sz w:val="20"/>
                <w:szCs w:val="20"/>
              </w:rPr>
              <w:t>Приема се</w:t>
            </w:r>
          </w:p>
        </w:tc>
        <w:tc>
          <w:tcPr>
            <w:tcW w:w="5048" w:type="dxa"/>
            <w:tcBorders>
              <w:top w:val="nil"/>
              <w:left w:val="single" w:sz="24" w:space="0" w:color="548DD4" w:themeColor="text2" w:themeTint="99"/>
              <w:bottom w:val="single" w:sz="24" w:space="0" w:color="2E74B5"/>
              <w:right w:val="single" w:sz="24" w:space="0" w:color="2E74B5"/>
            </w:tcBorders>
            <w:shd w:val="clear" w:color="auto" w:fill="auto"/>
          </w:tcPr>
          <w:p w14:paraId="5A1A8904" w14:textId="77777777" w:rsidR="00C06C7A" w:rsidRPr="00EF073B" w:rsidRDefault="00C06C7A" w:rsidP="00A2613D">
            <w:pPr>
              <w:spacing w:before="40" w:after="20"/>
              <w:rPr>
                <w:rFonts w:ascii="Verdana" w:hAnsi="Verdana"/>
                <w:sz w:val="20"/>
                <w:szCs w:val="20"/>
              </w:rPr>
            </w:pPr>
          </w:p>
        </w:tc>
      </w:tr>
      <w:tr w:rsidR="00EF073B" w:rsidRPr="00EF073B" w14:paraId="2C261F57" w14:textId="77777777" w:rsidTr="00EF073B">
        <w:trPr>
          <w:trHeight w:val="596"/>
          <w:jc w:val="center"/>
        </w:trPr>
        <w:tc>
          <w:tcPr>
            <w:tcW w:w="537" w:type="dxa"/>
            <w:tcBorders>
              <w:top w:val="single" w:sz="24" w:space="0" w:color="2E74B5"/>
              <w:left w:val="single" w:sz="24" w:space="0" w:color="2E74B5"/>
              <w:bottom w:val="nil"/>
              <w:right w:val="single" w:sz="24" w:space="0" w:color="2E74B5"/>
            </w:tcBorders>
            <w:shd w:val="clear" w:color="auto" w:fill="auto"/>
          </w:tcPr>
          <w:p w14:paraId="109755A0" w14:textId="0FE23E5E" w:rsidR="00C06C7A" w:rsidRPr="00EF073B" w:rsidRDefault="00C06C7A" w:rsidP="00DD6812">
            <w:pPr>
              <w:numPr>
                <w:ilvl w:val="0"/>
                <w:numId w:val="5"/>
              </w:numPr>
              <w:tabs>
                <w:tab w:val="left" w:pos="192"/>
              </w:tabs>
              <w:spacing w:before="40" w:after="20"/>
              <w:ind w:left="0" w:firstLine="0"/>
              <w:jc w:val="center"/>
              <w:rPr>
                <w:rFonts w:ascii="Verdana" w:hAnsi="Verdana"/>
                <w:b/>
                <w:sz w:val="20"/>
                <w:szCs w:val="20"/>
              </w:rPr>
            </w:pPr>
          </w:p>
        </w:tc>
        <w:tc>
          <w:tcPr>
            <w:tcW w:w="2344" w:type="dxa"/>
            <w:tcBorders>
              <w:top w:val="single" w:sz="24" w:space="0" w:color="2E74B5"/>
              <w:left w:val="single" w:sz="24" w:space="0" w:color="2E74B5"/>
              <w:bottom w:val="nil"/>
              <w:right w:val="single" w:sz="24" w:space="0" w:color="2E74B5"/>
            </w:tcBorders>
            <w:shd w:val="clear" w:color="auto" w:fill="auto"/>
          </w:tcPr>
          <w:p w14:paraId="2C73BE08" w14:textId="477CBB2D" w:rsidR="00C06C7A" w:rsidRPr="00EF073B" w:rsidRDefault="00C06C7A" w:rsidP="00E130BA">
            <w:pPr>
              <w:spacing w:before="40" w:after="20"/>
              <w:rPr>
                <w:rStyle w:val="Hyperlink"/>
                <w:rFonts w:ascii="Verdana" w:hAnsi="Verdana"/>
                <w:bCs/>
                <w:color w:val="auto"/>
                <w:sz w:val="20"/>
                <w:szCs w:val="20"/>
                <w:u w:val="none"/>
              </w:rPr>
            </w:pPr>
            <w:r w:rsidRPr="00EF073B">
              <w:rPr>
                <w:rStyle w:val="Hyperlink"/>
                <w:rFonts w:ascii="Verdana" w:hAnsi="Verdana"/>
                <w:bCs/>
                <w:color w:val="auto"/>
                <w:sz w:val="20"/>
                <w:szCs w:val="20"/>
                <w:u w:val="none"/>
              </w:rPr>
              <w:t>borislav petkov agri_dron@abv.bg</w:t>
            </w:r>
          </w:p>
          <w:p w14:paraId="61D36088" w14:textId="7E5055F0" w:rsidR="00C06C7A" w:rsidRPr="00EF073B" w:rsidRDefault="00C06C7A" w:rsidP="00E130BA">
            <w:pPr>
              <w:spacing w:before="40" w:after="20"/>
              <w:rPr>
                <w:rStyle w:val="Hyperlink"/>
                <w:rFonts w:ascii="Verdana" w:hAnsi="Verdana"/>
                <w:bCs/>
                <w:color w:val="auto"/>
                <w:sz w:val="20"/>
                <w:szCs w:val="20"/>
                <w:u w:val="none"/>
              </w:rPr>
            </w:pPr>
            <w:r w:rsidRPr="00EF073B">
              <w:rPr>
                <w:rStyle w:val="Hyperlink"/>
                <w:rFonts w:ascii="Verdana" w:hAnsi="Verdana"/>
                <w:bCs/>
                <w:color w:val="auto"/>
                <w:sz w:val="20"/>
                <w:szCs w:val="20"/>
                <w:u w:val="none"/>
              </w:rPr>
              <w:t>Агри Дрон ЕООД</w:t>
            </w:r>
          </w:p>
          <w:p w14:paraId="052B2B82" w14:textId="393D5B11" w:rsidR="00C06C7A" w:rsidRPr="00EF073B" w:rsidRDefault="00C06C7A" w:rsidP="00E130BA">
            <w:pPr>
              <w:spacing w:before="40" w:after="20"/>
              <w:rPr>
                <w:rStyle w:val="Hyperlink"/>
                <w:rFonts w:ascii="Verdana" w:hAnsi="Verdana"/>
                <w:bCs/>
                <w:color w:val="auto"/>
                <w:sz w:val="20"/>
                <w:szCs w:val="20"/>
                <w:u w:val="none"/>
              </w:rPr>
            </w:pPr>
            <w:r w:rsidRPr="00EF073B">
              <w:rPr>
                <w:rStyle w:val="Hyperlink"/>
                <w:rFonts w:ascii="Verdana" w:hAnsi="Verdana"/>
                <w:bCs/>
                <w:color w:val="auto"/>
                <w:sz w:val="20"/>
                <w:szCs w:val="20"/>
                <w:u w:val="none"/>
              </w:rPr>
              <w:t>гр.</w:t>
            </w:r>
            <w:r w:rsidRPr="00EF073B">
              <w:rPr>
                <w:rStyle w:val="Hyperlink"/>
                <w:rFonts w:ascii="Verdana" w:hAnsi="Verdana"/>
                <w:bCs/>
                <w:color w:val="auto"/>
                <w:sz w:val="20"/>
                <w:szCs w:val="20"/>
                <w:u w:val="none"/>
                <w:lang w:val="en-US"/>
              </w:rPr>
              <w:t xml:space="preserve"> </w:t>
            </w:r>
            <w:r w:rsidRPr="00EF073B">
              <w:rPr>
                <w:rStyle w:val="Hyperlink"/>
                <w:rFonts w:ascii="Verdana" w:hAnsi="Verdana"/>
                <w:bCs/>
                <w:color w:val="auto"/>
                <w:sz w:val="20"/>
                <w:szCs w:val="20"/>
                <w:u w:val="none"/>
              </w:rPr>
              <w:t>Пловдив 4000</w:t>
            </w:r>
          </w:p>
          <w:p w14:paraId="17DCF792" w14:textId="77777777" w:rsidR="00C06C7A" w:rsidRPr="00EF073B" w:rsidRDefault="00C06C7A" w:rsidP="0074102F">
            <w:pPr>
              <w:spacing w:before="40" w:after="20"/>
              <w:rPr>
                <w:rStyle w:val="Hyperlink"/>
                <w:rFonts w:ascii="Verdana" w:hAnsi="Verdana"/>
                <w:bCs/>
                <w:color w:val="auto"/>
                <w:sz w:val="20"/>
                <w:szCs w:val="20"/>
                <w:u w:val="none"/>
              </w:rPr>
            </w:pPr>
            <w:r w:rsidRPr="00EF073B">
              <w:rPr>
                <w:rStyle w:val="Hyperlink"/>
                <w:rFonts w:ascii="Verdana" w:hAnsi="Verdana"/>
                <w:bCs/>
                <w:color w:val="auto"/>
                <w:sz w:val="20"/>
                <w:szCs w:val="20"/>
                <w:u w:val="none"/>
              </w:rPr>
              <w:t>ул.</w:t>
            </w:r>
            <w:r w:rsidRPr="00EF073B">
              <w:rPr>
                <w:rStyle w:val="Hyperlink"/>
                <w:rFonts w:ascii="Verdana" w:hAnsi="Verdana"/>
                <w:bCs/>
                <w:color w:val="auto"/>
                <w:sz w:val="20"/>
                <w:szCs w:val="20"/>
                <w:u w:val="none"/>
                <w:lang w:val="en-US"/>
              </w:rPr>
              <w:t xml:space="preserve"> </w:t>
            </w:r>
            <w:r w:rsidRPr="00EF073B">
              <w:rPr>
                <w:rStyle w:val="Hyperlink"/>
                <w:rFonts w:ascii="Verdana" w:hAnsi="Verdana"/>
                <w:bCs/>
                <w:color w:val="auto"/>
                <w:sz w:val="20"/>
                <w:szCs w:val="20"/>
                <w:u w:val="none"/>
              </w:rPr>
              <w:t>Добри Войников 17</w:t>
            </w:r>
          </w:p>
          <w:p w14:paraId="18BCA588" w14:textId="047E8966" w:rsidR="00C06C7A" w:rsidRPr="00EF073B" w:rsidRDefault="00C06C7A" w:rsidP="0074102F">
            <w:pPr>
              <w:spacing w:before="40" w:after="20"/>
              <w:rPr>
                <w:rStyle w:val="Hyperlink"/>
                <w:rFonts w:ascii="Verdana" w:hAnsi="Verdana"/>
                <w:bCs/>
                <w:color w:val="auto"/>
                <w:sz w:val="20"/>
                <w:szCs w:val="20"/>
                <w:u w:val="none"/>
              </w:rPr>
            </w:pPr>
            <w:r w:rsidRPr="00EF073B">
              <w:rPr>
                <w:rStyle w:val="Hyperlink"/>
                <w:rFonts w:ascii="Verdana" w:hAnsi="Verdana"/>
                <w:bCs/>
                <w:color w:val="auto"/>
                <w:sz w:val="20"/>
                <w:szCs w:val="20"/>
                <w:u w:val="none"/>
              </w:rPr>
              <w:t>(по електронен път на 8 април 2022 г.)</w:t>
            </w:r>
          </w:p>
        </w:tc>
        <w:tc>
          <w:tcPr>
            <w:tcW w:w="6020" w:type="dxa"/>
            <w:tcBorders>
              <w:top w:val="single" w:sz="24" w:space="0" w:color="2E74B5"/>
              <w:left w:val="single" w:sz="24" w:space="0" w:color="2E74B5"/>
              <w:bottom w:val="nil"/>
              <w:right w:val="single" w:sz="24" w:space="0" w:color="2E74B5"/>
            </w:tcBorders>
            <w:shd w:val="clear" w:color="auto" w:fill="auto"/>
          </w:tcPr>
          <w:p w14:paraId="0EAEBD71" w14:textId="77777777" w:rsidR="00C06C7A" w:rsidRPr="00EF073B" w:rsidRDefault="00C06C7A" w:rsidP="00DB6E01">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В наредбата не е заложен  регламент за  използване на дронове – БЕЗПИЛОТНИ ЛЕТАТЕЛСНИ СИСТЕМИ (БЛС)при пръскане с ПРЗ , поради този факт считам, че нерегулирането на този вид обработки  ще доведе до безконтролно и хаотично използване на този метод. </w:t>
            </w:r>
          </w:p>
          <w:p w14:paraId="1827140C" w14:textId="4348C6B6" w:rsidR="00C06C7A" w:rsidRPr="00EF073B" w:rsidRDefault="00C06C7A" w:rsidP="00DB6E01">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При промяната на наредбата е редно да се регламентира използването на БЛС  като един от способите за внасяне на ПРЗ поради множеството положителни страни, които има едно такова третиране а именно:</w:t>
            </w:r>
          </w:p>
        </w:tc>
        <w:tc>
          <w:tcPr>
            <w:tcW w:w="1701" w:type="dxa"/>
            <w:tcBorders>
              <w:top w:val="single" w:sz="24" w:space="0" w:color="2E74B5"/>
              <w:left w:val="single" w:sz="24" w:space="0" w:color="2E74B5"/>
              <w:bottom w:val="nil"/>
              <w:right w:val="single" w:sz="24" w:space="0" w:color="2E74B5"/>
            </w:tcBorders>
            <w:shd w:val="clear" w:color="auto" w:fill="auto"/>
          </w:tcPr>
          <w:p w14:paraId="2E38C855" w14:textId="1754DE17" w:rsidR="00C06C7A" w:rsidRPr="00EF073B" w:rsidRDefault="00C06C7A" w:rsidP="00C06C7A">
            <w:pPr>
              <w:spacing w:before="40" w:after="20"/>
              <w:rPr>
                <w:rFonts w:ascii="Verdana" w:hAnsi="Verdana"/>
                <w:sz w:val="20"/>
                <w:szCs w:val="20"/>
              </w:rPr>
            </w:pPr>
            <w:r w:rsidRPr="00EF073B">
              <w:rPr>
                <w:rFonts w:ascii="Verdana" w:hAnsi="Verdana"/>
                <w:sz w:val="20"/>
                <w:szCs w:val="20"/>
              </w:rPr>
              <w:t xml:space="preserve">Приема се по принцип </w:t>
            </w:r>
          </w:p>
        </w:tc>
        <w:tc>
          <w:tcPr>
            <w:tcW w:w="5048" w:type="dxa"/>
            <w:tcBorders>
              <w:top w:val="single" w:sz="24" w:space="0" w:color="2E74B5"/>
              <w:left w:val="single" w:sz="24" w:space="0" w:color="2E74B5"/>
              <w:bottom w:val="nil"/>
              <w:right w:val="single" w:sz="24" w:space="0" w:color="2E74B5"/>
            </w:tcBorders>
            <w:shd w:val="clear" w:color="auto" w:fill="auto"/>
          </w:tcPr>
          <w:p w14:paraId="24191DC5" w14:textId="72064E5B" w:rsidR="00E35FD4" w:rsidRPr="00EF073B" w:rsidRDefault="007C7B83" w:rsidP="00E35FD4">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В </w:t>
            </w:r>
            <w:r w:rsidR="00C06C7A" w:rsidRPr="00EF073B">
              <w:rPr>
                <w:rFonts w:ascii="Verdana" w:hAnsi="Verdana"/>
                <w:spacing w:val="-2"/>
                <w:sz w:val="20"/>
                <w:szCs w:val="20"/>
              </w:rPr>
              <w:t xml:space="preserve">действащото европейско законодателство – </w:t>
            </w:r>
            <w:r w:rsidR="00E35FD4" w:rsidRPr="00EF073B">
              <w:rPr>
                <w:rFonts w:ascii="Verdana" w:hAnsi="Verdana"/>
                <w:spacing w:val="-2"/>
                <w:sz w:val="20"/>
                <w:szCs w:val="20"/>
              </w:rPr>
              <w:t xml:space="preserve">Директива 2009/128/ЕО на Европейския парламент и на Съвета от 21 октомври 2009 година за създаване на рамка за действие на Общността за постигане на устойчива употреба на пестициди (Директива 2009/128/ЕО) </w:t>
            </w:r>
            <w:r w:rsidRPr="00EF073B">
              <w:rPr>
                <w:rFonts w:ascii="Verdana" w:hAnsi="Verdana"/>
                <w:spacing w:val="-2"/>
                <w:sz w:val="20"/>
                <w:szCs w:val="20"/>
              </w:rPr>
              <w:t xml:space="preserve">са </w:t>
            </w:r>
            <w:r w:rsidR="00E35FD4" w:rsidRPr="00EF073B">
              <w:rPr>
                <w:rFonts w:ascii="Verdana" w:hAnsi="Verdana"/>
                <w:spacing w:val="-2"/>
                <w:sz w:val="20"/>
                <w:szCs w:val="20"/>
              </w:rPr>
              <w:t>предви</w:t>
            </w:r>
            <w:r w:rsidRPr="00EF073B">
              <w:rPr>
                <w:rFonts w:ascii="Verdana" w:hAnsi="Verdana"/>
                <w:spacing w:val="-2"/>
                <w:sz w:val="20"/>
                <w:szCs w:val="20"/>
              </w:rPr>
              <w:t>дени</w:t>
            </w:r>
            <w:r w:rsidR="00E35FD4" w:rsidRPr="00EF073B">
              <w:rPr>
                <w:rFonts w:ascii="Verdana" w:hAnsi="Verdana"/>
                <w:spacing w:val="-2"/>
                <w:sz w:val="20"/>
                <w:szCs w:val="20"/>
              </w:rPr>
              <w:t xml:space="preserve"> редица действия за постигане на устойчивo използване на пестициди в Европейския съюз (ЕС) чрез намаляване на рисковете и въздействието от употребата на пестициди върху здравето на хората и околната среда. Съгласно член 9 от Директива 2009/128/ЕО въздушното пръскане с </w:t>
            </w:r>
            <w:r w:rsidR="00296612" w:rsidRPr="00EF073B">
              <w:rPr>
                <w:rFonts w:ascii="Verdana" w:hAnsi="Verdana"/>
                <w:sz w:val="20"/>
                <w:szCs w:val="20"/>
              </w:rPr>
              <w:t>ПРЗ</w:t>
            </w:r>
            <w:r w:rsidR="00E35FD4" w:rsidRPr="00EF073B">
              <w:rPr>
                <w:rFonts w:ascii="Verdana" w:hAnsi="Verdana"/>
                <w:spacing w:val="-2"/>
                <w:sz w:val="20"/>
                <w:szCs w:val="20"/>
              </w:rPr>
              <w:t xml:space="preserve"> в ЕС е забранено, тъй като се счита, че то има потенциал да предизвика значително неблагоприятно въздействие върху здравето на хората и околната среда. Въпреки това в Директива 2009/128/ЕО се допуска дерогация в случаите, когато въздушното пръскане има очевидни предимства, що се отнася до намаляване на въздействието върху здравето на хората и околната среда, в сравнение с другите методи на приложение на </w:t>
            </w:r>
            <w:r w:rsidR="00296612" w:rsidRPr="00EF073B">
              <w:rPr>
                <w:rFonts w:ascii="Verdana" w:hAnsi="Verdana"/>
                <w:sz w:val="20"/>
                <w:szCs w:val="20"/>
              </w:rPr>
              <w:t>ПРЗ</w:t>
            </w:r>
            <w:r w:rsidR="00E35FD4" w:rsidRPr="00EF073B">
              <w:rPr>
                <w:rFonts w:ascii="Verdana" w:hAnsi="Verdana"/>
                <w:spacing w:val="-2"/>
                <w:sz w:val="20"/>
                <w:szCs w:val="20"/>
              </w:rPr>
              <w:t xml:space="preserve">, или когато липсват реални алтернативи, при условие, че „се използва най-добрата налична технология за намаляване на отнасянето на струята“. </w:t>
            </w:r>
          </w:p>
          <w:p w14:paraId="07B21266" w14:textId="66283B58" w:rsidR="00E35FD4" w:rsidRPr="00EF073B" w:rsidRDefault="007C7B83" w:rsidP="00E35FD4">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Н</w:t>
            </w:r>
            <w:r w:rsidR="00E35FD4" w:rsidRPr="00EF073B">
              <w:rPr>
                <w:rFonts w:ascii="Verdana" w:hAnsi="Verdana"/>
                <w:spacing w:val="-2"/>
                <w:sz w:val="20"/>
                <w:szCs w:val="20"/>
              </w:rPr>
              <w:t>а 24 януари 2022 г. Европейският парламент отправи към Европейската комисия следните 2 въпроса относно употребата на дронове за извършване на растителнозащитни дейности:</w:t>
            </w:r>
          </w:p>
          <w:p w14:paraId="55787E70" w14:textId="77777777" w:rsidR="00E35FD4" w:rsidRPr="00EF073B" w:rsidRDefault="00E35FD4" w:rsidP="00E35FD4">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1. Ще одобри ли Европейската комисия използването на дронове в селското </w:t>
            </w:r>
            <w:r w:rsidRPr="00EF073B">
              <w:rPr>
                <w:rFonts w:ascii="Verdana" w:hAnsi="Verdana"/>
                <w:spacing w:val="-2"/>
                <w:sz w:val="20"/>
                <w:szCs w:val="20"/>
              </w:rPr>
              <w:lastRenderedPageBreak/>
              <w:t xml:space="preserve">стопанство за извършване на растителнозащитни дейности във всички държави членки?; </w:t>
            </w:r>
          </w:p>
          <w:p w14:paraId="0A976F0D" w14:textId="77777777" w:rsidR="00E35FD4" w:rsidRPr="00EF073B" w:rsidRDefault="00E35FD4" w:rsidP="00E35FD4">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2. Ще въведе ли Европейската комисия правила за регулиране използването на дронове при преразглеждането на стратегията за устойчива употреба на пестициди, която е планирана в Стратегията „От фермата до трапезата“? </w:t>
            </w:r>
          </w:p>
          <w:p w14:paraId="6E8BE976" w14:textId="77777777" w:rsidR="00E35FD4" w:rsidRPr="00EF073B" w:rsidRDefault="00E35FD4" w:rsidP="00E35FD4">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В писмен отговор до Европейския парламент E-000293/2022 от 11.03.2022 г., предоставен от г-жа Стела Кириакидес - еврокомисар по здравеопазване и безопасност на храните, от името на Европейската комисия, се посочва следното (неофициален превод): </w:t>
            </w:r>
          </w:p>
          <w:p w14:paraId="0888465C" w14:textId="77777777" w:rsidR="00E35FD4" w:rsidRPr="00EF073B" w:rsidRDefault="00E35FD4" w:rsidP="00E35FD4">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„1. Комисията смята, че прилагането на пестициди от дронове или други безпилотни летателни апарати се счита за „въздушно пръскане“ както е определено в Директива 2009/128/ЕО.  Член 9 от посочената директива забранява използването на пестициди чрез въздушно пръскане, като позволява дерогация при определени обстоятелства. Следователно остава възможността потребителите да заявят такава дерогация в държавите членки. Важно е да се подчертае, че дроновете не са идентични по отношение на технологията, с която са оборудвани и следователно способността им за прецизно прилагане на пестициди може да варира значително;</w:t>
            </w:r>
          </w:p>
          <w:p w14:paraId="6EFFFFE0" w14:textId="77777777" w:rsidR="00E35FD4" w:rsidRPr="00EF073B" w:rsidRDefault="00E35FD4" w:rsidP="00E35FD4">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2. Предвижда се при преразглеждането на горепосочената директива да се разгледа употребата на дронове по-обстоятелствено, </w:t>
            </w:r>
            <w:r w:rsidRPr="00EF073B">
              <w:rPr>
                <w:rFonts w:ascii="Verdana" w:hAnsi="Verdana"/>
                <w:spacing w:val="-2"/>
                <w:sz w:val="20"/>
                <w:szCs w:val="20"/>
              </w:rPr>
              <w:lastRenderedPageBreak/>
              <w:t>тъй като стават налични все повече данни за предимствата от тяхното използване за околната среда и човешкото здраве. Непрекъснатото развитие и технологичния напредък като технологията за разпознаване на обекти, сканиране на земята/листата и използването на изкуствен интелект трябва да са в полза за околната среда и човешкото здраве. Тези предимства ще подобрят не само възможностите на дроновете по отношение на фитосанитарните дейности, но ще подобрят и профила им на безопасност. Затова е важно най-съвременните технологии да бъдат включени и да се използват във всеки дрон/безпилотен самолет, използван за извършване на фитосанитарни дейности. Европейската комисия продължава да подкрепя напредъка в прецизно земеделие и сателитно подпомагани селскостопански приложения.“</w:t>
            </w:r>
          </w:p>
          <w:p w14:paraId="6E082703" w14:textId="13D16E26" w:rsidR="00E35FD4" w:rsidRPr="00EF073B" w:rsidRDefault="00E35FD4" w:rsidP="00E35FD4">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На 22 юни 2022 г. Европейската комисия публикува Предложение за Регламент на Европейския Парламент и на Съвета относно устойчивата употреба на </w:t>
            </w:r>
            <w:r w:rsidR="00296612" w:rsidRPr="00EF073B">
              <w:rPr>
                <w:rFonts w:ascii="Verdana" w:hAnsi="Verdana"/>
                <w:sz w:val="20"/>
                <w:szCs w:val="20"/>
              </w:rPr>
              <w:t>ПРЗ</w:t>
            </w:r>
            <w:r w:rsidR="00296612" w:rsidRPr="00EF073B">
              <w:rPr>
                <w:rFonts w:ascii="Verdana" w:hAnsi="Verdana"/>
                <w:spacing w:val="-2"/>
                <w:sz w:val="20"/>
                <w:szCs w:val="20"/>
              </w:rPr>
              <w:t xml:space="preserve"> </w:t>
            </w:r>
            <w:r w:rsidRPr="00EF073B">
              <w:rPr>
                <w:rFonts w:ascii="Verdana" w:hAnsi="Verdana"/>
                <w:spacing w:val="-2"/>
                <w:sz w:val="20"/>
                <w:szCs w:val="20"/>
              </w:rPr>
              <w:t xml:space="preserve">и за изменение на Регламент (ЕС) 2021/2115. Предложението трансформира Директива 2009/128/ЕО в регламент, който ще бъде задължителен и пряко приложим за всички държави членки. В Предложението се посочва, че въпреки че въздушното пръскане с </w:t>
            </w:r>
            <w:r w:rsidR="00296612" w:rsidRPr="00EF073B">
              <w:rPr>
                <w:rFonts w:ascii="Verdana" w:hAnsi="Verdana"/>
                <w:sz w:val="20"/>
                <w:szCs w:val="20"/>
              </w:rPr>
              <w:t>ПРЗ</w:t>
            </w:r>
            <w:r w:rsidR="00296612" w:rsidRPr="00EF073B">
              <w:rPr>
                <w:rFonts w:ascii="Verdana" w:hAnsi="Verdana"/>
                <w:spacing w:val="-2"/>
                <w:sz w:val="20"/>
                <w:szCs w:val="20"/>
              </w:rPr>
              <w:t xml:space="preserve"> </w:t>
            </w:r>
            <w:r w:rsidRPr="00EF073B">
              <w:rPr>
                <w:rFonts w:ascii="Verdana" w:hAnsi="Verdana"/>
                <w:spacing w:val="-2"/>
                <w:sz w:val="20"/>
                <w:szCs w:val="20"/>
              </w:rPr>
              <w:t xml:space="preserve">е забранено, има вероятност някои безпилотни въздухоплавателни средства (включително дронове) да позволяват целенасочено въздушно прилагане на </w:t>
            </w:r>
            <w:r w:rsidR="00296612" w:rsidRPr="00EF073B">
              <w:rPr>
                <w:rFonts w:ascii="Verdana" w:hAnsi="Verdana"/>
                <w:sz w:val="20"/>
                <w:szCs w:val="20"/>
              </w:rPr>
              <w:t>ПРЗ</w:t>
            </w:r>
            <w:r w:rsidRPr="00EF073B">
              <w:rPr>
                <w:rFonts w:ascii="Verdana" w:hAnsi="Verdana"/>
                <w:spacing w:val="-2"/>
                <w:sz w:val="20"/>
                <w:szCs w:val="20"/>
              </w:rPr>
              <w:t xml:space="preserve"> и да спомогнат за </w:t>
            </w:r>
            <w:r w:rsidRPr="00EF073B">
              <w:rPr>
                <w:rFonts w:ascii="Verdana" w:hAnsi="Verdana"/>
                <w:spacing w:val="-2"/>
                <w:sz w:val="20"/>
                <w:szCs w:val="20"/>
              </w:rPr>
              <w:lastRenderedPageBreak/>
              <w:t xml:space="preserve">намаляване на употребата на </w:t>
            </w:r>
            <w:r w:rsidR="00296612" w:rsidRPr="00EF073B">
              <w:rPr>
                <w:rFonts w:ascii="Verdana" w:hAnsi="Verdana"/>
                <w:sz w:val="20"/>
                <w:szCs w:val="20"/>
              </w:rPr>
              <w:t>ПРЗ</w:t>
            </w:r>
            <w:r w:rsidRPr="00EF073B">
              <w:rPr>
                <w:rFonts w:ascii="Verdana" w:hAnsi="Verdana"/>
                <w:spacing w:val="-2"/>
                <w:sz w:val="20"/>
                <w:szCs w:val="20"/>
              </w:rPr>
              <w:t xml:space="preserve">, респективно за намаляване на рисковете за човешкото здраве и околната среда, в сравнение с употребата на </w:t>
            </w:r>
            <w:r w:rsidR="00296612" w:rsidRPr="00EF073B">
              <w:rPr>
                <w:rFonts w:ascii="Verdana" w:hAnsi="Verdana"/>
                <w:sz w:val="20"/>
                <w:szCs w:val="20"/>
              </w:rPr>
              <w:t>ПРЗ</w:t>
            </w:r>
            <w:r w:rsidRPr="00EF073B">
              <w:rPr>
                <w:rFonts w:ascii="Verdana" w:hAnsi="Verdana"/>
                <w:spacing w:val="-2"/>
                <w:sz w:val="20"/>
                <w:szCs w:val="20"/>
              </w:rPr>
              <w:t xml:space="preserve"> с наземна техника. Поради това в член 21 от Предложението за регламент се допуска освобождаване на определени категории безпилотни въздухоплавателни средства от забраната за въздушно пръскане, когато отговарят на критериите, посочени в член 21, параграф 2. Европейската комисия посочва, че е целесъобразно прилагането на това освобождаване на дроновете да се отложи с 3 години предвид настоящото състояние на научна несигурност. В допълнение, на Европейската комисия се делегира правомощието да приема актове в съответствие с член 290 от Договора за функционирането на ЕС, за да допълва Регламента относно устойчивата употреба на </w:t>
            </w:r>
            <w:r w:rsidR="00296612" w:rsidRPr="00EF073B">
              <w:rPr>
                <w:rFonts w:ascii="Verdana" w:hAnsi="Verdana"/>
                <w:sz w:val="20"/>
                <w:szCs w:val="20"/>
              </w:rPr>
              <w:t>ПРЗ</w:t>
            </w:r>
            <w:r w:rsidRPr="00EF073B">
              <w:rPr>
                <w:rFonts w:ascii="Verdana" w:hAnsi="Verdana"/>
                <w:spacing w:val="-2"/>
                <w:sz w:val="20"/>
                <w:szCs w:val="20"/>
              </w:rPr>
              <w:t xml:space="preserve"> като „определя точни критерии във връзка с определени фактори относно безпилотните въздухоплавателни средства, когато техническият напредък и научното развитие позволят разработването на такива точни критерии“.</w:t>
            </w:r>
          </w:p>
          <w:p w14:paraId="536A32A7" w14:textId="772E74D7" w:rsidR="00C06C7A" w:rsidRPr="00EF073B" w:rsidRDefault="00E60B27" w:rsidP="00773518">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На 1 юни 2023 г. в Комисията по земеделието, храните и горите </w:t>
            </w:r>
            <w:r w:rsidR="00D137E7" w:rsidRPr="00EF073B">
              <w:rPr>
                <w:rFonts w:ascii="Verdana" w:hAnsi="Verdana"/>
                <w:spacing w:val="-2"/>
                <w:sz w:val="20"/>
                <w:szCs w:val="20"/>
              </w:rPr>
              <w:t>в</w:t>
            </w:r>
            <w:r w:rsidRPr="00EF073B">
              <w:rPr>
                <w:rFonts w:ascii="Verdana" w:hAnsi="Verdana"/>
                <w:spacing w:val="-2"/>
                <w:sz w:val="20"/>
                <w:szCs w:val="20"/>
              </w:rPr>
              <w:t xml:space="preserve"> 49-то Народно събрание </w:t>
            </w:r>
            <w:r w:rsidR="009C54C8" w:rsidRPr="00EF073B">
              <w:rPr>
                <w:rFonts w:ascii="Verdana" w:hAnsi="Verdana"/>
                <w:spacing w:val="-2"/>
                <w:sz w:val="20"/>
                <w:szCs w:val="20"/>
              </w:rPr>
              <w:t>беш</w:t>
            </w:r>
            <w:r w:rsidRPr="00EF073B">
              <w:rPr>
                <w:rFonts w:ascii="Verdana" w:hAnsi="Verdana"/>
                <w:spacing w:val="-2"/>
                <w:sz w:val="20"/>
                <w:szCs w:val="20"/>
              </w:rPr>
              <w:t xml:space="preserve">е внесен </w:t>
            </w:r>
            <w:r w:rsidR="009C54C8" w:rsidRPr="00EF073B">
              <w:rPr>
                <w:rFonts w:ascii="Verdana" w:hAnsi="Verdana"/>
                <w:spacing w:val="-2"/>
                <w:sz w:val="20"/>
                <w:szCs w:val="20"/>
              </w:rPr>
              <w:t xml:space="preserve">за обсъждане </w:t>
            </w:r>
            <w:r w:rsidRPr="00EF073B">
              <w:rPr>
                <w:rFonts w:ascii="Verdana" w:hAnsi="Verdana"/>
                <w:spacing w:val="-2"/>
                <w:sz w:val="20"/>
                <w:szCs w:val="20"/>
              </w:rPr>
              <w:t>от н. п</w:t>
            </w:r>
            <w:r w:rsidR="00D137E7" w:rsidRPr="00EF073B">
              <w:rPr>
                <w:rFonts w:ascii="Verdana" w:hAnsi="Verdana"/>
                <w:spacing w:val="-2"/>
                <w:sz w:val="20"/>
                <w:szCs w:val="20"/>
              </w:rPr>
              <w:t>.</w:t>
            </w:r>
            <w:r w:rsidRPr="00EF073B">
              <w:rPr>
                <w:rFonts w:ascii="Verdana" w:hAnsi="Verdana"/>
                <w:spacing w:val="-2"/>
                <w:sz w:val="20"/>
                <w:szCs w:val="20"/>
              </w:rPr>
              <w:t xml:space="preserve"> Десислава Танева и гр</w:t>
            </w:r>
            <w:r w:rsidR="00D137E7" w:rsidRPr="00EF073B">
              <w:rPr>
                <w:rFonts w:ascii="Verdana" w:hAnsi="Verdana"/>
                <w:spacing w:val="-2"/>
                <w:sz w:val="20"/>
                <w:szCs w:val="20"/>
              </w:rPr>
              <w:t>.</w:t>
            </w:r>
            <w:r w:rsidRPr="00EF073B">
              <w:rPr>
                <w:rFonts w:ascii="Verdana" w:hAnsi="Verdana"/>
                <w:spacing w:val="-2"/>
                <w:sz w:val="20"/>
                <w:szCs w:val="20"/>
              </w:rPr>
              <w:t xml:space="preserve"> н. п</w:t>
            </w:r>
            <w:r w:rsidR="00D137E7" w:rsidRPr="00EF073B">
              <w:rPr>
                <w:rFonts w:ascii="Verdana" w:hAnsi="Verdana"/>
                <w:spacing w:val="-2"/>
                <w:sz w:val="20"/>
                <w:szCs w:val="20"/>
              </w:rPr>
              <w:t>.</w:t>
            </w:r>
            <w:r w:rsidRPr="00EF073B">
              <w:rPr>
                <w:rFonts w:ascii="Verdana" w:hAnsi="Verdana"/>
                <w:spacing w:val="-2"/>
                <w:sz w:val="20"/>
                <w:szCs w:val="20"/>
              </w:rPr>
              <w:t xml:space="preserve">  Законопроект за изменение и допълнение (ЗИД) на Закона за защита на растенията № 49-354-01-59, в който се предлага регламентиране на употребата на ПРЗ с безпилотни летателни средства </w:t>
            </w:r>
            <w:r w:rsidRPr="00EF073B">
              <w:rPr>
                <w:rFonts w:ascii="Verdana" w:hAnsi="Verdana"/>
                <w:spacing w:val="-2"/>
                <w:sz w:val="20"/>
                <w:szCs w:val="20"/>
              </w:rPr>
              <w:lastRenderedPageBreak/>
              <w:t>(дронове).</w:t>
            </w:r>
            <w:r w:rsidR="00773518" w:rsidRPr="00EF073B">
              <w:rPr>
                <w:rFonts w:ascii="Verdana" w:hAnsi="Verdana"/>
                <w:spacing w:val="-2"/>
                <w:sz w:val="20"/>
                <w:szCs w:val="20"/>
              </w:rPr>
              <w:t xml:space="preserve"> Министерството на земеделието и храните предостави положително становище по проекта. Предстои предложеният ЗИД да бъде разгледан в Комисията по земеделието, храните и горите.</w:t>
            </w:r>
          </w:p>
        </w:tc>
      </w:tr>
      <w:tr w:rsidR="00EF073B" w:rsidRPr="00EF073B" w14:paraId="17803A9D"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4DFC37D3" w14:textId="01EAB8AE" w:rsidR="00C06C7A" w:rsidRPr="00EF073B" w:rsidRDefault="00C06C7A" w:rsidP="002D18C3">
            <w:pPr>
              <w:tabs>
                <w:tab w:val="left" w:pos="192"/>
              </w:tabs>
              <w:spacing w:before="40" w:after="20"/>
              <w:rPr>
                <w:rFonts w:ascii="Verdana" w:hAnsi="Verdana"/>
                <w:b/>
                <w:sz w:val="20"/>
                <w:szCs w:val="20"/>
                <w:lang w:val="en-US"/>
              </w:rPr>
            </w:pPr>
          </w:p>
        </w:tc>
        <w:tc>
          <w:tcPr>
            <w:tcW w:w="2344" w:type="dxa"/>
            <w:tcBorders>
              <w:top w:val="nil"/>
              <w:left w:val="single" w:sz="24" w:space="0" w:color="2E74B5"/>
              <w:bottom w:val="nil"/>
              <w:right w:val="single" w:sz="24" w:space="0" w:color="2E74B5"/>
            </w:tcBorders>
            <w:shd w:val="clear" w:color="auto" w:fill="auto"/>
          </w:tcPr>
          <w:p w14:paraId="5FF6792F" w14:textId="77777777" w:rsidR="00C06C7A" w:rsidRPr="00EF073B" w:rsidRDefault="00C06C7A" w:rsidP="00DD6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0D93F09F" w14:textId="0152C240" w:rsidR="00C06C7A" w:rsidRPr="00EF073B" w:rsidRDefault="00C06C7A" w:rsidP="00B20F3E">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1. Значително намаляне на количествата ПРЗ от това, че се пръска ултрамалообемно и концетрацията на разтвора е значителна. Опитите показват намаляне на препаратите с около 15/20%;</w:t>
            </w:r>
          </w:p>
        </w:tc>
        <w:tc>
          <w:tcPr>
            <w:tcW w:w="1701" w:type="dxa"/>
            <w:tcBorders>
              <w:top w:val="nil"/>
              <w:left w:val="single" w:sz="24" w:space="0" w:color="2E74B5"/>
              <w:bottom w:val="nil"/>
              <w:right w:val="single" w:sz="24" w:space="0" w:color="2E74B5"/>
            </w:tcBorders>
            <w:shd w:val="clear" w:color="auto" w:fill="auto"/>
          </w:tcPr>
          <w:p w14:paraId="7F82B07E" w14:textId="3F543D8E"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53B9BC78" w14:textId="77777777" w:rsidR="00C06C7A" w:rsidRPr="00EF073B" w:rsidRDefault="00C06C7A" w:rsidP="00A2613D">
            <w:pPr>
              <w:spacing w:before="40" w:after="20"/>
              <w:rPr>
                <w:rFonts w:ascii="Verdana" w:hAnsi="Verdana"/>
                <w:sz w:val="20"/>
                <w:szCs w:val="20"/>
              </w:rPr>
            </w:pPr>
          </w:p>
        </w:tc>
      </w:tr>
      <w:tr w:rsidR="00EF073B" w:rsidRPr="00EF073B" w14:paraId="4CFA8FFC"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3B450751" w14:textId="77777777" w:rsidR="00C06C7A" w:rsidRPr="00EF073B" w:rsidRDefault="00C06C7A" w:rsidP="002D18C3">
            <w:pPr>
              <w:tabs>
                <w:tab w:val="left" w:pos="192"/>
              </w:tabs>
              <w:spacing w:before="40" w:after="20"/>
              <w:rPr>
                <w:rFonts w:ascii="Verdana" w:hAnsi="Verdana"/>
                <w:b/>
                <w:sz w:val="20"/>
                <w:szCs w:val="20"/>
                <w:lang w:val="en-US"/>
              </w:rPr>
            </w:pPr>
          </w:p>
        </w:tc>
        <w:tc>
          <w:tcPr>
            <w:tcW w:w="2344" w:type="dxa"/>
            <w:tcBorders>
              <w:top w:val="nil"/>
              <w:left w:val="single" w:sz="24" w:space="0" w:color="2E74B5"/>
              <w:bottom w:val="nil"/>
              <w:right w:val="single" w:sz="24" w:space="0" w:color="2E74B5"/>
            </w:tcBorders>
            <w:shd w:val="clear" w:color="auto" w:fill="auto"/>
          </w:tcPr>
          <w:p w14:paraId="62367861" w14:textId="77777777" w:rsidR="00C06C7A" w:rsidRPr="00EF073B" w:rsidRDefault="00C06C7A" w:rsidP="00DD6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5EB505CA" w14:textId="0377177D" w:rsidR="00C06C7A" w:rsidRPr="00EF073B" w:rsidRDefault="00C06C7A" w:rsidP="00B20F3E">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2. Намаляне на разходите в стопанствата и използване на значително по малко техника и от тук и намаляне на вредните емисии;</w:t>
            </w:r>
          </w:p>
        </w:tc>
        <w:tc>
          <w:tcPr>
            <w:tcW w:w="1701" w:type="dxa"/>
            <w:tcBorders>
              <w:top w:val="nil"/>
              <w:left w:val="single" w:sz="24" w:space="0" w:color="2E74B5"/>
              <w:bottom w:val="nil"/>
              <w:right w:val="single" w:sz="24" w:space="0" w:color="2E74B5"/>
            </w:tcBorders>
            <w:shd w:val="clear" w:color="auto" w:fill="auto"/>
          </w:tcPr>
          <w:p w14:paraId="61AC0D71" w14:textId="1DCA3659"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208C99F2" w14:textId="77777777" w:rsidR="00C06C7A" w:rsidRPr="00EF073B" w:rsidRDefault="00C06C7A" w:rsidP="00A2613D">
            <w:pPr>
              <w:spacing w:before="40" w:after="20"/>
              <w:rPr>
                <w:rFonts w:ascii="Verdana" w:hAnsi="Verdana"/>
                <w:sz w:val="20"/>
                <w:szCs w:val="20"/>
              </w:rPr>
            </w:pPr>
          </w:p>
        </w:tc>
      </w:tr>
      <w:tr w:rsidR="00EF073B" w:rsidRPr="00EF073B" w14:paraId="019049A7" w14:textId="77777777" w:rsidTr="00D22405">
        <w:trPr>
          <w:trHeight w:val="220"/>
          <w:jc w:val="center"/>
        </w:trPr>
        <w:tc>
          <w:tcPr>
            <w:tcW w:w="537" w:type="dxa"/>
            <w:tcBorders>
              <w:top w:val="nil"/>
              <w:left w:val="single" w:sz="24" w:space="0" w:color="2E74B5"/>
              <w:bottom w:val="nil"/>
              <w:right w:val="single" w:sz="24" w:space="0" w:color="2E74B5"/>
            </w:tcBorders>
            <w:shd w:val="clear" w:color="auto" w:fill="auto"/>
          </w:tcPr>
          <w:p w14:paraId="1346EDFA" w14:textId="77777777" w:rsidR="00C06C7A" w:rsidRPr="00EF073B" w:rsidRDefault="00C06C7A" w:rsidP="002D18C3">
            <w:pPr>
              <w:tabs>
                <w:tab w:val="left" w:pos="192"/>
              </w:tabs>
              <w:spacing w:before="40" w:after="20"/>
              <w:rPr>
                <w:rFonts w:ascii="Verdana" w:hAnsi="Verdana"/>
                <w:b/>
                <w:sz w:val="20"/>
                <w:szCs w:val="20"/>
                <w:lang w:val="en-US"/>
              </w:rPr>
            </w:pPr>
          </w:p>
        </w:tc>
        <w:tc>
          <w:tcPr>
            <w:tcW w:w="2344" w:type="dxa"/>
            <w:tcBorders>
              <w:top w:val="nil"/>
              <w:left w:val="single" w:sz="24" w:space="0" w:color="2E74B5"/>
              <w:bottom w:val="nil"/>
              <w:right w:val="single" w:sz="24" w:space="0" w:color="2E74B5"/>
            </w:tcBorders>
            <w:shd w:val="clear" w:color="auto" w:fill="auto"/>
          </w:tcPr>
          <w:p w14:paraId="2324447F" w14:textId="77777777" w:rsidR="00C06C7A" w:rsidRPr="00EF073B" w:rsidRDefault="00C06C7A" w:rsidP="00DD6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41648A36" w14:textId="49705D53" w:rsidR="00C06C7A" w:rsidRPr="00EF073B" w:rsidRDefault="00C06C7A" w:rsidP="00B20F3E">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3. Позволяване на третиране при условия след валеж без да се влиза в полето и да се нарушава структурата на почвата;</w:t>
            </w:r>
          </w:p>
        </w:tc>
        <w:tc>
          <w:tcPr>
            <w:tcW w:w="1701" w:type="dxa"/>
            <w:tcBorders>
              <w:top w:val="nil"/>
              <w:left w:val="single" w:sz="24" w:space="0" w:color="2E74B5"/>
              <w:bottom w:val="nil"/>
              <w:right w:val="single" w:sz="24" w:space="0" w:color="2E74B5"/>
            </w:tcBorders>
            <w:shd w:val="clear" w:color="auto" w:fill="auto"/>
          </w:tcPr>
          <w:p w14:paraId="49171DCC" w14:textId="7193ABED"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16DEEF55" w14:textId="77777777" w:rsidR="00C06C7A" w:rsidRPr="00EF073B" w:rsidRDefault="00C06C7A" w:rsidP="00A2613D">
            <w:pPr>
              <w:spacing w:before="40" w:after="20"/>
              <w:rPr>
                <w:rFonts w:ascii="Verdana" w:hAnsi="Verdana"/>
                <w:sz w:val="20"/>
                <w:szCs w:val="20"/>
              </w:rPr>
            </w:pPr>
          </w:p>
        </w:tc>
      </w:tr>
      <w:tr w:rsidR="00EF073B" w:rsidRPr="00EF073B" w14:paraId="3AFEE746"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369132E3" w14:textId="77777777" w:rsidR="00C06C7A" w:rsidRPr="00EF073B" w:rsidRDefault="00C06C7A" w:rsidP="002D18C3">
            <w:pPr>
              <w:tabs>
                <w:tab w:val="left" w:pos="192"/>
              </w:tabs>
              <w:spacing w:before="40" w:after="20"/>
              <w:rPr>
                <w:rFonts w:ascii="Verdana" w:hAnsi="Verdana"/>
                <w:b/>
                <w:sz w:val="20"/>
                <w:szCs w:val="20"/>
                <w:lang w:val="en-US"/>
              </w:rPr>
            </w:pPr>
          </w:p>
        </w:tc>
        <w:tc>
          <w:tcPr>
            <w:tcW w:w="2344" w:type="dxa"/>
            <w:tcBorders>
              <w:top w:val="nil"/>
              <w:left w:val="single" w:sz="24" w:space="0" w:color="2E74B5"/>
              <w:bottom w:val="nil"/>
              <w:right w:val="single" w:sz="24" w:space="0" w:color="2E74B5"/>
            </w:tcBorders>
            <w:shd w:val="clear" w:color="auto" w:fill="auto"/>
          </w:tcPr>
          <w:p w14:paraId="7B5A0245" w14:textId="77777777" w:rsidR="00C06C7A" w:rsidRPr="00EF073B" w:rsidRDefault="00C06C7A" w:rsidP="00DD6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47160475" w14:textId="4C38294F" w:rsidR="00C06C7A" w:rsidRPr="00EF073B" w:rsidRDefault="00C06C7A" w:rsidP="001B3566">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4. Третиране на културите във всички фази на развитие, от където добивите ще се повишат с не по малко от 6 % поради факта, че няма да има влизане на самоходна техника;</w:t>
            </w:r>
          </w:p>
        </w:tc>
        <w:tc>
          <w:tcPr>
            <w:tcW w:w="1701" w:type="dxa"/>
            <w:tcBorders>
              <w:top w:val="nil"/>
              <w:left w:val="single" w:sz="24" w:space="0" w:color="2E74B5"/>
              <w:bottom w:val="nil"/>
              <w:right w:val="single" w:sz="24" w:space="0" w:color="2E74B5"/>
            </w:tcBorders>
            <w:shd w:val="clear" w:color="auto" w:fill="auto"/>
          </w:tcPr>
          <w:p w14:paraId="32B5CBDB" w14:textId="49379AC2"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035A51C0" w14:textId="77777777" w:rsidR="00C06C7A" w:rsidRPr="00EF073B" w:rsidRDefault="00C06C7A" w:rsidP="00A2613D">
            <w:pPr>
              <w:spacing w:before="40" w:after="20"/>
              <w:rPr>
                <w:rFonts w:ascii="Verdana" w:hAnsi="Verdana"/>
                <w:sz w:val="20"/>
                <w:szCs w:val="20"/>
              </w:rPr>
            </w:pPr>
          </w:p>
        </w:tc>
      </w:tr>
      <w:tr w:rsidR="00EF073B" w:rsidRPr="00EF073B" w14:paraId="53C05BDA" w14:textId="77777777" w:rsidTr="003A677E">
        <w:trPr>
          <w:trHeight w:val="106"/>
          <w:jc w:val="center"/>
        </w:trPr>
        <w:tc>
          <w:tcPr>
            <w:tcW w:w="537" w:type="dxa"/>
            <w:tcBorders>
              <w:top w:val="nil"/>
              <w:left w:val="single" w:sz="24" w:space="0" w:color="2E74B5"/>
              <w:bottom w:val="nil"/>
              <w:right w:val="single" w:sz="24" w:space="0" w:color="2E74B5"/>
            </w:tcBorders>
            <w:shd w:val="clear" w:color="auto" w:fill="auto"/>
          </w:tcPr>
          <w:p w14:paraId="070020C5" w14:textId="77777777" w:rsidR="00C06C7A" w:rsidRPr="00EF073B" w:rsidRDefault="00C06C7A" w:rsidP="002D18C3">
            <w:pPr>
              <w:tabs>
                <w:tab w:val="left" w:pos="192"/>
              </w:tabs>
              <w:spacing w:before="40" w:after="20"/>
              <w:rPr>
                <w:rFonts w:ascii="Verdana" w:hAnsi="Verdana"/>
                <w:b/>
                <w:sz w:val="20"/>
                <w:szCs w:val="20"/>
                <w:lang w:val="en-US"/>
              </w:rPr>
            </w:pPr>
          </w:p>
        </w:tc>
        <w:tc>
          <w:tcPr>
            <w:tcW w:w="2344" w:type="dxa"/>
            <w:tcBorders>
              <w:top w:val="nil"/>
              <w:left w:val="single" w:sz="24" w:space="0" w:color="2E74B5"/>
              <w:bottom w:val="nil"/>
              <w:right w:val="single" w:sz="24" w:space="0" w:color="2E74B5"/>
            </w:tcBorders>
            <w:shd w:val="clear" w:color="auto" w:fill="auto"/>
          </w:tcPr>
          <w:p w14:paraId="2AF5E1CF" w14:textId="77777777" w:rsidR="00C06C7A" w:rsidRPr="00EF073B" w:rsidRDefault="00C06C7A" w:rsidP="00DD6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35E49D8A" w14:textId="0962A2EF" w:rsidR="00C06C7A" w:rsidRPr="00EF073B" w:rsidRDefault="00C06C7A" w:rsidP="001B3566">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5. Прецизно пръскане без застъпване на препарати;</w:t>
            </w:r>
          </w:p>
        </w:tc>
        <w:tc>
          <w:tcPr>
            <w:tcW w:w="1701" w:type="dxa"/>
            <w:tcBorders>
              <w:top w:val="nil"/>
              <w:left w:val="single" w:sz="24" w:space="0" w:color="2E74B5"/>
              <w:bottom w:val="nil"/>
              <w:right w:val="single" w:sz="24" w:space="0" w:color="2E74B5"/>
            </w:tcBorders>
            <w:shd w:val="clear" w:color="auto" w:fill="auto"/>
          </w:tcPr>
          <w:p w14:paraId="1E7C7AB8" w14:textId="7538E176"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287CB88A" w14:textId="77777777" w:rsidR="00C06C7A" w:rsidRPr="00EF073B" w:rsidRDefault="00C06C7A" w:rsidP="00A2613D">
            <w:pPr>
              <w:spacing w:before="40" w:after="20"/>
              <w:rPr>
                <w:rFonts w:ascii="Verdana" w:hAnsi="Verdana"/>
                <w:sz w:val="20"/>
                <w:szCs w:val="20"/>
              </w:rPr>
            </w:pPr>
          </w:p>
        </w:tc>
      </w:tr>
      <w:tr w:rsidR="00EF073B" w:rsidRPr="00EF073B" w14:paraId="6D46BCF5"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4F5AE5F9" w14:textId="77777777" w:rsidR="00C06C7A" w:rsidRPr="00EF073B" w:rsidRDefault="00C06C7A" w:rsidP="002D18C3">
            <w:pPr>
              <w:tabs>
                <w:tab w:val="left" w:pos="192"/>
              </w:tabs>
              <w:spacing w:before="40" w:after="20"/>
              <w:rPr>
                <w:rFonts w:ascii="Verdana" w:hAnsi="Verdana"/>
                <w:b/>
                <w:sz w:val="20"/>
                <w:szCs w:val="20"/>
                <w:lang w:val="en-US"/>
              </w:rPr>
            </w:pPr>
          </w:p>
        </w:tc>
        <w:tc>
          <w:tcPr>
            <w:tcW w:w="2344" w:type="dxa"/>
            <w:tcBorders>
              <w:top w:val="nil"/>
              <w:left w:val="single" w:sz="24" w:space="0" w:color="2E74B5"/>
              <w:bottom w:val="nil"/>
              <w:right w:val="single" w:sz="24" w:space="0" w:color="2E74B5"/>
            </w:tcBorders>
            <w:shd w:val="clear" w:color="auto" w:fill="auto"/>
          </w:tcPr>
          <w:p w14:paraId="6D3555AD" w14:textId="77777777" w:rsidR="00C06C7A" w:rsidRPr="00EF073B" w:rsidRDefault="00C06C7A" w:rsidP="00DD6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3224ADFB" w14:textId="2A648BEF" w:rsidR="00C06C7A" w:rsidRPr="00EF073B" w:rsidRDefault="00C06C7A" w:rsidP="00F923A1">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6. Прецизно пръскане през нощта на всички култури, без никакъв риск за пчели и други селскостопански животни;</w:t>
            </w:r>
          </w:p>
        </w:tc>
        <w:tc>
          <w:tcPr>
            <w:tcW w:w="1701" w:type="dxa"/>
            <w:tcBorders>
              <w:top w:val="nil"/>
              <w:left w:val="single" w:sz="24" w:space="0" w:color="2E74B5"/>
              <w:bottom w:val="nil"/>
              <w:right w:val="single" w:sz="24" w:space="0" w:color="2E74B5"/>
            </w:tcBorders>
            <w:shd w:val="clear" w:color="auto" w:fill="auto"/>
          </w:tcPr>
          <w:p w14:paraId="443351D2" w14:textId="222E55AB"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7FD6C4BE" w14:textId="77777777" w:rsidR="00C06C7A" w:rsidRPr="00EF073B" w:rsidRDefault="00C06C7A" w:rsidP="00A2613D">
            <w:pPr>
              <w:spacing w:before="40" w:after="20"/>
              <w:rPr>
                <w:rFonts w:ascii="Verdana" w:hAnsi="Verdana"/>
                <w:sz w:val="20"/>
                <w:szCs w:val="20"/>
              </w:rPr>
            </w:pPr>
          </w:p>
        </w:tc>
      </w:tr>
      <w:tr w:rsidR="00EF073B" w:rsidRPr="00EF073B" w14:paraId="63D3DE3A" w14:textId="77777777" w:rsidTr="003A677E">
        <w:trPr>
          <w:trHeight w:val="330"/>
          <w:jc w:val="center"/>
        </w:trPr>
        <w:tc>
          <w:tcPr>
            <w:tcW w:w="537" w:type="dxa"/>
            <w:tcBorders>
              <w:top w:val="nil"/>
              <w:left w:val="single" w:sz="24" w:space="0" w:color="2E74B5"/>
              <w:bottom w:val="nil"/>
              <w:right w:val="single" w:sz="24" w:space="0" w:color="2E74B5"/>
            </w:tcBorders>
            <w:shd w:val="clear" w:color="auto" w:fill="auto"/>
          </w:tcPr>
          <w:p w14:paraId="3975FEA2" w14:textId="77777777" w:rsidR="00C06C7A" w:rsidRPr="00EF073B" w:rsidRDefault="00C06C7A" w:rsidP="002D18C3">
            <w:pPr>
              <w:tabs>
                <w:tab w:val="left" w:pos="192"/>
              </w:tabs>
              <w:spacing w:before="40" w:after="20"/>
              <w:rPr>
                <w:rFonts w:ascii="Verdana" w:hAnsi="Verdana"/>
                <w:b/>
                <w:sz w:val="20"/>
                <w:szCs w:val="20"/>
                <w:lang w:val="en-US"/>
              </w:rPr>
            </w:pPr>
          </w:p>
        </w:tc>
        <w:tc>
          <w:tcPr>
            <w:tcW w:w="2344" w:type="dxa"/>
            <w:tcBorders>
              <w:top w:val="nil"/>
              <w:left w:val="single" w:sz="24" w:space="0" w:color="2E74B5"/>
              <w:bottom w:val="nil"/>
              <w:right w:val="single" w:sz="24" w:space="0" w:color="2E74B5"/>
            </w:tcBorders>
            <w:shd w:val="clear" w:color="auto" w:fill="auto"/>
          </w:tcPr>
          <w:p w14:paraId="7EB65D65" w14:textId="77777777" w:rsidR="00C06C7A" w:rsidRPr="00EF073B" w:rsidRDefault="00C06C7A" w:rsidP="00DD6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3529F603" w14:textId="7BBE09C6" w:rsidR="00C06C7A" w:rsidRPr="00EF073B" w:rsidRDefault="00C06C7A" w:rsidP="00E00CE7">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7. Πpъcĸaнe нa пo-виcoĸи ĸyлтypи (ĸaтo цapeвицa);</w:t>
            </w:r>
          </w:p>
        </w:tc>
        <w:tc>
          <w:tcPr>
            <w:tcW w:w="1701" w:type="dxa"/>
            <w:tcBorders>
              <w:top w:val="nil"/>
              <w:left w:val="single" w:sz="24" w:space="0" w:color="2E74B5"/>
              <w:bottom w:val="nil"/>
              <w:right w:val="single" w:sz="24" w:space="0" w:color="2E74B5"/>
            </w:tcBorders>
            <w:shd w:val="clear" w:color="auto" w:fill="auto"/>
          </w:tcPr>
          <w:p w14:paraId="25CF908E" w14:textId="669946E1"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26E96BA8" w14:textId="77777777" w:rsidR="00C06C7A" w:rsidRPr="00EF073B" w:rsidRDefault="00C06C7A" w:rsidP="00A2613D">
            <w:pPr>
              <w:spacing w:before="40" w:after="20"/>
              <w:rPr>
                <w:rFonts w:ascii="Verdana" w:hAnsi="Verdana"/>
                <w:sz w:val="20"/>
                <w:szCs w:val="20"/>
              </w:rPr>
            </w:pPr>
          </w:p>
        </w:tc>
      </w:tr>
      <w:tr w:rsidR="00EF073B" w:rsidRPr="00EF073B" w14:paraId="3FA83825" w14:textId="77777777" w:rsidTr="003A677E">
        <w:trPr>
          <w:trHeight w:val="222"/>
          <w:jc w:val="center"/>
        </w:trPr>
        <w:tc>
          <w:tcPr>
            <w:tcW w:w="537" w:type="dxa"/>
            <w:tcBorders>
              <w:top w:val="nil"/>
              <w:left w:val="single" w:sz="24" w:space="0" w:color="2E74B5"/>
              <w:bottom w:val="nil"/>
              <w:right w:val="single" w:sz="24" w:space="0" w:color="2E74B5"/>
            </w:tcBorders>
            <w:shd w:val="clear" w:color="auto" w:fill="auto"/>
          </w:tcPr>
          <w:p w14:paraId="5D3ADADA" w14:textId="77777777" w:rsidR="00C06C7A" w:rsidRPr="00EF073B" w:rsidRDefault="00C06C7A" w:rsidP="002D18C3">
            <w:pPr>
              <w:tabs>
                <w:tab w:val="left" w:pos="192"/>
              </w:tabs>
              <w:spacing w:before="40" w:after="20"/>
              <w:rPr>
                <w:rFonts w:ascii="Verdana" w:hAnsi="Verdana"/>
                <w:b/>
                <w:sz w:val="20"/>
                <w:szCs w:val="20"/>
                <w:lang w:val="en-US"/>
              </w:rPr>
            </w:pPr>
          </w:p>
        </w:tc>
        <w:tc>
          <w:tcPr>
            <w:tcW w:w="2344" w:type="dxa"/>
            <w:tcBorders>
              <w:top w:val="nil"/>
              <w:left w:val="single" w:sz="24" w:space="0" w:color="2E74B5"/>
              <w:bottom w:val="nil"/>
              <w:right w:val="single" w:sz="24" w:space="0" w:color="2E74B5"/>
            </w:tcBorders>
            <w:shd w:val="clear" w:color="auto" w:fill="auto"/>
          </w:tcPr>
          <w:p w14:paraId="35EAC3D9" w14:textId="77777777" w:rsidR="00C06C7A" w:rsidRPr="00EF073B" w:rsidRDefault="00C06C7A" w:rsidP="00DD6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0A682FD5" w14:textId="782D4DC3" w:rsidR="00C06C7A" w:rsidRPr="00EF073B" w:rsidRDefault="00C06C7A" w:rsidP="00E00CE7">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8. Дocтъп дo тpyдeн тepeн;</w:t>
            </w:r>
          </w:p>
        </w:tc>
        <w:tc>
          <w:tcPr>
            <w:tcW w:w="1701" w:type="dxa"/>
            <w:tcBorders>
              <w:top w:val="nil"/>
              <w:left w:val="single" w:sz="24" w:space="0" w:color="2E74B5"/>
              <w:bottom w:val="nil"/>
              <w:right w:val="single" w:sz="24" w:space="0" w:color="2E74B5"/>
            </w:tcBorders>
            <w:shd w:val="clear" w:color="auto" w:fill="auto"/>
          </w:tcPr>
          <w:p w14:paraId="59FFA33E" w14:textId="214103B3"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3F266973" w14:textId="77777777" w:rsidR="00C06C7A" w:rsidRPr="00EF073B" w:rsidRDefault="00C06C7A" w:rsidP="00A2613D">
            <w:pPr>
              <w:spacing w:before="40" w:after="20"/>
              <w:rPr>
                <w:rFonts w:ascii="Verdana" w:hAnsi="Verdana"/>
                <w:sz w:val="20"/>
                <w:szCs w:val="20"/>
              </w:rPr>
            </w:pPr>
          </w:p>
        </w:tc>
      </w:tr>
      <w:tr w:rsidR="00EF073B" w:rsidRPr="00EF073B" w14:paraId="0418300F"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0A29C3B0" w14:textId="77777777" w:rsidR="00C06C7A" w:rsidRPr="00EF073B" w:rsidRDefault="00C06C7A" w:rsidP="002D18C3">
            <w:pPr>
              <w:tabs>
                <w:tab w:val="left" w:pos="192"/>
              </w:tabs>
              <w:spacing w:before="40" w:after="20"/>
              <w:rPr>
                <w:rFonts w:ascii="Verdana" w:hAnsi="Verdana"/>
                <w:b/>
                <w:sz w:val="20"/>
                <w:szCs w:val="20"/>
                <w:lang w:val="en-US"/>
              </w:rPr>
            </w:pPr>
          </w:p>
        </w:tc>
        <w:tc>
          <w:tcPr>
            <w:tcW w:w="2344" w:type="dxa"/>
            <w:tcBorders>
              <w:top w:val="nil"/>
              <w:left w:val="single" w:sz="24" w:space="0" w:color="2E74B5"/>
              <w:bottom w:val="nil"/>
              <w:right w:val="single" w:sz="24" w:space="0" w:color="2E74B5"/>
            </w:tcBorders>
            <w:shd w:val="clear" w:color="auto" w:fill="auto"/>
          </w:tcPr>
          <w:p w14:paraId="7F44DA26" w14:textId="77777777" w:rsidR="00C06C7A" w:rsidRPr="00EF073B" w:rsidRDefault="00C06C7A" w:rsidP="00DD6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0F71F23F" w14:textId="41E1AE4E" w:rsidR="00C06C7A" w:rsidRPr="00EF073B" w:rsidRDefault="00C06C7A" w:rsidP="00F923A1">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Toчĸoвo пpъcĸaнe нa мaлĸи зapaзeни c бoлecти paйoни или пoпyлaции oт вpeдитeли;</w:t>
            </w:r>
          </w:p>
        </w:tc>
        <w:tc>
          <w:tcPr>
            <w:tcW w:w="1701" w:type="dxa"/>
            <w:tcBorders>
              <w:top w:val="nil"/>
              <w:left w:val="single" w:sz="24" w:space="0" w:color="2E74B5"/>
              <w:bottom w:val="nil"/>
              <w:right w:val="single" w:sz="24" w:space="0" w:color="2E74B5"/>
            </w:tcBorders>
            <w:shd w:val="clear" w:color="auto" w:fill="auto"/>
          </w:tcPr>
          <w:p w14:paraId="216719E7" w14:textId="5637BB53"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0B59838B" w14:textId="77777777" w:rsidR="00C06C7A" w:rsidRPr="00EF073B" w:rsidRDefault="00C06C7A" w:rsidP="00A2613D">
            <w:pPr>
              <w:spacing w:before="40" w:after="20"/>
              <w:rPr>
                <w:rFonts w:ascii="Verdana" w:hAnsi="Verdana"/>
                <w:sz w:val="20"/>
                <w:szCs w:val="20"/>
              </w:rPr>
            </w:pPr>
          </w:p>
        </w:tc>
      </w:tr>
      <w:tr w:rsidR="00EF073B" w:rsidRPr="00EF073B" w14:paraId="033BE9F0"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2937976A" w14:textId="77777777" w:rsidR="00C06C7A" w:rsidRPr="00EF073B" w:rsidRDefault="00C06C7A" w:rsidP="002D18C3">
            <w:pPr>
              <w:tabs>
                <w:tab w:val="left" w:pos="192"/>
              </w:tabs>
              <w:spacing w:before="40" w:after="20"/>
              <w:rPr>
                <w:rFonts w:ascii="Verdana" w:hAnsi="Verdana"/>
                <w:b/>
                <w:sz w:val="20"/>
                <w:szCs w:val="20"/>
                <w:lang w:val="en-US"/>
              </w:rPr>
            </w:pPr>
          </w:p>
        </w:tc>
        <w:tc>
          <w:tcPr>
            <w:tcW w:w="2344" w:type="dxa"/>
            <w:tcBorders>
              <w:top w:val="nil"/>
              <w:left w:val="single" w:sz="24" w:space="0" w:color="2E74B5"/>
              <w:bottom w:val="nil"/>
              <w:right w:val="single" w:sz="24" w:space="0" w:color="2E74B5"/>
            </w:tcBorders>
            <w:shd w:val="clear" w:color="auto" w:fill="auto"/>
          </w:tcPr>
          <w:p w14:paraId="54B89027" w14:textId="77777777" w:rsidR="00C06C7A" w:rsidRPr="00EF073B" w:rsidRDefault="00C06C7A" w:rsidP="00DD6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477F0F6B" w14:textId="144FFFB6" w:rsidR="00C06C7A" w:rsidRPr="00EF073B" w:rsidRDefault="00C06C7A" w:rsidP="00D72F6A">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Πo-ниcĸи paзxoди във вpeмeтo, пpoпилян пpoдyĸт зa пpъcĸaнe и нaтopявaнe и гopивo;</w:t>
            </w:r>
          </w:p>
        </w:tc>
        <w:tc>
          <w:tcPr>
            <w:tcW w:w="1701" w:type="dxa"/>
            <w:tcBorders>
              <w:top w:val="nil"/>
              <w:left w:val="single" w:sz="24" w:space="0" w:color="2E74B5"/>
              <w:bottom w:val="nil"/>
              <w:right w:val="single" w:sz="24" w:space="0" w:color="2E74B5"/>
            </w:tcBorders>
            <w:shd w:val="clear" w:color="auto" w:fill="auto"/>
          </w:tcPr>
          <w:p w14:paraId="707F613F" w14:textId="331A3C11"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61C2A4DF" w14:textId="77777777" w:rsidR="00C06C7A" w:rsidRPr="00EF073B" w:rsidRDefault="00C06C7A" w:rsidP="00A2613D">
            <w:pPr>
              <w:spacing w:before="40" w:after="20"/>
              <w:rPr>
                <w:rFonts w:ascii="Verdana" w:hAnsi="Verdana"/>
                <w:sz w:val="20"/>
                <w:szCs w:val="20"/>
              </w:rPr>
            </w:pPr>
          </w:p>
        </w:tc>
      </w:tr>
      <w:tr w:rsidR="00EF073B" w:rsidRPr="00EF073B" w14:paraId="7E4861F7" w14:textId="77777777" w:rsidTr="003A677E">
        <w:trPr>
          <w:trHeight w:val="299"/>
          <w:jc w:val="center"/>
        </w:trPr>
        <w:tc>
          <w:tcPr>
            <w:tcW w:w="537" w:type="dxa"/>
            <w:tcBorders>
              <w:top w:val="nil"/>
              <w:left w:val="single" w:sz="24" w:space="0" w:color="2E74B5"/>
              <w:bottom w:val="nil"/>
              <w:right w:val="single" w:sz="24" w:space="0" w:color="2E74B5"/>
            </w:tcBorders>
            <w:shd w:val="clear" w:color="auto" w:fill="auto"/>
          </w:tcPr>
          <w:p w14:paraId="38A36314" w14:textId="77777777" w:rsidR="00C06C7A" w:rsidRPr="00EF073B" w:rsidRDefault="00C06C7A" w:rsidP="002D18C3">
            <w:pPr>
              <w:tabs>
                <w:tab w:val="left" w:pos="192"/>
              </w:tabs>
              <w:spacing w:before="40" w:after="20"/>
              <w:rPr>
                <w:rFonts w:ascii="Verdana" w:hAnsi="Verdana"/>
                <w:b/>
                <w:sz w:val="20"/>
                <w:szCs w:val="20"/>
                <w:lang w:val="en-US"/>
              </w:rPr>
            </w:pPr>
          </w:p>
        </w:tc>
        <w:tc>
          <w:tcPr>
            <w:tcW w:w="2344" w:type="dxa"/>
            <w:tcBorders>
              <w:top w:val="nil"/>
              <w:left w:val="single" w:sz="24" w:space="0" w:color="2E74B5"/>
              <w:bottom w:val="nil"/>
              <w:right w:val="single" w:sz="24" w:space="0" w:color="2E74B5"/>
            </w:tcBorders>
            <w:shd w:val="clear" w:color="auto" w:fill="auto"/>
          </w:tcPr>
          <w:p w14:paraId="6F1CB79A" w14:textId="77777777" w:rsidR="00C06C7A" w:rsidRPr="00EF073B" w:rsidRDefault="00C06C7A" w:rsidP="00DD6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3BBC77C5" w14:textId="799DD5B6" w:rsidR="00C06C7A" w:rsidRPr="00EF073B" w:rsidRDefault="00C06C7A" w:rsidP="00140F50">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Haмaлeни pиcĸoвe зa oĸoлнaтa cpeдa и paбoтницитe.</w:t>
            </w:r>
          </w:p>
        </w:tc>
        <w:tc>
          <w:tcPr>
            <w:tcW w:w="1701" w:type="dxa"/>
            <w:tcBorders>
              <w:top w:val="nil"/>
              <w:left w:val="single" w:sz="24" w:space="0" w:color="2E74B5"/>
              <w:bottom w:val="nil"/>
              <w:right w:val="single" w:sz="24" w:space="0" w:color="2E74B5"/>
            </w:tcBorders>
            <w:shd w:val="clear" w:color="auto" w:fill="auto"/>
          </w:tcPr>
          <w:p w14:paraId="484B9EE7" w14:textId="107F14A5"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181BD1B2" w14:textId="77777777" w:rsidR="00C06C7A" w:rsidRPr="00EF073B" w:rsidRDefault="00C06C7A" w:rsidP="00A2613D">
            <w:pPr>
              <w:spacing w:before="40" w:after="20"/>
              <w:rPr>
                <w:rFonts w:ascii="Verdana" w:hAnsi="Verdana"/>
                <w:sz w:val="20"/>
                <w:szCs w:val="20"/>
              </w:rPr>
            </w:pPr>
          </w:p>
        </w:tc>
      </w:tr>
      <w:tr w:rsidR="00EF073B" w:rsidRPr="00EF073B" w14:paraId="4BC5E76D"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784B8CC1" w14:textId="77777777" w:rsidR="00C06C7A" w:rsidRPr="00EF073B" w:rsidRDefault="00C06C7A" w:rsidP="002D18C3">
            <w:pPr>
              <w:tabs>
                <w:tab w:val="left" w:pos="192"/>
              </w:tabs>
              <w:spacing w:before="40" w:after="20"/>
              <w:rPr>
                <w:rFonts w:ascii="Verdana" w:hAnsi="Verdana"/>
                <w:b/>
                <w:sz w:val="20"/>
                <w:szCs w:val="20"/>
                <w:lang w:val="en-US"/>
              </w:rPr>
            </w:pPr>
          </w:p>
        </w:tc>
        <w:tc>
          <w:tcPr>
            <w:tcW w:w="2344" w:type="dxa"/>
            <w:tcBorders>
              <w:top w:val="nil"/>
              <w:left w:val="single" w:sz="24" w:space="0" w:color="2E74B5"/>
              <w:bottom w:val="nil"/>
              <w:right w:val="single" w:sz="24" w:space="0" w:color="2E74B5"/>
            </w:tcBorders>
            <w:shd w:val="clear" w:color="auto" w:fill="auto"/>
          </w:tcPr>
          <w:p w14:paraId="0563B0A4" w14:textId="77777777" w:rsidR="00C06C7A" w:rsidRPr="00EF073B" w:rsidRDefault="00C06C7A" w:rsidP="00DD6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5C7C460A" w14:textId="11A8A648" w:rsidR="00C06C7A" w:rsidRPr="00EF073B" w:rsidRDefault="00C06C7A" w:rsidP="00CF35B1">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Чpeз paдapнитe cиcтeми и oтчитaнeтo нa тoчни GРЅ ĸoopдинaти, мoжe дa ce зaдaдe пpeдвapитeлнo oпpeдeлeн мapшpyт, ĸoйтo дpoнът дa oбxoди. Paдapнитe cиcтeми имaт изглeд нaпpeд и нaдoлy, ĸoeтo пoмaгa дa пoддъpжaт дocтaтъчнo ниcĸa виcoчинa нa пoлeтa. Taĸa мaшинитe ca дocтaтъчнo близo нaд peĸoлтaтa и ce нaмaлявa вepoятнocттa oт зaгyбa нa пecтициди зa пpъcĸaнe. Блaгoдapeниe нa coфтyepa зa избягвaнe нa пpeпятcтвия дpoнът мoжe дa зaoбиĸaля paзлични oбeĸти.</w:t>
            </w:r>
          </w:p>
        </w:tc>
        <w:tc>
          <w:tcPr>
            <w:tcW w:w="1701" w:type="dxa"/>
            <w:tcBorders>
              <w:top w:val="nil"/>
              <w:left w:val="single" w:sz="24" w:space="0" w:color="2E74B5"/>
              <w:bottom w:val="nil"/>
              <w:right w:val="single" w:sz="24" w:space="0" w:color="2E74B5"/>
            </w:tcBorders>
            <w:shd w:val="clear" w:color="auto" w:fill="auto"/>
          </w:tcPr>
          <w:p w14:paraId="2697CBE5" w14:textId="7647C7D1"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2875D700" w14:textId="77777777" w:rsidR="00C06C7A" w:rsidRPr="00EF073B" w:rsidRDefault="00C06C7A" w:rsidP="00A2613D">
            <w:pPr>
              <w:spacing w:before="40" w:after="20"/>
              <w:rPr>
                <w:rFonts w:ascii="Verdana" w:hAnsi="Verdana"/>
                <w:sz w:val="20"/>
                <w:szCs w:val="20"/>
              </w:rPr>
            </w:pPr>
          </w:p>
        </w:tc>
      </w:tr>
      <w:tr w:rsidR="00EF073B" w:rsidRPr="00EF073B" w14:paraId="7FB26161"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09455AF8" w14:textId="77777777" w:rsidR="00C06C7A" w:rsidRPr="00EF073B" w:rsidRDefault="00C06C7A" w:rsidP="002D18C3">
            <w:pPr>
              <w:tabs>
                <w:tab w:val="left" w:pos="192"/>
              </w:tabs>
              <w:spacing w:before="40" w:after="20"/>
              <w:rPr>
                <w:rFonts w:ascii="Verdana" w:hAnsi="Verdana"/>
                <w:b/>
                <w:sz w:val="20"/>
                <w:szCs w:val="20"/>
                <w:lang w:val="en-US"/>
              </w:rPr>
            </w:pPr>
          </w:p>
        </w:tc>
        <w:tc>
          <w:tcPr>
            <w:tcW w:w="2344" w:type="dxa"/>
            <w:tcBorders>
              <w:top w:val="nil"/>
              <w:left w:val="single" w:sz="24" w:space="0" w:color="2E74B5"/>
              <w:bottom w:val="nil"/>
              <w:right w:val="single" w:sz="24" w:space="0" w:color="2E74B5"/>
            </w:tcBorders>
            <w:shd w:val="clear" w:color="auto" w:fill="auto"/>
          </w:tcPr>
          <w:p w14:paraId="44BF8348" w14:textId="77777777" w:rsidR="00C06C7A" w:rsidRPr="00EF073B" w:rsidRDefault="00C06C7A" w:rsidP="00DD6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021C3AED" w14:textId="417F819B" w:rsidR="00C06C7A" w:rsidRPr="00EF073B" w:rsidRDefault="00C06C7A" w:rsidP="00CF35B1">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Земеделските дронове предлагат уникалната възможност за улесняване на селскостопанската работа по различни начини, като използването им предоставя няколко ключови предимства:</w:t>
            </w:r>
          </w:p>
        </w:tc>
        <w:tc>
          <w:tcPr>
            <w:tcW w:w="1701" w:type="dxa"/>
            <w:tcBorders>
              <w:top w:val="nil"/>
              <w:left w:val="single" w:sz="24" w:space="0" w:color="2E74B5"/>
              <w:bottom w:val="nil"/>
              <w:right w:val="single" w:sz="24" w:space="0" w:color="2E74B5"/>
            </w:tcBorders>
            <w:shd w:val="clear" w:color="auto" w:fill="auto"/>
          </w:tcPr>
          <w:p w14:paraId="100D3A71" w14:textId="7AA4D21B"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6687B833" w14:textId="77777777" w:rsidR="00C06C7A" w:rsidRPr="00EF073B" w:rsidRDefault="00C06C7A" w:rsidP="00A2613D">
            <w:pPr>
              <w:spacing w:before="40" w:after="20"/>
              <w:rPr>
                <w:rFonts w:ascii="Verdana" w:hAnsi="Verdana"/>
                <w:sz w:val="20"/>
                <w:szCs w:val="20"/>
              </w:rPr>
            </w:pPr>
          </w:p>
        </w:tc>
      </w:tr>
      <w:tr w:rsidR="00EF073B" w:rsidRPr="00EF073B" w14:paraId="37579C5D" w14:textId="77777777" w:rsidTr="003A677E">
        <w:trPr>
          <w:trHeight w:val="298"/>
          <w:jc w:val="center"/>
        </w:trPr>
        <w:tc>
          <w:tcPr>
            <w:tcW w:w="537" w:type="dxa"/>
            <w:tcBorders>
              <w:top w:val="nil"/>
              <w:left w:val="single" w:sz="24" w:space="0" w:color="2E74B5"/>
              <w:bottom w:val="nil"/>
              <w:right w:val="single" w:sz="24" w:space="0" w:color="2E74B5"/>
            </w:tcBorders>
            <w:shd w:val="clear" w:color="auto" w:fill="auto"/>
          </w:tcPr>
          <w:p w14:paraId="5C223DB5" w14:textId="77777777" w:rsidR="00C06C7A" w:rsidRPr="00EF073B" w:rsidRDefault="00C06C7A" w:rsidP="002D18C3">
            <w:pPr>
              <w:tabs>
                <w:tab w:val="left" w:pos="192"/>
              </w:tabs>
              <w:spacing w:before="40" w:after="20"/>
              <w:rPr>
                <w:rFonts w:ascii="Verdana" w:hAnsi="Verdana"/>
                <w:b/>
                <w:sz w:val="20"/>
                <w:szCs w:val="20"/>
                <w:lang w:val="en-US"/>
              </w:rPr>
            </w:pPr>
          </w:p>
        </w:tc>
        <w:tc>
          <w:tcPr>
            <w:tcW w:w="2344" w:type="dxa"/>
            <w:tcBorders>
              <w:top w:val="nil"/>
              <w:left w:val="single" w:sz="24" w:space="0" w:color="2E74B5"/>
              <w:bottom w:val="nil"/>
              <w:right w:val="single" w:sz="24" w:space="0" w:color="2E74B5"/>
            </w:tcBorders>
            <w:shd w:val="clear" w:color="auto" w:fill="auto"/>
          </w:tcPr>
          <w:p w14:paraId="28A621B2" w14:textId="77777777" w:rsidR="00C06C7A" w:rsidRPr="00EF073B" w:rsidRDefault="00C06C7A" w:rsidP="00DD6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08677472" w14:textId="6E97BD96" w:rsidR="00C06C7A" w:rsidRPr="00EF073B" w:rsidRDefault="00C06C7A" w:rsidP="00107795">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намаляване времето за работа;</w:t>
            </w:r>
          </w:p>
        </w:tc>
        <w:tc>
          <w:tcPr>
            <w:tcW w:w="1701" w:type="dxa"/>
            <w:tcBorders>
              <w:top w:val="nil"/>
              <w:left w:val="single" w:sz="24" w:space="0" w:color="2E74B5"/>
              <w:bottom w:val="nil"/>
              <w:right w:val="single" w:sz="24" w:space="0" w:color="2E74B5"/>
            </w:tcBorders>
            <w:shd w:val="clear" w:color="auto" w:fill="auto"/>
          </w:tcPr>
          <w:p w14:paraId="03EAF789" w14:textId="3AC9A0E0" w:rsidR="00C06C7A" w:rsidRPr="00EF073B" w:rsidRDefault="00C06C7A" w:rsidP="003A677E">
            <w:pPr>
              <w:spacing w:before="40" w:after="20"/>
              <w:ind w:left="-246"/>
              <w:rPr>
                <w:rFonts w:ascii="Verdana" w:hAnsi="Verdana"/>
                <w:sz w:val="20"/>
                <w:szCs w:val="20"/>
              </w:rPr>
            </w:pPr>
            <w:r w:rsidRPr="00EF073B">
              <w:rPr>
                <w:rFonts w:ascii="Verdana" w:hAnsi="Verdana"/>
                <w:sz w:val="20"/>
                <w:szCs w:val="20"/>
              </w:rPr>
              <w:tab/>
            </w:r>
          </w:p>
        </w:tc>
        <w:tc>
          <w:tcPr>
            <w:tcW w:w="5048" w:type="dxa"/>
            <w:tcBorders>
              <w:top w:val="nil"/>
              <w:left w:val="single" w:sz="24" w:space="0" w:color="2E74B5"/>
              <w:bottom w:val="nil"/>
              <w:right w:val="single" w:sz="24" w:space="0" w:color="2E74B5"/>
            </w:tcBorders>
            <w:shd w:val="clear" w:color="auto" w:fill="auto"/>
          </w:tcPr>
          <w:p w14:paraId="6826E622" w14:textId="77777777" w:rsidR="00C06C7A" w:rsidRPr="00EF073B" w:rsidRDefault="00C06C7A" w:rsidP="00A2613D">
            <w:pPr>
              <w:spacing w:before="40" w:after="20"/>
              <w:rPr>
                <w:rFonts w:ascii="Verdana" w:hAnsi="Verdana"/>
                <w:sz w:val="20"/>
                <w:szCs w:val="20"/>
              </w:rPr>
            </w:pPr>
          </w:p>
        </w:tc>
      </w:tr>
      <w:tr w:rsidR="00EF073B" w:rsidRPr="00EF073B" w14:paraId="541F6AD8" w14:textId="77777777" w:rsidTr="003A677E">
        <w:trPr>
          <w:trHeight w:val="260"/>
          <w:jc w:val="center"/>
        </w:trPr>
        <w:tc>
          <w:tcPr>
            <w:tcW w:w="537" w:type="dxa"/>
            <w:tcBorders>
              <w:top w:val="nil"/>
              <w:left w:val="single" w:sz="24" w:space="0" w:color="2E74B5"/>
              <w:bottom w:val="nil"/>
              <w:right w:val="single" w:sz="24" w:space="0" w:color="2E74B5"/>
            </w:tcBorders>
            <w:shd w:val="clear" w:color="auto" w:fill="auto"/>
          </w:tcPr>
          <w:p w14:paraId="6D21CCD6" w14:textId="77777777" w:rsidR="00C06C7A" w:rsidRPr="00EF073B" w:rsidRDefault="00C06C7A" w:rsidP="002D18C3">
            <w:pPr>
              <w:tabs>
                <w:tab w:val="left" w:pos="192"/>
              </w:tabs>
              <w:spacing w:before="40" w:after="20"/>
              <w:rPr>
                <w:rFonts w:ascii="Verdana" w:hAnsi="Verdana"/>
                <w:b/>
                <w:sz w:val="20"/>
                <w:szCs w:val="20"/>
                <w:lang w:val="en-US"/>
              </w:rPr>
            </w:pPr>
          </w:p>
        </w:tc>
        <w:tc>
          <w:tcPr>
            <w:tcW w:w="2344" w:type="dxa"/>
            <w:tcBorders>
              <w:top w:val="nil"/>
              <w:left w:val="single" w:sz="24" w:space="0" w:color="2E74B5"/>
              <w:bottom w:val="nil"/>
              <w:right w:val="single" w:sz="24" w:space="0" w:color="2E74B5"/>
            </w:tcBorders>
            <w:shd w:val="clear" w:color="auto" w:fill="auto"/>
          </w:tcPr>
          <w:p w14:paraId="44BC1990" w14:textId="77777777" w:rsidR="00C06C7A" w:rsidRPr="00EF073B" w:rsidRDefault="00C06C7A" w:rsidP="00DD6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7F2D91D5" w14:textId="4936393C" w:rsidR="00C06C7A" w:rsidRPr="00EF073B" w:rsidRDefault="00C06C7A" w:rsidP="00E85A9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оптимизиране на разходите;</w:t>
            </w:r>
          </w:p>
        </w:tc>
        <w:tc>
          <w:tcPr>
            <w:tcW w:w="1701" w:type="dxa"/>
            <w:tcBorders>
              <w:top w:val="nil"/>
              <w:left w:val="single" w:sz="24" w:space="0" w:color="2E74B5"/>
              <w:bottom w:val="nil"/>
              <w:right w:val="single" w:sz="24" w:space="0" w:color="2E74B5"/>
            </w:tcBorders>
            <w:shd w:val="clear" w:color="auto" w:fill="auto"/>
          </w:tcPr>
          <w:p w14:paraId="1240A77F" w14:textId="642D8644" w:rsidR="00C06C7A" w:rsidRPr="00EF073B" w:rsidRDefault="00C06C7A" w:rsidP="003A677E">
            <w:pPr>
              <w:spacing w:before="40" w:after="20"/>
              <w:ind w:left="-246"/>
              <w:rPr>
                <w:rFonts w:ascii="Verdana" w:hAnsi="Verdana"/>
                <w:sz w:val="20"/>
                <w:szCs w:val="20"/>
              </w:rPr>
            </w:pPr>
            <w:r w:rsidRPr="00EF073B">
              <w:rPr>
                <w:rFonts w:ascii="Verdana" w:hAnsi="Verdana"/>
                <w:sz w:val="20"/>
                <w:szCs w:val="20"/>
              </w:rPr>
              <w:tab/>
            </w:r>
          </w:p>
        </w:tc>
        <w:tc>
          <w:tcPr>
            <w:tcW w:w="5048" w:type="dxa"/>
            <w:tcBorders>
              <w:top w:val="nil"/>
              <w:left w:val="single" w:sz="24" w:space="0" w:color="2E74B5"/>
              <w:bottom w:val="nil"/>
              <w:right w:val="single" w:sz="24" w:space="0" w:color="2E74B5"/>
            </w:tcBorders>
            <w:shd w:val="clear" w:color="auto" w:fill="auto"/>
          </w:tcPr>
          <w:p w14:paraId="55666437" w14:textId="77777777" w:rsidR="00C06C7A" w:rsidRPr="00EF073B" w:rsidRDefault="00C06C7A" w:rsidP="00A2613D">
            <w:pPr>
              <w:spacing w:before="40" w:after="20"/>
              <w:rPr>
                <w:rFonts w:ascii="Verdana" w:hAnsi="Verdana"/>
                <w:sz w:val="20"/>
                <w:szCs w:val="20"/>
              </w:rPr>
            </w:pPr>
          </w:p>
        </w:tc>
      </w:tr>
      <w:tr w:rsidR="00EF073B" w:rsidRPr="00EF073B" w14:paraId="171E9B84" w14:textId="77777777" w:rsidTr="003A677E">
        <w:trPr>
          <w:trHeight w:val="249"/>
          <w:jc w:val="center"/>
        </w:trPr>
        <w:tc>
          <w:tcPr>
            <w:tcW w:w="537" w:type="dxa"/>
            <w:tcBorders>
              <w:top w:val="nil"/>
              <w:left w:val="single" w:sz="24" w:space="0" w:color="2E74B5"/>
              <w:bottom w:val="nil"/>
              <w:right w:val="single" w:sz="24" w:space="0" w:color="2E74B5"/>
            </w:tcBorders>
            <w:shd w:val="clear" w:color="auto" w:fill="auto"/>
          </w:tcPr>
          <w:p w14:paraId="602A6FC4" w14:textId="77777777" w:rsidR="00C06C7A" w:rsidRPr="00EF073B" w:rsidRDefault="00C06C7A" w:rsidP="002D18C3">
            <w:pPr>
              <w:tabs>
                <w:tab w:val="left" w:pos="192"/>
              </w:tabs>
              <w:spacing w:before="40" w:after="20"/>
              <w:rPr>
                <w:rFonts w:ascii="Verdana" w:hAnsi="Verdana"/>
                <w:b/>
                <w:sz w:val="20"/>
                <w:szCs w:val="20"/>
                <w:lang w:val="en-US"/>
              </w:rPr>
            </w:pPr>
          </w:p>
        </w:tc>
        <w:tc>
          <w:tcPr>
            <w:tcW w:w="2344" w:type="dxa"/>
            <w:tcBorders>
              <w:top w:val="nil"/>
              <w:left w:val="single" w:sz="24" w:space="0" w:color="2E74B5"/>
              <w:bottom w:val="nil"/>
              <w:right w:val="single" w:sz="24" w:space="0" w:color="2E74B5"/>
            </w:tcBorders>
            <w:shd w:val="clear" w:color="auto" w:fill="auto"/>
          </w:tcPr>
          <w:p w14:paraId="570E9901" w14:textId="77777777" w:rsidR="00C06C7A" w:rsidRPr="00EF073B" w:rsidRDefault="00C06C7A" w:rsidP="00DD6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66109D4B" w14:textId="43A96F88" w:rsidR="00C06C7A" w:rsidRPr="00EF073B" w:rsidRDefault="00C06C7A" w:rsidP="00E85A9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намаляване на използваните ресурси.</w:t>
            </w:r>
          </w:p>
        </w:tc>
        <w:tc>
          <w:tcPr>
            <w:tcW w:w="1701" w:type="dxa"/>
            <w:tcBorders>
              <w:top w:val="nil"/>
              <w:left w:val="single" w:sz="24" w:space="0" w:color="2E74B5"/>
              <w:bottom w:val="nil"/>
              <w:right w:val="single" w:sz="24" w:space="0" w:color="2E74B5"/>
            </w:tcBorders>
            <w:shd w:val="clear" w:color="auto" w:fill="auto"/>
          </w:tcPr>
          <w:p w14:paraId="266F2F99" w14:textId="4184D730"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1281C2E6" w14:textId="77777777" w:rsidR="00C06C7A" w:rsidRPr="00EF073B" w:rsidRDefault="00C06C7A" w:rsidP="00A2613D">
            <w:pPr>
              <w:spacing w:before="40" w:after="20"/>
              <w:rPr>
                <w:rFonts w:ascii="Verdana" w:hAnsi="Verdana"/>
                <w:sz w:val="20"/>
                <w:szCs w:val="20"/>
              </w:rPr>
            </w:pPr>
          </w:p>
        </w:tc>
      </w:tr>
      <w:tr w:rsidR="00EF073B" w:rsidRPr="00EF073B" w14:paraId="6416E21F"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552D2D69" w14:textId="77777777" w:rsidR="00C06C7A" w:rsidRPr="00EF073B" w:rsidRDefault="00C06C7A" w:rsidP="002D18C3">
            <w:pPr>
              <w:tabs>
                <w:tab w:val="left" w:pos="192"/>
              </w:tabs>
              <w:spacing w:before="40" w:after="20"/>
              <w:rPr>
                <w:rFonts w:ascii="Verdana" w:hAnsi="Verdana"/>
                <w:b/>
                <w:sz w:val="20"/>
                <w:szCs w:val="20"/>
                <w:lang w:val="en-US"/>
              </w:rPr>
            </w:pPr>
          </w:p>
        </w:tc>
        <w:tc>
          <w:tcPr>
            <w:tcW w:w="2344" w:type="dxa"/>
            <w:tcBorders>
              <w:top w:val="nil"/>
              <w:left w:val="single" w:sz="24" w:space="0" w:color="2E74B5"/>
              <w:bottom w:val="nil"/>
              <w:right w:val="single" w:sz="24" w:space="0" w:color="2E74B5"/>
            </w:tcBorders>
            <w:shd w:val="clear" w:color="auto" w:fill="auto"/>
          </w:tcPr>
          <w:p w14:paraId="4133F0DB" w14:textId="77777777" w:rsidR="00C06C7A" w:rsidRPr="00EF073B" w:rsidRDefault="00C06C7A" w:rsidP="00DD6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00ABE7FD" w14:textId="0CCB27D3" w:rsidR="00C06C7A" w:rsidRPr="00EF073B" w:rsidRDefault="00C06C7A" w:rsidP="00E85A92">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Въздушната технология на селскостопанските дронове им позволява да достигнат лесно до полето/парцела, който трябва да се обработи, независимо от терена и релефа.</w:t>
            </w:r>
          </w:p>
        </w:tc>
        <w:tc>
          <w:tcPr>
            <w:tcW w:w="1701" w:type="dxa"/>
            <w:tcBorders>
              <w:top w:val="nil"/>
              <w:left w:val="single" w:sz="24" w:space="0" w:color="2E74B5"/>
              <w:bottom w:val="nil"/>
              <w:right w:val="single" w:sz="24" w:space="0" w:color="2E74B5"/>
            </w:tcBorders>
            <w:shd w:val="clear" w:color="auto" w:fill="auto"/>
          </w:tcPr>
          <w:p w14:paraId="5DEF9400" w14:textId="5C83E941"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4B0D9B98" w14:textId="77777777" w:rsidR="00C06C7A" w:rsidRPr="00EF073B" w:rsidRDefault="00C06C7A" w:rsidP="00A2613D">
            <w:pPr>
              <w:spacing w:before="40" w:after="20"/>
              <w:rPr>
                <w:rFonts w:ascii="Verdana" w:hAnsi="Verdana"/>
                <w:sz w:val="20"/>
                <w:szCs w:val="20"/>
              </w:rPr>
            </w:pPr>
          </w:p>
        </w:tc>
      </w:tr>
      <w:tr w:rsidR="00EF073B" w:rsidRPr="00EF073B" w14:paraId="49290A45" w14:textId="77777777" w:rsidTr="00D22405">
        <w:trPr>
          <w:trHeight w:val="471"/>
          <w:jc w:val="center"/>
        </w:trPr>
        <w:tc>
          <w:tcPr>
            <w:tcW w:w="537" w:type="dxa"/>
            <w:tcBorders>
              <w:top w:val="nil"/>
              <w:left w:val="single" w:sz="24" w:space="0" w:color="2E74B5"/>
              <w:bottom w:val="nil"/>
              <w:right w:val="single" w:sz="24" w:space="0" w:color="2E74B5"/>
            </w:tcBorders>
            <w:shd w:val="clear" w:color="auto" w:fill="auto"/>
          </w:tcPr>
          <w:p w14:paraId="3BD4BEBA" w14:textId="77777777" w:rsidR="00C06C7A" w:rsidRPr="00EF073B" w:rsidRDefault="00C06C7A" w:rsidP="002D18C3">
            <w:pPr>
              <w:tabs>
                <w:tab w:val="left" w:pos="192"/>
              </w:tabs>
              <w:spacing w:before="40" w:after="20"/>
              <w:rPr>
                <w:rFonts w:ascii="Verdana" w:hAnsi="Verdana"/>
                <w:b/>
                <w:sz w:val="20"/>
                <w:szCs w:val="20"/>
                <w:lang w:val="en-US"/>
              </w:rPr>
            </w:pPr>
          </w:p>
        </w:tc>
        <w:tc>
          <w:tcPr>
            <w:tcW w:w="2344" w:type="dxa"/>
            <w:tcBorders>
              <w:top w:val="nil"/>
              <w:left w:val="single" w:sz="24" w:space="0" w:color="2E74B5"/>
              <w:bottom w:val="nil"/>
              <w:right w:val="single" w:sz="24" w:space="0" w:color="2E74B5"/>
            </w:tcBorders>
            <w:shd w:val="clear" w:color="auto" w:fill="auto"/>
          </w:tcPr>
          <w:p w14:paraId="6BA5AB7A" w14:textId="77777777" w:rsidR="00C06C7A" w:rsidRPr="00EF073B" w:rsidRDefault="00C06C7A" w:rsidP="00DD6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4DB05337" w14:textId="3311214F" w:rsidR="00C06C7A" w:rsidRPr="00EF073B" w:rsidRDefault="00C06C7A" w:rsidP="00E85A9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Височината на полета е не по вече от 3.5 метра и това позволява изключително прецизно прилагане на ПРЗ.</w:t>
            </w:r>
          </w:p>
        </w:tc>
        <w:tc>
          <w:tcPr>
            <w:tcW w:w="1701" w:type="dxa"/>
            <w:tcBorders>
              <w:top w:val="nil"/>
              <w:left w:val="single" w:sz="24" w:space="0" w:color="2E74B5"/>
              <w:bottom w:val="nil"/>
              <w:right w:val="single" w:sz="24" w:space="0" w:color="2E74B5"/>
            </w:tcBorders>
            <w:shd w:val="clear" w:color="auto" w:fill="auto"/>
          </w:tcPr>
          <w:p w14:paraId="00755467" w14:textId="003F52A2"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3033AAB7" w14:textId="77777777" w:rsidR="00C06C7A" w:rsidRPr="00EF073B" w:rsidRDefault="00C06C7A" w:rsidP="00A2613D">
            <w:pPr>
              <w:spacing w:before="40" w:after="20"/>
              <w:rPr>
                <w:rFonts w:ascii="Verdana" w:hAnsi="Verdana"/>
                <w:sz w:val="20"/>
                <w:szCs w:val="20"/>
              </w:rPr>
            </w:pPr>
          </w:p>
        </w:tc>
      </w:tr>
      <w:tr w:rsidR="00EF073B" w:rsidRPr="00EF073B" w14:paraId="4EAA943F"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092FC88D" w14:textId="77777777" w:rsidR="00C06C7A" w:rsidRPr="00EF073B" w:rsidRDefault="00C06C7A" w:rsidP="002D18C3">
            <w:pPr>
              <w:tabs>
                <w:tab w:val="left" w:pos="192"/>
              </w:tabs>
              <w:spacing w:before="40" w:after="20"/>
              <w:rPr>
                <w:rFonts w:ascii="Verdana" w:hAnsi="Verdana"/>
                <w:b/>
                <w:sz w:val="20"/>
                <w:szCs w:val="20"/>
                <w:lang w:val="en-US"/>
              </w:rPr>
            </w:pPr>
          </w:p>
        </w:tc>
        <w:tc>
          <w:tcPr>
            <w:tcW w:w="2344" w:type="dxa"/>
            <w:tcBorders>
              <w:top w:val="nil"/>
              <w:left w:val="single" w:sz="24" w:space="0" w:color="2E74B5"/>
              <w:bottom w:val="nil"/>
              <w:right w:val="single" w:sz="24" w:space="0" w:color="2E74B5"/>
            </w:tcBorders>
            <w:shd w:val="clear" w:color="auto" w:fill="auto"/>
          </w:tcPr>
          <w:p w14:paraId="092D88C4" w14:textId="77777777" w:rsidR="00C06C7A" w:rsidRPr="00EF073B" w:rsidRDefault="00C06C7A" w:rsidP="00DD6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32E47BE1" w14:textId="694D3AD0" w:rsidR="00C06C7A" w:rsidRPr="00EF073B" w:rsidRDefault="00C06C7A" w:rsidP="00E85A92">
            <w:pPr>
              <w:widowControl w:val="0"/>
              <w:tabs>
                <w:tab w:val="left" w:pos="1565"/>
              </w:tabs>
              <w:autoSpaceDE w:val="0"/>
              <w:autoSpaceDN w:val="0"/>
              <w:spacing w:before="40" w:after="20"/>
              <w:jc w:val="both"/>
              <w:rPr>
                <w:rFonts w:ascii="Verdana" w:hAnsi="Verdana"/>
                <w:spacing w:val="-2"/>
                <w:sz w:val="19"/>
                <w:szCs w:val="19"/>
              </w:rPr>
            </w:pPr>
            <w:r w:rsidRPr="00EF073B">
              <w:rPr>
                <w:rFonts w:ascii="Verdana" w:hAnsi="Verdana"/>
                <w:spacing w:val="-2"/>
                <w:sz w:val="19"/>
                <w:szCs w:val="19"/>
              </w:rPr>
              <w:t xml:space="preserve">Много съвременни селскостопански безпилотни самолети са напълно автономни, програмиран да следват определена траектория. Те са оборудвани с инструменти като акселерометри, жироскопи, компас, както и сензори, за да се избегнат препятствия. Автопилотът прави летенето автоматично, като всичко е изчислено – от излитането и полета до кацането, с постигане на максимално покритие на полето и получаване на всички необходими данни. От потребителите не се изисква ръчно да генерират и управляват летателния план, например </w:t>
            </w:r>
            <w:r w:rsidRPr="00EF073B">
              <w:rPr>
                <w:rFonts w:ascii="Verdana" w:hAnsi="Verdana"/>
                <w:spacing w:val="-2"/>
                <w:sz w:val="19"/>
                <w:szCs w:val="19"/>
              </w:rPr>
              <w:lastRenderedPageBreak/>
              <w:t>според метеорологичните условия. Вместо това, дронът автоматично ще се адаптира към условията за събиране на необходимите данни с високо качество.</w:t>
            </w:r>
          </w:p>
        </w:tc>
        <w:tc>
          <w:tcPr>
            <w:tcW w:w="1701" w:type="dxa"/>
            <w:tcBorders>
              <w:top w:val="nil"/>
              <w:left w:val="single" w:sz="24" w:space="0" w:color="2E74B5"/>
              <w:bottom w:val="nil"/>
              <w:right w:val="single" w:sz="24" w:space="0" w:color="2E74B5"/>
            </w:tcBorders>
            <w:shd w:val="clear" w:color="auto" w:fill="auto"/>
          </w:tcPr>
          <w:p w14:paraId="027134D1" w14:textId="77777777"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4C03F3BE" w14:textId="77777777" w:rsidR="00C06C7A" w:rsidRPr="00EF073B" w:rsidRDefault="00C06C7A" w:rsidP="00A2613D">
            <w:pPr>
              <w:spacing w:before="40" w:after="20"/>
              <w:rPr>
                <w:rFonts w:ascii="Verdana" w:hAnsi="Verdana"/>
                <w:sz w:val="20"/>
                <w:szCs w:val="20"/>
              </w:rPr>
            </w:pPr>
          </w:p>
        </w:tc>
      </w:tr>
      <w:tr w:rsidR="00EF073B" w:rsidRPr="00EF073B" w14:paraId="1CA22250" w14:textId="77777777" w:rsidTr="003A677E">
        <w:trPr>
          <w:trHeight w:val="596"/>
          <w:jc w:val="center"/>
        </w:trPr>
        <w:tc>
          <w:tcPr>
            <w:tcW w:w="537" w:type="dxa"/>
            <w:tcBorders>
              <w:top w:val="nil"/>
              <w:left w:val="single" w:sz="24" w:space="0" w:color="2E74B5"/>
              <w:bottom w:val="nil"/>
              <w:right w:val="single" w:sz="24" w:space="0" w:color="2E74B5"/>
            </w:tcBorders>
            <w:shd w:val="clear" w:color="auto" w:fill="auto"/>
          </w:tcPr>
          <w:p w14:paraId="7524E228" w14:textId="77777777" w:rsidR="00C06C7A" w:rsidRPr="00EF073B" w:rsidRDefault="00C06C7A" w:rsidP="002D18C3">
            <w:pPr>
              <w:tabs>
                <w:tab w:val="left" w:pos="192"/>
              </w:tabs>
              <w:spacing w:before="40" w:after="20"/>
              <w:rPr>
                <w:rFonts w:ascii="Verdana" w:hAnsi="Verdana"/>
                <w:b/>
                <w:sz w:val="20"/>
                <w:szCs w:val="20"/>
                <w:lang w:val="en-US"/>
              </w:rPr>
            </w:pPr>
          </w:p>
        </w:tc>
        <w:tc>
          <w:tcPr>
            <w:tcW w:w="2344" w:type="dxa"/>
            <w:tcBorders>
              <w:top w:val="nil"/>
              <w:left w:val="single" w:sz="24" w:space="0" w:color="2E74B5"/>
              <w:bottom w:val="nil"/>
              <w:right w:val="single" w:sz="24" w:space="0" w:color="2E74B5"/>
            </w:tcBorders>
            <w:shd w:val="clear" w:color="auto" w:fill="auto"/>
          </w:tcPr>
          <w:p w14:paraId="23051DC1" w14:textId="77777777" w:rsidR="00C06C7A" w:rsidRPr="00EF073B" w:rsidRDefault="00C06C7A" w:rsidP="00DD6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16534D75" w14:textId="00A6F68D" w:rsidR="00C06C7A" w:rsidRPr="00EF073B" w:rsidRDefault="00C06C7A" w:rsidP="00E85A92">
            <w:pPr>
              <w:widowControl w:val="0"/>
              <w:tabs>
                <w:tab w:val="left" w:pos="1565"/>
              </w:tabs>
              <w:autoSpaceDE w:val="0"/>
              <w:autoSpaceDN w:val="0"/>
              <w:spacing w:before="40" w:after="20"/>
              <w:jc w:val="both"/>
              <w:rPr>
                <w:rFonts w:ascii="Verdana" w:hAnsi="Verdana"/>
                <w:spacing w:val="-2"/>
                <w:sz w:val="19"/>
                <w:szCs w:val="19"/>
              </w:rPr>
            </w:pPr>
            <w:r w:rsidRPr="00EF073B">
              <w:rPr>
                <w:rFonts w:ascii="Verdana" w:hAnsi="Verdana"/>
                <w:spacing w:val="-2"/>
                <w:sz w:val="19"/>
                <w:szCs w:val="19"/>
              </w:rPr>
              <w:t>Има огромен потенциал в използването на дроновете в земеделието и с напредването на технологиите, възможностите им ще стават все по-големи. Вече наблюдаваме и все повече стопанства, внедрили това решение в световен мащаб.</w:t>
            </w:r>
          </w:p>
        </w:tc>
        <w:tc>
          <w:tcPr>
            <w:tcW w:w="1701" w:type="dxa"/>
            <w:tcBorders>
              <w:top w:val="nil"/>
              <w:left w:val="single" w:sz="24" w:space="0" w:color="2E74B5"/>
              <w:bottom w:val="nil"/>
              <w:right w:val="single" w:sz="24" w:space="0" w:color="2E74B5"/>
            </w:tcBorders>
            <w:shd w:val="clear" w:color="auto" w:fill="auto"/>
          </w:tcPr>
          <w:p w14:paraId="14CF3AE7" w14:textId="689152CA"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6D1368A3" w14:textId="77777777" w:rsidR="00C06C7A" w:rsidRPr="00EF073B" w:rsidRDefault="00C06C7A" w:rsidP="00A2613D">
            <w:pPr>
              <w:spacing w:before="40" w:after="20"/>
              <w:rPr>
                <w:rFonts w:ascii="Verdana" w:hAnsi="Verdana"/>
                <w:sz w:val="20"/>
                <w:szCs w:val="20"/>
              </w:rPr>
            </w:pPr>
          </w:p>
        </w:tc>
      </w:tr>
      <w:tr w:rsidR="00EF073B" w:rsidRPr="00EF073B" w14:paraId="21D16342" w14:textId="77777777" w:rsidTr="003A677E">
        <w:trPr>
          <w:trHeight w:val="596"/>
          <w:jc w:val="center"/>
        </w:trPr>
        <w:tc>
          <w:tcPr>
            <w:tcW w:w="537" w:type="dxa"/>
            <w:tcBorders>
              <w:top w:val="nil"/>
              <w:left w:val="single" w:sz="24" w:space="0" w:color="2E74B5"/>
              <w:bottom w:val="single" w:sz="24" w:space="0" w:color="2E74B5"/>
              <w:right w:val="single" w:sz="24" w:space="0" w:color="2E74B5"/>
            </w:tcBorders>
            <w:shd w:val="clear" w:color="auto" w:fill="auto"/>
          </w:tcPr>
          <w:p w14:paraId="4A5BCBBB" w14:textId="77777777" w:rsidR="00C06C7A" w:rsidRPr="00EF073B" w:rsidRDefault="00C06C7A" w:rsidP="002D18C3">
            <w:pPr>
              <w:tabs>
                <w:tab w:val="left" w:pos="192"/>
              </w:tabs>
              <w:spacing w:before="40" w:after="20"/>
              <w:rPr>
                <w:rFonts w:ascii="Verdana" w:hAnsi="Verdana"/>
                <w:b/>
                <w:sz w:val="20"/>
                <w:szCs w:val="20"/>
                <w:lang w:val="en-US"/>
              </w:rPr>
            </w:pPr>
          </w:p>
        </w:tc>
        <w:tc>
          <w:tcPr>
            <w:tcW w:w="2344" w:type="dxa"/>
            <w:tcBorders>
              <w:top w:val="nil"/>
              <w:left w:val="single" w:sz="24" w:space="0" w:color="2E74B5"/>
              <w:bottom w:val="single" w:sz="24" w:space="0" w:color="2E74B5"/>
              <w:right w:val="single" w:sz="24" w:space="0" w:color="2E74B5"/>
            </w:tcBorders>
            <w:shd w:val="clear" w:color="auto" w:fill="auto"/>
          </w:tcPr>
          <w:p w14:paraId="3EA399AE" w14:textId="77777777" w:rsidR="00C06C7A" w:rsidRPr="00EF073B" w:rsidRDefault="00C06C7A" w:rsidP="00DD6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single" w:sz="24" w:space="0" w:color="2E74B5"/>
              <w:right w:val="single" w:sz="24" w:space="0" w:color="2E74B5"/>
            </w:tcBorders>
            <w:shd w:val="clear" w:color="auto" w:fill="auto"/>
          </w:tcPr>
          <w:p w14:paraId="254B6C66" w14:textId="60E727D3" w:rsidR="00C06C7A" w:rsidRPr="00EF073B" w:rsidRDefault="00C06C7A" w:rsidP="00E85A92">
            <w:pPr>
              <w:widowControl w:val="0"/>
              <w:tabs>
                <w:tab w:val="left" w:pos="1565"/>
              </w:tabs>
              <w:autoSpaceDE w:val="0"/>
              <w:autoSpaceDN w:val="0"/>
              <w:spacing w:before="40" w:after="20"/>
              <w:jc w:val="both"/>
              <w:rPr>
                <w:rFonts w:ascii="Verdana" w:hAnsi="Verdana"/>
                <w:spacing w:val="-4"/>
                <w:sz w:val="19"/>
                <w:szCs w:val="19"/>
              </w:rPr>
            </w:pPr>
            <w:r w:rsidRPr="00EF073B">
              <w:rPr>
                <w:rFonts w:ascii="Verdana" w:hAnsi="Verdana"/>
                <w:spacing w:val="-4"/>
                <w:sz w:val="19"/>
                <w:szCs w:val="19"/>
              </w:rPr>
              <w:t>Отваряне на европейския авиационен пазар за сигурно и устойчиво гражданско използване на дистанционно управляеми летателни системи е настоящо предизвикателство пред Европа. В България все още няма точно определена регулация по този въпрос. Понастоящем разрастването на пазара на дронове се възпрепятства от липсата на адекватна регулаторна рамка в повечето държави членки, както и от необходимостта да се получи индивидуално разрешение във всяка държава членка, в която производителите биха искали да продават даден продукт или доставчиците на услуги биха искали да работят. Редица държави членки започнаха да разработват национални правила с цел да улеснят процеса на издаване на разрешения.</w:t>
            </w:r>
          </w:p>
        </w:tc>
        <w:tc>
          <w:tcPr>
            <w:tcW w:w="1701" w:type="dxa"/>
            <w:tcBorders>
              <w:top w:val="nil"/>
              <w:left w:val="single" w:sz="24" w:space="0" w:color="2E74B5"/>
              <w:bottom w:val="single" w:sz="24" w:space="0" w:color="2E74B5"/>
              <w:right w:val="single" w:sz="24" w:space="0" w:color="2E74B5"/>
            </w:tcBorders>
            <w:shd w:val="clear" w:color="auto" w:fill="auto"/>
          </w:tcPr>
          <w:p w14:paraId="598A43C5" w14:textId="20402947"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single" w:sz="24" w:space="0" w:color="2E74B5"/>
              <w:right w:val="single" w:sz="24" w:space="0" w:color="2E74B5"/>
            </w:tcBorders>
            <w:shd w:val="clear" w:color="auto" w:fill="auto"/>
          </w:tcPr>
          <w:p w14:paraId="2856B7AE" w14:textId="587C3E4A" w:rsidR="00C06C7A" w:rsidRPr="00EF073B" w:rsidRDefault="00C06C7A" w:rsidP="00617D00">
            <w:pPr>
              <w:jc w:val="both"/>
              <w:rPr>
                <w:rFonts w:ascii="Verdana" w:hAnsi="Verdana"/>
                <w:spacing w:val="-2"/>
                <w:sz w:val="20"/>
                <w:szCs w:val="20"/>
              </w:rPr>
            </w:pPr>
          </w:p>
        </w:tc>
      </w:tr>
      <w:tr w:rsidR="00EF073B" w:rsidRPr="00EF073B" w14:paraId="2B52E483" w14:textId="77777777" w:rsidTr="003A677E">
        <w:trPr>
          <w:trHeight w:val="596"/>
          <w:jc w:val="center"/>
        </w:trPr>
        <w:tc>
          <w:tcPr>
            <w:tcW w:w="537" w:type="dxa"/>
            <w:vMerge w:val="restart"/>
            <w:tcBorders>
              <w:top w:val="single" w:sz="24" w:space="0" w:color="2E74B5"/>
              <w:left w:val="single" w:sz="24" w:space="0" w:color="2E74B5"/>
              <w:bottom w:val="nil"/>
              <w:right w:val="single" w:sz="24" w:space="0" w:color="2E74B5"/>
            </w:tcBorders>
            <w:shd w:val="clear" w:color="auto" w:fill="auto"/>
          </w:tcPr>
          <w:p w14:paraId="5C969359" w14:textId="754FD437" w:rsidR="00C06C7A" w:rsidRPr="00EF073B" w:rsidRDefault="00C06C7A" w:rsidP="00DB6E01">
            <w:pPr>
              <w:numPr>
                <w:ilvl w:val="0"/>
                <w:numId w:val="5"/>
              </w:numPr>
              <w:tabs>
                <w:tab w:val="left" w:pos="192"/>
              </w:tabs>
              <w:spacing w:before="40" w:after="20"/>
              <w:ind w:left="0" w:firstLine="0"/>
              <w:jc w:val="center"/>
              <w:rPr>
                <w:rFonts w:ascii="Verdana" w:hAnsi="Verdana"/>
                <w:b/>
                <w:sz w:val="20"/>
                <w:szCs w:val="20"/>
              </w:rPr>
            </w:pPr>
          </w:p>
        </w:tc>
        <w:tc>
          <w:tcPr>
            <w:tcW w:w="2344" w:type="dxa"/>
            <w:vMerge w:val="restart"/>
            <w:tcBorders>
              <w:top w:val="single" w:sz="24" w:space="0" w:color="2E74B5"/>
              <w:left w:val="single" w:sz="24" w:space="0" w:color="2E74B5"/>
              <w:bottom w:val="nil"/>
              <w:right w:val="single" w:sz="24" w:space="0" w:color="2E74B5"/>
            </w:tcBorders>
            <w:shd w:val="clear" w:color="auto" w:fill="auto"/>
          </w:tcPr>
          <w:p w14:paraId="50D20E94" w14:textId="18A98E4B" w:rsidR="00C06C7A" w:rsidRPr="00EF073B" w:rsidRDefault="00C06C7A" w:rsidP="00DC1632">
            <w:pPr>
              <w:spacing w:before="40" w:after="20"/>
              <w:rPr>
                <w:rStyle w:val="Hyperlink"/>
                <w:rFonts w:ascii="Verdana" w:hAnsi="Verdana"/>
                <w:bCs/>
                <w:color w:val="auto"/>
                <w:sz w:val="20"/>
                <w:szCs w:val="20"/>
                <w:u w:val="none"/>
              </w:rPr>
            </w:pPr>
            <w:r w:rsidRPr="00EF073B">
              <w:rPr>
                <w:rStyle w:val="Hyperlink"/>
                <w:rFonts w:ascii="Verdana" w:hAnsi="Verdana"/>
                <w:bCs/>
                <w:color w:val="auto"/>
                <w:sz w:val="20"/>
                <w:szCs w:val="20"/>
                <w:u w:val="none"/>
              </w:rPr>
              <w:t>Национална асоциация за биологична растителна защита, органични торове и иновативни технологии</w:t>
            </w:r>
          </w:p>
          <w:p w14:paraId="179FAB41" w14:textId="2453C890" w:rsidR="00C06C7A" w:rsidRPr="00EF073B" w:rsidRDefault="00C06C7A" w:rsidP="00625E68">
            <w:pPr>
              <w:spacing w:before="40" w:after="120"/>
              <w:rPr>
                <w:rStyle w:val="Hyperlink"/>
                <w:rFonts w:ascii="Verdana" w:hAnsi="Verdana"/>
                <w:bCs/>
                <w:color w:val="auto"/>
                <w:sz w:val="20"/>
                <w:szCs w:val="20"/>
                <w:u w:val="none"/>
              </w:rPr>
            </w:pPr>
            <w:r w:rsidRPr="00EF073B">
              <w:rPr>
                <w:rFonts w:ascii="Verdana" w:hAnsi="Verdana"/>
                <w:bCs/>
                <w:sz w:val="20"/>
                <w:szCs w:val="20"/>
                <w:lang w:val="en-US"/>
              </w:rPr>
              <w:t>(</w:t>
            </w:r>
            <w:r w:rsidR="003A677E" w:rsidRPr="00EF073B">
              <w:rPr>
                <w:rFonts w:ascii="Verdana" w:hAnsi="Verdana"/>
                <w:bCs/>
                <w:sz w:val="20"/>
                <w:szCs w:val="20"/>
              </w:rPr>
              <w:t>писмо № 15-223</w:t>
            </w:r>
            <w:r w:rsidRPr="00EF073B">
              <w:rPr>
                <w:rFonts w:ascii="Verdana" w:hAnsi="Verdana"/>
                <w:bCs/>
                <w:sz w:val="20"/>
                <w:szCs w:val="20"/>
              </w:rPr>
              <w:t xml:space="preserve"> от</w:t>
            </w:r>
            <w:r w:rsidRPr="00EF073B">
              <w:rPr>
                <w:rFonts w:ascii="Verdana" w:hAnsi="Verdana"/>
                <w:bCs/>
                <w:sz w:val="20"/>
                <w:szCs w:val="20"/>
                <w:lang w:val="en-US"/>
              </w:rPr>
              <w:t xml:space="preserve"> </w:t>
            </w:r>
            <w:r w:rsidRPr="00EF073B">
              <w:rPr>
                <w:rFonts w:ascii="Verdana" w:hAnsi="Verdana"/>
                <w:bCs/>
                <w:sz w:val="20"/>
                <w:szCs w:val="20"/>
              </w:rPr>
              <w:t>11</w:t>
            </w:r>
            <w:r w:rsidRPr="00EF073B">
              <w:rPr>
                <w:rFonts w:ascii="Verdana" w:hAnsi="Verdana"/>
                <w:bCs/>
                <w:sz w:val="20"/>
                <w:szCs w:val="20"/>
                <w:lang w:val="en-US"/>
              </w:rPr>
              <w:t xml:space="preserve"> април</w:t>
            </w:r>
            <w:r w:rsidRPr="00EF073B">
              <w:rPr>
                <w:rFonts w:ascii="Verdana" w:hAnsi="Verdana"/>
                <w:bCs/>
                <w:sz w:val="20"/>
                <w:szCs w:val="20"/>
              </w:rPr>
              <w:t xml:space="preserve"> 2022 г.</w:t>
            </w:r>
            <w:r w:rsidRPr="00EF073B">
              <w:rPr>
                <w:rFonts w:ascii="Verdana" w:hAnsi="Verdana"/>
                <w:bCs/>
                <w:sz w:val="20"/>
                <w:szCs w:val="20"/>
                <w:lang w:val="en-US"/>
              </w:rPr>
              <w:t>)</w:t>
            </w:r>
          </w:p>
        </w:tc>
        <w:tc>
          <w:tcPr>
            <w:tcW w:w="6020" w:type="dxa"/>
            <w:tcBorders>
              <w:top w:val="single" w:sz="24" w:space="0" w:color="2E74B5"/>
              <w:left w:val="single" w:sz="24" w:space="0" w:color="2E74B5"/>
              <w:bottom w:val="nil"/>
              <w:right w:val="single" w:sz="24" w:space="0" w:color="2E74B5"/>
            </w:tcBorders>
            <w:shd w:val="clear" w:color="auto" w:fill="auto"/>
          </w:tcPr>
          <w:p w14:paraId="6379A1FF" w14:textId="03FBF986" w:rsidR="00C06C7A" w:rsidRPr="00EF073B" w:rsidRDefault="00C06C7A" w:rsidP="00DC1632">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Предложение за изменение и допълнение към Наредба за условията и реда за употреба на продукти за растителна защита</w:t>
            </w:r>
          </w:p>
        </w:tc>
        <w:tc>
          <w:tcPr>
            <w:tcW w:w="1701" w:type="dxa"/>
            <w:tcBorders>
              <w:top w:val="single" w:sz="24" w:space="0" w:color="2E74B5"/>
              <w:left w:val="single" w:sz="24" w:space="0" w:color="2E74B5"/>
              <w:bottom w:val="nil"/>
              <w:right w:val="single" w:sz="24" w:space="0" w:color="2E74B5"/>
            </w:tcBorders>
            <w:shd w:val="clear" w:color="auto" w:fill="auto"/>
          </w:tcPr>
          <w:p w14:paraId="4C48951E" w14:textId="172B4954" w:rsidR="00C06C7A" w:rsidRPr="00EF073B" w:rsidRDefault="00C06C7A" w:rsidP="00A2613D">
            <w:pPr>
              <w:spacing w:before="40" w:after="20"/>
              <w:rPr>
                <w:rFonts w:ascii="Verdana" w:hAnsi="Verdana"/>
                <w:sz w:val="20"/>
                <w:szCs w:val="20"/>
              </w:rPr>
            </w:pPr>
          </w:p>
        </w:tc>
        <w:tc>
          <w:tcPr>
            <w:tcW w:w="5048" w:type="dxa"/>
            <w:tcBorders>
              <w:top w:val="single" w:sz="24" w:space="0" w:color="2E74B5"/>
              <w:left w:val="single" w:sz="24" w:space="0" w:color="2E74B5"/>
              <w:bottom w:val="nil"/>
              <w:right w:val="single" w:sz="24" w:space="0" w:color="2E74B5"/>
            </w:tcBorders>
            <w:shd w:val="clear" w:color="auto" w:fill="auto"/>
          </w:tcPr>
          <w:p w14:paraId="178D85CE" w14:textId="77777777" w:rsidR="00C06C7A" w:rsidRPr="00EF073B" w:rsidRDefault="00C06C7A" w:rsidP="007C2B02">
            <w:pPr>
              <w:spacing w:before="40" w:after="20"/>
              <w:jc w:val="both"/>
              <w:rPr>
                <w:rFonts w:ascii="Verdana" w:hAnsi="Verdana"/>
                <w:spacing w:val="-2"/>
                <w:sz w:val="20"/>
                <w:szCs w:val="20"/>
              </w:rPr>
            </w:pPr>
          </w:p>
        </w:tc>
      </w:tr>
      <w:tr w:rsidR="00EF073B" w:rsidRPr="00EF073B" w14:paraId="3B0CB1D1" w14:textId="77777777" w:rsidTr="00D22405">
        <w:trPr>
          <w:trHeight w:val="596"/>
          <w:jc w:val="center"/>
        </w:trPr>
        <w:tc>
          <w:tcPr>
            <w:tcW w:w="537" w:type="dxa"/>
            <w:vMerge/>
            <w:tcBorders>
              <w:top w:val="nil"/>
              <w:left w:val="single" w:sz="24" w:space="0" w:color="2E74B5"/>
              <w:bottom w:val="nil"/>
              <w:right w:val="single" w:sz="24" w:space="0" w:color="2E74B5"/>
            </w:tcBorders>
            <w:shd w:val="clear" w:color="auto" w:fill="auto"/>
          </w:tcPr>
          <w:p w14:paraId="6423964B" w14:textId="77777777" w:rsidR="00C06C7A" w:rsidRPr="00EF073B" w:rsidRDefault="00C06C7A" w:rsidP="00494A4B">
            <w:pPr>
              <w:tabs>
                <w:tab w:val="left" w:pos="192"/>
              </w:tabs>
              <w:spacing w:before="40" w:after="20"/>
              <w:rPr>
                <w:rFonts w:ascii="Verdana" w:hAnsi="Verdana"/>
                <w:b/>
                <w:sz w:val="20"/>
                <w:szCs w:val="20"/>
              </w:rPr>
            </w:pPr>
          </w:p>
        </w:tc>
        <w:tc>
          <w:tcPr>
            <w:tcW w:w="2344" w:type="dxa"/>
            <w:vMerge/>
            <w:tcBorders>
              <w:top w:val="nil"/>
              <w:left w:val="single" w:sz="24" w:space="0" w:color="2E74B5"/>
              <w:bottom w:val="nil"/>
              <w:right w:val="single" w:sz="24" w:space="0" w:color="2E74B5"/>
            </w:tcBorders>
            <w:shd w:val="clear" w:color="auto" w:fill="auto"/>
          </w:tcPr>
          <w:p w14:paraId="4449AC64" w14:textId="77777777" w:rsidR="00C06C7A" w:rsidRPr="00EF073B" w:rsidRDefault="00C06C7A" w:rsidP="00494A4B">
            <w:pPr>
              <w:shd w:val="clear" w:color="auto" w:fill="FFFFFF"/>
              <w:rPr>
                <w:rFonts w:ascii="Segoe UI" w:hAnsi="Segoe UI" w:cs="Segoe UI"/>
                <w:sz w:val="23"/>
                <w:szCs w:val="23"/>
              </w:rPr>
            </w:pPr>
          </w:p>
        </w:tc>
        <w:tc>
          <w:tcPr>
            <w:tcW w:w="6020" w:type="dxa"/>
            <w:tcBorders>
              <w:top w:val="nil"/>
              <w:left w:val="single" w:sz="24" w:space="0" w:color="2E74B5"/>
              <w:bottom w:val="nil"/>
              <w:right w:val="single" w:sz="24" w:space="0" w:color="2E74B5"/>
            </w:tcBorders>
            <w:shd w:val="clear" w:color="auto" w:fill="auto"/>
          </w:tcPr>
          <w:p w14:paraId="29A14293" w14:textId="35A291CD" w:rsidR="00C06C7A" w:rsidRPr="00EF073B" w:rsidRDefault="00C06C7A" w:rsidP="00DC163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Уважаеми господин министър-председател,</w:t>
            </w:r>
          </w:p>
          <w:p w14:paraId="2A83BBC6" w14:textId="77777777" w:rsidR="00C06C7A" w:rsidRPr="00EF073B" w:rsidRDefault="00C06C7A" w:rsidP="00DC163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Във връзка с преминаване на БАБХ на пряко подчинение на МС адресираме това становище и към Вас.</w:t>
            </w:r>
          </w:p>
          <w:p w14:paraId="59674D72" w14:textId="7AFA8885" w:rsidR="00C06C7A" w:rsidRPr="00EF073B" w:rsidRDefault="00C06C7A" w:rsidP="00DC163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Уважаеми министър Иванов, Уважаеми господин Неков, Приветстваме инициативата за промяна в наредбата за Употреба на ПРЗ-препарати за растителна защита от 1-ва Професионална група за фумигация, почвено, листно и друго приложение, които по смисъла на </w:t>
            </w:r>
            <w:r w:rsidRPr="00EF073B">
              <w:rPr>
                <w:rFonts w:ascii="Verdana" w:hAnsi="Verdana"/>
                <w:spacing w:val="-2"/>
                <w:sz w:val="20"/>
                <w:szCs w:val="20"/>
              </w:rPr>
              <w:lastRenderedPageBreak/>
              <w:t>закона са опасни средства със специален режим на отчитане, съхранение, транспорт, временно съхранение и употреба.</w:t>
            </w:r>
          </w:p>
        </w:tc>
        <w:tc>
          <w:tcPr>
            <w:tcW w:w="1701" w:type="dxa"/>
            <w:tcBorders>
              <w:top w:val="nil"/>
              <w:left w:val="single" w:sz="24" w:space="0" w:color="2E74B5"/>
              <w:bottom w:val="nil"/>
              <w:right w:val="single" w:sz="24" w:space="0" w:color="2E74B5"/>
            </w:tcBorders>
            <w:shd w:val="clear" w:color="auto" w:fill="auto"/>
          </w:tcPr>
          <w:p w14:paraId="6B12F570" w14:textId="296B757F"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515EC086" w14:textId="77777777" w:rsidR="00C06C7A" w:rsidRPr="00EF073B" w:rsidRDefault="00C06C7A" w:rsidP="007C2B02">
            <w:pPr>
              <w:spacing w:before="40" w:after="20"/>
              <w:jc w:val="both"/>
              <w:rPr>
                <w:rFonts w:ascii="Verdana" w:hAnsi="Verdana"/>
                <w:spacing w:val="-2"/>
                <w:sz w:val="20"/>
                <w:szCs w:val="20"/>
              </w:rPr>
            </w:pPr>
          </w:p>
        </w:tc>
      </w:tr>
      <w:tr w:rsidR="00EF073B" w:rsidRPr="00EF073B" w14:paraId="3B0C5A7E"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704996AB" w14:textId="77777777" w:rsidR="00C06C7A" w:rsidRPr="00EF073B" w:rsidRDefault="00C06C7A" w:rsidP="00494A4B">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52260140" w14:textId="36670F83" w:rsidR="00C06C7A" w:rsidRPr="00EF073B" w:rsidRDefault="00C06C7A" w:rsidP="00494A4B">
            <w:pPr>
              <w:shd w:val="clear" w:color="auto" w:fill="FFFFFF"/>
              <w:rPr>
                <w:rFonts w:ascii="Segoe UI" w:hAnsi="Segoe UI" w:cs="Segoe UI"/>
                <w:sz w:val="23"/>
                <w:szCs w:val="23"/>
              </w:rPr>
            </w:pPr>
          </w:p>
        </w:tc>
        <w:tc>
          <w:tcPr>
            <w:tcW w:w="6020" w:type="dxa"/>
            <w:tcBorders>
              <w:top w:val="nil"/>
              <w:left w:val="single" w:sz="24" w:space="0" w:color="2E74B5"/>
              <w:bottom w:val="nil"/>
              <w:right w:val="single" w:sz="24" w:space="0" w:color="2E74B5"/>
            </w:tcBorders>
            <w:shd w:val="clear" w:color="auto" w:fill="auto"/>
          </w:tcPr>
          <w:p w14:paraId="170ADA15" w14:textId="608958AB" w:rsidR="00C06C7A" w:rsidRPr="00EF073B" w:rsidRDefault="00C06C7A" w:rsidP="00DC163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Цитираната наредба от 2006 година е безспорно остаряла в същото време контрола на опасните препарати за растителна защита бе променен и концентриран единствено в БАБХ – Българска агенция по безопасност на храните което изключително затруднява контрола и кръстосаното съответствие на тези опасни средства по цялата верига от други оторизирани за това ведомства и служби, които имат пряко отношение за контрол на такива средства. </w:t>
            </w:r>
          </w:p>
        </w:tc>
        <w:tc>
          <w:tcPr>
            <w:tcW w:w="1701" w:type="dxa"/>
            <w:tcBorders>
              <w:top w:val="nil"/>
              <w:left w:val="single" w:sz="24" w:space="0" w:color="2E74B5"/>
              <w:bottom w:val="nil"/>
              <w:right w:val="single" w:sz="24" w:space="0" w:color="2E74B5"/>
            </w:tcBorders>
            <w:shd w:val="clear" w:color="auto" w:fill="auto"/>
          </w:tcPr>
          <w:p w14:paraId="165D0557" w14:textId="57FAFAA4" w:rsidR="00C06C7A" w:rsidRPr="00EF073B" w:rsidRDefault="00C06C7A" w:rsidP="00A2613D">
            <w:pPr>
              <w:spacing w:before="40" w:after="20"/>
              <w:rPr>
                <w:rFonts w:ascii="Verdana" w:hAnsi="Verdana"/>
                <w:sz w:val="20"/>
                <w:szCs w:val="20"/>
                <w:lang w:val="en-US"/>
              </w:rPr>
            </w:pPr>
          </w:p>
        </w:tc>
        <w:tc>
          <w:tcPr>
            <w:tcW w:w="5048" w:type="dxa"/>
            <w:tcBorders>
              <w:top w:val="nil"/>
              <w:left w:val="single" w:sz="24" w:space="0" w:color="2E74B5"/>
              <w:bottom w:val="nil"/>
              <w:right w:val="single" w:sz="24" w:space="0" w:color="2E74B5"/>
            </w:tcBorders>
            <w:shd w:val="clear" w:color="auto" w:fill="auto"/>
          </w:tcPr>
          <w:p w14:paraId="09A28671" w14:textId="77777777" w:rsidR="00C06C7A" w:rsidRPr="00EF073B" w:rsidRDefault="00C06C7A" w:rsidP="00A2613D">
            <w:pPr>
              <w:spacing w:before="40" w:after="20"/>
              <w:rPr>
                <w:rFonts w:ascii="Verdana" w:hAnsi="Verdana"/>
                <w:sz w:val="20"/>
                <w:szCs w:val="20"/>
              </w:rPr>
            </w:pPr>
          </w:p>
        </w:tc>
      </w:tr>
      <w:tr w:rsidR="00EF073B" w:rsidRPr="00EF073B" w14:paraId="7E94BA10" w14:textId="77777777" w:rsidTr="003A677E">
        <w:trPr>
          <w:trHeight w:val="330"/>
          <w:jc w:val="center"/>
        </w:trPr>
        <w:tc>
          <w:tcPr>
            <w:tcW w:w="537" w:type="dxa"/>
            <w:tcBorders>
              <w:top w:val="nil"/>
              <w:left w:val="single" w:sz="24" w:space="0" w:color="2E74B5"/>
              <w:bottom w:val="nil"/>
              <w:right w:val="single" w:sz="24" w:space="0" w:color="2E74B5"/>
            </w:tcBorders>
            <w:shd w:val="clear" w:color="auto" w:fill="auto"/>
          </w:tcPr>
          <w:p w14:paraId="74F32C4A" w14:textId="77777777" w:rsidR="00C06C7A" w:rsidRPr="00EF073B" w:rsidRDefault="00C06C7A" w:rsidP="00494A4B">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2FF6FE69" w14:textId="77777777" w:rsidR="00C06C7A" w:rsidRPr="00EF073B" w:rsidRDefault="00C06C7A" w:rsidP="00494A4B">
            <w:pPr>
              <w:shd w:val="clear" w:color="auto" w:fill="FFFFFF"/>
              <w:rPr>
                <w:rFonts w:ascii="Segoe UI" w:hAnsi="Segoe UI" w:cs="Segoe UI"/>
                <w:sz w:val="23"/>
                <w:szCs w:val="23"/>
              </w:rPr>
            </w:pPr>
          </w:p>
        </w:tc>
        <w:tc>
          <w:tcPr>
            <w:tcW w:w="6020" w:type="dxa"/>
            <w:tcBorders>
              <w:top w:val="nil"/>
              <w:left w:val="single" w:sz="24" w:space="0" w:color="2E74B5"/>
              <w:bottom w:val="nil"/>
              <w:right w:val="single" w:sz="24" w:space="0" w:color="2E74B5"/>
            </w:tcBorders>
            <w:shd w:val="clear" w:color="auto" w:fill="auto"/>
          </w:tcPr>
          <w:p w14:paraId="318ABF5D" w14:textId="37914695" w:rsidR="00C06C7A" w:rsidRPr="00EF073B" w:rsidRDefault="00C06C7A" w:rsidP="006B5343">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Като пример може да се даде как през 2021 година в страната ни са внесени 52 тона забранен за употреба в ЕС продукт от 1-ва професионална група. БАБХ е дала за това „разрешение" а Министерството на земеделието е заплатило на 100% употребата на този продукт, а в същото време никой не знае как, кога и с какви транспортни средство са влезли тези 52 тона изключително опасни химикали и как са стигнали до полета и кой е одобрил и препоръчал използването на точно този продукт.</w:t>
            </w:r>
          </w:p>
        </w:tc>
        <w:tc>
          <w:tcPr>
            <w:tcW w:w="1701" w:type="dxa"/>
            <w:tcBorders>
              <w:top w:val="nil"/>
              <w:left w:val="single" w:sz="24" w:space="0" w:color="2E74B5"/>
              <w:bottom w:val="nil"/>
              <w:right w:val="single" w:sz="24" w:space="0" w:color="2E74B5"/>
            </w:tcBorders>
            <w:shd w:val="clear" w:color="auto" w:fill="auto"/>
          </w:tcPr>
          <w:p w14:paraId="32DC159F" w14:textId="20A37B03" w:rsidR="00C06C7A" w:rsidRPr="00EF073B" w:rsidRDefault="00C06C7A" w:rsidP="00A2613D">
            <w:pPr>
              <w:spacing w:before="40" w:after="20"/>
              <w:rPr>
                <w:rFonts w:ascii="Verdana" w:hAnsi="Verdana"/>
                <w:sz w:val="20"/>
                <w:szCs w:val="20"/>
              </w:rPr>
            </w:pPr>
            <w:r w:rsidRPr="00EF073B">
              <w:rPr>
                <w:rFonts w:ascii="Verdana" w:hAnsi="Verdana"/>
                <w:sz w:val="20"/>
                <w:szCs w:val="20"/>
              </w:rPr>
              <w:t>Не се приема</w:t>
            </w:r>
          </w:p>
        </w:tc>
        <w:tc>
          <w:tcPr>
            <w:tcW w:w="5048" w:type="dxa"/>
            <w:tcBorders>
              <w:top w:val="nil"/>
              <w:left w:val="single" w:sz="24" w:space="0" w:color="2E74B5"/>
              <w:bottom w:val="nil"/>
              <w:right w:val="single" w:sz="24" w:space="0" w:color="2E74B5"/>
            </w:tcBorders>
            <w:shd w:val="clear" w:color="auto" w:fill="auto"/>
          </w:tcPr>
          <w:p w14:paraId="40364F80" w14:textId="7E977537" w:rsidR="00C06C7A" w:rsidRPr="00EF073B" w:rsidRDefault="00726CE0" w:rsidP="00726CE0">
            <w:pPr>
              <w:spacing w:before="40" w:after="20"/>
              <w:jc w:val="both"/>
              <w:rPr>
                <w:rFonts w:ascii="Verdana" w:hAnsi="Verdana"/>
                <w:sz w:val="20"/>
                <w:szCs w:val="20"/>
              </w:rPr>
            </w:pPr>
            <w:r w:rsidRPr="00EF073B">
              <w:rPr>
                <w:rFonts w:ascii="Verdana" w:hAnsi="Verdana"/>
                <w:spacing w:val="-2"/>
                <w:sz w:val="20"/>
                <w:szCs w:val="20"/>
              </w:rPr>
              <w:t>Текстът не съдържа конкретно предложение за изменение на настоящия проект на наредба</w:t>
            </w:r>
            <w:r w:rsidRPr="00EF073B">
              <w:rPr>
                <w:rFonts w:ascii="Verdana" w:hAnsi="Verdana"/>
                <w:sz w:val="20"/>
                <w:szCs w:val="20"/>
              </w:rPr>
              <w:t>.</w:t>
            </w:r>
          </w:p>
        </w:tc>
      </w:tr>
      <w:tr w:rsidR="00EF073B" w:rsidRPr="00EF073B" w14:paraId="6EF52D9C" w14:textId="77777777" w:rsidTr="00D22405">
        <w:trPr>
          <w:trHeight w:val="188"/>
          <w:jc w:val="center"/>
        </w:trPr>
        <w:tc>
          <w:tcPr>
            <w:tcW w:w="537" w:type="dxa"/>
            <w:tcBorders>
              <w:top w:val="nil"/>
              <w:left w:val="single" w:sz="24" w:space="0" w:color="2E74B5"/>
              <w:bottom w:val="nil"/>
              <w:right w:val="single" w:sz="24" w:space="0" w:color="2E74B5"/>
            </w:tcBorders>
            <w:shd w:val="clear" w:color="auto" w:fill="auto"/>
          </w:tcPr>
          <w:p w14:paraId="4F105183" w14:textId="77777777" w:rsidR="00C06C7A" w:rsidRPr="00EF073B" w:rsidRDefault="00C06C7A" w:rsidP="00494A4B">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4013E25C" w14:textId="77777777" w:rsidR="00C06C7A" w:rsidRPr="00EF073B" w:rsidRDefault="00C06C7A" w:rsidP="00494A4B">
            <w:pPr>
              <w:shd w:val="clear" w:color="auto" w:fill="FFFFFF"/>
              <w:rPr>
                <w:rFonts w:ascii="Segoe UI" w:hAnsi="Segoe UI" w:cs="Segoe UI"/>
                <w:sz w:val="23"/>
                <w:szCs w:val="23"/>
              </w:rPr>
            </w:pPr>
          </w:p>
        </w:tc>
        <w:tc>
          <w:tcPr>
            <w:tcW w:w="6020" w:type="dxa"/>
            <w:tcBorders>
              <w:top w:val="nil"/>
              <w:left w:val="single" w:sz="24" w:space="0" w:color="2E74B5"/>
              <w:bottom w:val="nil"/>
              <w:right w:val="single" w:sz="24" w:space="0" w:color="2E74B5"/>
            </w:tcBorders>
            <w:shd w:val="clear" w:color="auto" w:fill="auto"/>
          </w:tcPr>
          <w:p w14:paraId="55DFC01B" w14:textId="63C7542A" w:rsidR="00C06C7A" w:rsidRPr="00EF073B" w:rsidRDefault="00C06C7A" w:rsidP="006B5343">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Също така не се знае как и къде са съхранени тези препарати преди употреба и кога и как са употребени в какви дози и къде и как са изхвърлени опаковките от тези опасни препарати? Изключително много въпроси без отговори.</w:t>
            </w:r>
          </w:p>
        </w:tc>
        <w:tc>
          <w:tcPr>
            <w:tcW w:w="1701" w:type="dxa"/>
            <w:tcBorders>
              <w:top w:val="nil"/>
              <w:left w:val="single" w:sz="24" w:space="0" w:color="2E74B5"/>
              <w:bottom w:val="nil"/>
              <w:right w:val="single" w:sz="24" w:space="0" w:color="2E74B5"/>
            </w:tcBorders>
            <w:shd w:val="clear" w:color="auto" w:fill="auto"/>
          </w:tcPr>
          <w:p w14:paraId="03D9C01A" w14:textId="65EA17E5" w:rsidR="00C06C7A" w:rsidRPr="00EF073B" w:rsidRDefault="00C06C7A" w:rsidP="00A2613D">
            <w:pPr>
              <w:spacing w:before="40" w:after="20"/>
              <w:rPr>
                <w:rFonts w:ascii="Verdana" w:hAnsi="Verdana"/>
                <w:sz w:val="20"/>
                <w:szCs w:val="20"/>
              </w:rPr>
            </w:pPr>
            <w:r w:rsidRPr="00EF073B">
              <w:rPr>
                <w:rFonts w:ascii="Verdana" w:hAnsi="Verdana"/>
                <w:sz w:val="20"/>
                <w:szCs w:val="20"/>
              </w:rPr>
              <w:t>Не се приема</w:t>
            </w:r>
          </w:p>
        </w:tc>
        <w:tc>
          <w:tcPr>
            <w:tcW w:w="5048" w:type="dxa"/>
            <w:tcBorders>
              <w:top w:val="nil"/>
              <w:left w:val="single" w:sz="24" w:space="0" w:color="2E74B5"/>
              <w:bottom w:val="nil"/>
              <w:right w:val="single" w:sz="24" w:space="0" w:color="2E74B5"/>
            </w:tcBorders>
            <w:shd w:val="clear" w:color="auto" w:fill="auto"/>
          </w:tcPr>
          <w:p w14:paraId="53AB5553" w14:textId="5026B326" w:rsidR="00C06C7A" w:rsidRPr="00EF073B" w:rsidRDefault="00726CE0" w:rsidP="00A2613D">
            <w:pPr>
              <w:spacing w:before="40" w:after="20"/>
              <w:rPr>
                <w:rFonts w:ascii="Verdana" w:hAnsi="Verdana"/>
                <w:sz w:val="20"/>
                <w:szCs w:val="20"/>
              </w:rPr>
            </w:pPr>
            <w:r w:rsidRPr="00EF073B">
              <w:rPr>
                <w:rFonts w:ascii="Verdana" w:hAnsi="Verdana"/>
                <w:spacing w:val="-2"/>
                <w:sz w:val="20"/>
                <w:szCs w:val="20"/>
              </w:rPr>
              <w:t>Липсва конкретно предложение за изменение на настоящия проект на наредба</w:t>
            </w:r>
            <w:r w:rsidRPr="00EF073B">
              <w:rPr>
                <w:rFonts w:ascii="Verdana" w:hAnsi="Verdana"/>
                <w:sz w:val="20"/>
                <w:szCs w:val="20"/>
              </w:rPr>
              <w:t>.</w:t>
            </w:r>
          </w:p>
        </w:tc>
      </w:tr>
      <w:tr w:rsidR="00EF073B" w:rsidRPr="00EF073B" w14:paraId="559CCAF7"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49792CB3" w14:textId="77777777" w:rsidR="00C06C7A" w:rsidRPr="00EF073B" w:rsidRDefault="00C06C7A" w:rsidP="00494A4B">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48B4A56B" w14:textId="77777777" w:rsidR="00C06C7A" w:rsidRPr="00EF073B" w:rsidRDefault="00C06C7A" w:rsidP="00494A4B">
            <w:pPr>
              <w:shd w:val="clear" w:color="auto" w:fill="FFFFFF"/>
              <w:rPr>
                <w:rFonts w:ascii="Verdana" w:hAnsi="Verdana" w:cs="Segoe UI"/>
                <w:sz w:val="20"/>
                <w:szCs w:val="20"/>
              </w:rPr>
            </w:pPr>
          </w:p>
        </w:tc>
        <w:tc>
          <w:tcPr>
            <w:tcW w:w="6020" w:type="dxa"/>
            <w:tcBorders>
              <w:top w:val="nil"/>
              <w:left w:val="single" w:sz="24" w:space="0" w:color="2E74B5"/>
              <w:bottom w:val="nil"/>
              <w:right w:val="single" w:sz="24" w:space="0" w:color="2E74B5"/>
            </w:tcBorders>
            <w:shd w:val="clear" w:color="auto" w:fill="auto"/>
          </w:tcPr>
          <w:p w14:paraId="553AE445" w14:textId="7BDBF8F7" w:rsidR="00C06C7A" w:rsidRPr="00EF073B" w:rsidRDefault="00C06C7A" w:rsidP="006B5343">
            <w:pPr>
              <w:widowControl w:val="0"/>
              <w:tabs>
                <w:tab w:val="left" w:pos="1565"/>
              </w:tabs>
              <w:autoSpaceDE w:val="0"/>
              <w:autoSpaceDN w:val="0"/>
              <w:spacing w:before="40" w:after="20"/>
              <w:jc w:val="both"/>
              <w:rPr>
                <w:rFonts w:ascii="Verdana" w:hAnsi="Verdana"/>
                <w:spacing w:val="-4"/>
                <w:sz w:val="20"/>
                <w:szCs w:val="20"/>
              </w:rPr>
            </w:pPr>
            <w:r w:rsidRPr="00EF073B">
              <w:rPr>
                <w:rFonts w:ascii="Verdana" w:hAnsi="Verdana"/>
                <w:spacing w:val="-4"/>
                <w:sz w:val="20"/>
                <w:szCs w:val="20"/>
              </w:rPr>
              <w:t xml:space="preserve">Като пример за подценяване на „безобидните“ селскостопански продукти бе най големият взрив предизвикан от нехайно съхранение на минерални торове на пристанището в Бейрут през м. август 2020 година където щетите от тази „катастрофа“ се оценяват за над един милиард долара, а загиналите и ранените </w:t>
            </w:r>
            <w:r w:rsidRPr="00EF073B">
              <w:rPr>
                <w:rFonts w:ascii="Verdana" w:hAnsi="Verdana"/>
                <w:spacing w:val="-4"/>
                <w:sz w:val="20"/>
                <w:szCs w:val="20"/>
              </w:rPr>
              <w:lastRenderedPageBreak/>
              <w:t>са над 4000 души.</w:t>
            </w:r>
          </w:p>
        </w:tc>
        <w:tc>
          <w:tcPr>
            <w:tcW w:w="1701" w:type="dxa"/>
            <w:tcBorders>
              <w:top w:val="nil"/>
              <w:left w:val="single" w:sz="24" w:space="0" w:color="2E74B5"/>
              <w:bottom w:val="nil"/>
              <w:right w:val="single" w:sz="24" w:space="0" w:color="2E74B5"/>
            </w:tcBorders>
            <w:shd w:val="clear" w:color="auto" w:fill="auto"/>
          </w:tcPr>
          <w:p w14:paraId="4F540235" w14:textId="408A87C3"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64E58E9B" w14:textId="77777777" w:rsidR="00C06C7A" w:rsidRPr="00EF073B" w:rsidRDefault="00C06C7A" w:rsidP="00A2613D">
            <w:pPr>
              <w:spacing w:before="40" w:after="20"/>
              <w:rPr>
                <w:rFonts w:ascii="Verdana" w:hAnsi="Verdana"/>
                <w:sz w:val="20"/>
                <w:szCs w:val="20"/>
              </w:rPr>
            </w:pPr>
          </w:p>
        </w:tc>
      </w:tr>
      <w:tr w:rsidR="00EF073B" w:rsidRPr="00EF073B" w14:paraId="6B6FF9DE"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7FF5EC6E" w14:textId="77777777" w:rsidR="00C06C7A" w:rsidRPr="00EF073B" w:rsidRDefault="00C06C7A" w:rsidP="00494A4B">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187C2D60" w14:textId="77777777" w:rsidR="00C06C7A" w:rsidRPr="00EF073B" w:rsidRDefault="00C06C7A" w:rsidP="00494A4B">
            <w:pPr>
              <w:shd w:val="clear" w:color="auto" w:fill="FFFFFF"/>
              <w:rPr>
                <w:rFonts w:ascii="Verdana" w:hAnsi="Verdana" w:cs="Segoe UI"/>
                <w:sz w:val="20"/>
                <w:szCs w:val="20"/>
              </w:rPr>
            </w:pPr>
          </w:p>
        </w:tc>
        <w:tc>
          <w:tcPr>
            <w:tcW w:w="6020" w:type="dxa"/>
            <w:tcBorders>
              <w:top w:val="nil"/>
              <w:left w:val="single" w:sz="24" w:space="0" w:color="2E74B5"/>
              <w:bottom w:val="nil"/>
              <w:right w:val="single" w:sz="24" w:space="0" w:color="2E74B5"/>
            </w:tcBorders>
            <w:shd w:val="clear" w:color="auto" w:fill="auto"/>
          </w:tcPr>
          <w:p w14:paraId="6EE587A0" w14:textId="47EF78BB" w:rsidR="00C06C7A" w:rsidRPr="00EF073B" w:rsidRDefault="00C06C7A" w:rsidP="006B5343">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По тази причина предлагаме контрола на опасните средства предназначени и за селското стопанство да са на отчет и контрол както преди, а именно:</w:t>
            </w:r>
          </w:p>
        </w:tc>
        <w:tc>
          <w:tcPr>
            <w:tcW w:w="1701" w:type="dxa"/>
            <w:tcBorders>
              <w:top w:val="nil"/>
              <w:left w:val="single" w:sz="24" w:space="0" w:color="2E74B5"/>
              <w:bottom w:val="nil"/>
              <w:right w:val="single" w:sz="24" w:space="0" w:color="2E74B5"/>
            </w:tcBorders>
            <w:shd w:val="clear" w:color="auto" w:fill="auto"/>
          </w:tcPr>
          <w:p w14:paraId="7690F776" w14:textId="4521045E"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32727144" w14:textId="77777777" w:rsidR="00C06C7A" w:rsidRPr="00EF073B" w:rsidRDefault="00C06C7A" w:rsidP="00A2613D">
            <w:pPr>
              <w:spacing w:before="40" w:after="20"/>
              <w:rPr>
                <w:rFonts w:ascii="Verdana" w:hAnsi="Verdana"/>
                <w:sz w:val="20"/>
                <w:szCs w:val="20"/>
              </w:rPr>
            </w:pPr>
          </w:p>
        </w:tc>
      </w:tr>
      <w:tr w:rsidR="00EF073B" w:rsidRPr="00EF073B" w14:paraId="1BD6349B"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15BAD506" w14:textId="77777777" w:rsidR="00C06C7A" w:rsidRPr="00EF073B" w:rsidRDefault="00C06C7A" w:rsidP="00494A4B">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3B8AFC3B" w14:textId="77777777" w:rsidR="00C06C7A" w:rsidRPr="00EF073B" w:rsidRDefault="00C06C7A" w:rsidP="00494A4B">
            <w:pPr>
              <w:shd w:val="clear" w:color="auto" w:fill="FFFFFF"/>
              <w:rPr>
                <w:rFonts w:ascii="Verdana" w:hAnsi="Verdana" w:cs="Segoe UI"/>
                <w:sz w:val="20"/>
                <w:szCs w:val="20"/>
              </w:rPr>
            </w:pPr>
          </w:p>
        </w:tc>
        <w:tc>
          <w:tcPr>
            <w:tcW w:w="6020" w:type="dxa"/>
            <w:tcBorders>
              <w:top w:val="nil"/>
              <w:left w:val="single" w:sz="24" w:space="0" w:color="2E74B5"/>
              <w:bottom w:val="nil"/>
              <w:right w:val="single" w:sz="24" w:space="0" w:color="2E74B5"/>
            </w:tcBorders>
            <w:shd w:val="clear" w:color="auto" w:fill="auto"/>
          </w:tcPr>
          <w:p w14:paraId="5DFB2DFC" w14:textId="3009EB02" w:rsidR="00C06C7A" w:rsidRPr="00EF073B" w:rsidRDefault="00C06C7A" w:rsidP="006B5343">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Министерство на околната среда и водите </w:t>
            </w:r>
            <w:r w:rsidRPr="00EF073B">
              <w:rPr>
                <w:rFonts w:ascii="Verdana" w:hAnsi="Verdana"/>
                <w:spacing w:val="2"/>
                <w:sz w:val="20"/>
                <w:szCs w:val="20"/>
                <w:lang w:val="en-US"/>
              </w:rPr>
              <w:t>(</w:t>
            </w:r>
            <w:r w:rsidRPr="00EF073B">
              <w:rPr>
                <w:rFonts w:ascii="Verdana" w:hAnsi="Verdana"/>
                <w:spacing w:val="2"/>
                <w:sz w:val="20"/>
                <w:szCs w:val="20"/>
              </w:rPr>
              <w:t>МОСВ</w:t>
            </w:r>
            <w:r w:rsidRPr="00EF073B">
              <w:rPr>
                <w:rFonts w:ascii="Verdana" w:hAnsi="Verdana"/>
                <w:spacing w:val="2"/>
                <w:sz w:val="20"/>
                <w:szCs w:val="20"/>
                <w:lang w:val="en-US"/>
              </w:rPr>
              <w:t>)</w:t>
            </w:r>
            <w:r w:rsidRPr="00EF073B">
              <w:rPr>
                <w:rFonts w:ascii="Verdana" w:hAnsi="Verdana"/>
                <w:spacing w:val="2"/>
                <w:sz w:val="20"/>
                <w:szCs w:val="20"/>
              </w:rPr>
              <w:t>, което трябва не само да издава документи за ОВОС за складовете със специално предназначение за съхранение на ПРЗ от 1-ва професионална група, но и тяхното наблюдение и контрол по време на съхранение и употреба като опасни за околната среда средства особено в планински и полупланински региони, където са вододайни и защитени зони и най-много се употребяват тези препарати.</w:t>
            </w:r>
          </w:p>
        </w:tc>
        <w:tc>
          <w:tcPr>
            <w:tcW w:w="1701" w:type="dxa"/>
            <w:tcBorders>
              <w:top w:val="nil"/>
              <w:left w:val="single" w:sz="24" w:space="0" w:color="2E74B5"/>
              <w:bottom w:val="nil"/>
              <w:right w:val="single" w:sz="24" w:space="0" w:color="2E74B5"/>
            </w:tcBorders>
            <w:shd w:val="clear" w:color="auto" w:fill="auto"/>
          </w:tcPr>
          <w:p w14:paraId="0820127D" w14:textId="77B386F4" w:rsidR="00C06C7A" w:rsidRPr="00EF073B" w:rsidRDefault="00C06C7A" w:rsidP="00A2613D">
            <w:pPr>
              <w:spacing w:before="40" w:after="20"/>
              <w:rPr>
                <w:rFonts w:ascii="Verdana" w:hAnsi="Verdana"/>
                <w:sz w:val="20"/>
                <w:szCs w:val="20"/>
              </w:rPr>
            </w:pPr>
            <w:r w:rsidRPr="00EF073B">
              <w:rPr>
                <w:rFonts w:ascii="Verdana" w:hAnsi="Verdana"/>
                <w:sz w:val="20"/>
                <w:szCs w:val="20"/>
              </w:rPr>
              <w:t>Не се приема</w:t>
            </w:r>
          </w:p>
        </w:tc>
        <w:tc>
          <w:tcPr>
            <w:tcW w:w="5048" w:type="dxa"/>
            <w:tcBorders>
              <w:top w:val="nil"/>
              <w:left w:val="single" w:sz="24" w:space="0" w:color="2E74B5"/>
              <w:bottom w:val="nil"/>
              <w:right w:val="single" w:sz="24" w:space="0" w:color="2E74B5"/>
            </w:tcBorders>
            <w:shd w:val="clear" w:color="auto" w:fill="auto"/>
          </w:tcPr>
          <w:p w14:paraId="49532AB4" w14:textId="39A38322" w:rsidR="00726CE0" w:rsidRPr="00EF073B" w:rsidRDefault="00543D84" w:rsidP="00543D84">
            <w:pPr>
              <w:widowControl w:val="0"/>
              <w:tabs>
                <w:tab w:val="left" w:pos="1565"/>
              </w:tabs>
              <w:autoSpaceDE w:val="0"/>
              <w:autoSpaceDN w:val="0"/>
              <w:jc w:val="both"/>
              <w:rPr>
                <w:rFonts w:ascii="Verdana" w:hAnsi="Verdana"/>
                <w:spacing w:val="2"/>
                <w:sz w:val="20"/>
                <w:szCs w:val="20"/>
              </w:rPr>
            </w:pPr>
            <w:r w:rsidRPr="00EF073B">
              <w:rPr>
                <w:rFonts w:ascii="Verdana" w:hAnsi="Verdana"/>
                <w:spacing w:val="2"/>
                <w:sz w:val="20"/>
                <w:szCs w:val="20"/>
              </w:rPr>
              <w:t>Бележката не е адресирана</w:t>
            </w:r>
            <w:r w:rsidR="00C06C7A" w:rsidRPr="00EF073B">
              <w:rPr>
                <w:rFonts w:ascii="Verdana" w:hAnsi="Verdana"/>
                <w:spacing w:val="2"/>
                <w:sz w:val="20"/>
                <w:szCs w:val="20"/>
              </w:rPr>
              <w:t xml:space="preserve"> </w:t>
            </w:r>
            <w:r w:rsidR="00726CE0" w:rsidRPr="00EF073B">
              <w:rPr>
                <w:rFonts w:ascii="Verdana" w:hAnsi="Verdana"/>
                <w:spacing w:val="2"/>
                <w:sz w:val="20"/>
                <w:szCs w:val="20"/>
              </w:rPr>
              <w:t>към</w:t>
            </w:r>
            <w:r w:rsidR="00C06C7A" w:rsidRPr="00EF073B">
              <w:rPr>
                <w:rFonts w:ascii="Verdana" w:hAnsi="Verdana"/>
                <w:spacing w:val="2"/>
                <w:sz w:val="20"/>
                <w:szCs w:val="20"/>
              </w:rPr>
              <w:t xml:space="preserve"> Министерството на земеделието</w:t>
            </w:r>
            <w:r w:rsidR="00863F8C" w:rsidRPr="00EF073B">
              <w:rPr>
                <w:rFonts w:ascii="Verdana" w:hAnsi="Verdana"/>
                <w:spacing w:val="2"/>
                <w:sz w:val="20"/>
                <w:szCs w:val="20"/>
              </w:rPr>
              <w:t xml:space="preserve"> и храните</w:t>
            </w:r>
            <w:r w:rsidR="00726CE0" w:rsidRPr="00EF073B">
              <w:rPr>
                <w:rFonts w:ascii="Verdana" w:hAnsi="Verdana"/>
                <w:spacing w:val="2"/>
                <w:sz w:val="20"/>
                <w:szCs w:val="20"/>
              </w:rPr>
              <w:t xml:space="preserve"> </w:t>
            </w:r>
            <w:r w:rsidRPr="00EF073B">
              <w:rPr>
                <w:rFonts w:ascii="Verdana" w:hAnsi="Verdana"/>
                <w:spacing w:val="2"/>
                <w:sz w:val="20"/>
                <w:szCs w:val="20"/>
              </w:rPr>
              <w:t>и</w:t>
            </w:r>
            <w:r w:rsidR="00726CE0" w:rsidRPr="00EF073B">
              <w:rPr>
                <w:rFonts w:ascii="Verdana" w:hAnsi="Verdana"/>
                <w:spacing w:val="2"/>
                <w:sz w:val="20"/>
                <w:szCs w:val="20"/>
              </w:rPr>
              <w:t xml:space="preserve"> не </w:t>
            </w:r>
            <w:r w:rsidRPr="00EF073B">
              <w:rPr>
                <w:rFonts w:ascii="Verdana" w:hAnsi="Verdana"/>
                <w:spacing w:val="2"/>
                <w:sz w:val="20"/>
                <w:szCs w:val="20"/>
              </w:rPr>
              <w:t>представлява</w:t>
            </w:r>
            <w:r w:rsidR="00726CE0" w:rsidRPr="00EF073B">
              <w:rPr>
                <w:rFonts w:ascii="Verdana" w:hAnsi="Verdana"/>
                <w:spacing w:val="2"/>
                <w:sz w:val="20"/>
                <w:szCs w:val="20"/>
              </w:rPr>
              <w:t xml:space="preserve"> конкретно предложение за изменение на настоящ</w:t>
            </w:r>
            <w:r w:rsidRPr="00EF073B">
              <w:rPr>
                <w:rFonts w:ascii="Verdana" w:hAnsi="Verdana"/>
                <w:spacing w:val="2"/>
                <w:sz w:val="20"/>
                <w:szCs w:val="20"/>
              </w:rPr>
              <w:t>ия проект на н</w:t>
            </w:r>
            <w:r w:rsidR="00726CE0" w:rsidRPr="00EF073B">
              <w:rPr>
                <w:rFonts w:ascii="Verdana" w:hAnsi="Verdana"/>
                <w:spacing w:val="2"/>
                <w:sz w:val="20"/>
                <w:szCs w:val="20"/>
              </w:rPr>
              <w:t>аредба.</w:t>
            </w:r>
          </w:p>
          <w:p w14:paraId="542D7016" w14:textId="0C577423" w:rsidR="00726CE0" w:rsidRPr="00EF073B" w:rsidRDefault="00726CE0" w:rsidP="00726CE0">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Министерството на околната среда и водите е компетентен орган по отношение на прилагането на европейск</w:t>
            </w:r>
            <w:r w:rsidR="00325FCA" w:rsidRPr="00EF073B">
              <w:rPr>
                <w:rFonts w:ascii="Verdana" w:hAnsi="Verdana"/>
                <w:spacing w:val="2"/>
                <w:sz w:val="20"/>
                <w:szCs w:val="20"/>
              </w:rPr>
              <w:t>ото и национално законодателство</w:t>
            </w:r>
            <w:r w:rsidRPr="00EF073B">
              <w:rPr>
                <w:rFonts w:ascii="Verdana" w:hAnsi="Verdana"/>
                <w:spacing w:val="2"/>
                <w:sz w:val="20"/>
                <w:szCs w:val="20"/>
              </w:rPr>
              <w:t xml:space="preserve"> в областта на управлението на химичните вещества в самостоятелен вид и в смеси, като напр. прилагането на процедурата за предварително обосновано съгласие при международната търговия с определени опасни химични вещества и пестициди, забраната за внос и износ, и предотвратяването на големи аварии с опасни вещества и ограничаване на последствията от тях. </w:t>
            </w:r>
          </w:p>
          <w:p w14:paraId="6E31EE8E" w14:textId="77777777" w:rsidR="00726CE0" w:rsidRPr="00EF073B" w:rsidRDefault="00726CE0" w:rsidP="00726CE0">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В съответствие със Закона за защита от вредното въздействие на химичните вещества и смеси (ЗЗВВХВС), МОСВ упражнява контрол върху опасните химични вещества и смеси, за които са определени условия за внос и износ, върху междинните продукти, за които е разрешена ограничена програма за изследване и върху изпълнението на условията за съхранение на химичното вещество или смес, посочени </w:t>
            </w:r>
            <w:r w:rsidRPr="00EF073B">
              <w:rPr>
                <w:rFonts w:ascii="Verdana" w:hAnsi="Verdana"/>
                <w:spacing w:val="2"/>
                <w:sz w:val="20"/>
                <w:szCs w:val="20"/>
              </w:rPr>
              <w:lastRenderedPageBreak/>
              <w:t>от производителя в информационния лист за безопасност.</w:t>
            </w:r>
          </w:p>
          <w:p w14:paraId="0C99B360" w14:textId="3187D757" w:rsidR="00726CE0" w:rsidRPr="00EF073B" w:rsidRDefault="00726CE0" w:rsidP="00726CE0">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Министерството на околната среда и водите осъществява контрол върху вноса, износа, депонирането и унищожаването на опасните отпадъци (вкл. залежалите и негодни пестициди), съгласно действащите нормативни актове чрез своите регионални структури - РИОСВ и Басейнови дирекции. В Наредба за реда и начина за съхранение на опасни химични вещества и смеси (приета с ПМС № 152 от 30.05.2011г., обн.ДВ, бр. 43 от 7.06.2011г.) приета на основание чл. 4б, ал. 1 от Закона за защита от вредното въздействие на химичните вещества и смеси се определят:</w:t>
            </w:r>
          </w:p>
          <w:p w14:paraId="7F833207" w14:textId="77777777" w:rsidR="00726CE0" w:rsidRPr="00EF073B" w:rsidRDefault="00726CE0" w:rsidP="00726CE0">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1. задълженията на физическите и юридическите лица, които съхраняват опасни химични вещества и смеси;</w:t>
            </w:r>
          </w:p>
          <w:p w14:paraId="672333AC" w14:textId="77777777" w:rsidR="00726CE0" w:rsidRPr="00EF073B" w:rsidRDefault="00726CE0" w:rsidP="00726CE0">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2. общите изисквания към складовете и организацията за съвместно съхранение на опасни химични вещества и смеси;</w:t>
            </w:r>
          </w:p>
          <w:p w14:paraId="5171F524" w14:textId="105FE14E" w:rsidR="00C06C7A" w:rsidRPr="00EF073B" w:rsidRDefault="00726CE0" w:rsidP="00726CE0">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3. редът и начинът за извършване оценка на безопасността на съхранението на опасни химични вещества и смеси.</w:t>
            </w:r>
          </w:p>
        </w:tc>
      </w:tr>
      <w:tr w:rsidR="00EF073B" w:rsidRPr="00EF073B" w14:paraId="4B027D24"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43ACF8C9" w14:textId="77777777" w:rsidR="00C06C7A" w:rsidRPr="00EF073B" w:rsidRDefault="00C06C7A" w:rsidP="00494A4B">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5DD101CC" w14:textId="77777777" w:rsidR="00C06C7A" w:rsidRPr="00EF073B" w:rsidRDefault="00C06C7A" w:rsidP="00494A4B">
            <w:pPr>
              <w:shd w:val="clear" w:color="auto" w:fill="FFFFFF"/>
              <w:rPr>
                <w:rFonts w:ascii="Verdana" w:hAnsi="Verdana" w:cs="Segoe UI"/>
                <w:sz w:val="20"/>
                <w:szCs w:val="20"/>
              </w:rPr>
            </w:pPr>
          </w:p>
        </w:tc>
        <w:tc>
          <w:tcPr>
            <w:tcW w:w="6020" w:type="dxa"/>
            <w:tcBorders>
              <w:top w:val="nil"/>
              <w:left w:val="single" w:sz="24" w:space="0" w:color="2E74B5"/>
              <w:bottom w:val="nil"/>
              <w:right w:val="single" w:sz="24" w:space="0" w:color="2E74B5"/>
            </w:tcBorders>
            <w:shd w:val="clear" w:color="auto" w:fill="auto"/>
          </w:tcPr>
          <w:p w14:paraId="363ED397" w14:textId="528FD033" w:rsidR="00C06C7A" w:rsidRPr="00EF073B" w:rsidRDefault="00C06C7A" w:rsidP="006B5343">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Министерство на вътрешните работи с така наречената служба КОС – Контрол на опасни средства, която по-рано водеше на отчет всички складове за съхранение на опасни средства в това число и складовете за ПРЗ за препарати от 1-ва професионална група.</w:t>
            </w:r>
          </w:p>
        </w:tc>
        <w:tc>
          <w:tcPr>
            <w:tcW w:w="1701" w:type="dxa"/>
            <w:tcBorders>
              <w:top w:val="nil"/>
              <w:left w:val="single" w:sz="24" w:space="0" w:color="2E74B5"/>
              <w:bottom w:val="nil"/>
              <w:right w:val="single" w:sz="24" w:space="0" w:color="2E74B5"/>
            </w:tcBorders>
            <w:shd w:val="clear" w:color="auto" w:fill="auto"/>
          </w:tcPr>
          <w:p w14:paraId="23481196" w14:textId="6AE119AC" w:rsidR="00C06C7A" w:rsidRPr="00EF073B" w:rsidRDefault="00C06C7A" w:rsidP="00A2613D">
            <w:pPr>
              <w:spacing w:before="40" w:after="20"/>
              <w:rPr>
                <w:rFonts w:ascii="Verdana" w:hAnsi="Verdana"/>
                <w:sz w:val="20"/>
                <w:szCs w:val="20"/>
              </w:rPr>
            </w:pPr>
            <w:r w:rsidRPr="00EF073B">
              <w:rPr>
                <w:rFonts w:ascii="Verdana" w:hAnsi="Verdana"/>
                <w:sz w:val="20"/>
                <w:szCs w:val="20"/>
              </w:rPr>
              <w:t>Не се приема</w:t>
            </w:r>
          </w:p>
        </w:tc>
        <w:tc>
          <w:tcPr>
            <w:tcW w:w="5048" w:type="dxa"/>
            <w:tcBorders>
              <w:top w:val="nil"/>
              <w:left w:val="single" w:sz="24" w:space="0" w:color="2E74B5"/>
              <w:bottom w:val="nil"/>
              <w:right w:val="single" w:sz="24" w:space="0" w:color="2E74B5"/>
            </w:tcBorders>
            <w:shd w:val="clear" w:color="auto" w:fill="auto"/>
          </w:tcPr>
          <w:p w14:paraId="1ED77725" w14:textId="73230F2F" w:rsidR="00C06C7A" w:rsidRPr="00EF073B" w:rsidRDefault="00543D84" w:rsidP="00543D84">
            <w:pPr>
              <w:widowControl w:val="0"/>
              <w:tabs>
                <w:tab w:val="left" w:pos="1565"/>
              </w:tabs>
              <w:autoSpaceDE w:val="0"/>
              <w:autoSpaceDN w:val="0"/>
              <w:jc w:val="both"/>
              <w:rPr>
                <w:rFonts w:ascii="Verdana" w:hAnsi="Verdana"/>
                <w:spacing w:val="2"/>
                <w:sz w:val="20"/>
                <w:szCs w:val="20"/>
              </w:rPr>
            </w:pPr>
            <w:r w:rsidRPr="00EF073B">
              <w:rPr>
                <w:rFonts w:ascii="Verdana" w:hAnsi="Verdana"/>
                <w:spacing w:val="2"/>
                <w:sz w:val="20"/>
                <w:szCs w:val="20"/>
              </w:rPr>
              <w:t>Бележката не е адресирана към Министерството на земеделието</w:t>
            </w:r>
            <w:r w:rsidR="00DA0D5B" w:rsidRPr="00EF073B">
              <w:rPr>
                <w:rFonts w:ascii="Verdana" w:hAnsi="Verdana"/>
                <w:spacing w:val="2"/>
                <w:sz w:val="20"/>
                <w:szCs w:val="20"/>
              </w:rPr>
              <w:t xml:space="preserve"> и храните</w:t>
            </w:r>
            <w:r w:rsidRPr="00EF073B">
              <w:rPr>
                <w:rFonts w:ascii="Verdana" w:hAnsi="Verdana"/>
                <w:spacing w:val="2"/>
                <w:sz w:val="20"/>
                <w:szCs w:val="20"/>
              </w:rPr>
              <w:t xml:space="preserve"> и не представлява конкретно предложение за изменение на настоящия проект на наредба.</w:t>
            </w:r>
          </w:p>
        </w:tc>
      </w:tr>
      <w:tr w:rsidR="00EF073B" w:rsidRPr="00EF073B" w14:paraId="11DC450A"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0145643A" w14:textId="77777777" w:rsidR="00C06C7A" w:rsidRPr="00EF073B" w:rsidRDefault="00C06C7A" w:rsidP="00494A4B">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5E22B207" w14:textId="77777777" w:rsidR="00C06C7A" w:rsidRPr="00EF073B" w:rsidRDefault="00C06C7A" w:rsidP="00494A4B">
            <w:pPr>
              <w:shd w:val="clear" w:color="auto" w:fill="FFFFFF"/>
              <w:rPr>
                <w:rFonts w:ascii="Verdana" w:hAnsi="Verdana" w:cs="Segoe UI"/>
                <w:sz w:val="20"/>
                <w:szCs w:val="20"/>
              </w:rPr>
            </w:pPr>
          </w:p>
        </w:tc>
        <w:tc>
          <w:tcPr>
            <w:tcW w:w="6020" w:type="dxa"/>
            <w:tcBorders>
              <w:top w:val="nil"/>
              <w:left w:val="single" w:sz="24" w:space="0" w:color="2E74B5"/>
              <w:bottom w:val="nil"/>
              <w:right w:val="single" w:sz="24" w:space="0" w:color="2E74B5"/>
            </w:tcBorders>
            <w:shd w:val="clear" w:color="auto" w:fill="auto"/>
          </w:tcPr>
          <w:p w14:paraId="74148FC8" w14:textId="6DEF52D5" w:rsidR="00C06C7A" w:rsidRPr="00EF073B" w:rsidRDefault="00C06C7A" w:rsidP="006B5343">
            <w:pPr>
              <w:widowControl w:val="0"/>
              <w:tabs>
                <w:tab w:val="left" w:pos="1565"/>
              </w:tabs>
              <w:autoSpaceDE w:val="0"/>
              <w:autoSpaceDN w:val="0"/>
              <w:spacing w:before="40" w:after="20"/>
              <w:jc w:val="both"/>
              <w:rPr>
                <w:rFonts w:ascii="Verdana" w:hAnsi="Verdana"/>
                <w:spacing w:val="-4"/>
                <w:sz w:val="20"/>
                <w:szCs w:val="20"/>
              </w:rPr>
            </w:pPr>
            <w:r w:rsidRPr="00EF073B">
              <w:rPr>
                <w:rFonts w:ascii="Verdana" w:hAnsi="Verdana"/>
                <w:spacing w:val="-4"/>
                <w:sz w:val="20"/>
                <w:szCs w:val="20"/>
              </w:rPr>
              <w:t xml:space="preserve">Само за сравнение преди години на територията на цели области имаше само по 4-5 склада за съхранение на препарати за растителна защита от 1-ва </w:t>
            </w:r>
            <w:r w:rsidRPr="00EF073B">
              <w:rPr>
                <w:rFonts w:ascii="Verdana" w:hAnsi="Verdana"/>
                <w:spacing w:val="-4"/>
                <w:sz w:val="20"/>
                <w:szCs w:val="20"/>
              </w:rPr>
              <w:lastRenderedPageBreak/>
              <w:t>професионална група и те бяха под контрол на МВР, МОСВ и служба Растителна защита.</w:t>
            </w:r>
          </w:p>
        </w:tc>
        <w:tc>
          <w:tcPr>
            <w:tcW w:w="1701" w:type="dxa"/>
            <w:tcBorders>
              <w:top w:val="nil"/>
              <w:left w:val="single" w:sz="24" w:space="0" w:color="2E74B5"/>
              <w:bottom w:val="nil"/>
              <w:right w:val="single" w:sz="24" w:space="0" w:color="2E74B5"/>
            </w:tcBorders>
            <w:shd w:val="clear" w:color="auto" w:fill="auto"/>
          </w:tcPr>
          <w:p w14:paraId="53DCDDC5" w14:textId="3B86A405" w:rsidR="00C06C7A" w:rsidRPr="00EF073B" w:rsidRDefault="00C06C7A" w:rsidP="00A2613D">
            <w:pPr>
              <w:spacing w:before="40" w:after="20"/>
              <w:rPr>
                <w:rFonts w:ascii="Verdana" w:hAnsi="Verdana"/>
                <w:sz w:val="20"/>
                <w:szCs w:val="20"/>
              </w:rPr>
            </w:pPr>
            <w:r w:rsidRPr="00EF073B">
              <w:rPr>
                <w:rFonts w:ascii="Verdana" w:hAnsi="Verdana"/>
                <w:sz w:val="20"/>
                <w:szCs w:val="20"/>
              </w:rPr>
              <w:lastRenderedPageBreak/>
              <w:t>Не се приема</w:t>
            </w:r>
          </w:p>
        </w:tc>
        <w:tc>
          <w:tcPr>
            <w:tcW w:w="5048" w:type="dxa"/>
            <w:tcBorders>
              <w:top w:val="nil"/>
              <w:left w:val="single" w:sz="24" w:space="0" w:color="2E74B5"/>
              <w:bottom w:val="nil"/>
              <w:right w:val="single" w:sz="24" w:space="0" w:color="2E74B5"/>
            </w:tcBorders>
            <w:shd w:val="clear" w:color="auto" w:fill="auto"/>
          </w:tcPr>
          <w:p w14:paraId="5B34C0FB" w14:textId="1CDD43A3" w:rsidR="00C06C7A" w:rsidRPr="00EF073B" w:rsidRDefault="00543D84" w:rsidP="00543D84">
            <w:pPr>
              <w:widowControl w:val="0"/>
              <w:tabs>
                <w:tab w:val="left" w:pos="1565"/>
              </w:tabs>
              <w:autoSpaceDE w:val="0"/>
              <w:autoSpaceDN w:val="0"/>
              <w:spacing w:before="40" w:after="20"/>
              <w:jc w:val="both"/>
              <w:rPr>
                <w:rFonts w:ascii="Verdana" w:hAnsi="Verdana"/>
                <w:sz w:val="20"/>
                <w:szCs w:val="20"/>
              </w:rPr>
            </w:pPr>
            <w:r w:rsidRPr="00EF073B">
              <w:rPr>
                <w:rFonts w:ascii="Verdana" w:hAnsi="Verdana"/>
                <w:spacing w:val="-4"/>
                <w:sz w:val="20"/>
                <w:szCs w:val="20"/>
              </w:rPr>
              <w:t>Изразеното становище не съдържа конкретно предложение за промяна на</w:t>
            </w:r>
            <w:r w:rsidRPr="00EF073B">
              <w:rPr>
                <w:rFonts w:ascii="Verdana" w:hAnsi="Verdana"/>
                <w:sz w:val="20"/>
                <w:szCs w:val="20"/>
              </w:rPr>
              <w:t xml:space="preserve"> </w:t>
            </w:r>
            <w:r w:rsidRPr="00EF073B">
              <w:rPr>
                <w:rFonts w:ascii="Verdana" w:hAnsi="Verdana"/>
                <w:spacing w:val="-4"/>
                <w:sz w:val="20"/>
                <w:szCs w:val="20"/>
              </w:rPr>
              <w:t>настоящия проект на нормативен акт.</w:t>
            </w:r>
          </w:p>
        </w:tc>
      </w:tr>
      <w:tr w:rsidR="00EF073B" w:rsidRPr="00EF073B" w14:paraId="1CB7A9E4"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4F082B09" w14:textId="77777777" w:rsidR="00C06C7A" w:rsidRPr="00EF073B" w:rsidRDefault="00C06C7A" w:rsidP="00494A4B">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0767D436" w14:textId="77777777" w:rsidR="00C06C7A" w:rsidRPr="00EF073B" w:rsidRDefault="00C06C7A" w:rsidP="00494A4B">
            <w:pPr>
              <w:shd w:val="clear" w:color="auto" w:fill="FFFFFF"/>
              <w:rPr>
                <w:rFonts w:ascii="Verdana" w:hAnsi="Verdana" w:cs="Segoe UI"/>
                <w:sz w:val="20"/>
                <w:szCs w:val="20"/>
              </w:rPr>
            </w:pPr>
          </w:p>
        </w:tc>
        <w:tc>
          <w:tcPr>
            <w:tcW w:w="6020" w:type="dxa"/>
            <w:tcBorders>
              <w:top w:val="nil"/>
              <w:left w:val="single" w:sz="24" w:space="0" w:color="2E74B5"/>
              <w:bottom w:val="nil"/>
              <w:right w:val="single" w:sz="24" w:space="0" w:color="2E74B5"/>
            </w:tcBorders>
            <w:shd w:val="clear" w:color="auto" w:fill="auto"/>
          </w:tcPr>
          <w:p w14:paraId="3544CA39" w14:textId="35061C86" w:rsidR="00C06C7A" w:rsidRPr="00EF073B" w:rsidRDefault="00C06C7A" w:rsidP="006B5343">
            <w:pPr>
              <w:widowControl w:val="0"/>
              <w:tabs>
                <w:tab w:val="left" w:pos="1565"/>
              </w:tabs>
              <w:autoSpaceDE w:val="0"/>
              <w:autoSpaceDN w:val="0"/>
              <w:spacing w:before="40" w:after="20"/>
              <w:jc w:val="both"/>
              <w:rPr>
                <w:rFonts w:ascii="Verdana" w:hAnsi="Verdana"/>
                <w:spacing w:val="-4"/>
                <w:sz w:val="20"/>
                <w:szCs w:val="20"/>
              </w:rPr>
            </w:pPr>
            <w:r w:rsidRPr="00EF073B">
              <w:rPr>
                <w:rFonts w:ascii="Verdana" w:hAnsi="Verdana"/>
                <w:spacing w:val="-4"/>
                <w:sz w:val="20"/>
                <w:szCs w:val="20"/>
              </w:rPr>
              <w:t>В момента само на територията на 6 области в страната има над 2200 „нерегламентирани“ и с неизвестно местоположение и без регистрация склада за препарати от 1-ва професионална група.</w:t>
            </w:r>
          </w:p>
        </w:tc>
        <w:tc>
          <w:tcPr>
            <w:tcW w:w="1701" w:type="dxa"/>
            <w:tcBorders>
              <w:top w:val="nil"/>
              <w:left w:val="single" w:sz="24" w:space="0" w:color="2E74B5"/>
              <w:bottom w:val="nil"/>
              <w:right w:val="single" w:sz="24" w:space="0" w:color="2E74B5"/>
            </w:tcBorders>
            <w:shd w:val="clear" w:color="auto" w:fill="auto"/>
          </w:tcPr>
          <w:p w14:paraId="2B0EC5CC" w14:textId="374F2C02" w:rsidR="00C06C7A" w:rsidRPr="00EF073B" w:rsidRDefault="00C06C7A" w:rsidP="00A2613D">
            <w:pPr>
              <w:spacing w:before="40" w:after="20"/>
              <w:rPr>
                <w:rFonts w:ascii="Verdana" w:hAnsi="Verdana"/>
                <w:sz w:val="20"/>
                <w:szCs w:val="20"/>
              </w:rPr>
            </w:pPr>
            <w:r w:rsidRPr="00EF073B">
              <w:rPr>
                <w:rFonts w:ascii="Verdana" w:hAnsi="Verdana"/>
                <w:sz w:val="20"/>
                <w:szCs w:val="20"/>
              </w:rPr>
              <w:t>Не се приема</w:t>
            </w:r>
          </w:p>
        </w:tc>
        <w:tc>
          <w:tcPr>
            <w:tcW w:w="5048" w:type="dxa"/>
            <w:tcBorders>
              <w:top w:val="nil"/>
              <w:left w:val="single" w:sz="24" w:space="0" w:color="2E74B5"/>
              <w:bottom w:val="nil"/>
              <w:right w:val="single" w:sz="24" w:space="0" w:color="2E74B5"/>
            </w:tcBorders>
            <w:shd w:val="clear" w:color="auto" w:fill="auto"/>
          </w:tcPr>
          <w:p w14:paraId="70C6FBD2" w14:textId="53EF532E" w:rsidR="00C06C7A" w:rsidRPr="00EF073B" w:rsidRDefault="00543D84" w:rsidP="00922071">
            <w:pPr>
              <w:spacing w:before="40" w:after="20"/>
              <w:jc w:val="both"/>
              <w:rPr>
                <w:rFonts w:ascii="Verdana" w:hAnsi="Verdana"/>
                <w:sz w:val="20"/>
                <w:szCs w:val="20"/>
              </w:rPr>
            </w:pPr>
            <w:r w:rsidRPr="00EF073B">
              <w:rPr>
                <w:rFonts w:ascii="Verdana" w:hAnsi="Verdana"/>
                <w:spacing w:val="-4"/>
                <w:sz w:val="20"/>
                <w:szCs w:val="20"/>
              </w:rPr>
              <w:t>Изразеното становище не съдържа конкретно предложение за промяна на</w:t>
            </w:r>
            <w:r w:rsidRPr="00EF073B">
              <w:rPr>
                <w:rFonts w:ascii="Verdana" w:hAnsi="Verdana"/>
                <w:sz w:val="20"/>
                <w:szCs w:val="20"/>
              </w:rPr>
              <w:t xml:space="preserve"> </w:t>
            </w:r>
            <w:r w:rsidRPr="00EF073B">
              <w:rPr>
                <w:rFonts w:ascii="Verdana" w:hAnsi="Verdana"/>
                <w:spacing w:val="-4"/>
                <w:sz w:val="20"/>
                <w:szCs w:val="20"/>
              </w:rPr>
              <w:t>настоящия проект на нормативен акт.</w:t>
            </w:r>
          </w:p>
        </w:tc>
      </w:tr>
      <w:tr w:rsidR="00EF073B" w:rsidRPr="00EF073B" w14:paraId="58BFF710"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53CDAAB7" w14:textId="77777777" w:rsidR="00C06C7A" w:rsidRPr="00EF073B" w:rsidRDefault="00C06C7A" w:rsidP="00494A4B">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141B058D" w14:textId="77777777" w:rsidR="00C06C7A" w:rsidRPr="00EF073B" w:rsidRDefault="00C06C7A" w:rsidP="00494A4B">
            <w:pPr>
              <w:shd w:val="clear" w:color="auto" w:fill="FFFFFF"/>
              <w:rPr>
                <w:rFonts w:ascii="Verdana" w:hAnsi="Verdana" w:cs="Segoe UI"/>
                <w:sz w:val="20"/>
                <w:szCs w:val="20"/>
              </w:rPr>
            </w:pPr>
          </w:p>
        </w:tc>
        <w:tc>
          <w:tcPr>
            <w:tcW w:w="6020" w:type="dxa"/>
            <w:tcBorders>
              <w:top w:val="nil"/>
              <w:left w:val="single" w:sz="24" w:space="0" w:color="2E74B5"/>
              <w:bottom w:val="nil"/>
              <w:right w:val="single" w:sz="24" w:space="0" w:color="2E74B5"/>
            </w:tcBorders>
            <w:shd w:val="clear" w:color="auto" w:fill="auto"/>
          </w:tcPr>
          <w:p w14:paraId="6BB0A83E" w14:textId="70F99A65" w:rsidR="00C06C7A" w:rsidRPr="00EF073B" w:rsidRDefault="00C06C7A" w:rsidP="006B5343">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Имайки в предвид, че живеем във времена с повишена терористична заплаха, повишен бежански натиск от различни посоки през страната ни, движение на „доброволци“ и други лица към и от военните действия в Украйна се създава реална опасност за сигурността на страната и едно такова безстопанствено и безконтролно съхранение, разпространение и продажба на опасни средства може да създаде сериозни предпостави и заплахи за сигурността на българското население или потребители на земеделска продукция.</w:t>
            </w:r>
          </w:p>
        </w:tc>
        <w:tc>
          <w:tcPr>
            <w:tcW w:w="1701" w:type="dxa"/>
            <w:tcBorders>
              <w:top w:val="nil"/>
              <w:left w:val="single" w:sz="24" w:space="0" w:color="2E74B5"/>
              <w:bottom w:val="nil"/>
              <w:right w:val="single" w:sz="24" w:space="0" w:color="2E74B5"/>
            </w:tcBorders>
            <w:shd w:val="clear" w:color="auto" w:fill="auto"/>
          </w:tcPr>
          <w:p w14:paraId="7333514D" w14:textId="3918D6DF"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12C2DDB4" w14:textId="77777777" w:rsidR="00C06C7A" w:rsidRPr="00EF073B" w:rsidRDefault="00C06C7A" w:rsidP="00922071">
            <w:pPr>
              <w:spacing w:before="40" w:after="20"/>
              <w:jc w:val="both"/>
              <w:rPr>
                <w:rFonts w:ascii="Verdana" w:hAnsi="Verdana"/>
                <w:sz w:val="20"/>
                <w:szCs w:val="20"/>
              </w:rPr>
            </w:pPr>
          </w:p>
        </w:tc>
      </w:tr>
      <w:tr w:rsidR="00EF073B" w:rsidRPr="00EF073B" w14:paraId="5ED867D2"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25571FAF" w14:textId="77777777" w:rsidR="00C06C7A" w:rsidRPr="00EF073B" w:rsidRDefault="00C06C7A" w:rsidP="00494A4B">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1A6742A3" w14:textId="77777777" w:rsidR="00C06C7A" w:rsidRPr="00EF073B" w:rsidRDefault="00C06C7A" w:rsidP="00494A4B">
            <w:pPr>
              <w:shd w:val="clear" w:color="auto" w:fill="FFFFFF"/>
              <w:rPr>
                <w:rFonts w:ascii="Verdana" w:hAnsi="Verdana" w:cs="Segoe UI"/>
                <w:sz w:val="20"/>
                <w:szCs w:val="20"/>
              </w:rPr>
            </w:pPr>
          </w:p>
        </w:tc>
        <w:tc>
          <w:tcPr>
            <w:tcW w:w="6020" w:type="dxa"/>
            <w:tcBorders>
              <w:top w:val="nil"/>
              <w:left w:val="single" w:sz="24" w:space="0" w:color="2E74B5"/>
              <w:bottom w:val="nil"/>
              <w:right w:val="single" w:sz="24" w:space="0" w:color="2E74B5"/>
            </w:tcBorders>
            <w:shd w:val="clear" w:color="auto" w:fill="auto"/>
          </w:tcPr>
          <w:p w14:paraId="06741453" w14:textId="5C0344F4" w:rsidR="00C06C7A" w:rsidRPr="00EF073B" w:rsidRDefault="00C06C7A" w:rsidP="006B5343">
            <w:pPr>
              <w:widowControl w:val="0"/>
              <w:tabs>
                <w:tab w:val="left" w:pos="1565"/>
              </w:tabs>
              <w:autoSpaceDE w:val="0"/>
              <w:autoSpaceDN w:val="0"/>
              <w:spacing w:before="40" w:after="20"/>
              <w:jc w:val="both"/>
              <w:rPr>
                <w:rFonts w:ascii="Verdana" w:hAnsi="Verdana"/>
                <w:spacing w:val="-4"/>
                <w:sz w:val="20"/>
                <w:szCs w:val="20"/>
              </w:rPr>
            </w:pPr>
            <w:r w:rsidRPr="00EF073B">
              <w:rPr>
                <w:rFonts w:ascii="Verdana" w:hAnsi="Verdana"/>
                <w:spacing w:val="-4"/>
                <w:sz w:val="20"/>
                <w:szCs w:val="20"/>
              </w:rPr>
              <w:t>Във връзка с горе изброените фактори, които са реални предпоставки за заплахи за здравето на населението и потребителите предлагаме да се направят следните поправки и промени в наредбата:</w:t>
            </w:r>
          </w:p>
        </w:tc>
        <w:tc>
          <w:tcPr>
            <w:tcW w:w="1701" w:type="dxa"/>
            <w:tcBorders>
              <w:top w:val="nil"/>
              <w:left w:val="single" w:sz="24" w:space="0" w:color="2E74B5"/>
              <w:bottom w:val="nil"/>
              <w:right w:val="single" w:sz="24" w:space="0" w:color="2E74B5"/>
            </w:tcBorders>
            <w:shd w:val="clear" w:color="auto" w:fill="auto"/>
          </w:tcPr>
          <w:p w14:paraId="2E3C74F7" w14:textId="0621C4BD"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60600623" w14:textId="77777777" w:rsidR="00C06C7A" w:rsidRPr="00EF073B" w:rsidRDefault="00C06C7A" w:rsidP="00A2613D">
            <w:pPr>
              <w:spacing w:before="40" w:after="20"/>
              <w:rPr>
                <w:rFonts w:ascii="Verdana" w:hAnsi="Verdana"/>
                <w:sz w:val="20"/>
                <w:szCs w:val="20"/>
              </w:rPr>
            </w:pPr>
          </w:p>
        </w:tc>
      </w:tr>
      <w:tr w:rsidR="00EF073B" w:rsidRPr="00EF073B" w14:paraId="7E6E7DF5"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3A3CB317" w14:textId="77777777" w:rsidR="00C06C7A" w:rsidRPr="00EF073B" w:rsidRDefault="00C06C7A" w:rsidP="00494A4B">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45AF555E" w14:textId="77777777" w:rsidR="00C06C7A" w:rsidRPr="00EF073B" w:rsidRDefault="00C06C7A" w:rsidP="00494A4B">
            <w:pPr>
              <w:shd w:val="clear" w:color="auto" w:fill="FFFFFF"/>
              <w:rPr>
                <w:rFonts w:ascii="Verdana" w:hAnsi="Verdana" w:cs="Segoe UI"/>
                <w:sz w:val="20"/>
                <w:szCs w:val="20"/>
              </w:rPr>
            </w:pPr>
          </w:p>
        </w:tc>
        <w:tc>
          <w:tcPr>
            <w:tcW w:w="6020" w:type="dxa"/>
            <w:tcBorders>
              <w:top w:val="nil"/>
              <w:left w:val="single" w:sz="24" w:space="0" w:color="2E74B5"/>
              <w:bottom w:val="nil"/>
              <w:right w:val="single" w:sz="24" w:space="0" w:color="2E74B5"/>
            </w:tcBorders>
            <w:shd w:val="clear" w:color="auto" w:fill="auto"/>
          </w:tcPr>
          <w:p w14:paraId="726AD315" w14:textId="2D70A723" w:rsidR="00C06C7A" w:rsidRPr="00EF073B" w:rsidRDefault="00C06C7A" w:rsidP="00BF31FC">
            <w:pPr>
              <w:widowControl w:val="0"/>
              <w:tabs>
                <w:tab w:val="left" w:pos="1565"/>
              </w:tabs>
              <w:autoSpaceDE w:val="0"/>
              <w:autoSpaceDN w:val="0"/>
              <w:spacing w:before="40" w:after="20"/>
              <w:jc w:val="both"/>
              <w:rPr>
                <w:rFonts w:ascii="Verdana" w:hAnsi="Verdana"/>
                <w:spacing w:val="-4"/>
                <w:sz w:val="20"/>
                <w:szCs w:val="20"/>
              </w:rPr>
            </w:pPr>
            <w:r w:rsidRPr="00EF073B">
              <w:rPr>
                <w:rFonts w:ascii="Verdana" w:hAnsi="Verdana"/>
                <w:spacing w:val="-4"/>
                <w:sz w:val="20"/>
                <w:szCs w:val="20"/>
              </w:rPr>
              <w:t xml:space="preserve">1. Препаратите от 1-ва професионална група за фумигация, обеззаразяване на семена, почвено или листно приложение да се водят на специален отчет – с помощта на специални за това бланки. Поради сходството им с БОВ – Бойни отровни вещества препоръки за производство, внос, продажба и транспортират да са след изрична препоръка и съгласувани с ЦОРХВ – Център за оценка на риска по хранителната верига от оторизирани лица или комисия от БАБХ при крайна нужда, когато няма никакви други алтернативи или възможности това да стане с препарати от 2-ра професионална група или такива с биологичен </w:t>
            </w:r>
            <w:r w:rsidRPr="00EF073B">
              <w:rPr>
                <w:rFonts w:ascii="Verdana" w:hAnsi="Verdana"/>
                <w:spacing w:val="-4"/>
                <w:sz w:val="20"/>
                <w:szCs w:val="20"/>
              </w:rPr>
              <w:lastRenderedPageBreak/>
              <w:t>произход;</w:t>
            </w:r>
          </w:p>
        </w:tc>
        <w:tc>
          <w:tcPr>
            <w:tcW w:w="1701" w:type="dxa"/>
            <w:tcBorders>
              <w:top w:val="nil"/>
              <w:left w:val="single" w:sz="24" w:space="0" w:color="2E74B5"/>
              <w:bottom w:val="nil"/>
              <w:right w:val="single" w:sz="24" w:space="0" w:color="2E74B5"/>
            </w:tcBorders>
            <w:shd w:val="clear" w:color="auto" w:fill="auto"/>
          </w:tcPr>
          <w:p w14:paraId="0730C7F7" w14:textId="44DA3158" w:rsidR="00C06C7A" w:rsidRPr="00EF073B" w:rsidRDefault="00C06C7A" w:rsidP="00A2613D">
            <w:pPr>
              <w:spacing w:before="40" w:after="20"/>
              <w:rPr>
                <w:rFonts w:ascii="Verdana" w:hAnsi="Verdana"/>
                <w:sz w:val="20"/>
                <w:szCs w:val="20"/>
              </w:rPr>
            </w:pPr>
            <w:r w:rsidRPr="00EF073B">
              <w:rPr>
                <w:rFonts w:ascii="Verdana" w:hAnsi="Verdana"/>
                <w:sz w:val="20"/>
                <w:szCs w:val="20"/>
              </w:rPr>
              <w:lastRenderedPageBreak/>
              <w:t>Не се приема</w:t>
            </w:r>
          </w:p>
        </w:tc>
        <w:tc>
          <w:tcPr>
            <w:tcW w:w="5048" w:type="dxa"/>
            <w:tcBorders>
              <w:top w:val="nil"/>
              <w:left w:val="single" w:sz="24" w:space="0" w:color="2E74B5"/>
              <w:bottom w:val="nil"/>
              <w:right w:val="single" w:sz="24" w:space="0" w:color="2E74B5"/>
            </w:tcBorders>
            <w:shd w:val="clear" w:color="auto" w:fill="auto"/>
          </w:tcPr>
          <w:p w14:paraId="3FC112DD" w14:textId="54DF8D3A" w:rsidR="00951699" w:rsidRPr="00EF073B" w:rsidRDefault="00951699" w:rsidP="00951699">
            <w:pPr>
              <w:widowControl w:val="0"/>
              <w:tabs>
                <w:tab w:val="left" w:pos="1565"/>
              </w:tabs>
              <w:autoSpaceDE w:val="0"/>
              <w:autoSpaceDN w:val="0"/>
              <w:spacing w:before="40" w:after="20"/>
              <w:jc w:val="both"/>
              <w:rPr>
                <w:rFonts w:ascii="Verdana" w:hAnsi="Verdana"/>
                <w:spacing w:val="-4"/>
                <w:sz w:val="20"/>
                <w:szCs w:val="20"/>
              </w:rPr>
            </w:pPr>
            <w:r w:rsidRPr="00EF073B">
              <w:rPr>
                <w:rFonts w:ascii="Verdana" w:hAnsi="Verdana"/>
                <w:spacing w:val="-4"/>
                <w:sz w:val="20"/>
                <w:szCs w:val="20"/>
              </w:rPr>
              <w:t xml:space="preserve">Със Закона за защита на растенията е въведено изискването земеделските стопани, които произвеждат растения и растителни продукти, и професионалните потребители на </w:t>
            </w:r>
            <w:r w:rsidR="00296612" w:rsidRPr="00EF073B">
              <w:rPr>
                <w:rFonts w:ascii="Verdana" w:hAnsi="Verdana"/>
                <w:sz w:val="20"/>
                <w:szCs w:val="20"/>
              </w:rPr>
              <w:t>ПРЗ</w:t>
            </w:r>
            <w:r w:rsidRPr="00EF073B">
              <w:rPr>
                <w:rFonts w:ascii="Verdana" w:hAnsi="Verdana"/>
                <w:spacing w:val="-4"/>
                <w:sz w:val="20"/>
                <w:szCs w:val="20"/>
              </w:rPr>
              <w:t xml:space="preserve"> да водят записи по чл. 67, параграф 1, изречение второ от Регламент (ЕО) № 1107/2009 и по Приложение I, Част А, т. 9 и 10 към Регламент (ЕО) № 852/2004 на Европейския парламент и на Съвета от 29 април 2004 г. относно хигиената на храните.</w:t>
            </w:r>
          </w:p>
          <w:p w14:paraId="6CFD7C34" w14:textId="6B080D56" w:rsidR="00951699" w:rsidRPr="00EF073B" w:rsidRDefault="00951699" w:rsidP="00951699">
            <w:pPr>
              <w:widowControl w:val="0"/>
              <w:tabs>
                <w:tab w:val="left" w:pos="1565"/>
              </w:tabs>
              <w:autoSpaceDE w:val="0"/>
              <w:autoSpaceDN w:val="0"/>
              <w:spacing w:before="40" w:after="20"/>
              <w:jc w:val="both"/>
              <w:rPr>
                <w:rFonts w:ascii="Verdana" w:hAnsi="Verdana"/>
                <w:spacing w:val="-4"/>
                <w:sz w:val="20"/>
                <w:szCs w:val="20"/>
              </w:rPr>
            </w:pPr>
            <w:r w:rsidRPr="00EF073B">
              <w:rPr>
                <w:rFonts w:ascii="Verdana" w:hAnsi="Verdana"/>
                <w:spacing w:val="-4"/>
                <w:sz w:val="20"/>
                <w:szCs w:val="20"/>
              </w:rPr>
              <w:t xml:space="preserve">Съгласно чл. 11, ал. 5 от проекта на настоящата наредба, записите включват данни </w:t>
            </w:r>
            <w:r w:rsidRPr="00EF073B">
              <w:rPr>
                <w:rFonts w:ascii="Verdana" w:hAnsi="Verdana"/>
                <w:spacing w:val="-4"/>
                <w:sz w:val="20"/>
                <w:szCs w:val="20"/>
              </w:rPr>
              <w:lastRenderedPageBreak/>
              <w:t xml:space="preserve">за използваните </w:t>
            </w:r>
            <w:r w:rsidR="00296612" w:rsidRPr="00EF073B">
              <w:rPr>
                <w:rFonts w:ascii="Verdana" w:hAnsi="Verdana"/>
                <w:sz w:val="20"/>
                <w:szCs w:val="20"/>
              </w:rPr>
              <w:t>ПРЗ</w:t>
            </w:r>
            <w:r w:rsidRPr="00EF073B">
              <w:rPr>
                <w:rFonts w:ascii="Verdana" w:hAnsi="Verdana"/>
                <w:spacing w:val="-4"/>
                <w:sz w:val="20"/>
                <w:szCs w:val="20"/>
              </w:rPr>
              <w:t>, наименованието на продукта за растителна защита, времето и доз</w:t>
            </w:r>
            <w:r w:rsidR="0040159D" w:rsidRPr="00EF073B">
              <w:rPr>
                <w:rFonts w:ascii="Verdana" w:hAnsi="Verdana"/>
                <w:spacing w:val="-4"/>
                <w:sz w:val="20"/>
                <w:szCs w:val="20"/>
              </w:rPr>
              <w:t>ата</w:t>
            </w:r>
            <w:r w:rsidRPr="00EF073B">
              <w:rPr>
                <w:rFonts w:ascii="Verdana" w:hAnsi="Verdana"/>
                <w:spacing w:val="-4"/>
                <w:sz w:val="20"/>
                <w:szCs w:val="20"/>
              </w:rPr>
              <w:t xml:space="preserve"> на приложение, района и културата, върху които е използван продуктът за растителна защита.</w:t>
            </w:r>
          </w:p>
          <w:p w14:paraId="5392C183" w14:textId="7D69B36E" w:rsidR="00951699" w:rsidRPr="00EF073B" w:rsidRDefault="00951699" w:rsidP="00951699">
            <w:pPr>
              <w:widowControl w:val="0"/>
              <w:tabs>
                <w:tab w:val="left" w:pos="1565"/>
              </w:tabs>
              <w:autoSpaceDE w:val="0"/>
              <w:autoSpaceDN w:val="0"/>
              <w:spacing w:before="40" w:after="20"/>
              <w:jc w:val="both"/>
              <w:rPr>
                <w:rFonts w:ascii="Verdana" w:hAnsi="Verdana"/>
                <w:spacing w:val="-4"/>
                <w:sz w:val="20"/>
                <w:szCs w:val="20"/>
              </w:rPr>
            </w:pPr>
            <w:r w:rsidRPr="00EF073B">
              <w:rPr>
                <w:rFonts w:ascii="Verdana" w:hAnsi="Verdana"/>
                <w:spacing w:val="-4"/>
                <w:sz w:val="20"/>
                <w:szCs w:val="20"/>
              </w:rPr>
              <w:t>С оглед на гореизложеното изис</w:t>
            </w:r>
            <w:r w:rsidR="0040159D" w:rsidRPr="00EF073B">
              <w:rPr>
                <w:rFonts w:ascii="Verdana" w:hAnsi="Verdana"/>
                <w:spacing w:val="-4"/>
                <w:sz w:val="20"/>
                <w:szCs w:val="20"/>
              </w:rPr>
              <w:t>кване, в чл. 16 от Наредба № 8/</w:t>
            </w:r>
            <w:r w:rsidRPr="00EF073B">
              <w:rPr>
                <w:rFonts w:ascii="Verdana" w:hAnsi="Verdana"/>
                <w:spacing w:val="-4"/>
                <w:sz w:val="20"/>
                <w:szCs w:val="20"/>
              </w:rPr>
              <w:t xml:space="preserve">2021 г. е заложено създаване на уеб базирана платформа за отразяване на проведените растителнозащитни мероприятия и торене, както и за </w:t>
            </w:r>
            <w:r w:rsidR="0040159D" w:rsidRPr="00EF073B">
              <w:rPr>
                <w:rFonts w:ascii="Verdana" w:hAnsi="Verdana"/>
                <w:spacing w:val="-4"/>
                <w:sz w:val="20"/>
                <w:szCs w:val="20"/>
              </w:rPr>
              <w:t xml:space="preserve">проследяване движението на ПРЗ </w:t>
            </w:r>
            <w:r w:rsidRPr="00EF073B">
              <w:rPr>
                <w:rFonts w:ascii="Verdana" w:hAnsi="Verdana"/>
                <w:spacing w:val="-4"/>
                <w:sz w:val="20"/>
                <w:szCs w:val="20"/>
              </w:rPr>
              <w:t>и торове до краен потребител.</w:t>
            </w:r>
            <w:r w:rsidR="0040159D" w:rsidRPr="00EF073B">
              <w:rPr>
                <w:rFonts w:ascii="Verdana" w:hAnsi="Verdana"/>
                <w:spacing w:val="-4"/>
                <w:sz w:val="20"/>
                <w:szCs w:val="20"/>
              </w:rPr>
              <w:t xml:space="preserve"> </w:t>
            </w:r>
            <w:r w:rsidRPr="00EF073B">
              <w:rPr>
                <w:rFonts w:ascii="Verdana" w:hAnsi="Verdana"/>
                <w:spacing w:val="-4"/>
                <w:sz w:val="20"/>
                <w:szCs w:val="20"/>
              </w:rPr>
              <w:t>Предвижда се уеб базирана</w:t>
            </w:r>
            <w:r w:rsidR="0040159D" w:rsidRPr="00EF073B">
              <w:rPr>
                <w:rFonts w:ascii="Verdana" w:hAnsi="Verdana"/>
                <w:spacing w:val="-4"/>
                <w:sz w:val="20"/>
                <w:szCs w:val="20"/>
              </w:rPr>
              <w:t>та</w:t>
            </w:r>
            <w:r w:rsidRPr="00EF073B">
              <w:rPr>
                <w:rFonts w:ascii="Verdana" w:hAnsi="Verdana"/>
                <w:spacing w:val="-4"/>
                <w:sz w:val="20"/>
                <w:szCs w:val="20"/>
              </w:rPr>
              <w:t xml:space="preserve"> платформа да се администрира и поддържа от БАБХ.</w:t>
            </w:r>
          </w:p>
          <w:p w14:paraId="7574019B" w14:textId="16850B33" w:rsidR="00C06C7A" w:rsidRPr="00EF073B" w:rsidRDefault="00951699" w:rsidP="0040159D">
            <w:pPr>
              <w:widowControl w:val="0"/>
              <w:tabs>
                <w:tab w:val="left" w:pos="1565"/>
              </w:tabs>
              <w:autoSpaceDE w:val="0"/>
              <w:autoSpaceDN w:val="0"/>
              <w:spacing w:before="40" w:after="20"/>
              <w:jc w:val="both"/>
              <w:rPr>
                <w:rFonts w:ascii="Verdana" w:hAnsi="Verdana"/>
                <w:spacing w:val="-4"/>
                <w:sz w:val="20"/>
                <w:szCs w:val="20"/>
              </w:rPr>
            </w:pPr>
            <w:r w:rsidRPr="00EF073B">
              <w:rPr>
                <w:rFonts w:ascii="Verdana" w:hAnsi="Verdana"/>
                <w:spacing w:val="-4"/>
                <w:sz w:val="20"/>
                <w:szCs w:val="20"/>
              </w:rPr>
              <w:t>В настоящия проект на Наредба з</w:t>
            </w:r>
            <w:r w:rsidR="0040159D" w:rsidRPr="00EF073B">
              <w:rPr>
                <w:rFonts w:ascii="Verdana" w:hAnsi="Verdana"/>
                <w:spacing w:val="-4"/>
                <w:sz w:val="20"/>
                <w:szCs w:val="20"/>
              </w:rPr>
              <w:t>а условията и реда за употреба</w:t>
            </w:r>
            <w:r w:rsidRPr="00EF073B">
              <w:rPr>
                <w:rFonts w:ascii="Verdana" w:hAnsi="Verdana"/>
                <w:spacing w:val="-4"/>
                <w:sz w:val="20"/>
                <w:szCs w:val="20"/>
              </w:rPr>
              <w:t xml:space="preserve"> на </w:t>
            </w:r>
            <w:r w:rsidR="00296612" w:rsidRPr="00EF073B">
              <w:rPr>
                <w:rFonts w:ascii="Verdana" w:hAnsi="Verdana"/>
                <w:sz w:val="20"/>
                <w:szCs w:val="20"/>
              </w:rPr>
              <w:t>ПРЗ</w:t>
            </w:r>
            <w:r w:rsidR="00296612" w:rsidRPr="00EF073B">
              <w:rPr>
                <w:rFonts w:ascii="Verdana" w:hAnsi="Verdana"/>
                <w:spacing w:val="-4"/>
                <w:sz w:val="20"/>
                <w:szCs w:val="20"/>
              </w:rPr>
              <w:t xml:space="preserve"> </w:t>
            </w:r>
            <w:r w:rsidRPr="00EF073B">
              <w:rPr>
                <w:rFonts w:ascii="Verdana" w:hAnsi="Verdana"/>
                <w:spacing w:val="-4"/>
                <w:sz w:val="20"/>
                <w:szCs w:val="20"/>
              </w:rPr>
              <w:t>в чл. 11, ал. 9 е записано</w:t>
            </w:r>
            <w:r w:rsidR="0040159D" w:rsidRPr="00EF073B">
              <w:rPr>
                <w:rFonts w:ascii="Verdana" w:hAnsi="Verdana"/>
                <w:spacing w:val="-4"/>
                <w:sz w:val="20"/>
                <w:szCs w:val="20"/>
              </w:rPr>
              <w:t>, че</w:t>
            </w:r>
            <w:r w:rsidRPr="00EF073B">
              <w:rPr>
                <w:rFonts w:ascii="Verdana" w:hAnsi="Verdana"/>
                <w:spacing w:val="-4"/>
                <w:sz w:val="20"/>
                <w:szCs w:val="20"/>
              </w:rPr>
              <w:t xml:space="preserve"> горепосочената уеб базирана платформа </w:t>
            </w:r>
            <w:r w:rsidR="0040159D" w:rsidRPr="00EF073B">
              <w:rPr>
                <w:rFonts w:ascii="Verdana" w:hAnsi="Verdana"/>
                <w:spacing w:val="-4"/>
                <w:sz w:val="20"/>
                <w:szCs w:val="20"/>
              </w:rPr>
              <w:t>ще</w:t>
            </w:r>
            <w:r w:rsidRPr="00EF073B">
              <w:rPr>
                <w:rFonts w:ascii="Verdana" w:hAnsi="Verdana"/>
                <w:spacing w:val="-4"/>
                <w:sz w:val="20"/>
                <w:szCs w:val="20"/>
              </w:rPr>
              <w:t xml:space="preserve"> служи и за изготвяне на статистическа информация. </w:t>
            </w:r>
          </w:p>
        </w:tc>
      </w:tr>
      <w:tr w:rsidR="00EF073B" w:rsidRPr="00EF073B" w14:paraId="0FD74404"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232409B6" w14:textId="77777777" w:rsidR="00C06C7A" w:rsidRPr="00EF073B" w:rsidRDefault="00C06C7A" w:rsidP="00494A4B">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389546C3" w14:textId="77777777" w:rsidR="00C06C7A" w:rsidRPr="00EF073B" w:rsidRDefault="00C06C7A" w:rsidP="00494A4B">
            <w:pPr>
              <w:shd w:val="clear" w:color="auto" w:fill="FFFFFF"/>
              <w:rPr>
                <w:rFonts w:ascii="Verdana" w:hAnsi="Verdana" w:cs="Segoe UI"/>
                <w:sz w:val="20"/>
                <w:szCs w:val="20"/>
              </w:rPr>
            </w:pPr>
          </w:p>
        </w:tc>
        <w:tc>
          <w:tcPr>
            <w:tcW w:w="6020" w:type="dxa"/>
            <w:tcBorders>
              <w:top w:val="nil"/>
              <w:left w:val="single" w:sz="24" w:space="0" w:color="2E74B5"/>
              <w:bottom w:val="nil"/>
              <w:right w:val="single" w:sz="24" w:space="0" w:color="2E74B5"/>
            </w:tcBorders>
            <w:shd w:val="clear" w:color="auto" w:fill="auto"/>
          </w:tcPr>
          <w:p w14:paraId="51C870CB" w14:textId="3336BEBC" w:rsidR="00C06C7A" w:rsidRPr="00EF073B" w:rsidRDefault="00C06C7A" w:rsidP="00BF31FC">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2. Транспорта и съхранението на препарати от 1-ва професионална група от централни складове на вносители или производители към крайни потребители да става само със специализиран транспорт и предварително уведомление на БАБХ и на органите на реда служба КОС, ако количествата са големи и могат да създадат потенциална опасност;</w:t>
            </w:r>
          </w:p>
        </w:tc>
        <w:tc>
          <w:tcPr>
            <w:tcW w:w="1701" w:type="dxa"/>
            <w:tcBorders>
              <w:top w:val="nil"/>
              <w:left w:val="single" w:sz="24" w:space="0" w:color="2E74B5"/>
              <w:bottom w:val="nil"/>
              <w:right w:val="single" w:sz="24" w:space="0" w:color="2E74B5"/>
            </w:tcBorders>
            <w:shd w:val="clear" w:color="auto" w:fill="auto"/>
          </w:tcPr>
          <w:p w14:paraId="119C004E" w14:textId="72CE70D3" w:rsidR="00C06C7A" w:rsidRPr="00EF073B" w:rsidRDefault="00C06C7A" w:rsidP="00A2613D">
            <w:pPr>
              <w:spacing w:before="40" w:after="20"/>
              <w:rPr>
                <w:rFonts w:ascii="Verdana" w:hAnsi="Verdana"/>
                <w:sz w:val="20"/>
                <w:szCs w:val="20"/>
              </w:rPr>
            </w:pPr>
            <w:r w:rsidRPr="00EF073B">
              <w:rPr>
                <w:rFonts w:ascii="Verdana" w:hAnsi="Verdana"/>
                <w:sz w:val="20"/>
                <w:szCs w:val="20"/>
              </w:rPr>
              <w:t>Не се приема</w:t>
            </w:r>
          </w:p>
        </w:tc>
        <w:tc>
          <w:tcPr>
            <w:tcW w:w="5048" w:type="dxa"/>
            <w:tcBorders>
              <w:top w:val="nil"/>
              <w:left w:val="single" w:sz="24" w:space="0" w:color="2E74B5"/>
              <w:bottom w:val="nil"/>
              <w:right w:val="single" w:sz="24" w:space="0" w:color="2E74B5"/>
            </w:tcBorders>
            <w:shd w:val="clear" w:color="auto" w:fill="auto"/>
          </w:tcPr>
          <w:p w14:paraId="28C45AAC" w14:textId="0F305EF6" w:rsidR="00C06C7A" w:rsidRPr="00EF073B" w:rsidRDefault="00951699" w:rsidP="00951699">
            <w:pPr>
              <w:widowControl w:val="0"/>
              <w:tabs>
                <w:tab w:val="left" w:pos="1565"/>
              </w:tabs>
              <w:autoSpaceDE w:val="0"/>
              <w:autoSpaceDN w:val="0"/>
              <w:spacing w:before="40" w:after="20"/>
              <w:jc w:val="both"/>
              <w:rPr>
                <w:rFonts w:ascii="Verdana" w:hAnsi="Verdana"/>
                <w:spacing w:val="-4"/>
                <w:sz w:val="20"/>
                <w:szCs w:val="20"/>
              </w:rPr>
            </w:pPr>
            <w:r w:rsidRPr="00EF073B">
              <w:rPr>
                <w:rFonts w:ascii="Verdana" w:hAnsi="Verdana"/>
                <w:spacing w:val="-4"/>
                <w:sz w:val="20"/>
                <w:szCs w:val="20"/>
              </w:rPr>
              <w:t xml:space="preserve">Транспортирането и съхранението на ПРЗ се извършва в съответствие с нормативните изисквания за превоз на опасни товари, които подробно са разписани в чл. 15, глава пета на  Наредба № 3 от 31 юли 2017 г. за условията и реда за производство, пускане на пазара, търговия, преопаковане, транспортиране и съхранение на </w:t>
            </w:r>
            <w:r w:rsidR="00296612" w:rsidRPr="00EF073B">
              <w:rPr>
                <w:rFonts w:ascii="Verdana" w:hAnsi="Verdana"/>
                <w:sz w:val="20"/>
                <w:szCs w:val="20"/>
              </w:rPr>
              <w:t>ПРЗ</w:t>
            </w:r>
            <w:r w:rsidRPr="00EF073B">
              <w:rPr>
                <w:rFonts w:ascii="Verdana" w:hAnsi="Verdana"/>
                <w:spacing w:val="-4"/>
                <w:sz w:val="20"/>
                <w:szCs w:val="20"/>
              </w:rPr>
              <w:t>.</w:t>
            </w:r>
          </w:p>
        </w:tc>
      </w:tr>
      <w:tr w:rsidR="00EF073B" w:rsidRPr="00EF073B" w14:paraId="6B0EB00F"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134932C5" w14:textId="77777777" w:rsidR="00C06C7A" w:rsidRPr="00EF073B" w:rsidRDefault="00C06C7A" w:rsidP="00494A4B">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7A2D5E78" w14:textId="77777777" w:rsidR="00C06C7A" w:rsidRPr="00EF073B" w:rsidRDefault="00C06C7A" w:rsidP="00494A4B">
            <w:pPr>
              <w:shd w:val="clear" w:color="auto" w:fill="FFFFFF"/>
              <w:rPr>
                <w:rFonts w:ascii="Verdana" w:hAnsi="Verdana" w:cs="Segoe UI"/>
                <w:sz w:val="20"/>
                <w:szCs w:val="20"/>
              </w:rPr>
            </w:pPr>
          </w:p>
        </w:tc>
        <w:tc>
          <w:tcPr>
            <w:tcW w:w="6020" w:type="dxa"/>
            <w:tcBorders>
              <w:top w:val="nil"/>
              <w:left w:val="single" w:sz="24" w:space="0" w:color="2E74B5"/>
              <w:bottom w:val="nil"/>
              <w:right w:val="single" w:sz="24" w:space="0" w:color="2E74B5"/>
            </w:tcBorders>
            <w:shd w:val="clear" w:color="auto" w:fill="auto"/>
          </w:tcPr>
          <w:p w14:paraId="398E168F" w14:textId="7362DE50" w:rsidR="00C06C7A" w:rsidRPr="00EF073B" w:rsidRDefault="00C06C7A" w:rsidP="009B2F5C">
            <w:pPr>
              <w:widowControl w:val="0"/>
              <w:tabs>
                <w:tab w:val="left" w:pos="1565"/>
              </w:tabs>
              <w:autoSpaceDE w:val="0"/>
              <w:autoSpaceDN w:val="0"/>
              <w:spacing w:before="40" w:after="20"/>
              <w:jc w:val="both"/>
              <w:rPr>
                <w:rFonts w:ascii="Verdana" w:hAnsi="Verdana"/>
                <w:spacing w:val="-4"/>
                <w:sz w:val="20"/>
                <w:szCs w:val="20"/>
              </w:rPr>
            </w:pPr>
            <w:r w:rsidRPr="00EF073B">
              <w:rPr>
                <w:rFonts w:ascii="Verdana" w:hAnsi="Verdana"/>
                <w:spacing w:val="-4"/>
                <w:sz w:val="20"/>
                <w:szCs w:val="20"/>
              </w:rPr>
              <w:t xml:space="preserve">3. Съхранението на препаратите от 1-ва професионална група при краен клиент да става само в специализирани сертифицирани и водени на отчет от БАБХ, МОСВ и МВР – служба КОС складове, а приемането и разпределянето на препаратите и прилагането им да става само от лица с Висше образование специалност РЗ или със специално преминат курс и постоянен трудов договор към фирмата </w:t>
            </w:r>
            <w:r w:rsidRPr="00EF073B">
              <w:rPr>
                <w:rFonts w:ascii="Verdana" w:hAnsi="Verdana"/>
                <w:spacing w:val="-4"/>
                <w:sz w:val="20"/>
                <w:szCs w:val="20"/>
              </w:rPr>
              <w:lastRenderedPageBreak/>
              <w:t>ползвател на такива препарати;</w:t>
            </w:r>
          </w:p>
        </w:tc>
        <w:tc>
          <w:tcPr>
            <w:tcW w:w="1701" w:type="dxa"/>
            <w:tcBorders>
              <w:top w:val="nil"/>
              <w:left w:val="single" w:sz="24" w:space="0" w:color="2E74B5"/>
              <w:bottom w:val="nil"/>
              <w:right w:val="single" w:sz="24" w:space="0" w:color="2E74B5"/>
            </w:tcBorders>
            <w:shd w:val="clear" w:color="auto" w:fill="auto"/>
          </w:tcPr>
          <w:p w14:paraId="1B043442" w14:textId="7E54CCA8" w:rsidR="00C06C7A" w:rsidRPr="00EF073B" w:rsidRDefault="00C06C7A" w:rsidP="00A2613D">
            <w:pPr>
              <w:spacing w:before="40" w:after="20"/>
              <w:rPr>
                <w:rFonts w:ascii="Verdana" w:hAnsi="Verdana"/>
                <w:sz w:val="20"/>
                <w:szCs w:val="20"/>
              </w:rPr>
            </w:pPr>
            <w:r w:rsidRPr="00EF073B">
              <w:rPr>
                <w:rFonts w:ascii="Verdana" w:hAnsi="Verdana"/>
                <w:sz w:val="20"/>
                <w:szCs w:val="20"/>
              </w:rPr>
              <w:lastRenderedPageBreak/>
              <w:t>Не се приема</w:t>
            </w:r>
          </w:p>
        </w:tc>
        <w:tc>
          <w:tcPr>
            <w:tcW w:w="5048" w:type="dxa"/>
            <w:tcBorders>
              <w:top w:val="nil"/>
              <w:left w:val="single" w:sz="24" w:space="0" w:color="2E74B5"/>
              <w:bottom w:val="nil"/>
              <w:right w:val="single" w:sz="24" w:space="0" w:color="2E74B5"/>
            </w:tcBorders>
            <w:shd w:val="clear" w:color="auto" w:fill="auto"/>
          </w:tcPr>
          <w:p w14:paraId="2003B141" w14:textId="1CB32ADE" w:rsidR="00F11484" w:rsidRPr="00EF073B" w:rsidRDefault="00F11484" w:rsidP="00DA0D5B">
            <w:pPr>
              <w:widowControl w:val="0"/>
              <w:tabs>
                <w:tab w:val="left" w:pos="1565"/>
              </w:tabs>
              <w:autoSpaceDE w:val="0"/>
              <w:autoSpaceDN w:val="0"/>
              <w:jc w:val="both"/>
              <w:rPr>
                <w:rFonts w:ascii="Verdana" w:hAnsi="Verdana"/>
                <w:spacing w:val="-4"/>
                <w:sz w:val="20"/>
                <w:szCs w:val="20"/>
              </w:rPr>
            </w:pPr>
            <w:r w:rsidRPr="00EF073B">
              <w:rPr>
                <w:rFonts w:ascii="Verdana" w:hAnsi="Verdana"/>
                <w:spacing w:val="-4"/>
                <w:sz w:val="20"/>
                <w:szCs w:val="20"/>
              </w:rPr>
              <w:t>В обхват</w:t>
            </w:r>
            <w:r w:rsidR="00D8368A" w:rsidRPr="00EF073B">
              <w:rPr>
                <w:rFonts w:ascii="Verdana" w:hAnsi="Verdana"/>
                <w:spacing w:val="-4"/>
                <w:sz w:val="20"/>
                <w:szCs w:val="20"/>
              </w:rPr>
              <w:t>а на контрол</w:t>
            </w:r>
            <w:r w:rsidRPr="00EF073B">
              <w:rPr>
                <w:rFonts w:ascii="Verdana" w:hAnsi="Verdana"/>
                <w:spacing w:val="-4"/>
                <w:sz w:val="20"/>
                <w:szCs w:val="20"/>
              </w:rPr>
              <w:t xml:space="preserve">, осъществяван от БАБХ,  са лицата, които извършват търговия, употреба на ПРЗ и консултантски услуги. Съгласно чл. 83 от Закона за защита на растенията (ЗЗР) дистрибуторите, консултантите и професионалните потребители на </w:t>
            </w:r>
            <w:r w:rsidR="00296612" w:rsidRPr="00EF073B">
              <w:rPr>
                <w:rFonts w:ascii="Verdana" w:hAnsi="Verdana"/>
                <w:spacing w:val="-4"/>
                <w:sz w:val="20"/>
                <w:szCs w:val="20"/>
              </w:rPr>
              <w:t>ПРЗ</w:t>
            </w:r>
            <w:r w:rsidRPr="00EF073B">
              <w:rPr>
                <w:rFonts w:ascii="Verdana" w:hAnsi="Verdana"/>
                <w:spacing w:val="-4"/>
                <w:sz w:val="20"/>
                <w:szCs w:val="20"/>
              </w:rPr>
              <w:t xml:space="preserve"> от професионална категория на употреба трябва да притежават </w:t>
            </w:r>
            <w:r w:rsidRPr="00EF073B">
              <w:rPr>
                <w:rFonts w:ascii="Verdana" w:hAnsi="Verdana"/>
                <w:spacing w:val="-4"/>
                <w:sz w:val="20"/>
                <w:szCs w:val="20"/>
              </w:rPr>
              <w:lastRenderedPageBreak/>
              <w:t>сертификат, издаден от изпълнителния директор на БАБХ или от оправомощено от него длъжностно лице, след преминаване на обучение и успешно полагане на изпит.</w:t>
            </w:r>
          </w:p>
          <w:p w14:paraId="48B3D637" w14:textId="767BB06E" w:rsidR="00F11484" w:rsidRPr="00EF073B" w:rsidRDefault="00F11484" w:rsidP="00DA0D5B">
            <w:pPr>
              <w:widowControl w:val="0"/>
              <w:tabs>
                <w:tab w:val="left" w:pos="1565"/>
              </w:tabs>
              <w:autoSpaceDE w:val="0"/>
              <w:autoSpaceDN w:val="0"/>
              <w:jc w:val="both"/>
              <w:rPr>
                <w:rFonts w:ascii="Verdana" w:hAnsi="Verdana"/>
                <w:spacing w:val="-4"/>
                <w:sz w:val="20"/>
                <w:szCs w:val="20"/>
              </w:rPr>
            </w:pPr>
            <w:r w:rsidRPr="00EF073B">
              <w:rPr>
                <w:rFonts w:ascii="Verdana" w:hAnsi="Verdana"/>
                <w:spacing w:val="-4"/>
                <w:sz w:val="20"/>
                <w:szCs w:val="20"/>
              </w:rPr>
              <w:t>Продуктите за растителна защита от професионална категория на употреба се продават само на лица, които притежават сертификат по чл. 83 от ЗЗР за работа с ПРЗ от професионална категория на употреба.</w:t>
            </w:r>
          </w:p>
          <w:p w14:paraId="362DE063" w14:textId="2A33F5B5" w:rsidR="00F11484" w:rsidRPr="00EF073B" w:rsidRDefault="00F11484" w:rsidP="00DA0D5B">
            <w:pPr>
              <w:widowControl w:val="0"/>
              <w:tabs>
                <w:tab w:val="left" w:pos="1565"/>
              </w:tabs>
              <w:autoSpaceDE w:val="0"/>
              <w:autoSpaceDN w:val="0"/>
              <w:jc w:val="both"/>
              <w:rPr>
                <w:rFonts w:ascii="Verdana" w:hAnsi="Verdana"/>
                <w:spacing w:val="-4"/>
                <w:sz w:val="20"/>
                <w:szCs w:val="20"/>
              </w:rPr>
            </w:pPr>
            <w:r w:rsidRPr="00EF073B">
              <w:rPr>
                <w:rFonts w:ascii="Verdana" w:hAnsi="Verdana"/>
                <w:spacing w:val="-4"/>
                <w:sz w:val="20"/>
                <w:szCs w:val="20"/>
              </w:rPr>
              <w:t xml:space="preserve">Съгласно чл. 91, ал. 3 от ЗЗР в складове за търговия на </w:t>
            </w:r>
            <w:r w:rsidR="00296612" w:rsidRPr="00EF073B">
              <w:rPr>
                <w:rFonts w:ascii="Verdana" w:hAnsi="Verdana"/>
                <w:spacing w:val="-4"/>
                <w:sz w:val="20"/>
                <w:szCs w:val="20"/>
              </w:rPr>
              <w:t>ПРЗ</w:t>
            </w:r>
            <w:r w:rsidRPr="00EF073B">
              <w:rPr>
                <w:rFonts w:ascii="Verdana" w:hAnsi="Verdana"/>
                <w:spacing w:val="-4"/>
                <w:sz w:val="20"/>
                <w:szCs w:val="20"/>
              </w:rPr>
              <w:t>, търговците следва да са осигурили лице с висше образование в областта на аграрните нау</w:t>
            </w:r>
            <w:r w:rsidR="008F3F05" w:rsidRPr="00EF073B">
              <w:rPr>
                <w:rFonts w:ascii="Verdana" w:hAnsi="Verdana"/>
                <w:spacing w:val="-4"/>
                <w:sz w:val="20"/>
                <w:szCs w:val="20"/>
              </w:rPr>
              <w:t>ки с професионално направление „Растителна защита" или „</w:t>
            </w:r>
            <w:r w:rsidRPr="00EF073B">
              <w:rPr>
                <w:rFonts w:ascii="Verdana" w:hAnsi="Verdana"/>
                <w:spacing w:val="-4"/>
                <w:sz w:val="20"/>
                <w:szCs w:val="20"/>
              </w:rPr>
              <w:t>Растениевъдство".</w:t>
            </w:r>
          </w:p>
          <w:p w14:paraId="1905F8BB" w14:textId="569D815C" w:rsidR="00F11484" w:rsidRPr="00EF073B" w:rsidRDefault="00F11484" w:rsidP="00DA0D5B">
            <w:pPr>
              <w:widowControl w:val="0"/>
              <w:tabs>
                <w:tab w:val="left" w:pos="1565"/>
              </w:tabs>
              <w:autoSpaceDE w:val="0"/>
              <w:autoSpaceDN w:val="0"/>
              <w:jc w:val="both"/>
              <w:rPr>
                <w:rFonts w:ascii="Verdana" w:hAnsi="Verdana"/>
                <w:spacing w:val="-4"/>
                <w:sz w:val="20"/>
                <w:szCs w:val="20"/>
              </w:rPr>
            </w:pPr>
            <w:r w:rsidRPr="00EF073B">
              <w:rPr>
                <w:rFonts w:ascii="Verdana" w:hAnsi="Verdana"/>
                <w:spacing w:val="-4"/>
                <w:sz w:val="20"/>
                <w:szCs w:val="20"/>
              </w:rPr>
              <w:t xml:space="preserve">Съгласно чл. 105, т. 1 от ЗЗР </w:t>
            </w:r>
            <w:r w:rsidR="00296612" w:rsidRPr="00EF073B">
              <w:rPr>
                <w:rFonts w:ascii="Verdana" w:hAnsi="Verdana"/>
                <w:spacing w:val="-4"/>
                <w:sz w:val="20"/>
                <w:szCs w:val="20"/>
              </w:rPr>
              <w:t>ПРЗ</w:t>
            </w:r>
            <w:r w:rsidRPr="00EF073B">
              <w:rPr>
                <w:rFonts w:ascii="Verdana" w:hAnsi="Verdana"/>
                <w:spacing w:val="-4"/>
                <w:sz w:val="20"/>
                <w:szCs w:val="20"/>
              </w:rPr>
              <w:t xml:space="preserve"> от първа професионална категория на употреба се прилагат от потребители със сертификат по чл. 83 и под контрола на лице с висше образование в областта на аграрните нау</w:t>
            </w:r>
            <w:r w:rsidR="008F3F05" w:rsidRPr="00EF073B">
              <w:rPr>
                <w:rFonts w:ascii="Verdana" w:hAnsi="Verdana"/>
                <w:spacing w:val="-4"/>
                <w:sz w:val="20"/>
                <w:szCs w:val="20"/>
              </w:rPr>
              <w:t>ки с професионално направление „</w:t>
            </w:r>
            <w:r w:rsidRPr="00EF073B">
              <w:rPr>
                <w:rFonts w:ascii="Verdana" w:hAnsi="Verdana"/>
                <w:spacing w:val="-4"/>
                <w:sz w:val="20"/>
                <w:szCs w:val="20"/>
              </w:rPr>
              <w:t xml:space="preserve">Растителна </w:t>
            </w:r>
            <w:r w:rsidR="008F3F05" w:rsidRPr="00EF073B">
              <w:rPr>
                <w:rFonts w:ascii="Verdana" w:hAnsi="Verdana"/>
                <w:spacing w:val="-4"/>
                <w:sz w:val="20"/>
                <w:szCs w:val="20"/>
              </w:rPr>
              <w:t>защита" или „</w:t>
            </w:r>
            <w:r w:rsidRPr="00EF073B">
              <w:rPr>
                <w:rFonts w:ascii="Verdana" w:hAnsi="Verdana"/>
                <w:spacing w:val="-4"/>
                <w:sz w:val="20"/>
                <w:szCs w:val="20"/>
              </w:rPr>
              <w:t>Растениевъдство".</w:t>
            </w:r>
          </w:p>
          <w:p w14:paraId="0B558652" w14:textId="495FF0F6" w:rsidR="00C06C7A" w:rsidRPr="00EF073B" w:rsidRDefault="00F11484" w:rsidP="00DA0D5B">
            <w:pPr>
              <w:widowControl w:val="0"/>
              <w:tabs>
                <w:tab w:val="left" w:pos="1565"/>
              </w:tabs>
              <w:autoSpaceDE w:val="0"/>
              <w:autoSpaceDN w:val="0"/>
              <w:jc w:val="both"/>
              <w:rPr>
                <w:rFonts w:ascii="Verdana" w:hAnsi="Verdana"/>
                <w:spacing w:val="-4"/>
                <w:sz w:val="20"/>
                <w:szCs w:val="20"/>
              </w:rPr>
            </w:pPr>
            <w:r w:rsidRPr="00EF073B">
              <w:rPr>
                <w:rFonts w:ascii="Verdana" w:hAnsi="Verdana"/>
                <w:spacing w:val="-4"/>
                <w:sz w:val="20"/>
                <w:szCs w:val="20"/>
              </w:rPr>
              <w:t xml:space="preserve">Изискванията към складовете за съхранение на ПРЗ са регламентирани в Наредба № 3 от 31 юли 2017 г. за условията и реда за производство, пускане на пазара, търговия, преопаковане, транспортиране и съхранение на </w:t>
            </w:r>
            <w:r w:rsidR="00296612" w:rsidRPr="00EF073B">
              <w:rPr>
                <w:rFonts w:ascii="Verdana" w:hAnsi="Verdana"/>
                <w:spacing w:val="-4"/>
                <w:sz w:val="20"/>
                <w:szCs w:val="20"/>
              </w:rPr>
              <w:t>ПРЗ</w:t>
            </w:r>
            <w:r w:rsidRPr="00EF073B">
              <w:rPr>
                <w:rFonts w:ascii="Verdana" w:hAnsi="Verdana"/>
                <w:spacing w:val="-4"/>
                <w:sz w:val="20"/>
                <w:szCs w:val="20"/>
              </w:rPr>
              <w:t>.</w:t>
            </w:r>
          </w:p>
        </w:tc>
      </w:tr>
      <w:tr w:rsidR="00EF073B" w:rsidRPr="00EF073B" w14:paraId="7C9EB694"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7BC85526" w14:textId="77777777" w:rsidR="00C06C7A" w:rsidRPr="00EF073B" w:rsidRDefault="00C06C7A" w:rsidP="00494A4B">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4F779268" w14:textId="77777777" w:rsidR="00C06C7A" w:rsidRPr="00EF073B" w:rsidRDefault="00C06C7A" w:rsidP="00494A4B">
            <w:pPr>
              <w:shd w:val="clear" w:color="auto" w:fill="FFFFFF"/>
              <w:rPr>
                <w:rFonts w:ascii="Verdana" w:hAnsi="Verdana" w:cs="Segoe UI"/>
                <w:sz w:val="20"/>
                <w:szCs w:val="20"/>
              </w:rPr>
            </w:pPr>
          </w:p>
        </w:tc>
        <w:tc>
          <w:tcPr>
            <w:tcW w:w="6020" w:type="dxa"/>
            <w:tcBorders>
              <w:top w:val="nil"/>
              <w:left w:val="single" w:sz="24" w:space="0" w:color="2E74B5"/>
              <w:bottom w:val="nil"/>
              <w:right w:val="single" w:sz="24" w:space="0" w:color="2E74B5"/>
            </w:tcBorders>
            <w:shd w:val="clear" w:color="auto" w:fill="auto"/>
          </w:tcPr>
          <w:p w14:paraId="39388682" w14:textId="4C38D812" w:rsidR="00C06C7A" w:rsidRPr="00EF073B" w:rsidRDefault="00C06C7A" w:rsidP="009B2F5C">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4. Да се криминализира не регламентирания внос и продажба на ПРЗ – Препарати за растителна защита от всички групи.</w:t>
            </w:r>
          </w:p>
        </w:tc>
        <w:tc>
          <w:tcPr>
            <w:tcW w:w="1701" w:type="dxa"/>
            <w:tcBorders>
              <w:top w:val="nil"/>
              <w:left w:val="single" w:sz="24" w:space="0" w:color="2E74B5"/>
              <w:bottom w:val="nil"/>
              <w:right w:val="single" w:sz="24" w:space="0" w:color="2E74B5"/>
            </w:tcBorders>
            <w:shd w:val="clear" w:color="auto" w:fill="auto"/>
          </w:tcPr>
          <w:p w14:paraId="488D0430" w14:textId="555B2D38" w:rsidR="00C06C7A" w:rsidRPr="00EF073B" w:rsidRDefault="00C06C7A" w:rsidP="00A446F2">
            <w:pPr>
              <w:spacing w:before="40" w:after="20"/>
              <w:rPr>
                <w:rFonts w:ascii="Verdana" w:hAnsi="Verdana"/>
                <w:sz w:val="20"/>
                <w:szCs w:val="20"/>
              </w:rPr>
            </w:pPr>
            <w:r w:rsidRPr="00EF073B">
              <w:rPr>
                <w:rFonts w:ascii="Verdana" w:hAnsi="Verdana"/>
                <w:sz w:val="20"/>
                <w:szCs w:val="20"/>
              </w:rPr>
              <w:t>Приема се</w:t>
            </w:r>
            <w:r w:rsidR="00A446F2" w:rsidRPr="00EF073B">
              <w:rPr>
                <w:rFonts w:ascii="Verdana" w:hAnsi="Verdana"/>
                <w:sz w:val="20"/>
                <w:szCs w:val="20"/>
              </w:rPr>
              <w:t xml:space="preserve"> по принцип </w:t>
            </w:r>
          </w:p>
        </w:tc>
        <w:tc>
          <w:tcPr>
            <w:tcW w:w="5048" w:type="dxa"/>
            <w:tcBorders>
              <w:top w:val="nil"/>
              <w:left w:val="single" w:sz="24" w:space="0" w:color="2E74B5"/>
              <w:bottom w:val="nil"/>
              <w:right w:val="single" w:sz="24" w:space="0" w:color="2E74B5"/>
            </w:tcBorders>
            <w:shd w:val="clear" w:color="auto" w:fill="auto"/>
          </w:tcPr>
          <w:p w14:paraId="78DF9AE4" w14:textId="51AD245C" w:rsidR="00C06C7A" w:rsidRPr="00EF073B" w:rsidRDefault="00A446F2" w:rsidP="00DA0D5B">
            <w:pPr>
              <w:widowControl w:val="0"/>
              <w:tabs>
                <w:tab w:val="left" w:pos="1565"/>
              </w:tabs>
              <w:autoSpaceDE w:val="0"/>
              <w:autoSpaceDN w:val="0"/>
              <w:jc w:val="both"/>
              <w:rPr>
                <w:rFonts w:ascii="Verdana" w:hAnsi="Verdana"/>
                <w:spacing w:val="-4"/>
                <w:sz w:val="20"/>
                <w:szCs w:val="20"/>
              </w:rPr>
            </w:pPr>
            <w:r w:rsidRPr="00EF073B">
              <w:rPr>
                <w:rFonts w:ascii="Verdana" w:hAnsi="Verdana"/>
                <w:spacing w:val="-4"/>
                <w:sz w:val="20"/>
                <w:szCs w:val="20"/>
              </w:rPr>
              <w:t>Криминализирането на нерегламентирания внос и продажба на ПРЗ може да се осъществи посредством изменение на Наказателния Кодекс (НК). По инициатива и със съдействието на Министерството на земеделието</w:t>
            </w:r>
            <w:r w:rsidR="00DA0D5B" w:rsidRPr="00EF073B">
              <w:rPr>
                <w:rFonts w:ascii="Verdana" w:hAnsi="Verdana"/>
                <w:spacing w:val="-4"/>
                <w:sz w:val="20"/>
                <w:szCs w:val="20"/>
              </w:rPr>
              <w:t xml:space="preserve"> и храните</w:t>
            </w:r>
            <w:r w:rsidRPr="00EF073B">
              <w:rPr>
                <w:rFonts w:ascii="Verdana" w:hAnsi="Verdana"/>
                <w:spacing w:val="-4"/>
                <w:sz w:val="20"/>
                <w:szCs w:val="20"/>
              </w:rPr>
              <w:t xml:space="preserve">, </w:t>
            </w:r>
            <w:r w:rsidR="00C06C7A" w:rsidRPr="00EF073B">
              <w:rPr>
                <w:rFonts w:ascii="Verdana" w:hAnsi="Verdana"/>
                <w:spacing w:val="-4"/>
                <w:sz w:val="20"/>
                <w:szCs w:val="20"/>
              </w:rPr>
              <w:t xml:space="preserve">Министерството на </w:t>
            </w:r>
            <w:r w:rsidR="00C06C7A" w:rsidRPr="00EF073B">
              <w:rPr>
                <w:rFonts w:ascii="Verdana" w:hAnsi="Verdana"/>
                <w:spacing w:val="-4"/>
                <w:sz w:val="20"/>
                <w:szCs w:val="20"/>
              </w:rPr>
              <w:lastRenderedPageBreak/>
              <w:t>правосъдието</w:t>
            </w:r>
            <w:r w:rsidRPr="00EF073B">
              <w:rPr>
                <w:rFonts w:ascii="Verdana" w:hAnsi="Verdana"/>
                <w:spacing w:val="-4"/>
                <w:sz w:val="20"/>
                <w:szCs w:val="20"/>
              </w:rPr>
              <w:t xml:space="preserve"> </w:t>
            </w:r>
            <w:r w:rsidR="00C06C7A" w:rsidRPr="00EF073B">
              <w:rPr>
                <w:rFonts w:ascii="Verdana" w:hAnsi="Verdana"/>
                <w:spacing w:val="-4"/>
                <w:sz w:val="20"/>
                <w:szCs w:val="20"/>
              </w:rPr>
              <w:t>подготви законопроект за изменение и до</w:t>
            </w:r>
            <w:r w:rsidRPr="00EF073B">
              <w:rPr>
                <w:rFonts w:ascii="Verdana" w:hAnsi="Verdana"/>
                <w:spacing w:val="-4"/>
                <w:sz w:val="20"/>
                <w:szCs w:val="20"/>
              </w:rPr>
              <w:t xml:space="preserve">пълнение на НК </w:t>
            </w:r>
            <w:r w:rsidR="00C06C7A" w:rsidRPr="00EF073B">
              <w:rPr>
                <w:rFonts w:ascii="Verdana" w:hAnsi="Verdana"/>
                <w:spacing w:val="-4"/>
                <w:sz w:val="20"/>
                <w:szCs w:val="20"/>
              </w:rPr>
              <w:t>и същият беше внесен в 44-то Народно събрание (под номер 102-01-9 от 05 февруари 2021 г.). По</w:t>
            </w:r>
            <w:r w:rsidRPr="00EF073B">
              <w:rPr>
                <w:rFonts w:ascii="Verdana" w:hAnsi="Verdana"/>
                <w:spacing w:val="-4"/>
                <w:sz w:val="20"/>
                <w:szCs w:val="20"/>
              </w:rPr>
              <w:t>ради смяна</w:t>
            </w:r>
            <w:r w:rsidR="00DD1046" w:rsidRPr="00EF073B">
              <w:rPr>
                <w:rFonts w:ascii="Verdana" w:hAnsi="Verdana"/>
                <w:spacing w:val="-4"/>
                <w:sz w:val="20"/>
                <w:szCs w:val="20"/>
              </w:rPr>
              <w:t>та</w:t>
            </w:r>
            <w:r w:rsidR="00C06C7A" w:rsidRPr="00EF073B">
              <w:rPr>
                <w:rFonts w:ascii="Verdana" w:hAnsi="Verdana"/>
                <w:spacing w:val="-4"/>
                <w:sz w:val="20"/>
                <w:szCs w:val="20"/>
              </w:rPr>
              <w:t xml:space="preserve"> на политическия кабинет </w:t>
            </w:r>
            <w:r w:rsidR="00E30502" w:rsidRPr="00EF073B">
              <w:rPr>
                <w:rFonts w:ascii="Verdana" w:hAnsi="Verdana"/>
                <w:spacing w:val="-4"/>
                <w:sz w:val="20"/>
                <w:szCs w:val="20"/>
              </w:rPr>
              <w:t xml:space="preserve">и липсата на редовно избрано правителство през последните две години, </w:t>
            </w:r>
            <w:r w:rsidR="00C06C7A" w:rsidRPr="00EF073B">
              <w:rPr>
                <w:rFonts w:ascii="Verdana" w:hAnsi="Verdana"/>
                <w:spacing w:val="-4"/>
                <w:sz w:val="20"/>
                <w:szCs w:val="20"/>
              </w:rPr>
              <w:t xml:space="preserve">предстои законодателният процес да </w:t>
            </w:r>
            <w:r w:rsidRPr="00EF073B">
              <w:rPr>
                <w:rFonts w:ascii="Verdana" w:hAnsi="Verdana"/>
                <w:spacing w:val="-4"/>
                <w:sz w:val="20"/>
                <w:szCs w:val="20"/>
              </w:rPr>
              <w:t>започне</w:t>
            </w:r>
            <w:r w:rsidR="00C06C7A" w:rsidRPr="00EF073B">
              <w:rPr>
                <w:rFonts w:ascii="Verdana" w:hAnsi="Verdana"/>
                <w:spacing w:val="-4"/>
                <w:sz w:val="20"/>
                <w:szCs w:val="20"/>
              </w:rPr>
              <w:t xml:space="preserve"> отначало, включително процедурата по междуведомствено съгласуване на законопроект за изменение и допълнение на НК, в</w:t>
            </w:r>
            <w:r w:rsidR="00521E8C" w:rsidRPr="00EF073B">
              <w:rPr>
                <w:rFonts w:ascii="Verdana" w:hAnsi="Verdana"/>
                <w:spacing w:val="-4"/>
                <w:sz w:val="20"/>
                <w:szCs w:val="20"/>
              </w:rPr>
              <w:t xml:space="preserve"> който е включено предложение </w:t>
            </w:r>
            <w:r w:rsidR="00C06C7A" w:rsidRPr="00EF073B">
              <w:rPr>
                <w:rFonts w:ascii="Verdana" w:hAnsi="Verdana"/>
                <w:spacing w:val="-4"/>
                <w:sz w:val="20"/>
                <w:szCs w:val="20"/>
              </w:rPr>
              <w:t xml:space="preserve">за допълнение на чл. 350а НК, като се криминализират деянията, свързани с нелегален внос и разпространение в страната на неразрешени и фалшиви ПРЗ. </w:t>
            </w:r>
          </w:p>
          <w:p w14:paraId="64E692E8" w14:textId="0DDB20F8" w:rsidR="00A446F2" w:rsidRPr="00EF073B" w:rsidRDefault="00A446F2" w:rsidP="00DA0D5B">
            <w:pPr>
              <w:widowControl w:val="0"/>
              <w:tabs>
                <w:tab w:val="left" w:pos="1565"/>
              </w:tabs>
              <w:autoSpaceDE w:val="0"/>
              <w:autoSpaceDN w:val="0"/>
              <w:jc w:val="both"/>
              <w:rPr>
                <w:rFonts w:ascii="Verdana" w:hAnsi="Verdana"/>
                <w:spacing w:val="-4"/>
                <w:sz w:val="20"/>
                <w:szCs w:val="20"/>
              </w:rPr>
            </w:pPr>
            <w:r w:rsidRPr="00EF073B">
              <w:rPr>
                <w:rFonts w:ascii="Verdana" w:hAnsi="Verdana"/>
                <w:spacing w:val="-4"/>
                <w:sz w:val="20"/>
                <w:szCs w:val="20"/>
              </w:rPr>
              <w:t>До осъществяване на промените в НК, с цел противодействие на вноса на нелегални ПРЗ, БАБХ осъществява регулярно съвместен контрол с Агенция „Митници“ на основание Инструкцията за взаимодействие между Агенция „Митници“ и БАБХ за повишаване ефективността на търговските пратки.</w:t>
            </w:r>
          </w:p>
        </w:tc>
      </w:tr>
      <w:tr w:rsidR="00EF073B" w:rsidRPr="00EF073B" w14:paraId="7E0668CA"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57B5A490" w14:textId="77777777" w:rsidR="00C06C7A" w:rsidRPr="00EF073B" w:rsidRDefault="00C06C7A" w:rsidP="00494A4B">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6E770E96" w14:textId="77777777" w:rsidR="00C06C7A" w:rsidRPr="00EF073B" w:rsidRDefault="00C06C7A" w:rsidP="00494A4B">
            <w:pPr>
              <w:shd w:val="clear" w:color="auto" w:fill="FFFFFF"/>
              <w:rPr>
                <w:rFonts w:ascii="Verdana" w:hAnsi="Verdana" w:cs="Segoe UI"/>
                <w:sz w:val="20"/>
                <w:szCs w:val="20"/>
              </w:rPr>
            </w:pPr>
          </w:p>
        </w:tc>
        <w:tc>
          <w:tcPr>
            <w:tcW w:w="6020" w:type="dxa"/>
            <w:tcBorders>
              <w:top w:val="nil"/>
              <w:left w:val="single" w:sz="24" w:space="0" w:color="2E74B5"/>
              <w:bottom w:val="nil"/>
              <w:right w:val="single" w:sz="24" w:space="0" w:color="2E74B5"/>
            </w:tcBorders>
            <w:shd w:val="clear" w:color="auto" w:fill="auto"/>
          </w:tcPr>
          <w:p w14:paraId="68778E5F" w14:textId="0F5CEED1" w:rsidR="00C06C7A" w:rsidRPr="00EF073B" w:rsidRDefault="00C06C7A" w:rsidP="006B5343">
            <w:pPr>
              <w:widowControl w:val="0"/>
              <w:tabs>
                <w:tab w:val="left" w:pos="1565"/>
              </w:tabs>
              <w:autoSpaceDE w:val="0"/>
              <w:autoSpaceDN w:val="0"/>
              <w:spacing w:before="40" w:after="20"/>
              <w:jc w:val="both"/>
              <w:rPr>
                <w:rFonts w:ascii="Verdana" w:hAnsi="Verdana"/>
                <w:spacing w:val="-4"/>
                <w:sz w:val="20"/>
                <w:szCs w:val="20"/>
              </w:rPr>
            </w:pPr>
            <w:r w:rsidRPr="00EF073B">
              <w:rPr>
                <w:rFonts w:ascii="Verdana" w:hAnsi="Verdana"/>
                <w:spacing w:val="-4"/>
                <w:sz w:val="20"/>
                <w:szCs w:val="20"/>
              </w:rPr>
              <w:t>В Република България се внасят огромни количества ПРЗ, главно от Турция и Гърция с неизвестен произход, в много случаи изобщо без етикети, което е изключителна опасност, както за живота и здравето на търговците на тези продукти, така и на земеделските производители които работят с тези продукти.</w:t>
            </w:r>
          </w:p>
        </w:tc>
        <w:tc>
          <w:tcPr>
            <w:tcW w:w="1701" w:type="dxa"/>
            <w:tcBorders>
              <w:top w:val="nil"/>
              <w:left w:val="single" w:sz="24" w:space="0" w:color="2E74B5"/>
              <w:bottom w:val="nil"/>
              <w:right w:val="single" w:sz="24" w:space="0" w:color="2E74B5"/>
            </w:tcBorders>
            <w:shd w:val="clear" w:color="auto" w:fill="auto"/>
          </w:tcPr>
          <w:p w14:paraId="4D9DB258" w14:textId="7FD35FDF"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35CFC006" w14:textId="77777777" w:rsidR="00C06C7A" w:rsidRPr="00EF073B" w:rsidRDefault="00C06C7A" w:rsidP="0074172A">
            <w:pPr>
              <w:spacing w:line="276" w:lineRule="auto"/>
              <w:jc w:val="both"/>
              <w:rPr>
                <w:rFonts w:ascii="Verdana" w:hAnsi="Verdana"/>
                <w:sz w:val="20"/>
                <w:szCs w:val="20"/>
              </w:rPr>
            </w:pPr>
          </w:p>
        </w:tc>
      </w:tr>
      <w:tr w:rsidR="00EF073B" w:rsidRPr="00EF073B" w14:paraId="2EEE7BAF"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344764F7" w14:textId="77777777" w:rsidR="00C06C7A" w:rsidRPr="00EF073B" w:rsidRDefault="00C06C7A" w:rsidP="00494A4B">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31F91CD1" w14:textId="77777777" w:rsidR="00C06C7A" w:rsidRPr="00EF073B" w:rsidRDefault="00C06C7A" w:rsidP="00494A4B">
            <w:pPr>
              <w:shd w:val="clear" w:color="auto" w:fill="FFFFFF"/>
              <w:rPr>
                <w:rFonts w:ascii="Verdana" w:hAnsi="Verdana" w:cs="Segoe UI"/>
                <w:sz w:val="20"/>
                <w:szCs w:val="20"/>
              </w:rPr>
            </w:pPr>
          </w:p>
        </w:tc>
        <w:tc>
          <w:tcPr>
            <w:tcW w:w="6020" w:type="dxa"/>
            <w:tcBorders>
              <w:top w:val="nil"/>
              <w:left w:val="single" w:sz="24" w:space="0" w:color="2E74B5"/>
              <w:bottom w:val="nil"/>
              <w:right w:val="single" w:sz="24" w:space="0" w:color="2E74B5"/>
            </w:tcBorders>
            <w:shd w:val="clear" w:color="auto" w:fill="auto"/>
          </w:tcPr>
          <w:p w14:paraId="3CD34389" w14:textId="2723393A" w:rsidR="00C06C7A" w:rsidRPr="00EF073B" w:rsidRDefault="00C06C7A" w:rsidP="006B5343">
            <w:pPr>
              <w:widowControl w:val="0"/>
              <w:tabs>
                <w:tab w:val="left" w:pos="1565"/>
              </w:tabs>
              <w:autoSpaceDE w:val="0"/>
              <w:autoSpaceDN w:val="0"/>
              <w:spacing w:before="40" w:after="20"/>
              <w:jc w:val="both"/>
              <w:rPr>
                <w:rFonts w:ascii="Verdana" w:hAnsi="Verdana"/>
                <w:spacing w:val="-4"/>
                <w:sz w:val="20"/>
                <w:szCs w:val="20"/>
              </w:rPr>
            </w:pPr>
            <w:r w:rsidRPr="00EF073B">
              <w:rPr>
                <w:rFonts w:ascii="Verdana" w:hAnsi="Verdana"/>
                <w:spacing w:val="-4"/>
                <w:sz w:val="20"/>
                <w:szCs w:val="20"/>
              </w:rPr>
              <w:t xml:space="preserve">Най-голямата опасност е за Българските потребители в това число и деца които са застрашени от консумация на плодове и зеленчуци третирани с ПРЗ с неизвестен произход, неизвестно съдържание, неизвестен карантинен срок което може да доведе до сериозни </w:t>
            </w:r>
            <w:r w:rsidRPr="00EF073B">
              <w:rPr>
                <w:rFonts w:ascii="Verdana" w:hAnsi="Verdana"/>
                <w:spacing w:val="-4"/>
                <w:sz w:val="20"/>
                <w:szCs w:val="20"/>
              </w:rPr>
              <w:lastRenderedPageBreak/>
              <w:t>заплахи за живота и здравето им.</w:t>
            </w:r>
          </w:p>
        </w:tc>
        <w:tc>
          <w:tcPr>
            <w:tcW w:w="1701" w:type="dxa"/>
            <w:tcBorders>
              <w:top w:val="nil"/>
              <w:left w:val="single" w:sz="24" w:space="0" w:color="2E74B5"/>
              <w:bottom w:val="nil"/>
              <w:right w:val="single" w:sz="24" w:space="0" w:color="2E74B5"/>
            </w:tcBorders>
            <w:shd w:val="clear" w:color="auto" w:fill="auto"/>
          </w:tcPr>
          <w:p w14:paraId="0FD2AECC" w14:textId="77777777"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20887B4A" w14:textId="77777777" w:rsidR="00C06C7A" w:rsidRPr="00EF073B" w:rsidRDefault="00C06C7A" w:rsidP="00A2613D">
            <w:pPr>
              <w:spacing w:before="40" w:after="20"/>
              <w:rPr>
                <w:rFonts w:ascii="Verdana" w:hAnsi="Verdana"/>
                <w:sz w:val="20"/>
                <w:szCs w:val="20"/>
              </w:rPr>
            </w:pPr>
          </w:p>
        </w:tc>
      </w:tr>
      <w:tr w:rsidR="00EF073B" w:rsidRPr="00EF073B" w14:paraId="4021D6FC" w14:textId="77777777" w:rsidTr="00D22405">
        <w:trPr>
          <w:trHeight w:val="596"/>
          <w:jc w:val="center"/>
        </w:trPr>
        <w:tc>
          <w:tcPr>
            <w:tcW w:w="537" w:type="dxa"/>
            <w:tcBorders>
              <w:top w:val="nil"/>
              <w:left w:val="single" w:sz="24" w:space="0" w:color="2E74B5"/>
              <w:bottom w:val="nil"/>
              <w:right w:val="single" w:sz="24" w:space="0" w:color="2E74B5"/>
            </w:tcBorders>
            <w:shd w:val="clear" w:color="auto" w:fill="auto"/>
          </w:tcPr>
          <w:p w14:paraId="00B3AAE0" w14:textId="77777777" w:rsidR="00C06C7A" w:rsidRPr="00EF073B" w:rsidRDefault="00C06C7A" w:rsidP="00494A4B">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07AEF732" w14:textId="77777777" w:rsidR="00C06C7A" w:rsidRPr="00EF073B" w:rsidRDefault="00C06C7A" w:rsidP="00494A4B">
            <w:pPr>
              <w:shd w:val="clear" w:color="auto" w:fill="FFFFFF"/>
              <w:rPr>
                <w:rFonts w:ascii="Verdana" w:hAnsi="Verdana" w:cs="Segoe UI"/>
                <w:sz w:val="20"/>
                <w:szCs w:val="20"/>
              </w:rPr>
            </w:pPr>
          </w:p>
        </w:tc>
        <w:tc>
          <w:tcPr>
            <w:tcW w:w="6020" w:type="dxa"/>
            <w:tcBorders>
              <w:top w:val="nil"/>
              <w:left w:val="single" w:sz="24" w:space="0" w:color="2E74B5"/>
              <w:bottom w:val="nil"/>
              <w:right w:val="single" w:sz="24" w:space="0" w:color="2E74B5"/>
            </w:tcBorders>
            <w:shd w:val="clear" w:color="auto" w:fill="auto"/>
          </w:tcPr>
          <w:p w14:paraId="5E4DE5E5" w14:textId="4285E499" w:rsidR="00C06C7A" w:rsidRPr="00EF073B" w:rsidRDefault="00C06C7A" w:rsidP="006B5343">
            <w:pPr>
              <w:widowControl w:val="0"/>
              <w:tabs>
                <w:tab w:val="left" w:pos="1565"/>
              </w:tabs>
              <w:autoSpaceDE w:val="0"/>
              <w:autoSpaceDN w:val="0"/>
              <w:spacing w:before="40" w:after="20"/>
              <w:jc w:val="both"/>
              <w:rPr>
                <w:rFonts w:ascii="Verdana" w:hAnsi="Verdana"/>
                <w:spacing w:val="-4"/>
                <w:sz w:val="20"/>
                <w:szCs w:val="20"/>
              </w:rPr>
            </w:pPr>
            <w:r w:rsidRPr="00EF073B">
              <w:rPr>
                <w:rFonts w:ascii="Verdana" w:hAnsi="Verdana"/>
                <w:spacing w:val="-4"/>
                <w:sz w:val="20"/>
                <w:szCs w:val="20"/>
              </w:rPr>
              <w:t>От материали на журналистическо разследване става ясно, че е практика забранени за употреба в ЕС препарати от 1-ва професионална група в Република България да се разпространяват и съхраняват безконтролно, дори се транспортират и доставят на адрес или до офис, или адрес на клиента с куриерски фирми, което прави риска и заплахата за населението и потребителите изключително голям, а контрола нулев.</w:t>
            </w:r>
          </w:p>
        </w:tc>
        <w:tc>
          <w:tcPr>
            <w:tcW w:w="1701" w:type="dxa"/>
            <w:tcBorders>
              <w:top w:val="nil"/>
              <w:left w:val="single" w:sz="24" w:space="0" w:color="2E74B5"/>
              <w:bottom w:val="nil"/>
              <w:right w:val="single" w:sz="24" w:space="0" w:color="2E74B5"/>
            </w:tcBorders>
            <w:shd w:val="clear" w:color="auto" w:fill="auto"/>
          </w:tcPr>
          <w:p w14:paraId="6D797863" w14:textId="77777777" w:rsidR="00C06C7A" w:rsidRPr="00EF073B" w:rsidRDefault="00C06C7A" w:rsidP="00A2613D">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680C6F97" w14:textId="77777777" w:rsidR="00C06C7A" w:rsidRPr="00EF073B" w:rsidRDefault="00C06C7A" w:rsidP="00A2613D">
            <w:pPr>
              <w:spacing w:before="40" w:after="20"/>
              <w:rPr>
                <w:rFonts w:ascii="Verdana" w:hAnsi="Verdana"/>
                <w:sz w:val="20"/>
                <w:szCs w:val="20"/>
              </w:rPr>
            </w:pPr>
          </w:p>
        </w:tc>
      </w:tr>
      <w:tr w:rsidR="00EF073B" w:rsidRPr="00EF073B" w14:paraId="5DE6C32F" w14:textId="77777777" w:rsidTr="00D22405">
        <w:trPr>
          <w:trHeight w:val="596"/>
          <w:jc w:val="center"/>
        </w:trPr>
        <w:tc>
          <w:tcPr>
            <w:tcW w:w="537" w:type="dxa"/>
            <w:tcBorders>
              <w:top w:val="nil"/>
              <w:left w:val="single" w:sz="24" w:space="0" w:color="2E74B5"/>
              <w:bottom w:val="single" w:sz="24" w:space="0" w:color="2E74B5"/>
              <w:right w:val="single" w:sz="24" w:space="0" w:color="2E74B5"/>
            </w:tcBorders>
            <w:shd w:val="clear" w:color="auto" w:fill="auto"/>
          </w:tcPr>
          <w:p w14:paraId="580673C5" w14:textId="77777777" w:rsidR="00C06C7A" w:rsidRPr="00EF073B" w:rsidRDefault="00C06C7A" w:rsidP="00494A4B">
            <w:pPr>
              <w:tabs>
                <w:tab w:val="left" w:pos="192"/>
              </w:tabs>
              <w:spacing w:before="40" w:after="20"/>
              <w:rPr>
                <w:rFonts w:ascii="Verdana" w:hAnsi="Verdana"/>
                <w:b/>
                <w:sz w:val="20"/>
                <w:szCs w:val="20"/>
              </w:rPr>
            </w:pPr>
          </w:p>
        </w:tc>
        <w:tc>
          <w:tcPr>
            <w:tcW w:w="2344" w:type="dxa"/>
            <w:tcBorders>
              <w:top w:val="nil"/>
              <w:left w:val="single" w:sz="24" w:space="0" w:color="2E74B5"/>
              <w:bottom w:val="single" w:sz="24" w:space="0" w:color="2E74B5"/>
              <w:right w:val="single" w:sz="24" w:space="0" w:color="2E74B5"/>
            </w:tcBorders>
            <w:shd w:val="clear" w:color="auto" w:fill="auto"/>
          </w:tcPr>
          <w:p w14:paraId="0A942A01" w14:textId="77777777" w:rsidR="00C06C7A" w:rsidRPr="00EF073B" w:rsidRDefault="00C06C7A" w:rsidP="00494A4B">
            <w:pPr>
              <w:shd w:val="clear" w:color="auto" w:fill="FFFFFF"/>
              <w:rPr>
                <w:rFonts w:ascii="Verdana" w:hAnsi="Verdana" w:cs="Segoe UI"/>
                <w:sz w:val="20"/>
                <w:szCs w:val="20"/>
              </w:rPr>
            </w:pPr>
          </w:p>
        </w:tc>
        <w:tc>
          <w:tcPr>
            <w:tcW w:w="6020" w:type="dxa"/>
            <w:tcBorders>
              <w:top w:val="nil"/>
              <w:left w:val="single" w:sz="24" w:space="0" w:color="2E74B5"/>
              <w:bottom w:val="single" w:sz="24" w:space="0" w:color="2E74B5"/>
              <w:right w:val="single" w:sz="24" w:space="0" w:color="2E74B5"/>
            </w:tcBorders>
            <w:shd w:val="clear" w:color="auto" w:fill="auto"/>
          </w:tcPr>
          <w:p w14:paraId="711C2F3E" w14:textId="17777C50" w:rsidR="00C06C7A" w:rsidRPr="00EF073B" w:rsidRDefault="00C06C7A" w:rsidP="006B5343">
            <w:pPr>
              <w:widowControl w:val="0"/>
              <w:tabs>
                <w:tab w:val="left" w:pos="1565"/>
              </w:tabs>
              <w:autoSpaceDE w:val="0"/>
              <w:autoSpaceDN w:val="0"/>
              <w:spacing w:before="40" w:after="20"/>
              <w:jc w:val="both"/>
              <w:rPr>
                <w:rFonts w:ascii="Verdana" w:hAnsi="Verdana"/>
                <w:spacing w:val="-4"/>
                <w:sz w:val="20"/>
                <w:szCs w:val="20"/>
              </w:rPr>
            </w:pPr>
            <w:r w:rsidRPr="00EF073B">
              <w:rPr>
                <w:rFonts w:ascii="Verdana" w:hAnsi="Verdana"/>
                <w:spacing w:val="-4"/>
                <w:sz w:val="20"/>
                <w:szCs w:val="20"/>
              </w:rPr>
              <w:t>Очакваме така изброените министерства да създадат координациона междуведомствена работна група и съвместно да се разработи изменение и допълнение към наредбата за кратък период от време.</w:t>
            </w:r>
          </w:p>
        </w:tc>
        <w:tc>
          <w:tcPr>
            <w:tcW w:w="1701" w:type="dxa"/>
            <w:tcBorders>
              <w:top w:val="nil"/>
              <w:left w:val="single" w:sz="24" w:space="0" w:color="2E74B5"/>
              <w:bottom w:val="single" w:sz="24" w:space="0" w:color="2E74B5"/>
              <w:right w:val="single" w:sz="24" w:space="0" w:color="2E74B5"/>
            </w:tcBorders>
            <w:shd w:val="clear" w:color="auto" w:fill="auto"/>
          </w:tcPr>
          <w:p w14:paraId="614D5748" w14:textId="6D214008" w:rsidR="00C06C7A" w:rsidRPr="00EF073B" w:rsidRDefault="00C06C7A" w:rsidP="00A2613D">
            <w:pPr>
              <w:spacing w:before="40" w:after="20"/>
              <w:rPr>
                <w:rFonts w:ascii="Verdana" w:hAnsi="Verdana"/>
                <w:sz w:val="20"/>
                <w:szCs w:val="20"/>
              </w:rPr>
            </w:pPr>
            <w:r w:rsidRPr="00EF073B">
              <w:rPr>
                <w:rFonts w:ascii="Verdana" w:hAnsi="Verdana"/>
                <w:sz w:val="20"/>
                <w:szCs w:val="20"/>
              </w:rPr>
              <w:t>Не се приема</w:t>
            </w:r>
          </w:p>
        </w:tc>
        <w:tc>
          <w:tcPr>
            <w:tcW w:w="5048" w:type="dxa"/>
            <w:tcBorders>
              <w:top w:val="nil"/>
              <w:left w:val="single" w:sz="24" w:space="0" w:color="2E74B5"/>
              <w:bottom w:val="single" w:sz="24" w:space="0" w:color="2E74B5"/>
              <w:right w:val="single" w:sz="24" w:space="0" w:color="2E74B5"/>
            </w:tcBorders>
            <w:shd w:val="clear" w:color="auto" w:fill="auto"/>
          </w:tcPr>
          <w:p w14:paraId="6F1A4570" w14:textId="1666DFDA" w:rsidR="00C06C7A" w:rsidRPr="00EF073B" w:rsidRDefault="00A446F2" w:rsidP="00A446F2">
            <w:pPr>
              <w:widowControl w:val="0"/>
              <w:tabs>
                <w:tab w:val="left" w:pos="1565"/>
              </w:tabs>
              <w:autoSpaceDE w:val="0"/>
              <w:autoSpaceDN w:val="0"/>
              <w:spacing w:before="40" w:after="20"/>
              <w:jc w:val="both"/>
              <w:rPr>
                <w:rFonts w:ascii="Verdana" w:hAnsi="Verdana"/>
                <w:spacing w:val="-4"/>
                <w:sz w:val="20"/>
                <w:szCs w:val="20"/>
              </w:rPr>
            </w:pPr>
            <w:r w:rsidRPr="00EF073B">
              <w:rPr>
                <w:rFonts w:ascii="Verdana" w:hAnsi="Verdana"/>
                <w:spacing w:val="-4"/>
                <w:sz w:val="20"/>
                <w:szCs w:val="20"/>
              </w:rPr>
              <w:t>Направените предложения и поставените въпроси са регламентирани в действащото европейско и националното законодателство.</w:t>
            </w:r>
          </w:p>
        </w:tc>
      </w:tr>
      <w:tr w:rsidR="00EF073B" w:rsidRPr="00EF073B" w14:paraId="7E843232" w14:textId="77777777" w:rsidTr="00D22405">
        <w:trPr>
          <w:trHeight w:val="269"/>
          <w:jc w:val="center"/>
        </w:trPr>
        <w:tc>
          <w:tcPr>
            <w:tcW w:w="537" w:type="dxa"/>
            <w:vMerge w:val="restart"/>
            <w:tcBorders>
              <w:top w:val="single" w:sz="24" w:space="0" w:color="2E74B5"/>
              <w:left w:val="single" w:sz="24" w:space="0" w:color="2E74B5"/>
              <w:right w:val="single" w:sz="24" w:space="0" w:color="2E74B5"/>
            </w:tcBorders>
            <w:shd w:val="clear" w:color="auto" w:fill="auto"/>
          </w:tcPr>
          <w:p w14:paraId="3549BBCC" w14:textId="4BE545A0" w:rsidR="00C06C7A" w:rsidRPr="00EF073B" w:rsidRDefault="00C06C7A" w:rsidP="000662DC">
            <w:pPr>
              <w:numPr>
                <w:ilvl w:val="0"/>
                <w:numId w:val="5"/>
              </w:numPr>
              <w:tabs>
                <w:tab w:val="left" w:pos="192"/>
              </w:tabs>
              <w:spacing w:before="40" w:after="20"/>
              <w:ind w:left="0" w:firstLine="0"/>
              <w:jc w:val="center"/>
              <w:rPr>
                <w:rFonts w:ascii="Verdana" w:hAnsi="Verdana"/>
                <w:b/>
                <w:sz w:val="20"/>
                <w:szCs w:val="20"/>
              </w:rPr>
            </w:pPr>
          </w:p>
        </w:tc>
        <w:tc>
          <w:tcPr>
            <w:tcW w:w="2344" w:type="dxa"/>
            <w:vMerge w:val="restart"/>
            <w:tcBorders>
              <w:top w:val="single" w:sz="24" w:space="0" w:color="2E74B5"/>
              <w:left w:val="single" w:sz="24" w:space="0" w:color="2E74B5"/>
              <w:right w:val="single" w:sz="24" w:space="0" w:color="2E74B5"/>
            </w:tcBorders>
            <w:shd w:val="clear" w:color="auto" w:fill="auto"/>
          </w:tcPr>
          <w:p w14:paraId="6EE68CD1" w14:textId="40098E75" w:rsidR="00C06C7A" w:rsidRPr="00EF073B" w:rsidRDefault="00C06C7A" w:rsidP="000662DC">
            <w:pPr>
              <w:spacing w:before="40" w:after="20"/>
              <w:rPr>
                <w:rStyle w:val="Hyperlink"/>
                <w:rFonts w:ascii="Verdana" w:hAnsi="Verdana"/>
                <w:bCs/>
                <w:color w:val="auto"/>
                <w:spacing w:val="-2"/>
                <w:sz w:val="20"/>
                <w:szCs w:val="20"/>
                <w:u w:val="none"/>
              </w:rPr>
            </w:pPr>
            <w:r w:rsidRPr="00EF073B">
              <w:rPr>
                <w:rStyle w:val="Hyperlink"/>
                <w:rFonts w:ascii="Verdana" w:hAnsi="Verdana"/>
                <w:bCs/>
                <w:color w:val="auto"/>
                <w:spacing w:val="-2"/>
                <w:sz w:val="20"/>
                <w:szCs w:val="20"/>
                <w:u w:val="none"/>
              </w:rPr>
              <w:t>Национална асоциация на зърнопроизводителите</w:t>
            </w:r>
          </w:p>
          <w:p w14:paraId="68B64092" w14:textId="1D4A1496" w:rsidR="00C06C7A" w:rsidRPr="00EF073B" w:rsidRDefault="00C06C7A" w:rsidP="006244AA">
            <w:pPr>
              <w:spacing w:before="40" w:after="20"/>
              <w:rPr>
                <w:rStyle w:val="Hyperlink"/>
                <w:rFonts w:ascii="Verdana" w:hAnsi="Verdana"/>
                <w:bCs/>
                <w:color w:val="auto"/>
                <w:spacing w:val="-4"/>
                <w:sz w:val="18"/>
                <w:szCs w:val="18"/>
                <w:u w:val="none"/>
                <w:lang w:val="en-US"/>
              </w:rPr>
            </w:pPr>
            <w:r w:rsidRPr="00EF073B">
              <w:rPr>
                <w:rStyle w:val="Hyperlink"/>
                <w:rFonts w:ascii="Verdana" w:hAnsi="Verdana"/>
                <w:bCs/>
                <w:color w:val="auto"/>
                <w:spacing w:val="-4"/>
                <w:sz w:val="18"/>
                <w:szCs w:val="18"/>
                <w:u w:val="none"/>
                <w:lang w:val="en-US"/>
              </w:rPr>
              <w:t>(</w:t>
            </w:r>
            <w:r w:rsidRPr="00EF073B">
              <w:rPr>
                <w:rStyle w:val="Hyperlink"/>
                <w:rFonts w:ascii="Verdana" w:hAnsi="Verdana"/>
                <w:bCs/>
                <w:color w:val="auto"/>
                <w:spacing w:val="-4"/>
                <w:sz w:val="18"/>
                <w:szCs w:val="18"/>
                <w:u w:val="none"/>
              </w:rPr>
              <w:t>по електронен път на 14 април 2022 г.</w:t>
            </w:r>
            <w:r w:rsidRPr="00EF073B">
              <w:rPr>
                <w:rStyle w:val="Hyperlink"/>
                <w:rFonts w:ascii="Verdana" w:hAnsi="Verdana"/>
                <w:bCs/>
                <w:color w:val="auto"/>
                <w:spacing w:val="-4"/>
                <w:sz w:val="18"/>
                <w:szCs w:val="18"/>
                <w:u w:val="none"/>
                <w:lang w:val="en-US"/>
              </w:rPr>
              <w:t>)</w:t>
            </w:r>
          </w:p>
        </w:tc>
        <w:tc>
          <w:tcPr>
            <w:tcW w:w="6020" w:type="dxa"/>
            <w:tcBorders>
              <w:top w:val="single" w:sz="24" w:space="0" w:color="2E74B5"/>
              <w:left w:val="single" w:sz="24" w:space="0" w:color="2E74B5"/>
              <w:bottom w:val="nil"/>
              <w:right w:val="single" w:sz="24" w:space="0" w:color="2E74B5"/>
            </w:tcBorders>
            <w:shd w:val="clear" w:color="auto" w:fill="auto"/>
          </w:tcPr>
          <w:p w14:paraId="32D81B79" w14:textId="05D09291" w:rsidR="00C06C7A" w:rsidRPr="00EF073B" w:rsidRDefault="00C06C7A" w:rsidP="00BF3F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Във връзка с текущата процедура за обществено обсъждане отправ</w:t>
            </w:r>
            <w:r w:rsidR="00473C69" w:rsidRPr="00EF073B">
              <w:rPr>
                <w:rFonts w:ascii="Verdana" w:hAnsi="Verdana"/>
                <w:spacing w:val="-2"/>
                <w:sz w:val="20"/>
                <w:szCs w:val="20"/>
              </w:rPr>
              <w:t>я следните бележки и коментари:</w:t>
            </w:r>
          </w:p>
        </w:tc>
        <w:tc>
          <w:tcPr>
            <w:tcW w:w="1701" w:type="dxa"/>
            <w:tcBorders>
              <w:top w:val="single" w:sz="24" w:space="0" w:color="2E74B5"/>
              <w:left w:val="single" w:sz="24" w:space="0" w:color="2E74B5"/>
              <w:bottom w:val="nil"/>
              <w:right w:val="single" w:sz="24" w:space="0" w:color="2E74B5"/>
            </w:tcBorders>
            <w:shd w:val="clear" w:color="auto" w:fill="auto"/>
          </w:tcPr>
          <w:p w14:paraId="27A2C328" w14:textId="77777777" w:rsidR="00C06C7A" w:rsidRPr="00EF073B" w:rsidRDefault="00C06C7A" w:rsidP="00A2613D">
            <w:pPr>
              <w:spacing w:before="40" w:after="20"/>
              <w:rPr>
                <w:rFonts w:ascii="Verdana" w:hAnsi="Verdana"/>
                <w:sz w:val="20"/>
                <w:szCs w:val="20"/>
              </w:rPr>
            </w:pPr>
          </w:p>
        </w:tc>
        <w:tc>
          <w:tcPr>
            <w:tcW w:w="5048" w:type="dxa"/>
            <w:tcBorders>
              <w:top w:val="single" w:sz="24" w:space="0" w:color="2E74B5"/>
              <w:left w:val="single" w:sz="24" w:space="0" w:color="2E74B5"/>
              <w:bottom w:val="nil"/>
              <w:right w:val="single" w:sz="24" w:space="0" w:color="2E74B5"/>
            </w:tcBorders>
            <w:shd w:val="clear" w:color="auto" w:fill="auto"/>
          </w:tcPr>
          <w:p w14:paraId="2A2592F9" w14:textId="77777777" w:rsidR="00C06C7A" w:rsidRPr="00EF073B" w:rsidRDefault="00C06C7A" w:rsidP="00A2613D">
            <w:pPr>
              <w:spacing w:before="40" w:after="20"/>
              <w:rPr>
                <w:rFonts w:ascii="Verdana" w:hAnsi="Verdana"/>
                <w:sz w:val="20"/>
                <w:szCs w:val="20"/>
              </w:rPr>
            </w:pPr>
          </w:p>
        </w:tc>
      </w:tr>
      <w:tr w:rsidR="00EF073B" w:rsidRPr="00EF073B" w14:paraId="7D84C4DC" w14:textId="77777777" w:rsidTr="00D22405">
        <w:trPr>
          <w:trHeight w:val="269"/>
          <w:jc w:val="center"/>
        </w:trPr>
        <w:tc>
          <w:tcPr>
            <w:tcW w:w="537" w:type="dxa"/>
            <w:vMerge/>
            <w:tcBorders>
              <w:left w:val="single" w:sz="24" w:space="0" w:color="2E74B5"/>
              <w:bottom w:val="nil"/>
              <w:right w:val="single" w:sz="24" w:space="0" w:color="2E74B5"/>
            </w:tcBorders>
            <w:shd w:val="clear" w:color="auto" w:fill="auto"/>
          </w:tcPr>
          <w:p w14:paraId="773A77B2" w14:textId="77777777" w:rsidR="00C06C7A" w:rsidRPr="00EF073B" w:rsidRDefault="00C06C7A" w:rsidP="004B3A97">
            <w:pPr>
              <w:tabs>
                <w:tab w:val="left" w:pos="192"/>
              </w:tabs>
              <w:spacing w:before="40" w:after="20"/>
              <w:rPr>
                <w:rFonts w:ascii="Verdana" w:hAnsi="Verdana"/>
                <w:b/>
                <w:sz w:val="20"/>
                <w:szCs w:val="20"/>
              </w:rPr>
            </w:pPr>
          </w:p>
        </w:tc>
        <w:tc>
          <w:tcPr>
            <w:tcW w:w="2344" w:type="dxa"/>
            <w:vMerge/>
            <w:tcBorders>
              <w:left w:val="single" w:sz="24" w:space="0" w:color="2E74B5"/>
              <w:bottom w:val="nil"/>
              <w:right w:val="single" w:sz="24" w:space="0" w:color="2E74B5"/>
            </w:tcBorders>
            <w:shd w:val="clear" w:color="auto" w:fill="auto"/>
          </w:tcPr>
          <w:p w14:paraId="190EE40C" w14:textId="77777777" w:rsidR="00C06C7A" w:rsidRPr="00EF073B" w:rsidRDefault="00C06C7A" w:rsidP="000662DC">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6B4F67EA" w14:textId="66B97869" w:rsidR="00C06C7A" w:rsidRPr="00EF073B" w:rsidRDefault="00C06C7A" w:rsidP="00A863DD">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1. Относно чл. 11, ал. 8, касаещ взимането и изследването за целите на самоконтрола на поне една растителна проба за остатъци от пестициди през текущата година, непосредствено преди прибиране на реколтата, НАЗ смята, че това изискване е крайно непрецизирано и общо. Не става ясно дали се вземат и изследват проби от всяка една земеделска култура, която предстои да бъде жъната, в какви лаборатории се изследват пробите, в допълнение, какво се случва в случай, че резултатите от извършените анализи от растения и растителни продукти покажат остатъци от пестициди. Липсват препратки към допустимите нива на остатъчни пестициди в растенията и растителната продукция – специфична технологична информация и експертиза, която земеделските стопани не притежават. В тази връзка, НАЗ предлага чл. 11, ал. 8 </w:t>
            </w:r>
            <w:r w:rsidRPr="00EF073B">
              <w:rPr>
                <w:rFonts w:ascii="Verdana" w:hAnsi="Verdana"/>
                <w:spacing w:val="-2"/>
                <w:sz w:val="20"/>
                <w:szCs w:val="20"/>
              </w:rPr>
              <w:lastRenderedPageBreak/>
              <w:t>да отпадне.</w:t>
            </w:r>
          </w:p>
        </w:tc>
        <w:tc>
          <w:tcPr>
            <w:tcW w:w="1701" w:type="dxa"/>
            <w:tcBorders>
              <w:top w:val="nil"/>
              <w:left w:val="single" w:sz="24" w:space="0" w:color="2E74B5"/>
              <w:bottom w:val="nil"/>
              <w:right w:val="single" w:sz="24" w:space="0" w:color="2E74B5"/>
            </w:tcBorders>
            <w:shd w:val="clear" w:color="auto" w:fill="auto"/>
          </w:tcPr>
          <w:p w14:paraId="605267C1" w14:textId="1CAE8FB9" w:rsidR="00C06C7A" w:rsidRPr="00EF073B" w:rsidRDefault="00C06C7A" w:rsidP="00EB1B74">
            <w:pPr>
              <w:spacing w:before="40" w:after="20"/>
              <w:rPr>
                <w:rFonts w:ascii="Verdana" w:hAnsi="Verdana"/>
                <w:sz w:val="20"/>
                <w:szCs w:val="20"/>
              </w:rPr>
            </w:pPr>
            <w:r w:rsidRPr="00EF073B">
              <w:rPr>
                <w:rFonts w:ascii="Verdana" w:hAnsi="Verdana"/>
                <w:sz w:val="20"/>
                <w:szCs w:val="20"/>
              </w:rPr>
              <w:lastRenderedPageBreak/>
              <w:t>Не се приема</w:t>
            </w:r>
          </w:p>
        </w:tc>
        <w:tc>
          <w:tcPr>
            <w:tcW w:w="5048" w:type="dxa"/>
            <w:tcBorders>
              <w:top w:val="nil"/>
              <w:left w:val="single" w:sz="24" w:space="0" w:color="2E74B5"/>
              <w:bottom w:val="nil"/>
              <w:right w:val="single" w:sz="24" w:space="0" w:color="2E74B5"/>
            </w:tcBorders>
            <w:shd w:val="clear" w:color="auto" w:fill="auto"/>
          </w:tcPr>
          <w:p w14:paraId="7FE7FF6D" w14:textId="1CE728CA" w:rsidR="003D1B2D" w:rsidRPr="00EF073B" w:rsidRDefault="00A03FFB" w:rsidP="00D8368A">
            <w:pPr>
              <w:spacing w:before="40" w:after="20"/>
              <w:jc w:val="both"/>
              <w:rPr>
                <w:rFonts w:ascii="Verdana" w:hAnsi="Verdana"/>
                <w:spacing w:val="-2"/>
                <w:sz w:val="20"/>
                <w:szCs w:val="20"/>
              </w:rPr>
            </w:pPr>
            <w:r w:rsidRPr="00EF073B">
              <w:rPr>
                <w:rFonts w:ascii="Verdana" w:hAnsi="Verdana"/>
                <w:spacing w:val="-2"/>
                <w:sz w:val="20"/>
                <w:szCs w:val="20"/>
              </w:rPr>
              <w:t>Извършена</w:t>
            </w:r>
            <w:r w:rsidR="003D1B2D" w:rsidRPr="00EF073B">
              <w:rPr>
                <w:rFonts w:ascii="Verdana" w:hAnsi="Verdana"/>
                <w:spacing w:val="-2"/>
                <w:sz w:val="20"/>
                <w:szCs w:val="20"/>
              </w:rPr>
              <w:t xml:space="preserve"> е следната редакция в</w:t>
            </w:r>
            <w:r w:rsidR="00C06C7A" w:rsidRPr="00EF073B">
              <w:rPr>
                <w:rFonts w:ascii="Verdana" w:hAnsi="Verdana"/>
                <w:spacing w:val="-2"/>
                <w:sz w:val="20"/>
                <w:szCs w:val="20"/>
              </w:rPr>
              <w:t xml:space="preserve"> чл. 11 ал. 8</w:t>
            </w:r>
            <w:r w:rsidR="003D1B2D" w:rsidRPr="00EF073B">
              <w:rPr>
                <w:rFonts w:ascii="Verdana" w:hAnsi="Verdana"/>
                <w:spacing w:val="-2"/>
                <w:sz w:val="20"/>
                <w:szCs w:val="20"/>
              </w:rPr>
              <w:t>:</w:t>
            </w:r>
            <w:r w:rsidR="00C06C7A" w:rsidRPr="00EF073B">
              <w:rPr>
                <w:rFonts w:ascii="Verdana" w:hAnsi="Verdana"/>
                <w:spacing w:val="-2"/>
                <w:sz w:val="20"/>
                <w:szCs w:val="20"/>
              </w:rPr>
              <w:t xml:space="preserve"> </w:t>
            </w:r>
            <w:r w:rsidR="006105FE" w:rsidRPr="00EF073B">
              <w:rPr>
                <w:rFonts w:ascii="Verdana" w:hAnsi="Verdana"/>
                <w:spacing w:val="-2"/>
                <w:sz w:val="20"/>
                <w:szCs w:val="20"/>
              </w:rPr>
              <w:t>„</w:t>
            </w:r>
            <w:r w:rsidR="00D8368A" w:rsidRPr="00EF073B">
              <w:rPr>
                <w:rFonts w:ascii="Verdana" w:hAnsi="Verdana"/>
                <w:spacing w:val="-2"/>
                <w:sz w:val="20"/>
                <w:szCs w:val="20"/>
              </w:rPr>
              <w:t>(8) За целите на самоконтрола земеделските стопани изследват поне една растителна проба от всеки вид земеделска продукция за остатъци най-малко от приложените върху нея пестициди през предходната и текущата година, непосредствено преди прибиране на реколтата, и предоставят лабораторните резултати от анализ на следващите участници от агрохранителната верига.</w:t>
            </w:r>
            <w:r w:rsidR="003D1B2D" w:rsidRPr="00EF073B">
              <w:rPr>
                <w:rFonts w:ascii="Verdana" w:hAnsi="Verdana"/>
                <w:spacing w:val="-2"/>
                <w:sz w:val="20"/>
                <w:szCs w:val="20"/>
              </w:rPr>
              <w:t>“</w:t>
            </w:r>
          </w:p>
          <w:p w14:paraId="6A7ACB14" w14:textId="77777777" w:rsidR="00D8368A" w:rsidRPr="00EF073B" w:rsidRDefault="00A03FFB" w:rsidP="00A03FFB">
            <w:pPr>
              <w:spacing w:before="40" w:after="20"/>
              <w:jc w:val="both"/>
              <w:rPr>
                <w:rFonts w:ascii="Verdana" w:hAnsi="Verdana"/>
                <w:spacing w:val="-2"/>
                <w:sz w:val="20"/>
                <w:szCs w:val="20"/>
              </w:rPr>
            </w:pPr>
            <w:r w:rsidRPr="00EF073B">
              <w:rPr>
                <w:rFonts w:ascii="Verdana" w:hAnsi="Verdana"/>
                <w:spacing w:val="-2"/>
                <w:sz w:val="20"/>
                <w:szCs w:val="20"/>
              </w:rPr>
              <w:t>Считаме, че чрез тази редакция се прецизира изискването резултатите от анализи да се отнасят за всеки вид произведена земеделска продукция.</w:t>
            </w:r>
            <w:r w:rsidR="00D8368A" w:rsidRPr="00EF073B">
              <w:rPr>
                <w:rFonts w:ascii="Verdana" w:hAnsi="Verdana"/>
                <w:spacing w:val="-2"/>
                <w:sz w:val="20"/>
                <w:szCs w:val="20"/>
              </w:rPr>
              <w:t xml:space="preserve"> </w:t>
            </w:r>
          </w:p>
          <w:p w14:paraId="58566F1F" w14:textId="3365FBD4" w:rsidR="00A03FFB" w:rsidRPr="00EF073B" w:rsidRDefault="00A03FFB" w:rsidP="00A03FFB">
            <w:pPr>
              <w:spacing w:before="40" w:after="20"/>
              <w:jc w:val="both"/>
              <w:rPr>
                <w:rFonts w:ascii="Verdana" w:hAnsi="Verdana"/>
                <w:spacing w:val="-2"/>
                <w:sz w:val="20"/>
                <w:szCs w:val="20"/>
              </w:rPr>
            </w:pPr>
            <w:r w:rsidRPr="00EF073B">
              <w:rPr>
                <w:rFonts w:ascii="Verdana" w:hAnsi="Verdana"/>
                <w:spacing w:val="-2"/>
                <w:sz w:val="20"/>
                <w:szCs w:val="20"/>
              </w:rPr>
              <w:t xml:space="preserve">При самоконтрола земеделският стопанин сам </w:t>
            </w:r>
            <w:r w:rsidRPr="00EF073B">
              <w:rPr>
                <w:rFonts w:ascii="Verdana" w:hAnsi="Verdana"/>
                <w:spacing w:val="-2"/>
                <w:sz w:val="20"/>
                <w:szCs w:val="20"/>
              </w:rPr>
              <w:lastRenderedPageBreak/>
              <w:t xml:space="preserve">избира в коя лаборатория да предостави пробите си за изпитване, като не е задължително лабораторията да е акредитирана, съгласно изискванията на Регламент (EС) 2017/625, тъй като това не е официален контрол. Максимално допустимите граници на остатъчни вещества (МДГОВ) от пестициди за всяка култура са посочени в Регламент 396/2005 на Европейския парламент и на Съвета относно максимално допустимите граници на остатъчни вещества от пестициди във и върху храни или фуражи от растителен или животински произход и за изменение на Директива 91/414/ЕИО на Съвета. Остатъчните вещества от пестициди в растения и растителни продукти не трябва да надвишават максимално допустимите граници, посочени в  приложения II и III  от Регламент (ЕО) № 396/2005. </w:t>
            </w:r>
          </w:p>
          <w:p w14:paraId="06F1CE82" w14:textId="77777777" w:rsidR="00A03FFB" w:rsidRPr="00EF073B" w:rsidRDefault="00A03FFB" w:rsidP="00A03FFB">
            <w:pPr>
              <w:spacing w:before="40" w:after="20"/>
              <w:jc w:val="both"/>
              <w:rPr>
                <w:rFonts w:ascii="Verdana" w:hAnsi="Verdana"/>
                <w:spacing w:val="-2"/>
                <w:sz w:val="20"/>
                <w:szCs w:val="20"/>
              </w:rPr>
            </w:pPr>
            <w:r w:rsidRPr="00EF073B">
              <w:rPr>
                <w:rFonts w:ascii="Verdana" w:hAnsi="Verdana"/>
                <w:spacing w:val="-2"/>
                <w:sz w:val="20"/>
                <w:szCs w:val="20"/>
              </w:rPr>
              <w:t>Земеделските стопани са в началото на агрохранителната верига. Съгласно чл. 17, ал 1 от Регламент (ЕО) № 178/2002 на всички етапи на производство, преработка и разпространение в рамките на контролираните от тях предприятия, стопанските субекти в хранителната и фуражна промишленост гарантират, че съответните храни и фуражи отговарят на изискванията на законодателството в областта на храните, които се отнасят за тяхната дейност и проверяват, дали тези изисквания са спазени.</w:t>
            </w:r>
          </w:p>
          <w:p w14:paraId="058C0754" w14:textId="28325A9C" w:rsidR="00A03FFB" w:rsidRPr="00EF073B" w:rsidRDefault="00A03FFB" w:rsidP="00A03FFB">
            <w:pPr>
              <w:spacing w:before="40" w:after="20"/>
              <w:jc w:val="both"/>
              <w:rPr>
                <w:rFonts w:ascii="Verdana" w:hAnsi="Verdana"/>
                <w:spacing w:val="-2"/>
                <w:sz w:val="20"/>
                <w:szCs w:val="20"/>
              </w:rPr>
            </w:pPr>
            <w:r w:rsidRPr="00EF073B">
              <w:rPr>
                <w:rFonts w:ascii="Verdana" w:hAnsi="Verdana"/>
                <w:spacing w:val="-2"/>
                <w:sz w:val="20"/>
                <w:szCs w:val="20"/>
              </w:rPr>
              <w:t xml:space="preserve">Предоставянето на данните от самоконтрола на следващите участници в агрохранителната </w:t>
            </w:r>
            <w:r w:rsidRPr="00EF073B">
              <w:rPr>
                <w:rFonts w:ascii="Verdana" w:hAnsi="Verdana"/>
                <w:spacing w:val="-2"/>
                <w:sz w:val="20"/>
                <w:szCs w:val="20"/>
              </w:rPr>
              <w:lastRenderedPageBreak/>
              <w:t>верига е задължение на всички оператори, според текста на чл. 17</w:t>
            </w:r>
            <w:r w:rsidR="00773518" w:rsidRPr="00EF073B">
              <w:rPr>
                <w:rFonts w:ascii="Verdana" w:hAnsi="Verdana"/>
                <w:spacing w:val="-2"/>
                <w:sz w:val="20"/>
                <w:szCs w:val="20"/>
              </w:rPr>
              <w:t xml:space="preserve"> </w:t>
            </w:r>
            <w:r w:rsidRPr="00EF073B">
              <w:rPr>
                <w:rFonts w:ascii="Verdana" w:hAnsi="Verdana"/>
                <w:spacing w:val="-2"/>
                <w:sz w:val="20"/>
                <w:szCs w:val="20"/>
              </w:rPr>
              <w:t>(1) от Регламент (ЕО) № 178/2002.</w:t>
            </w:r>
          </w:p>
          <w:p w14:paraId="6801DA89" w14:textId="77777777" w:rsidR="00A03FFB" w:rsidRPr="00EF073B" w:rsidRDefault="00A03FFB" w:rsidP="00A03FFB">
            <w:pPr>
              <w:spacing w:before="40" w:after="20"/>
              <w:jc w:val="both"/>
              <w:rPr>
                <w:rFonts w:ascii="Verdana" w:hAnsi="Verdana"/>
                <w:spacing w:val="-2"/>
                <w:sz w:val="20"/>
                <w:szCs w:val="20"/>
              </w:rPr>
            </w:pPr>
            <w:r w:rsidRPr="00EF073B">
              <w:rPr>
                <w:rFonts w:ascii="Verdana" w:hAnsi="Verdana"/>
                <w:spacing w:val="-2"/>
                <w:sz w:val="20"/>
                <w:szCs w:val="20"/>
              </w:rPr>
              <w:t>Така се гарантира, че произведените от земеделските стопани суровини са безопасни за хората и за животните, с предоставянето на следващите участници от агрохранителната верига на лабораторните резултати от анализ за наличие на пестициди.</w:t>
            </w:r>
          </w:p>
          <w:p w14:paraId="3E7BD466" w14:textId="77777777" w:rsidR="00A03FFB" w:rsidRPr="00EF073B" w:rsidRDefault="00A03FFB" w:rsidP="00A03FFB">
            <w:pPr>
              <w:spacing w:before="40" w:after="20"/>
              <w:jc w:val="both"/>
              <w:rPr>
                <w:rFonts w:ascii="Verdana" w:hAnsi="Verdana"/>
                <w:spacing w:val="-2"/>
                <w:sz w:val="20"/>
                <w:szCs w:val="20"/>
              </w:rPr>
            </w:pPr>
            <w:r w:rsidRPr="00EF073B">
              <w:rPr>
                <w:rFonts w:ascii="Verdana" w:hAnsi="Verdana"/>
                <w:spacing w:val="-2"/>
                <w:sz w:val="20"/>
                <w:szCs w:val="20"/>
              </w:rPr>
              <w:t xml:space="preserve">В чл. 1 подточки а) и б) на Регламент (ЕО) № 852/2004 на Европейския парламент и на Съвета от 29 април 2004 година относно хигиената на храните е посочено, че основната отговорност за безопасността на храните се носи от оператора на предприятие за храни, както и че е необходимо е да се осигури безопасността на храните по цялата хранителна верига, като се започне от първичното производство. </w:t>
            </w:r>
          </w:p>
          <w:p w14:paraId="36060391" w14:textId="212EA421" w:rsidR="00A03FFB" w:rsidRPr="00EF073B" w:rsidRDefault="00A03FFB" w:rsidP="00A03FFB">
            <w:pPr>
              <w:spacing w:before="40" w:after="20"/>
              <w:jc w:val="both"/>
              <w:rPr>
                <w:rFonts w:ascii="Verdana" w:hAnsi="Verdana"/>
                <w:spacing w:val="-2"/>
                <w:sz w:val="20"/>
                <w:szCs w:val="20"/>
              </w:rPr>
            </w:pPr>
            <w:r w:rsidRPr="00EF073B">
              <w:rPr>
                <w:rFonts w:ascii="Verdana" w:hAnsi="Verdana"/>
                <w:spacing w:val="-2"/>
                <w:sz w:val="20"/>
                <w:szCs w:val="20"/>
              </w:rPr>
              <w:t xml:space="preserve">Съгласно Приложение I на Регламент (ЕО) № 852/2004, част А, II. Хигиенни разпоредби, т. 5, з) операторите на предприятия за храни, които произвеждат или събират реколта от растителни продукти, вземат подходящи мерки, по целесъобразност, за да използват правилно продуктите за растителна защита, съгласно изискванията на съответното законодателство. Според т. 9. от същия раздел, следва  да водят документация за всяка употреба на </w:t>
            </w:r>
            <w:r w:rsidR="00296612" w:rsidRPr="00EF073B">
              <w:rPr>
                <w:rFonts w:ascii="Verdana" w:hAnsi="Verdana"/>
                <w:sz w:val="20"/>
                <w:szCs w:val="20"/>
              </w:rPr>
              <w:t>ПРЗ</w:t>
            </w:r>
            <w:r w:rsidR="00296612" w:rsidRPr="00EF073B">
              <w:rPr>
                <w:rFonts w:ascii="Verdana" w:hAnsi="Verdana"/>
                <w:spacing w:val="-2"/>
                <w:sz w:val="20"/>
                <w:szCs w:val="20"/>
              </w:rPr>
              <w:t xml:space="preserve"> </w:t>
            </w:r>
            <w:r w:rsidRPr="00EF073B">
              <w:rPr>
                <w:rFonts w:ascii="Verdana" w:hAnsi="Verdana"/>
                <w:spacing w:val="-2"/>
                <w:sz w:val="20"/>
                <w:szCs w:val="20"/>
              </w:rPr>
              <w:t>и за резултатите от анализи, извършени върху проби, взети от растения, имащи значение за човешкото здраве.</w:t>
            </w:r>
          </w:p>
          <w:p w14:paraId="1FC3A55F" w14:textId="7C64C209" w:rsidR="00A03FFB" w:rsidRPr="00EF073B" w:rsidRDefault="00A03FFB" w:rsidP="00A03FFB">
            <w:pPr>
              <w:spacing w:before="40" w:after="20"/>
              <w:jc w:val="both"/>
              <w:rPr>
                <w:rFonts w:ascii="Verdana" w:hAnsi="Verdana"/>
                <w:spacing w:val="-2"/>
                <w:sz w:val="20"/>
                <w:szCs w:val="20"/>
              </w:rPr>
            </w:pPr>
            <w:r w:rsidRPr="00EF073B">
              <w:rPr>
                <w:rFonts w:ascii="Verdana" w:hAnsi="Verdana"/>
                <w:spacing w:val="-2"/>
                <w:sz w:val="20"/>
                <w:szCs w:val="20"/>
              </w:rPr>
              <w:lastRenderedPageBreak/>
              <w:t>В част Б</w:t>
            </w:r>
            <w:r w:rsidR="00B82031" w:rsidRPr="00EF073B">
              <w:rPr>
                <w:rFonts w:ascii="Verdana" w:hAnsi="Verdana"/>
                <w:spacing w:val="-2"/>
                <w:sz w:val="20"/>
                <w:szCs w:val="20"/>
              </w:rPr>
              <w:t>, т. 2</w:t>
            </w:r>
            <w:r w:rsidRPr="00EF073B">
              <w:rPr>
                <w:rFonts w:ascii="Verdana" w:hAnsi="Verdana"/>
                <w:spacing w:val="-2"/>
                <w:sz w:val="20"/>
                <w:szCs w:val="20"/>
              </w:rPr>
              <w:t xml:space="preserve"> буква в) </w:t>
            </w:r>
            <w:r w:rsidR="00B82031" w:rsidRPr="00EF073B">
              <w:rPr>
                <w:rFonts w:ascii="Verdana" w:hAnsi="Verdana"/>
                <w:spacing w:val="-2"/>
                <w:sz w:val="20"/>
                <w:szCs w:val="20"/>
              </w:rPr>
              <w:t>от</w:t>
            </w:r>
            <w:r w:rsidRPr="00EF073B">
              <w:rPr>
                <w:rFonts w:ascii="Verdana" w:hAnsi="Verdana"/>
                <w:spacing w:val="-2"/>
                <w:sz w:val="20"/>
                <w:szCs w:val="20"/>
              </w:rPr>
              <w:t xml:space="preserve"> Приложение I на Регламент (ЕО) № 852/2004</w:t>
            </w:r>
            <w:r w:rsidR="00B82031" w:rsidRPr="00EF073B">
              <w:rPr>
                <w:rFonts w:ascii="Verdana" w:hAnsi="Verdana"/>
                <w:spacing w:val="-2"/>
                <w:sz w:val="20"/>
                <w:szCs w:val="20"/>
              </w:rPr>
              <w:t xml:space="preserve"> </w:t>
            </w:r>
            <w:r w:rsidRPr="00EF073B">
              <w:rPr>
                <w:rFonts w:ascii="Verdana" w:hAnsi="Verdana"/>
                <w:spacing w:val="-2"/>
                <w:sz w:val="20"/>
                <w:szCs w:val="20"/>
              </w:rPr>
              <w:t xml:space="preserve">са направени препоръки в контрола на опасностите на първичното производство да бъде включена правилната и подходяща употреба на </w:t>
            </w:r>
            <w:r w:rsidR="00296612" w:rsidRPr="00EF073B">
              <w:rPr>
                <w:rFonts w:ascii="Verdana" w:hAnsi="Verdana"/>
                <w:sz w:val="20"/>
                <w:szCs w:val="20"/>
              </w:rPr>
              <w:t>ПРЗ</w:t>
            </w:r>
            <w:r w:rsidRPr="00EF073B">
              <w:rPr>
                <w:rFonts w:ascii="Verdana" w:hAnsi="Verdana"/>
                <w:spacing w:val="-2"/>
                <w:sz w:val="20"/>
                <w:szCs w:val="20"/>
              </w:rPr>
              <w:t>, както и тяхната проследимост.</w:t>
            </w:r>
          </w:p>
          <w:p w14:paraId="546338BE" w14:textId="2FAC033B" w:rsidR="00C06C7A" w:rsidRPr="00EF073B" w:rsidRDefault="00A03FFB" w:rsidP="00B82031">
            <w:pPr>
              <w:tabs>
                <w:tab w:val="left" w:pos="1565"/>
              </w:tabs>
              <w:spacing w:before="40" w:after="20"/>
              <w:jc w:val="both"/>
              <w:rPr>
                <w:rFonts w:ascii="Verdana" w:hAnsi="Verdana"/>
                <w:spacing w:val="-2"/>
                <w:sz w:val="20"/>
                <w:szCs w:val="20"/>
              </w:rPr>
            </w:pPr>
            <w:r w:rsidRPr="00EF073B">
              <w:rPr>
                <w:rFonts w:ascii="Verdana" w:hAnsi="Verdana"/>
                <w:spacing w:val="-2"/>
                <w:sz w:val="20"/>
                <w:szCs w:val="20"/>
              </w:rPr>
              <w:t>Всички горепосочени изисквания към операторите, залегнали в Регламент (ЕО) 852/2004 доказват отговорността им за осигуряване на  безопасността на храните по цялата хранителна верига, като се започне от първичното производство.</w:t>
            </w:r>
          </w:p>
        </w:tc>
      </w:tr>
      <w:tr w:rsidR="00EF073B" w:rsidRPr="00EF073B" w14:paraId="44A30E54" w14:textId="77777777" w:rsidTr="00D22405">
        <w:trPr>
          <w:trHeight w:val="269"/>
          <w:jc w:val="center"/>
        </w:trPr>
        <w:tc>
          <w:tcPr>
            <w:tcW w:w="537" w:type="dxa"/>
            <w:tcBorders>
              <w:top w:val="nil"/>
              <w:left w:val="single" w:sz="24" w:space="0" w:color="2E74B5"/>
              <w:bottom w:val="nil"/>
              <w:right w:val="single" w:sz="24" w:space="0" w:color="2E74B5"/>
            </w:tcBorders>
            <w:shd w:val="clear" w:color="auto" w:fill="auto"/>
          </w:tcPr>
          <w:p w14:paraId="0B02E3DE" w14:textId="77777777" w:rsidR="00C06C7A" w:rsidRPr="00EF073B" w:rsidRDefault="00C06C7A" w:rsidP="004B3A97">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08EC842F" w14:textId="77777777" w:rsidR="00C06C7A" w:rsidRPr="00EF073B" w:rsidRDefault="00C06C7A" w:rsidP="000662DC">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534FBF55" w14:textId="0B6E0754" w:rsidR="00C06C7A" w:rsidRPr="00EF073B" w:rsidRDefault="00C06C7A" w:rsidP="00A863DD">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2. Относно чл. 13, т. 1 е необходима редакция, за да се обхванат различните хипотези на земеползване. НАЗ предлага следната редакция: </w:t>
            </w:r>
          </w:p>
          <w:p w14:paraId="7497ABF4" w14:textId="356C1225" w:rsidR="00C06C7A" w:rsidRPr="00EF073B" w:rsidRDefault="00C06C7A" w:rsidP="00A863DD">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„1. да имат сключен писмен договор със собственика или ползвателя на земеделския имот, в който е посочен номера на имота, землището, декарите, земеделска култура, фенофаза, вредител, ПРЗ, доза, карантинен срок и други относими, по преценка на страните по договора, данни;“</w:t>
            </w:r>
          </w:p>
        </w:tc>
        <w:tc>
          <w:tcPr>
            <w:tcW w:w="1701" w:type="dxa"/>
            <w:tcBorders>
              <w:top w:val="nil"/>
              <w:left w:val="single" w:sz="24" w:space="0" w:color="2E74B5"/>
              <w:bottom w:val="nil"/>
              <w:right w:val="single" w:sz="24" w:space="0" w:color="2E74B5"/>
            </w:tcBorders>
            <w:shd w:val="clear" w:color="auto" w:fill="auto"/>
          </w:tcPr>
          <w:p w14:paraId="79ACA846" w14:textId="784F6D74" w:rsidR="00C06C7A" w:rsidRPr="00EF073B" w:rsidRDefault="00C06C7A" w:rsidP="00B470C2">
            <w:pPr>
              <w:spacing w:before="40" w:after="20"/>
              <w:rPr>
                <w:rFonts w:ascii="Verdana" w:hAnsi="Verdana"/>
                <w:sz w:val="20"/>
                <w:szCs w:val="20"/>
              </w:rPr>
            </w:pPr>
            <w:r w:rsidRPr="00EF073B">
              <w:rPr>
                <w:rFonts w:ascii="Verdana" w:hAnsi="Verdana"/>
                <w:sz w:val="20"/>
                <w:szCs w:val="20"/>
              </w:rPr>
              <w:t>Приема се</w:t>
            </w:r>
          </w:p>
        </w:tc>
        <w:tc>
          <w:tcPr>
            <w:tcW w:w="5048" w:type="dxa"/>
            <w:tcBorders>
              <w:top w:val="nil"/>
              <w:left w:val="single" w:sz="24" w:space="0" w:color="2E74B5"/>
              <w:bottom w:val="nil"/>
              <w:right w:val="single" w:sz="24" w:space="0" w:color="2E74B5"/>
            </w:tcBorders>
            <w:shd w:val="clear" w:color="auto" w:fill="auto"/>
          </w:tcPr>
          <w:p w14:paraId="6FC0705A" w14:textId="77777777" w:rsidR="00C06C7A" w:rsidRPr="00EF073B" w:rsidRDefault="00C06C7A" w:rsidP="00A2613D">
            <w:pPr>
              <w:spacing w:before="40" w:after="20"/>
              <w:rPr>
                <w:rFonts w:ascii="Verdana" w:hAnsi="Verdana"/>
                <w:sz w:val="20"/>
                <w:szCs w:val="20"/>
              </w:rPr>
            </w:pPr>
          </w:p>
        </w:tc>
      </w:tr>
      <w:tr w:rsidR="00EF073B" w:rsidRPr="00EF073B" w14:paraId="1FDF707A" w14:textId="77777777" w:rsidTr="00D22405">
        <w:trPr>
          <w:trHeight w:val="269"/>
          <w:jc w:val="center"/>
        </w:trPr>
        <w:tc>
          <w:tcPr>
            <w:tcW w:w="537" w:type="dxa"/>
            <w:tcBorders>
              <w:top w:val="nil"/>
              <w:left w:val="single" w:sz="24" w:space="0" w:color="2E74B5"/>
              <w:bottom w:val="nil"/>
              <w:right w:val="single" w:sz="24" w:space="0" w:color="2E74B5"/>
            </w:tcBorders>
            <w:shd w:val="clear" w:color="auto" w:fill="auto"/>
          </w:tcPr>
          <w:p w14:paraId="22F0D132" w14:textId="77777777" w:rsidR="00C06C7A" w:rsidRPr="00EF073B" w:rsidRDefault="00C06C7A" w:rsidP="004B3A97">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0B963905" w14:textId="77777777" w:rsidR="00C06C7A" w:rsidRPr="00EF073B" w:rsidRDefault="00C06C7A" w:rsidP="000662DC">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1D161DBB" w14:textId="3AD8E862" w:rsidR="00C06C7A" w:rsidRPr="00EF073B" w:rsidRDefault="00C06C7A" w:rsidP="00A863DD">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3. Относно чл. 22, ал. 7 не са ясни какви са аргументите за изискването за разполагане на техниката за мобилно третиране на не по-малко от 100 м. от жилищни сгради и складове за храни и фуражи. С оглед спецификата на българските земеделски стопанства, това изискване в 90% от случаите няма физическа и пространствена възможност да бъде спазено. Това ще принуди земеделските производители да прибягват до допълнителни специализирани услуги, което ще доведе до ново увеличаване на производствените разходи. В тази връзка, НАЗ предлага чл. 22, ал. 7 да отпадне.</w:t>
            </w:r>
          </w:p>
        </w:tc>
        <w:tc>
          <w:tcPr>
            <w:tcW w:w="1701" w:type="dxa"/>
            <w:tcBorders>
              <w:top w:val="nil"/>
              <w:left w:val="single" w:sz="24" w:space="0" w:color="2E74B5"/>
              <w:bottom w:val="nil"/>
              <w:right w:val="single" w:sz="24" w:space="0" w:color="2E74B5"/>
            </w:tcBorders>
            <w:shd w:val="clear" w:color="auto" w:fill="auto"/>
          </w:tcPr>
          <w:p w14:paraId="747F4926" w14:textId="578F6297" w:rsidR="00C06C7A" w:rsidRPr="00EF073B" w:rsidRDefault="00C06C7A" w:rsidP="00A2613D">
            <w:pPr>
              <w:spacing w:before="40" w:after="20"/>
              <w:rPr>
                <w:rFonts w:ascii="Verdana" w:hAnsi="Verdana"/>
                <w:sz w:val="20"/>
                <w:szCs w:val="20"/>
              </w:rPr>
            </w:pPr>
            <w:r w:rsidRPr="00EF073B">
              <w:rPr>
                <w:rFonts w:ascii="Verdana" w:hAnsi="Verdana"/>
                <w:sz w:val="20"/>
                <w:szCs w:val="20"/>
              </w:rPr>
              <w:t>Не се приема</w:t>
            </w:r>
          </w:p>
        </w:tc>
        <w:tc>
          <w:tcPr>
            <w:tcW w:w="5048" w:type="dxa"/>
            <w:tcBorders>
              <w:top w:val="nil"/>
              <w:left w:val="single" w:sz="24" w:space="0" w:color="2E74B5"/>
              <w:bottom w:val="nil"/>
              <w:right w:val="single" w:sz="24" w:space="0" w:color="2E74B5"/>
            </w:tcBorders>
            <w:shd w:val="clear" w:color="auto" w:fill="auto"/>
          </w:tcPr>
          <w:p w14:paraId="090A60B0" w14:textId="0CC623A7" w:rsidR="00C52778" w:rsidRPr="00EF073B" w:rsidRDefault="00C52778" w:rsidP="00C52778">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Мотивите тези изисквания да бъдат заложени в проекта на наредбата са: безопасна употреба на </w:t>
            </w:r>
            <w:r w:rsidR="00296612" w:rsidRPr="00EF073B">
              <w:rPr>
                <w:rFonts w:ascii="Verdana" w:hAnsi="Verdana"/>
                <w:sz w:val="20"/>
                <w:szCs w:val="20"/>
              </w:rPr>
              <w:t>ПРЗ</w:t>
            </w:r>
            <w:r w:rsidRPr="00EF073B">
              <w:rPr>
                <w:rFonts w:ascii="Verdana" w:hAnsi="Verdana"/>
                <w:spacing w:val="-2"/>
                <w:sz w:val="20"/>
                <w:szCs w:val="20"/>
              </w:rPr>
              <w:t xml:space="preserve">, опазване на общественото здраве, здравето на животните и околната среда при прилагане на </w:t>
            </w:r>
            <w:r w:rsidR="00296612" w:rsidRPr="00EF073B">
              <w:rPr>
                <w:rFonts w:ascii="Verdana" w:hAnsi="Verdana"/>
                <w:sz w:val="20"/>
                <w:szCs w:val="20"/>
              </w:rPr>
              <w:t>ПРЗ</w:t>
            </w:r>
            <w:r w:rsidRPr="00EF073B">
              <w:rPr>
                <w:rFonts w:ascii="Verdana" w:hAnsi="Verdana"/>
                <w:spacing w:val="-2"/>
                <w:sz w:val="20"/>
                <w:szCs w:val="20"/>
              </w:rPr>
              <w:t>, в изпълнение на целите и мерките за изпълнение на Националния план за действие за устойчива употреба на пестициди в Република България.</w:t>
            </w:r>
          </w:p>
          <w:p w14:paraId="52263C2D" w14:textId="2AA2FBEB" w:rsidR="00C06C7A" w:rsidRPr="00EF073B" w:rsidRDefault="00C52778" w:rsidP="00C52778">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Изискването за отстояние не по-малко от 100 м от жилищни сгради, обори и фураж, както и 200 м от водоеми и пр. при приготвяне на работния разтвор от </w:t>
            </w:r>
            <w:r w:rsidR="00296612" w:rsidRPr="00EF073B">
              <w:rPr>
                <w:rFonts w:ascii="Verdana" w:hAnsi="Verdana"/>
                <w:sz w:val="20"/>
                <w:szCs w:val="20"/>
              </w:rPr>
              <w:t>ПРЗ</w:t>
            </w:r>
            <w:r w:rsidRPr="00EF073B">
              <w:rPr>
                <w:rFonts w:ascii="Verdana" w:hAnsi="Verdana"/>
                <w:spacing w:val="-2"/>
                <w:sz w:val="20"/>
                <w:szCs w:val="20"/>
              </w:rPr>
              <w:t xml:space="preserve"> съществува в сега </w:t>
            </w:r>
            <w:r w:rsidRPr="00EF073B">
              <w:rPr>
                <w:rFonts w:ascii="Verdana" w:hAnsi="Verdana"/>
                <w:spacing w:val="-2"/>
                <w:sz w:val="20"/>
                <w:szCs w:val="20"/>
              </w:rPr>
              <w:lastRenderedPageBreak/>
              <w:t xml:space="preserve">действащата Наредба № 104 от 22 август 2006 г. за контрол върху предлагането на пазара и употребата на </w:t>
            </w:r>
            <w:r w:rsidR="00296612" w:rsidRPr="00EF073B">
              <w:rPr>
                <w:rFonts w:ascii="Verdana" w:hAnsi="Verdana"/>
                <w:sz w:val="20"/>
                <w:szCs w:val="20"/>
              </w:rPr>
              <w:t>ПРЗ</w:t>
            </w:r>
            <w:r w:rsidRPr="00EF073B">
              <w:rPr>
                <w:rFonts w:ascii="Verdana" w:hAnsi="Verdana"/>
                <w:spacing w:val="-2"/>
                <w:sz w:val="20"/>
                <w:szCs w:val="20"/>
              </w:rPr>
              <w:t>.</w:t>
            </w:r>
          </w:p>
        </w:tc>
      </w:tr>
      <w:tr w:rsidR="00EF073B" w:rsidRPr="00EF073B" w14:paraId="56AFE6DE" w14:textId="77777777" w:rsidTr="00D22405">
        <w:trPr>
          <w:trHeight w:val="269"/>
          <w:jc w:val="center"/>
        </w:trPr>
        <w:tc>
          <w:tcPr>
            <w:tcW w:w="537" w:type="dxa"/>
            <w:tcBorders>
              <w:top w:val="nil"/>
              <w:left w:val="single" w:sz="24" w:space="0" w:color="2E74B5"/>
              <w:bottom w:val="nil"/>
              <w:right w:val="single" w:sz="24" w:space="0" w:color="2E74B5"/>
            </w:tcBorders>
            <w:shd w:val="clear" w:color="auto" w:fill="auto"/>
          </w:tcPr>
          <w:p w14:paraId="0FB3F8E0" w14:textId="77777777" w:rsidR="00D67908" w:rsidRPr="00EF073B" w:rsidRDefault="00D67908" w:rsidP="004B3A97">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065F5A75" w14:textId="77777777" w:rsidR="00D67908" w:rsidRPr="00EF073B" w:rsidRDefault="00D67908" w:rsidP="000662DC">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131DED02" w14:textId="1857F98A" w:rsidR="00D67908" w:rsidRPr="00EF073B" w:rsidRDefault="00D67908" w:rsidP="00A863DD">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4. Относно чл. 22, ал. 9, т. 1, касаеща изискването да не се третират семена на открито, не става достатъчно ясно дали обхваща само специализираните обекти за третиране на семена за посев като специализирана растителнозащитна услуга, които трябва да са в отделни закрити помещения и да имат разрешение за ползване, или касае и третирането на семена за посев на култури, което се извършва от земеделския стопанин в стопанството.</w:t>
            </w:r>
          </w:p>
        </w:tc>
        <w:tc>
          <w:tcPr>
            <w:tcW w:w="1701" w:type="dxa"/>
            <w:tcBorders>
              <w:top w:val="nil"/>
              <w:left w:val="single" w:sz="24" w:space="0" w:color="2E74B5"/>
              <w:bottom w:val="nil"/>
              <w:right w:val="single" w:sz="24" w:space="0" w:color="2E74B5"/>
            </w:tcBorders>
            <w:shd w:val="clear" w:color="auto" w:fill="auto"/>
          </w:tcPr>
          <w:p w14:paraId="7E1A2989" w14:textId="6C469924" w:rsidR="00D67908" w:rsidRPr="00EF073B" w:rsidRDefault="00D67908" w:rsidP="00D67908">
            <w:pPr>
              <w:spacing w:before="40" w:after="20"/>
              <w:rPr>
                <w:rFonts w:ascii="Verdana" w:hAnsi="Verdana"/>
                <w:sz w:val="20"/>
                <w:szCs w:val="20"/>
              </w:rPr>
            </w:pPr>
            <w:r w:rsidRPr="00EF073B">
              <w:rPr>
                <w:rFonts w:ascii="Verdana" w:hAnsi="Verdana"/>
                <w:sz w:val="20"/>
                <w:szCs w:val="20"/>
              </w:rPr>
              <w:t>Приема се</w:t>
            </w:r>
          </w:p>
        </w:tc>
        <w:tc>
          <w:tcPr>
            <w:tcW w:w="5048" w:type="dxa"/>
            <w:tcBorders>
              <w:top w:val="nil"/>
              <w:left w:val="single" w:sz="24" w:space="0" w:color="2E74B5"/>
              <w:bottom w:val="nil"/>
              <w:right w:val="single" w:sz="24" w:space="0" w:color="2E74B5"/>
            </w:tcBorders>
            <w:shd w:val="clear" w:color="auto" w:fill="auto"/>
          </w:tcPr>
          <w:p w14:paraId="3FB0A1D1" w14:textId="5A84B778" w:rsidR="00D67908" w:rsidRPr="00EF073B" w:rsidRDefault="00D67908" w:rsidP="00D67908">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Чл. 22, ал. 9, т. 1 касае изискването за третиране на семена за посев като специализирана растителнозащитна услуга в специализирани обекти.</w:t>
            </w:r>
          </w:p>
          <w:p w14:paraId="4CB8555E" w14:textId="5FD48BBA" w:rsidR="00D67908" w:rsidRPr="00EF073B" w:rsidRDefault="00D67908" w:rsidP="002E64FD">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Извършена е следната редакция </w:t>
            </w:r>
            <w:r w:rsidR="002E64FD" w:rsidRPr="00EF073B">
              <w:rPr>
                <w:rFonts w:ascii="Verdana" w:hAnsi="Verdana"/>
                <w:spacing w:val="-2"/>
                <w:sz w:val="20"/>
                <w:szCs w:val="20"/>
              </w:rPr>
              <w:t>на ал. 9, т. 1 в чл. 22</w:t>
            </w:r>
            <w:r w:rsidRPr="00EF073B">
              <w:rPr>
                <w:rFonts w:ascii="Verdana" w:hAnsi="Verdana"/>
                <w:spacing w:val="-2"/>
                <w:sz w:val="20"/>
                <w:szCs w:val="20"/>
              </w:rPr>
              <w:t>: „да не се третират на открито при извършване на специализирана растителнозащитна услуга“.</w:t>
            </w:r>
          </w:p>
        </w:tc>
      </w:tr>
      <w:tr w:rsidR="00EF073B" w:rsidRPr="00EF073B" w14:paraId="33DB5FCD" w14:textId="77777777" w:rsidTr="00D22405">
        <w:trPr>
          <w:trHeight w:val="269"/>
          <w:jc w:val="center"/>
        </w:trPr>
        <w:tc>
          <w:tcPr>
            <w:tcW w:w="537" w:type="dxa"/>
            <w:tcBorders>
              <w:top w:val="nil"/>
              <w:left w:val="single" w:sz="24" w:space="0" w:color="2E74B5"/>
              <w:bottom w:val="nil"/>
              <w:right w:val="single" w:sz="24" w:space="0" w:color="2E74B5"/>
            </w:tcBorders>
            <w:shd w:val="clear" w:color="auto" w:fill="auto"/>
          </w:tcPr>
          <w:p w14:paraId="4150132E" w14:textId="77777777" w:rsidR="00D93812" w:rsidRPr="00EF073B" w:rsidRDefault="00D93812" w:rsidP="00D93812">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37FCAE51" w14:textId="77777777" w:rsidR="00D93812" w:rsidRPr="00EF073B" w:rsidRDefault="00D93812" w:rsidP="00D93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73B834C3" w14:textId="3AFAB2AD" w:rsidR="00D93812" w:rsidRPr="00EF073B" w:rsidRDefault="00D93812" w:rsidP="00D93812">
            <w:pPr>
              <w:widowControl w:val="0"/>
              <w:tabs>
                <w:tab w:val="left" w:pos="1565"/>
              </w:tabs>
              <w:autoSpaceDE w:val="0"/>
              <w:autoSpaceDN w:val="0"/>
              <w:spacing w:before="40" w:after="120"/>
              <w:jc w:val="both"/>
              <w:rPr>
                <w:rFonts w:ascii="Verdana" w:hAnsi="Verdana"/>
                <w:spacing w:val="-2"/>
                <w:sz w:val="20"/>
                <w:szCs w:val="20"/>
              </w:rPr>
            </w:pPr>
            <w:r w:rsidRPr="00EF073B">
              <w:rPr>
                <w:rFonts w:ascii="Verdana" w:hAnsi="Verdana"/>
                <w:spacing w:val="-2"/>
                <w:sz w:val="20"/>
                <w:szCs w:val="20"/>
              </w:rPr>
              <w:t>На последно място, НАЗ би искала да изостри вниманието и върху друг важен въпрос, който придобива все по-големи мащаби и популярност сред земеделските производители и това е използването на безпилотни летателни системи (БЛС, дронове) за пръскане с продукти за растителна защита. Необходимо е да бъде разписана нормативната база, при която БЛС могат да се използват за растителнозащитни мероприятия и торене. Има огромен потенциал в използването на дроновете в земеделието и с напредването на технологиите, възможностите им ще стават все по-големи. Вече наблюдаваме и все повече стопанства, внедрили това решение в световен мащаб. Пръскането с дронове притежава редица предимства, част от които са:</w:t>
            </w:r>
          </w:p>
        </w:tc>
        <w:tc>
          <w:tcPr>
            <w:tcW w:w="1701" w:type="dxa"/>
            <w:tcBorders>
              <w:top w:val="nil"/>
              <w:left w:val="single" w:sz="24" w:space="0" w:color="2E74B5"/>
              <w:bottom w:val="nil"/>
              <w:right w:val="single" w:sz="24" w:space="0" w:color="2E74B5"/>
            </w:tcBorders>
            <w:shd w:val="clear" w:color="auto" w:fill="auto"/>
          </w:tcPr>
          <w:p w14:paraId="7CCD06C9" w14:textId="7801593A" w:rsidR="00D93812" w:rsidRPr="00EF073B" w:rsidRDefault="00D93812" w:rsidP="00D93812">
            <w:pPr>
              <w:spacing w:before="40" w:after="20"/>
              <w:rPr>
                <w:rFonts w:ascii="Verdana" w:hAnsi="Verdana"/>
                <w:sz w:val="20"/>
                <w:szCs w:val="20"/>
              </w:rPr>
            </w:pPr>
            <w:r w:rsidRPr="00EF073B">
              <w:rPr>
                <w:rFonts w:ascii="Verdana" w:hAnsi="Verdana"/>
                <w:sz w:val="20"/>
                <w:szCs w:val="20"/>
              </w:rPr>
              <w:t>Приема се по принцип</w:t>
            </w:r>
          </w:p>
        </w:tc>
        <w:tc>
          <w:tcPr>
            <w:tcW w:w="5048" w:type="dxa"/>
            <w:tcBorders>
              <w:top w:val="nil"/>
              <w:left w:val="single" w:sz="24" w:space="0" w:color="2E74B5"/>
              <w:bottom w:val="nil"/>
              <w:right w:val="single" w:sz="24" w:space="0" w:color="2E74B5"/>
            </w:tcBorders>
            <w:shd w:val="clear" w:color="auto" w:fill="auto"/>
          </w:tcPr>
          <w:p w14:paraId="63CD4B2F" w14:textId="3953E673"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В действащото европейско законодателство – Директива 2009/128/ЕО на Европейския парламент и на Съвета от 21 октомври 2009 година за създаване на рамка за действие на Общността за постигане на устойчива употреба на пестициди (Директива 2009/128/ЕО) са предвидени редица действия за постигане на устойчивo използване на пестициди в Европейския съюз (ЕС) чрез намаляване на рисковете и въздействието от употребата на пестициди върху здравето на хората и околната среда. Съгласно член 9 от Директива 2009/128/ЕО въздушното пръскане с </w:t>
            </w:r>
            <w:r w:rsidR="00296612" w:rsidRPr="00EF073B">
              <w:rPr>
                <w:rFonts w:ascii="Verdana" w:hAnsi="Verdana"/>
                <w:sz w:val="20"/>
                <w:szCs w:val="20"/>
              </w:rPr>
              <w:t>ПРЗ</w:t>
            </w:r>
            <w:r w:rsidRPr="00EF073B">
              <w:rPr>
                <w:rFonts w:ascii="Verdana" w:hAnsi="Verdana"/>
                <w:spacing w:val="-2"/>
                <w:sz w:val="20"/>
                <w:szCs w:val="20"/>
              </w:rPr>
              <w:t xml:space="preserve"> в ЕС е забранено, тъй като се счита, че то има потенциал да предизвика значително неблагоприятно въздействие върху здравето на хората и околната среда. Въпреки това в Директива 2009/128/ЕО се допуска дерогация в случаите, когато въздушното пръскане има очевидни предимства, що се отнася до намаляване на въздействието върху здравето </w:t>
            </w:r>
            <w:r w:rsidRPr="00EF073B">
              <w:rPr>
                <w:rFonts w:ascii="Verdana" w:hAnsi="Verdana"/>
                <w:spacing w:val="-2"/>
                <w:sz w:val="20"/>
                <w:szCs w:val="20"/>
              </w:rPr>
              <w:lastRenderedPageBreak/>
              <w:t xml:space="preserve">на хората и околната среда, в сравнение с другите методи на приложение на </w:t>
            </w:r>
            <w:r w:rsidR="00296612" w:rsidRPr="00EF073B">
              <w:rPr>
                <w:rFonts w:ascii="Verdana" w:hAnsi="Verdana"/>
                <w:sz w:val="20"/>
                <w:szCs w:val="20"/>
              </w:rPr>
              <w:t>ПРЗ</w:t>
            </w:r>
            <w:r w:rsidRPr="00EF073B">
              <w:rPr>
                <w:rFonts w:ascii="Verdana" w:hAnsi="Verdana"/>
                <w:spacing w:val="-2"/>
                <w:sz w:val="20"/>
                <w:szCs w:val="20"/>
              </w:rPr>
              <w:t xml:space="preserve">, или когато липсват реални алтернативи, при условие, че „се използва най-добрата налична технология за намаляване на отнасянето на струята“. </w:t>
            </w:r>
          </w:p>
          <w:p w14:paraId="55CA3406" w14:textId="77777777"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На 24 януари 2022 г. Европейският парламент отправи към Европейската комисия следните 2 въпроса относно употребата на дронове за извършване на растителнозащитни дейности:</w:t>
            </w:r>
          </w:p>
          <w:p w14:paraId="493A9DE0" w14:textId="77777777"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1. Ще одобри ли Европейската комисия използването на дронове в селското стопанство за извършване на растителнозащитни дейности във всички държави членки?; </w:t>
            </w:r>
          </w:p>
          <w:p w14:paraId="68C77017" w14:textId="77777777"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2. Ще въведе ли Европейската комисия правила за регулиране използването на дронове при преразглеждането на стратегията за устойчива употреба на пестициди, която е планирана в Стратегията „От фермата до трапезата“? </w:t>
            </w:r>
          </w:p>
          <w:p w14:paraId="46241AC4" w14:textId="77777777"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В писмен отговор до Европейския парламент E-000293/2022 от 11.03.2022 г., предоставен от г-жа Стела Кириакидес - еврокомисар по здравеопазване и безопасност на храните, от името на Европейската комисия, се посочва следното (неофициален превод): </w:t>
            </w:r>
          </w:p>
          <w:p w14:paraId="7223A711" w14:textId="77777777"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„1. Комисията смята, че прилагането на пестициди от дронове или други безпилотни летателни апарати се счита за „въздушно пръскане“ както е определено в Директива 2009/128/ЕО.  Член 9 от посочената директива забранява използването на </w:t>
            </w:r>
            <w:r w:rsidRPr="00EF073B">
              <w:rPr>
                <w:rFonts w:ascii="Verdana" w:hAnsi="Verdana"/>
                <w:spacing w:val="-2"/>
                <w:sz w:val="20"/>
                <w:szCs w:val="20"/>
              </w:rPr>
              <w:lastRenderedPageBreak/>
              <w:t>пестициди чрез въздушно пръскане, като позволява дерогация при определени обстоятелства. Следователно остава възможността потребителите да заявят такава дерогация в държавите членки. Важно е да се подчертае, че дроновете не са идентични по отношение на технологията, с която са оборудвани и следователно способността им за прецизно прилагане на пестициди може да варира значително;</w:t>
            </w:r>
          </w:p>
          <w:p w14:paraId="5CCD3D85" w14:textId="77777777"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2. Предвижда се при преразглеждането на горепосочената директива да се разгледа употребата на дронове по-обстоятелствено, тъй като стават налични все повече данни за предимствата от тяхното използване за околната среда и човешкото здраве. Непрекъснатото развитие и технологичния напредък като технологията за разпознаване на обекти, сканиране на земята/листата и използването на изкуствен интелект трябва да са в полза за околната среда и човешкото здраве. Тези предимства ще подобрят не само възможностите на дроновете по отношение на фитосанитарните дейности, но ще подобрят и профила им на безопасност. Затова е важно най-съвременните технологии да бъдат включени и да се използват във всеки дрон/безпилотен самолет, използван за извършване на фитосанитарни дейности. Европейската комисия продължава да подкрепя напредъка в прецизно земеделие и сателитно подпомагани селскостопански приложения.“</w:t>
            </w:r>
          </w:p>
          <w:p w14:paraId="48BE0B61" w14:textId="1C17DD80"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На 22 юни 2022 г. Европейската комисия </w:t>
            </w:r>
            <w:r w:rsidRPr="00EF073B">
              <w:rPr>
                <w:rFonts w:ascii="Verdana" w:hAnsi="Verdana"/>
                <w:spacing w:val="-2"/>
                <w:sz w:val="20"/>
                <w:szCs w:val="20"/>
              </w:rPr>
              <w:lastRenderedPageBreak/>
              <w:t xml:space="preserve">публикува Предложение за Регламент на Европейския Парламент и на Съвета относно устойчивата употреба на </w:t>
            </w:r>
            <w:r w:rsidR="00296612" w:rsidRPr="00EF073B">
              <w:rPr>
                <w:rFonts w:ascii="Verdana" w:hAnsi="Verdana"/>
                <w:sz w:val="20"/>
                <w:szCs w:val="20"/>
              </w:rPr>
              <w:t>ПРЗ</w:t>
            </w:r>
            <w:r w:rsidRPr="00EF073B">
              <w:rPr>
                <w:rFonts w:ascii="Verdana" w:hAnsi="Verdana"/>
                <w:spacing w:val="-2"/>
                <w:sz w:val="20"/>
                <w:szCs w:val="20"/>
              </w:rPr>
              <w:t xml:space="preserve"> и за изменение на Регламент (ЕС) 2021/2115. Предложението трансформира Директива 2009/128/ЕО в регламент, който ще бъде задължителен и пряко приложим за всички държави членки. В Предложението се посочва, че въпреки че въздушното пръскане с </w:t>
            </w:r>
            <w:r w:rsidR="00296612" w:rsidRPr="00EF073B">
              <w:rPr>
                <w:rFonts w:ascii="Verdana" w:hAnsi="Verdana"/>
                <w:sz w:val="20"/>
                <w:szCs w:val="20"/>
              </w:rPr>
              <w:t>ПРЗ</w:t>
            </w:r>
            <w:r w:rsidRPr="00EF073B">
              <w:rPr>
                <w:rFonts w:ascii="Verdana" w:hAnsi="Verdana"/>
                <w:spacing w:val="-2"/>
                <w:sz w:val="20"/>
                <w:szCs w:val="20"/>
              </w:rPr>
              <w:t xml:space="preserve"> е забранено, има вероятност някои безпилотни въздухоплавателни средства (включително дронове) да позволяват целенасочено въздушно прилагане на </w:t>
            </w:r>
            <w:r w:rsidR="00296612" w:rsidRPr="00EF073B">
              <w:rPr>
                <w:rFonts w:ascii="Verdana" w:hAnsi="Verdana"/>
                <w:sz w:val="20"/>
                <w:szCs w:val="20"/>
              </w:rPr>
              <w:t>ПРЗ</w:t>
            </w:r>
            <w:r w:rsidR="00296612" w:rsidRPr="00EF073B">
              <w:rPr>
                <w:rFonts w:ascii="Verdana" w:hAnsi="Verdana"/>
                <w:spacing w:val="-2"/>
                <w:sz w:val="20"/>
                <w:szCs w:val="20"/>
              </w:rPr>
              <w:t xml:space="preserve"> </w:t>
            </w:r>
            <w:r w:rsidRPr="00EF073B">
              <w:rPr>
                <w:rFonts w:ascii="Verdana" w:hAnsi="Verdana"/>
                <w:spacing w:val="-2"/>
                <w:sz w:val="20"/>
                <w:szCs w:val="20"/>
              </w:rPr>
              <w:t xml:space="preserve">и да спомогнат за намаляване на употребата на </w:t>
            </w:r>
            <w:r w:rsidR="00296612" w:rsidRPr="00EF073B">
              <w:rPr>
                <w:rFonts w:ascii="Verdana" w:hAnsi="Verdana"/>
                <w:sz w:val="20"/>
                <w:szCs w:val="20"/>
              </w:rPr>
              <w:t>ПРЗ</w:t>
            </w:r>
            <w:r w:rsidRPr="00EF073B">
              <w:rPr>
                <w:rFonts w:ascii="Verdana" w:hAnsi="Verdana"/>
                <w:spacing w:val="-2"/>
                <w:sz w:val="20"/>
                <w:szCs w:val="20"/>
              </w:rPr>
              <w:t xml:space="preserve">, респективно за намаляване на рисковете за човешкото здраве и околната среда, в сравнение с употребата на </w:t>
            </w:r>
            <w:r w:rsidR="005864D1" w:rsidRPr="00EF073B">
              <w:rPr>
                <w:rFonts w:ascii="Verdana" w:hAnsi="Verdana"/>
                <w:sz w:val="20"/>
                <w:szCs w:val="20"/>
              </w:rPr>
              <w:t>ПРЗ</w:t>
            </w:r>
            <w:r w:rsidRPr="00EF073B">
              <w:rPr>
                <w:rFonts w:ascii="Verdana" w:hAnsi="Verdana"/>
                <w:spacing w:val="-2"/>
                <w:sz w:val="20"/>
                <w:szCs w:val="20"/>
              </w:rPr>
              <w:t xml:space="preserve"> с наземна техника. Поради това в член 21 от Предложението за регламент се допуска освобождаване на определени категории безпилотни въздухоплавателни средства от забраната за въздушно пръскане, когато отговарят на критериите, посочени в член 21, параграф 2. Европейската комисия посочва, че е целесъобразно прилагането на това освобождаване на дроновете да се отложи с 3 години предвид настоящото състояние на научна несигурност. В допълнение, на Европейската комисия се делегира правомощието да приема актове в съответствие с член 290 от Договора за функционирането на ЕС, за да допълва Регламента относно устойчивата употреба на </w:t>
            </w:r>
            <w:r w:rsidR="005864D1" w:rsidRPr="00EF073B">
              <w:rPr>
                <w:rFonts w:ascii="Verdana" w:hAnsi="Verdana"/>
                <w:sz w:val="20"/>
                <w:szCs w:val="20"/>
              </w:rPr>
              <w:t>ПРЗ</w:t>
            </w:r>
            <w:r w:rsidR="005864D1" w:rsidRPr="00EF073B">
              <w:rPr>
                <w:rFonts w:ascii="Verdana" w:hAnsi="Verdana"/>
                <w:spacing w:val="-2"/>
                <w:sz w:val="20"/>
                <w:szCs w:val="20"/>
              </w:rPr>
              <w:t xml:space="preserve"> </w:t>
            </w:r>
            <w:r w:rsidRPr="00EF073B">
              <w:rPr>
                <w:rFonts w:ascii="Verdana" w:hAnsi="Verdana"/>
                <w:spacing w:val="-2"/>
                <w:sz w:val="20"/>
                <w:szCs w:val="20"/>
              </w:rPr>
              <w:t xml:space="preserve">като „определя точни критерии във </w:t>
            </w:r>
            <w:r w:rsidRPr="00EF073B">
              <w:rPr>
                <w:rFonts w:ascii="Verdana" w:hAnsi="Verdana"/>
                <w:spacing w:val="-2"/>
                <w:sz w:val="20"/>
                <w:szCs w:val="20"/>
              </w:rPr>
              <w:lastRenderedPageBreak/>
              <w:t>връзка с определени фактори относно безпилотните въздухоплавателни средства, когато техническият напредък и научното развитие позволят разработването на такива точни критерии“.</w:t>
            </w:r>
          </w:p>
          <w:p w14:paraId="608A473A" w14:textId="34244867" w:rsidR="00D93812" w:rsidRPr="00EF073B" w:rsidRDefault="00E60B27" w:rsidP="00D93812">
            <w:pPr>
              <w:spacing w:before="40" w:after="20"/>
              <w:jc w:val="both"/>
              <w:rPr>
                <w:rFonts w:ascii="Verdana" w:hAnsi="Verdana"/>
                <w:sz w:val="20"/>
                <w:szCs w:val="20"/>
              </w:rPr>
            </w:pPr>
            <w:r w:rsidRPr="00EF073B">
              <w:rPr>
                <w:rFonts w:ascii="Verdana" w:hAnsi="Verdana"/>
                <w:spacing w:val="-2"/>
                <w:sz w:val="20"/>
                <w:szCs w:val="20"/>
              </w:rPr>
              <w:t>На 1 юни 2023 г. в Комисията по земеделието, храните и горите при 49-то Народно събрание е внесен от нар. представител Десислава Танева и група нар. представители  Законопроект за изменение и допълнение (ЗИД) на Закона за защита на растенията № 49-354-01-59, в който се предлага регламентиране на употребата на ПРЗ с безпилотни летателни средства (дронове). Министерството на земеделието и храните предостави положително становище по проекта. Предстои предложеният ЗИД да бъде разгледан в Комисията по земеделието, храните и горите.</w:t>
            </w:r>
          </w:p>
        </w:tc>
      </w:tr>
      <w:tr w:rsidR="00EF073B" w:rsidRPr="00EF073B" w14:paraId="592497E3" w14:textId="77777777" w:rsidTr="00D22405">
        <w:trPr>
          <w:trHeight w:val="269"/>
          <w:jc w:val="center"/>
        </w:trPr>
        <w:tc>
          <w:tcPr>
            <w:tcW w:w="537" w:type="dxa"/>
            <w:tcBorders>
              <w:top w:val="nil"/>
              <w:left w:val="single" w:sz="24" w:space="0" w:color="2E74B5"/>
              <w:bottom w:val="nil"/>
              <w:right w:val="single" w:sz="24" w:space="0" w:color="2E74B5"/>
            </w:tcBorders>
            <w:shd w:val="clear" w:color="auto" w:fill="auto"/>
          </w:tcPr>
          <w:p w14:paraId="37485B19" w14:textId="77777777" w:rsidR="00D93812" w:rsidRPr="00EF073B" w:rsidRDefault="00D93812" w:rsidP="00D93812">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6DDBAE23" w14:textId="77777777" w:rsidR="00D93812" w:rsidRPr="00EF073B" w:rsidRDefault="00D93812" w:rsidP="00D93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1FB46FAD" w14:textId="5F57CE50" w:rsidR="00D93812" w:rsidRPr="00EF073B" w:rsidRDefault="00D93812" w:rsidP="006F5D9A">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Значително намаляване на количествата ПРЗ поради факта, че се пръска ултрамалообемно и концентрацията на разтвора е значителна;</w:t>
            </w:r>
          </w:p>
        </w:tc>
        <w:tc>
          <w:tcPr>
            <w:tcW w:w="1701" w:type="dxa"/>
            <w:tcBorders>
              <w:top w:val="nil"/>
              <w:left w:val="single" w:sz="24" w:space="0" w:color="2E74B5"/>
              <w:bottom w:val="nil"/>
              <w:right w:val="single" w:sz="24" w:space="0" w:color="2E74B5"/>
            </w:tcBorders>
            <w:shd w:val="clear" w:color="auto" w:fill="auto"/>
          </w:tcPr>
          <w:p w14:paraId="682CF62B" w14:textId="42B63009" w:rsidR="00D93812" w:rsidRPr="00EF073B" w:rsidRDefault="00D93812" w:rsidP="00D93812">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1FECC3E9" w14:textId="77777777" w:rsidR="00D93812" w:rsidRPr="00EF073B" w:rsidRDefault="00D93812" w:rsidP="00D93812">
            <w:pPr>
              <w:spacing w:before="40" w:after="20"/>
              <w:rPr>
                <w:rFonts w:ascii="Verdana" w:hAnsi="Verdana"/>
                <w:sz w:val="20"/>
                <w:szCs w:val="20"/>
              </w:rPr>
            </w:pPr>
          </w:p>
        </w:tc>
      </w:tr>
      <w:tr w:rsidR="00EF073B" w:rsidRPr="00EF073B" w14:paraId="6C89AFB4" w14:textId="77777777" w:rsidTr="006F5D9A">
        <w:trPr>
          <w:trHeight w:val="761"/>
          <w:jc w:val="center"/>
        </w:trPr>
        <w:tc>
          <w:tcPr>
            <w:tcW w:w="537" w:type="dxa"/>
            <w:tcBorders>
              <w:top w:val="nil"/>
              <w:left w:val="single" w:sz="24" w:space="0" w:color="2E74B5"/>
              <w:bottom w:val="nil"/>
              <w:right w:val="single" w:sz="24" w:space="0" w:color="2E74B5"/>
            </w:tcBorders>
            <w:shd w:val="clear" w:color="auto" w:fill="auto"/>
          </w:tcPr>
          <w:p w14:paraId="7A1B9CC6" w14:textId="77777777" w:rsidR="00D93812" w:rsidRPr="00EF073B" w:rsidRDefault="00D93812" w:rsidP="00D93812">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105A61BA" w14:textId="77777777" w:rsidR="00D93812" w:rsidRPr="00EF073B" w:rsidRDefault="00D93812" w:rsidP="00D93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7663D18B" w14:textId="5D567693" w:rsidR="00D93812" w:rsidRPr="00EF073B" w:rsidRDefault="00D93812" w:rsidP="006F5D9A">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Прецизно пръскане без застъпване на препарати, поради ниската височина на полета – не по вече от 3.5 метра;</w:t>
            </w:r>
          </w:p>
        </w:tc>
        <w:tc>
          <w:tcPr>
            <w:tcW w:w="1701" w:type="dxa"/>
            <w:tcBorders>
              <w:top w:val="nil"/>
              <w:left w:val="single" w:sz="24" w:space="0" w:color="2E74B5"/>
              <w:bottom w:val="nil"/>
              <w:right w:val="single" w:sz="24" w:space="0" w:color="2E74B5"/>
            </w:tcBorders>
            <w:shd w:val="clear" w:color="auto" w:fill="auto"/>
          </w:tcPr>
          <w:p w14:paraId="6E6AAB71" w14:textId="625DA43B" w:rsidR="00D93812" w:rsidRPr="00EF073B" w:rsidRDefault="00D93812" w:rsidP="00D93812">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0D400843" w14:textId="77777777" w:rsidR="00D93812" w:rsidRPr="00EF073B" w:rsidRDefault="00D93812" w:rsidP="00D93812">
            <w:pPr>
              <w:spacing w:before="40" w:after="20"/>
              <w:rPr>
                <w:rFonts w:ascii="Verdana" w:hAnsi="Verdana"/>
                <w:sz w:val="20"/>
                <w:szCs w:val="20"/>
              </w:rPr>
            </w:pPr>
          </w:p>
        </w:tc>
      </w:tr>
      <w:tr w:rsidR="00EF073B" w:rsidRPr="00EF073B" w14:paraId="009193EC" w14:textId="77777777" w:rsidTr="00D22405">
        <w:trPr>
          <w:trHeight w:val="269"/>
          <w:jc w:val="center"/>
        </w:trPr>
        <w:tc>
          <w:tcPr>
            <w:tcW w:w="537" w:type="dxa"/>
            <w:tcBorders>
              <w:top w:val="nil"/>
              <w:left w:val="single" w:sz="24" w:space="0" w:color="2E74B5"/>
              <w:bottom w:val="nil"/>
              <w:right w:val="single" w:sz="24" w:space="0" w:color="2E74B5"/>
            </w:tcBorders>
            <w:shd w:val="clear" w:color="auto" w:fill="auto"/>
          </w:tcPr>
          <w:p w14:paraId="12A057A2" w14:textId="77777777" w:rsidR="00D93812" w:rsidRPr="00EF073B" w:rsidRDefault="00D93812" w:rsidP="00D93812">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2C4EAF07" w14:textId="77777777" w:rsidR="00D93812" w:rsidRPr="00EF073B" w:rsidRDefault="00D93812" w:rsidP="00D93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619D7CD4" w14:textId="32D7352B" w:rsidR="00D93812" w:rsidRPr="00EF073B" w:rsidRDefault="00D93812" w:rsidP="006F5D9A">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Прецизно пръскане през нощта, на всички култури без никакъв риск за пчели и други селскостопански животни;</w:t>
            </w:r>
          </w:p>
        </w:tc>
        <w:tc>
          <w:tcPr>
            <w:tcW w:w="1701" w:type="dxa"/>
            <w:tcBorders>
              <w:top w:val="nil"/>
              <w:left w:val="single" w:sz="24" w:space="0" w:color="2E74B5"/>
              <w:bottom w:val="nil"/>
              <w:right w:val="single" w:sz="24" w:space="0" w:color="2E74B5"/>
            </w:tcBorders>
            <w:shd w:val="clear" w:color="auto" w:fill="auto"/>
          </w:tcPr>
          <w:p w14:paraId="71CAB052" w14:textId="3D7258E8" w:rsidR="00D93812" w:rsidRPr="00EF073B" w:rsidRDefault="00D93812" w:rsidP="00D93812">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07DB3BCB" w14:textId="77777777" w:rsidR="00D93812" w:rsidRPr="00EF073B" w:rsidRDefault="00D93812" w:rsidP="00D93812">
            <w:pPr>
              <w:spacing w:before="40" w:after="20"/>
              <w:rPr>
                <w:rFonts w:ascii="Verdana" w:hAnsi="Verdana"/>
                <w:sz w:val="20"/>
                <w:szCs w:val="20"/>
              </w:rPr>
            </w:pPr>
          </w:p>
        </w:tc>
      </w:tr>
      <w:tr w:rsidR="00EF073B" w:rsidRPr="00EF073B" w14:paraId="650EAFEF" w14:textId="77777777" w:rsidTr="00D22405">
        <w:trPr>
          <w:trHeight w:val="269"/>
          <w:jc w:val="center"/>
        </w:trPr>
        <w:tc>
          <w:tcPr>
            <w:tcW w:w="537" w:type="dxa"/>
            <w:tcBorders>
              <w:top w:val="nil"/>
              <w:left w:val="single" w:sz="24" w:space="0" w:color="2E74B5"/>
              <w:bottom w:val="nil"/>
              <w:right w:val="single" w:sz="24" w:space="0" w:color="2E74B5"/>
            </w:tcBorders>
            <w:shd w:val="clear" w:color="auto" w:fill="auto"/>
          </w:tcPr>
          <w:p w14:paraId="3F475088" w14:textId="77777777" w:rsidR="00D93812" w:rsidRPr="00EF073B" w:rsidRDefault="00D93812" w:rsidP="00D93812">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2DE93FA2" w14:textId="77777777" w:rsidR="00D93812" w:rsidRPr="00EF073B" w:rsidRDefault="00D93812" w:rsidP="00D93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683AF59A" w14:textId="68252F8B" w:rsidR="00D93812" w:rsidRPr="00EF073B" w:rsidRDefault="00D93812" w:rsidP="006F5D9A">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Toчĸoвo пpъcĸaнe нa мaлĸи зapaзeни c бoлecти paйoни или пoпyлaции oт вpeдитeли;</w:t>
            </w:r>
          </w:p>
        </w:tc>
        <w:tc>
          <w:tcPr>
            <w:tcW w:w="1701" w:type="dxa"/>
            <w:tcBorders>
              <w:top w:val="nil"/>
              <w:left w:val="single" w:sz="24" w:space="0" w:color="2E74B5"/>
              <w:bottom w:val="nil"/>
              <w:right w:val="single" w:sz="24" w:space="0" w:color="2E74B5"/>
            </w:tcBorders>
            <w:shd w:val="clear" w:color="auto" w:fill="auto"/>
          </w:tcPr>
          <w:p w14:paraId="38ED0749" w14:textId="66C97E37" w:rsidR="00D93812" w:rsidRPr="00EF073B" w:rsidRDefault="00D93812" w:rsidP="00D93812">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783D5C66" w14:textId="77777777" w:rsidR="00D93812" w:rsidRPr="00EF073B" w:rsidRDefault="00D93812" w:rsidP="00D93812">
            <w:pPr>
              <w:spacing w:before="40" w:after="20"/>
              <w:rPr>
                <w:rFonts w:ascii="Verdana" w:hAnsi="Verdana"/>
                <w:sz w:val="20"/>
                <w:szCs w:val="20"/>
              </w:rPr>
            </w:pPr>
          </w:p>
        </w:tc>
      </w:tr>
      <w:tr w:rsidR="00EF073B" w:rsidRPr="00EF073B" w14:paraId="2E516777" w14:textId="77777777" w:rsidTr="00D22405">
        <w:trPr>
          <w:trHeight w:val="269"/>
          <w:jc w:val="center"/>
        </w:trPr>
        <w:tc>
          <w:tcPr>
            <w:tcW w:w="537" w:type="dxa"/>
            <w:tcBorders>
              <w:top w:val="nil"/>
              <w:left w:val="single" w:sz="24" w:space="0" w:color="2E74B5"/>
              <w:bottom w:val="nil"/>
              <w:right w:val="single" w:sz="24" w:space="0" w:color="2E74B5"/>
            </w:tcBorders>
            <w:shd w:val="clear" w:color="auto" w:fill="auto"/>
          </w:tcPr>
          <w:p w14:paraId="2224F7A2" w14:textId="77777777" w:rsidR="00D93812" w:rsidRPr="00EF073B" w:rsidRDefault="00D93812" w:rsidP="00D93812">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7F3CD5B1" w14:textId="77777777" w:rsidR="00D93812" w:rsidRPr="00EF073B" w:rsidRDefault="00D93812" w:rsidP="00D93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5BDEF151" w14:textId="0EF26D18" w:rsidR="00D93812" w:rsidRPr="00EF073B" w:rsidRDefault="00D93812" w:rsidP="006F5D9A">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Πo-ниcĸи paзxoди по отношение на вpeмe, пpoпилян пpoдyĸт зa пpъcĸaнe или нaтopявaнe и гopивo;</w:t>
            </w:r>
          </w:p>
        </w:tc>
        <w:tc>
          <w:tcPr>
            <w:tcW w:w="1701" w:type="dxa"/>
            <w:tcBorders>
              <w:top w:val="nil"/>
              <w:left w:val="single" w:sz="24" w:space="0" w:color="2E74B5"/>
              <w:bottom w:val="nil"/>
              <w:right w:val="single" w:sz="24" w:space="0" w:color="2E74B5"/>
            </w:tcBorders>
            <w:shd w:val="clear" w:color="auto" w:fill="auto"/>
          </w:tcPr>
          <w:p w14:paraId="12DCA0BF" w14:textId="5AFBFE30" w:rsidR="00D93812" w:rsidRPr="00EF073B" w:rsidRDefault="00D93812" w:rsidP="00D93812">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350F7D94" w14:textId="77777777" w:rsidR="00D93812" w:rsidRPr="00EF073B" w:rsidRDefault="00D93812" w:rsidP="00D93812">
            <w:pPr>
              <w:spacing w:before="40" w:after="20"/>
              <w:rPr>
                <w:rFonts w:ascii="Verdana" w:hAnsi="Verdana"/>
                <w:sz w:val="20"/>
                <w:szCs w:val="20"/>
              </w:rPr>
            </w:pPr>
          </w:p>
        </w:tc>
      </w:tr>
      <w:tr w:rsidR="00EF073B" w:rsidRPr="00EF073B" w14:paraId="55D392AD" w14:textId="77777777" w:rsidTr="00D22405">
        <w:trPr>
          <w:trHeight w:val="269"/>
          <w:jc w:val="center"/>
        </w:trPr>
        <w:tc>
          <w:tcPr>
            <w:tcW w:w="537" w:type="dxa"/>
            <w:tcBorders>
              <w:top w:val="nil"/>
              <w:left w:val="single" w:sz="24" w:space="0" w:color="2E74B5"/>
              <w:bottom w:val="single" w:sz="24" w:space="0" w:color="2E74B5"/>
              <w:right w:val="single" w:sz="24" w:space="0" w:color="2E74B5"/>
            </w:tcBorders>
            <w:shd w:val="clear" w:color="auto" w:fill="auto"/>
          </w:tcPr>
          <w:p w14:paraId="6B95B334" w14:textId="77777777" w:rsidR="00D93812" w:rsidRPr="00EF073B" w:rsidRDefault="00D93812" w:rsidP="00D93812">
            <w:pPr>
              <w:tabs>
                <w:tab w:val="left" w:pos="192"/>
              </w:tabs>
              <w:spacing w:before="40" w:after="20"/>
              <w:rPr>
                <w:rFonts w:ascii="Verdana" w:hAnsi="Verdana"/>
                <w:b/>
                <w:sz w:val="20"/>
                <w:szCs w:val="20"/>
              </w:rPr>
            </w:pPr>
          </w:p>
        </w:tc>
        <w:tc>
          <w:tcPr>
            <w:tcW w:w="2344" w:type="dxa"/>
            <w:tcBorders>
              <w:top w:val="nil"/>
              <w:left w:val="single" w:sz="24" w:space="0" w:color="2E74B5"/>
              <w:bottom w:val="single" w:sz="24" w:space="0" w:color="2E74B5"/>
              <w:right w:val="single" w:sz="24" w:space="0" w:color="2E74B5"/>
            </w:tcBorders>
            <w:shd w:val="clear" w:color="auto" w:fill="auto"/>
          </w:tcPr>
          <w:p w14:paraId="6908C042" w14:textId="77777777" w:rsidR="00D93812" w:rsidRPr="00EF073B" w:rsidRDefault="00D93812" w:rsidP="00D93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single" w:sz="24" w:space="0" w:color="2E74B5"/>
              <w:right w:val="single" w:sz="24" w:space="0" w:color="2E74B5"/>
            </w:tcBorders>
            <w:shd w:val="clear" w:color="auto" w:fill="auto"/>
          </w:tcPr>
          <w:p w14:paraId="0FC49340" w14:textId="0B6DA89A" w:rsidR="00D93812" w:rsidRPr="00EF073B" w:rsidRDefault="00D93812" w:rsidP="006F5D9A">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Haмaлeни pиcĸoвe зa oĸoлнaтa cpeдa и paбoтницитe.</w:t>
            </w:r>
          </w:p>
        </w:tc>
        <w:tc>
          <w:tcPr>
            <w:tcW w:w="1701" w:type="dxa"/>
            <w:tcBorders>
              <w:top w:val="nil"/>
              <w:left w:val="single" w:sz="24" w:space="0" w:color="2E74B5"/>
              <w:bottom w:val="single" w:sz="24" w:space="0" w:color="2E74B5"/>
              <w:right w:val="single" w:sz="24" w:space="0" w:color="2E74B5"/>
            </w:tcBorders>
            <w:shd w:val="clear" w:color="auto" w:fill="auto"/>
          </w:tcPr>
          <w:p w14:paraId="0351A79D" w14:textId="10535B18" w:rsidR="00D93812" w:rsidRPr="00EF073B" w:rsidRDefault="00D93812" w:rsidP="00D93812">
            <w:pPr>
              <w:spacing w:before="40" w:after="20"/>
              <w:rPr>
                <w:rFonts w:ascii="Verdana" w:hAnsi="Verdana"/>
                <w:sz w:val="20"/>
                <w:szCs w:val="20"/>
              </w:rPr>
            </w:pPr>
          </w:p>
        </w:tc>
        <w:tc>
          <w:tcPr>
            <w:tcW w:w="5048" w:type="dxa"/>
            <w:tcBorders>
              <w:top w:val="nil"/>
              <w:left w:val="single" w:sz="24" w:space="0" w:color="2E74B5"/>
              <w:bottom w:val="single" w:sz="24" w:space="0" w:color="2E74B5"/>
              <w:right w:val="single" w:sz="24" w:space="0" w:color="2E74B5"/>
            </w:tcBorders>
            <w:shd w:val="clear" w:color="auto" w:fill="auto"/>
          </w:tcPr>
          <w:p w14:paraId="6E97EFB3" w14:textId="77777777" w:rsidR="00D93812" w:rsidRPr="00EF073B" w:rsidRDefault="00D93812" w:rsidP="00D93812">
            <w:pPr>
              <w:spacing w:before="40" w:after="20"/>
              <w:rPr>
                <w:rFonts w:ascii="Verdana" w:hAnsi="Verdana"/>
                <w:sz w:val="20"/>
                <w:szCs w:val="20"/>
              </w:rPr>
            </w:pPr>
          </w:p>
        </w:tc>
      </w:tr>
      <w:tr w:rsidR="00EF073B" w:rsidRPr="00EF073B" w14:paraId="5A21C489" w14:textId="77777777" w:rsidTr="00D22405">
        <w:trPr>
          <w:trHeight w:val="269"/>
          <w:jc w:val="center"/>
        </w:trPr>
        <w:tc>
          <w:tcPr>
            <w:tcW w:w="537" w:type="dxa"/>
            <w:vMerge w:val="restart"/>
            <w:tcBorders>
              <w:top w:val="single" w:sz="24" w:space="0" w:color="2E74B5"/>
              <w:left w:val="single" w:sz="24" w:space="0" w:color="2E74B5"/>
              <w:right w:val="single" w:sz="24" w:space="0" w:color="2E74B5"/>
            </w:tcBorders>
            <w:shd w:val="clear" w:color="auto" w:fill="auto"/>
          </w:tcPr>
          <w:p w14:paraId="3CE0E2F3" w14:textId="77777777" w:rsidR="00D93812" w:rsidRPr="00EF073B" w:rsidRDefault="00D93812" w:rsidP="00D93812">
            <w:pPr>
              <w:numPr>
                <w:ilvl w:val="0"/>
                <w:numId w:val="5"/>
              </w:numPr>
              <w:tabs>
                <w:tab w:val="left" w:pos="192"/>
              </w:tabs>
              <w:spacing w:before="40" w:after="20"/>
              <w:ind w:left="0" w:firstLine="0"/>
              <w:jc w:val="center"/>
              <w:rPr>
                <w:rFonts w:ascii="Verdana" w:hAnsi="Verdana"/>
                <w:b/>
                <w:sz w:val="20"/>
                <w:szCs w:val="20"/>
              </w:rPr>
            </w:pPr>
          </w:p>
        </w:tc>
        <w:tc>
          <w:tcPr>
            <w:tcW w:w="2344" w:type="dxa"/>
            <w:vMerge w:val="restart"/>
            <w:tcBorders>
              <w:top w:val="single" w:sz="24" w:space="0" w:color="2E74B5"/>
              <w:left w:val="single" w:sz="24" w:space="0" w:color="2E74B5"/>
              <w:right w:val="single" w:sz="24" w:space="0" w:color="2E74B5"/>
            </w:tcBorders>
            <w:shd w:val="clear" w:color="auto" w:fill="auto"/>
          </w:tcPr>
          <w:p w14:paraId="584A2D6C" w14:textId="06D99051" w:rsidR="00D93812" w:rsidRPr="00EF073B" w:rsidRDefault="00D93812" w:rsidP="00D93812">
            <w:pPr>
              <w:spacing w:before="40" w:after="20"/>
              <w:rPr>
                <w:rStyle w:val="Hyperlink"/>
                <w:rFonts w:ascii="Verdana" w:hAnsi="Verdana"/>
                <w:bCs/>
                <w:color w:val="auto"/>
                <w:sz w:val="20"/>
                <w:szCs w:val="20"/>
                <w:u w:val="none"/>
              </w:rPr>
            </w:pPr>
            <w:r w:rsidRPr="00EF073B">
              <w:rPr>
                <w:rStyle w:val="Hyperlink"/>
                <w:rFonts w:ascii="Verdana" w:hAnsi="Verdana"/>
                <w:bCs/>
                <w:color w:val="auto"/>
                <w:sz w:val="20"/>
                <w:szCs w:val="20"/>
                <w:u w:val="none"/>
              </w:rPr>
              <w:t>Българска асоциация на търговците на зърно и фуражи</w:t>
            </w:r>
          </w:p>
          <w:p w14:paraId="1A6F4D56" w14:textId="30BD6C57" w:rsidR="00D93812" w:rsidRPr="00EF073B" w:rsidRDefault="00D93812" w:rsidP="00D93812">
            <w:pPr>
              <w:spacing w:before="40" w:after="20"/>
              <w:rPr>
                <w:rStyle w:val="Hyperlink"/>
                <w:rFonts w:ascii="Verdana" w:hAnsi="Verdana"/>
                <w:bCs/>
                <w:color w:val="auto"/>
                <w:sz w:val="20"/>
                <w:szCs w:val="20"/>
                <w:u w:val="none"/>
              </w:rPr>
            </w:pPr>
            <w:r w:rsidRPr="00EF073B">
              <w:rPr>
                <w:rStyle w:val="Hyperlink"/>
                <w:rFonts w:ascii="Verdana" w:hAnsi="Verdana"/>
                <w:bCs/>
                <w:color w:val="auto"/>
                <w:spacing w:val="-4"/>
                <w:sz w:val="20"/>
                <w:szCs w:val="20"/>
                <w:u w:val="none"/>
                <w:lang w:val="en-US"/>
              </w:rPr>
              <w:t>(</w:t>
            </w:r>
            <w:r w:rsidRPr="00EF073B">
              <w:rPr>
                <w:rStyle w:val="Hyperlink"/>
                <w:rFonts w:ascii="Verdana" w:hAnsi="Verdana"/>
                <w:bCs/>
                <w:color w:val="auto"/>
                <w:spacing w:val="-4"/>
                <w:sz w:val="20"/>
                <w:szCs w:val="20"/>
                <w:u w:val="none"/>
              </w:rPr>
              <w:t>по електронен път на 14 април 2022 г.</w:t>
            </w:r>
            <w:r w:rsidRPr="00EF073B">
              <w:rPr>
                <w:rStyle w:val="Hyperlink"/>
                <w:rFonts w:ascii="Verdana" w:hAnsi="Verdana"/>
                <w:bCs/>
                <w:color w:val="auto"/>
                <w:spacing w:val="-4"/>
                <w:sz w:val="20"/>
                <w:szCs w:val="20"/>
                <w:u w:val="none"/>
                <w:lang w:val="en-US"/>
              </w:rPr>
              <w:t>)</w:t>
            </w:r>
          </w:p>
        </w:tc>
        <w:tc>
          <w:tcPr>
            <w:tcW w:w="6020" w:type="dxa"/>
            <w:tcBorders>
              <w:top w:val="single" w:sz="24" w:space="0" w:color="2E74B5"/>
              <w:left w:val="single" w:sz="24" w:space="0" w:color="2E74B5"/>
              <w:bottom w:val="nil"/>
              <w:right w:val="single" w:sz="24" w:space="0" w:color="2E74B5"/>
            </w:tcBorders>
            <w:shd w:val="clear" w:color="auto" w:fill="auto"/>
          </w:tcPr>
          <w:p w14:paraId="3AF6938A" w14:textId="1BED22B3"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Съгласува проекта на Наредба за условията и реда за употреба на продукти за растителна защита, публикуван на Портала за обществени консултации като предлага следната редакция на чл. 11 (8):</w:t>
            </w:r>
          </w:p>
        </w:tc>
        <w:tc>
          <w:tcPr>
            <w:tcW w:w="1701" w:type="dxa"/>
            <w:tcBorders>
              <w:top w:val="single" w:sz="24" w:space="0" w:color="2E74B5"/>
              <w:left w:val="single" w:sz="24" w:space="0" w:color="2E74B5"/>
              <w:bottom w:val="nil"/>
              <w:right w:val="single" w:sz="24" w:space="0" w:color="2E74B5"/>
            </w:tcBorders>
            <w:shd w:val="clear" w:color="auto" w:fill="auto"/>
          </w:tcPr>
          <w:p w14:paraId="2086F0EC" w14:textId="77777777" w:rsidR="00D93812" w:rsidRPr="00EF073B" w:rsidRDefault="00D93812" w:rsidP="00D93812">
            <w:pPr>
              <w:spacing w:before="40" w:after="20"/>
              <w:rPr>
                <w:rFonts w:ascii="Verdana" w:hAnsi="Verdana"/>
                <w:sz w:val="20"/>
                <w:szCs w:val="20"/>
              </w:rPr>
            </w:pPr>
          </w:p>
        </w:tc>
        <w:tc>
          <w:tcPr>
            <w:tcW w:w="5048" w:type="dxa"/>
            <w:tcBorders>
              <w:top w:val="single" w:sz="24" w:space="0" w:color="2E74B5"/>
              <w:left w:val="single" w:sz="24" w:space="0" w:color="2E74B5"/>
              <w:bottom w:val="nil"/>
              <w:right w:val="single" w:sz="24" w:space="0" w:color="2E74B5"/>
            </w:tcBorders>
            <w:shd w:val="clear" w:color="auto" w:fill="auto"/>
          </w:tcPr>
          <w:p w14:paraId="73D554C3" w14:textId="77777777" w:rsidR="00D93812" w:rsidRPr="00EF073B" w:rsidRDefault="00D93812" w:rsidP="00D93812">
            <w:pPr>
              <w:spacing w:before="40" w:after="20"/>
              <w:rPr>
                <w:rFonts w:ascii="Verdana" w:hAnsi="Verdana"/>
                <w:sz w:val="20"/>
                <w:szCs w:val="20"/>
              </w:rPr>
            </w:pPr>
          </w:p>
        </w:tc>
      </w:tr>
      <w:tr w:rsidR="00EF073B" w:rsidRPr="00EF073B" w14:paraId="6BCAAF07" w14:textId="77777777" w:rsidTr="00D22405">
        <w:trPr>
          <w:trHeight w:val="269"/>
          <w:jc w:val="center"/>
        </w:trPr>
        <w:tc>
          <w:tcPr>
            <w:tcW w:w="537" w:type="dxa"/>
            <w:vMerge/>
            <w:tcBorders>
              <w:left w:val="single" w:sz="24" w:space="0" w:color="2E74B5"/>
              <w:bottom w:val="nil"/>
              <w:right w:val="single" w:sz="24" w:space="0" w:color="2E74B5"/>
            </w:tcBorders>
            <w:shd w:val="clear" w:color="auto" w:fill="auto"/>
          </w:tcPr>
          <w:p w14:paraId="2A11C729" w14:textId="77777777" w:rsidR="00D93812" w:rsidRPr="00EF073B" w:rsidRDefault="00D93812" w:rsidP="00D93812">
            <w:pPr>
              <w:tabs>
                <w:tab w:val="left" w:pos="192"/>
              </w:tabs>
              <w:spacing w:before="40" w:after="20"/>
              <w:ind w:left="284"/>
              <w:jc w:val="center"/>
              <w:rPr>
                <w:rFonts w:ascii="Verdana" w:hAnsi="Verdana"/>
                <w:b/>
                <w:sz w:val="20"/>
                <w:szCs w:val="20"/>
              </w:rPr>
            </w:pPr>
          </w:p>
        </w:tc>
        <w:tc>
          <w:tcPr>
            <w:tcW w:w="2344" w:type="dxa"/>
            <w:vMerge/>
            <w:tcBorders>
              <w:left w:val="single" w:sz="24" w:space="0" w:color="2E74B5"/>
              <w:bottom w:val="nil"/>
              <w:right w:val="single" w:sz="24" w:space="0" w:color="2E74B5"/>
            </w:tcBorders>
            <w:shd w:val="clear" w:color="auto" w:fill="auto"/>
          </w:tcPr>
          <w:p w14:paraId="071243D1" w14:textId="77777777" w:rsidR="00D93812" w:rsidRPr="00EF073B" w:rsidRDefault="00D93812" w:rsidP="00D93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62C06D2F" w14:textId="00B4A74D" w:rsidR="00D93812" w:rsidRPr="00EF073B" w:rsidRDefault="00D93812" w:rsidP="00D93812">
            <w:pPr>
              <w:widowControl w:val="0"/>
              <w:tabs>
                <w:tab w:val="left" w:pos="1565"/>
              </w:tabs>
              <w:autoSpaceDE w:val="0"/>
              <w:autoSpaceDN w:val="0"/>
              <w:spacing w:before="40" w:after="20"/>
              <w:jc w:val="both"/>
              <w:rPr>
                <w:rFonts w:ascii="Verdana" w:hAnsi="Verdana"/>
                <w:spacing w:val="-4"/>
                <w:sz w:val="20"/>
                <w:szCs w:val="20"/>
              </w:rPr>
            </w:pPr>
            <w:r w:rsidRPr="00EF073B">
              <w:rPr>
                <w:rFonts w:ascii="Verdana" w:hAnsi="Verdana"/>
                <w:spacing w:val="-4"/>
                <w:sz w:val="20"/>
                <w:szCs w:val="20"/>
              </w:rPr>
              <w:t>„За целите на самоконтрола земеделските стопани изследват поне една растителна проба от всеки вид земеделска продукция за остатъци от пестициди непосредствено преди прибиране и предоставят лабораторните резултати от анализа на следващите участници от агрохранителната верига.“</w:t>
            </w:r>
          </w:p>
        </w:tc>
        <w:tc>
          <w:tcPr>
            <w:tcW w:w="1701" w:type="dxa"/>
            <w:tcBorders>
              <w:top w:val="nil"/>
              <w:left w:val="single" w:sz="24" w:space="0" w:color="2E74B5"/>
              <w:bottom w:val="nil"/>
              <w:right w:val="single" w:sz="24" w:space="0" w:color="2E74B5"/>
            </w:tcBorders>
            <w:shd w:val="clear" w:color="auto" w:fill="auto"/>
          </w:tcPr>
          <w:p w14:paraId="0B299020" w14:textId="19D34DE8" w:rsidR="00D93812" w:rsidRPr="00EF073B" w:rsidRDefault="00D93812" w:rsidP="00D93812">
            <w:pPr>
              <w:spacing w:before="40" w:after="20"/>
              <w:rPr>
                <w:rFonts w:ascii="Verdana" w:hAnsi="Verdana"/>
                <w:sz w:val="20"/>
                <w:szCs w:val="20"/>
              </w:rPr>
            </w:pPr>
            <w:r w:rsidRPr="00EF073B">
              <w:rPr>
                <w:rFonts w:ascii="Verdana" w:hAnsi="Verdana"/>
                <w:sz w:val="20"/>
                <w:szCs w:val="20"/>
              </w:rPr>
              <w:t>Приема се</w:t>
            </w:r>
          </w:p>
        </w:tc>
        <w:tc>
          <w:tcPr>
            <w:tcW w:w="5048" w:type="dxa"/>
            <w:tcBorders>
              <w:top w:val="nil"/>
              <w:left w:val="single" w:sz="24" w:space="0" w:color="2E74B5"/>
              <w:bottom w:val="nil"/>
              <w:right w:val="single" w:sz="24" w:space="0" w:color="2E74B5"/>
            </w:tcBorders>
            <w:shd w:val="clear" w:color="auto" w:fill="auto"/>
          </w:tcPr>
          <w:p w14:paraId="548ACC41" w14:textId="19444535" w:rsidR="00D93812" w:rsidRPr="00EF073B" w:rsidRDefault="00E325EA" w:rsidP="00600A1E">
            <w:pPr>
              <w:spacing w:before="40" w:after="20"/>
              <w:jc w:val="both"/>
              <w:rPr>
                <w:rFonts w:ascii="Verdana" w:hAnsi="Verdana"/>
                <w:spacing w:val="-2"/>
                <w:sz w:val="20"/>
                <w:szCs w:val="20"/>
              </w:rPr>
            </w:pPr>
            <w:r w:rsidRPr="00EF073B">
              <w:rPr>
                <w:rFonts w:ascii="Verdana" w:hAnsi="Verdana"/>
                <w:spacing w:val="-2"/>
                <w:sz w:val="20"/>
                <w:szCs w:val="20"/>
              </w:rPr>
              <w:t>Извършена е следната редакция в чл. 11 ал. 8: (8) За целите на самоконтрола земеделските стопани изследват поне една растителна проба от всеки вид земеделска продукция за остатъци най-малко от приложените върху нея пестициди през предходната и текущата година, непосредствено преди прибиране на реколтата, и предоставят лабораторните резултати от анализ на следващите участници от агрохранителната верига.“</w:t>
            </w:r>
          </w:p>
        </w:tc>
      </w:tr>
      <w:tr w:rsidR="00EF073B" w:rsidRPr="00EF073B" w14:paraId="1E510A0D" w14:textId="77777777" w:rsidTr="00D22405">
        <w:trPr>
          <w:trHeight w:val="269"/>
          <w:jc w:val="center"/>
        </w:trPr>
        <w:tc>
          <w:tcPr>
            <w:tcW w:w="537" w:type="dxa"/>
            <w:tcBorders>
              <w:top w:val="nil"/>
              <w:left w:val="single" w:sz="24" w:space="0" w:color="2E74B5"/>
              <w:bottom w:val="nil"/>
              <w:right w:val="single" w:sz="24" w:space="0" w:color="2E74B5"/>
            </w:tcBorders>
            <w:shd w:val="clear" w:color="auto" w:fill="auto"/>
          </w:tcPr>
          <w:p w14:paraId="4909A060" w14:textId="77777777" w:rsidR="00D93812" w:rsidRPr="00EF073B" w:rsidRDefault="00D93812" w:rsidP="00D93812">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115A4F4E" w14:textId="77777777" w:rsidR="00D93812" w:rsidRPr="00EF073B" w:rsidRDefault="00D93812" w:rsidP="00D93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nil"/>
              <w:right w:val="single" w:sz="24" w:space="0" w:color="2E74B5"/>
            </w:tcBorders>
            <w:shd w:val="clear" w:color="auto" w:fill="auto"/>
          </w:tcPr>
          <w:p w14:paraId="50A1214D" w14:textId="6DEC53AB"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Така текстът прецизира изискването аналитичните резултати да се отнасят за всеки вид произведена земеделска продукция, тъй като предложения в проекта текст позволява тълкуване кое се счита за реколта преди прибиране – дали това е само един вид произведена земеделска продукция или се отнася до всички видове произведена земеделска продукция.</w:t>
            </w:r>
          </w:p>
        </w:tc>
        <w:tc>
          <w:tcPr>
            <w:tcW w:w="1701" w:type="dxa"/>
            <w:tcBorders>
              <w:top w:val="nil"/>
              <w:left w:val="single" w:sz="24" w:space="0" w:color="2E74B5"/>
              <w:bottom w:val="nil"/>
              <w:right w:val="single" w:sz="24" w:space="0" w:color="2E74B5"/>
            </w:tcBorders>
            <w:shd w:val="clear" w:color="auto" w:fill="auto"/>
          </w:tcPr>
          <w:p w14:paraId="50876921" w14:textId="2124C0DD" w:rsidR="00D93812" w:rsidRPr="00EF073B" w:rsidRDefault="00D93812" w:rsidP="00D93812">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75D8EEE0" w14:textId="77777777" w:rsidR="00D93812" w:rsidRPr="00EF073B" w:rsidRDefault="00D93812" w:rsidP="00D93812">
            <w:pPr>
              <w:spacing w:before="40" w:after="20"/>
              <w:rPr>
                <w:rFonts w:ascii="Verdana" w:hAnsi="Verdana"/>
                <w:sz w:val="20"/>
                <w:szCs w:val="20"/>
              </w:rPr>
            </w:pPr>
          </w:p>
        </w:tc>
      </w:tr>
      <w:tr w:rsidR="00EF073B" w:rsidRPr="00EF073B" w14:paraId="4BE30230" w14:textId="77777777" w:rsidTr="00473C69">
        <w:trPr>
          <w:trHeight w:val="269"/>
          <w:jc w:val="center"/>
        </w:trPr>
        <w:tc>
          <w:tcPr>
            <w:tcW w:w="537" w:type="dxa"/>
            <w:tcBorders>
              <w:top w:val="nil"/>
              <w:left w:val="single" w:sz="24" w:space="0" w:color="2E74B5"/>
              <w:bottom w:val="single" w:sz="24" w:space="0" w:color="2E74B5"/>
              <w:right w:val="single" w:sz="24" w:space="0" w:color="2E74B5"/>
            </w:tcBorders>
            <w:shd w:val="clear" w:color="auto" w:fill="auto"/>
          </w:tcPr>
          <w:p w14:paraId="4F60192A" w14:textId="77777777" w:rsidR="00D93812" w:rsidRPr="00EF073B" w:rsidRDefault="00D93812" w:rsidP="00D93812">
            <w:pPr>
              <w:tabs>
                <w:tab w:val="left" w:pos="192"/>
              </w:tabs>
              <w:spacing w:before="40" w:after="20"/>
              <w:rPr>
                <w:rFonts w:ascii="Verdana" w:hAnsi="Verdana"/>
                <w:b/>
                <w:sz w:val="20"/>
                <w:szCs w:val="20"/>
              </w:rPr>
            </w:pPr>
          </w:p>
        </w:tc>
        <w:tc>
          <w:tcPr>
            <w:tcW w:w="2344" w:type="dxa"/>
            <w:tcBorders>
              <w:top w:val="nil"/>
              <w:left w:val="single" w:sz="24" w:space="0" w:color="2E74B5"/>
              <w:bottom w:val="single" w:sz="24" w:space="0" w:color="2E74B5"/>
              <w:right w:val="single" w:sz="24" w:space="0" w:color="2E74B5"/>
            </w:tcBorders>
            <w:shd w:val="clear" w:color="auto" w:fill="auto"/>
          </w:tcPr>
          <w:p w14:paraId="34B25213" w14:textId="77777777" w:rsidR="00D93812" w:rsidRPr="00EF073B" w:rsidRDefault="00D93812" w:rsidP="00D93812">
            <w:pPr>
              <w:spacing w:before="40" w:after="20"/>
              <w:rPr>
                <w:rStyle w:val="Hyperlink"/>
                <w:rFonts w:ascii="Verdana" w:hAnsi="Verdana"/>
                <w:bCs/>
                <w:color w:val="auto"/>
                <w:sz w:val="20"/>
                <w:szCs w:val="20"/>
                <w:u w:val="none"/>
              </w:rPr>
            </w:pPr>
          </w:p>
        </w:tc>
        <w:tc>
          <w:tcPr>
            <w:tcW w:w="6020" w:type="dxa"/>
            <w:tcBorders>
              <w:top w:val="nil"/>
              <w:left w:val="single" w:sz="24" w:space="0" w:color="2E74B5"/>
              <w:bottom w:val="single" w:sz="24" w:space="0" w:color="2E74B5"/>
              <w:right w:val="single" w:sz="24" w:space="0" w:color="2E74B5"/>
            </w:tcBorders>
            <w:shd w:val="clear" w:color="auto" w:fill="auto"/>
          </w:tcPr>
          <w:p w14:paraId="3803795F" w14:textId="69E30FDA"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Считаме, че предложената редакция изяснява и подобрява текста на разпоредбата на чл. 8 (11).</w:t>
            </w:r>
          </w:p>
        </w:tc>
        <w:tc>
          <w:tcPr>
            <w:tcW w:w="1701" w:type="dxa"/>
            <w:tcBorders>
              <w:top w:val="nil"/>
              <w:left w:val="single" w:sz="24" w:space="0" w:color="2E74B5"/>
              <w:bottom w:val="single" w:sz="24" w:space="0" w:color="2E74B5"/>
              <w:right w:val="single" w:sz="24" w:space="0" w:color="2E74B5"/>
            </w:tcBorders>
            <w:shd w:val="clear" w:color="auto" w:fill="auto"/>
          </w:tcPr>
          <w:p w14:paraId="7853FC83" w14:textId="0CB2F519" w:rsidR="00D93812" w:rsidRPr="00EF073B" w:rsidRDefault="00D93812" w:rsidP="00D93812">
            <w:pPr>
              <w:spacing w:before="40" w:after="20"/>
              <w:rPr>
                <w:rFonts w:ascii="Verdana" w:hAnsi="Verdana"/>
                <w:sz w:val="20"/>
                <w:szCs w:val="20"/>
              </w:rPr>
            </w:pPr>
          </w:p>
        </w:tc>
        <w:tc>
          <w:tcPr>
            <w:tcW w:w="5048" w:type="dxa"/>
            <w:tcBorders>
              <w:top w:val="nil"/>
              <w:left w:val="single" w:sz="24" w:space="0" w:color="2E74B5"/>
              <w:bottom w:val="single" w:sz="24" w:space="0" w:color="2E74B5"/>
              <w:right w:val="single" w:sz="24" w:space="0" w:color="2E74B5"/>
            </w:tcBorders>
            <w:shd w:val="clear" w:color="auto" w:fill="auto"/>
          </w:tcPr>
          <w:p w14:paraId="490B26F9" w14:textId="77777777" w:rsidR="00D93812" w:rsidRPr="00EF073B" w:rsidRDefault="00D93812" w:rsidP="00D93812">
            <w:pPr>
              <w:spacing w:before="40" w:after="20"/>
              <w:rPr>
                <w:rFonts w:ascii="Verdana" w:hAnsi="Verdana"/>
                <w:sz w:val="20"/>
                <w:szCs w:val="20"/>
              </w:rPr>
            </w:pPr>
          </w:p>
        </w:tc>
      </w:tr>
      <w:tr w:rsidR="00EF073B" w:rsidRPr="00EF073B" w14:paraId="4CF815E8" w14:textId="77777777" w:rsidTr="00473C69">
        <w:trPr>
          <w:trHeight w:val="269"/>
          <w:jc w:val="center"/>
        </w:trPr>
        <w:tc>
          <w:tcPr>
            <w:tcW w:w="537" w:type="dxa"/>
            <w:vMerge w:val="restart"/>
            <w:tcBorders>
              <w:top w:val="single" w:sz="24" w:space="0" w:color="2E74B5"/>
              <w:left w:val="single" w:sz="24" w:space="0" w:color="2E74B5"/>
              <w:bottom w:val="nil"/>
              <w:right w:val="single" w:sz="24" w:space="0" w:color="2E74B5"/>
            </w:tcBorders>
            <w:shd w:val="clear" w:color="auto" w:fill="auto"/>
          </w:tcPr>
          <w:p w14:paraId="3FE4C2B3" w14:textId="50579B3B" w:rsidR="00D93812" w:rsidRPr="00EF073B" w:rsidRDefault="00D93812" w:rsidP="00D93812">
            <w:pPr>
              <w:numPr>
                <w:ilvl w:val="0"/>
                <w:numId w:val="5"/>
              </w:numPr>
              <w:tabs>
                <w:tab w:val="left" w:pos="192"/>
              </w:tabs>
              <w:spacing w:before="40" w:after="20"/>
              <w:ind w:left="0" w:firstLine="0"/>
              <w:rPr>
                <w:rFonts w:ascii="Verdana" w:hAnsi="Verdana"/>
                <w:b/>
                <w:sz w:val="20"/>
                <w:szCs w:val="20"/>
              </w:rPr>
            </w:pPr>
          </w:p>
        </w:tc>
        <w:tc>
          <w:tcPr>
            <w:tcW w:w="2344" w:type="dxa"/>
            <w:vMerge w:val="restart"/>
            <w:tcBorders>
              <w:top w:val="single" w:sz="24" w:space="0" w:color="2E74B5"/>
              <w:left w:val="single" w:sz="24" w:space="0" w:color="2E74B5"/>
              <w:bottom w:val="nil"/>
              <w:right w:val="single" w:sz="24" w:space="0" w:color="2E74B5"/>
            </w:tcBorders>
            <w:shd w:val="clear" w:color="auto" w:fill="auto"/>
          </w:tcPr>
          <w:p w14:paraId="51F9A0CD" w14:textId="77777777" w:rsidR="00D93812" w:rsidRPr="00EF073B" w:rsidRDefault="00D93812" w:rsidP="00D93812">
            <w:pPr>
              <w:spacing w:before="40" w:after="20"/>
              <w:rPr>
                <w:rStyle w:val="Hyperlink"/>
                <w:rFonts w:ascii="Verdana" w:hAnsi="Verdana"/>
                <w:bCs/>
                <w:color w:val="auto"/>
                <w:spacing w:val="-4"/>
                <w:sz w:val="20"/>
                <w:szCs w:val="20"/>
                <w:u w:val="none"/>
              </w:rPr>
            </w:pPr>
            <w:r w:rsidRPr="00EF073B">
              <w:rPr>
                <w:rStyle w:val="Hyperlink"/>
                <w:rFonts w:ascii="Verdana" w:hAnsi="Verdana"/>
                <w:bCs/>
                <w:color w:val="auto"/>
                <w:spacing w:val="-4"/>
                <w:sz w:val="20"/>
                <w:szCs w:val="20"/>
                <w:u w:val="none"/>
              </w:rPr>
              <w:t>Изпълнителна агенция по горите</w:t>
            </w:r>
          </w:p>
          <w:p w14:paraId="460E1495" w14:textId="59DB36AC" w:rsidR="00D93812" w:rsidRPr="00EF073B" w:rsidRDefault="00D93812" w:rsidP="00D93812">
            <w:pPr>
              <w:spacing w:before="40" w:after="20"/>
              <w:rPr>
                <w:rStyle w:val="Hyperlink"/>
                <w:rFonts w:ascii="Verdana" w:hAnsi="Verdana"/>
                <w:bCs/>
                <w:color w:val="auto"/>
                <w:spacing w:val="-4"/>
                <w:sz w:val="20"/>
                <w:szCs w:val="20"/>
                <w:u w:val="none"/>
              </w:rPr>
            </w:pPr>
            <w:r w:rsidRPr="00EF073B">
              <w:rPr>
                <w:rStyle w:val="Hyperlink"/>
                <w:rFonts w:ascii="Verdana" w:hAnsi="Verdana"/>
                <w:bCs/>
                <w:color w:val="auto"/>
                <w:spacing w:val="-4"/>
                <w:sz w:val="20"/>
                <w:szCs w:val="20"/>
                <w:u w:val="none"/>
              </w:rPr>
              <w:t>(по електронен път на 14 април 2022 г.)</w:t>
            </w:r>
          </w:p>
        </w:tc>
        <w:tc>
          <w:tcPr>
            <w:tcW w:w="6020" w:type="dxa"/>
            <w:tcBorders>
              <w:top w:val="single" w:sz="24" w:space="0" w:color="2E74B5"/>
              <w:left w:val="single" w:sz="24" w:space="0" w:color="2E74B5"/>
              <w:bottom w:val="nil"/>
              <w:right w:val="single" w:sz="24" w:space="0" w:color="2E74B5"/>
            </w:tcBorders>
            <w:shd w:val="clear" w:color="auto" w:fill="auto"/>
          </w:tcPr>
          <w:p w14:paraId="253883E1" w14:textId="1FF39A42"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Обществено обсъждане на проект на Наредба за условията и реда за употреба на продукти за растителна защита</w:t>
            </w:r>
          </w:p>
        </w:tc>
        <w:tc>
          <w:tcPr>
            <w:tcW w:w="1701" w:type="dxa"/>
            <w:tcBorders>
              <w:top w:val="single" w:sz="24" w:space="0" w:color="2E74B5"/>
              <w:left w:val="single" w:sz="24" w:space="0" w:color="2E74B5"/>
              <w:bottom w:val="nil"/>
              <w:right w:val="single" w:sz="24" w:space="0" w:color="2E74B5"/>
            </w:tcBorders>
            <w:shd w:val="clear" w:color="auto" w:fill="auto"/>
          </w:tcPr>
          <w:p w14:paraId="042809DC" w14:textId="77777777" w:rsidR="00D93812" w:rsidRPr="00EF073B" w:rsidRDefault="00D93812" w:rsidP="00D93812">
            <w:pPr>
              <w:spacing w:before="40" w:after="20"/>
              <w:rPr>
                <w:rFonts w:ascii="Verdana" w:hAnsi="Verdana"/>
                <w:sz w:val="20"/>
                <w:szCs w:val="20"/>
              </w:rPr>
            </w:pPr>
          </w:p>
        </w:tc>
        <w:tc>
          <w:tcPr>
            <w:tcW w:w="5048" w:type="dxa"/>
            <w:tcBorders>
              <w:top w:val="single" w:sz="24" w:space="0" w:color="2E74B5"/>
              <w:left w:val="single" w:sz="24" w:space="0" w:color="2E74B5"/>
              <w:bottom w:val="nil"/>
              <w:right w:val="single" w:sz="24" w:space="0" w:color="2E74B5"/>
            </w:tcBorders>
            <w:shd w:val="clear" w:color="auto" w:fill="auto"/>
          </w:tcPr>
          <w:p w14:paraId="0F0EFC77" w14:textId="77777777" w:rsidR="00D93812" w:rsidRPr="00EF073B" w:rsidRDefault="00D93812" w:rsidP="00D93812">
            <w:pPr>
              <w:spacing w:before="40" w:after="20"/>
              <w:rPr>
                <w:rFonts w:ascii="Verdana" w:hAnsi="Verdana"/>
                <w:sz w:val="20"/>
                <w:szCs w:val="20"/>
              </w:rPr>
            </w:pPr>
          </w:p>
        </w:tc>
      </w:tr>
      <w:tr w:rsidR="00EF073B" w:rsidRPr="00EF073B" w14:paraId="60A14D1C" w14:textId="77777777" w:rsidTr="00473C69">
        <w:trPr>
          <w:trHeight w:val="269"/>
          <w:jc w:val="center"/>
        </w:trPr>
        <w:tc>
          <w:tcPr>
            <w:tcW w:w="537" w:type="dxa"/>
            <w:vMerge/>
            <w:tcBorders>
              <w:top w:val="nil"/>
              <w:left w:val="single" w:sz="24" w:space="0" w:color="2E74B5"/>
              <w:bottom w:val="nil"/>
              <w:right w:val="single" w:sz="24" w:space="0" w:color="2E74B5"/>
            </w:tcBorders>
            <w:shd w:val="clear" w:color="auto" w:fill="auto"/>
          </w:tcPr>
          <w:p w14:paraId="2E395947" w14:textId="77777777" w:rsidR="00D93812" w:rsidRPr="00EF073B" w:rsidRDefault="00D93812" w:rsidP="00D93812">
            <w:pPr>
              <w:tabs>
                <w:tab w:val="left" w:pos="192"/>
              </w:tabs>
              <w:spacing w:before="40" w:after="20"/>
              <w:rPr>
                <w:rFonts w:ascii="Verdana" w:hAnsi="Verdana"/>
                <w:b/>
                <w:sz w:val="20"/>
                <w:szCs w:val="20"/>
              </w:rPr>
            </w:pPr>
          </w:p>
        </w:tc>
        <w:tc>
          <w:tcPr>
            <w:tcW w:w="2344" w:type="dxa"/>
            <w:vMerge/>
            <w:tcBorders>
              <w:top w:val="nil"/>
              <w:left w:val="single" w:sz="24" w:space="0" w:color="2E74B5"/>
              <w:bottom w:val="nil"/>
              <w:right w:val="single" w:sz="24" w:space="0" w:color="2E74B5"/>
            </w:tcBorders>
            <w:shd w:val="clear" w:color="auto" w:fill="auto"/>
          </w:tcPr>
          <w:p w14:paraId="6922B303" w14:textId="77777777" w:rsidR="00D93812" w:rsidRPr="00EF073B" w:rsidRDefault="00D93812" w:rsidP="00D93812">
            <w:pPr>
              <w:spacing w:before="40" w:after="20"/>
              <w:rPr>
                <w:rStyle w:val="Hyperlink"/>
                <w:rFonts w:ascii="Verdana" w:hAnsi="Verdana"/>
                <w:bCs/>
                <w:color w:val="auto"/>
                <w:spacing w:val="-4"/>
                <w:sz w:val="20"/>
                <w:szCs w:val="20"/>
                <w:u w:val="none"/>
              </w:rPr>
            </w:pPr>
          </w:p>
        </w:tc>
        <w:tc>
          <w:tcPr>
            <w:tcW w:w="6020" w:type="dxa"/>
            <w:tcBorders>
              <w:top w:val="nil"/>
              <w:left w:val="single" w:sz="24" w:space="0" w:color="2E74B5"/>
              <w:bottom w:val="nil"/>
              <w:right w:val="single" w:sz="24" w:space="0" w:color="2E74B5"/>
            </w:tcBorders>
            <w:shd w:val="clear" w:color="auto" w:fill="auto"/>
          </w:tcPr>
          <w:p w14:paraId="733A5919" w14:textId="649481E6"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Съгласно чл. 135, ал. 2 от Закона за горите растителнозащитните средства и продукти за растителна защита (ПРЗ) се прилагат в горски територии при условия и по начин, определени с </w:t>
            </w:r>
            <w:r w:rsidRPr="00EF073B">
              <w:rPr>
                <w:rFonts w:ascii="Verdana" w:hAnsi="Verdana"/>
                <w:spacing w:val="-2"/>
                <w:sz w:val="20"/>
                <w:szCs w:val="20"/>
              </w:rPr>
              <w:lastRenderedPageBreak/>
              <w:t>наредба на министъра на земеделието, храните и горите, съгласувана с министъра на околната среда и водите и с министъра на здравеопазването, понастоящем Наредба № 2 от 30 януари 2012 г. за условията, начините и реда за прилагане на продукти за растителна защита в горските територии.</w:t>
            </w:r>
          </w:p>
        </w:tc>
        <w:tc>
          <w:tcPr>
            <w:tcW w:w="1701" w:type="dxa"/>
            <w:tcBorders>
              <w:top w:val="nil"/>
              <w:left w:val="single" w:sz="24" w:space="0" w:color="2E74B5"/>
              <w:bottom w:val="nil"/>
              <w:right w:val="single" w:sz="24" w:space="0" w:color="2E74B5"/>
            </w:tcBorders>
            <w:shd w:val="clear" w:color="auto" w:fill="auto"/>
          </w:tcPr>
          <w:p w14:paraId="2078FA36" w14:textId="35284ACB" w:rsidR="00D93812" w:rsidRPr="00EF073B" w:rsidRDefault="00D93812" w:rsidP="00D93812">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5C23B345" w14:textId="77777777" w:rsidR="00D93812" w:rsidRPr="00EF073B" w:rsidRDefault="00D93812" w:rsidP="00D93812">
            <w:pPr>
              <w:spacing w:before="40" w:after="20"/>
              <w:rPr>
                <w:rFonts w:ascii="Verdana" w:hAnsi="Verdana"/>
                <w:sz w:val="20"/>
                <w:szCs w:val="20"/>
              </w:rPr>
            </w:pPr>
          </w:p>
        </w:tc>
      </w:tr>
      <w:tr w:rsidR="00EF073B" w:rsidRPr="00EF073B" w14:paraId="6A56617F" w14:textId="77777777" w:rsidTr="008845C9">
        <w:trPr>
          <w:trHeight w:val="269"/>
          <w:jc w:val="center"/>
        </w:trPr>
        <w:tc>
          <w:tcPr>
            <w:tcW w:w="537" w:type="dxa"/>
            <w:tcBorders>
              <w:top w:val="nil"/>
              <w:left w:val="single" w:sz="24" w:space="0" w:color="2E74B5"/>
              <w:bottom w:val="nil"/>
              <w:right w:val="single" w:sz="24" w:space="0" w:color="2E74B5"/>
            </w:tcBorders>
            <w:shd w:val="clear" w:color="auto" w:fill="auto"/>
          </w:tcPr>
          <w:p w14:paraId="30FE796A" w14:textId="77777777" w:rsidR="00D93812" w:rsidRPr="00EF073B" w:rsidRDefault="00D93812" w:rsidP="00D93812">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2D84B5D8" w14:textId="77777777" w:rsidR="00D93812" w:rsidRPr="00EF073B" w:rsidRDefault="00D93812" w:rsidP="00D93812">
            <w:pPr>
              <w:spacing w:before="40" w:after="20"/>
              <w:rPr>
                <w:rStyle w:val="Hyperlink"/>
                <w:rFonts w:ascii="Verdana" w:hAnsi="Verdana"/>
                <w:bCs/>
                <w:color w:val="auto"/>
                <w:spacing w:val="-4"/>
                <w:sz w:val="20"/>
                <w:szCs w:val="20"/>
                <w:u w:val="none"/>
              </w:rPr>
            </w:pPr>
          </w:p>
        </w:tc>
        <w:tc>
          <w:tcPr>
            <w:tcW w:w="6020" w:type="dxa"/>
            <w:tcBorders>
              <w:top w:val="nil"/>
              <w:left w:val="single" w:sz="24" w:space="0" w:color="2E74B5"/>
              <w:bottom w:val="nil"/>
              <w:right w:val="single" w:sz="24" w:space="0" w:color="2E74B5"/>
            </w:tcBorders>
            <w:shd w:val="clear" w:color="auto" w:fill="auto"/>
          </w:tcPr>
          <w:p w14:paraId="5740ED3E" w14:textId="70F854AC" w:rsidR="00D93812" w:rsidRPr="00EF073B" w:rsidRDefault="00D93812" w:rsidP="00D93812">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Съгласно чл. 45, ал. 2 на Наредба № 9 от 2019 г. за защита на горските територии от болести, вредители и други повреди, продуктите за растителна защита се прилагат при условия и по начин, определени със Закона за защита на растенията (ЗЗР), наредбата по чл. 32, ал. 2 от Закона за пчеларството и наредбата по чл. 135, ал. 2 от Закона за горите.</w:t>
            </w:r>
          </w:p>
        </w:tc>
        <w:tc>
          <w:tcPr>
            <w:tcW w:w="1701" w:type="dxa"/>
            <w:tcBorders>
              <w:top w:val="nil"/>
              <w:left w:val="single" w:sz="24" w:space="0" w:color="2E74B5"/>
              <w:bottom w:val="nil"/>
              <w:right w:val="single" w:sz="24" w:space="0" w:color="2E74B5"/>
            </w:tcBorders>
            <w:shd w:val="clear" w:color="auto" w:fill="auto"/>
          </w:tcPr>
          <w:p w14:paraId="70DA5231" w14:textId="229493D4" w:rsidR="00D93812" w:rsidRPr="00EF073B" w:rsidRDefault="00D93812" w:rsidP="00D93812">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02900682" w14:textId="77777777" w:rsidR="00D93812" w:rsidRPr="00EF073B" w:rsidRDefault="00D93812" w:rsidP="00D93812">
            <w:pPr>
              <w:spacing w:before="40" w:after="20"/>
              <w:rPr>
                <w:rFonts w:ascii="Verdana" w:hAnsi="Verdana"/>
                <w:sz w:val="20"/>
                <w:szCs w:val="20"/>
              </w:rPr>
            </w:pPr>
          </w:p>
        </w:tc>
      </w:tr>
      <w:tr w:rsidR="00EF073B" w:rsidRPr="00EF073B" w14:paraId="09AB51D0" w14:textId="77777777" w:rsidTr="008845C9">
        <w:trPr>
          <w:trHeight w:val="269"/>
          <w:jc w:val="center"/>
        </w:trPr>
        <w:tc>
          <w:tcPr>
            <w:tcW w:w="537" w:type="dxa"/>
            <w:tcBorders>
              <w:top w:val="nil"/>
              <w:left w:val="single" w:sz="24" w:space="0" w:color="2E74B5"/>
              <w:bottom w:val="nil"/>
              <w:right w:val="single" w:sz="24" w:space="0" w:color="2E74B5"/>
            </w:tcBorders>
            <w:shd w:val="clear" w:color="auto" w:fill="auto"/>
          </w:tcPr>
          <w:p w14:paraId="3E2360F0" w14:textId="77777777" w:rsidR="00D93812" w:rsidRPr="00EF073B" w:rsidRDefault="00D93812" w:rsidP="00D93812">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6E4AB5D2" w14:textId="77777777" w:rsidR="00D93812" w:rsidRPr="00EF073B" w:rsidRDefault="00D93812" w:rsidP="00D93812">
            <w:pPr>
              <w:spacing w:before="40" w:after="20"/>
              <w:rPr>
                <w:rStyle w:val="Hyperlink"/>
                <w:rFonts w:ascii="Verdana" w:hAnsi="Verdana"/>
                <w:bCs/>
                <w:color w:val="auto"/>
                <w:spacing w:val="-4"/>
                <w:sz w:val="20"/>
                <w:szCs w:val="20"/>
                <w:u w:val="none"/>
              </w:rPr>
            </w:pPr>
          </w:p>
        </w:tc>
        <w:tc>
          <w:tcPr>
            <w:tcW w:w="6020" w:type="dxa"/>
            <w:tcBorders>
              <w:top w:val="nil"/>
              <w:left w:val="single" w:sz="24" w:space="0" w:color="2E74B5"/>
              <w:bottom w:val="nil"/>
              <w:right w:val="single" w:sz="24" w:space="0" w:color="2E74B5"/>
            </w:tcBorders>
            <w:shd w:val="clear" w:color="auto" w:fill="auto"/>
          </w:tcPr>
          <w:p w14:paraId="432E22F0" w14:textId="28CEDD08"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Съгласно т. 44 от допълнителните разпоредби на ЗЗР лице, което използва продукти за растителна защита в рамките на професионалната си дейност се нарича „професионален потребител“, към които попадаме и ние, лесовъдите.</w:t>
            </w:r>
          </w:p>
        </w:tc>
        <w:tc>
          <w:tcPr>
            <w:tcW w:w="1701" w:type="dxa"/>
            <w:tcBorders>
              <w:top w:val="nil"/>
              <w:left w:val="single" w:sz="24" w:space="0" w:color="2E74B5"/>
              <w:bottom w:val="nil"/>
              <w:right w:val="single" w:sz="24" w:space="0" w:color="2E74B5"/>
            </w:tcBorders>
            <w:shd w:val="clear" w:color="auto" w:fill="auto"/>
          </w:tcPr>
          <w:p w14:paraId="5BFF2F85" w14:textId="6989DD4E" w:rsidR="00D93812" w:rsidRPr="00EF073B" w:rsidRDefault="00D93812" w:rsidP="00D93812">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67CEF574" w14:textId="77777777" w:rsidR="00D93812" w:rsidRPr="00EF073B" w:rsidRDefault="00D93812" w:rsidP="00D93812">
            <w:pPr>
              <w:spacing w:before="40" w:after="20"/>
              <w:rPr>
                <w:rFonts w:ascii="Verdana" w:hAnsi="Verdana"/>
                <w:sz w:val="20"/>
                <w:szCs w:val="20"/>
              </w:rPr>
            </w:pPr>
          </w:p>
        </w:tc>
      </w:tr>
      <w:tr w:rsidR="00EF073B" w:rsidRPr="00EF073B" w14:paraId="29FCB21B" w14:textId="77777777" w:rsidTr="008845C9">
        <w:trPr>
          <w:trHeight w:val="269"/>
          <w:jc w:val="center"/>
        </w:trPr>
        <w:tc>
          <w:tcPr>
            <w:tcW w:w="537" w:type="dxa"/>
            <w:tcBorders>
              <w:top w:val="nil"/>
              <w:left w:val="single" w:sz="24" w:space="0" w:color="2E74B5"/>
              <w:bottom w:val="nil"/>
              <w:right w:val="single" w:sz="24" w:space="0" w:color="2E74B5"/>
            </w:tcBorders>
            <w:shd w:val="clear" w:color="auto" w:fill="auto"/>
          </w:tcPr>
          <w:p w14:paraId="340B843C" w14:textId="77777777" w:rsidR="00D93812" w:rsidRPr="00EF073B" w:rsidRDefault="00D93812" w:rsidP="00D93812">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38DCCDBC" w14:textId="77777777" w:rsidR="00D93812" w:rsidRPr="00EF073B" w:rsidRDefault="00D93812" w:rsidP="00D93812">
            <w:pPr>
              <w:spacing w:before="40" w:after="20"/>
              <w:rPr>
                <w:rStyle w:val="Hyperlink"/>
                <w:rFonts w:ascii="Verdana" w:hAnsi="Verdana"/>
                <w:bCs/>
                <w:color w:val="auto"/>
                <w:spacing w:val="-4"/>
                <w:sz w:val="20"/>
                <w:szCs w:val="20"/>
                <w:u w:val="none"/>
              </w:rPr>
            </w:pPr>
          </w:p>
        </w:tc>
        <w:tc>
          <w:tcPr>
            <w:tcW w:w="6020" w:type="dxa"/>
            <w:tcBorders>
              <w:top w:val="nil"/>
              <w:left w:val="single" w:sz="24" w:space="0" w:color="2E74B5"/>
              <w:bottom w:val="nil"/>
              <w:right w:val="single" w:sz="24" w:space="0" w:color="2E74B5"/>
            </w:tcBorders>
            <w:shd w:val="clear" w:color="auto" w:fill="auto"/>
          </w:tcPr>
          <w:p w14:paraId="09CD7A45" w14:textId="1E8E27D5"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В ЗЗР професионалните потребители имат директно отношение към разпоредбите на раздел VII, Обучение и сертифициране на лицата, които имат право да прилагат ПРЗ от професионална категория на употреба и раздел IX, Употреба на продукти за растителна защита.</w:t>
            </w:r>
          </w:p>
        </w:tc>
        <w:tc>
          <w:tcPr>
            <w:tcW w:w="1701" w:type="dxa"/>
            <w:tcBorders>
              <w:top w:val="nil"/>
              <w:left w:val="single" w:sz="24" w:space="0" w:color="2E74B5"/>
              <w:bottom w:val="nil"/>
              <w:right w:val="single" w:sz="24" w:space="0" w:color="2E74B5"/>
            </w:tcBorders>
            <w:shd w:val="clear" w:color="auto" w:fill="auto"/>
          </w:tcPr>
          <w:p w14:paraId="2AD85BCB" w14:textId="7C7C0B7C" w:rsidR="00D93812" w:rsidRPr="00EF073B" w:rsidRDefault="00D93812" w:rsidP="00D93812">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49465376" w14:textId="77777777" w:rsidR="00D93812" w:rsidRPr="00EF073B" w:rsidRDefault="00D93812" w:rsidP="00D93812">
            <w:pPr>
              <w:spacing w:before="40" w:after="20"/>
              <w:rPr>
                <w:rFonts w:ascii="Verdana" w:hAnsi="Verdana"/>
                <w:sz w:val="20"/>
                <w:szCs w:val="20"/>
              </w:rPr>
            </w:pPr>
          </w:p>
        </w:tc>
      </w:tr>
      <w:tr w:rsidR="00EF073B" w:rsidRPr="00EF073B" w14:paraId="2B439409" w14:textId="77777777" w:rsidTr="008845C9">
        <w:trPr>
          <w:trHeight w:val="269"/>
          <w:jc w:val="center"/>
        </w:trPr>
        <w:tc>
          <w:tcPr>
            <w:tcW w:w="537" w:type="dxa"/>
            <w:tcBorders>
              <w:top w:val="nil"/>
              <w:left w:val="single" w:sz="24" w:space="0" w:color="2E74B5"/>
              <w:bottom w:val="nil"/>
              <w:right w:val="single" w:sz="24" w:space="0" w:color="2E74B5"/>
            </w:tcBorders>
            <w:shd w:val="clear" w:color="auto" w:fill="auto"/>
          </w:tcPr>
          <w:p w14:paraId="0FB73395" w14:textId="77777777" w:rsidR="00D93812" w:rsidRPr="00EF073B" w:rsidRDefault="00D93812" w:rsidP="00D93812">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024283BE" w14:textId="77777777" w:rsidR="00D93812" w:rsidRPr="00EF073B" w:rsidRDefault="00D93812" w:rsidP="00D93812">
            <w:pPr>
              <w:spacing w:before="40" w:after="20"/>
              <w:rPr>
                <w:rStyle w:val="Hyperlink"/>
                <w:rFonts w:ascii="Verdana" w:hAnsi="Verdana"/>
                <w:bCs/>
                <w:color w:val="auto"/>
                <w:spacing w:val="-4"/>
                <w:sz w:val="20"/>
                <w:szCs w:val="20"/>
                <w:u w:val="none"/>
              </w:rPr>
            </w:pPr>
          </w:p>
        </w:tc>
        <w:tc>
          <w:tcPr>
            <w:tcW w:w="6020" w:type="dxa"/>
            <w:tcBorders>
              <w:top w:val="nil"/>
              <w:left w:val="single" w:sz="24" w:space="0" w:color="2E74B5"/>
              <w:bottom w:val="nil"/>
              <w:right w:val="single" w:sz="24" w:space="0" w:color="2E74B5"/>
            </w:tcBorders>
            <w:shd w:val="clear" w:color="auto" w:fill="auto"/>
          </w:tcPr>
          <w:p w14:paraId="4CC4D4BB" w14:textId="3D3ECDE0"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Предвид гореописаното и във връзка с публикувана на 15 март 2022 г. на сайта на Министерството на земеделието за обществено обсъждане проект на Наредба за условията и реда за употреба на продукти за растителна защита, Ви предлагам:</w:t>
            </w:r>
          </w:p>
        </w:tc>
        <w:tc>
          <w:tcPr>
            <w:tcW w:w="1701" w:type="dxa"/>
            <w:tcBorders>
              <w:top w:val="nil"/>
              <w:left w:val="single" w:sz="24" w:space="0" w:color="2E74B5"/>
              <w:bottom w:val="nil"/>
              <w:right w:val="single" w:sz="24" w:space="0" w:color="2E74B5"/>
            </w:tcBorders>
            <w:shd w:val="clear" w:color="auto" w:fill="auto"/>
          </w:tcPr>
          <w:p w14:paraId="3621F96E" w14:textId="36358F39" w:rsidR="00D93812" w:rsidRPr="00EF073B" w:rsidRDefault="00D93812" w:rsidP="00D93812">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506AC63B" w14:textId="77777777" w:rsidR="00D93812" w:rsidRPr="00EF073B" w:rsidRDefault="00D93812" w:rsidP="00D93812">
            <w:pPr>
              <w:spacing w:before="40" w:after="20"/>
              <w:rPr>
                <w:rFonts w:ascii="Verdana" w:hAnsi="Verdana"/>
                <w:sz w:val="20"/>
                <w:szCs w:val="20"/>
              </w:rPr>
            </w:pPr>
          </w:p>
        </w:tc>
      </w:tr>
      <w:tr w:rsidR="00EF073B" w:rsidRPr="00EF073B" w14:paraId="1C75F915" w14:textId="77777777" w:rsidTr="008845C9">
        <w:trPr>
          <w:trHeight w:val="269"/>
          <w:jc w:val="center"/>
        </w:trPr>
        <w:tc>
          <w:tcPr>
            <w:tcW w:w="537" w:type="dxa"/>
            <w:tcBorders>
              <w:top w:val="nil"/>
              <w:left w:val="single" w:sz="24" w:space="0" w:color="2E74B5"/>
              <w:bottom w:val="nil"/>
              <w:right w:val="single" w:sz="24" w:space="0" w:color="2E74B5"/>
            </w:tcBorders>
            <w:shd w:val="clear" w:color="auto" w:fill="auto"/>
          </w:tcPr>
          <w:p w14:paraId="2AE759D7" w14:textId="77777777" w:rsidR="00D93812" w:rsidRPr="00EF073B" w:rsidRDefault="00D93812" w:rsidP="00D93812">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086E630D" w14:textId="77777777" w:rsidR="00D93812" w:rsidRPr="00EF073B" w:rsidRDefault="00D93812" w:rsidP="00D93812">
            <w:pPr>
              <w:spacing w:before="40" w:after="20"/>
              <w:rPr>
                <w:rStyle w:val="Hyperlink"/>
                <w:rFonts w:ascii="Verdana" w:hAnsi="Verdana"/>
                <w:bCs/>
                <w:color w:val="auto"/>
                <w:spacing w:val="-4"/>
                <w:sz w:val="20"/>
                <w:szCs w:val="20"/>
                <w:u w:val="none"/>
              </w:rPr>
            </w:pPr>
          </w:p>
        </w:tc>
        <w:tc>
          <w:tcPr>
            <w:tcW w:w="6020" w:type="dxa"/>
            <w:tcBorders>
              <w:top w:val="nil"/>
              <w:left w:val="single" w:sz="24" w:space="0" w:color="2E74B5"/>
              <w:bottom w:val="nil"/>
              <w:right w:val="single" w:sz="24" w:space="0" w:color="2E74B5"/>
            </w:tcBorders>
            <w:shd w:val="clear" w:color="auto" w:fill="auto"/>
          </w:tcPr>
          <w:p w14:paraId="0DDAAA50" w14:textId="16E8C7F4"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1. Наименованието на наредбата да бъде „Наредба за условията и реда за употреба на продукти за растителна защита в земеделски територии“.</w:t>
            </w:r>
          </w:p>
        </w:tc>
        <w:tc>
          <w:tcPr>
            <w:tcW w:w="1701" w:type="dxa"/>
            <w:tcBorders>
              <w:top w:val="nil"/>
              <w:left w:val="single" w:sz="24" w:space="0" w:color="2E74B5"/>
              <w:bottom w:val="nil"/>
              <w:right w:val="single" w:sz="24" w:space="0" w:color="2E74B5"/>
            </w:tcBorders>
            <w:shd w:val="clear" w:color="auto" w:fill="auto"/>
          </w:tcPr>
          <w:p w14:paraId="18C48892" w14:textId="5A6081B1" w:rsidR="00D93812" w:rsidRPr="00EF073B" w:rsidRDefault="00D93812" w:rsidP="00D93812">
            <w:pPr>
              <w:spacing w:before="40" w:after="20"/>
              <w:rPr>
                <w:rFonts w:ascii="Verdana" w:hAnsi="Verdana"/>
                <w:sz w:val="20"/>
                <w:szCs w:val="20"/>
              </w:rPr>
            </w:pPr>
            <w:r w:rsidRPr="00EF073B">
              <w:rPr>
                <w:rFonts w:ascii="Verdana" w:hAnsi="Verdana"/>
                <w:sz w:val="20"/>
                <w:szCs w:val="20"/>
              </w:rPr>
              <w:t>Не се приема</w:t>
            </w:r>
          </w:p>
        </w:tc>
        <w:tc>
          <w:tcPr>
            <w:tcW w:w="5048" w:type="dxa"/>
            <w:tcBorders>
              <w:top w:val="nil"/>
              <w:left w:val="single" w:sz="24" w:space="0" w:color="2E74B5"/>
              <w:bottom w:val="nil"/>
              <w:right w:val="single" w:sz="24" w:space="0" w:color="2E74B5"/>
            </w:tcBorders>
            <w:shd w:val="clear" w:color="auto" w:fill="auto"/>
          </w:tcPr>
          <w:p w14:paraId="46B803C8" w14:textId="61D218DF"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 xml:space="preserve">С Наредба № 2 от 30 януари 2012 г. за условията, начините и реда за прилагане на </w:t>
            </w:r>
            <w:r w:rsidR="005864D1" w:rsidRPr="00EF073B">
              <w:rPr>
                <w:rFonts w:ascii="Verdana" w:hAnsi="Verdana"/>
                <w:sz w:val="20"/>
                <w:szCs w:val="20"/>
              </w:rPr>
              <w:t>ПРЗ</w:t>
            </w:r>
            <w:r w:rsidRPr="00EF073B">
              <w:rPr>
                <w:rFonts w:ascii="Verdana" w:hAnsi="Verdana"/>
                <w:spacing w:val="-2"/>
                <w:sz w:val="20"/>
                <w:szCs w:val="20"/>
              </w:rPr>
              <w:t xml:space="preserve"> в горските територии се уреждат специфични условия, изисквания и </w:t>
            </w:r>
            <w:r w:rsidRPr="00EF073B">
              <w:rPr>
                <w:rFonts w:ascii="Verdana" w:hAnsi="Verdana"/>
                <w:spacing w:val="-2"/>
                <w:sz w:val="20"/>
                <w:szCs w:val="20"/>
              </w:rPr>
              <w:lastRenderedPageBreak/>
              <w:t>задължения за употреба на ПРЗ в горски територии. Настоящият проект на наредба се издава на основание чл. 104, ал. 1, т. 3, чл. 113 и чл. 114  от Закона за защита на растенията, приложното му поле е много по-широко и с него се определя общ режим на използване на ПРЗ и се предвиждат универсални правила, с които да се гарантира правилна и безопасна употреба на ПРЗ.</w:t>
            </w:r>
          </w:p>
        </w:tc>
      </w:tr>
      <w:tr w:rsidR="00EF073B" w:rsidRPr="00EF073B" w14:paraId="2F739BAF" w14:textId="77777777" w:rsidTr="008845C9">
        <w:trPr>
          <w:trHeight w:val="269"/>
          <w:jc w:val="center"/>
        </w:trPr>
        <w:tc>
          <w:tcPr>
            <w:tcW w:w="537" w:type="dxa"/>
            <w:tcBorders>
              <w:top w:val="nil"/>
              <w:left w:val="single" w:sz="24" w:space="0" w:color="2E74B5"/>
              <w:bottom w:val="nil"/>
              <w:right w:val="single" w:sz="24" w:space="0" w:color="2E74B5"/>
            </w:tcBorders>
            <w:shd w:val="clear" w:color="auto" w:fill="auto"/>
          </w:tcPr>
          <w:p w14:paraId="02BDD6C6" w14:textId="77777777" w:rsidR="00D93812" w:rsidRPr="00EF073B" w:rsidRDefault="00D93812" w:rsidP="00D93812">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47E52CC4" w14:textId="77777777" w:rsidR="00D93812" w:rsidRPr="00EF073B" w:rsidRDefault="00D93812" w:rsidP="00D93812">
            <w:pPr>
              <w:spacing w:before="40" w:after="20"/>
              <w:rPr>
                <w:rStyle w:val="Hyperlink"/>
                <w:rFonts w:ascii="Verdana" w:hAnsi="Verdana"/>
                <w:bCs/>
                <w:color w:val="auto"/>
                <w:spacing w:val="-4"/>
                <w:sz w:val="20"/>
                <w:szCs w:val="20"/>
                <w:u w:val="none"/>
              </w:rPr>
            </w:pPr>
          </w:p>
        </w:tc>
        <w:tc>
          <w:tcPr>
            <w:tcW w:w="6020" w:type="dxa"/>
            <w:tcBorders>
              <w:top w:val="nil"/>
              <w:left w:val="single" w:sz="24" w:space="0" w:color="2E74B5"/>
              <w:bottom w:val="nil"/>
              <w:right w:val="single" w:sz="24" w:space="0" w:color="2E74B5"/>
            </w:tcBorders>
            <w:shd w:val="clear" w:color="auto" w:fill="auto"/>
          </w:tcPr>
          <w:p w14:paraId="3DF335F2" w14:textId="5A99EB17"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Мотиви: В разписаните текстове в проектонаредбата става дума за земеделски стопани, а професионалните потребители са споменати само в чл. 11, отнасящ се за воденето на дневник със записи за всяка употреба на ПРЗ, адюванти и биологични агенти, при спазване изискванията на чл. 115а от ЗЗР, както и чл. 22, с който се регламентира реда за третиране на семена за посев. В горски територии прилагането на ПРЗ се извършва при условия и по начин, определени с Наредба № 2 от 30 януари 2012 г. за условията, начините и реда за прилагане на продукти за растителна защита в горските територии.</w:t>
            </w:r>
          </w:p>
        </w:tc>
        <w:tc>
          <w:tcPr>
            <w:tcW w:w="1701" w:type="dxa"/>
            <w:tcBorders>
              <w:top w:val="nil"/>
              <w:left w:val="single" w:sz="24" w:space="0" w:color="2E74B5"/>
              <w:bottom w:val="nil"/>
              <w:right w:val="single" w:sz="24" w:space="0" w:color="2E74B5"/>
            </w:tcBorders>
            <w:shd w:val="clear" w:color="auto" w:fill="auto"/>
          </w:tcPr>
          <w:p w14:paraId="36694E1F" w14:textId="77777777" w:rsidR="00D93812" w:rsidRPr="00EF073B" w:rsidRDefault="00D93812" w:rsidP="00D93812">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00E6C080" w14:textId="77777777" w:rsidR="00D93812" w:rsidRPr="00EF073B" w:rsidRDefault="00D93812" w:rsidP="00D93812">
            <w:pPr>
              <w:spacing w:before="40" w:after="20"/>
              <w:rPr>
                <w:rFonts w:ascii="Verdana" w:hAnsi="Verdana"/>
                <w:sz w:val="20"/>
                <w:szCs w:val="20"/>
              </w:rPr>
            </w:pPr>
          </w:p>
        </w:tc>
      </w:tr>
      <w:tr w:rsidR="00EF073B" w:rsidRPr="00EF073B" w14:paraId="38E48F9C" w14:textId="77777777" w:rsidTr="008845C9">
        <w:trPr>
          <w:trHeight w:val="269"/>
          <w:jc w:val="center"/>
        </w:trPr>
        <w:tc>
          <w:tcPr>
            <w:tcW w:w="537" w:type="dxa"/>
            <w:tcBorders>
              <w:top w:val="nil"/>
              <w:left w:val="single" w:sz="24" w:space="0" w:color="2E74B5"/>
              <w:bottom w:val="nil"/>
              <w:right w:val="single" w:sz="24" w:space="0" w:color="2E74B5"/>
            </w:tcBorders>
            <w:shd w:val="clear" w:color="auto" w:fill="auto"/>
          </w:tcPr>
          <w:p w14:paraId="1CB7A2B2" w14:textId="77777777" w:rsidR="00D93812" w:rsidRPr="00EF073B" w:rsidRDefault="00D93812" w:rsidP="00D93812">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4BE94022" w14:textId="77777777" w:rsidR="00D93812" w:rsidRPr="00EF073B" w:rsidRDefault="00D93812" w:rsidP="00D93812">
            <w:pPr>
              <w:spacing w:before="40" w:after="20"/>
              <w:rPr>
                <w:rStyle w:val="Hyperlink"/>
                <w:rFonts w:ascii="Verdana" w:hAnsi="Verdana"/>
                <w:bCs/>
                <w:color w:val="auto"/>
                <w:spacing w:val="-4"/>
                <w:sz w:val="20"/>
                <w:szCs w:val="20"/>
                <w:u w:val="none"/>
              </w:rPr>
            </w:pPr>
          </w:p>
        </w:tc>
        <w:tc>
          <w:tcPr>
            <w:tcW w:w="6020" w:type="dxa"/>
            <w:tcBorders>
              <w:top w:val="nil"/>
              <w:left w:val="single" w:sz="24" w:space="0" w:color="2E74B5"/>
              <w:bottom w:val="nil"/>
              <w:right w:val="single" w:sz="24" w:space="0" w:color="2E74B5"/>
            </w:tcBorders>
            <w:shd w:val="clear" w:color="auto" w:fill="auto"/>
          </w:tcPr>
          <w:p w14:paraId="4E4E3E67" w14:textId="669C5676"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2. Да се направи малка корекция в чл. 14, ал. 2, както следва:</w:t>
            </w:r>
          </w:p>
        </w:tc>
        <w:tc>
          <w:tcPr>
            <w:tcW w:w="1701" w:type="dxa"/>
            <w:tcBorders>
              <w:top w:val="nil"/>
              <w:left w:val="single" w:sz="24" w:space="0" w:color="2E74B5"/>
              <w:bottom w:val="nil"/>
              <w:right w:val="single" w:sz="24" w:space="0" w:color="2E74B5"/>
            </w:tcBorders>
            <w:shd w:val="clear" w:color="auto" w:fill="auto"/>
          </w:tcPr>
          <w:p w14:paraId="2ABCDE65" w14:textId="77777777" w:rsidR="00D93812" w:rsidRPr="00EF073B" w:rsidRDefault="00D93812" w:rsidP="00D93812">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2AAC8E87" w14:textId="77777777" w:rsidR="00D93812" w:rsidRPr="00EF073B" w:rsidRDefault="00D93812" w:rsidP="00D93812">
            <w:pPr>
              <w:spacing w:before="40" w:after="20"/>
              <w:rPr>
                <w:rFonts w:ascii="Verdana" w:hAnsi="Verdana"/>
                <w:sz w:val="20"/>
                <w:szCs w:val="20"/>
              </w:rPr>
            </w:pPr>
          </w:p>
        </w:tc>
      </w:tr>
      <w:tr w:rsidR="00EF073B" w:rsidRPr="00EF073B" w14:paraId="3B35001A" w14:textId="77777777" w:rsidTr="008845C9">
        <w:trPr>
          <w:trHeight w:val="269"/>
          <w:jc w:val="center"/>
        </w:trPr>
        <w:tc>
          <w:tcPr>
            <w:tcW w:w="537" w:type="dxa"/>
            <w:tcBorders>
              <w:top w:val="nil"/>
              <w:left w:val="single" w:sz="24" w:space="0" w:color="2E74B5"/>
              <w:bottom w:val="nil"/>
              <w:right w:val="single" w:sz="24" w:space="0" w:color="2E74B5"/>
            </w:tcBorders>
            <w:shd w:val="clear" w:color="auto" w:fill="auto"/>
          </w:tcPr>
          <w:p w14:paraId="2D0668E9" w14:textId="77777777" w:rsidR="00D93812" w:rsidRPr="00EF073B" w:rsidRDefault="00D93812" w:rsidP="00D93812">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69F3873D" w14:textId="77777777" w:rsidR="00D93812" w:rsidRPr="00EF073B" w:rsidRDefault="00D93812" w:rsidP="00D93812">
            <w:pPr>
              <w:spacing w:before="40" w:after="20"/>
              <w:rPr>
                <w:rStyle w:val="Hyperlink"/>
                <w:rFonts w:ascii="Verdana" w:hAnsi="Verdana"/>
                <w:bCs/>
                <w:color w:val="auto"/>
                <w:spacing w:val="-4"/>
                <w:sz w:val="20"/>
                <w:szCs w:val="20"/>
                <w:u w:val="none"/>
              </w:rPr>
            </w:pPr>
          </w:p>
        </w:tc>
        <w:tc>
          <w:tcPr>
            <w:tcW w:w="6020" w:type="dxa"/>
            <w:tcBorders>
              <w:top w:val="nil"/>
              <w:left w:val="single" w:sz="24" w:space="0" w:color="2E74B5"/>
              <w:bottom w:val="nil"/>
              <w:right w:val="single" w:sz="24" w:space="0" w:color="2E74B5"/>
            </w:tcBorders>
            <w:shd w:val="clear" w:color="auto" w:fill="auto"/>
          </w:tcPr>
          <w:p w14:paraId="3E980BC6" w14:textId="221897B9"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Настоящ текст: „Продуктите по ал. 1 се одобряват за прилагане чрез въздушно пръскане след извършена от Центъра за оценка на риска по хранителната верига оценка на риска съгласно чл. 9, параграф 2, буква „б" от Директива 2009/128/ЕО на Европейския парламент и на Съвета от 21 октомври 2009 година за създаване на рамка за действие на Общността за постигане на устойчива употреба на пестициди (</w:t>
            </w:r>
            <w:r w:rsidRPr="00EF073B">
              <w:rPr>
                <w:rFonts w:ascii="Verdana" w:hAnsi="Verdana"/>
                <w:spacing w:val="-2"/>
                <w:sz w:val="20"/>
                <w:szCs w:val="20"/>
                <w:lang w:val="en-US"/>
              </w:rPr>
              <w:t>OB</w:t>
            </w:r>
            <w:r w:rsidRPr="00EF073B">
              <w:rPr>
                <w:rFonts w:ascii="Verdana" w:hAnsi="Verdana"/>
                <w:spacing w:val="-2"/>
                <w:sz w:val="20"/>
                <w:szCs w:val="20"/>
              </w:rPr>
              <w:t>,</w:t>
            </w:r>
            <w:r w:rsidRPr="00EF073B">
              <w:rPr>
                <w:rFonts w:ascii="Verdana" w:hAnsi="Verdana"/>
                <w:spacing w:val="-2"/>
                <w:sz w:val="20"/>
                <w:szCs w:val="20"/>
                <w:lang w:val="en-US"/>
              </w:rPr>
              <w:t xml:space="preserve"> L</w:t>
            </w:r>
            <w:r w:rsidRPr="00EF073B">
              <w:rPr>
                <w:rFonts w:ascii="Verdana" w:hAnsi="Verdana"/>
                <w:spacing w:val="-2"/>
                <w:sz w:val="20"/>
                <w:szCs w:val="20"/>
              </w:rPr>
              <w:t xml:space="preserve"> 309 от 24 ноември 2009 г.), при условията и по реда на Наредба </w:t>
            </w:r>
            <w:r w:rsidRPr="00EF073B">
              <w:rPr>
                <w:rFonts w:ascii="Verdana" w:hAnsi="Verdana"/>
                <w:spacing w:val="-2"/>
                <w:sz w:val="20"/>
                <w:szCs w:val="20"/>
              </w:rPr>
              <w:lastRenderedPageBreak/>
              <w:t xml:space="preserve">№ 5 от 2021 г. за разрешаване пускането на пазара и употребата на продукти за растителна защита (обн., ДВ, бр. 16 от 2021 г.)." </w:t>
            </w:r>
          </w:p>
        </w:tc>
        <w:tc>
          <w:tcPr>
            <w:tcW w:w="1701" w:type="dxa"/>
            <w:tcBorders>
              <w:top w:val="nil"/>
              <w:left w:val="single" w:sz="24" w:space="0" w:color="2E74B5"/>
              <w:bottom w:val="nil"/>
              <w:right w:val="single" w:sz="24" w:space="0" w:color="2E74B5"/>
            </w:tcBorders>
            <w:shd w:val="clear" w:color="auto" w:fill="auto"/>
          </w:tcPr>
          <w:p w14:paraId="6A0871E2" w14:textId="0A5BC9AE" w:rsidR="00D93812" w:rsidRPr="00EF073B" w:rsidRDefault="00D93812" w:rsidP="00D93812">
            <w:pPr>
              <w:spacing w:before="40" w:after="20"/>
              <w:rPr>
                <w:rFonts w:ascii="Verdana" w:hAnsi="Verdana"/>
                <w:sz w:val="20"/>
                <w:szCs w:val="20"/>
              </w:rPr>
            </w:pPr>
          </w:p>
        </w:tc>
        <w:tc>
          <w:tcPr>
            <w:tcW w:w="5048" w:type="dxa"/>
            <w:tcBorders>
              <w:top w:val="nil"/>
              <w:left w:val="single" w:sz="24" w:space="0" w:color="2E74B5"/>
              <w:bottom w:val="nil"/>
              <w:right w:val="single" w:sz="24" w:space="0" w:color="2E74B5"/>
            </w:tcBorders>
            <w:shd w:val="clear" w:color="auto" w:fill="auto"/>
          </w:tcPr>
          <w:p w14:paraId="6105EBD4" w14:textId="34D922FA"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p>
        </w:tc>
      </w:tr>
      <w:tr w:rsidR="00EF073B" w:rsidRPr="00EF073B" w14:paraId="363F6BC2" w14:textId="77777777" w:rsidTr="008845C9">
        <w:trPr>
          <w:trHeight w:val="269"/>
          <w:jc w:val="center"/>
        </w:trPr>
        <w:tc>
          <w:tcPr>
            <w:tcW w:w="537" w:type="dxa"/>
            <w:tcBorders>
              <w:top w:val="nil"/>
              <w:left w:val="single" w:sz="24" w:space="0" w:color="2E74B5"/>
              <w:bottom w:val="nil"/>
              <w:right w:val="single" w:sz="24" w:space="0" w:color="2E74B5"/>
            </w:tcBorders>
            <w:shd w:val="clear" w:color="auto" w:fill="auto"/>
          </w:tcPr>
          <w:p w14:paraId="4BF16DC6" w14:textId="77777777" w:rsidR="00D93812" w:rsidRPr="00EF073B" w:rsidRDefault="00D93812" w:rsidP="00D93812">
            <w:pPr>
              <w:tabs>
                <w:tab w:val="left" w:pos="192"/>
              </w:tabs>
              <w:spacing w:before="40" w:after="20"/>
              <w:rPr>
                <w:rFonts w:ascii="Verdana" w:hAnsi="Verdana"/>
                <w:b/>
                <w:sz w:val="20"/>
                <w:szCs w:val="20"/>
              </w:rPr>
            </w:pPr>
          </w:p>
        </w:tc>
        <w:tc>
          <w:tcPr>
            <w:tcW w:w="2344" w:type="dxa"/>
            <w:tcBorders>
              <w:top w:val="nil"/>
              <w:left w:val="single" w:sz="24" w:space="0" w:color="2E74B5"/>
              <w:bottom w:val="nil"/>
              <w:right w:val="single" w:sz="24" w:space="0" w:color="2E74B5"/>
            </w:tcBorders>
            <w:shd w:val="clear" w:color="auto" w:fill="auto"/>
          </w:tcPr>
          <w:p w14:paraId="080D1D6C" w14:textId="77777777" w:rsidR="00D93812" w:rsidRPr="00EF073B" w:rsidRDefault="00D93812" w:rsidP="00D93812">
            <w:pPr>
              <w:spacing w:before="40" w:after="20"/>
              <w:rPr>
                <w:rStyle w:val="Hyperlink"/>
                <w:rFonts w:ascii="Verdana" w:hAnsi="Verdana"/>
                <w:bCs/>
                <w:color w:val="auto"/>
                <w:spacing w:val="-4"/>
                <w:sz w:val="20"/>
                <w:szCs w:val="20"/>
                <w:u w:val="none"/>
              </w:rPr>
            </w:pPr>
          </w:p>
        </w:tc>
        <w:tc>
          <w:tcPr>
            <w:tcW w:w="6020" w:type="dxa"/>
            <w:tcBorders>
              <w:top w:val="nil"/>
              <w:left w:val="single" w:sz="24" w:space="0" w:color="2E74B5"/>
              <w:bottom w:val="nil"/>
              <w:right w:val="single" w:sz="24" w:space="0" w:color="2E74B5"/>
            </w:tcBorders>
            <w:shd w:val="clear" w:color="auto" w:fill="auto"/>
          </w:tcPr>
          <w:p w14:paraId="576A7EB2" w14:textId="77777777" w:rsidR="00D93812" w:rsidRPr="00EF073B" w:rsidRDefault="00D93812" w:rsidP="00D93812">
            <w:pPr>
              <w:widowControl w:val="0"/>
              <w:tabs>
                <w:tab w:val="left" w:pos="1565"/>
              </w:tabs>
              <w:autoSpaceDE w:val="0"/>
              <w:autoSpaceDN w:val="0"/>
              <w:spacing w:before="40" w:after="20"/>
              <w:jc w:val="both"/>
              <w:rPr>
                <w:rFonts w:ascii="Verdana" w:hAnsi="Verdana"/>
                <w:sz w:val="20"/>
                <w:szCs w:val="20"/>
              </w:rPr>
            </w:pPr>
            <w:r w:rsidRPr="00EF073B">
              <w:rPr>
                <w:rFonts w:ascii="Verdana" w:hAnsi="Verdana"/>
                <w:sz w:val="20"/>
                <w:szCs w:val="20"/>
              </w:rPr>
              <w:t>Предложен текст: „Оценката на риска за продуктите по ал. 1 е извършена от Центъра за оценка на риска по хранителната верига оценка на риска съгласно чл. 9, параграф 2, буква „б" от Директива 2009/128/ЕО на Европейския парламент и на Съвета от 21 октомври 2009 година за създаване на рамка за действие на Общността за постигане на устойчива употреба на пестициди (OB, L 309 от 24 ноември 2009 г.), при условията и по реда на Наредба № 5 от 2021 г. за разрешаване пускането на пазара и употребата на продукти за растителна защита (обн., ДВ, бр. 16 от 2021 г.)."</w:t>
            </w:r>
          </w:p>
          <w:p w14:paraId="7A2E7F90" w14:textId="306CC266" w:rsidR="00D93812" w:rsidRPr="00EF073B" w:rsidRDefault="00D93812" w:rsidP="00D93812">
            <w:pPr>
              <w:widowControl w:val="0"/>
              <w:tabs>
                <w:tab w:val="left" w:pos="1565"/>
              </w:tabs>
              <w:autoSpaceDE w:val="0"/>
              <w:autoSpaceDN w:val="0"/>
              <w:spacing w:before="40" w:after="20"/>
              <w:jc w:val="both"/>
              <w:rPr>
                <w:rFonts w:ascii="Verdana" w:hAnsi="Verdana"/>
                <w:sz w:val="20"/>
                <w:szCs w:val="20"/>
              </w:rPr>
            </w:pPr>
          </w:p>
        </w:tc>
        <w:tc>
          <w:tcPr>
            <w:tcW w:w="1701" w:type="dxa"/>
            <w:tcBorders>
              <w:top w:val="nil"/>
              <w:left w:val="single" w:sz="24" w:space="0" w:color="2E74B5"/>
              <w:bottom w:val="nil"/>
              <w:right w:val="single" w:sz="24" w:space="0" w:color="2E74B5"/>
            </w:tcBorders>
            <w:shd w:val="clear" w:color="auto" w:fill="auto"/>
          </w:tcPr>
          <w:p w14:paraId="64E0B484" w14:textId="1AAA17B2" w:rsidR="00D93812" w:rsidRPr="00EF073B" w:rsidRDefault="00D93812" w:rsidP="00D93812">
            <w:pPr>
              <w:spacing w:before="40" w:after="20"/>
              <w:rPr>
                <w:rFonts w:ascii="Verdana" w:hAnsi="Verdana"/>
                <w:sz w:val="20"/>
                <w:szCs w:val="20"/>
              </w:rPr>
            </w:pPr>
            <w:r w:rsidRPr="00EF073B">
              <w:rPr>
                <w:rFonts w:ascii="Verdana" w:hAnsi="Verdana"/>
                <w:sz w:val="20"/>
                <w:szCs w:val="20"/>
              </w:rPr>
              <w:t>Не се приема</w:t>
            </w:r>
          </w:p>
        </w:tc>
        <w:tc>
          <w:tcPr>
            <w:tcW w:w="5048" w:type="dxa"/>
            <w:tcBorders>
              <w:top w:val="nil"/>
              <w:left w:val="single" w:sz="24" w:space="0" w:color="2E74B5"/>
              <w:bottom w:val="nil"/>
              <w:right w:val="single" w:sz="24" w:space="0" w:color="2E74B5"/>
            </w:tcBorders>
            <w:shd w:val="clear" w:color="auto" w:fill="auto"/>
          </w:tcPr>
          <w:p w14:paraId="1B7A19E0" w14:textId="644094E8" w:rsidR="00600A1E" w:rsidRPr="00EF073B" w:rsidRDefault="00D93812" w:rsidP="00D93812">
            <w:pPr>
              <w:spacing w:before="40" w:after="20"/>
              <w:jc w:val="both"/>
              <w:rPr>
                <w:rFonts w:ascii="Verdana" w:hAnsi="Verdana"/>
                <w:spacing w:val="-2"/>
                <w:sz w:val="20"/>
                <w:szCs w:val="20"/>
              </w:rPr>
            </w:pPr>
            <w:r w:rsidRPr="00EF073B">
              <w:rPr>
                <w:rFonts w:ascii="Verdana" w:hAnsi="Verdana"/>
                <w:spacing w:val="-2"/>
                <w:sz w:val="20"/>
                <w:szCs w:val="20"/>
              </w:rPr>
              <w:t xml:space="preserve">Текстът на ал. 1 от чл. 14 на проекта на наредба се отнася до условията за издаване на писмено разрешение за прилагане на ПРЗ чрез въздушно пръскане, регламентирани в чл. 109 от ЗЗР. Такова писмено разрешение може да се издава само за ПРЗ, които са одобрени за прилагане чрез въздушно пръскане. В ал. 2 от чл. 14 се пояснява, че одобряването на ПРЗ за употреба чрез въздушно пръскане се осъществява въз основа на оценка на риска, извършена от ЦОРХВ, при условия и ред, определени в Наредба № 5 от 2021 г. за разрешаване пускането на пазара и употребата на </w:t>
            </w:r>
            <w:r w:rsidR="005864D1" w:rsidRPr="00EF073B">
              <w:rPr>
                <w:rFonts w:ascii="Verdana" w:hAnsi="Verdana"/>
                <w:sz w:val="20"/>
                <w:szCs w:val="20"/>
              </w:rPr>
              <w:t>ПРЗ</w:t>
            </w:r>
            <w:r w:rsidR="00414FF3" w:rsidRPr="00EF073B">
              <w:rPr>
                <w:rFonts w:ascii="Verdana" w:hAnsi="Verdana"/>
                <w:spacing w:val="-2"/>
                <w:sz w:val="20"/>
                <w:szCs w:val="20"/>
              </w:rPr>
              <w:t>, а в ал. 3 се посочва срока за извършване на оценката.</w:t>
            </w:r>
          </w:p>
        </w:tc>
      </w:tr>
      <w:tr w:rsidR="00D93812" w:rsidRPr="00EF073B" w14:paraId="5B1062B9" w14:textId="77777777" w:rsidTr="008845C9">
        <w:trPr>
          <w:trHeight w:val="269"/>
          <w:jc w:val="center"/>
        </w:trPr>
        <w:tc>
          <w:tcPr>
            <w:tcW w:w="537" w:type="dxa"/>
            <w:tcBorders>
              <w:top w:val="nil"/>
              <w:left w:val="single" w:sz="24" w:space="0" w:color="2E74B5"/>
              <w:bottom w:val="single" w:sz="24" w:space="0" w:color="2E74B5"/>
              <w:right w:val="single" w:sz="24" w:space="0" w:color="2E74B5"/>
            </w:tcBorders>
            <w:shd w:val="clear" w:color="auto" w:fill="auto"/>
          </w:tcPr>
          <w:p w14:paraId="31572188" w14:textId="77777777" w:rsidR="00D93812" w:rsidRPr="00EF073B" w:rsidRDefault="00D93812" w:rsidP="00D93812">
            <w:pPr>
              <w:tabs>
                <w:tab w:val="left" w:pos="192"/>
              </w:tabs>
              <w:spacing w:before="40" w:after="20"/>
              <w:rPr>
                <w:rFonts w:ascii="Verdana" w:hAnsi="Verdana"/>
                <w:b/>
                <w:sz w:val="20"/>
                <w:szCs w:val="20"/>
              </w:rPr>
            </w:pPr>
          </w:p>
        </w:tc>
        <w:tc>
          <w:tcPr>
            <w:tcW w:w="2344" w:type="dxa"/>
            <w:tcBorders>
              <w:top w:val="nil"/>
              <w:left w:val="single" w:sz="24" w:space="0" w:color="2E74B5"/>
              <w:bottom w:val="single" w:sz="24" w:space="0" w:color="2E74B5"/>
              <w:right w:val="single" w:sz="24" w:space="0" w:color="2E74B5"/>
            </w:tcBorders>
            <w:shd w:val="clear" w:color="auto" w:fill="auto"/>
          </w:tcPr>
          <w:p w14:paraId="76AE3A6A" w14:textId="77777777" w:rsidR="00D93812" w:rsidRPr="00EF073B" w:rsidRDefault="00D93812" w:rsidP="00D93812">
            <w:pPr>
              <w:spacing w:before="40" w:after="20"/>
              <w:rPr>
                <w:rStyle w:val="Hyperlink"/>
                <w:rFonts w:ascii="Verdana" w:hAnsi="Verdana"/>
                <w:bCs/>
                <w:color w:val="auto"/>
                <w:spacing w:val="-4"/>
                <w:sz w:val="20"/>
                <w:szCs w:val="20"/>
                <w:u w:val="none"/>
              </w:rPr>
            </w:pPr>
          </w:p>
        </w:tc>
        <w:tc>
          <w:tcPr>
            <w:tcW w:w="6020" w:type="dxa"/>
            <w:tcBorders>
              <w:top w:val="nil"/>
              <w:left w:val="single" w:sz="24" w:space="0" w:color="2E74B5"/>
              <w:bottom w:val="single" w:sz="24" w:space="0" w:color="2E74B5"/>
              <w:right w:val="single" w:sz="24" w:space="0" w:color="2E74B5"/>
            </w:tcBorders>
            <w:shd w:val="clear" w:color="auto" w:fill="auto"/>
          </w:tcPr>
          <w:p w14:paraId="1503F6D0" w14:textId="350F3BC4" w:rsidR="00D93812" w:rsidRPr="00EF073B" w:rsidRDefault="00D93812" w:rsidP="00D93812">
            <w:pPr>
              <w:widowControl w:val="0"/>
              <w:tabs>
                <w:tab w:val="left" w:pos="1565"/>
              </w:tabs>
              <w:autoSpaceDE w:val="0"/>
              <w:autoSpaceDN w:val="0"/>
              <w:spacing w:before="40" w:after="20"/>
              <w:jc w:val="both"/>
              <w:rPr>
                <w:rFonts w:ascii="Verdana" w:hAnsi="Verdana"/>
                <w:spacing w:val="-2"/>
                <w:sz w:val="20"/>
                <w:szCs w:val="20"/>
              </w:rPr>
            </w:pPr>
            <w:r w:rsidRPr="00EF073B">
              <w:rPr>
                <w:rFonts w:ascii="Verdana" w:hAnsi="Verdana"/>
                <w:spacing w:val="-2"/>
                <w:sz w:val="20"/>
                <w:szCs w:val="20"/>
              </w:rPr>
              <w:t>Мотиви: Текстът в проектонаредбата поражда въпрос дали е необходимо за конкретното третиране да се прави нова оценка на риска на предписания продукт за въздушно пръскане.</w:t>
            </w:r>
          </w:p>
        </w:tc>
        <w:tc>
          <w:tcPr>
            <w:tcW w:w="1701" w:type="dxa"/>
            <w:tcBorders>
              <w:top w:val="nil"/>
              <w:left w:val="single" w:sz="24" w:space="0" w:color="2E74B5"/>
              <w:bottom w:val="single" w:sz="24" w:space="0" w:color="2E74B5"/>
              <w:right w:val="single" w:sz="24" w:space="0" w:color="2E74B5"/>
            </w:tcBorders>
            <w:shd w:val="clear" w:color="auto" w:fill="auto"/>
          </w:tcPr>
          <w:p w14:paraId="5420383E" w14:textId="5694BA01" w:rsidR="00D93812" w:rsidRPr="00EF073B" w:rsidRDefault="00D93812" w:rsidP="00D93812">
            <w:pPr>
              <w:spacing w:before="40" w:after="20"/>
              <w:rPr>
                <w:rFonts w:ascii="Verdana" w:hAnsi="Verdana"/>
                <w:sz w:val="20"/>
                <w:szCs w:val="20"/>
                <w:lang w:val="en-US"/>
              </w:rPr>
            </w:pPr>
          </w:p>
        </w:tc>
        <w:tc>
          <w:tcPr>
            <w:tcW w:w="5048" w:type="dxa"/>
            <w:tcBorders>
              <w:top w:val="nil"/>
              <w:left w:val="single" w:sz="24" w:space="0" w:color="2E74B5"/>
              <w:bottom w:val="single" w:sz="24" w:space="0" w:color="2E74B5"/>
              <w:right w:val="single" w:sz="24" w:space="0" w:color="2E74B5"/>
            </w:tcBorders>
            <w:shd w:val="clear" w:color="auto" w:fill="auto"/>
          </w:tcPr>
          <w:p w14:paraId="731A8294" w14:textId="77777777" w:rsidR="00D93812" w:rsidRPr="00EF073B" w:rsidRDefault="00D93812" w:rsidP="00D93812">
            <w:pPr>
              <w:spacing w:before="40" w:after="20"/>
              <w:rPr>
                <w:rFonts w:ascii="Verdana" w:hAnsi="Verdana"/>
                <w:sz w:val="20"/>
                <w:szCs w:val="20"/>
              </w:rPr>
            </w:pPr>
          </w:p>
        </w:tc>
      </w:tr>
    </w:tbl>
    <w:p w14:paraId="4D809142" w14:textId="1161D723" w:rsidR="00CE0458" w:rsidRPr="00EF073B" w:rsidRDefault="00CE0458" w:rsidP="00AF12B7">
      <w:pPr>
        <w:rPr>
          <w:b/>
          <w:bCs/>
          <w:caps/>
          <w:sz w:val="20"/>
          <w:szCs w:val="20"/>
        </w:rPr>
      </w:pPr>
      <w:bookmarkStart w:id="0" w:name="_GoBack"/>
      <w:bookmarkEnd w:id="0"/>
    </w:p>
    <w:sectPr w:rsidR="00CE0458" w:rsidRPr="00EF073B" w:rsidSect="004802B5">
      <w:footerReference w:type="even" r:id="rId8"/>
      <w:footerReference w:type="default" r:id="rId9"/>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C73C9" w14:textId="77777777" w:rsidR="009500C7" w:rsidRDefault="009500C7">
      <w:r>
        <w:separator/>
      </w:r>
    </w:p>
  </w:endnote>
  <w:endnote w:type="continuationSeparator" w:id="0">
    <w:p w14:paraId="6443F173" w14:textId="77777777" w:rsidR="009500C7" w:rsidRDefault="0095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7CC75" w14:textId="77777777" w:rsidR="00BD79FB" w:rsidRDefault="00BD79FB"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9B4D91" w14:textId="77777777" w:rsidR="00BD79FB" w:rsidRDefault="00BD79FB"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03CA8827" w14:textId="212FCB08" w:rsidR="00BD79FB" w:rsidRPr="00AF12B7" w:rsidRDefault="00BD79FB"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EF073B">
          <w:rPr>
            <w:noProof/>
            <w:sz w:val="18"/>
            <w:szCs w:val="18"/>
          </w:rPr>
          <w:t>31</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6D606" w14:textId="77777777" w:rsidR="009500C7" w:rsidRDefault="009500C7">
      <w:r>
        <w:separator/>
      </w:r>
    </w:p>
  </w:footnote>
  <w:footnote w:type="continuationSeparator" w:id="0">
    <w:p w14:paraId="0F65535C" w14:textId="77777777" w:rsidR="009500C7" w:rsidRDefault="00950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0270CAD"/>
    <w:multiLevelType w:val="hybridMultilevel"/>
    <w:tmpl w:val="FF9CC2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0"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1" w15:restartNumberingAfterBreak="0">
    <w:nsid w:val="393E2C3A"/>
    <w:multiLevelType w:val="singleLevel"/>
    <w:tmpl w:val="CF882D90"/>
    <w:lvl w:ilvl="0">
      <w:start w:val="1"/>
      <w:numFmt w:val="russianLower"/>
      <w:lvlText w:val="%1)"/>
      <w:lvlJc w:val="left"/>
    </w:lvl>
  </w:abstractNum>
  <w:abstractNum w:abstractNumId="12" w15:restartNumberingAfterBreak="0">
    <w:nsid w:val="3BC37A8C"/>
    <w:multiLevelType w:val="singleLevel"/>
    <w:tmpl w:val="596280AA"/>
    <w:lvl w:ilvl="0">
      <w:start w:val="3"/>
      <w:numFmt w:val="russianLower"/>
      <w:lvlText w:val="%1)"/>
      <w:lvlJc w:val="left"/>
    </w:lvl>
  </w:abstractNum>
  <w:abstractNum w:abstractNumId="13"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6"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43A0C1B"/>
    <w:multiLevelType w:val="hybridMultilevel"/>
    <w:tmpl w:val="FCF008F0"/>
    <w:lvl w:ilvl="0" w:tplc="31ACFF76">
      <w:start w:val="1"/>
      <w:numFmt w:val="decimal"/>
      <w:lvlText w:val="%1."/>
      <w:lvlJc w:val="left"/>
      <w:pPr>
        <w:ind w:left="644" w:hanging="360"/>
      </w:pPr>
      <w:rPr>
        <w:color w:val="auto"/>
      </w:rPr>
    </w:lvl>
    <w:lvl w:ilvl="1" w:tplc="04020019" w:tentative="1">
      <w:start w:val="1"/>
      <w:numFmt w:val="lowerLetter"/>
      <w:lvlText w:val="%2."/>
      <w:lvlJc w:val="left"/>
      <w:pPr>
        <w:ind w:left="1298" w:hanging="360"/>
      </w:pPr>
    </w:lvl>
    <w:lvl w:ilvl="2" w:tplc="0402001B" w:tentative="1">
      <w:start w:val="1"/>
      <w:numFmt w:val="lowerRoman"/>
      <w:lvlText w:val="%3."/>
      <w:lvlJc w:val="right"/>
      <w:pPr>
        <w:ind w:left="2018" w:hanging="180"/>
      </w:pPr>
    </w:lvl>
    <w:lvl w:ilvl="3" w:tplc="0402000F" w:tentative="1">
      <w:start w:val="1"/>
      <w:numFmt w:val="decimal"/>
      <w:lvlText w:val="%4."/>
      <w:lvlJc w:val="left"/>
      <w:pPr>
        <w:ind w:left="2738" w:hanging="360"/>
      </w:pPr>
    </w:lvl>
    <w:lvl w:ilvl="4" w:tplc="04020019" w:tentative="1">
      <w:start w:val="1"/>
      <w:numFmt w:val="lowerLetter"/>
      <w:lvlText w:val="%5."/>
      <w:lvlJc w:val="left"/>
      <w:pPr>
        <w:ind w:left="3458" w:hanging="360"/>
      </w:pPr>
    </w:lvl>
    <w:lvl w:ilvl="5" w:tplc="0402001B" w:tentative="1">
      <w:start w:val="1"/>
      <w:numFmt w:val="lowerRoman"/>
      <w:lvlText w:val="%6."/>
      <w:lvlJc w:val="right"/>
      <w:pPr>
        <w:ind w:left="4178" w:hanging="180"/>
      </w:pPr>
    </w:lvl>
    <w:lvl w:ilvl="6" w:tplc="0402000F" w:tentative="1">
      <w:start w:val="1"/>
      <w:numFmt w:val="decimal"/>
      <w:lvlText w:val="%7."/>
      <w:lvlJc w:val="left"/>
      <w:pPr>
        <w:ind w:left="4898" w:hanging="360"/>
      </w:pPr>
    </w:lvl>
    <w:lvl w:ilvl="7" w:tplc="04020019" w:tentative="1">
      <w:start w:val="1"/>
      <w:numFmt w:val="lowerLetter"/>
      <w:lvlText w:val="%8."/>
      <w:lvlJc w:val="left"/>
      <w:pPr>
        <w:ind w:left="5618" w:hanging="360"/>
      </w:pPr>
    </w:lvl>
    <w:lvl w:ilvl="8" w:tplc="0402001B" w:tentative="1">
      <w:start w:val="1"/>
      <w:numFmt w:val="lowerRoman"/>
      <w:lvlText w:val="%9."/>
      <w:lvlJc w:val="right"/>
      <w:pPr>
        <w:ind w:left="6338" w:hanging="180"/>
      </w:pPr>
    </w:lvl>
  </w:abstractNum>
  <w:abstractNum w:abstractNumId="18"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19"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1"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2"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6"/>
  </w:num>
  <w:num w:numId="2">
    <w:abstractNumId w:val="5"/>
  </w:num>
  <w:num w:numId="3">
    <w:abstractNumId w:val="23"/>
  </w:num>
  <w:num w:numId="4">
    <w:abstractNumId w:val="25"/>
  </w:num>
  <w:num w:numId="5">
    <w:abstractNumId w:val="17"/>
  </w:num>
  <w:num w:numId="6">
    <w:abstractNumId w:val="8"/>
  </w:num>
  <w:num w:numId="7">
    <w:abstractNumId w:val="19"/>
  </w:num>
  <w:num w:numId="8">
    <w:abstractNumId w:val="24"/>
  </w:num>
  <w:num w:numId="9">
    <w:abstractNumId w:val="4"/>
  </w:num>
  <w:num w:numId="10">
    <w:abstractNumId w:val="11"/>
  </w:num>
  <w:num w:numId="11">
    <w:abstractNumId w:val="12"/>
  </w:num>
  <w:num w:numId="12">
    <w:abstractNumId w:val="7"/>
  </w:num>
  <w:num w:numId="13">
    <w:abstractNumId w:val="3"/>
  </w:num>
  <w:num w:numId="14">
    <w:abstractNumId w:val="13"/>
  </w:num>
  <w:num w:numId="15">
    <w:abstractNumId w:val="14"/>
  </w:num>
  <w:num w:numId="16">
    <w:abstractNumId w:val="22"/>
  </w:num>
  <w:num w:numId="17">
    <w:abstractNumId w:val="1"/>
  </w:num>
  <w:num w:numId="18">
    <w:abstractNumId w:val="9"/>
  </w:num>
  <w:num w:numId="19">
    <w:abstractNumId w:val="20"/>
  </w:num>
  <w:num w:numId="20">
    <w:abstractNumId w:val="15"/>
  </w:num>
  <w:num w:numId="21">
    <w:abstractNumId w:val="2"/>
  </w:num>
  <w:num w:numId="22">
    <w:abstractNumId w:val="21"/>
  </w:num>
  <w:num w:numId="23">
    <w:abstractNumId w:val="0"/>
  </w:num>
  <w:num w:numId="24">
    <w:abstractNumId w:val="10"/>
  </w:num>
  <w:num w:numId="25">
    <w:abstractNumId w:val="1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A98"/>
    <w:rsid w:val="000042F6"/>
    <w:rsid w:val="0000470F"/>
    <w:rsid w:val="00004862"/>
    <w:rsid w:val="00004AE6"/>
    <w:rsid w:val="00005688"/>
    <w:rsid w:val="00005B26"/>
    <w:rsid w:val="0000777B"/>
    <w:rsid w:val="000101A6"/>
    <w:rsid w:val="00010282"/>
    <w:rsid w:val="000115D5"/>
    <w:rsid w:val="0001175C"/>
    <w:rsid w:val="00012CAB"/>
    <w:rsid w:val="00016086"/>
    <w:rsid w:val="000200AF"/>
    <w:rsid w:val="00022060"/>
    <w:rsid w:val="00024421"/>
    <w:rsid w:val="0002513E"/>
    <w:rsid w:val="000252C0"/>
    <w:rsid w:val="0002544E"/>
    <w:rsid w:val="000257AA"/>
    <w:rsid w:val="00025A23"/>
    <w:rsid w:val="00025DD3"/>
    <w:rsid w:val="00027271"/>
    <w:rsid w:val="000279C9"/>
    <w:rsid w:val="00033183"/>
    <w:rsid w:val="00033713"/>
    <w:rsid w:val="000357B4"/>
    <w:rsid w:val="00040AE0"/>
    <w:rsid w:val="000414B6"/>
    <w:rsid w:val="00043D50"/>
    <w:rsid w:val="000446AF"/>
    <w:rsid w:val="00044E65"/>
    <w:rsid w:val="0004610E"/>
    <w:rsid w:val="00046AB8"/>
    <w:rsid w:val="00046C3E"/>
    <w:rsid w:val="00047322"/>
    <w:rsid w:val="00051415"/>
    <w:rsid w:val="00051CC2"/>
    <w:rsid w:val="00052350"/>
    <w:rsid w:val="0005435E"/>
    <w:rsid w:val="0005466D"/>
    <w:rsid w:val="0005470C"/>
    <w:rsid w:val="00055D5F"/>
    <w:rsid w:val="000572CA"/>
    <w:rsid w:val="0006038C"/>
    <w:rsid w:val="0006091E"/>
    <w:rsid w:val="00061C24"/>
    <w:rsid w:val="000622EF"/>
    <w:rsid w:val="00062907"/>
    <w:rsid w:val="00062A4B"/>
    <w:rsid w:val="00062ADE"/>
    <w:rsid w:val="00062F02"/>
    <w:rsid w:val="000632EC"/>
    <w:rsid w:val="00063709"/>
    <w:rsid w:val="00063E4B"/>
    <w:rsid w:val="000662DC"/>
    <w:rsid w:val="00066695"/>
    <w:rsid w:val="000673CE"/>
    <w:rsid w:val="00067C92"/>
    <w:rsid w:val="00070496"/>
    <w:rsid w:val="000708B1"/>
    <w:rsid w:val="000718C7"/>
    <w:rsid w:val="000737E5"/>
    <w:rsid w:val="000741C8"/>
    <w:rsid w:val="00075594"/>
    <w:rsid w:val="000757FC"/>
    <w:rsid w:val="000769B1"/>
    <w:rsid w:val="0008079F"/>
    <w:rsid w:val="00081D6F"/>
    <w:rsid w:val="00082171"/>
    <w:rsid w:val="00084700"/>
    <w:rsid w:val="00086434"/>
    <w:rsid w:val="000902D1"/>
    <w:rsid w:val="00090401"/>
    <w:rsid w:val="00092505"/>
    <w:rsid w:val="000937D4"/>
    <w:rsid w:val="00093F30"/>
    <w:rsid w:val="00094AB2"/>
    <w:rsid w:val="000953A8"/>
    <w:rsid w:val="00096C33"/>
    <w:rsid w:val="00097783"/>
    <w:rsid w:val="000A084C"/>
    <w:rsid w:val="000A1017"/>
    <w:rsid w:val="000A228F"/>
    <w:rsid w:val="000A3E16"/>
    <w:rsid w:val="000B279A"/>
    <w:rsid w:val="000B298E"/>
    <w:rsid w:val="000B2EB1"/>
    <w:rsid w:val="000B354E"/>
    <w:rsid w:val="000B3D5F"/>
    <w:rsid w:val="000B6D57"/>
    <w:rsid w:val="000C036A"/>
    <w:rsid w:val="000C1697"/>
    <w:rsid w:val="000C46A7"/>
    <w:rsid w:val="000C4D09"/>
    <w:rsid w:val="000C5247"/>
    <w:rsid w:val="000C5E61"/>
    <w:rsid w:val="000D0414"/>
    <w:rsid w:val="000D1E2E"/>
    <w:rsid w:val="000D2F9F"/>
    <w:rsid w:val="000D31EF"/>
    <w:rsid w:val="000D3F6C"/>
    <w:rsid w:val="000D3F7C"/>
    <w:rsid w:val="000D4198"/>
    <w:rsid w:val="000E145B"/>
    <w:rsid w:val="000E3570"/>
    <w:rsid w:val="000E38E0"/>
    <w:rsid w:val="000F02C5"/>
    <w:rsid w:val="000F31C8"/>
    <w:rsid w:val="000F3490"/>
    <w:rsid w:val="000F4E61"/>
    <w:rsid w:val="000F5EC8"/>
    <w:rsid w:val="000F73D3"/>
    <w:rsid w:val="000F7A3E"/>
    <w:rsid w:val="001002A2"/>
    <w:rsid w:val="001012EC"/>
    <w:rsid w:val="0010687D"/>
    <w:rsid w:val="00107795"/>
    <w:rsid w:val="00110FB3"/>
    <w:rsid w:val="0011205C"/>
    <w:rsid w:val="001143E4"/>
    <w:rsid w:val="001146B4"/>
    <w:rsid w:val="0011484F"/>
    <w:rsid w:val="00115EDD"/>
    <w:rsid w:val="00116995"/>
    <w:rsid w:val="00116FC6"/>
    <w:rsid w:val="001171CC"/>
    <w:rsid w:val="00120ABA"/>
    <w:rsid w:val="001251BE"/>
    <w:rsid w:val="00125F9E"/>
    <w:rsid w:val="001311AD"/>
    <w:rsid w:val="00131D33"/>
    <w:rsid w:val="00131DA5"/>
    <w:rsid w:val="00133A14"/>
    <w:rsid w:val="00134E1D"/>
    <w:rsid w:val="001353E6"/>
    <w:rsid w:val="0013629D"/>
    <w:rsid w:val="00140C69"/>
    <w:rsid w:val="00140F50"/>
    <w:rsid w:val="00141BFB"/>
    <w:rsid w:val="00143CE3"/>
    <w:rsid w:val="00144034"/>
    <w:rsid w:val="001440FE"/>
    <w:rsid w:val="0014437A"/>
    <w:rsid w:val="00152D3A"/>
    <w:rsid w:val="001551C4"/>
    <w:rsid w:val="00155CAF"/>
    <w:rsid w:val="0016097E"/>
    <w:rsid w:val="00162248"/>
    <w:rsid w:val="001668E1"/>
    <w:rsid w:val="00167D39"/>
    <w:rsid w:val="00167F77"/>
    <w:rsid w:val="0017012E"/>
    <w:rsid w:val="00170505"/>
    <w:rsid w:val="00172CCB"/>
    <w:rsid w:val="00173353"/>
    <w:rsid w:val="00175004"/>
    <w:rsid w:val="00177AA6"/>
    <w:rsid w:val="00177CAC"/>
    <w:rsid w:val="00177D2B"/>
    <w:rsid w:val="001808B4"/>
    <w:rsid w:val="0018509E"/>
    <w:rsid w:val="00192D6A"/>
    <w:rsid w:val="001948B0"/>
    <w:rsid w:val="00195AD0"/>
    <w:rsid w:val="00195DA3"/>
    <w:rsid w:val="00196671"/>
    <w:rsid w:val="001A02C9"/>
    <w:rsid w:val="001A0680"/>
    <w:rsid w:val="001A3975"/>
    <w:rsid w:val="001A3D29"/>
    <w:rsid w:val="001B3566"/>
    <w:rsid w:val="001B4CD8"/>
    <w:rsid w:val="001C23BF"/>
    <w:rsid w:val="001C5BF3"/>
    <w:rsid w:val="001C6E95"/>
    <w:rsid w:val="001D23F0"/>
    <w:rsid w:val="001D2756"/>
    <w:rsid w:val="001D362A"/>
    <w:rsid w:val="001D520E"/>
    <w:rsid w:val="001D60F3"/>
    <w:rsid w:val="001D6749"/>
    <w:rsid w:val="001D77E1"/>
    <w:rsid w:val="001E090E"/>
    <w:rsid w:val="001E13F5"/>
    <w:rsid w:val="001E174B"/>
    <w:rsid w:val="001E317C"/>
    <w:rsid w:val="001E48D9"/>
    <w:rsid w:val="001E4FE9"/>
    <w:rsid w:val="001E4FEC"/>
    <w:rsid w:val="001E64F2"/>
    <w:rsid w:val="001E6614"/>
    <w:rsid w:val="001F0567"/>
    <w:rsid w:val="001F1BB7"/>
    <w:rsid w:val="001F1F60"/>
    <w:rsid w:val="001F22A3"/>
    <w:rsid w:val="001F314D"/>
    <w:rsid w:val="001F4710"/>
    <w:rsid w:val="001F6BC2"/>
    <w:rsid w:val="001F718C"/>
    <w:rsid w:val="00200292"/>
    <w:rsid w:val="0020103A"/>
    <w:rsid w:val="00201455"/>
    <w:rsid w:val="00201739"/>
    <w:rsid w:val="00206678"/>
    <w:rsid w:val="00210233"/>
    <w:rsid w:val="0021035B"/>
    <w:rsid w:val="00212D43"/>
    <w:rsid w:val="0021436C"/>
    <w:rsid w:val="00214B75"/>
    <w:rsid w:val="00215178"/>
    <w:rsid w:val="00216264"/>
    <w:rsid w:val="00220442"/>
    <w:rsid w:val="00221143"/>
    <w:rsid w:val="002217C0"/>
    <w:rsid w:val="00221B68"/>
    <w:rsid w:val="00223F2E"/>
    <w:rsid w:val="00227D14"/>
    <w:rsid w:val="0023062F"/>
    <w:rsid w:val="00230821"/>
    <w:rsid w:val="00230E0E"/>
    <w:rsid w:val="00231D0F"/>
    <w:rsid w:val="00233C04"/>
    <w:rsid w:val="002348DC"/>
    <w:rsid w:val="002366C8"/>
    <w:rsid w:val="002369C8"/>
    <w:rsid w:val="002375B3"/>
    <w:rsid w:val="00237A17"/>
    <w:rsid w:val="00241F4C"/>
    <w:rsid w:val="00242300"/>
    <w:rsid w:val="00243442"/>
    <w:rsid w:val="002440AF"/>
    <w:rsid w:val="0024444A"/>
    <w:rsid w:val="00245FCD"/>
    <w:rsid w:val="002472CF"/>
    <w:rsid w:val="002500BD"/>
    <w:rsid w:val="002536A8"/>
    <w:rsid w:val="00254CE4"/>
    <w:rsid w:val="00257560"/>
    <w:rsid w:val="00257983"/>
    <w:rsid w:val="00260F55"/>
    <w:rsid w:val="002632C1"/>
    <w:rsid w:val="00263E76"/>
    <w:rsid w:val="002640E1"/>
    <w:rsid w:val="00264B95"/>
    <w:rsid w:val="0026581C"/>
    <w:rsid w:val="00267E51"/>
    <w:rsid w:val="0027018B"/>
    <w:rsid w:val="0027210E"/>
    <w:rsid w:val="00272EE3"/>
    <w:rsid w:val="00273219"/>
    <w:rsid w:val="00273678"/>
    <w:rsid w:val="00273CAC"/>
    <w:rsid w:val="0027620A"/>
    <w:rsid w:val="002804CF"/>
    <w:rsid w:val="00280D6A"/>
    <w:rsid w:val="002820C6"/>
    <w:rsid w:val="00282A08"/>
    <w:rsid w:val="0028384A"/>
    <w:rsid w:val="002854C9"/>
    <w:rsid w:val="002900C5"/>
    <w:rsid w:val="00290725"/>
    <w:rsid w:val="00291E9B"/>
    <w:rsid w:val="002939DA"/>
    <w:rsid w:val="00293CA6"/>
    <w:rsid w:val="0029482B"/>
    <w:rsid w:val="00295B2B"/>
    <w:rsid w:val="002961A2"/>
    <w:rsid w:val="002964C1"/>
    <w:rsid w:val="00296612"/>
    <w:rsid w:val="00297DB0"/>
    <w:rsid w:val="002A0706"/>
    <w:rsid w:val="002A0A9B"/>
    <w:rsid w:val="002A0C5D"/>
    <w:rsid w:val="002A15F6"/>
    <w:rsid w:val="002A3B76"/>
    <w:rsid w:val="002A59D9"/>
    <w:rsid w:val="002A5A11"/>
    <w:rsid w:val="002A67D5"/>
    <w:rsid w:val="002B2F7A"/>
    <w:rsid w:val="002B5317"/>
    <w:rsid w:val="002B747B"/>
    <w:rsid w:val="002C03AF"/>
    <w:rsid w:val="002C1BB7"/>
    <w:rsid w:val="002C2EEA"/>
    <w:rsid w:val="002C5843"/>
    <w:rsid w:val="002C710F"/>
    <w:rsid w:val="002C7F10"/>
    <w:rsid w:val="002D083C"/>
    <w:rsid w:val="002D18C3"/>
    <w:rsid w:val="002D2176"/>
    <w:rsid w:val="002D514C"/>
    <w:rsid w:val="002E03DD"/>
    <w:rsid w:val="002E4664"/>
    <w:rsid w:val="002E537C"/>
    <w:rsid w:val="002E5582"/>
    <w:rsid w:val="002E57D4"/>
    <w:rsid w:val="002E5E3F"/>
    <w:rsid w:val="002E64FD"/>
    <w:rsid w:val="002E6ADF"/>
    <w:rsid w:val="002E73FF"/>
    <w:rsid w:val="002F0752"/>
    <w:rsid w:val="002F141F"/>
    <w:rsid w:val="002F4AF6"/>
    <w:rsid w:val="002F7B2A"/>
    <w:rsid w:val="00300B99"/>
    <w:rsid w:val="00300D63"/>
    <w:rsid w:val="003034CD"/>
    <w:rsid w:val="003039A5"/>
    <w:rsid w:val="00306298"/>
    <w:rsid w:val="00312FB3"/>
    <w:rsid w:val="00314B98"/>
    <w:rsid w:val="00314F63"/>
    <w:rsid w:val="003154C2"/>
    <w:rsid w:val="00316618"/>
    <w:rsid w:val="00321BD0"/>
    <w:rsid w:val="00322547"/>
    <w:rsid w:val="0032394D"/>
    <w:rsid w:val="003246BD"/>
    <w:rsid w:val="00325FCA"/>
    <w:rsid w:val="00326B58"/>
    <w:rsid w:val="003302BD"/>
    <w:rsid w:val="00330936"/>
    <w:rsid w:val="003336CE"/>
    <w:rsid w:val="00333BD7"/>
    <w:rsid w:val="00340212"/>
    <w:rsid w:val="00344138"/>
    <w:rsid w:val="00345060"/>
    <w:rsid w:val="00345B9F"/>
    <w:rsid w:val="00346856"/>
    <w:rsid w:val="00351063"/>
    <w:rsid w:val="00352461"/>
    <w:rsid w:val="003555CD"/>
    <w:rsid w:val="00356131"/>
    <w:rsid w:val="003628A2"/>
    <w:rsid w:val="003640F0"/>
    <w:rsid w:val="003645F1"/>
    <w:rsid w:val="00367DA5"/>
    <w:rsid w:val="00370D26"/>
    <w:rsid w:val="0037191E"/>
    <w:rsid w:val="00371937"/>
    <w:rsid w:val="00371C17"/>
    <w:rsid w:val="003727DA"/>
    <w:rsid w:val="003737F2"/>
    <w:rsid w:val="00377A96"/>
    <w:rsid w:val="00377FE2"/>
    <w:rsid w:val="00381CC7"/>
    <w:rsid w:val="00382966"/>
    <w:rsid w:val="00384B8B"/>
    <w:rsid w:val="00387130"/>
    <w:rsid w:val="00387162"/>
    <w:rsid w:val="003903E2"/>
    <w:rsid w:val="00390D8E"/>
    <w:rsid w:val="00395655"/>
    <w:rsid w:val="00397A29"/>
    <w:rsid w:val="003A060F"/>
    <w:rsid w:val="003A4224"/>
    <w:rsid w:val="003A48EE"/>
    <w:rsid w:val="003A59A9"/>
    <w:rsid w:val="003A677E"/>
    <w:rsid w:val="003B4449"/>
    <w:rsid w:val="003B629A"/>
    <w:rsid w:val="003C1F1E"/>
    <w:rsid w:val="003C2DC3"/>
    <w:rsid w:val="003C557F"/>
    <w:rsid w:val="003C563D"/>
    <w:rsid w:val="003C5C7B"/>
    <w:rsid w:val="003C7D91"/>
    <w:rsid w:val="003D0C7F"/>
    <w:rsid w:val="003D138A"/>
    <w:rsid w:val="003D1B2D"/>
    <w:rsid w:val="003D49CF"/>
    <w:rsid w:val="003D6231"/>
    <w:rsid w:val="003D6645"/>
    <w:rsid w:val="003D70E0"/>
    <w:rsid w:val="003E111B"/>
    <w:rsid w:val="003E140F"/>
    <w:rsid w:val="003E2F70"/>
    <w:rsid w:val="003E361D"/>
    <w:rsid w:val="003E4423"/>
    <w:rsid w:val="003F2026"/>
    <w:rsid w:val="003F29BC"/>
    <w:rsid w:val="003F3728"/>
    <w:rsid w:val="003F3ECE"/>
    <w:rsid w:val="003F5771"/>
    <w:rsid w:val="003F6D22"/>
    <w:rsid w:val="003F7612"/>
    <w:rsid w:val="003F7CD4"/>
    <w:rsid w:val="00400DB6"/>
    <w:rsid w:val="0040159D"/>
    <w:rsid w:val="004027A6"/>
    <w:rsid w:val="0040510D"/>
    <w:rsid w:val="00407815"/>
    <w:rsid w:val="004142E6"/>
    <w:rsid w:val="00414F26"/>
    <w:rsid w:val="00414FF3"/>
    <w:rsid w:val="00415D7B"/>
    <w:rsid w:val="00417315"/>
    <w:rsid w:val="00420A7D"/>
    <w:rsid w:val="00420F8B"/>
    <w:rsid w:val="00420FB5"/>
    <w:rsid w:val="0042418B"/>
    <w:rsid w:val="0042440B"/>
    <w:rsid w:val="00426AC8"/>
    <w:rsid w:val="00427482"/>
    <w:rsid w:val="00427EF4"/>
    <w:rsid w:val="00430245"/>
    <w:rsid w:val="00430323"/>
    <w:rsid w:val="00430FB2"/>
    <w:rsid w:val="00435BAC"/>
    <w:rsid w:val="004361F2"/>
    <w:rsid w:val="004376C2"/>
    <w:rsid w:val="004427B2"/>
    <w:rsid w:val="00442824"/>
    <w:rsid w:val="004444E8"/>
    <w:rsid w:val="004444F4"/>
    <w:rsid w:val="00444526"/>
    <w:rsid w:val="00446865"/>
    <w:rsid w:val="00446EC1"/>
    <w:rsid w:val="00450BCC"/>
    <w:rsid w:val="0045180F"/>
    <w:rsid w:val="00452217"/>
    <w:rsid w:val="00453C28"/>
    <w:rsid w:val="00453E7F"/>
    <w:rsid w:val="00453E85"/>
    <w:rsid w:val="004546B0"/>
    <w:rsid w:val="00455D0B"/>
    <w:rsid w:val="004604F1"/>
    <w:rsid w:val="004646DE"/>
    <w:rsid w:val="0046759A"/>
    <w:rsid w:val="00467C52"/>
    <w:rsid w:val="0047064B"/>
    <w:rsid w:val="00470D89"/>
    <w:rsid w:val="0047261C"/>
    <w:rsid w:val="004739BA"/>
    <w:rsid w:val="004739E7"/>
    <w:rsid w:val="00473C69"/>
    <w:rsid w:val="00473F08"/>
    <w:rsid w:val="004741D2"/>
    <w:rsid w:val="004802B5"/>
    <w:rsid w:val="00483378"/>
    <w:rsid w:val="00487E51"/>
    <w:rsid w:val="00490845"/>
    <w:rsid w:val="0049247E"/>
    <w:rsid w:val="00493B7A"/>
    <w:rsid w:val="004942CA"/>
    <w:rsid w:val="004943E6"/>
    <w:rsid w:val="0049486D"/>
    <w:rsid w:val="00494A4B"/>
    <w:rsid w:val="00496618"/>
    <w:rsid w:val="004A0400"/>
    <w:rsid w:val="004A0A82"/>
    <w:rsid w:val="004A207E"/>
    <w:rsid w:val="004A27CC"/>
    <w:rsid w:val="004A285F"/>
    <w:rsid w:val="004A55AC"/>
    <w:rsid w:val="004A5E2A"/>
    <w:rsid w:val="004A6AE4"/>
    <w:rsid w:val="004A70C4"/>
    <w:rsid w:val="004B290C"/>
    <w:rsid w:val="004B2E13"/>
    <w:rsid w:val="004B39AA"/>
    <w:rsid w:val="004B3A97"/>
    <w:rsid w:val="004B4FC8"/>
    <w:rsid w:val="004B5B51"/>
    <w:rsid w:val="004B735F"/>
    <w:rsid w:val="004C0598"/>
    <w:rsid w:val="004C0606"/>
    <w:rsid w:val="004C0F07"/>
    <w:rsid w:val="004C1080"/>
    <w:rsid w:val="004C2F1C"/>
    <w:rsid w:val="004C420B"/>
    <w:rsid w:val="004C6279"/>
    <w:rsid w:val="004C6742"/>
    <w:rsid w:val="004C7869"/>
    <w:rsid w:val="004D24E9"/>
    <w:rsid w:val="004D3191"/>
    <w:rsid w:val="004D5FF9"/>
    <w:rsid w:val="004E0260"/>
    <w:rsid w:val="004E16EE"/>
    <w:rsid w:val="004E3F53"/>
    <w:rsid w:val="004E4897"/>
    <w:rsid w:val="004E6D10"/>
    <w:rsid w:val="004F11C4"/>
    <w:rsid w:val="004F17EA"/>
    <w:rsid w:val="004F275F"/>
    <w:rsid w:val="004F2B1B"/>
    <w:rsid w:val="004F4B94"/>
    <w:rsid w:val="004F70FF"/>
    <w:rsid w:val="004F77AB"/>
    <w:rsid w:val="004F7953"/>
    <w:rsid w:val="0050084D"/>
    <w:rsid w:val="00501E0F"/>
    <w:rsid w:val="00501E65"/>
    <w:rsid w:val="0050592D"/>
    <w:rsid w:val="00506006"/>
    <w:rsid w:val="005061E4"/>
    <w:rsid w:val="0050754B"/>
    <w:rsid w:val="00507B53"/>
    <w:rsid w:val="005121ED"/>
    <w:rsid w:val="005128EA"/>
    <w:rsid w:val="005130D6"/>
    <w:rsid w:val="005134EB"/>
    <w:rsid w:val="005136CF"/>
    <w:rsid w:val="00514AC6"/>
    <w:rsid w:val="00515203"/>
    <w:rsid w:val="00515ED5"/>
    <w:rsid w:val="0051624B"/>
    <w:rsid w:val="0051753D"/>
    <w:rsid w:val="00517A62"/>
    <w:rsid w:val="00520109"/>
    <w:rsid w:val="00520903"/>
    <w:rsid w:val="00520B1B"/>
    <w:rsid w:val="00521850"/>
    <w:rsid w:val="00521E8C"/>
    <w:rsid w:val="00522F73"/>
    <w:rsid w:val="00524038"/>
    <w:rsid w:val="0052467D"/>
    <w:rsid w:val="00524AA8"/>
    <w:rsid w:val="005260B9"/>
    <w:rsid w:val="00527393"/>
    <w:rsid w:val="0053103C"/>
    <w:rsid w:val="00532E4B"/>
    <w:rsid w:val="00534E66"/>
    <w:rsid w:val="00540693"/>
    <w:rsid w:val="005408A3"/>
    <w:rsid w:val="00540C53"/>
    <w:rsid w:val="00540EEE"/>
    <w:rsid w:val="00541692"/>
    <w:rsid w:val="005424B9"/>
    <w:rsid w:val="00543D84"/>
    <w:rsid w:val="00543E05"/>
    <w:rsid w:val="005462B1"/>
    <w:rsid w:val="005525EA"/>
    <w:rsid w:val="00552E84"/>
    <w:rsid w:val="005531AA"/>
    <w:rsid w:val="00554B28"/>
    <w:rsid w:val="00554CC1"/>
    <w:rsid w:val="00555401"/>
    <w:rsid w:val="00560A43"/>
    <w:rsid w:val="00563FA3"/>
    <w:rsid w:val="005644C8"/>
    <w:rsid w:val="00564E98"/>
    <w:rsid w:val="00565058"/>
    <w:rsid w:val="00565E93"/>
    <w:rsid w:val="00566018"/>
    <w:rsid w:val="00572F83"/>
    <w:rsid w:val="00573E06"/>
    <w:rsid w:val="005778C6"/>
    <w:rsid w:val="00583A7E"/>
    <w:rsid w:val="00584DE0"/>
    <w:rsid w:val="005864D1"/>
    <w:rsid w:val="00586A0B"/>
    <w:rsid w:val="00586CF4"/>
    <w:rsid w:val="005913D0"/>
    <w:rsid w:val="00597BAA"/>
    <w:rsid w:val="00597D5D"/>
    <w:rsid w:val="005A1896"/>
    <w:rsid w:val="005A338B"/>
    <w:rsid w:val="005A3AC5"/>
    <w:rsid w:val="005A3BFE"/>
    <w:rsid w:val="005A407D"/>
    <w:rsid w:val="005A4A9A"/>
    <w:rsid w:val="005A5DAE"/>
    <w:rsid w:val="005A64A8"/>
    <w:rsid w:val="005A6A09"/>
    <w:rsid w:val="005A6C42"/>
    <w:rsid w:val="005B0CA0"/>
    <w:rsid w:val="005B19E3"/>
    <w:rsid w:val="005B5D64"/>
    <w:rsid w:val="005B6646"/>
    <w:rsid w:val="005C2DFD"/>
    <w:rsid w:val="005C43C6"/>
    <w:rsid w:val="005C461F"/>
    <w:rsid w:val="005C4BE7"/>
    <w:rsid w:val="005C61F4"/>
    <w:rsid w:val="005C7781"/>
    <w:rsid w:val="005C7A87"/>
    <w:rsid w:val="005D0610"/>
    <w:rsid w:val="005D06F0"/>
    <w:rsid w:val="005D094A"/>
    <w:rsid w:val="005D276C"/>
    <w:rsid w:val="005D317C"/>
    <w:rsid w:val="005D3B47"/>
    <w:rsid w:val="005D5B4B"/>
    <w:rsid w:val="005D72C5"/>
    <w:rsid w:val="005D733F"/>
    <w:rsid w:val="005E08BD"/>
    <w:rsid w:val="005E0DDF"/>
    <w:rsid w:val="005E0F94"/>
    <w:rsid w:val="005E36D5"/>
    <w:rsid w:val="005E38F0"/>
    <w:rsid w:val="005E3A50"/>
    <w:rsid w:val="005E4874"/>
    <w:rsid w:val="005E4C23"/>
    <w:rsid w:val="005E4CF0"/>
    <w:rsid w:val="005E507D"/>
    <w:rsid w:val="005E5B1D"/>
    <w:rsid w:val="005F0C39"/>
    <w:rsid w:val="005F421E"/>
    <w:rsid w:val="005F53D2"/>
    <w:rsid w:val="005F630F"/>
    <w:rsid w:val="005F69DF"/>
    <w:rsid w:val="0060094C"/>
    <w:rsid w:val="00600A1E"/>
    <w:rsid w:val="00600B63"/>
    <w:rsid w:val="0060110D"/>
    <w:rsid w:val="00601137"/>
    <w:rsid w:val="00602229"/>
    <w:rsid w:val="006040E1"/>
    <w:rsid w:val="006047B5"/>
    <w:rsid w:val="006047CE"/>
    <w:rsid w:val="0060491C"/>
    <w:rsid w:val="00604A61"/>
    <w:rsid w:val="00610231"/>
    <w:rsid w:val="006105FE"/>
    <w:rsid w:val="006124CF"/>
    <w:rsid w:val="00617D00"/>
    <w:rsid w:val="00617D55"/>
    <w:rsid w:val="00617F06"/>
    <w:rsid w:val="006222B2"/>
    <w:rsid w:val="006240D8"/>
    <w:rsid w:val="006244AA"/>
    <w:rsid w:val="00625E68"/>
    <w:rsid w:val="00626132"/>
    <w:rsid w:val="006310A1"/>
    <w:rsid w:val="006317AC"/>
    <w:rsid w:val="0063318F"/>
    <w:rsid w:val="00633884"/>
    <w:rsid w:val="00634DDD"/>
    <w:rsid w:val="006359CD"/>
    <w:rsid w:val="006361E3"/>
    <w:rsid w:val="00636320"/>
    <w:rsid w:val="0063730A"/>
    <w:rsid w:val="00641EF4"/>
    <w:rsid w:val="00642470"/>
    <w:rsid w:val="00642D90"/>
    <w:rsid w:val="00643D60"/>
    <w:rsid w:val="00645DFC"/>
    <w:rsid w:val="0065019C"/>
    <w:rsid w:val="00656642"/>
    <w:rsid w:val="0066109E"/>
    <w:rsid w:val="00661A0C"/>
    <w:rsid w:val="00662188"/>
    <w:rsid w:val="00662BFF"/>
    <w:rsid w:val="00664AAA"/>
    <w:rsid w:val="006712A6"/>
    <w:rsid w:val="00671910"/>
    <w:rsid w:val="00671E4E"/>
    <w:rsid w:val="00673257"/>
    <w:rsid w:val="0067456E"/>
    <w:rsid w:val="00675133"/>
    <w:rsid w:val="00676037"/>
    <w:rsid w:val="006773A2"/>
    <w:rsid w:val="00677D59"/>
    <w:rsid w:val="00677D9A"/>
    <w:rsid w:val="006802C1"/>
    <w:rsid w:val="00680C24"/>
    <w:rsid w:val="006827BE"/>
    <w:rsid w:val="00682E63"/>
    <w:rsid w:val="00685E6E"/>
    <w:rsid w:val="00686496"/>
    <w:rsid w:val="00690FE6"/>
    <w:rsid w:val="00691BD4"/>
    <w:rsid w:val="006940E7"/>
    <w:rsid w:val="00694141"/>
    <w:rsid w:val="006941C8"/>
    <w:rsid w:val="00695D74"/>
    <w:rsid w:val="00697863"/>
    <w:rsid w:val="006A0D8A"/>
    <w:rsid w:val="006A36D7"/>
    <w:rsid w:val="006A3AD5"/>
    <w:rsid w:val="006A512F"/>
    <w:rsid w:val="006A5395"/>
    <w:rsid w:val="006A70E2"/>
    <w:rsid w:val="006B08AD"/>
    <w:rsid w:val="006B4070"/>
    <w:rsid w:val="006B43AB"/>
    <w:rsid w:val="006B5343"/>
    <w:rsid w:val="006B5E2B"/>
    <w:rsid w:val="006C1FAA"/>
    <w:rsid w:val="006C5DD9"/>
    <w:rsid w:val="006C605F"/>
    <w:rsid w:val="006C6A82"/>
    <w:rsid w:val="006D01EE"/>
    <w:rsid w:val="006D1F20"/>
    <w:rsid w:val="006D2BDD"/>
    <w:rsid w:val="006D2DA4"/>
    <w:rsid w:val="006D4254"/>
    <w:rsid w:val="006D5F6F"/>
    <w:rsid w:val="006D6C3E"/>
    <w:rsid w:val="006D6CEA"/>
    <w:rsid w:val="006D70A7"/>
    <w:rsid w:val="006D745F"/>
    <w:rsid w:val="006D7881"/>
    <w:rsid w:val="006D7E56"/>
    <w:rsid w:val="006E01F0"/>
    <w:rsid w:val="006E23DE"/>
    <w:rsid w:val="006E32E7"/>
    <w:rsid w:val="006E3D3C"/>
    <w:rsid w:val="006E46A3"/>
    <w:rsid w:val="006E4DC3"/>
    <w:rsid w:val="006E58C1"/>
    <w:rsid w:val="006E7B3B"/>
    <w:rsid w:val="006E7D32"/>
    <w:rsid w:val="006F282A"/>
    <w:rsid w:val="006F33DD"/>
    <w:rsid w:val="006F35F8"/>
    <w:rsid w:val="006F5502"/>
    <w:rsid w:val="006F5CE3"/>
    <w:rsid w:val="006F5D9A"/>
    <w:rsid w:val="006F6420"/>
    <w:rsid w:val="007030A8"/>
    <w:rsid w:val="00704988"/>
    <w:rsid w:val="00705659"/>
    <w:rsid w:val="00707A8E"/>
    <w:rsid w:val="007106FE"/>
    <w:rsid w:val="00712F24"/>
    <w:rsid w:val="0071354E"/>
    <w:rsid w:val="00715FC7"/>
    <w:rsid w:val="007160B3"/>
    <w:rsid w:val="00716B72"/>
    <w:rsid w:val="00717394"/>
    <w:rsid w:val="007201DC"/>
    <w:rsid w:val="00720625"/>
    <w:rsid w:val="0072098B"/>
    <w:rsid w:val="00723D89"/>
    <w:rsid w:val="00724DC0"/>
    <w:rsid w:val="007261CF"/>
    <w:rsid w:val="00726CE0"/>
    <w:rsid w:val="00731B88"/>
    <w:rsid w:val="00732DEB"/>
    <w:rsid w:val="007362EB"/>
    <w:rsid w:val="00736B76"/>
    <w:rsid w:val="00736C03"/>
    <w:rsid w:val="007377F2"/>
    <w:rsid w:val="00737BC4"/>
    <w:rsid w:val="00737D3E"/>
    <w:rsid w:val="0074014A"/>
    <w:rsid w:val="0074102F"/>
    <w:rsid w:val="0074172A"/>
    <w:rsid w:val="007423F8"/>
    <w:rsid w:val="00742E6B"/>
    <w:rsid w:val="007431DE"/>
    <w:rsid w:val="00743EFE"/>
    <w:rsid w:val="00745349"/>
    <w:rsid w:val="0074534D"/>
    <w:rsid w:val="007454BC"/>
    <w:rsid w:val="00747C74"/>
    <w:rsid w:val="00747F87"/>
    <w:rsid w:val="007511D5"/>
    <w:rsid w:val="007516D1"/>
    <w:rsid w:val="00751E85"/>
    <w:rsid w:val="0075213E"/>
    <w:rsid w:val="00753049"/>
    <w:rsid w:val="00756242"/>
    <w:rsid w:val="00756290"/>
    <w:rsid w:val="00756A19"/>
    <w:rsid w:val="0076108C"/>
    <w:rsid w:val="00761B5E"/>
    <w:rsid w:val="0076408A"/>
    <w:rsid w:val="00773518"/>
    <w:rsid w:val="00773DD9"/>
    <w:rsid w:val="00774BE7"/>
    <w:rsid w:val="00775304"/>
    <w:rsid w:val="00775991"/>
    <w:rsid w:val="00776A84"/>
    <w:rsid w:val="00777754"/>
    <w:rsid w:val="00781306"/>
    <w:rsid w:val="00781635"/>
    <w:rsid w:val="007836C8"/>
    <w:rsid w:val="007934F1"/>
    <w:rsid w:val="00794229"/>
    <w:rsid w:val="00795A1B"/>
    <w:rsid w:val="007970F0"/>
    <w:rsid w:val="007971F3"/>
    <w:rsid w:val="007A1BCA"/>
    <w:rsid w:val="007A30DD"/>
    <w:rsid w:val="007A4157"/>
    <w:rsid w:val="007B0A43"/>
    <w:rsid w:val="007B1141"/>
    <w:rsid w:val="007B24F7"/>
    <w:rsid w:val="007B3D33"/>
    <w:rsid w:val="007B4CFC"/>
    <w:rsid w:val="007B5C10"/>
    <w:rsid w:val="007B6B6C"/>
    <w:rsid w:val="007B6FFE"/>
    <w:rsid w:val="007B7047"/>
    <w:rsid w:val="007C2B02"/>
    <w:rsid w:val="007C393A"/>
    <w:rsid w:val="007C6C8E"/>
    <w:rsid w:val="007C7B83"/>
    <w:rsid w:val="007D09DC"/>
    <w:rsid w:val="007D38FF"/>
    <w:rsid w:val="007D45F3"/>
    <w:rsid w:val="007D6B06"/>
    <w:rsid w:val="007D76D7"/>
    <w:rsid w:val="007E11C0"/>
    <w:rsid w:val="007E249E"/>
    <w:rsid w:val="007E5ED7"/>
    <w:rsid w:val="007E6242"/>
    <w:rsid w:val="007E633B"/>
    <w:rsid w:val="007E6AD6"/>
    <w:rsid w:val="007F135A"/>
    <w:rsid w:val="007F5275"/>
    <w:rsid w:val="00800079"/>
    <w:rsid w:val="0080223D"/>
    <w:rsid w:val="0080232E"/>
    <w:rsid w:val="00803CA0"/>
    <w:rsid w:val="008053FB"/>
    <w:rsid w:val="008059AC"/>
    <w:rsid w:val="00812789"/>
    <w:rsid w:val="00813EBF"/>
    <w:rsid w:val="00816A12"/>
    <w:rsid w:val="00817D17"/>
    <w:rsid w:val="00821A29"/>
    <w:rsid w:val="00822E04"/>
    <w:rsid w:val="00824BA3"/>
    <w:rsid w:val="00825F4B"/>
    <w:rsid w:val="00826F86"/>
    <w:rsid w:val="00827624"/>
    <w:rsid w:val="00827C86"/>
    <w:rsid w:val="00827D20"/>
    <w:rsid w:val="00831124"/>
    <w:rsid w:val="00831D3C"/>
    <w:rsid w:val="00831E9A"/>
    <w:rsid w:val="00833124"/>
    <w:rsid w:val="008360E0"/>
    <w:rsid w:val="0083623B"/>
    <w:rsid w:val="00841854"/>
    <w:rsid w:val="00842C8D"/>
    <w:rsid w:val="008434D2"/>
    <w:rsid w:val="00844CC3"/>
    <w:rsid w:val="00845BC3"/>
    <w:rsid w:val="00846E8D"/>
    <w:rsid w:val="0084756A"/>
    <w:rsid w:val="008476BF"/>
    <w:rsid w:val="00847CFC"/>
    <w:rsid w:val="008508D5"/>
    <w:rsid w:val="0085319B"/>
    <w:rsid w:val="00853C0E"/>
    <w:rsid w:val="00854E7C"/>
    <w:rsid w:val="00855317"/>
    <w:rsid w:val="00855962"/>
    <w:rsid w:val="00857187"/>
    <w:rsid w:val="00860FE7"/>
    <w:rsid w:val="00861918"/>
    <w:rsid w:val="00861CE5"/>
    <w:rsid w:val="0086226E"/>
    <w:rsid w:val="00863F8C"/>
    <w:rsid w:val="00864193"/>
    <w:rsid w:val="0086505F"/>
    <w:rsid w:val="00865847"/>
    <w:rsid w:val="00865EE3"/>
    <w:rsid w:val="0086600C"/>
    <w:rsid w:val="00872A86"/>
    <w:rsid w:val="00873354"/>
    <w:rsid w:val="00874481"/>
    <w:rsid w:val="00875D88"/>
    <w:rsid w:val="00881967"/>
    <w:rsid w:val="008835B5"/>
    <w:rsid w:val="008845C9"/>
    <w:rsid w:val="0088605D"/>
    <w:rsid w:val="00887913"/>
    <w:rsid w:val="00890675"/>
    <w:rsid w:val="0089123B"/>
    <w:rsid w:val="0089166C"/>
    <w:rsid w:val="00891BE7"/>
    <w:rsid w:val="00894526"/>
    <w:rsid w:val="00894946"/>
    <w:rsid w:val="0089506D"/>
    <w:rsid w:val="008968DF"/>
    <w:rsid w:val="00897F84"/>
    <w:rsid w:val="008A00BC"/>
    <w:rsid w:val="008A0B79"/>
    <w:rsid w:val="008A1687"/>
    <w:rsid w:val="008A2346"/>
    <w:rsid w:val="008A2DF5"/>
    <w:rsid w:val="008A3A73"/>
    <w:rsid w:val="008A43AD"/>
    <w:rsid w:val="008A4DBD"/>
    <w:rsid w:val="008A52D8"/>
    <w:rsid w:val="008A5E27"/>
    <w:rsid w:val="008A6FF9"/>
    <w:rsid w:val="008A721D"/>
    <w:rsid w:val="008B48E6"/>
    <w:rsid w:val="008B6A6F"/>
    <w:rsid w:val="008C01F4"/>
    <w:rsid w:val="008C0503"/>
    <w:rsid w:val="008C4A55"/>
    <w:rsid w:val="008C4E10"/>
    <w:rsid w:val="008C5E5E"/>
    <w:rsid w:val="008D08F5"/>
    <w:rsid w:val="008D0DDB"/>
    <w:rsid w:val="008D18B7"/>
    <w:rsid w:val="008D2350"/>
    <w:rsid w:val="008D56D6"/>
    <w:rsid w:val="008D579B"/>
    <w:rsid w:val="008D583E"/>
    <w:rsid w:val="008D600E"/>
    <w:rsid w:val="008D7657"/>
    <w:rsid w:val="008E1CC8"/>
    <w:rsid w:val="008E24D8"/>
    <w:rsid w:val="008E2B39"/>
    <w:rsid w:val="008E3970"/>
    <w:rsid w:val="008E3AC0"/>
    <w:rsid w:val="008E40B8"/>
    <w:rsid w:val="008E6946"/>
    <w:rsid w:val="008E6E39"/>
    <w:rsid w:val="008E7705"/>
    <w:rsid w:val="008E77F4"/>
    <w:rsid w:val="008E7AF3"/>
    <w:rsid w:val="008E7E4D"/>
    <w:rsid w:val="008F1D1A"/>
    <w:rsid w:val="008F3218"/>
    <w:rsid w:val="008F35DB"/>
    <w:rsid w:val="008F3903"/>
    <w:rsid w:val="008F39D3"/>
    <w:rsid w:val="008F3F05"/>
    <w:rsid w:val="008F4969"/>
    <w:rsid w:val="008F5129"/>
    <w:rsid w:val="008F540F"/>
    <w:rsid w:val="008F6393"/>
    <w:rsid w:val="00901E19"/>
    <w:rsid w:val="00901F49"/>
    <w:rsid w:val="00902FF9"/>
    <w:rsid w:val="00905EB8"/>
    <w:rsid w:val="00905F3A"/>
    <w:rsid w:val="009066B0"/>
    <w:rsid w:val="0090679B"/>
    <w:rsid w:val="009070C3"/>
    <w:rsid w:val="0090782D"/>
    <w:rsid w:val="00912765"/>
    <w:rsid w:val="0091523F"/>
    <w:rsid w:val="0091558A"/>
    <w:rsid w:val="00916085"/>
    <w:rsid w:val="009167F2"/>
    <w:rsid w:val="00917058"/>
    <w:rsid w:val="00922071"/>
    <w:rsid w:val="00923C45"/>
    <w:rsid w:val="00924F7D"/>
    <w:rsid w:val="009255C6"/>
    <w:rsid w:val="00925F52"/>
    <w:rsid w:val="0092693D"/>
    <w:rsid w:val="00930170"/>
    <w:rsid w:val="00931102"/>
    <w:rsid w:val="009312BE"/>
    <w:rsid w:val="00932D4A"/>
    <w:rsid w:val="00935B1C"/>
    <w:rsid w:val="00936B7F"/>
    <w:rsid w:val="009415CD"/>
    <w:rsid w:val="0094334A"/>
    <w:rsid w:val="00943E2F"/>
    <w:rsid w:val="00944EC7"/>
    <w:rsid w:val="009500C7"/>
    <w:rsid w:val="00951699"/>
    <w:rsid w:val="00952D0A"/>
    <w:rsid w:val="00953FD7"/>
    <w:rsid w:val="00954732"/>
    <w:rsid w:val="009551F9"/>
    <w:rsid w:val="00956BD2"/>
    <w:rsid w:val="0096092A"/>
    <w:rsid w:val="00962715"/>
    <w:rsid w:val="00963058"/>
    <w:rsid w:val="00963AE2"/>
    <w:rsid w:val="00963E96"/>
    <w:rsid w:val="00966C16"/>
    <w:rsid w:val="00966D12"/>
    <w:rsid w:val="00972F4C"/>
    <w:rsid w:val="00975F5E"/>
    <w:rsid w:val="00977612"/>
    <w:rsid w:val="009827FE"/>
    <w:rsid w:val="00983B09"/>
    <w:rsid w:val="0098541A"/>
    <w:rsid w:val="00990860"/>
    <w:rsid w:val="00990FC4"/>
    <w:rsid w:val="00991FDD"/>
    <w:rsid w:val="00992009"/>
    <w:rsid w:val="0099513B"/>
    <w:rsid w:val="009965B4"/>
    <w:rsid w:val="00996B48"/>
    <w:rsid w:val="009A1269"/>
    <w:rsid w:val="009A19C4"/>
    <w:rsid w:val="009A453C"/>
    <w:rsid w:val="009B1744"/>
    <w:rsid w:val="009B1EE9"/>
    <w:rsid w:val="009B2F5C"/>
    <w:rsid w:val="009B3DAC"/>
    <w:rsid w:val="009B568A"/>
    <w:rsid w:val="009C08B5"/>
    <w:rsid w:val="009C4545"/>
    <w:rsid w:val="009C4DFC"/>
    <w:rsid w:val="009C54C8"/>
    <w:rsid w:val="009D0944"/>
    <w:rsid w:val="009D1939"/>
    <w:rsid w:val="009D281A"/>
    <w:rsid w:val="009D6D2E"/>
    <w:rsid w:val="009D753B"/>
    <w:rsid w:val="009D75D8"/>
    <w:rsid w:val="009E0CEB"/>
    <w:rsid w:val="009E206F"/>
    <w:rsid w:val="009E35A4"/>
    <w:rsid w:val="009E60E1"/>
    <w:rsid w:val="009E6C5E"/>
    <w:rsid w:val="009E7717"/>
    <w:rsid w:val="009E7FF1"/>
    <w:rsid w:val="009F142B"/>
    <w:rsid w:val="009F23CB"/>
    <w:rsid w:val="009F399F"/>
    <w:rsid w:val="009F5722"/>
    <w:rsid w:val="009F6FF5"/>
    <w:rsid w:val="009F7176"/>
    <w:rsid w:val="00A02072"/>
    <w:rsid w:val="00A0334B"/>
    <w:rsid w:val="00A03FFB"/>
    <w:rsid w:val="00A04A98"/>
    <w:rsid w:val="00A11D46"/>
    <w:rsid w:val="00A14623"/>
    <w:rsid w:val="00A163D9"/>
    <w:rsid w:val="00A23452"/>
    <w:rsid w:val="00A24AF0"/>
    <w:rsid w:val="00A2613D"/>
    <w:rsid w:val="00A26499"/>
    <w:rsid w:val="00A27F81"/>
    <w:rsid w:val="00A30636"/>
    <w:rsid w:val="00A30F0D"/>
    <w:rsid w:val="00A31338"/>
    <w:rsid w:val="00A32258"/>
    <w:rsid w:val="00A3356F"/>
    <w:rsid w:val="00A34220"/>
    <w:rsid w:val="00A34264"/>
    <w:rsid w:val="00A342A5"/>
    <w:rsid w:val="00A3568B"/>
    <w:rsid w:val="00A36A1E"/>
    <w:rsid w:val="00A377AE"/>
    <w:rsid w:val="00A426CE"/>
    <w:rsid w:val="00A428B2"/>
    <w:rsid w:val="00A42D10"/>
    <w:rsid w:val="00A446F2"/>
    <w:rsid w:val="00A4509D"/>
    <w:rsid w:val="00A46303"/>
    <w:rsid w:val="00A50CD4"/>
    <w:rsid w:val="00A52FAE"/>
    <w:rsid w:val="00A53909"/>
    <w:rsid w:val="00A54A4A"/>
    <w:rsid w:val="00A5623C"/>
    <w:rsid w:val="00A57A10"/>
    <w:rsid w:val="00A57F06"/>
    <w:rsid w:val="00A600FC"/>
    <w:rsid w:val="00A606F7"/>
    <w:rsid w:val="00A60884"/>
    <w:rsid w:val="00A610CB"/>
    <w:rsid w:val="00A63BA3"/>
    <w:rsid w:val="00A643D6"/>
    <w:rsid w:val="00A64DC1"/>
    <w:rsid w:val="00A6623B"/>
    <w:rsid w:val="00A669EE"/>
    <w:rsid w:val="00A7058C"/>
    <w:rsid w:val="00A70B39"/>
    <w:rsid w:val="00A71585"/>
    <w:rsid w:val="00A72224"/>
    <w:rsid w:val="00A73E17"/>
    <w:rsid w:val="00A758E4"/>
    <w:rsid w:val="00A76B61"/>
    <w:rsid w:val="00A800A9"/>
    <w:rsid w:val="00A85598"/>
    <w:rsid w:val="00A856B0"/>
    <w:rsid w:val="00A8607A"/>
    <w:rsid w:val="00A863DD"/>
    <w:rsid w:val="00A86D8D"/>
    <w:rsid w:val="00A90530"/>
    <w:rsid w:val="00A917A9"/>
    <w:rsid w:val="00A919EA"/>
    <w:rsid w:val="00A91A2A"/>
    <w:rsid w:val="00A94B87"/>
    <w:rsid w:val="00A9750F"/>
    <w:rsid w:val="00AA599A"/>
    <w:rsid w:val="00AA5E2F"/>
    <w:rsid w:val="00AB5812"/>
    <w:rsid w:val="00AB5BFC"/>
    <w:rsid w:val="00AB7845"/>
    <w:rsid w:val="00AC135D"/>
    <w:rsid w:val="00AC1D52"/>
    <w:rsid w:val="00AC2072"/>
    <w:rsid w:val="00AC40CD"/>
    <w:rsid w:val="00AC40DC"/>
    <w:rsid w:val="00AC4ECB"/>
    <w:rsid w:val="00AD3F9D"/>
    <w:rsid w:val="00AD4746"/>
    <w:rsid w:val="00AD5010"/>
    <w:rsid w:val="00AD72D1"/>
    <w:rsid w:val="00AE20C4"/>
    <w:rsid w:val="00AE2731"/>
    <w:rsid w:val="00AE3244"/>
    <w:rsid w:val="00AE3D57"/>
    <w:rsid w:val="00AE4C05"/>
    <w:rsid w:val="00AE564E"/>
    <w:rsid w:val="00AE6725"/>
    <w:rsid w:val="00AE6BE8"/>
    <w:rsid w:val="00AE6D4F"/>
    <w:rsid w:val="00AE6FA9"/>
    <w:rsid w:val="00AF12B7"/>
    <w:rsid w:val="00AF2498"/>
    <w:rsid w:val="00AF3D1E"/>
    <w:rsid w:val="00AF4D26"/>
    <w:rsid w:val="00AF4F2E"/>
    <w:rsid w:val="00AF73A4"/>
    <w:rsid w:val="00B00BAD"/>
    <w:rsid w:val="00B00DA4"/>
    <w:rsid w:val="00B03860"/>
    <w:rsid w:val="00B04D19"/>
    <w:rsid w:val="00B05A10"/>
    <w:rsid w:val="00B0677C"/>
    <w:rsid w:val="00B0691A"/>
    <w:rsid w:val="00B07C49"/>
    <w:rsid w:val="00B10FCB"/>
    <w:rsid w:val="00B11252"/>
    <w:rsid w:val="00B1153E"/>
    <w:rsid w:val="00B1358E"/>
    <w:rsid w:val="00B145B3"/>
    <w:rsid w:val="00B152AE"/>
    <w:rsid w:val="00B16649"/>
    <w:rsid w:val="00B17C41"/>
    <w:rsid w:val="00B17FDB"/>
    <w:rsid w:val="00B20F3E"/>
    <w:rsid w:val="00B24B51"/>
    <w:rsid w:val="00B24D7C"/>
    <w:rsid w:val="00B31B92"/>
    <w:rsid w:val="00B320D9"/>
    <w:rsid w:val="00B32135"/>
    <w:rsid w:val="00B321D4"/>
    <w:rsid w:val="00B32676"/>
    <w:rsid w:val="00B330B9"/>
    <w:rsid w:val="00B33559"/>
    <w:rsid w:val="00B341A3"/>
    <w:rsid w:val="00B3495F"/>
    <w:rsid w:val="00B34AF6"/>
    <w:rsid w:val="00B34CBF"/>
    <w:rsid w:val="00B3587A"/>
    <w:rsid w:val="00B37C7C"/>
    <w:rsid w:val="00B40DAD"/>
    <w:rsid w:val="00B417F5"/>
    <w:rsid w:val="00B42361"/>
    <w:rsid w:val="00B4256C"/>
    <w:rsid w:val="00B429D4"/>
    <w:rsid w:val="00B433E4"/>
    <w:rsid w:val="00B458D2"/>
    <w:rsid w:val="00B46541"/>
    <w:rsid w:val="00B4660F"/>
    <w:rsid w:val="00B470C2"/>
    <w:rsid w:val="00B5191C"/>
    <w:rsid w:val="00B556DA"/>
    <w:rsid w:val="00B5758A"/>
    <w:rsid w:val="00B6338C"/>
    <w:rsid w:val="00B6355E"/>
    <w:rsid w:val="00B64471"/>
    <w:rsid w:val="00B65B84"/>
    <w:rsid w:val="00B71305"/>
    <w:rsid w:val="00B7272A"/>
    <w:rsid w:val="00B73133"/>
    <w:rsid w:val="00B74629"/>
    <w:rsid w:val="00B75F90"/>
    <w:rsid w:val="00B8036D"/>
    <w:rsid w:val="00B803D5"/>
    <w:rsid w:val="00B82031"/>
    <w:rsid w:val="00B82C78"/>
    <w:rsid w:val="00B82F8F"/>
    <w:rsid w:val="00B84A5C"/>
    <w:rsid w:val="00B87124"/>
    <w:rsid w:val="00B92D10"/>
    <w:rsid w:val="00B93671"/>
    <w:rsid w:val="00B93841"/>
    <w:rsid w:val="00B948D2"/>
    <w:rsid w:val="00B95598"/>
    <w:rsid w:val="00BA478A"/>
    <w:rsid w:val="00BA66F5"/>
    <w:rsid w:val="00BA726F"/>
    <w:rsid w:val="00BB4E57"/>
    <w:rsid w:val="00BC15F9"/>
    <w:rsid w:val="00BC2111"/>
    <w:rsid w:val="00BC2827"/>
    <w:rsid w:val="00BC384F"/>
    <w:rsid w:val="00BC6272"/>
    <w:rsid w:val="00BC7670"/>
    <w:rsid w:val="00BD0FA0"/>
    <w:rsid w:val="00BD0FD6"/>
    <w:rsid w:val="00BD284B"/>
    <w:rsid w:val="00BD2B98"/>
    <w:rsid w:val="00BD2F6E"/>
    <w:rsid w:val="00BD7382"/>
    <w:rsid w:val="00BD79FB"/>
    <w:rsid w:val="00BD7BD3"/>
    <w:rsid w:val="00BE0D0E"/>
    <w:rsid w:val="00BE1037"/>
    <w:rsid w:val="00BE379A"/>
    <w:rsid w:val="00BE395D"/>
    <w:rsid w:val="00BE482D"/>
    <w:rsid w:val="00BE5DB7"/>
    <w:rsid w:val="00BE6BFB"/>
    <w:rsid w:val="00BF0159"/>
    <w:rsid w:val="00BF31FC"/>
    <w:rsid w:val="00BF3308"/>
    <w:rsid w:val="00BF3CB1"/>
    <w:rsid w:val="00BF3F12"/>
    <w:rsid w:val="00BF5B8B"/>
    <w:rsid w:val="00BF6D21"/>
    <w:rsid w:val="00C00CF3"/>
    <w:rsid w:val="00C01B41"/>
    <w:rsid w:val="00C03495"/>
    <w:rsid w:val="00C05D5E"/>
    <w:rsid w:val="00C06C7A"/>
    <w:rsid w:val="00C104FE"/>
    <w:rsid w:val="00C118F2"/>
    <w:rsid w:val="00C11946"/>
    <w:rsid w:val="00C1385A"/>
    <w:rsid w:val="00C20CDA"/>
    <w:rsid w:val="00C20DC3"/>
    <w:rsid w:val="00C216FA"/>
    <w:rsid w:val="00C221F5"/>
    <w:rsid w:val="00C2421A"/>
    <w:rsid w:val="00C24E9C"/>
    <w:rsid w:val="00C27D33"/>
    <w:rsid w:val="00C31286"/>
    <w:rsid w:val="00C31A5B"/>
    <w:rsid w:val="00C32478"/>
    <w:rsid w:val="00C32C05"/>
    <w:rsid w:val="00C34C0E"/>
    <w:rsid w:val="00C35EF2"/>
    <w:rsid w:val="00C403B4"/>
    <w:rsid w:val="00C406DE"/>
    <w:rsid w:val="00C411FE"/>
    <w:rsid w:val="00C41B61"/>
    <w:rsid w:val="00C434F9"/>
    <w:rsid w:val="00C447AD"/>
    <w:rsid w:val="00C45CC3"/>
    <w:rsid w:val="00C45CCE"/>
    <w:rsid w:val="00C46170"/>
    <w:rsid w:val="00C4634D"/>
    <w:rsid w:val="00C467CA"/>
    <w:rsid w:val="00C467D4"/>
    <w:rsid w:val="00C46941"/>
    <w:rsid w:val="00C47381"/>
    <w:rsid w:val="00C47FAD"/>
    <w:rsid w:val="00C51156"/>
    <w:rsid w:val="00C51CA5"/>
    <w:rsid w:val="00C52778"/>
    <w:rsid w:val="00C5278E"/>
    <w:rsid w:val="00C538D8"/>
    <w:rsid w:val="00C550EA"/>
    <w:rsid w:val="00C57F0D"/>
    <w:rsid w:val="00C63AA7"/>
    <w:rsid w:val="00C666AF"/>
    <w:rsid w:val="00C711DA"/>
    <w:rsid w:val="00C718DA"/>
    <w:rsid w:val="00C72BBA"/>
    <w:rsid w:val="00C73873"/>
    <w:rsid w:val="00C75FCC"/>
    <w:rsid w:val="00C80322"/>
    <w:rsid w:val="00C8433A"/>
    <w:rsid w:val="00C86431"/>
    <w:rsid w:val="00C91224"/>
    <w:rsid w:val="00C9316D"/>
    <w:rsid w:val="00C9387E"/>
    <w:rsid w:val="00C948FD"/>
    <w:rsid w:val="00C975B4"/>
    <w:rsid w:val="00C97FB9"/>
    <w:rsid w:val="00CA031B"/>
    <w:rsid w:val="00CA155E"/>
    <w:rsid w:val="00CA1E20"/>
    <w:rsid w:val="00CA2E10"/>
    <w:rsid w:val="00CA3668"/>
    <w:rsid w:val="00CA3D9D"/>
    <w:rsid w:val="00CA6A60"/>
    <w:rsid w:val="00CA7999"/>
    <w:rsid w:val="00CB28AF"/>
    <w:rsid w:val="00CB4E0C"/>
    <w:rsid w:val="00CB6814"/>
    <w:rsid w:val="00CB7943"/>
    <w:rsid w:val="00CC0DD8"/>
    <w:rsid w:val="00CD056E"/>
    <w:rsid w:val="00CD0B50"/>
    <w:rsid w:val="00CD1405"/>
    <w:rsid w:val="00CD518F"/>
    <w:rsid w:val="00CD655D"/>
    <w:rsid w:val="00CE0458"/>
    <w:rsid w:val="00CE192F"/>
    <w:rsid w:val="00CE2147"/>
    <w:rsid w:val="00CE2639"/>
    <w:rsid w:val="00CE2A7F"/>
    <w:rsid w:val="00CE3610"/>
    <w:rsid w:val="00CE37BC"/>
    <w:rsid w:val="00CE5CE6"/>
    <w:rsid w:val="00CF00CF"/>
    <w:rsid w:val="00CF24CD"/>
    <w:rsid w:val="00CF2922"/>
    <w:rsid w:val="00CF35B1"/>
    <w:rsid w:val="00CF393F"/>
    <w:rsid w:val="00CF3D00"/>
    <w:rsid w:val="00CF5221"/>
    <w:rsid w:val="00CF5822"/>
    <w:rsid w:val="00CF5841"/>
    <w:rsid w:val="00CF5A9B"/>
    <w:rsid w:val="00CF61A2"/>
    <w:rsid w:val="00CF6672"/>
    <w:rsid w:val="00D03A5F"/>
    <w:rsid w:val="00D04F6A"/>
    <w:rsid w:val="00D07E6A"/>
    <w:rsid w:val="00D11E74"/>
    <w:rsid w:val="00D11FEB"/>
    <w:rsid w:val="00D137E7"/>
    <w:rsid w:val="00D144A4"/>
    <w:rsid w:val="00D20423"/>
    <w:rsid w:val="00D20698"/>
    <w:rsid w:val="00D22405"/>
    <w:rsid w:val="00D22435"/>
    <w:rsid w:val="00D23711"/>
    <w:rsid w:val="00D25823"/>
    <w:rsid w:val="00D2649F"/>
    <w:rsid w:val="00D2742F"/>
    <w:rsid w:val="00D309E0"/>
    <w:rsid w:val="00D34D79"/>
    <w:rsid w:val="00D36CA4"/>
    <w:rsid w:val="00D372F0"/>
    <w:rsid w:val="00D37896"/>
    <w:rsid w:val="00D4181C"/>
    <w:rsid w:val="00D41A30"/>
    <w:rsid w:val="00D43292"/>
    <w:rsid w:val="00D458B9"/>
    <w:rsid w:val="00D469E3"/>
    <w:rsid w:val="00D475C9"/>
    <w:rsid w:val="00D52ABB"/>
    <w:rsid w:val="00D5313C"/>
    <w:rsid w:val="00D532DC"/>
    <w:rsid w:val="00D53C62"/>
    <w:rsid w:val="00D62F5A"/>
    <w:rsid w:val="00D63557"/>
    <w:rsid w:val="00D63E9B"/>
    <w:rsid w:val="00D67908"/>
    <w:rsid w:val="00D71C75"/>
    <w:rsid w:val="00D72F6A"/>
    <w:rsid w:val="00D76AAD"/>
    <w:rsid w:val="00D76DCC"/>
    <w:rsid w:val="00D80D2C"/>
    <w:rsid w:val="00D82A70"/>
    <w:rsid w:val="00D82B55"/>
    <w:rsid w:val="00D8368A"/>
    <w:rsid w:val="00D83702"/>
    <w:rsid w:val="00D838C4"/>
    <w:rsid w:val="00D85B99"/>
    <w:rsid w:val="00D863D3"/>
    <w:rsid w:val="00D870E2"/>
    <w:rsid w:val="00D911B2"/>
    <w:rsid w:val="00D93812"/>
    <w:rsid w:val="00D945FB"/>
    <w:rsid w:val="00D96BC4"/>
    <w:rsid w:val="00D96DF5"/>
    <w:rsid w:val="00DA01F4"/>
    <w:rsid w:val="00DA09CB"/>
    <w:rsid w:val="00DA0D5B"/>
    <w:rsid w:val="00DA0F8B"/>
    <w:rsid w:val="00DA4C8E"/>
    <w:rsid w:val="00DA704B"/>
    <w:rsid w:val="00DA7DAD"/>
    <w:rsid w:val="00DB4FE0"/>
    <w:rsid w:val="00DB5EFB"/>
    <w:rsid w:val="00DB6E01"/>
    <w:rsid w:val="00DB75E1"/>
    <w:rsid w:val="00DC1632"/>
    <w:rsid w:val="00DC60E2"/>
    <w:rsid w:val="00DC61A2"/>
    <w:rsid w:val="00DD0B73"/>
    <w:rsid w:val="00DD1046"/>
    <w:rsid w:val="00DD139E"/>
    <w:rsid w:val="00DD4DA6"/>
    <w:rsid w:val="00DD5BC5"/>
    <w:rsid w:val="00DD6812"/>
    <w:rsid w:val="00DD7AA4"/>
    <w:rsid w:val="00DE1C7B"/>
    <w:rsid w:val="00DE33B8"/>
    <w:rsid w:val="00DE370C"/>
    <w:rsid w:val="00DE48BE"/>
    <w:rsid w:val="00DE4ACD"/>
    <w:rsid w:val="00DE5489"/>
    <w:rsid w:val="00DF25A4"/>
    <w:rsid w:val="00DF4AC7"/>
    <w:rsid w:val="00DF568A"/>
    <w:rsid w:val="00DF5E31"/>
    <w:rsid w:val="00DF5EF4"/>
    <w:rsid w:val="00DF72F3"/>
    <w:rsid w:val="00E00230"/>
    <w:rsid w:val="00E00442"/>
    <w:rsid w:val="00E00CE7"/>
    <w:rsid w:val="00E015B8"/>
    <w:rsid w:val="00E02445"/>
    <w:rsid w:val="00E02F88"/>
    <w:rsid w:val="00E043C4"/>
    <w:rsid w:val="00E047E9"/>
    <w:rsid w:val="00E0521D"/>
    <w:rsid w:val="00E06D30"/>
    <w:rsid w:val="00E074E3"/>
    <w:rsid w:val="00E12CA3"/>
    <w:rsid w:val="00E130BA"/>
    <w:rsid w:val="00E13A70"/>
    <w:rsid w:val="00E13B7B"/>
    <w:rsid w:val="00E142EC"/>
    <w:rsid w:val="00E158DF"/>
    <w:rsid w:val="00E2203D"/>
    <w:rsid w:val="00E220AD"/>
    <w:rsid w:val="00E222BB"/>
    <w:rsid w:val="00E22606"/>
    <w:rsid w:val="00E26258"/>
    <w:rsid w:val="00E27FFC"/>
    <w:rsid w:val="00E30502"/>
    <w:rsid w:val="00E325EA"/>
    <w:rsid w:val="00E335F8"/>
    <w:rsid w:val="00E339FA"/>
    <w:rsid w:val="00E3454D"/>
    <w:rsid w:val="00E352D8"/>
    <w:rsid w:val="00E35FD4"/>
    <w:rsid w:val="00E36D56"/>
    <w:rsid w:val="00E377AA"/>
    <w:rsid w:val="00E41613"/>
    <w:rsid w:val="00E4166F"/>
    <w:rsid w:val="00E41BB3"/>
    <w:rsid w:val="00E42966"/>
    <w:rsid w:val="00E44B5D"/>
    <w:rsid w:val="00E47E16"/>
    <w:rsid w:val="00E52B88"/>
    <w:rsid w:val="00E53B43"/>
    <w:rsid w:val="00E53BC4"/>
    <w:rsid w:val="00E54558"/>
    <w:rsid w:val="00E55296"/>
    <w:rsid w:val="00E603BE"/>
    <w:rsid w:val="00E60B27"/>
    <w:rsid w:val="00E61C1E"/>
    <w:rsid w:val="00E61E3D"/>
    <w:rsid w:val="00E61F16"/>
    <w:rsid w:val="00E62139"/>
    <w:rsid w:val="00E65C58"/>
    <w:rsid w:val="00E67755"/>
    <w:rsid w:val="00E67830"/>
    <w:rsid w:val="00E67A45"/>
    <w:rsid w:val="00E72CDA"/>
    <w:rsid w:val="00E76BD1"/>
    <w:rsid w:val="00E77098"/>
    <w:rsid w:val="00E7793E"/>
    <w:rsid w:val="00E7794B"/>
    <w:rsid w:val="00E77A8F"/>
    <w:rsid w:val="00E804F0"/>
    <w:rsid w:val="00E8474D"/>
    <w:rsid w:val="00E8510C"/>
    <w:rsid w:val="00E85A92"/>
    <w:rsid w:val="00E87046"/>
    <w:rsid w:val="00E87FB2"/>
    <w:rsid w:val="00E932E8"/>
    <w:rsid w:val="00E9569E"/>
    <w:rsid w:val="00E959BD"/>
    <w:rsid w:val="00E96851"/>
    <w:rsid w:val="00E96862"/>
    <w:rsid w:val="00EA0351"/>
    <w:rsid w:val="00EA151B"/>
    <w:rsid w:val="00EA1694"/>
    <w:rsid w:val="00EA28DD"/>
    <w:rsid w:val="00EA2ADC"/>
    <w:rsid w:val="00EA3777"/>
    <w:rsid w:val="00EA3B04"/>
    <w:rsid w:val="00EA759A"/>
    <w:rsid w:val="00EA7FE4"/>
    <w:rsid w:val="00EB06DD"/>
    <w:rsid w:val="00EB11E2"/>
    <w:rsid w:val="00EB1B74"/>
    <w:rsid w:val="00EB59D0"/>
    <w:rsid w:val="00EB648A"/>
    <w:rsid w:val="00EB6C95"/>
    <w:rsid w:val="00EB6E90"/>
    <w:rsid w:val="00EB71B3"/>
    <w:rsid w:val="00EC0B01"/>
    <w:rsid w:val="00EC103F"/>
    <w:rsid w:val="00EC10EC"/>
    <w:rsid w:val="00EC18A9"/>
    <w:rsid w:val="00EC1E11"/>
    <w:rsid w:val="00EC1ECB"/>
    <w:rsid w:val="00EC2608"/>
    <w:rsid w:val="00EC2637"/>
    <w:rsid w:val="00EC2DD4"/>
    <w:rsid w:val="00EC2FD2"/>
    <w:rsid w:val="00EC388A"/>
    <w:rsid w:val="00EC3C48"/>
    <w:rsid w:val="00EC4A7C"/>
    <w:rsid w:val="00EC5DBC"/>
    <w:rsid w:val="00ED2BCB"/>
    <w:rsid w:val="00ED343A"/>
    <w:rsid w:val="00ED347F"/>
    <w:rsid w:val="00ED364A"/>
    <w:rsid w:val="00ED6823"/>
    <w:rsid w:val="00ED70FA"/>
    <w:rsid w:val="00ED7690"/>
    <w:rsid w:val="00EE053B"/>
    <w:rsid w:val="00EE137A"/>
    <w:rsid w:val="00EE1A08"/>
    <w:rsid w:val="00EE22E1"/>
    <w:rsid w:val="00EE3199"/>
    <w:rsid w:val="00EE34D1"/>
    <w:rsid w:val="00EE7371"/>
    <w:rsid w:val="00EF073B"/>
    <w:rsid w:val="00EF142F"/>
    <w:rsid w:val="00EF21BC"/>
    <w:rsid w:val="00EF22DA"/>
    <w:rsid w:val="00EF3B04"/>
    <w:rsid w:val="00EF431B"/>
    <w:rsid w:val="00EF4920"/>
    <w:rsid w:val="00EF7276"/>
    <w:rsid w:val="00EF72B0"/>
    <w:rsid w:val="00EF7E8F"/>
    <w:rsid w:val="00F00C40"/>
    <w:rsid w:val="00F00CD5"/>
    <w:rsid w:val="00F01245"/>
    <w:rsid w:val="00F03EE5"/>
    <w:rsid w:val="00F04A79"/>
    <w:rsid w:val="00F05DE8"/>
    <w:rsid w:val="00F06310"/>
    <w:rsid w:val="00F11484"/>
    <w:rsid w:val="00F12F9E"/>
    <w:rsid w:val="00F14B69"/>
    <w:rsid w:val="00F15297"/>
    <w:rsid w:val="00F21CF6"/>
    <w:rsid w:val="00F228CA"/>
    <w:rsid w:val="00F23427"/>
    <w:rsid w:val="00F26EAA"/>
    <w:rsid w:val="00F2742D"/>
    <w:rsid w:val="00F3034C"/>
    <w:rsid w:val="00F30D37"/>
    <w:rsid w:val="00F34DC4"/>
    <w:rsid w:val="00F37E2C"/>
    <w:rsid w:val="00F413E2"/>
    <w:rsid w:val="00F426EE"/>
    <w:rsid w:val="00F43176"/>
    <w:rsid w:val="00F4439D"/>
    <w:rsid w:val="00F44CFD"/>
    <w:rsid w:val="00F456C2"/>
    <w:rsid w:val="00F4570D"/>
    <w:rsid w:val="00F5180C"/>
    <w:rsid w:val="00F51B36"/>
    <w:rsid w:val="00F521F4"/>
    <w:rsid w:val="00F525AA"/>
    <w:rsid w:val="00F54121"/>
    <w:rsid w:val="00F548F8"/>
    <w:rsid w:val="00F54AC6"/>
    <w:rsid w:val="00F57008"/>
    <w:rsid w:val="00F617AB"/>
    <w:rsid w:val="00F61E91"/>
    <w:rsid w:val="00F71058"/>
    <w:rsid w:val="00F71D34"/>
    <w:rsid w:val="00F72D13"/>
    <w:rsid w:val="00F72DB2"/>
    <w:rsid w:val="00F73987"/>
    <w:rsid w:val="00F757CC"/>
    <w:rsid w:val="00F75DFC"/>
    <w:rsid w:val="00F767F0"/>
    <w:rsid w:val="00F7694A"/>
    <w:rsid w:val="00F80CD3"/>
    <w:rsid w:val="00F80FDF"/>
    <w:rsid w:val="00F84991"/>
    <w:rsid w:val="00F86B8A"/>
    <w:rsid w:val="00F86FC4"/>
    <w:rsid w:val="00F8787B"/>
    <w:rsid w:val="00F87E94"/>
    <w:rsid w:val="00F910E1"/>
    <w:rsid w:val="00F91229"/>
    <w:rsid w:val="00F916F6"/>
    <w:rsid w:val="00F92145"/>
    <w:rsid w:val="00F923A1"/>
    <w:rsid w:val="00F93CB3"/>
    <w:rsid w:val="00F94AA5"/>
    <w:rsid w:val="00F94C2A"/>
    <w:rsid w:val="00F94E39"/>
    <w:rsid w:val="00F95CFC"/>
    <w:rsid w:val="00F96E87"/>
    <w:rsid w:val="00F97925"/>
    <w:rsid w:val="00F97DD0"/>
    <w:rsid w:val="00FA11F3"/>
    <w:rsid w:val="00FA15F2"/>
    <w:rsid w:val="00FA26A0"/>
    <w:rsid w:val="00FA2D8D"/>
    <w:rsid w:val="00FA3B4C"/>
    <w:rsid w:val="00FA424D"/>
    <w:rsid w:val="00FA54B3"/>
    <w:rsid w:val="00FA59CF"/>
    <w:rsid w:val="00FA6E4F"/>
    <w:rsid w:val="00FA70A7"/>
    <w:rsid w:val="00FB0D80"/>
    <w:rsid w:val="00FB1992"/>
    <w:rsid w:val="00FB1F67"/>
    <w:rsid w:val="00FB2FE5"/>
    <w:rsid w:val="00FB4BB4"/>
    <w:rsid w:val="00FB55BD"/>
    <w:rsid w:val="00FC1EAA"/>
    <w:rsid w:val="00FC3975"/>
    <w:rsid w:val="00FC53F3"/>
    <w:rsid w:val="00FC582F"/>
    <w:rsid w:val="00FC6F59"/>
    <w:rsid w:val="00FD0136"/>
    <w:rsid w:val="00FD0C75"/>
    <w:rsid w:val="00FD0C89"/>
    <w:rsid w:val="00FD125F"/>
    <w:rsid w:val="00FD188C"/>
    <w:rsid w:val="00FD2E83"/>
    <w:rsid w:val="00FD3305"/>
    <w:rsid w:val="00FD49E9"/>
    <w:rsid w:val="00FD6185"/>
    <w:rsid w:val="00FE05A8"/>
    <w:rsid w:val="00FE0971"/>
    <w:rsid w:val="00FE09D2"/>
    <w:rsid w:val="00FE49AA"/>
    <w:rsid w:val="00FF26F3"/>
    <w:rsid w:val="00FF2D34"/>
    <w:rsid w:val="00FF4113"/>
    <w:rsid w:val="00FF4458"/>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F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55D"/>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65897540">
      <w:bodyDiv w:val="1"/>
      <w:marLeft w:val="0"/>
      <w:marRight w:val="0"/>
      <w:marTop w:val="0"/>
      <w:marBottom w:val="0"/>
      <w:divBdr>
        <w:top w:val="none" w:sz="0" w:space="0" w:color="auto"/>
        <w:left w:val="none" w:sz="0" w:space="0" w:color="auto"/>
        <w:bottom w:val="none" w:sz="0" w:space="0" w:color="auto"/>
        <w:right w:val="none" w:sz="0" w:space="0" w:color="auto"/>
      </w:divBdr>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249463356">
      <w:bodyDiv w:val="1"/>
      <w:marLeft w:val="0"/>
      <w:marRight w:val="0"/>
      <w:marTop w:val="0"/>
      <w:marBottom w:val="0"/>
      <w:divBdr>
        <w:top w:val="none" w:sz="0" w:space="0" w:color="auto"/>
        <w:left w:val="none" w:sz="0" w:space="0" w:color="auto"/>
        <w:bottom w:val="none" w:sz="0" w:space="0" w:color="auto"/>
        <w:right w:val="none" w:sz="0" w:space="0" w:color="auto"/>
      </w:divBdr>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44515884">
      <w:bodyDiv w:val="1"/>
      <w:marLeft w:val="0"/>
      <w:marRight w:val="0"/>
      <w:marTop w:val="0"/>
      <w:marBottom w:val="0"/>
      <w:divBdr>
        <w:top w:val="none" w:sz="0" w:space="0" w:color="auto"/>
        <w:left w:val="none" w:sz="0" w:space="0" w:color="auto"/>
        <w:bottom w:val="none" w:sz="0" w:space="0" w:color="auto"/>
        <w:right w:val="none" w:sz="0" w:space="0" w:color="auto"/>
      </w:divBdr>
    </w:div>
    <w:div w:id="1863590553">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094355302">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5BD18-452D-4852-86AB-2849A22A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7712</Words>
  <Characters>43962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51571</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2022-04-28T08:24:00Z</dcterms:created>
  <dcterms:modified xsi:type="dcterms:W3CDTF">2023-08-22T11:42:00Z</dcterms:modified>
</cp:coreProperties>
</file>