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801A8" w14:textId="77777777" w:rsidR="00136A9B" w:rsidRPr="00A20AF8" w:rsidRDefault="00136A9B" w:rsidP="00136A9B">
      <w:pPr>
        <w:spacing w:after="0" w:line="360" w:lineRule="auto"/>
        <w:jc w:val="center"/>
        <w:rPr>
          <w:rFonts w:ascii="Verdana" w:eastAsia="Times New Roman Bold" w:hAnsi="Verdana" w:cs="Times New Roman Bold"/>
          <w:spacing w:val="20"/>
          <w:sz w:val="20"/>
          <w:szCs w:val="20"/>
          <w:shd w:val="clear" w:color="auto" w:fill="FEFEFE"/>
          <w:lang w:val="bg-BG"/>
        </w:rPr>
      </w:pPr>
      <w:bookmarkStart w:id="0" w:name="_GoBack"/>
      <w:bookmarkEnd w:id="0"/>
    </w:p>
    <w:p w14:paraId="07246705" w14:textId="77777777" w:rsidR="00136A9B" w:rsidRPr="00A20AF8" w:rsidRDefault="00136A9B" w:rsidP="00136A9B">
      <w:pPr>
        <w:spacing w:after="0" w:line="360" w:lineRule="auto"/>
        <w:jc w:val="center"/>
        <w:rPr>
          <w:rFonts w:ascii="Verdana" w:eastAsia="Times New Roman Bold" w:hAnsi="Verdana" w:cs="Times New Roman Bold"/>
          <w:b/>
          <w:spacing w:val="20"/>
          <w:sz w:val="24"/>
          <w:szCs w:val="24"/>
          <w:shd w:val="clear" w:color="auto" w:fill="FEFEFE"/>
          <w:lang w:val="bg-BG"/>
        </w:rPr>
      </w:pPr>
      <w:r w:rsidRPr="00A20AF8">
        <w:rPr>
          <w:rFonts w:ascii="Verdana" w:eastAsia="Times New Roman Bold" w:hAnsi="Verdana" w:cs="Times New Roman Bold"/>
          <w:b/>
          <w:spacing w:val="20"/>
          <w:sz w:val="24"/>
          <w:szCs w:val="24"/>
          <w:shd w:val="clear" w:color="auto" w:fill="FEFEFE"/>
          <w:lang w:val="bg-BG"/>
        </w:rPr>
        <w:t xml:space="preserve">МИНИСТЕРСТВО НА ЗЕМЕДЕЛИЕТО </w:t>
      </w:r>
      <w:r w:rsidRPr="00A20AF8">
        <w:rPr>
          <w:rFonts w:ascii="Verdana" w:eastAsia="Times New Roman Bold" w:hAnsi="Verdana" w:cs="Times New Roman"/>
          <w:b/>
          <w:spacing w:val="20"/>
          <w:sz w:val="24"/>
          <w:szCs w:val="24"/>
          <w:shd w:val="clear" w:color="auto" w:fill="FEFEFE"/>
          <w:lang w:val="bg-BG"/>
        </w:rPr>
        <w:t>И ХРАНИТЕ</w:t>
      </w:r>
      <w:r w:rsidRPr="00A20AF8">
        <w:rPr>
          <w:rFonts w:ascii="Verdana" w:eastAsia="Times New Roman Bold" w:hAnsi="Verdana" w:cs="Times New Roman Bold"/>
          <w:b/>
          <w:spacing w:val="20"/>
          <w:sz w:val="24"/>
          <w:szCs w:val="24"/>
          <w:shd w:val="clear" w:color="auto" w:fill="FEFEFE"/>
          <w:lang w:val="bg-BG"/>
        </w:rPr>
        <w:t xml:space="preserve"> </w:t>
      </w:r>
    </w:p>
    <w:p w14:paraId="1A90EE41" w14:textId="77777777" w:rsidR="00136A9B" w:rsidRPr="00A20AF8" w:rsidRDefault="00136A9B" w:rsidP="00136A9B">
      <w:pPr>
        <w:spacing w:after="0" w:line="360" w:lineRule="auto"/>
        <w:ind w:left="8277"/>
        <w:jc w:val="center"/>
        <w:rPr>
          <w:rFonts w:ascii="Verdana" w:eastAsia="Times New Roman" w:hAnsi="Verdana" w:cs="Times New Roman"/>
          <w:sz w:val="20"/>
          <w:szCs w:val="20"/>
          <w:shd w:val="clear" w:color="auto" w:fill="FEFEFE"/>
          <w:lang w:val="bg-BG"/>
        </w:rPr>
      </w:pPr>
      <w:r w:rsidRPr="00A20AF8">
        <w:rPr>
          <w:rFonts w:ascii="Verdana" w:eastAsia="Times New Roman" w:hAnsi="Verdana" w:cs="Times New Roman"/>
          <w:sz w:val="20"/>
          <w:szCs w:val="20"/>
          <w:shd w:val="clear" w:color="auto" w:fill="FEFEFE"/>
          <w:lang w:val="bg-BG"/>
        </w:rPr>
        <w:t>Проект</w:t>
      </w:r>
    </w:p>
    <w:p w14:paraId="4510F95F" w14:textId="04FE4F49" w:rsidR="00136A9B" w:rsidRDefault="00136A9B" w:rsidP="00136A9B">
      <w:pPr>
        <w:spacing w:after="0" w:line="36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 w:eastAsia="bg-BG"/>
        </w:rPr>
      </w:pPr>
    </w:p>
    <w:p w14:paraId="2B344DDB" w14:textId="77777777" w:rsidR="00A20AF8" w:rsidRPr="00A20AF8" w:rsidRDefault="00A20AF8" w:rsidP="00136A9B">
      <w:pPr>
        <w:spacing w:after="0" w:line="36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 w:eastAsia="bg-BG"/>
        </w:rPr>
      </w:pPr>
    </w:p>
    <w:p w14:paraId="373B8F79" w14:textId="77777777" w:rsidR="00136A9B" w:rsidRPr="00A20AF8" w:rsidRDefault="00136A9B" w:rsidP="00136A9B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A20AF8">
        <w:rPr>
          <w:rFonts w:ascii="Verdana" w:eastAsia="Times New Roman" w:hAnsi="Verdana" w:cs="Times New Roman"/>
          <w:b/>
          <w:bCs/>
          <w:noProof/>
          <w:sz w:val="20"/>
          <w:szCs w:val="20"/>
          <w:lang w:val="bg-BG" w:eastAsia="bg-BG"/>
        </w:rPr>
        <w:t>Наредба за изменение и допълнение на Наредба № 8 от 2011 г. за сечите в горите</w:t>
      </w:r>
      <w:r w:rsidRPr="00A20AF8">
        <w:rPr>
          <w:rFonts w:ascii="Verdana" w:eastAsia="Times New Roman" w:hAnsi="Verdana" w:cs="Times New Roman"/>
          <w:bCs/>
          <w:noProof/>
          <w:sz w:val="20"/>
          <w:szCs w:val="20"/>
          <w:lang w:val="bg-BG" w:eastAsia="bg-BG"/>
        </w:rPr>
        <w:t xml:space="preserve"> (обн., ДВ, бр. 64 от 2011 г.; изм. и доп., бр. 63 от 2013 г., бр. 72 от 2015 г., бр. 71 от 2017 г.</w:t>
      </w:r>
      <w:r w:rsidRPr="00A20AF8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, </w:t>
      </w:r>
      <w:hyperlink r:id="rId7" w:history="1">
        <w:r w:rsidRPr="00A20AF8">
          <w:rPr>
            <w:rFonts w:ascii="Verdana" w:eastAsia="Times New Roman" w:hAnsi="Verdana" w:cs="Times New Roman"/>
            <w:color w:val="000000"/>
            <w:sz w:val="20"/>
            <w:szCs w:val="20"/>
            <w:lang w:val="bg-BG"/>
          </w:rPr>
          <w:t>бр. 84</w:t>
        </w:r>
      </w:hyperlink>
      <w:r w:rsidRPr="00A20AF8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от 2020 г</w:t>
      </w:r>
      <w:r w:rsidRPr="00A20AF8">
        <w:rPr>
          <w:rFonts w:ascii="Verdana" w:eastAsia="Times New Roman" w:hAnsi="Verdana" w:cs="Times New Roman"/>
          <w:sz w:val="20"/>
          <w:szCs w:val="20"/>
          <w:lang w:val="bg-BG"/>
        </w:rPr>
        <w:t xml:space="preserve">.; изм. с </w:t>
      </w:r>
      <w:hyperlink r:id="rId8" w:history="1">
        <w:r w:rsidRPr="00A20AF8">
          <w:rPr>
            <w:rFonts w:ascii="Verdana" w:eastAsia="Times New Roman" w:hAnsi="Verdana" w:cs="Times New Roman"/>
            <w:sz w:val="20"/>
            <w:szCs w:val="20"/>
            <w:lang w:val="bg-BG"/>
          </w:rPr>
          <w:t>Решение № 6888</w:t>
        </w:r>
      </w:hyperlink>
      <w:r w:rsidRPr="00A20AF8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8.06.2021 г. на ВАС на РБ, </w:t>
      </w:r>
      <w:hyperlink r:id="rId9" w:history="1">
        <w:r w:rsidRPr="00A20AF8">
          <w:rPr>
            <w:rFonts w:ascii="Verdana" w:eastAsia="Times New Roman" w:hAnsi="Verdana" w:cs="Times New Roman"/>
            <w:sz w:val="20"/>
            <w:szCs w:val="20"/>
            <w:lang w:val="bg-BG"/>
          </w:rPr>
          <w:t>Решение № 4795</w:t>
        </w:r>
      </w:hyperlink>
      <w:r w:rsidRPr="00A20AF8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18.05.2022 г. на ВАС на РБ и </w:t>
      </w:r>
      <w:hyperlink r:id="rId10" w:history="1">
        <w:r w:rsidRPr="00A20AF8">
          <w:rPr>
            <w:rFonts w:ascii="Verdana" w:eastAsia="Times New Roman" w:hAnsi="Verdana" w:cs="Times New Roman"/>
            <w:sz w:val="20"/>
            <w:szCs w:val="20"/>
            <w:lang w:val="bg-BG"/>
          </w:rPr>
          <w:t>Решение № 5288</w:t>
        </w:r>
      </w:hyperlink>
      <w:r w:rsidRPr="00A20AF8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1.06.2022 г. на ВАС на РБ – бр. 50 от 9.06.2023 г.)</w:t>
      </w:r>
    </w:p>
    <w:p w14:paraId="02FBE642" w14:textId="77777777" w:rsidR="00136A9B" w:rsidRPr="00A20AF8" w:rsidRDefault="00136A9B" w:rsidP="00136A9B">
      <w:pPr>
        <w:spacing w:after="0" w:line="360" w:lineRule="auto"/>
        <w:ind w:firstLine="709"/>
        <w:rPr>
          <w:rFonts w:ascii="Verdana" w:hAnsi="Verdana"/>
          <w:sz w:val="20"/>
          <w:szCs w:val="20"/>
          <w:lang w:val="bg-BG"/>
        </w:rPr>
      </w:pPr>
    </w:p>
    <w:p w14:paraId="14BD2887" w14:textId="77777777" w:rsidR="00136A9B" w:rsidRPr="00A20AF8" w:rsidRDefault="00136A9B" w:rsidP="00136A9B">
      <w:pPr>
        <w:spacing w:after="0" w:line="360" w:lineRule="auto"/>
        <w:ind w:firstLine="709"/>
        <w:rPr>
          <w:rFonts w:ascii="Verdana" w:hAnsi="Verdana"/>
          <w:sz w:val="20"/>
          <w:szCs w:val="20"/>
          <w:lang w:val="bg-BG"/>
        </w:rPr>
      </w:pPr>
    </w:p>
    <w:p w14:paraId="0CF8605A" w14:textId="77777777" w:rsidR="001D7081" w:rsidRPr="00A20AF8" w:rsidRDefault="001D7081" w:rsidP="00136A9B">
      <w:pPr>
        <w:spacing w:after="0" w:line="360" w:lineRule="auto"/>
        <w:ind w:firstLine="709"/>
        <w:rPr>
          <w:rFonts w:ascii="Verdana" w:hAnsi="Verdana" w:cs="Times New Roman"/>
          <w:sz w:val="20"/>
          <w:szCs w:val="20"/>
          <w:lang w:val="bg-BG"/>
        </w:rPr>
      </w:pPr>
      <w:r w:rsidRPr="00A20AF8">
        <w:rPr>
          <w:rFonts w:ascii="Verdana" w:hAnsi="Verdana" w:cs="Times New Roman"/>
          <w:b/>
          <w:sz w:val="20"/>
          <w:szCs w:val="20"/>
          <w:lang w:val="bg-BG"/>
        </w:rPr>
        <w:t>§</w:t>
      </w:r>
      <w:r w:rsidR="00AC61D5" w:rsidRPr="00A20AF8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A20AF8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Pr="00A20AF8">
        <w:rPr>
          <w:rFonts w:ascii="Verdana" w:hAnsi="Verdana" w:cs="Times New Roman"/>
          <w:sz w:val="20"/>
          <w:szCs w:val="20"/>
          <w:lang w:val="bg-BG"/>
        </w:rPr>
        <w:t>. В чл.</w:t>
      </w:r>
      <w:r w:rsidR="00AC61D5" w:rsidRPr="00A20AF8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A20AF8">
        <w:rPr>
          <w:rFonts w:ascii="Verdana" w:hAnsi="Verdana" w:cs="Times New Roman"/>
          <w:sz w:val="20"/>
          <w:szCs w:val="20"/>
          <w:lang w:val="bg-BG"/>
        </w:rPr>
        <w:t>1, ал.</w:t>
      </w:r>
      <w:r w:rsidR="00AC61D5" w:rsidRPr="00A20AF8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A20AF8">
        <w:rPr>
          <w:rFonts w:ascii="Verdana" w:hAnsi="Verdana" w:cs="Times New Roman"/>
          <w:sz w:val="20"/>
          <w:szCs w:val="20"/>
          <w:lang w:val="bg-BG"/>
        </w:rPr>
        <w:t>1 се създават т.</w:t>
      </w:r>
      <w:r w:rsidR="00AC61D5" w:rsidRPr="00A20AF8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A20AF8">
        <w:rPr>
          <w:rFonts w:ascii="Verdana" w:hAnsi="Verdana" w:cs="Times New Roman"/>
          <w:sz w:val="20"/>
          <w:szCs w:val="20"/>
          <w:lang w:val="bg-BG"/>
        </w:rPr>
        <w:t>7, 8 и 9:</w:t>
      </w:r>
    </w:p>
    <w:p w14:paraId="2F951C76" w14:textId="77777777" w:rsidR="001D7081" w:rsidRPr="00A20AF8" w:rsidRDefault="001D7081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hAnsi="Verdana" w:cs="Times New Roman"/>
          <w:sz w:val="20"/>
          <w:szCs w:val="20"/>
          <w:lang w:val="bg-BG"/>
        </w:rPr>
        <w:t>„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7. специфични изисквания при провеждане на сечи в защитни и специални горски територии.</w:t>
      </w:r>
    </w:p>
    <w:p w14:paraId="0671A473" w14:textId="77777777" w:rsidR="001D7081" w:rsidRPr="00A20AF8" w:rsidRDefault="001D7081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8. условията и редът за изготвяне, издаване и одобряване на план – извлеченията и предписанията;</w:t>
      </w:r>
    </w:p>
    <w:p w14:paraId="50BE917D" w14:textId="77777777" w:rsidR="001D7081" w:rsidRPr="00A20AF8" w:rsidRDefault="001D7081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9. условията и редът за провеждане на сечи в изключителни случаи.“</w:t>
      </w:r>
    </w:p>
    <w:p w14:paraId="39E04DB7" w14:textId="77777777" w:rsidR="001D7081" w:rsidRPr="00A20AF8" w:rsidRDefault="001D7081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p w14:paraId="6D122F22" w14:textId="0D0241F9" w:rsidR="001D7081" w:rsidRPr="00A20AF8" w:rsidRDefault="001D7081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§</w:t>
      </w:r>
      <w:r w:rsidR="00AC61D5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 xml:space="preserve"> </w:t>
      </w: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2.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В чл.</w:t>
      </w:r>
      <w:r w:rsidR="00AC61D5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5, ал.</w:t>
      </w:r>
      <w:r w:rsidR="00EA432B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1 се създава изречение второ:</w:t>
      </w:r>
      <w:r w:rsidR="000A0BE5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„Видовете сечи се отнасят към съответните насоки на стопанисване, съгласно </w:t>
      </w:r>
      <w:r w:rsidR="00EA432B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п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риложение </w:t>
      </w:r>
      <w:r w:rsidR="00EA432B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№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1, с</w:t>
      </w:r>
      <w:r w:rsidR="00377C56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изключение на случаите по чл. 34, ал.</w:t>
      </w:r>
      <w:r w:rsidR="00F6656F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="00377C56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1 и чл.</w:t>
      </w:r>
      <w:r w:rsidR="00F6656F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="00377C56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35, ал.</w:t>
      </w:r>
      <w:r w:rsidR="00F6656F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1.“</w:t>
      </w:r>
    </w:p>
    <w:p w14:paraId="2AA9B085" w14:textId="77777777" w:rsidR="00136A9B" w:rsidRPr="00A20AF8" w:rsidRDefault="00136A9B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p w14:paraId="6DA71A65" w14:textId="02362DB4" w:rsidR="001F1025" w:rsidRPr="00A20AF8" w:rsidRDefault="001D7081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§</w:t>
      </w:r>
      <w:r w:rsidR="00AC61D5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 xml:space="preserve"> </w:t>
      </w: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3.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="00EB7882" w:rsidRPr="00A20AF8">
        <w:rPr>
          <w:rFonts w:ascii="Verdana" w:hAnsi="Verdana"/>
          <w:sz w:val="20"/>
          <w:szCs w:val="20"/>
          <w:lang w:val="bg-BG"/>
        </w:rPr>
        <w:t>В чл. 34 се правят следните изменения и допълнения</w:t>
      </w:r>
      <w:r w:rsidR="001F1025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:</w:t>
      </w:r>
    </w:p>
    <w:p w14:paraId="3EAC7606" w14:textId="26E850BB" w:rsidR="001D7081" w:rsidRPr="00A20AF8" w:rsidRDefault="00136A9B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1. </w:t>
      </w:r>
      <w:r w:rsidR="00536456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Създава се нова ал.</w:t>
      </w:r>
      <w:r w:rsidR="00F6656F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="00536456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3</w:t>
      </w:r>
      <w:r w:rsidR="001F1025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:</w:t>
      </w:r>
    </w:p>
    <w:p w14:paraId="79389C38" w14:textId="77777777" w:rsidR="001F1025" w:rsidRPr="00A20AF8" w:rsidRDefault="001F1025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„</w:t>
      </w:r>
      <w:r w:rsidR="00536456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(3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) Санитарни сечи се провеждат когато:</w:t>
      </w:r>
    </w:p>
    <w:p w14:paraId="0BCDFA98" w14:textId="77777777" w:rsidR="001F1025" w:rsidRPr="00A20AF8" w:rsidRDefault="00EA432B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а)</w:t>
      </w:r>
      <w:r w:rsidR="001F1025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са предвидени в горскостопански план или програма;</w:t>
      </w:r>
    </w:p>
    <w:p w14:paraId="78136292" w14:textId="4164325B" w:rsidR="001F1025" w:rsidRPr="00A20AF8" w:rsidRDefault="00EA432B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б)</w:t>
      </w:r>
      <w:r w:rsidR="001F1025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има издадено предписание </w:t>
      </w:r>
      <w:r w:rsidR="00EB7882" w:rsidRPr="00A20AF8">
        <w:rPr>
          <w:rFonts w:ascii="Verdana" w:hAnsi="Verdana"/>
          <w:sz w:val="20"/>
          <w:szCs w:val="20"/>
          <w:lang w:val="bg-BG"/>
        </w:rPr>
        <w:t xml:space="preserve">от директора на съответната Регионална дирекция по горите </w:t>
      </w:r>
      <w:r w:rsidR="0093124A" w:rsidRPr="00A20AF8">
        <w:rPr>
          <w:rFonts w:ascii="Verdana" w:hAnsi="Verdana"/>
          <w:sz w:val="20"/>
          <w:szCs w:val="20"/>
          <w:lang w:val="bg-BG"/>
        </w:rPr>
        <w:t>или от съответната лесозащитна станция</w:t>
      </w:r>
      <w:r w:rsidR="001F1025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;</w:t>
      </w:r>
    </w:p>
    <w:p w14:paraId="1AB97493" w14:textId="77777777" w:rsidR="001F1025" w:rsidRPr="00A20AF8" w:rsidRDefault="001F1025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в</w:t>
      </w:r>
      <w:r w:rsidR="00EA432B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)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има одобрено план – извлечение</w:t>
      </w:r>
      <w:r w:rsidR="00EA432B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,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когато няма утвърден </w:t>
      </w:r>
      <w:r w:rsidR="00377C56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горскостопански план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или за изменение на насоката на стопанисване при утвърден </w:t>
      </w:r>
      <w:r w:rsidR="00377C56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горскостопански план или програма</w:t>
      </w:r>
      <w:r w:rsidR="00DE64EE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.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“</w:t>
      </w:r>
    </w:p>
    <w:p w14:paraId="57B9F6DB" w14:textId="053549C1" w:rsidR="001F1025" w:rsidRPr="00A20AF8" w:rsidRDefault="00136A9B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hAnsi="Verdana"/>
          <w:sz w:val="20"/>
          <w:szCs w:val="20"/>
          <w:lang w:val="bg-BG"/>
        </w:rPr>
        <w:t xml:space="preserve">2. </w:t>
      </w:r>
      <w:r w:rsidR="00EB7882" w:rsidRPr="00A20AF8">
        <w:rPr>
          <w:rFonts w:ascii="Verdana" w:hAnsi="Verdana"/>
          <w:sz w:val="20"/>
          <w:szCs w:val="20"/>
          <w:lang w:val="bg-BG"/>
        </w:rPr>
        <w:t>Досегашните ал. 3 и 4 стават съответно ал. 4 и 5.</w:t>
      </w:r>
    </w:p>
    <w:p w14:paraId="0E74DE82" w14:textId="03CEA6B8" w:rsidR="00EB7882" w:rsidRPr="00A20AF8" w:rsidRDefault="00136A9B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hAnsi="Verdana"/>
          <w:sz w:val="20"/>
          <w:szCs w:val="20"/>
          <w:lang w:val="bg-BG"/>
        </w:rPr>
        <w:t xml:space="preserve">3. </w:t>
      </w:r>
      <w:r w:rsidR="00EB7882" w:rsidRPr="00A20AF8">
        <w:rPr>
          <w:rFonts w:ascii="Verdana" w:hAnsi="Verdana"/>
          <w:sz w:val="20"/>
          <w:szCs w:val="20"/>
          <w:lang w:val="bg-BG"/>
        </w:rPr>
        <w:t>Досегашната ал. 5 става ал. 6 и в нея думите „Алинея 4“ се заменят с „Алинея 5.“</w:t>
      </w:r>
    </w:p>
    <w:p w14:paraId="14400607" w14:textId="77777777" w:rsidR="001F1025" w:rsidRPr="00A20AF8" w:rsidRDefault="001F1025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p w14:paraId="7734058B" w14:textId="2BD7DBB8" w:rsidR="001F1025" w:rsidRPr="00A20AF8" w:rsidRDefault="001F1025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§</w:t>
      </w:r>
      <w:r w:rsidR="00AC61D5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 xml:space="preserve"> </w:t>
      </w: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4.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В чл.</w:t>
      </w:r>
      <w:r w:rsidR="00EA432B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="00BF6B79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35 </w:t>
      </w:r>
      <w:r w:rsidR="00CB6DFE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се правят следните изменения</w:t>
      </w:r>
      <w:r w:rsidR="00EB7882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="00EB7882" w:rsidRPr="00A20AF8">
        <w:rPr>
          <w:rFonts w:ascii="Verdana" w:hAnsi="Verdana"/>
          <w:sz w:val="20"/>
          <w:szCs w:val="20"/>
          <w:lang w:val="bg-BG"/>
        </w:rPr>
        <w:t>и допълнения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:</w:t>
      </w:r>
    </w:p>
    <w:p w14:paraId="21C59EE2" w14:textId="4BECAF7A" w:rsidR="00CB6DFE" w:rsidRPr="00A20AF8" w:rsidRDefault="00136A9B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1. </w:t>
      </w:r>
      <w:r w:rsidR="00EA432B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Алинея </w:t>
      </w:r>
      <w:r w:rsidR="00CB6DFE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2 се отменя.</w:t>
      </w:r>
    </w:p>
    <w:p w14:paraId="356D0178" w14:textId="70782CD6" w:rsidR="00CB6DFE" w:rsidRPr="00A20AF8" w:rsidRDefault="00136A9B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2. </w:t>
      </w:r>
      <w:r w:rsidR="00377C56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Създава се </w:t>
      </w:r>
      <w:r w:rsidR="00EB7882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нова </w:t>
      </w:r>
      <w:r w:rsidR="00377C56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ал.</w:t>
      </w:r>
      <w:r w:rsidR="00EA432B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3:</w:t>
      </w:r>
    </w:p>
    <w:p w14:paraId="31DE295E" w14:textId="0E538992" w:rsidR="001F1025" w:rsidRPr="00A20AF8" w:rsidRDefault="001F1025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„</w:t>
      </w:r>
      <w:r w:rsidR="00EA432B" w:rsidRPr="00A20AF8">
        <w:rPr>
          <w:rFonts w:ascii="Verdana" w:hAnsi="Verdana"/>
          <w:sz w:val="20"/>
          <w:szCs w:val="20"/>
          <w:lang w:val="bg-BG"/>
        </w:rPr>
        <w:t>(3</w:t>
      </w:r>
      <w:r w:rsidRPr="00A20AF8">
        <w:rPr>
          <w:rFonts w:ascii="Verdana" w:hAnsi="Verdana"/>
          <w:sz w:val="20"/>
          <w:szCs w:val="20"/>
          <w:lang w:val="bg-BG"/>
        </w:rPr>
        <w:t>)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Принудителни сечи се провеждат</w:t>
      </w:r>
      <w:r w:rsidR="00EA432B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при</w:t>
      </w:r>
      <w:r w:rsidR="00FC7C58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условията </w:t>
      </w:r>
      <w:r w:rsidR="00EB7882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на</w:t>
      </w:r>
      <w:r w:rsidR="00F6656F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чл. 34, ал</w:t>
      </w:r>
      <w:r w:rsidR="00EA432B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. 3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“</w:t>
      </w:r>
    </w:p>
    <w:p w14:paraId="32E5CDA5" w14:textId="390000B1" w:rsidR="00DB0DA7" w:rsidRPr="00A20AF8" w:rsidRDefault="00136A9B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3. </w:t>
      </w:r>
      <w:r w:rsidR="00CB6DFE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Досегашната ал.</w:t>
      </w:r>
      <w:r w:rsidR="00202E5C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="00CB6DFE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3 става </w:t>
      </w:r>
      <w:r w:rsidR="00EB7882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нова </w:t>
      </w:r>
      <w:r w:rsidR="00CB6DFE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ал.</w:t>
      </w:r>
      <w:r w:rsidR="00202E5C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="00CB6DFE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4</w:t>
      </w:r>
      <w:r w:rsidR="00571E7A">
        <w:rPr>
          <w:rFonts w:ascii="Verdana" w:eastAsia="Times New Roman" w:hAnsi="Verdana" w:cs="Times New Roman"/>
          <w:sz w:val="20"/>
          <w:szCs w:val="20"/>
          <w:lang w:val="bg-BG" w:eastAsia="ko-KR"/>
        </w:rPr>
        <w:t>.</w:t>
      </w:r>
    </w:p>
    <w:p w14:paraId="350F0C42" w14:textId="77777777" w:rsidR="00CB6DFE" w:rsidRPr="00A20AF8" w:rsidRDefault="00CB6DFE" w:rsidP="00136A9B">
      <w:pPr>
        <w:pStyle w:val="ListParagraph"/>
        <w:spacing w:after="0" w:line="360" w:lineRule="auto"/>
        <w:ind w:left="0"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p w14:paraId="1D56073C" w14:textId="77777777" w:rsidR="00DB0DA7" w:rsidRPr="00A20AF8" w:rsidRDefault="00DB0DA7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§</w:t>
      </w:r>
      <w:r w:rsidR="00202E5C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 xml:space="preserve"> </w:t>
      </w:r>
      <w:r w:rsidR="0001764C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5</w:t>
      </w: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.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В чл.</w:t>
      </w:r>
      <w:r w:rsidR="00202E5C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45 се правят следните изменения и допълнения:</w:t>
      </w:r>
    </w:p>
    <w:p w14:paraId="086058AD" w14:textId="33F602E3" w:rsidR="00DB0DA7" w:rsidRPr="00A20AF8" w:rsidRDefault="00136A9B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hAnsi="Verdana"/>
          <w:sz w:val="20"/>
          <w:szCs w:val="20"/>
          <w:lang w:val="bg-BG"/>
        </w:rPr>
        <w:t xml:space="preserve">1. </w:t>
      </w:r>
      <w:r w:rsidR="00EB7882" w:rsidRPr="00A20AF8">
        <w:rPr>
          <w:rFonts w:ascii="Verdana" w:hAnsi="Verdana"/>
          <w:sz w:val="20"/>
          <w:szCs w:val="20"/>
          <w:lang w:val="bg-BG"/>
        </w:rPr>
        <w:t>В ал. 1 накрая  се добавя „план-извлеченията, предписанията и в изключителни случаи“.</w:t>
      </w:r>
    </w:p>
    <w:p w14:paraId="73368A16" w14:textId="4FA1CEFE" w:rsidR="00DB0DA7" w:rsidRPr="00A20AF8" w:rsidRDefault="00136A9B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hAnsi="Verdana"/>
          <w:sz w:val="20"/>
          <w:szCs w:val="20"/>
          <w:lang w:val="bg-BG"/>
        </w:rPr>
        <w:t xml:space="preserve">2. </w:t>
      </w:r>
      <w:r w:rsidR="00EB7882" w:rsidRPr="00A20AF8">
        <w:rPr>
          <w:rFonts w:ascii="Verdana" w:hAnsi="Verdana"/>
          <w:sz w:val="20"/>
          <w:szCs w:val="20"/>
          <w:lang w:val="bg-BG"/>
        </w:rPr>
        <w:t>В ал. 2, т. 2 накрая се добавя „освен при изключителни случаи“.</w:t>
      </w:r>
    </w:p>
    <w:p w14:paraId="0E5C5266" w14:textId="77777777" w:rsidR="00DB0DA7" w:rsidRPr="00A20AF8" w:rsidRDefault="00DB0DA7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p w14:paraId="06D1D5D2" w14:textId="40F78932" w:rsidR="00DB0DA7" w:rsidRPr="00A20AF8" w:rsidRDefault="00DB0DA7" w:rsidP="00136A9B">
      <w:pPr>
        <w:spacing w:after="0" w:line="360" w:lineRule="auto"/>
        <w:ind w:firstLine="709"/>
        <w:rPr>
          <w:rFonts w:ascii="Verdana" w:hAnsi="Verdana" w:cs="Times New Roman"/>
          <w:sz w:val="20"/>
          <w:szCs w:val="20"/>
          <w:lang w:val="bg-BG"/>
        </w:rPr>
      </w:pP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§</w:t>
      </w:r>
      <w:r w:rsidR="00202E5C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 xml:space="preserve"> </w:t>
      </w:r>
      <w:r w:rsidR="0001764C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6</w:t>
      </w: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.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="00C64046" w:rsidRPr="00A20AF8">
        <w:rPr>
          <w:rFonts w:ascii="Verdana" w:hAnsi="Verdana"/>
          <w:sz w:val="20"/>
          <w:szCs w:val="20"/>
          <w:lang w:val="bg-BG"/>
        </w:rPr>
        <w:t>В чл. 46, ал. 1 накрая се добавя „като се изготвя план-извлечение и същото се одобрява от директора на съответната Регионална дирекция по горите.“.</w:t>
      </w:r>
    </w:p>
    <w:p w14:paraId="3B0486B2" w14:textId="77777777" w:rsidR="005762E7" w:rsidRPr="00A20AF8" w:rsidRDefault="005762E7" w:rsidP="00136A9B">
      <w:pPr>
        <w:spacing w:after="0" w:line="360" w:lineRule="auto"/>
        <w:ind w:firstLine="709"/>
        <w:rPr>
          <w:rFonts w:ascii="Verdana" w:hAnsi="Verdana" w:cs="Times New Roman"/>
          <w:sz w:val="20"/>
          <w:szCs w:val="20"/>
          <w:lang w:val="bg-BG"/>
        </w:rPr>
      </w:pPr>
    </w:p>
    <w:p w14:paraId="37B0375A" w14:textId="77777777" w:rsidR="005762E7" w:rsidRPr="00A20AF8" w:rsidRDefault="005762E7" w:rsidP="00136A9B">
      <w:pPr>
        <w:spacing w:after="0" w:line="360" w:lineRule="auto"/>
        <w:ind w:firstLine="709"/>
        <w:rPr>
          <w:rFonts w:ascii="Verdana" w:hAnsi="Verdana" w:cs="Times New Roman"/>
          <w:sz w:val="20"/>
          <w:szCs w:val="20"/>
          <w:lang w:val="bg-BG"/>
        </w:rPr>
      </w:pPr>
      <w:r w:rsidRPr="00A20AF8">
        <w:rPr>
          <w:rFonts w:ascii="Verdana" w:hAnsi="Verdana" w:cs="Times New Roman"/>
          <w:b/>
          <w:sz w:val="20"/>
          <w:szCs w:val="20"/>
          <w:lang w:val="bg-BG"/>
        </w:rPr>
        <w:t>§</w:t>
      </w:r>
      <w:r w:rsidR="00202E5C" w:rsidRPr="00A20AF8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01764C" w:rsidRPr="00A20AF8">
        <w:rPr>
          <w:rFonts w:ascii="Verdana" w:hAnsi="Verdana" w:cs="Times New Roman"/>
          <w:b/>
          <w:sz w:val="20"/>
          <w:szCs w:val="20"/>
          <w:lang w:val="bg-BG"/>
        </w:rPr>
        <w:t>7</w:t>
      </w:r>
      <w:r w:rsidRPr="00A20AF8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A20AF8">
        <w:rPr>
          <w:rFonts w:ascii="Verdana" w:hAnsi="Verdana" w:cs="Times New Roman"/>
          <w:sz w:val="20"/>
          <w:szCs w:val="20"/>
          <w:lang w:val="bg-BG"/>
        </w:rPr>
        <w:t xml:space="preserve"> В чл.50, ал.</w:t>
      </w:r>
      <w:r w:rsidR="000A3E6E" w:rsidRPr="00A20AF8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A20AF8">
        <w:rPr>
          <w:rFonts w:ascii="Verdana" w:hAnsi="Verdana" w:cs="Times New Roman"/>
          <w:sz w:val="20"/>
          <w:szCs w:val="20"/>
          <w:lang w:val="bg-BG"/>
        </w:rPr>
        <w:t>6 се правят следните изменения и допълнения:</w:t>
      </w:r>
    </w:p>
    <w:p w14:paraId="7E48459E" w14:textId="7F858C63" w:rsidR="005762E7" w:rsidRPr="00A20AF8" w:rsidRDefault="00136A9B" w:rsidP="00136A9B">
      <w:pPr>
        <w:spacing w:after="0" w:line="360" w:lineRule="auto"/>
        <w:ind w:firstLine="709"/>
        <w:rPr>
          <w:rFonts w:ascii="Verdana" w:hAnsi="Verdana" w:cs="Times New Roman"/>
          <w:sz w:val="20"/>
          <w:szCs w:val="20"/>
          <w:lang w:val="bg-BG"/>
        </w:rPr>
      </w:pPr>
      <w:r w:rsidRPr="00A20AF8">
        <w:rPr>
          <w:rFonts w:ascii="Verdana" w:hAnsi="Verdana" w:cs="Times New Roman"/>
          <w:sz w:val="20"/>
          <w:szCs w:val="20"/>
          <w:lang w:val="bg-BG"/>
        </w:rPr>
        <w:t>1.</w:t>
      </w:r>
      <w:r w:rsidR="005762E7" w:rsidRPr="00A20AF8">
        <w:rPr>
          <w:rFonts w:ascii="Verdana" w:hAnsi="Verdana" w:cs="Times New Roman"/>
          <w:sz w:val="20"/>
          <w:szCs w:val="20"/>
          <w:lang w:val="bg-BG"/>
        </w:rPr>
        <w:t xml:space="preserve"> Точка 3 се изменя така:</w:t>
      </w:r>
    </w:p>
    <w:p w14:paraId="35A3BB01" w14:textId="3483E22B" w:rsidR="005762E7" w:rsidRPr="00A20AF8" w:rsidRDefault="005762E7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hAnsi="Verdana" w:cs="Times New Roman"/>
          <w:sz w:val="20"/>
          <w:szCs w:val="20"/>
          <w:lang w:val="bg-BG"/>
        </w:rPr>
        <w:t>„</w:t>
      </w:r>
      <w:r w:rsidR="00B96227" w:rsidRPr="00A20AF8">
        <w:rPr>
          <w:rFonts w:ascii="Verdana" w:hAnsi="Verdana" w:cs="Times New Roman"/>
          <w:sz w:val="20"/>
          <w:szCs w:val="20"/>
          <w:lang w:val="bg-BG"/>
        </w:rPr>
        <w:t xml:space="preserve">3.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се извършва сеч на дървета, създаващи опасност за функционирането на инфраструктурни обекти или за предотвратяване на опасности, застрашаващи живота и здравето на хората.“</w:t>
      </w:r>
      <w:r w:rsidR="00EA3B3D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.</w:t>
      </w:r>
    </w:p>
    <w:p w14:paraId="6549F1E6" w14:textId="45DECC63" w:rsidR="005762E7" w:rsidRPr="00A20AF8" w:rsidRDefault="00136A9B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2. </w:t>
      </w:r>
      <w:r w:rsidR="00F6656F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Създава се нова т.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4:</w:t>
      </w:r>
    </w:p>
    <w:p w14:paraId="60D1EAE8" w14:textId="42886D1A" w:rsidR="005762E7" w:rsidRPr="00A20AF8" w:rsidRDefault="005762E7" w:rsidP="00136A9B">
      <w:pPr>
        <w:pStyle w:val="ListParagraph"/>
        <w:spacing w:after="0" w:line="360" w:lineRule="auto"/>
        <w:ind w:left="0"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„</w:t>
      </w:r>
      <w:r w:rsidR="00B9622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4.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сечта се извършва при възникване на природни бедствия и аварии“</w:t>
      </w:r>
    </w:p>
    <w:p w14:paraId="702DA4C3" w14:textId="0755CEE6" w:rsidR="005762E7" w:rsidRPr="00A20AF8" w:rsidRDefault="00136A9B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3. 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Досегашната т.</w:t>
      </w:r>
      <w:r w:rsidR="00202E5C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4 става т.</w:t>
      </w:r>
      <w:r w:rsidR="00202E5C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5</w:t>
      </w:r>
      <w:r w:rsidR="00202E5C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.</w:t>
      </w:r>
    </w:p>
    <w:p w14:paraId="2216CEEB" w14:textId="77777777" w:rsidR="005762E7" w:rsidRPr="00A20AF8" w:rsidRDefault="005762E7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p w14:paraId="600CCD6F" w14:textId="77777777" w:rsidR="005762E7" w:rsidRPr="00A20AF8" w:rsidRDefault="005762E7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§</w:t>
      </w:r>
      <w:r w:rsidR="00202E5C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 xml:space="preserve"> </w:t>
      </w:r>
      <w:r w:rsidR="004853A7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8</w:t>
      </w: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.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Създава се чл.</w:t>
      </w:r>
      <w:r w:rsidR="00202E5C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51в:</w:t>
      </w:r>
    </w:p>
    <w:p w14:paraId="663200C6" w14:textId="7102CC15" w:rsidR="005762E7" w:rsidRPr="00A20AF8" w:rsidRDefault="005762E7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„Чл.51в</w:t>
      </w:r>
      <w:r w:rsidR="00BB59BE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.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(1) </w:t>
      </w:r>
      <w:r w:rsidR="0093124A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Решение за отсичане на дървета при потушаване на пожари и при възникнали природни бедствия и аварии се взима от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:</w:t>
      </w:r>
    </w:p>
    <w:p w14:paraId="2754A9E3" w14:textId="77777777" w:rsidR="005762E7" w:rsidRPr="00A20AF8" w:rsidRDefault="005762E7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1. служители на Изпълнителната агенция по горите или на нейните структури;</w:t>
      </w:r>
    </w:p>
    <w:p w14:paraId="760629E6" w14:textId="77777777" w:rsidR="005762E7" w:rsidRPr="00A20AF8" w:rsidRDefault="005762E7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2. служители на Министерството на вътрешните работи или Министерство на отбраната;</w:t>
      </w:r>
    </w:p>
    <w:p w14:paraId="658264D9" w14:textId="77777777" w:rsidR="005762E7" w:rsidRPr="00A20AF8" w:rsidRDefault="005762E7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3. областния управител или кмета на съответната община или упълномощени от тях лица;</w:t>
      </w:r>
    </w:p>
    <w:p w14:paraId="5663C241" w14:textId="6FCE052A" w:rsidR="005762E7" w:rsidRPr="00A20AF8" w:rsidRDefault="005762E7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4. държавен</w:t>
      </w:r>
      <w:r w:rsidR="00571E7A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орган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на изпълнителната власт</w:t>
      </w:r>
      <w:r w:rsidR="00571E7A">
        <w:rPr>
          <w:rFonts w:ascii="Verdana" w:eastAsia="Times New Roman" w:hAnsi="Verdana" w:cs="Times New Roman"/>
          <w:sz w:val="20"/>
          <w:szCs w:val="20"/>
          <w:lang w:val="bg-BG" w:eastAsia="ko-KR"/>
        </w:rPr>
        <w:t>,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стопанисващ </w:t>
      </w:r>
      <w:r w:rsidR="00EA3B3D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или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="00EA3B3D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контролиращ съответния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инфраструктурен обект.</w:t>
      </w:r>
    </w:p>
    <w:p w14:paraId="4C202742" w14:textId="74659517" w:rsidR="005762E7" w:rsidRPr="00A20AF8" w:rsidRDefault="00DE48CB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(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2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)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При необходимост от отсичането на дървета за </w:t>
      </w:r>
      <w:r w:rsidR="00EA3B3D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предотвратяване 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на пожари, природни бедствия и аварии, както и с цел превантивно премахване на дървета, създаващи опасност за функциониране на инфраструктурни обекти или застрашаващи живота и здравето на хората, решен</w:t>
      </w:r>
      <w:r w:rsidR="00BB59BE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ията се вземат от лицата по ал.</w:t>
      </w:r>
      <w:r w:rsidR="00202E5C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1</w:t>
      </w:r>
      <w:r w:rsidR="00ED104A">
        <w:rPr>
          <w:rFonts w:ascii="Verdana" w:eastAsia="Times New Roman" w:hAnsi="Verdana" w:cs="Times New Roman"/>
          <w:sz w:val="20"/>
          <w:szCs w:val="20"/>
          <w:lang w:val="bg-BG" w:eastAsia="ko-KR"/>
        </w:rPr>
        <w:t>, т.1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="00EA3B3D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по тяхно решение или по предложение на заинтересованите лица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.</w:t>
      </w:r>
    </w:p>
    <w:p w14:paraId="088EDB2F" w14:textId="36EC855F" w:rsidR="005762E7" w:rsidRPr="00A20AF8" w:rsidRDefault="00DE48CB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(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3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)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Лицето взело решението съставя констативен протокол, в който описва причините, мястото, датата, отдел и подотдел, номер на имота съгласно кадастралния регистър или картата на възстановената собственост (в случай, че е известен); наименование на инфраструктурния обект; брой на дърветата за отсичане по дървесни видове, приблизителния им обем по категории дървесина и временния склад, където при необходимост ще се преместват повалените дървета или части от тях. За взетото решение се уведомява собственикът на горската територия и 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lastRenderedPageBreak/>
        <w:t xml:space="preserve">съответната регионална дирекция по горите на които се представя и копие от констативния протокол. </w:t>
      </w:r>
      <w:r w:rsidR="00B9622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В случай</w:t>
      </w:r>
      <w:r w:rsidR="00EF2DDC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, че собственик</w:t>
      </w:r>
      <w:r w:rsidR="004D7DB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ът</w:t>
      </w:r>
      <w:r w:rsidR="00EF2DDC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не може да бъде установен, копие от констативния протокол се предоставя на кмета на съответното населено място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.</w:t>
      </w:r>
    </w:p>
    <w:p w14:paraId="6B7B4322" w14:textId="77777777" w:rsidR="005762E7" w:rsidRPr="00A20AF8" w:rsidRDefault="00DE48CB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(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4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)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Когато повалената дървесина възпрепятства нормалното функциониране на инфраструктурните обекти, дървесината се премества и складира по възможност в границите на имота по начин, който позволява функционирането на обектите.</w:t>
      </w:r>
    </w:p>
    <w:p w14:paraId="72CB5DDE" w14:textId="77777777" w:rsidR="005762E7" w:rsidRPr="00A20AF8" w:rsidRDefault="00DE48CB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(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5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)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Собственикът организира транспорта на добитата дървесина, придружена с превозен билет издаден на основание </w:t>
      </w:r>
      <w:r w:rsidR="008B0C58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на позволително за сеч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.  Позволителното за сеч се издава въз основа на констативния проток</w:t>
      </w:r>
      <w:r w:rsidR="004F7DF6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ол по ал.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3, след маркирането на челата на пъновете на отсечените немаркирани дървета с контролна горска марка с жълт цвят. </w:t>
      </w:r>
    </w:p>
    <w:p w14:paraId="7EDD0ADA" w14:textId="0BF87D38" w:rsidR="005762E7" w:rsidRPr="00A20AF8" w:rsidRDefault="00DE48CB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(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6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)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В случаите </w:t>
      </w:r>
      <w:r w:rsidR="004D7DB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по ал. 5</w:t>
      </w:r>
      <w:r w:rsidR="005762E7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, когато отсичането на дърветата е в насаждения/имоти за които има действащо позволително за сеч превозните билети се издават на основание позволителното за сеч, а констативния протокол се прилага към досието на насаждението.</w:t>
      </w:r>
      <w:r w:rsidR="00136A9B" w:rsidRPr="005F4983">
        <w:rPr>
          <w:rFonts w:ascii="Verdana" w:eastAsia="Times New Roman" w:hAnsi="Verdana" w:cs="Times New Roman"/>
          <w:sz w:val="20"/>
          <w:szCs w:val="20"/>
          <w:lang w:val="bg-BG" w:eastAsia="ko-KR"/>
        </w:rPr>
        <w:t>“</w:t>
      </w:r>
    </w:p>
    <w:p w14:paraId="00F63B1F" w14:textId="77777777" w:rsidR="00536456" w:rsidRPr="00A20AF8" w:rsidRDefault="00536456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p w14:paraId="0146B35C" w14:textId="77777777" w:rsidR="00FE3AA8" w:rsidRPr="00A20AF8" w:rsidRDefault="00536456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§</w:t>
      </w:r>
      <w:r w:rsidR="002F71C6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 xml:space="preserve"> </w:t>
      </w:r>
      <w:r w:rsidR="004853A7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9</w:t>
      </w:r>
      <w:r w:rsidR="00FE3AA8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. В чл.</w:t>
      </w:r>
      <w:r w:rsidR="002F71C6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="00FE3AA8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52 се правят следните изменения</w:t>
      </w:r>
    </w:p>
    <w:p w14:paraId="105B9283" w14:textId="6D36A8F6" w:rsidR="00536456" w:rsidRPr="00A20AF8" w:rsidRDefault="00136A9B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hAnsi="Verdana"/>
          <w:sz w:val="20"/>
          <w:szCs w:val="20"/>
          <w:lang w:val="bg-BG"/>
        </w:rPr>
        <w:t xml:space="preserve">1. </w:t>
      </w:r>
      <w:r w:rsidR="00C955D9" w:rsidRPr="00A20AF8">
        <w:rPr>
          <w:rFonts w:ascii="Verdana" w:hAnsi="Verdana"/>
          <w:sz w:val="20"/>
          <w:szCs w:val="20"/>
          <w:lang w:val="bg-BG"/>
        </w:rPr>
        <w:t>В ал. 1, т. 1 се изменя така</w:t>
      </w:r>
      <w:r w:rsidR="00536456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:</w:t>
      </w:r>
    </w:p>
    <w:p w14:paraId="24107282" w14:textId="55CE17A8" w:rsidR="00536456" w:rsidRPr="00A20AF8" w:rsidRDefault="00B96227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„</w:t>
      </w:r>
      <w:r w:rsidR="00536456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1. утвърден горскостопански план или програма, одобрено план-извлечение, предписание, или в случ</w:t>
      </w:r>
      <w:r w:rsidR="00C955D9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а</w:t>
      </w:r>
      <w:r w:rsidR="00536456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ите на чл. 45, ал. 7 и ал. 8;“</w:t>
      </w:r>
      <w:r w:rsidR="00FE3AA8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.</w:t>
      </w:r>
    </w:p>
    <w:p w14:paraId="2605B849" w14:textId="38C564E0" w:rsidR="00FE3AA8" w:rsidRPr="00A20AF8" w:rsidRDefault="00136A9B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2. </w:t>
      </w:r>
      <w:r w:rsidR="00F6656F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Създава се ал.</w:t>
      </w:r>
      <w:r w:rsidR="00FE3AA8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14:</w:t>
      </w:r>
    </w:p>
    <w:p w14:paraId="447B9C8D" w14:textId="42EA6782" w:rsidR="00FE3AA8" w:rsidRPr="00A20AF8" w:rsidRDefault="00C955D9" w:rsidP="00136A9B">
      <w:pPr>
        <w:pStyle w:val="ListParagraph"/>
        <w:spacing w:after="0"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hAnsi="Verdana"/>
          <w:sz w:val="20"/>
          <w:szCs w:val="20"/>
          <w:lang w:val="bg-BG"/>
        </w:rPr>
        <w:t>„(14) В случаите на чл. 51в, позволително за сеч се издава, въз основа на констативния протокол, без да се спазват изискванията на ал. 1.“.</w:t>
      </w:r>
    </w:p>
    <w:p w14:paraId="5531AF1E" w14:textId="77777777" w:rsidR="005762E7" w:rsidRPr="00A20AF8" w:rsidRDefault="005762E7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p w14:paraId="6E17E49E" w14:textId="77777777" w:rsidR="001F1025" w:rsidRPr="00A20AF8" w:rsidRDefault="003E466D" w:rsidP="00136A9B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§1</w:t>
      </w:r>
      <w:r w:rsidR="004853A7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0</w:t>
      </w: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.</w:t>
      </w:r>
      <w:r w:rsidR="002F71C6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Създават се чл.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5</w:t>
      </w:r>
      <w:r w:rsidR="00445651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2б и 52в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:</w:t>
      </w:r>
    </w:p>
    <w:p w14:paraId="25AA6F9F" w14:textId="77777777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„Чл. 52б. (1) Промяната на вида на сечта се извършва, без изготвяне </w:t>
      </w:r>
      <w:r w:rsidR="00F6656F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и одобряване на план-извлечение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, в случай че се запазва насоката на стопанисване. Преминаването от дългосрочно-постепенна или изборна сеч към краткосрочно-постепенна сеч не се допуска.</w:t>
      </w:r>
    </w:p>
    <w:p w14:paraId="1688E1BC" w14:textId="72B47C4E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(2) План-</w:t>
      </w:r>
      <w:r w:rsidR="00F6656F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извлечението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се изготвя от лице, регистрирано в публичния регистър на </w:t>
      </w:r>
      <w:r w:rsidR="00C955D9" w:rsidRPr="00A20AF8">
        <w:rPr>
          <w:rFonts w:ascii="Verdana" w:hAnsi="Verdana"/>
          <w:sz w:val="20"/>
          <w:szCs w:val="20"/>
          <w:lang w:val="bg-BG"/>
        </w:rPr>
        <w:t>Изпълнителна агенция по горите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по чл. 235 от Закона за горите, оправомощено от собствениците или лицата, на които е предоставено управлението на съответната горска територия.</w:t>
      </w:r>
    </w:p>
    <w:p w14:paraId="1C489AE7" w14:textId="77777777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(3) Предложението за определяне или промяна на предвидената насока на стопанисване се подава до съответната регионална дирекция по горите, придружено със: </w:t>
      </w:r>
    </w:p>
    <w:p w14:paraId="286B4CD6" w14:textId="4577DC77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1. попълнено план-извлечение по образец, утвърден от изпълнителния директор </w:t>
      </w:r>
      <w:r w:rsidR="00C955D9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на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Изпълнителната агенция по горите;</w:t>
      </w:r>
    </w:p>
    <w:p w14:paraId="376F7B12" w14:textId="77777777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2. обяснителна записка, в която се посочва основанието, налагащо промяната; </w:t>
      </w:r>
    </w:p>
    <w:p w14:paraId="4AD12666" w14:textId="77777777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3. скица – когато предлаганата сеч ще се провежда в част от насаждението. </w:t>
      </w:r>
    </w:p>
    <w:p w14:paraId="54BAEE1F" w14:textId="77777777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lastRenderedPageBreak/>
        <w:t xml:space="preserve">(4) Необходимостта от промяната по ал. 2 се установява от комисия, назначена от директора на регионалната дирекция по горите или оправомощено от него длъжностно лице. </w:t>
      </w:r>
    </w:p>
    <w:p w14:paraId="224DF7A7" w14:textId="77777777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(5) В комисиите по ал. 4 могат да се включват и представители на: </w:t>
      </w:r>
    </w:p>
    <w:p w14:paraId="242273B9" w14:textId="77777777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1. лесозащитна станция, когато се предвижда провеждане на санитарна сеч; </w:t>
      </w:r>
    </w:p>
    <w:p w14:paraId="58BE4092" w14:textId="77777777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2. горска семеконтролна станция, когато се предлага провеждане на сеч в семепроизводствени насаждения и в насаждения с регистрирани източници за добив на горски репродуктивни материали; </w:t>
      </w:r>
    </w:p>
    <w:p w14:paraId="15BFFC01" w14:textId="77777777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3. дирекция на природния парк, когато провеждането на сечта е в насаждение на територията на природен парк;</w:t>
      </w:r>
    </w:p>
    <w:p w14:paraId="01337979" w14:textId="77777777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4. собственика или оправомощено от него лице.</w:t>
      </w:r>
    </w:p>
    <w:p w14:paraId="2EC7D8E5" w14:textId="77777777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(6) В едномесечен срок от постъпване на предложението комисията изготвя протокол за работата си, с който се произнася относно необходимостта от промяната. </w:t>
      </w:r>
    </w:p>
    <w:p w14:paraId="43D89D0A" w14:textId="77777777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(7) В едномесечен срок от постъпване на предложението съответният орган по ал. 4 въз основа на протокола на комисията и представено решение или становище на компетентния орган по околна среда,  одобрява или мотивирано отказва да одобри план-извлечението за определяне или промяна на насоката на стопанисване.</w:t>
      </w:r>
    </w:p>
    <w:p w14:paraId="680D516C" w14:textId="1E31C199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(8) Когато горскостопанският план или програма е в процес на изработване, насоките за стопанисване се определят с план-извлечение, като в случаите на сключен договор за изработването им, план-извлечението се съгласува и с лицето, на което е възложено изработването. План-извлеченията и предписанията за санитарни и принудителни сечи се предоставят за информация на лицето, на което е възложено изработването на съответния план или програма. </w:t>
      </w:r>
      <w:r w:rsidR="00C955D9" w:rsidRPr="00A20AF8">
        <w:rPr>
          <w:rFonts w:ascii="Verdana" w:hAnsi="Verdana"/>
          <w:sz w:val="20"/>
          <w:szCs w:val="20"/>
          <w:lang w:val="bg-BG"/>
        </w:rPr>
        <w:t>Горскостопански план или програма се счита, че е в процес на изработване, от датата на обявяване на процедура за възлагане на изработването му или от датата на сключване на договора, до издаване на заповед за утвърждаване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.</w:t>
      </w:r>
    </w:p>
    <w:p w14:paraId="61F99B03" w14:textId="32A5F142" w:rsidR="003E466D" w:rsidRPr="00A20AF8" w:rsidRDefault="00C955D9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hAnsi="Verdana"/>
          <w:sz w:val="20"/>
          <w:szCs w:val="20"/>
          <w:lang w:val="bg-BG"/>
        </w:rPr>
        <w:t>„(9) В случаите по ал. 8, комисията може да извършва проверка на терен при спазване на методиката по чл. 36, ал. 1 на Наредба № 18 от 2015 г. за инвентаризация и планиране в горските територии (обн., ДВ, бр. 82 от 2015 г.).</w:t>
      </w:r>
    </w:p>
    <w:p w14:paraId="3FBCA8D1" w14:textId="46276086" w:rsidR="003E466D" w:rsidRPr="00A20AF8" w:rsidRDefault="00B96227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(10) Срокът</w:t>
      </w:r>
      <w:r w:rsidR="003E466D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на действие на план-извлечението съответства на срока на действието на горскостопанския план или програма,</w:t>
      </w:r>
      <w:r w:rsidR="0093124A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за която се отнася,</w:t>
      </w:r>
      <w:r w:rsidR="003E466D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а когато:</w:t>
      </w:r>
    </w:p>
    <w:p w14:paraId="43A534E4" w14:textId="77777777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1. няма утвърден горскостопански план или програма, срока на действие на план-извлечението е до 18 месеца, считано от датата на неговото одобрение;</w:t>
      </w:r>
    </w:p>
    <w:p w14:paraId="33EAD5F0" w14:textId="77777777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2. горскостопанския план или програма е в процес на изработ</w:t>
      </w:r>
      <w:r w:rsidR="00AE3D4E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ване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, срока на действие на план-извлечението е до утвърждаване на съответния план или програма.</w:t>
      </w:r>
    </w:p>
    <w:p w14:paraId="531E1A20" w14:textId="77777777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p w14:paraId="44DD1178" w14:textId="307F23F2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Чл. 52 в. (1) Предписание за провеждане на санитарни и/или принудителни сечи се издава от Регионална дирекция по горите </w:t>
      </w:r>
      <w:r w:rsidR="00A815BE" w:rsidRPr="00A20AF8">
        <w:rPr>
          <w:rFonts w:ascii="Verdana" w:hAnsi="Verdana"/>
          <w:sz w:val="20"/>
          <w:szCs w:val="20"/>
          <w:lang w:val="bg-BG"/>
        </w:rPr>
        <w:t xml:space="preserve">или съответната лесозащитна станция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по образец, утвърден от изпълнителния директор Изпълнителната агенция по горите</w:t>
      </w:r>
      <w:r w:rsidRPr="00A20AF8">
        <w:rPr>
          <w:rFonts w:ascii="Verdana" w:eastAsia="Times New Roman" w:hAnsi="Verdana" w:cs="Times New Roman"/>
          <w:b/>
          <w:bCs/>
          <w:sz w:val="20"/>
          <w:szCs w:val="20"/>
          <w:lang w:val="bg-BG" w:eastAsia="ko-KR"/>
        </w:rPr>
        <w:t>.</w:t>
      </w:r>
    </w:p>
    <w:p w14:paraId="6FF40C3F" w14:textId="74374FDA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lastRenderedPageBreak/>
        <w:t>(2) Решението за издаване на предписанието е на Регионална дирекция по горите</w:t>
      </w:r>
      <w:r w:rsidR="00A815BE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="00A815BE" w:rsidRPr="00A20AF8">
        <w:rPr>
          <w:rFonts w:ascii="Verdana" w:hAnsi="Verdana"/>
          <w:sz w:val="20"/>
          <w:szCs w:val="20"/>
          <w:lang w:val="bg-BG"/>
        </w:rPr>
        <w:t>или съответната лесозащитна станция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, въз основа на изготвен констативен протокол от теренна проверка.</w:t>
      </w:r>
    </w:p>
    <w:p w14:paraId="0086BD0F" w14:textId="0E1B12D0" w:rsidR="003E466D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(3) Срока на действие на предписанието се определя от Регионална дирекция по горите </w:t>
      </w:r>
      <w:r w:rsidR="00A815BE" w:rsidRPr="00A20AF8">
        <w:rPr>
          <w:rFonts w:ascii="Verdana" w:hAnsi="Verdana"/>
          <w:sz w:val="20"/>
          <w:szCs w:val="20"/>
          <w:lang w:val="bg-BG"/>
        </w:rPr>
        <w:t xml:space="preserve">или съответната лесозащитна станция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при отчитане на протокола от теренната проверка, въз основа на вида, особеностите и развитието на вредителя, технологията на добив, обема на предвиденото ползване и други фактори. Срокът на позволителното за сеч, не може да бъде по-дълъг от срока на предписанието.</w:t>
      </w:r>
    </w:p>
    <w:p w14:paraId="4C0F98C7" w14:textId="6D20CAB0" w:rsidR="001D7081" w:rsidRPr="00A20AF8" w:rsidRDefault="003E466D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(4) След изтичане на срока на предписанието и при доказана необходимост, може да се издаде ново предписание, след изготвяне на констативен протокол.“</w:t>
      </w:r>
    </w:p>
    <w:p w14:paraId="1E0CBBB3" w14:textId="77777777" w:rsidR="00136A9B" w:rsidRPr="00A20AF8" w:rsidRDefault="00136A9B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p w14:paraId="0D64EA35" w14:textId="77777777" w:rsidR="003E466D" w:rsidRPr="00A20AF8" w:rsidRDefault="00003ED3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§ 11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В чл. 65, ал.1 думата „приложението“ се заменя с „приложение № 2“.</w:t>
      </w:r>
    </w:p>
    <w:p w14:paraId="73799F02" w14:textId="77777777" w:rsidR="00003ED3" w:rsidRPr="00A20AF8" w:rsidRDefault="00003ED3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p w14:paraId="1BD612EE" w14:textId="0FB20E75" w:rsidR="00BD4D33" w:rsidRPr="00A20AF8" w:rsidRDefault="00BD4D33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§</w:t>
      </w:r>
      <w:r w:rsidR="00136A9B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 xml:space="preserve"> </w:t>
      </w: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1</w:t>
      </w:r>
      <w:r w:rsidR="00003ED3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2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. В чл.68, ал. 1, т. 4 </w:t>
      </w:r>
      <w:r w:rsidR="00C955D9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думите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„чл.51а и 51б“ се заменя</w:t>
      </w:r>
      <w:r w:rsidR="00C955D9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т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с „51в“.</w:t>
      </w:r>
    </w:p>
    <w:p w14:paraId="7EA0EA08" w14:textId="77777777" w:rsidR="00003ED3" w:rsidRPr="00A20AF8" w:rsidRDefault="00003ED3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p w14:paraId="7E3F303C" w14:textId="4923BBA8" w:rsidR="00BD4D33" w:rsidRPr="00A20AF8" w:rsidRDefault="00BD4D33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§</w:t>
      </w:r>
      <w:r w:rsidR="00136A9B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 xml:space="preserve"> </w:t>
      </w:r>
      <w:r w:rsidR="00003ED3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13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. В чл.</w:t>
      </w:r>
      <w:r w:rsidR="00003ED3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72, т. 8 </w:t>
      </w:r>
      <w:r w:rsidR="00C955D9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думите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„</w:t>
      </w:r>
      <w:r w:rsidR="00571E7A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чл.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51б“ се заменя</w:t>
      </w:r>
      <w:r w:rsidR="00C955D9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т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с „</w:t>
      </w:r>
      <w:r w:rsidR="00571E7A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чл. 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51в“.</w:t>
      </w:r>
    </w:p>
    <w:p w14:paraId="592A6D66" w14:textId="77777777" w:rsidR="00003ED3" w:rsidRPr="00A20AF8" w:rsidRDefault="00003ED3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p w14:paraId="4BB3C8C8" w14:textId="01B1E5A1" w:rsidR="00B20272" w:rsidRPr="00A20AF8" w:rsidRDefault="00003ED3" w:rsidP="00136A9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§</w:t>
      </w:r>
      <w:r w:rsidR="00136A9B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 xml:space="preserve"> </w:t>
      </w: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14</w:t>
      </w:r>
      <w:r w:rsidR="00B20272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.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Създава се п</w:t>
      </w:r>
      <w:r w:rsidR="003E75DF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риложение №</w:t>
      </w:r>
      <w:r w:rsidR="00B20272"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 1 към чл. 5, ал. 1:</w:t>
      </w:r>
    </w:p>
    <w:p w14:paraId="4E164B20" w14:textId="1C2304BE" w:rsidR="00136A9B" w:rsidRPr="00A20AF8" w:rsidRDefault="003E75DF" w:rsidP="00136A9B">
      <w:pPr>
        <w:spacing w:after="0" w:line="360" w:lineRule="auto"/>
        <w:ind w:firstLine="709"/>
        <w:jc w:val="right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„Приложение № 1 </w:t>
      </w:r>
    </w:p>
    <w:p w14:paraId="4B2A7B9E" w14:textId="6B44AC74" w:rsidR="003E75DF" w:rsidRPr="00A20AF8" w:rsidRDefault="003E75DF" w:rsidP="00136A9B">
      <w:pPr>
        <w:spacing w:after="0" w:line="360" w:lineRule="auto"/>
        <w:ind w:firstLine="709"/>
        <w:jc w:val="right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>към чл. 5, ал. 1</w:t>
      </w:r>
    </w:p>
    <w:p w14:paraId="4498D101" w14:textId="4FC06D37" w:rsidR="00A20AF8" w:rsidRPr="00A20AF8" w:rsidRDefault="00A20AF8" w:rsidP="00A20AF8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tbl>
      <w:tblPr>
        <w:tblStyle w:val="TableGrid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A20AF8" w:rsidRPr="00A20AF8" w14:paraId="6E10DDE7" w14:textId="77777777" w:rsidTr="00A20AF8">
        <w:trPr>
          <w:jc w:val="center"/>
        </w:trPr>
        <w:tc>
          <w:tcPr>
            <w:tcW w:w="1985" w:type="dxa"/>
            <w:vAlign w:val="center"/>
          </w:tcPr>
          <w:p w14:paraId="27AFEE85" w14:textId="77777777" w:rsidR="00A20AF8" w:rsidRPr="00A20AF8" w:rsidRDefault="00A20AF8" w:rsidP="00A20AF8">
            <w:pPr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Насоки на стопанисване</w:t>
            </w:r>
          </w:p>
        </w:tc>
        <w:tc>
          <w:tcPr>
            <w:tcW w:w="7938" w:type="dxa"/>
            <w:vAlign w:val="center"/>
          </w:tcPr>
          <w:p w14:paraId="235E2728" w14:textId="77777777" w:rsidR="00A20AF8" w:rsidRPr="00A20AF8" w:rsidRDefault="00A20AF8" w:rsidP="00A20AF8">
            <w:pPr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Видове сечи</w:t>
            </w:r>
          </w:p>
        </w:tc>
      </w:tr>
      <w:tr w:rsidR="00A20AF8" w:rsidRPr="00A20AF8" w14:paraId="22469D4A" w14:textId="77777777" w:rsidTr="00A20AF8">
        <w:trPr>
          <w:jc w:val="center"/>
        </w:trPr>
        <w:tc>
          <w:tcPr>
            <w:tcW w:w="1985" w:type="dxa"/>
          </w:tcPr>
          <w:p w14:paraId="181DE5D9" w14:textId="77777777" w:rsidR="00A20AF8" w:rsidRPr="00A20AF8" w:rsidRDefault="00A20AF8" w:rsidP="00A20AF8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Отгледна</w:t>
            </w:r>
          </w:p>
        </w:tc>
        <w:tc>
          <w:tcPr>
            <w:tcW w:w="7938" w:type="dxa"/>
          </w:tcPr>
          <w:p w14:paraId="4E078448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 xml:space="preserve">Осветления, </w:t>
            </w:r>
          </w:p>
          <w:p w14:paraId="116A9ED1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 xml:space="preserve">прочистки, </w:t>
            </w:r>
          </w:p>
          <w:p w14:paraId="425B778A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 xml:space="preserve">прореждания, </w:t>
            </w:r>
          </w:p>
          <w:p w14:paraId="4A05CB24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 xml:space="preserve">пробирки, </w:t>
            </w:r>
          </w:p>
          <w:p w14:paraId="5B4EEE08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 xml:space="preserve">сечи за индивидуално производство на висококачествена дървесина, </w:t>
            </w:r>
          </w:p>
          <w:p w14:paraId="7E0E8D75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 xml:space="preserve">система от сечи за разновъзрастно стопанисване на горите по чл. 35е от Наредбата за сечите , </w:t>
            </w:r>
          </w:p>
          <w:p w14:paraId="0F55B891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техническа сеч по чл. 36, ал. 1, т. 3 от Наредбата за сечите, за случаите на чл. 153, ал. 1, т. 1 от ЗГ,</w:t>
            </w:r>
          </w:p>
          <w:p w14:paraId="66965E47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кастрене,</w:t>
            </w:r>
          </w:p>
          <w:p w14:paraId="31ABAE33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отстраняване на подлеса.</w:t>
            </w:r>
          </w:p>
        </w:tc>
      </w:tr>
      <w:tr w:rsidR="00A20AF8" w:rsidRPr="00A20AF8" w14:paraId="6B3E9451" w14:textId="77777777" w:rsidTr="00A20AF8">
        <w:trPr>
          <w:jc w:val="center"/>
        </w:trPr>
        <w:tc>
          <w:tcPr>
            <w:tcW w:w="1985" w:type="dxa"/>
          </w:tcPr>
          <w:p w14:paraId="0A0CF3A8" w14:textId="77777777" w:rsidR="00A20AF8" w:rsidRPr="00A20AF8" w:rsidRDefault="00A20AF8" w:rsidP="00A20AF8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Възобновителна</w:t>
            </w:r>
          </w:p>
        </w:tc>
        <w:tc>
          <w:tcPr>
            <w:tcW w:w="7938" w:type="dxa"/>
          </w:tcPr>
          <w:p w14:paraId="2DEC2A5B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краткосрочно-постепенна,</w:t>
            </w:r>
          </w:p>
          <w:p w14:paraId="5821B2FC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постепенно-котловинна,</w:t>
            </w:r>
          </w:p>
          <w:p w14:paraId="1FDC43CB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групово-постепенна,</w:t>
            </w:r>
          </w:p>
          <w:p w14:paraId="602178D8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неравномерно-постепенна,</w:t>
            </w:r>
          </w:p>
          <w:p w14:paraId="7F25D5D9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единично-изборна,</w:t>
            </w:r>
          </w:p>
          <w:p w14:paraId="6989EECC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групово-изборна,</w:t>
            </w:r>
          </w:p>
          <w:p w14:paraId="6B9B09CF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lastRenderedPageBreak/>
              <w:t>гола,</w:t>
            </w:r>
          </w:p>
          <w:p w14:paraId="35D43426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сечи за индивидуално производство на висококачествена дървесина,</w:t>
            </w:r>
          </w:p>
          <w:p w14:paraId="28E169A7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система от сечи за разновъзрастно стопанисване на горите по чл. 35е от  Наредбата за сечите,</w:t>
            </w:r>
          </w:p>
          <w:p w14:paraId="6A9EE8F5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техническа сеч по чл. 36, ал. 1, т. 3 от Наредбата за сечите, за случаите на чл. 153, ал. 1, т. 1 от ЗГ</w:t>
            </w:r>
          </w:p>
          <w:p w14:paraId="6D5BEF2B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кастрене,</w:t>
            </w:r>
          </w:p>
          <w:p w14:paraId="7AF34199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отстраняване на подлеса.</w:t>
            </w:r>
          </w:p>
          <w:p w14:paraId="612889E2" w14:textId="77777777" w:rsidR="00A20AF8" w:rsidRPr="00A20AF8" w:rsidRDefault="00A20AF8" w:rsidP="00A20AF8">
            <w:pPr>
              <w:spacing w:line="360" w:lineRule="auto"/>
              <w:ind w:left="360"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*Забележка: Посочените възобновителни сечи включват съответните отгледни сечи във възобновените участъци.</w:t>
            </w:r>
          </w:p>
        </w:tc>
      </w:tr>
      <w:tr w:rsidR="00A20AF8" w:rsidRPr="00A20AF8" w14:paraId="6A048712" w14:textId="77777777" w:rsidTr="00A20AF8">
        <w:trPr>
          <w:jc w:val="center"/>
        </w:trPr>
        <w:tc>
          <w:tcPr>
            <w:tcW w:w="1985" w:type="dxa"/>
          </w:tcPr>
          <w:p w14:paraId="5ACCD2DF" w14:textId="77777777" w:rsidR="00A20AF8" w:rsidRPr="00A20AF8" w:rsidRDefault="00A20AF8" w:rsidP="00A20AF8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lastRenderedPageBreak/>
              <w:t>Селекционна</w:t>
            </w:r>
          </w:p>
        </w:tc>
        <w:tc>
          <w:tcPr>
            <w:tcW w:w="7938" w:type="dxa"/>
          </w:tcPr>
          <w:p w14:paraId="7EC2A121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селекционна сеч,</w:t>
            </w:r>
          </w:p>
          <w:p w14:paraId="0BAC7351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техническа сеч по чл. 36, ал. 1, т. 3 от Наредбата за сечите, за случаите на чл. 153, ал. 1, т. 1 от ЗГ</w:t>
            </w:r>
          </w:p>
          <w:p w14:paraId="71D09582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кастрене.</w:t>
            </w:r>
          </w:p>
        </w:tc>
      </w:tr>
      <w:tr w:rsidR="00A20AF8" w:rsidRPr="00A20AF8" w14:paraId="1AAEC13F" w14:textId="77777777" w:rsidTr="00A20AF8">
        <w:trPr>
          <w:jc w:val="center"/>
        </w:trPr>
        <w:tc>
          <w:tcPr>
            <w:tcW w:w="1985" w:type="dxa"/>
          </w:tcPr>
          <w:p w14:paraId="4ABEBEA4" w14:textId="77777777" w:rsidR="00A20AF8" w:rsidRPr="00A20AF8" w:rsidRDefault="00A20AF8" w:rsidP="00A20AF8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Техническа</w:t>
            </w:r>
          </w:p>
        </w:tc>
        <w:tc>
          <w:tcPr>
            <w:tcW w:w="7938" w:type="dxa"/>
          </w:tcPr>
          <w:p w14:paraId="12A47225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техническа сеч по чл. 36, ал. 1 от Наредбата за сечите,</w:t>
            </w:r>
          </w:p>
          <w:p w14:paraId="49BBC3BE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кастрене,</w:t>
            </w:r>
          </w:p>
          <w:p w14:paraId="435122BF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отстраняване на подлеса.</w:t>
            </w:r>
          </w:p>
        </w:tc>
      </w:tr>
      <w:tr w:rsidR="00A20AF8" w:rsidRPr="00A20AF8" w14:paraId="400E6226" w14:textId="77777777" w:rsidTr="00A20AF8">
        <w:trPr>
          <w:jc w:val="center"/>
        </w:trPr>
        <w:tc>
          <w:tcPr>
            <w:tcW w:w="1985" w:type="dxa"/>
          </w:tcPr>
          <w:p w14:paraId="3D3848C8" w14:textId="77777777" w:rsidR="00A20AF8" w:rsidRPr="00A20AF8" w:rsidRDefault="00A20AF8" w:rsidP="00A20AF8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Трансформация</w:t>
            </w:r>
          </w:p>
        </w:tc>
        <w:tc>
          <w:tcPr>
            <w:tcW w:w="7938" w:type="dxa"/>
          </w:tcPr>
          <w:p w14:paraId="334CF1A8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техническа сеч по чл. 36, ал. 1, т. 3 от Наредбата за сечите, за случаите на чл. 153, ал. 1, т. 1 от ЗГ</w:t>
            </w:r>
          </w:p>
          <w:p w14:paraId="29DF7B12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 xml:space="preserve">Осветления, </w:t>
            </w:r>
          </w:p>
          <w:p w14:paraId="7D812E7D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 xml:space="preserve">прочистки, </w:t>
            </w:r>
          </w:p>
          <w:p w14:paraId="5FE16027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 xml:space="preserve">прореждания, </w:t>
            </w:r>
          </w:p>
          <w:p w14:paraId="6432A3FD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 xml:space="preserve">пробирки, </w:t>
            </w:r>
          </w:p>
          <w:p w14:paraId="05CA095D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сечи за индивидуално производство на висококачествена дървесина,</w:t>
            </w:r>
          </w:p>
          <w:p w14:paraId="32D5F034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краткосрочно-постепенна,</w:t>
            </w:r>
          </w:p>
          <w:p w14:paraId="546CD64D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постепенно-котловинна,</w:t>
            </w:r>
          </w:p>
          <w:p w14:paraId="6E6638E3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групово-постепенна,</w:t>
            </w:r>
          </w:p>
          <w:p w14:paraId="62A15266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неравномерно-постепенна,</w:t>
            </w:r>
          </w:p>
          <w:p w14:paraId="61E30FA9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единично-изборна,</w:t>
            </w:r>
          </w:p>
          <w:p w14:paraId="5EDCA2DB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групово-изборна,</w:t>
            </w:r>
          </w:p>
          <w:p w14:paraId="51608AF1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изборно прореждане</w:t>
            </w:r>
          </w:p>
          <w:p w14:paraId="7FBF2227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гола,</w:t>
            </w:r>
          </w:p>
          <w:p w14:paraId="628E33DE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кастрене,</w:t>
            </w:r>
          </w:p>
          <w:p w14:paraId="0468B5AD" w14:textId="77777777" w:rsidR="00A20AF8" w:rsidRPr="00A20AF8" w:rsidRDefault="00A20AF8" w:rsidP="00A20AF8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20AF8">
              <w:rPr>
                <w:rFonts w:ascii="Verdana" w:hAnsi="Verdana" w:cs="Times New Roman"/>
                <w:sz w:val="20"/>
                <w:szCs w:val="20"/>
              </w:rPr>
              <w:t>отстраняване на подлеса.</w:t>
            </w:r>
          </w:p>
        </w:tc>
      </w:tr>
    </w:tbl>
    <w:p w14:paraId="242ABE02" w14:textId="33118960" w:rsidR="00A20AF8" w:rsidRDefault="00A20AF8" w:rsidP="00A20AF8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p w14:paraId="42CFFE7E" w14:textId="521244E5" w:rsidR="00A20AF8" w:rsidRDefault="00A20AF8" w:rsidP="00A20AF8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>
        <w:rPr>
          <w:rFonts w:ascii="Verdana" w:eastAsia="Times New Roman" w:hAnsi="Verdana" w:cs="Times New Roman"/>
          <w:sz w:val="20"/>
          <w:szCs w:val="20"/>
          <w:lang w:val="bg-BG" w:eastAsia="ko-KR"/>
        </w:rPr>
        <w:br w:type="page"/>
      </w:r>
    </w:p>
    <w:p w14:paraId="21E9DD62" w14:textId="77777777" w:rsidR="00A20AF8" w:rsidRPr="00A20AF8" w:rsidRDefault="00A20AF8" w:rsidP="00A20AF8">
      <w:pPr>
        <w:spacing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p w14:paraId="514AB067" w14:textId="44EEEB5C" w:rsidR="003E75DF" w:rsidRPr="00A20AF8" w:rsidRDefault="00835CEC" w:rsidP="00136A9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  <w:r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§1</w:t>
      </w:r>
      <w:r w:rsidR="00C955D9" w:rsidRPr="00A20AF8">
        <w:rPr>
          <w:rFonts w:ascii="Verdana" w:eastAsia="Times New Roman" w:hAnsi="Verdana" w:cs="Times New Roman"/>
          <w:b/>
          <w:sz w:val="20"/>
          <w:szCs w:val="20"/>
          <w:lang w:val="bg-BG" w:eastAsia="ko-KR"/>
        </w:rPr>
        <w:t>5</w:t>
      </w:r>
      <w:r w:rsidRPr="00A20AF8">
        <w:rPr>
          <w:rFonts w:ascii="Verdana" w:eastAsia="Times New Roman" w:hAnsi="Verdana" w:cs="Times New Roman"/>
          <w:sz w:val="20"/>
          <w:szCs w:val="20"/>
          <w:lang w:val="bg-BG" w:eastAsia="ko-KR"/>
        </w:rPr>
        <w:t xml:space="preserve">. </w:t>
      </w:r>
      <w:r w:rsidR="00C955D9" w:rsidRPr="00A20AF8">
        <w:rPr>
          <w:rFonts w:ascii="Verdana" w:hAnsi="Verdana"/>
          <w:sz w:val="20"/>
          <w:szCs w:val="20"/>
          <w:lang w:val="bg-BG"/>
        </w:rPr>
        <w:t xml:space="preserve">Досегашното Приложение към чл. 65, ал. 1 става Приложение № 2 към </w:t>
      </w:r>
      <w:r w:rsidR="00A20AF8">
        <w:rPr>
          <w:rFonts w:ascii="Verdana" w:hAnsi="Verdana"/>
          <w:sz w:val="20"/>
          <w:szCs w:val="20"/>
          <w:lang w:val="bg-BG"/>
        </w:rPr>
        <w:br/>
      </w:r>
      <w:r w:rsidR="00C955D9" w:rsidRPr="00A20AF8">
        <w:rPr>
          <w:rFonts w:ascii="Verdana" w:hAnsi="Verdana"/>
          <w:sz w:val="20"/>
          <w:szCs w:val="20"/>
          <w:lang w:val="bg-BG"/>
        </w:rPr>
        <w:t>чл. 65, ал. 1“.</w:t>
      </w:r>
    </w:p>
    <w:p w14:paraId="395E47DE" w14:textId="77777777" w:rsidR="003E75DF" w:rsidRPr="00A20AF8" w:rsidRDefault="003E75DF" w:rsidP="00136A9B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ko-KR"/>
        </w:rPr>
      </w:pPr>
    </w:p>
    <w:p w14:paraId="70F7F16D" w14:textId="3DF0ACA2" w:rsidR="00F7669C" w:rsidRDefault="00F7669C" w:rsidP="00136A9B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A20AF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Заключителна разпоредба </w:t>
      </w:r>
    </w:p>
    <w:p w14:paraId="551B9CB1" w14:textId="77777777" w:rsidR="00A20AF8" w:rsidRPr="00A20AF8" w:rsidRDefault="00A20AF8" w:rsidP="00136A9B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14:paraId="72F5E45F" w14:textId="5914BF19" w:rsidR="00F7669C" w:rsidRPr="00A20AF8" w:rsidRDefault="00F7669C" w:rsidP="00136A9B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A20AF8">
        <w:rPr>
          <w:rFonts w:ascii="Verdana" w:eastAsia="Times New Roman" w:hAnsi="Verdana" w:cs="Times New Roman"/>
          <w:b/>
          <w:sz w:val="20"/>
          <w:szCs w:val="20"/>
          <w:lang w:val="bg-BG"/>
        </w:rPr>
        <w:t>§ 1</w:t>
      </w:r>
      <w:r w:rsidR="00C955D9" w:rsidRPr="00A20AF8">
        <w:rPr>
          <w:rFonts w:ascii="Verdana" w:eastAsia="Times New Roman" w:hAnsi="Verdana" w:cs="Times New Roman"/>
          <w:b/>
          <w:sz w:val="20"/>
          <w:szCs w:val="20"/>
          <w:lang w:val="bg-BG"/>
        </w:rPr>
        <w:t>6</w:t>
      </w:r>
      <w:r w:rsidRPr="00A20AF8">
        <w:rPr>
          <w:rFonts w:ascii="Verdana" w:eastAsia="Times New Roman" w:hAnsi="Verdana" w:cs="Times New Roman"/>
          <w:sz w:val="20"/>
          <w:szCs w:val="20"/>
          <w:lang w:val="bg-BG"/>
        </w:rPr>
        <w:t xml:space="preserve">. Наредбата влиза в сила от деня на обнародването ѝ в „Държавен вестник“. </w:t>
      </w:r>
    </w:p>
    <w:p w14:paraId="5E47016D" w14:textId="77777777" w:rsidR="00F7669C" w:rsidRPr="00A20AF8" w:rsidRDefault="00F7669C" w:rsidP="00136A9B">
      <w:pPr>
        <w:spacing w:after="0" w:line="360" w:lineRule="auto"/>
        <w:jc w:val="both"/>
        <w:rPr>
          <w:rFonts w:ascii="Verdana" w:hAnsi="Verdana" w:cs="Times New Roman"/>
          <w:color w:val="000000"/>
          <w:sz w:val="20"/>
          <w:szCs w:val="20"/>
          <w:lang w:val="bg-BG"/>
        </w:rPr>
      </w:pPr>
    </w:p>
    <w:p w14:paraId="650EA89C" w14:textId="702E4080" w:rsidR="00F7669C" w:rsidRDefault="00F7669C" w:rsidP="00136A9B">
      <w:pPr>
        <w:spacing w:after="0" w:line="360" w:lineRule="auto"/>
        <w:jc w:val="both"/>
        <w:rPr>
          <w:rFonts w:ascii="Verdana" w:hAnsi="Verdana" w:cs="Times New Roman"/>
          <w:color w:val="000000"/>
          <w:sz w:val="20"/>
          <w:szCs w:val="20"/>
          <w:lang w:val="bg-BG"/>
        </w:rPr>
      </w:pPr>
    </w:p>
    <w:p w14:paraId="396D6C01" w14:textId="77777777" w:rsidR="00A20AF8" w:rsidRPr="00A20AF8" w:rsidRDefault="00A20AF8" w:rsidP="00136A9B">
      <w:pPr>
        <w:spacing w:after="0" w:line="360" w:lineRule="auto"/>
        <w:jc w:val="both"/>
        <w:rPr>
          <w:rFonts w:ascii="Verdana" w:hAnsi="Verdana" w:cs="Times New Roman"/>
          <w:color w:val="000000"/>
          <w:sz w:val="20"/>
          <w:szCs w:val="20"/>
          <w:lang w:val="bg-BG"/>
        </w:rPr>
      </w:pPr>
    </w:p>
    <w:p w14:paraId="7E6745BB" w14:textId="77777777" w:rsidR="00F7669C" w:rsidRPr="00A20AF8" w:rsidRDefault="00F7669C" w:rsidP="00136A9B">
      <w:pPr>
        <w:spacing w:after="0" w:line="360" w:lineRule="auto"/>
        <w:outlineLvl w:val="0"/>
        <w:rPr>
          <w:rFonts w:ascii="Verdana" w:eastAsia="MS Mincho" w:hAnsi="Verdana"/>
          <w:b/>
          <w:bCs/>
          <w:caps/>
          <w:sz w:val="20"/>
          <w:szCs w:val="20"/>
          <w:lang w:val="bg-BG"/>
        </w:rPr>
      </w:pPr>
      <w:r w:rsidRPr="00A20AF8">
        <w:rPr>
          <w:rFonts w:ascii="Verdana" w:eastAsia="MS Mincho" w:hAnsi="Verdana"/>
          <w:b/>
          <w:bCs/>
          <w:caps/>
          <w:sz w:val="20"/>
          <w:szCs w:val="20"/>
          <w:lang w:val="bg-BG"/>
        </w:rPr>
        <w:t>КИРИЛ ВЪТЕВ</w:t>
      </w:r>
    </w:p>
    <w:p w14:paraId="5AEB07B3" w14:textId="2F7FA0EA" w:rsidR="00F7669C" w:rsidRDefault="00F7669C" w:rsidP="00136A9B">
      <w:pPr>
        <w:spacing w:after="0" w:line="360" w:lineRule="auto"/>
        <w:rPr>
          <w:rFonts w:ascii="Verdana" w:eastAsia="MS Mincho" w:hAnsi="Verdana"/>
          <w:bCs/>
          <w:i/>
          <w:iCs/>
          <w:sz w:val="20"/>
          <w:szCs w:val="20"/>
          <w:lang w:val="bg-BG"/>
        </w:rPr>
      </w:pPr>
      <w:r w:rsidRPr="00A20AF8">
        <w:rPr>
          <w:rFonts w:ascii="Verdana" w:eastAsia="MS Mincho" w:hAnsi="Verdana"/>
          <w:bCs/>
          <w:i/>
          <w:iCs/>
          <w:sz w:val="20"/>
          <w:szCs w:val="20"/>
          <w:lang w:val="bg-BG"/>
        </w:rPr>
        <w:t>Министър на земеделието и храните</w:t>
      </w:r>
    </w:p>
    <w:p w14:paraId="24DF71DA" w14:textId="77777777" w:rsidR="00A20AF8" w:rsidRPr="00A20AF8" w:rsidRDefault="00A20AF8" w:rsidP="00A20AF8">
      <w:pPr>
        <w:spacing w:after="0" w:line="360" w:lineRule="auto"/>
        <w:rPr>
          <w:rFonts w:ascii="Verdana" w:eastAsia="MS Mincho" w:hAnsi="Verdana"/>
          <w:bCs/>
          <w:iCs/>
          <w:color w:val="FF0000"/>
          <w:sz w:val="20"/>
          <w:szCs w:val="20"/>
          <w:lang w:val="bg-BG"/>
        </w:rPr>
      </w:pPr>
    </w:p>
    <w:sectPr w:rsidR="00A20AF8" w:rsidRPr="00A20AF8" w:rsidSect="00136A9B">
      <w:footerReference w:type="default" r:id="rId11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F09A4" w14:textId="77777777" w:rsidR="009B0B93" w:rsidRDefault="009B0B93" w:rsidP="00BF7ED9">
      <w:pPr>
        <w:spacing w:after="0" w:line="240" w:lineRule="auto"/>
      </w:pPr>
      <w:r>
        <w:separator/>
      </w:r>
    </w:p>
  </w:endnote>
  <w:endnote w:type="continuationSeparator" w:id="0">
    <w:p w14:paraId="78CC2513" w14:textId="77777777" w:rsidR="009B0B93" w:rsidRDefault="009B0B93" w:rsidP="00BF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355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CEEB5" w14:textId="7FE4F45A" w:rsidR="00BF7ED9" w:rsidRDefault="00BF7ED9" w:rsidP="00136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E0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9DF74" w14:textId="77777777" w:rsidR="009B0B93" w:rsidRDefault="009B0B93" w:rsidP="00BF7ED9">
      <w:pPr>
        <w:spacing w:after="0" w:line="240" w:lineRule="auto"/>
      </w:pPr>
      <w:r>
        <w:separator/>
      </w:r>
    </w:p>
  </w:footnote>
  <w:footnote w:type="continuationSeparator" w:id="0">
    <w:p w14:paraId="6EB1A0D3" w14:textId="77777777" w:rsidR="009B0B93" w:rsidRDefault="009B0B93" w:rsidP="00BF7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4148"/>
    <w:multiLevelType w:val="hybridMultilevel"/>
    <w:tmpl w:val="0C0096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61AE1"/>
    <w:multiLevelType w:val="hybridMultilevel"/>
    <w:tmpl w:val="E43C5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66E09"/>
    <w:multiLevelType w:val="hybridMultilevel"/>
    <w:tmpl w:val="1E2AB0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84E53"/>
    <w:multiLevelType w:val="hybridMultilevel"/>
    <w:tmpl w:val="DEBA3224"/>
    <w:lvl w:ilvl="0" w:tplc="0DA86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95781"/>
    <w:multiLevelType w:val="multilevel"/>
    <w:tmpl w:val="F13880F2"/>
    <w:lvl w:ilvl="0">
      <w:start w:val="6"/>
      <w:numFmt w:val="bullet"/>
      <w:suff w:val="space"/>
      <w:lvlText w:val="-"/>
      <w:lvlJc w:val="left"/>
      <w:pPr>
        <w:ind w:left="284" w:hanging="11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B1577"/>
    <w:multiLevelType w:val="hybridMultilevel"/>
    <w:tmpl w:val="DF4AB31C"/>
    <w:lvl w:ilvl="0" w:tplc="D5C6B04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A23037"/>
    <w:multiLevelType w:val="hybridMultilevel"/>
    <w:tmpl w:val="83361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4145A"/>
    <w:multiLevelType w:val="hybridMultilevel"/>
    <w:tmpl w:val="721883F8"/>
    <w:lvl w:ilvl="0" w:tplc="5622C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8"/>
    <w:rsid w:val="00003ED3"/>
    <w:rsid w:val="0001764C"/>
    <w:rsid w:val="00026739"/>
    <w:rsid w:val="000315CF"/>
    <w:rsid w:val="00063C34"/>
    <w:rsid w:val="00083F5F"/>
    <w:rsid w:val="000A0BE5"/>
    <w:rsid w:val="000A3E6E"/>
    <w:rsid w:val="000E3E02"/>
    <w:rsid w:val="000F2E3B"/>
    <w:rsid w:val="00136A9B"/>
    <w:rsid w:val="001D2C6B"/>
    <w:rsid w:val="001D7081"/>
    <w:rsid w:val="001F1025"/>
    <w:rsid w:val="001F7494"/>
    <w:rsid w:val="00202E5C"/>
    <w:rsid w:val="0020565A"/>
    <w:rsid w:val="002366D3"/>
    <w:rsid w:val="00285860"/>
    <w:rsid w:val="002F71C6"/>
    <w:rsid w:val="003436AE"/>
    <w:rsid w:val="00377C56"/>
    <w:rsid w:val="003E466D"/>
    <w:rsid w:val="003E75DF"/>
    <w:rsid w:val="00445651"/>
    <w:rsid w:val="00483CC4"/>
    <w:rsid w:val="004853A7"/>
    <w:rsid w:val="004D7DB7"/>
    <w:rsid w:val="004F7DF6"/>
    <w:rsid w:val="00536456"/>
    <w:rsid w:val="00557E74"/>
    <w:rsid w:val="00560C79"/>
    <w:rsid w:val="00571E7A"/>
    <w:rsid w:val="005762E7"/>
    <w:rsid w:val="005F2DCD"/>
    <w:rsid w:val="005F4983"/>
    <w:rsid w:val="00611642"/>
    <w:rsid w:val="00615FE8"/>
    <w:rsid w:val="006273B5"/>
    <w:rsid w:val="00656A55"/>
    <w:rsid w:val="006D6F33"/>
    <w:rsid w:val="00727CDA"/>
    <w:rsid w:val="007947D3"/>
    <w:rsid w:val="007A13D8"/>
    <w:rsid w:val="007C3814"/>
    <w:rsid w:val="007F1340"/>
    <w:rsid w:val="00802114"/>
    <w:rsid w:val="00835CEC"/>
    <w:rsid w:val="00860463"/>
    <w:rsid w:val="008B0C58"/>
    <w:rsid w:val="008E2434"/>
    <w:rsid w:val="0093124A"/>
    <w:rsid w:val="009B0B93"/>
    <w:rsid w:val="009C0C73"/>
    <w:rsid w:val="00A055F5"/>
    <w:rsid w:val="00A20AF8"/>
    <w:rsid w:val="00A70F2B"/>
    <w:rsid w:val="00A815BE"/>
    <w:rsid w:val="00AC61D5"/>
    <w:rsid w:val="00AE3D4E"/>
    <w:rsid w:val="00AE5226"/>
    <w:rsid w:val="00AF5353"/>
    <w:rsid w:val="00B20272"/>
    <w:rsid w:val="00B3778F"/>
    <w:rsid w:val="00B80121"/>
    <w:rsid w:val="00B96227"/>
    <w:rsid w:val="00BA0034"/>
    <w:rsid w:val="00BB59BE"/>
    <w:rsid w:val="00BD4D33"/>
    <w:rsid w:val="00BE7B00"/>
    <w:rsid w:val="00BF6B79"/>
    <w:rsid w:val="00BF7ED9"/>
    <w:rsid w:val="00C64046"/>
    <w:rsid w:val="00C955D9"/>
    <w:rsid w:val="00CA0E0A"/>
    <w:rsid w:val="00CB6DFE"/>
    <w:rsid w:val="00CD6889"/>
    <w:rsid w:val="00D01FDD"/>
    <w:rsid w:val="00D5606F"/>
    <w:rsid w:val="00DB0DA7"/>
    <w:rsid w:val="00DE48CB"/>
    <w:rsid w:val="00DE64EE"/>
    <w:rsid w:val="00E26FAD"/>
    <w:rsid w:val="00E62E31"/>
    <w:rsid w:val="00EA3B3D"/>
    <w:rsid w:val="00EA432B"/>
    <w:rsid w:val="00EB7882"/>
    <w:rsid w:val="00EC61A8"/>
    <w:rsid w:val="00ED104A"/>
    <w:rsid w:val="00EF2DDC"/>
    <w:rsid w:val="00F33043"/>
    <w:rsid w:val="00F6656F"/>
    <w:rsid w:val="00F7669C"/>
    <w:rsid w:val="00F90E34"/>
    <w:rsid w:val="00FC7C58"/>
    <w:rsid w:val="00FD3856"/>
    <w:rsid w:val="00FE3A28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CC64"/>
  <w15:chartTrackingRefBased/>
  <w15:docId w15:val="{D2DA840A-AC7E-45DA-B227-982AB386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25"/>
    <w:pPr>
      <w:ind w:left="720"/>
      <w:contextualSpacing/>
    </w:pPr>
  </w:style>
  <w:style w:type="table" w:styleId="TableGrid">
    <w:name w:val="Table Grid"/>
    <w:basedOn w:val="TableNormal"/>
    <w:uiPriority w:val="39"/>
    <w:rsid w:val="001D2C6B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E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ED9"/>
  </w:style>
  <w:style w:type="paragraph" w:styleId="Footer">
    <w:name w:val="footer"/>
    <w:basedOn w:val="Normal"/>
    <w:link w:val="FooterChar"/>
    <w:uiPriority w:val="99"/>
    <w:unhideWhenUsed/>
    <w:rsid w:val="00BF7E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ED9"/>
  </w:style>
  <w:style w:type="paragraph" w:styleId="BalloonText">
    <w:name w:val="Balloon Text"/>
    <w:basedOn w:val="Normal"/>
    <w:link w:val="BalloonTextChar"/>
    <w:uiPriority w:val="99"/>
    <w:semiHidden/>
    <w:unhideWhenUsed/>
    <w:rsid w:val="00ED1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323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5824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CORT&amp;DocCode=677346&amp;Type=2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8337923050&amp;Type=2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pis://Base=CORT&amp;DocCode=707944&amp;Type=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CORT&amp;DocCode=706785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1801</Words>
  <Characters>10268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Iskra Pankova</cp:lastModifiedBy>
  <cp:revision>2</cp:revision>
  <cp:lastPrinted>2023-08-14T13:31:00Z</cp:lastPrinted>
  <dcterms:created xsi:type="dcterms:W3CDTF">2023-08-16T15:07:00Z</dcterms:created>
  <dcterms:modified xsi:type="dcterms:W3CDTF">2023-08-16T15:07:00Z</dcterms:modified>
</cp:coreProperties>
</file>