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DF" w:rsidRPr="00D75D2C" w:rsidRDefault="00DE1FDF" w:rsidP="000A3740">
      <w:pPr>
        <w:widowControl w:val="0"/>
        <w:tabs>
          <w:tab w:val="center" w:pos="4153"/>
          <w:tab w:val="right" w:pos="8306"/>
        </w:tabs>
        <w:spacing w:after="0" w:line="360" w:lineRule="auto"/>
        <w:rPr>
          <w:rFonts w:ascii="Verdana" w:eastAsia="Verdana" w:hAnsi="Verdana" w:cs="Verdana"/>
          <w:sz w:val="20"/>
          <w:szCs w:val="20"/>
        </w:rPr>
      </w:pPr>
    </w:p>
    <w:p w:rsidR="00DE1FDF" w:rsidRPr="00D75D2C" w:rsidRDefault="00DE1FDF" w:rsidP="000A3740">
      <w:pPr>
        <w:widowControl w:val="0"/>
        <w:tabs>
          <w:tab w:val="center" w:pos="4153"/>
          <w:tab w:val="right" w:pos="8306"/>
        </w:tabs>
        <w:spacing w:after="0" w:line="360" w:lineRule="auto"/>
        <w:rPr>
          <w:rFonts w:ascii="Verdana" w:eastAsia="Times New Roman" w:hAnsi="Verdana" w:cs="Verdana"/>
          <w:sz w:val="20"/>
          <w:szCs w:val="20"/>
          <w:lang w:eastAsia="bg-BG"/>
        </w:rPr>
      </w:pPr>
      <w:r w:rsidRPr="00D75D2C">
        <w:rPr>
          <w:rFonts w:ascii="Verdana" w:eastAsia="Times New Roman" w:hAnsi="Verdana" w:cs="Verdana"/>
          <w:sz w:val="20"/>
          <w:szCs w:val="20"/>
          <w:lang w:eastAsia="bg-BG"/>
        </w:rPr>
        <w:t>………………………………………</w:t>
      </w:r>
    </w:p>
    <w:p w:rsidR="00DE1FDF" w:rsidRPr="00D75D2C" w:rsidRDefault="00DE1FDF" w:rsidP="000A3740">
      <w:pPr>
        <w:widowControl w:val="0"/>
        <w:tabs>
          <w:tab w:val="center" w:pos="4153"/>
          <w:tab w:val="right" w:pos="8306"/>
        </w:tabs>
        <w:spacing w:after="0" w:line="360" w:lineRule="auto"/>
        <w:rPr>
          <w:rFonts w:ascii="Verdana" w:eastAsia="Times New Roman" w:hAnsi="Verdana" w:cs="Verdana"/>
          <w:sz w:val="20"/>
          <w:szCs w:val="20"/>
          <w:lang w:eastAsia="bg-BG"/>
        </w:rPr>
      </w:pPr>
      <w:r w:rsidRPr="00D75D2C">
        <w:rPr>
          <w:rFonts w:ascii="Verdana" w:eastAsia="Times New Roman" w:hAnsi="Verdana" w:cs="Verdana"/>
          <w:sz w:val="20"/>
          <w:szCs w:val="20"/>
          <w:lang w:eastAsia="bg-BG"/>
        </w:rPr>
        <w:t>……………………………………… г.</w:t>
      </w:r>
    </w:p>
    <w:p w:rsidR="00DE1FDF" w:rsidRDefault="00DE1FDF" w:rsidP="000A3740">
      <w:pPr>
        <w:tabs>
          <w:tab w:val="left" w:pos="5400"/>
          <w:tab w:val="left" w:pos="5580"/>
        </w:tabs>
        <w:overflowPunct w:val="0"/>
        <w:autoSpaceDE w:val="0"/>
        <w:autoSpaceDN w:val="0"/>
        <w:adjustRightInd w:val="0"/>
        <w:spacing w:after="0" w:line="360" w:lineRule="auto"/>
        <w:textAlignment w:val="baseline"/>
        <w:rPr>
          <w:rFonts w:ascii="Verdana" w:hAnsi="Verdana" w:cs="Times New Roman"/>
          <w:sz w:val="20"/>
          <w:szCs w:val="20"/>
        </w:rPr>
      </w:pPr>
    </w:p>
    <w:tbl>
      <w:tblPr>
        <w:tblW w:w="9464" w:type="dxa"/>
        <w:tblLayout w:type="fixed"/>
        <w:tblLook w:val="04A0" w:firstRow="1" w:lastRow="0" w:firstColumn="1" w:lastColumn="0" w:noHBand="0" w:noVBand="1"/>
      </w:tblPr>
      <w:tblGrid>
        <w:gridCol w:w="4678"/>
        <w:gridCol w:w="4786"/>
      </w:tblGrid>
      <w:tr w:rsidR="00DE1FDF" w:rsidRPr="00D75D2C" w:rsidTr="00B746F2">
        <w:tc>
          <w:tcPr>
            <w:tcW w:w="4678" w:type="dxa"/>
            <w:shd w:val="clear" w:color="auto" w:fill="auto"/>
          </w:tcPr>
          <w:p w:rsidR="00DE1FDF" w:rsidRPr="00D75D2C" w:rsidRDefault="00DE1FDF" w:rsidP="000A3740">
            <w:pPr>
              <w:widowControl w:val="0"/>
              <w:autoSpaceDE w:val="0"/>
              <w:autoSpaceDN w:val="0"/>
              <w:adjustRightInd w:val="0"/>
              <w:spacing w:after="0" w:line="360" w:lineRule="auto"/>
              <w:rPr>
                <w:rFonts w:ascii="Verdana" w:eastAsia="Times New Roman" w:hAnsi="Verdana" w:cs="Verdana"/>
                <w:b/>
                <w:bCs/>
                <w:sz w:val="20"/>
                <w:szCs w:val="20"/>
                <w:lang w:eastAsia="bg-BG"/>
              </w:rPr>
            </w:pPr>
          </w:p>
          <w:p w:rsidR="00DE1FDF" w:rsidRPr="00D75D2C" w:rsidRDefault="00DE1FDF" w:rsidP="000A3740">
            <w:pPr>
              <w:widowControl w:val="0"/>
              <w:autoSpaceDE w:val="0"/>
              <w:autoSpaceDN w:val="0"/>
              <w:adjustRightInd w:val="0"/>
              <w:spacing w:after="0" w:line="360" w:lineRule="auto"/>
              <w:rPr>
                <w:rFonts w:ascii="Verdana" w:eastAsia="Times New Roman" w:hAnsi="Verdana" w:cs="Verdana"/>
                <w:b/>
                <w:bCs/>
                <w:sz w:val="20"/>
                <w:szCs w:val="20"/>
                <w:lang w:eastAsia="bg-BG"/>
              </w:rPr>
            </w:pPr>
            <w:r w:rsidRPr="00D75D2C">
              <w:rPr>
                <w:rFonts w:ascii="Verdana" w:eastAsia="Times New Roman" w:hAnsi="Verdana" w:cs="Verdana"/>
                <w:b/>
                <w:bCs/>
                <w:sz w:val="20"/>
                <w:szCs w:val="20"/>
                <w:lang w:eastAsia="bg-BG"/>
              </w:rPr>
              <w:t>ДО</w:t>
            </w:r>
          </w:p>
          <w:p w:rsidR="00B643CA" w:rsidRDefault="00DE1FDF" w:rsidP="000A3740">
            <w:pPr>
              <w:widowControl w:val="0"/>
              <w:autoSpaceDE w:val="0"/>
              <w:autoSpaceDN w:val="0"/>
              <w:adjustRightInd w:val="0"/>
              <w:spacing w:after="0" w:line="360" w:lineRule="auto"/>
              <w:rPr>
                <w:rFonts w:ascii="Verdana" w:eastAsia="Times New Roman" w:hAnsi="Verdana" w:cs="Verdana"/>
                <w:b/>
                <w:bCs/>
                <w:sz w:val="20"/>
                <w:szCs w:val="20"/>
                <w:lang w:eastAsia="bg-BG"/>
              </w:rPr>
            </w:pPr>
            <w:r w:rsidRPr="00D75D2C">
              <w:rPr>
                <w:rFonts w:ascii="Verdana" w:eastAsia="Times New Roman" w:hAnsi="Verdana" w:cs="Verdana"/>
                <w:b/>
                <w:bCs/>
                <w:sz w:val="20"/>
                <w:szCs w:val="20"/>
                <w:lang w:eastAsia="bg-BG"/>
              </w:rPr>
              <w:t xml:space="preserve">МИНИСТЪРА НА </w:t>
            </w:r>
          </w:p>
          <w:p w:rsidR="00DE1FDF" w:rsidRPr="00D75D2C" w:rsidRDefault="00DE1FDF" w:rsidP="000A3740">
            <w:pPr>
              <w:widowControl w:val="0"/>
              <w:autoSpaceDE w:val="0"/>
              <w:autoSpaceDN w:val="0"/>
              <w:adjustRightInd w:val="0"/>
              <w:spacing w:after="0" w:line="360" w:lineRule="auto"/>
              <w:rPr>
                <w:rFonts w:ascii="Verdana" w:eastAsia="Times New Roman" w:hAnsi="Verdana" w:cs="Verdana"/>
                <w:b/>
                <w:bCs/>
                <w:sz w:val="20"/>
                <w:szCs w:val="20"/>
                <w:lang w:eastAsia="bg-BG"/>
              </w:rPr>
            </w:pPr>
            <w:r w:rsidRPr="00D75D2C">
              <w:rPr>
                <w:rFonts w:ascii="Verdana" w:eastAsia="Times New Roman" w:hAnsi="Verdana" w:cs="Verdana"/>
                <w:b/>
                <w:bCs/>
                <w:sz w:val="20"/>
                <w:szCs w:val="20"/>
                <w:lang w:eastAsia="bg-BG"/>
              </w:rPr>
              <w:t>ЗЕМЕДЕЛИЕТО</w:t>
            </w:r>
            <w:r w:rsidR="009C265B" w:rsidRPr="00D75D2C">
              <w:rPr>
                <w:rFonts w:ascii="Verdana" w:eastAsia="Times New Roman" w:hAnsi="Verdana" w:cs="Verdana"/>
                <w:b/>
                <w:bCs/>
                <w:sz w:val="20"/>
                <w:szCs w:val="20"/>
                <w:lang w:eastAsia="bg-BG"/>
              </w:rPr>
              <w:t xml:space="preserve"> И</w:t>
            </w:r>
            <w:r w:rsidR="0061159B" w:rsidRPr="00D75D2C">
              <w:rPr>
                <w:rFonts w:ascii="Verdana" w:eastAsia="Times New Roman" w:hAnsi="Verdana" w:cs="Verdana"/>
                <w:b/>
                <w:bCs/>
                <w:sz w:val="20"/>
                <w:szCs w:val="20"/>
                <w:lang w:val="ru-RU" w:eastAsia="bg-BG"/>
              </w:rPr>
              <w:t xml:space="preserve"> </w:t>
            </w:r>
            <w:r w:rsidR="009C265B" w:rsidRPr="00D75D2C">
              <w:rPr>
                <w:rFonts w:ascii="Verdana" w:eastAsia="Times New Roman" w:hAnsi="Verdana" w:cs="Verdana"/>
                <w:b/>
                <w:bCs/>
                <w:sz w:val="20"/>
                <w:szCs w:val="20"/>
                <w:lang w:eastAsia="bg-BG"/>
              </w:rPr>
              <w:t>ХРАНИТЕ</w:t>
            </w:r>
          </w:p>
          <w:p w:rsidR="00DE1FDF" w:rsidRPr="00D75D2C" w:rsidRDefault="00B170A8" w:rsidP="000A3740">
            <w:pPr>
              <w:widowControl w:val="0"/>
              <w:autoSpaceDE w:val="0"/>
              <w:autoSpaceDN w:val="0"/>
              <w:adjustRightInd w:val="0"/>
              <w:spacing w:after="0" w:line="360" w:lineRule="auto"/>
              <w:rPr>
                <w:rFonts w:ascii="Verdana" w:eastAsia="Times New Roman" w:hAnsi="Verdana" w:cs="Verdana"/>
                <w:b/>
                <w:caps/>
                <w:sz w:val="20"/>
                <w:szCs w:val="20"/>
                <w:lang w:eastAsia="bg-BG"/>
              </w:rPr>
            </w:pPr>
            <w:r w:rsidRPr="00D75D2C">
              <w:rPr>
                <w:rFonts w:ascii="Verdana" w:eastAsia="Times New Roman" w:hAnsi="Verdana" w:cs="Verdana"/>
                <w:b/>
                <w:bCs/>
                <w:caps/>
                <w:sz w:val="20"/>
                <w:szCs w:val="24"/>
                <w:lang w:eastAsia="bg-BG"/>
              </w:rPr>
              <w:t xml:space="preserve">г-н </w:t>
            </w:r>
            <w:r w:rsidR="009C265B" w:rsidRPr="00D75D2C">
              <w:rPr>
                <w:rFonts w:ascii="Verdana" w:eastAsia="Times New Roman" w:hAnsi="Verdana" w:cs="Verdana"/>
                <w:b/>
                <w:bCs/>
                <w:caps/>
                <w:sz w:val="20"/>
                <w:szCs w:val="24"/>
                <w:lang w:eastAsia="bg-BG"/>
              </w:rPr>
              <w:t>КИРИЛ ВЪТЕВ</w:t>
            </w:r>
          </w:p>
        </w:tc>
        <w:tc>
          <w:tcPr>
            <w:tcW w:w="4786" w:type="dxa"/>
            <w:shd w:val="clear" w:color="auto" w:fill="auto"/>
          </w:tcPr>
          <w:p w:rsidR="00DE1FDF" w:rsidRPr="00D75D2C" w:rsidRDefault="00DE1FDF" w:rsidP="000A3740">
            <w:pPr>
              <w:widowControl w:val="0"/>
              <w:autoSpaceDE w:val="0"/>
              <w:autoSpaceDN w:val="0"/>
              <w:adjustRightInd w:val="0"/>
              <w:spacing w:after="0" w:line="360" w:lineRule="auto"/>
              <w:jc w:val="both"/>
              <w:rPr>
                <w:rFonts w:ascii="Verdana" w:eastAsia="Times New Roman" w:hAnsi="Verdana" w:cs="Verdana"/>
                <w:b/>
                <w:sz w:val="20"/>
                <w:szCs w:val="20"/>
                <w:lang w:eastAsia="bg-BG"/>
              </w:rPr>
            </w:pPr>
            <w:r w:rsidRPr="00D75D2C">
              <w:rPr>
                <w:rFonts w:ascii="Verdana" w:eastAsia="Times New Roman" w:hAnsi="Verdana" w:cs="Verdana"/>
                <w:b/>
                <w:sz w:val="20"/>
                <w:szCs w:val="20"/>
                <w:lang w:eastAsia="bg-BG"/>
              </w:rPr>
              <w:t>ОДОБРИЛ,</w:t>
            </w:r>
          </w:p>
          <w:p w:rsidR="00DE1FDF" w:rsidRPr="00D75D2C" w:rsidRDefault="00DE1FDF" w:rsidP="000A3740">
            <w:pPr>
              <w:widowControl w:val="0"/>
              <w:autoSpaceDE w:val="0"/>
              <w:autoSpaceDN w:val="0"/>
              <w:adjustRightInd w:val="0"/>
              <w:spacing w:after="0" w:line="360" w:lineRule="auto"/>
              <w:rPr>
                <w:rFonts w:ascii="Verdana" w:eastAsia="Times New Roman" w:hAnsi="Verdana" w:cs="Verdana"/>
                <w:b/>
                <w:bCs/>
                <w:sz w:val="20"/>
                <w:szCs w:val="20"/>
                <w:lang w:eastAsia="bg-BG"/>
              </w:rPr>
            </w:pPr>
            <w:r w:rsidRPr="00D75D2C">
              <w:rPr>
                <w:rFonts w:ascii="Verdana" w:eastAsia="Times New Roman" w:hAnsi="Verdana" w:cs="Verdana"/>
                <w:b/>
                <w:sz w:val="20"/>
                <w:szCs w:val="20"/>
                <w:lang w:eastAsia="bg-BG"/>
              </w:rPr>
              <w:t>МИНИСТЪР</w:t>
            </w:r>
            <w:r w:rsidRPr="00D75D2C">
              <w:rPr>
                <w:rFonts w:ascii="Verdana" w:eastAsia="Times New Roman" w:hAnsi="Verdana" w:cs="Verdana"/>
                <w:b/>
                <w:bCs/>
                <w:sz w:val="20"/>
                <w:szCs w:val="20"/>
                <w:lang w:eastAsia="bg-BG"/>
              </w:rPr>
              <w:t>:</w:t>
            </w:r>
          </w:p>
          <w:p w:rsidR="00DE1FDF" w:rsidRPr="00B746F2" w:rsidRDefault="009C265B" w:rsidP="000A3740">
            <w:pPr>
              <w:widowControl w:val="0"/>
              <w:autoSpaceDE w:val="0"/>
              <w:autoSpaceDN w:val="0"/>
              <w:adjustRightInd w:val="0"/>
              <w:spacing w:after="0" w:line="360" w:lineRule="auto"/>
              <w:ind w:left="1440"/>
              <w:rPr>
                <w:rFonts w:ascii="Verdana" w:eastAsia="Times New Roman" w:hAnsi="Verdana" w:cs="Verdana"/>
                <w:b/>
                <w:caps/>
                <w:sz w:val="20"/>
                <w:szCs w:val="20"/>
                <w:lang w:eastAsia="bg-BG"/>
              </w:rPr>
            </w:pPr>
            <w:r w:rsidRPr="00D75D2C">
              <w:rPr>
                <w:rFonts w:ascii="Verdana" w:eastAsia="Times New Roman" w:hAnsi="Verdana" w:cs="Verdana"/>
                <w:b/>
                <w:caps/>
                <w:sz w:val="20"/>
                <w:szCs w:val="20"/>
                <w:lang w:eastAsia="bg-BG"/>
              </w:rPr>
              <w:t>КИРИЛ ВЪТЕВ</w:t>
            </w:r>
          </w:p>
        </w:tc>
      </w:tr>
    </w:tbl>
    <w:p w:rsidR="00DE1FDF" w:rsidRDefault="00DE1FDF" w:rsidP="000A3740">
      <w:pPr>
        <w:spacing w:after="0" w:line="360" w:lineRule="auto"/>
        <w:jc w:val="both"/>
        <w:rPr>
          <w:rFonts w:ascii="Verdana" w:eastAsia="Verdana" w:hAnsi="Verdana" w:cs="Verdana"/>
          <w:sz w:val="20"/>
          <w:szCs w:val="20"/>
        </w:rPr>
      </w:pPr>
    </w:p>
    <w:p w:rsidR="00EC594B" w:rsidRPr="00D75D2C" w:rsidRDefault="00EC594B" w:rsidP="000A3740">
      <w:pPr>
        <w:spacing w:after="0" w:line="360" w:lineRule="auto"/>
        <w:jc w:val="both"/>
        <w:rPr>
          <w:rFonts w:ascii="Verdana" w:eastAsia="Verdana" w:hAnsi="Verdana" w:cs="Verdana"/>
          <w:sz w:val="20"/>
          <w:szCs w:val="20"/>
        </w:rPr>
      </w:pPr>
    </w:p>
    <w:p w:rsidR="00DE1FDF" w:rsidRPr="00D75D2C" w:rsidRDefault="00DE1FDF" w:rsidP="000A3740">
      <w:pPr>
        <w:keepNext/>
        <w:spacing w:after="0" w:line="360" w:lineRule="auto"/>
        <w:jc w:val="center"/>
        <w:outlineLvl w:val="0"/>
        <w:rPr>
          <w:rFonts w:ascii="Verdana" w:eastAsia="Times New Roman" w:hAnsi="Verdana" w:cs="Times New Roman"/>
          <w:b/>
          <w:spacing w:val="44"/>
          <w:sz w:val="24"/>
          <w:szCs w:val="24"/>
          <w:lang w:eastAsia="bg-BG"/>
        </w:rPr>
      </w:pPr>
      <w:r w:rsidRPr="00D75D2C">
        <w:rPr>
          <w:rFonts w:ascii="Verdana" w:eastAsia="Times New Roman" w:hAnsi="Verdana" w:cs="Times New Roman"/>
          <w:b/>
          <w:spacing w:val="44"/>
          <w:sz w:val="24"/>
          <w:szCs w:val="24"/>
          <w:lang w:eastAsia="bg-BG"/>
        </w:rPr>
        <w:t>ДОКЛАД</w:t>
      </w:r>
    </w:p>
    <w:p w:rsidR="00D71DA7" w:rsidRPr="00E52B35" w:rsidRDefault="00DE1FDF" w:rsidP="000A3740">
      <w:pPr>
        <w:spacing w:after="0" w:line="360" w:lineRule="auto"/>
        <w:jc w:val="center"/>
        <w:rPr>
          <w:rFonts w:ascii="Verdana" w:eastAsia="Times New Roman" w:hAnsi="Verdana" w:cs="Times New Roman"/>
          <w:spacing w:val="-4"/>
          <w:sz w:val="20"/>
          <w:szCs w:val="20"/>
          <w:lang w:eastAsia="bg-BG"/>
        </w:rPr>
      </w:pPr>
      <w:r w:rsidRPr="00E52B35">
        <w:rPr>
          <w:rFonts w:ascii="Verdana" w:eastAsia="Times New Roman" w:hAnsi="Verdana" w:cs="Times New Roman"/>
          <w:spacing w:val="-4"/>
          <w:sz w:val="20"/>
          <w:szCs w:val="20"/>
          <w:lang w:eastAsia="bg-BG"/>
        </w:rPr>
        <w:t xml:space="preserve">от </w:t>
      </w:r>
      <w:r w:rsidR="00A60C71" w:rsidRPr="00E52B35">
        <w:rPr>
          <w:rFonts w:ascii="Verdana" w:eastAsia="Times New Roman" w:hAnsi="Verdana" w:cs="Times New Roman"/>
          <w:spacing w:val="-4"/>
          <w:sz w:val="20"/>
          <w:szCs w:val="20"/>
          <w:lang w:eastAsia="bg-BG"/>
        </w:rPr>
        <w:t xml:space="preserve">Александър </w:t>
      </w:r>
      <w:proofErr w:type="spellStart"/>
      <w:r w:rsidR="00A60C71" w:rsidRPr="00E52B35">
        <w:rPr>
          <w:rFonts w:ascii="Verdana" w:eastAsia="Times New Roman" w:hAnsi="Verdana" w:cs="Times New Roman"/>
          <w:spacing w:val="-4"/>
          <w:sz w:val="20"/>
          <w:szCs w:val="20"/>
          <w:lang w:eastAsia="bg-BG"/>
        </w:rPr>
        <w:t>Йоцев</w:t>
      </w:r>
      <w:proofErr w:type="spellEnd"/>
      <w:r w:rsidRPr="00E52B35">
        <w:rPr>
          <w:rFonts w:ascii="Verdana" w:eastAsia="Times New Roman" w:hAnsi="Verdana" w:cs="Times New Roman"/>
          <w:spacing w:val="-4"/>
          <w:sz w:val="20"/>
          <w:szCs w:val="20"/>
          <w:lang w:eastAsia="bg-BG"/>
        </w:rPr>
        <w:t xml:space="preserve"> </w:t>
      </w:r>
      <w:r w:rsidR="00C0582F" w:rsidRPr="00E52B35">
        <w:rPr>
          <w:rFonts w:ascii="Verdana" w:eastAsia="Times New Roman" w:hAnsi="Verdana" w:cs="Times New Roman"/>
          <w:spacing w:val="-4"/>
          <w:sz w:val="20"/>
          <w:szCs w:val="20"/>
          <w:lang w:eastAsia="bg-BG"/>
        </w:rPr>
        <w:t>–</w:t>
      </w:r>
      <w:r w:rsidRPr="00E52B35">
        <w:rPr>
          <w:rFonts w:ascii="Verdana" w:eastAsia="Times New Roman" w:hAnsi="Verdana" w:cs="Times New Roman"/>
          <w:spacing w:val="-4"/>
          <w:sz w:val="20"/>
          <w:szCs w:val="20"/>
          <w:lang w:eastAsia="bg-BG"/>
        </w:rPr>
        <w:t xml:space="preserve"> зам</w:t>
      </w:r>
      <w:r w:rsidR="0042110B" w:rsidRPr="00E52B35">
        <w:rPr>
          <w:rFonts w:ascii="Verdana" w:eastAsia="Times New Roman" w:hAnsi="Verdana" w:cs="Times New Roman"/>
          <w:spacing w:val="-4"/>
          <w:sz w:val="20"/>
          <w:szCs w:val="20"/>
          <w:lang w:eastAsia="bg-BG"/>
        </w:rPr>
        <w:t>естник-министър на земеделието</w:t>
      </w:r>
      <w:r w:rsidR="00F11C04" w:rsidRPr="00E52B35">
        <w:rPr>
          <w:rFonts w:ascii="Verdana" w:eastAsia="Times New Roman" w:hAnsi="Verdana" w:cs="Times New Roman"/>
          <w:spacing w:val="-4"/>
          <w:sz w:val="20"/>
          <w:szCs w:val="20"/>
          <w:lang w:eastAsia="bg-BG"/>
        </w:rPr>
        <w:t xml:space="preserve"> и храните</w:t>
      </w:r>
    </w:p>
    <w:p w:rsidR="00A472FC" w:rsidRPr="00D75D2C" w:rsidRDefault="00A472FC" w:rsidP="000A3740">
      <w:pPr>
        <w:spacing w:after="0" w:line="360" w:lineRule="auto"/>
        <w:jc w:val="both"/>
        <w:rPr>
          <w:rFonts w:ascii="Verdana" w:eastAsia="Verdana" w:hAnsi="Verdana" w:cs="Verdana"/>
          <w:sz w:val="20"/>
          <w:szCs w:val="20"/>
        </w:rPr>
      </w:pPr>
    </w:p>
    <w:p w:rsidR="007C7532" w:rsidRPr="00D75D2C" w:rsidRDefault="00CC637A" w:rsidP="000A3740">
      <w:pPr>
        <w:spacing w:after="0" w:line="360" w:lineRule="auto"/>
        <w:ind w:left="1134" w:hanging="1134"/>
        <w:jc w:val="both"/>
        <w:rPr>
          <w:rFonts w:ascii="Verdana" w:eastAsia="Verdana" w:hAnsi="Verdana" w:cs="Verdana"/>
          <w:sz w:val="20"/>
          <w:szCs w:val="20"/>
        </w:rPr>
      </w:pPr>
      <w:r w:rsidRPr="00D75D2C">
        <w:rPr>
          <w:rFonts w:ascii="Verdana" w:eastAsia="Verdana" w:hAnsi="Verdana" w:cs="Verdana"/>
          <w:b/>
          <w:sz w:val="20"/>
          <w:szCs w:val="20"/>
        </w:rPr>
        <w:t>Относно:</w:t>
      </w:r>
      <w:r w:rsidRPr="00D75D2C">
        <w:rPr>
          <w:rFonts w:ascii="Verdana" w:eastAsia="Verdana" w:hAnsi="Verdana" w:cs="Verdana"/>
          <w:sz w:val="20"/>
          <w:szCs w:val="20"/>
        </w:rPr>
        <w:t xml:space="preserve"> Проект на </w:t>
      </w:r>
      <w:r w:rsidR="004B007D" w:rsidRPr="004B007D">
        <w:rPr>
          <w:rFonts w:ascii="Verdana" w:eastAsia="Verdana" w:hAnsi="Verdana" w:cs="Verdana"/>
          <w:sz w:val="20"/>
          <w:szCs w:val="20"/>
        </w:rPr>
        <w:t xml:space="preserve">Наредба за условията и реда за предоставяне на финансова помощ по интервенциите в </w:t>
      </w:r>
      <w:proofErr w:type="spellStart"/>
      <w:r w:rsidR="004B007D" w:rsidRPr="004B007D">
        <w:rPr>
          <w:rFonts w:ascii="Verdana" w:eastAsia="Verdana" w:hAnsi="Verdana" w:cs="Verdana"/>
          <w:sz w:val="20"/>
          <w:szCs w:val="20"/>
        </w:rPr>
        <w:t>лозаро</w:t>
      </w:r>
      <w:proofErr w:type="spellEnd"/>
      <w:r w:rsidR="004B007D" w:rsidRPr="004B007D">
        <w:rPr>
          <w:rFonts w:ascii="Verdana" w:eastAsia="Verdana" w:hAnsi="Verdana" w:cs="Verdana"/>
          <w:sz w:val="20"/>
          <w:szCs w:val="20"/>
        </w:rPr>
        <w:t>-винарския сектор</w:t>
      </w:r>
      <w:r w:rsidR="001E7B8B">
        <w:rPr>
          <w:rFonts w:ascii="Verdana" w:eastAsia="Verdana" w:hAnsi="Verdana" w:cs="Verdana"/>
          <w:sz w:val="20"/>
          <w:szCs w:val="20"/>
        </w:rPr>
        <w:t>,</w:t>
      </w:r>
      <w:r w:rsidR="004B007D" w:rsidRPr="004B007D">
        <w:rPr>
          <w:rFonts w:ascii="Verdana" w:eastAsia="Verdana" w:hAnsi="Verdana" w:cs="Verdana"/>
          <w:sz w:val="20"/>
          <w:szCs w:val="20"/>
        </w:rPr>
        <w:t xml:space="preserve"> включени в Стратегическия план за развитие на земеделието и селските райони за периода 2023</w:t>
      </w:r>
      <w:r w:rsidR="00C05CA4">
        <w:rPr>
          <w:rFonts w:ascii="Verdana" w:eastAsia="Verdana" w:hAnsi="Verdana" w:cs="Verdana"/>
          <w:sz w:val="20"/>
          <w:szCs w:val="20"/>
        </w:rPr>
        <w:t xml:space="preserve"> – </w:t>
      </w:r>
      <w:r w:rsidR="004B007D" w:rsidRPr="004B007D">
        <w:rPr>
          <w:rFonts w:ascii="Verdana" w:eastAsia="Verdana" w:hAnsi="Verdana" w:cs="Verdana"/>
          <w:sz w:val="20"/>
          <w:szCs w:val="20"/>
        </w:rPr>
        <w:t>2027 година</w:t>
      </w:r>
    </w:p>
    <w:p w:rsidR="00E52B35" w:rsidRPr="00D75D2C" w:rsidRDefault="00E52B35" w:rsidP="000A3740">
      <w:pPr>
        <w:spacing w:after="0" w:line="360" w:lineRule="auto"/>
        <w:jc w:val="both"/>
        <w:rPr>
          <w:rFonts w:ascii="Verdana" w:eastAsia="Verdana" w:hAnsi="Verdana" w:cs="Verdana"/>
          <w:sz w:val="20"/>
          <w:szCs w:val="20"/>
        </w:rPr>
      </w:pPr>
    </w:p>
    <w:p w:rsidR="00467091" w:rsidRPr="00D75D2C" w:rsidRDefault="00467091" w:rsidP="000A3740">
      <w:pPr>
        <w:spacing w:after="0" w:line="360" w:lineRule="auto"/>
        <w:jc w:val="both"/>
        <w:rPr>
          <w:rFonts w:ascii="Verdana" w:eastAsia="Verdana" w:hAnsi="Verdana" w:cs="Verdana"/>
          <w:sz w:val="20"/>
          <w:szCs w:val="20"/>
        </w:rPr>
      </w:pPr>
    </w:p>
    <w:p w:rsidR="007C7532" w:rsidRDefault="00CC637A" w:rsidP="000A3740">
      <w:pPr>
        <w:spacing w:after="120" w:line="360" w:lineRule="auto"/>
        <w:jc w:val="both"/>
        <w:rPr>
          <w:rFonts w:ascii="Verdana" w:eastAsia="Verdana" w:hAnsi="Verdana" w:cs="Verdana"/>
          <w:b/>
          <w:sz w:val="20"/>
          <w:szCs w:val="20"/>
        </w:rPr>
      </w:pPr>
      <w:r w:rsidRPr="00D75D2C">
        <w:rPr>
          <w:rFonts w:ascii="Verdana" w:eastAsia="Verdana" w:hAnsi="Verdana" w:cs="Verdana"/>
          <w:b/>
          <w:sz w:val="20"/>
          <w:szCs w:val="20"/>
        </w:rPr>
        <w:t xml:space="preserve">УВАЖАЕМИ ГОСПОДИН </w:t>
      </w:r>
      <w:r w:rsidR="00F11C04" w:rsidRPr="00D75D2C">
        <w:rPr>
          <w:rFonts w:ascii="Verdana" w:eastAsia="Verdana" w:hAnsi="Verdana" w:cs="Verdana"/>
          <w:b/>
          <w:sz w:val="20"/>
          <w:szCs w:val="20"/>
        </w:rPr>
        <w:t>ВЪТЕВ</w:t>
      </w:r>
      <w:r w:rsidRPr="00D75D2C">
        <w:rPr>
          <w:rFonts w:ascii="Verdana" w:eastAsia="Verdana" w:hAnsi="Verdana" w:cs="Verdana"/>
          <w:b/>
          <w:sz w:val="20"/>
          <w:szCs w:val="20"/>
        </w:rPr>
        <w:t>,</w:t>
      </w:r>
    </w:p>
    <w:p w:rsidR="007C7532" w:rsidRPr="00D75D2C" w:rsidRDefault="00CC637A"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На основание чл</w:t>
      </w:r>
      <w:r w:rsidR="0005084E">
        <w:rPr>
          <w:rFonts w:ascii="Verdana" w:eastAsia="Verdana" w:hAnsi="Verdana" w:cs="Verdana"/>
          <w:sz w:val="20"/>
          <w:szCs w:val="20"/>
        </w:rPr>
        <w:t xml:space="preserve">. </w:t>
      </w:r>
      <w:r w:rsidR="0005084E" w:rsidRPr="0005084E">
        <w:rPr>
          <w:rFonts w:ascii="Verdana" w:eastAsia="Verdana" w:hAnsi="Verdana" w:cs="Verdana"/>
          <w:sz w:val="20"/>
          <w:szCs w:val="20"/>
        </w:rPr>
        <w:t>66</w:t>
      </w:r>
      <w:r w:rsidR="007402E2" w:rsidRPr="007402E2">
        <w:t xml:space="preserve"> </w:t>
      </w:r>
      <w:r w:rsidR="007402E2">
        <w:rPr>
          <w:rFonts w:ascii="Verdana" w:eastAsia="Verdana" w:hAnsi="Verdana" w:cs="Verdana"/>
          <w:sz w:val="20"/>
          <w:szCs w:val="20"/>
        </w:rPr>
        <w:t>във връзка с чл. 65, т. 3</w:t>
      </w:r>
      <w:r w:rsidR="007402E2" w:rsidRPr="007402E2">
        <w:rPr>
          <w:rFonts w:ascii="Verdana" w:eastAsia="Verdana" w:hAnsi="Verdana" w:cs="Verdana"/>
          <w:sz w:val="20"/>
          <w:szCs w:val="20"/>
        </w:rPr>
        <w:t xml:space="preserve"> </w:t>
      </w:r>
      <w:r w:rsidR="0005084E" w:rsidRPr="0005084E">
        <w:rPr>
          <w:rFonts w:ascii="Verdana" w:eastAsia="Verdana" w:hAnsi="Verdana" w:cs="Verdana"/>
          <w:sz w:val="20"/>
          <w:szCs w:val="20"/>
        </w:rPr>
        <w:t xml:space="preserve"> от Закона за подпомагане на земеделските производители</w:t>
      </w:r>
      <w:r w:rsidRPr="00D75D2C">
        <w:rPr>
          <w:rFonts w:ascii="Verdana" w:eastAsia="Verdana" w:hAnsi="Verdana" w:cs="Verdana"/>
          <w:sz w:val="20"/>
          <w:szCs w:val="20"/>
        </w:rPr>
        <w:t xml:space="preserve">, внасям за одобряване проект на </w:t>
      </w:r>
      <w:r w:rsidR="004B007D" w:rsidRPr="004B007D">
        <w:rPr>
          <w:rFonts w:ascii="Verdana" w:eastAsia="Verdana" w:hAnsi="Verdana" w:cs="Verdana"/>
          <w:sz w:val="20"/>
          <w:szCs w:val="20"/>
        </w:rPr>
        <w:t xml:space="preserve">Наредба за условията и реда за предоставяне на финансова помощ по интервенциите в </w:t>
      </w:r>
      <w:proofErr w:type="spellStart"/>
      <w:r w:rsidR="004B007D" w:rsidRPr="004B007D">
        <w:rPr>
          <w:rFonts w:ascii="Verdana" w:eastAsia="Verdana" w:hAnsi="Verdana" w:cs="Verdana"/>
          <w:sz w:val="20"/>
          <w:szCs w:val="20"/>
        </w:rPr>
        <w:t>лозаро</w:t>
      </w:r>
      <w:proofErr w:type="spellEnd"/>
      <w:r w:rsidR="004B007D" w:rsidRPr="004B007D">
        <w:rPr>
          <w:rFonts w:ascii="Verdana" w:eastAsia="Verdana" w:hAnsi="Verdana" w:cs="Verdana"/>
          <w:sz w:val="20"/>
          <w:szCs w:val="20"/>
        </w:rPr>
        <w:t>-винарския сектор</w:t>
      </w:r>
      <w:r w:rsidR="001E7B8B">
        <w:rPr>
          <w:rFonts w:ascii="Verdana" w:eastAsia="Verdana" w:hAnsi="Verdana" w:cs="Verdana"/>
          <w:sz w:val="20"/>
          <w:szCs w:val="20"/>
        </w:rPr>
        <w:t>,</w:t>
      </w:r>
      <w:r w:rsidR="004B007D" w:rsidRPr="004B007D">
        <w:rPr>
          <w:rFonts w:ascii="Verdana" w:eastAsia="Verdana" w:hAnsi="Verdana" w:cs="Verdana"/>
          <w:sz w:val="20"/>
          <w:szCs w:val="20"/>
        </w:rPr>
        <w:t xml:space="preserve"> включени в Стратегическия план за развитие на земеделието и селските райони за периода 2023</w:t>
      </w:r>
      <w:r w:rsidR="00C05CA4">
        <w:rPr>
          <w:rFonts w:ascii="Verdana" w:eastAsia="Verdana" w:hAnsi="Verdana" w:cs="Verdana"/>
          <w:sz w:val="20"/>
          <w:szCs w:val="20"/>
        </w:rPr>
        <w:t xml:space="preserve"> – </w:t>
      </w:r>
      <w:r w:rsidR="004B007D" w:rsidRPr="004B007D">
        <w:rPr>
          <w:rFonts w:ascii="Verdana" w:eastAsia="Verdana" w:hAnsi="Verdana" w:cs="Verdana"/>
          <w:sz w:val="20"/>
          <w:szCs w:val="20"/>
        </w:rPr>
        <w:t>2027 година</w:t>
      </w:r>
      <w:r w:rsidR="00082DE5">
        <w:rPr>
          <w:rFonts w:ascii="Verdana" w:eastAsia="Verdana" w:hAnsi="Verdana" w:cs="Verdana"/>
          <w:sz w:val="20"/>
          <w:szCs w:val="20"/>
        </w:rPr>
        <w:t>.</w:t>
      </w:r>
    </w:p>
    <w:p w:rsidR="006C6899" w:rsidRDefault="006C6899" w:rsidP="000A3740">
      <w:pPr>
        <w:pBdr>
          <w:top w:val="nil"/>
          <w:left w:val="nil"/>
          <w:bottom w:val="nil"/>
          <w:right w:val="nil"/>
          <w:between w:val="nil"/>
        </w:pBdr>
        <w:spacing w:after="0" w:line="360" w:lineRule="auto"/>
        <w:jc w:val="both"/>
        <w:rPr>
          <w:rFonts w:ascii="Verdana" w:eastAsia="Verdana" w:hAnsi="Verdana" w:cs="Verdana"/>
          <w:b/>
          <w:sz w:val="20"/>
          <w:szCs w:val="20"/>
        </w:rPr>
      </w:pPr>
    </w:p>
    <w:p w:rsidR="007C7532" w:rsidRPr="00D75D2C" w:rsidRDefault="00CC637A"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r w:rsidRPr="00D75D2C">
        <w:rPr>
          <w:rFonts w:ascii="Verdana" w:eastAsia="Verdana" w:hAnsi="Verdana" w:cs="Verdana"/>
          <w:b/>
          <w:sz w:val="20"/>
          <w:szCs w:val="20"/>
        </w:rPr>
        <w:t>Причини, които налагат приемането на акта</w:t>
      </w:r>
    </w:p>
    <w:p w:rsidR="003C5CA7" w:rsidRDefault="0073149E"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В Стратегическия план за развитие на земеделието и селските райони на Република България за периода 2023 – 2027 година са включени 8 специфични секторни интервенции за подпомагане на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-винарския сектор:</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1. </w:t>
      </w:r>
      <w:r w:rsidR="0073149E" w:rsidRPr="0000095C">
        <w:rPr>
          <w:rFonts w:ascii="Verdana" w:eastAsia="Verdana" w:hAnsi="Verdana" w:cs="Verdana"/>
          <w:sz w:val="20"/>
          <w:szCs w:val="20"/>
        </w:rPr>
        <w:t>Преструктуриране и конверсия на лозя</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2. </w:t>
      </w:r>
      <w:r w:rsidR="0073149E" w:rsidRPr="0000095C">
        <w:rPr>
          <w:rFonts w:ascii="Verdana" w:eastAsia="Verdana" w:hAnsi="Verdana" w:cs="Verdana"/>
          <w:sz w:val="20"/>
          <w:szCs w:val="20"/>
        </w:rPr>
        <w:t xml:space="preserve">Инвестиции в </w:t>
      </w:r>
      <w:proofErr w:type="spellStart"/>
      <w:r w:rsidR="0073149E" w:rsidRPr="0000095C">
        <w:rPr>
          <w:rFonts w:ascii="Verdana" w:eastAsia="Verdana" w:hAnsi="Verdana" w:cs="Verdana"/>
          <w:sz w:val="20"/>
          <w:szCs w:val="20"/>
        </w:rPr>
        <w:t>лозаро</w:t>
      </w:r>
      <w:proofErr w:type="spellEnd"/>
      <w:r w:rsidR="0073149E" w:rsidRPr="0000095C">
        <w:rPr>
          <w:rFonts w:ascii="Verdana" w:eastAsia="Verdana" w:hAnsi="Verdana" w:cs="Verdana"/>
          <w:sz w:val="20"/>
          <w:szCs w:val="20"/>
        </w:rPr>
        <w:t>-винарския сектор</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lastRenderedPageBreak/>
        <w:t xml:space="preserve">3. </w:t>
      </w:r>
      <w:r w:rsidR="0073149E" w:rsidRPr="0000095C">
        <w:rPr>
          <w:rFonts w:ascii="Verdana" w:eastAsia="Verdana" w:hAnsi="Verdana" w:cs="Verdana"/>
          <w:sz w:val="20"/>
          <w:szCs w:val="20"/>
        </w:rPr>
        <w:t>Събиране на реколтата на зелено</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4. </w:t>
      </w:r>
      <w:r w:rsidR="0073149E" w:rsidRPr="0000095C">
        <w:rPr>
          <w:rFonts w:ascii="Verdana" w:eastAsia="Verdana" w:hAnsi="Verdana" w:cs="Verdana"/>
          <w:sz w:val="20"/>
          <w:szCs w:val="20"/>
        </w:rPr>
        <w:t>Застраховане на реколтата</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5. </w:t>
      </w:r>
      <w:r w:rsidR="0073149E" w:rsidRPr="0000095C">
        <w:rPr>
          <w:rFonts w:ascii="Verdana" w:eastAsia="Verdana" w:hAnsi="Verdana" w:cs="Verdana"/>
          <w:sz w:val="20"/>
          <w:szCs w:val="20"/>
        </w:rPr>
        <w:t>Информиране в държавите членки</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6. </w:t>
      </w:r>
      <w:r w:rsidR="0073149E" w:rsidRPr="0000095C">
        <w:rPr>
          <w:rFonts w:ascii="Verdana" w:eastAsia="Verdana" w:hAnsi="Verdana" w:cs="Verdana"/>
          <w:sz w:val="20"/>
          <w:szCs w:val="20"/>
        </w:rPr>
        <w:t>Насърчаване на винения туризъм</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7. </w:t>
      </w:r>
      <w:r w:rsidR="0073149E" w:rsidRPr="0000095C">
        <w:rPr>
          <w:rFonts w:ascii="Verdana" w:eastAsia="Verdana" w:hAnsi="Verdana" w:cs="Verdana"/>
          <w:sz w:val="20"/>
          <w:szCs w:val="20"/>
        </w:rPr>
        <w:t>Популяризиране в държавите членки</w:t>
      </w:r>
      <w:r w:rsidRPr="0000095C">
        <w:rPr>
          <w:rFonts w:ascii="Verdana" w:eastAsia="Verdana" w:hAnsi="Verdana" w:cs="Verdana"/>
          <w:sz w:val="20"/>
          <w:szCs w:val="20"/>
        </w:rPr>
        <w:t>;</w:t>
      </w:r>
    </w:p>
    <w:p w:rsidR="0073149E" w:rsidRPr="0000095C" w:rsidRDefault="0000095C" w:rsidP="000A3740">
      <w:pPr>
        <w:pBdr>
          <w:top w:val="nil"/>
          <w:left w:val="nil"/>
          <w:bottom w:val="nil"/>
          <w:right w:val="nil"/>
          <w:between w:val="nil"/>
        </w:pBdr>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8. </w:t>
      </w:r>
      <w:r w:rsidR="0073149E" w:rsidRPr="0000095C">
        <w:rPr>
          <w:rFonts w:ascii="Verdana" w:eastAsia="Verdana" w:hAnsi="Verdana" w:cs="Verdana"/>
          <w:sz w:val="20"/>
          <w:szCs w:val="20"/>
        </w:rPr>
        <w:t>Инвестиции в екологични съоръжения</w:t>
      </w:r>
      <w:r w:rsidRPr="0000095C">
        <w:rPr>
          <w:rFonts w:ascii="Verdana" w:eastAsia="Verdana" w:hAnsi="Verdana" w:cs="Verdana"/>
          <w:sz w:val="20"/>
          <w:szCs w:val="20"/>
        </w:rPr>
        <w:t>.</w:t>
      </w:r>
    </w:p>
    <w:p w:rsidR="0073149E" w:rsidRDefault="0073149E"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До 15 октомври 2023 г. подпомагането в сектора се осъществява на основание Национална програма за подпомагане на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 xml:space="preserve">-винарския сектор и </w:t>
      </w:r>
      <w:r w:rsidRPr="0073149E">
        <w:rPr>
          <w:rFonts w:ascii="Verdana" w:eastAsia="Verdana" w:hAnsi="Verdana" w:cs="Verdana"/>
          <w:sz w:val="20"/>
          <w:szCs w:val="20"/>
        </w:rPr>
        <w:t xml:space="preserve">Наредба № 6 от 2018 г. за условията и реда за предоставяне на финансова помощ по Национална програма за подпомагане на </w:t>
      </w:r>
      <w:proofErr w:type="spellStart"/>
      <w:r w:rsidRPr="0073149E">
        <w:rPr>
          <w:rFonts w:ascii="Verdana" w:eastAsia="Verdana" w:hAnsi="Verdana" w:cs="Verdana"/>
          <w:sz w:val="20"/>
          <w:szCs w:val="20"/>
        </w:rPr>
        <w:t>лозаро</w:t>
      </w:r>
      <w:proofErr w:type="spellEnd"/>
      <w:r w:rsidRPr="0073149E">
        <w:rPr>
          <w:rFonts w:ascii="Verdana" w:eastAsia="Verdana" w:hAnsi="Verdana" w:cs="Verdana"/>
          <w:sz w:val="20"/>
          <w:szCs w:val="20"/>
        </w:rPr>
        <w:t>-винарския сектор за периода 2019 – 2023 г.</w:t>
      </w:r>
      <w:r>
        <w:rPr>
          <w:rFonts w:ascii="Verdana" w:eastAsia="Verdana" w:hAnsi="Verdana" w:cs="Verdana"/>
          <w:sz w:val="20"/>
          <w:szCs w:val="20"/>
        </w:rPr>
        <w:t xml:space="preserve">, като по същество </w:t>
      </w:r>
      <w:r w:rsidR="001E7B8B">
        <w:rPr>
          <w:rFonts w:ascii="Verdana" w:eastAsia="Verdana" w:hAnsi="Verdana" w:cs="Verdana"/>
          <w:sz w:val="20"/>
          <w:szCs w:val="20"/>
        </w:rPr>
        <w:t xml:space="preserve">европейската политика </w:t>
      </w:r>
      <w:r>
        <w:rPr>
          <w:rFonts w:ascii="Verdana" w:eastAsia="Verdana" w:hAnsi="Verdana" w:cs="Verdana"/>
          <w:sz w:val="20"/>
          <w:szCs w:val="20"/>
        </w:rPr>
        <w:t>за подпомагането в сектора се запазва и през новия програмен пер</w:t>
      </w:r>
      <w:r w:rsidR="0029498B">
        <w:rPr>
          <w:rFonts w:ascii="Verdana" w:eastAsia="Verdana" w:hAnsi="Verdana" w:cs="Verdana"/>
          <w:sz w:val="20"/>
          <w:szCs w:val="20"/>
        </w:rPr>
        <w:t>иод (след 15 октомври 2023 г.).</w:t>
      </w:r>
    </w:p>
    <w:p w:rsidR="0073149E" w:rsidRDefault="0073149E"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За да бъде уреден начинът на прилагане на интервенциите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 xml:space="preserve">-винарския сектор </w:t>
      </w:r>
      <w:r w:rsidR="004F27EC">
        <w:rPr>
          <w:rFonts w:ascii="Verdana" w:eastAsia="Verdana" w:hAnsi="Verdana" w:cs="Verdana"/>
          <w:sz w:val="20"/>
          <w:szCs w:val="20"/>
        </w:rPr>
        <w:t xml:space="preserve">от Стратегическия план, е необходимо издаване на нова наредба. За подготовката на </w:t>
      </w:r>
      <w:r w:rsidR="0029498B">
        <w:rPr>
          <w:rFonts w:ascii="Verdana" w:eastAsia="Verdana" w:hAnsi="Verdana" w:cs="Verdana"/>
          <w:sz w:val="20"/>
          <w:szCs w:val="20"/>
        </w:rPr>
        <w:t xml:space="preserve">проекта със Заповед № РД09-1230 от </w:t>
      </w:r>
      <w:r w:rsidR="004F27EC">
        <w:rPr>
          <w:rFonts w:ascii="Verdana" w:eastAsia="Verdana" w:hAnsi="Verdana" w:cs="Verdana"/>
          <w:sz w:val="20"/>
          <w:szCs w:val="20"/>
        </w:rPr>
        <w:t>04.11.2022 г. на министъра на земеделието бе създадена работна група. В състава на работната група взеха участие представители на Министерството на земеделието и храните, Изпълнителната агенция по лозата и виното, Държавен фонд „Земеделие“</w:t>
      </w:r>
      <w:r w:rsidR="00082DE5">
        <w:rPr>
          <w:rFonts w:ascii="Verdana" w:eastAsia="Verdana" w:hAnsi="Verdana" w:cs="Verdana"/>
          <w:sz w:val="20"/>
          <w:szCs w:val="20"/>
        </w:rPr>
        <w:t xml:space="preserve">. На </w:t>
      </w:r>
      <w:r w:rsidR="004F27EC">
        <w:rPr>
          <w:rFonts w:ascii="Verdana" w:eastAsia="Verdana" w:hAnsi="Verdana" w:cs="Verdana"/>
          <w:sz w:val="20"/>
          <w:szCs w:val="20"/>
        </w:rPr>
        <w:t xml:space="preserve">заседанията на работната група </w:t>
      </w:r>
      <w:r w:rsidR="00082DE5">
        <w:rPr>
          <w:rFonts w:ascii="Verdana" w:eastAsia="Verdana" w:hAnsi="Verdana" w:cs="Verdana"/>
          <w:sz w:val="20"/>
          <w:szCs w:val="20"/>
        </w:rPr>
        <w:t>присъстваха и</w:t>
      </w:r>
      <w:r w:rsidR="00082DE5" w:rsidRPr="00082DE5">
        <w:rPr>
          <w:rFonts w:ascii="Verdana" w:eastAsia="Verdana" w:hAnsi="Verdana" w:cs="Verdana"/>
          <w:sz w:val="20"/>
          <w:szCs w:val="20"/>
        </w:rPr>
        <w:t xml:space="preserve"> представители на сектора</w:t>
      </w:r>
      <w:r w:rsidR="00082DE5">
        <w:rPr>
          <w:rFonts w:ascii="Verdana" w:eastAsia="Verdana" w:hAnsi="Verdana" w:cs="Verdana"/>
          <w:sz w:val="20"/>
          <w:szCs w:val="20"/>
        </w:rPr>
        <w:t>, като</w:t>
      </w:r>
      <w:r w:rsidR="004F27EC">
        <w:rPr>
          <w:rFonts w:ascii="Verdana" w:eastAsia="Verdana" w:hAnsi="Verdana" w:cs="Verdana"/>
          <w:sz w:val="20"/>
          <w:szCs w:val="20"/>
        </w:rPr>
        <w:t xml:space="preserve"> с тяхно участие бяха взети решения за текстовете в проекта на наредба.</w:t>
      </w:r>
    </w:p>
    <w:p w:rsidR="008407EB" w:rsidRDefault="00C21EAE"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sidRPr="00C21EAE">
        <w:rPr>
          <w:rFonts w:ascii="Verdana" w:eastAsia="Verdana" w:hAnsi="Verdana" w:cs="Verdana"/>
          <w:sz w:val="20"/>
          <w:szCs w:val="20"/>
        </w:rPr>
        <w:t xml:space="preserve">С проекта на наредба </w:t>
      </w:r>
      <w:r>
        <w:rPr>
          <w:rFonts w:ascii="Verdana" w:eastAsia="Verdana" w:hAnsi="Verdana" w:cs="Verdana"/>
          <w:sz w:val="20"/>
          <w:szCs w:val="20"/>
        </w:rPr>
        <w:t xml:space="preserve">ще бъдат уредени редът и начинът за прилагане на </w:t>
      </w:r>
      <w:r w:rsidRPr="00C21EAE">
        <w:rPr>
          <w:rFonts w:ascii="Verdana" w:eastAsia="Verdana" w:hAnsi="Verdana" w:cs="Verdana"/>
          <w:sz w:val="20"/>
          <w:szCs w:val="20"/>
        </w:rPr>
        <w:t xml:space="preserve">интервенциите в </w:t>
      </w:r>
      <w:proofErr w:type="spellStart"/>
      <w:r w:rsidRPr="00C21EAE">
        <w:rPr>
          <w:rFonts w:ascii="Verdana" w:eastAsia="Verdana" w:hAnsi="Verdana" w:cs="Verdana"/>
          <w:sz w:val="20"/>
          <w:szCs w:val="20"/>
        </w:rPr>
        <w:t>лозаро</w:t>
      </w:r>
      <w:proofErr w:type="spellEnd"/>
      <w:r w:rsidRPr="00C21EAE">
        <w:rPr>
          <w:rFonts w:ascii="Verdana" w:eastAsia="Verdana" w:hAnsi="Verdana" w:cs="Verdana"/>
          <w:sz w:val="20"/>
          <w:szCs w:val="20"/>
        </w:rPr>
        <w:t>-винарския сектор</w:t>
      </w:r>
      <w:r w:rsidR="001E7B8B">
        <w:rPr>
          <w:rFonts w:ascii="Verdana" w:eastAsia="Verdana" w:hAnsi="Verdana" w:cs="Verdana"/>
          <w:sz w:val="20"/>
          <w:szCs w:val="20"/>
        </w:rPr>
        <w:t>,</w:t>
      </w:r>
      <w:r w:rsidRPr="00C21EAE">
        <w:rPr>
          <w:rFonts w:ascii="Verdana" w:eastAsia="Verdana" w:hAnsi="Verdana" w:cs="Verdana"/>
          <w:sz w:val="20"/>
          <w:szCs w:val="20"/>
        </w:rPr>
        <w:t xml:space="preserve"> включени в Стратегическия план</w:t>
      </w:r>
      <w:r>
        <w:rPr>
          <w:rFonts w:ascii="Verdana" w:eastAsia="Verdana" w:hAnsi="Verdana" w:cs="Verdana"/>
          <w:sz w:val="20"/>
          <w:szCs w:val="20"/>
        </w:rPr>
        <w:t>. Наредбата включва разпоредби за 7 от избр</w:t>
      </w:r>
      <w:r w:rsidR="005727F4">
        <w:rPr>
          <w:rFonts w:ascii="Verdana" w:eastAsia="Verdana" w:hAnsi="Verdana" w:cs="Verdana"/>
          <w:sz w:val="20"/>
          <w:szCs w:val="20"/>
        </w:rPr>
        <w:t>о</w:t>
      </w:r>
      <w:r>
        <w:rPr>
          <w:rFonts w:ascii="Verdana" w:eastAsia="Verdana" w:hAnsi="Verdana" w:cs="Verdana"/>
          <w:sz w:val="20"/>
          <w:szCs w:val="20"/>
        </w:rPr>
        <w:t xml:space="preserve">ените по-горе интервенции, тъй като с решение на цитираната работна група за разработване на проект на наредба бе счетено за целесъобразно интервенцията за „Насърчаване на винения туризъм“ да не се прилага към настоящия момент. Потенциални допустими кандидати по тази интервенция могат да бъдат само признати от министъра на земеделието и храните </w:t>
      </w:r>
      <w:proofErr w:type="spellStart"/>
      <w:r>
        <w:rPr>
          <w:rFonts w:ascii="Verdana" w:eastAsia="Verdana" w:hAnsi="Verdana" w:cs="Verdana"/>
          <w:sz w:val="20"/>
          <w:szCs w:val="20"/>
        </w:rPr>
        <w:t>междубраншови</w:t>
      </w:r>
      <w:proofErr w:type="spellEnd"/>
      <w:r>
        <w:rPr>
          <w:rFonts w:ascii="Verdana" w:eastAsia="Verdana" w:hAnsi="Verdana" w:cs="Verdana"/>
          <w:sz w:val="20"/>
          <w:szCs w:val="20"/>
        </w:rPr>
        <w:t xml:space="preserve"> организации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 xml:space="preserve">-винарския сектор, а към настоящия момент такива не съществуват. </w:t>
      </w:r>
      <w:r w:rsidR="00B43EAD">
        <w:rPr>
          <w:rFonts w:ascii="Verdana" w:eastAsia="Verdana" w:hAnsi="Verdana" w:cs="Verdana"/>
          <w:sz w:val="20"/>
          <w:szCs w:val="20"/>
        </w:rPr>
        <w:t>По отношение на</w:t>
      </w:r>
      <w:r>
        <w:rPr>
          <w:rFonts w:ascii="Verdana" w:eastAsia="Verdana" w:hAnsi="Verdana" w:cs="Verdana"/>
          <w:sz w:val="20"/>
          <w:szCs w:val="20"/>
        </w:rPr>
        <w:t xml:space="preserve"> останалите 7 интервенции са предвидени правила и норми, които да допринесат за осигуряването на </w:t>
      </w:r>
      <w:r w:rsidR="00F82528">
        <w:rPr>
          <w:rFonts w:ascii="Verdana" w:eastAsia="Verdana" w:hAnsi="Verdana" w:cs="Verdana"/>
          <w:sz w:val="20"/>
          <w:szCs w:val="20"/>
        </w:rPr>
        <w:t>административен</w:t>
      </w:r>
      <w:r>
        <w:rPr>
          <w:rFonts w:ascii="Verdana" w:eastAsia="Verdana" w:hAnsi="Verdana" w:cs="Verdana"/>
          <w:sz w:val="20"/>
          <w:szCs w:val="20"/>
        </w:rPr>
        <w:t xml:space="preserve"> ред за прилагане</w:t>
      </w:r>
      <w:r w:rsidR="00B43EAD">
        <w:rPr>
          <w:rFonts w:ascii="Verdana" w:eastAsia="Verdana" w:hAnsi="Verdana" w:cs="Verdana"/>
          <w:sz w:val="20"/>
          <w:szCs w:val="20"/>
        </w:rPr>
        <w:t>то им</w:t>
      </w:r>
      <w:r>
        <w:rPr>
          <w:rFonts w:ascii="Verdana" w:eastAsia="Verdana" w:hAnsi="Verdana" w:cs="Verdana"/>
          <w:sz w:val="20"/>
          <w:szCs w:val="20"/>
        </w:rPr>
        <w:t xml:space="preserve"> с възможно най-ниска степен на </w:t>
      </w:r>
      <w:r w:rsidR="00F82528">
        <w:rPr>
          <w:rFonts w:ascii="Verdana" w:eastAsia="Verdana" w:hAnsi="Verdana" w:cs="Verdana"/>
          <w:sz w:val="20"/>
          <w:szCs w:val="20"/>
        </w:rPr>
        <w:t xml:space="preserve">допълнителни рестриктивни изисквания и в унисон с </w:t>
      </w:r>
      <w:r w:rsidR="00493A27">
        <w:rPr>
          <w:rFonts w:ascii="Verdana" w:eastAsia="Verdana" w:hAnsi="Verdana" w:cs="Verdana"/>
          <w:sz w:val="20"/>
          <w:szCs w:val="20"/>
        </w:rPr>
        <w:t>правото на Европейския съюз и националната нормативна уредба</w:t>
      </w:r>
      <w:r w:rsidR="00F82528">
        <w:rPr>
          <w:rFonts w:ascii="Verdana" w:eastAsia="Verdana" w:hAnsi="Verdana" w:cs="Verdana"/>
          <w:sz w:val="20"/>
          <w:szCs w:val="20"/>
        </w:rPr>
        <w:t xml:space="preserve"> в областта. За всички интервенции е предвидено електронно подаване на заявления за предоставяне на финансова помощ и искания за плащане през Системата за електронни услуги към Интегрираната система за админ</w:t>
      </w:r>
      <w:r w:rsidR="0000095C">
        <w:rPr>
          <w:rFonts w:ascii="Verdana" w:eastAsia="Verdana" w:hAnsi="Verdana" w:cs="Verdana"/>
          <w:sz w:val="20"/>
          <w:szCs w:val="20"/>
        </w:rPr>
        <w:t>истриране и контрол (ИСАК) на Държавен фонд</w:t>
      </w:r>
      <w:r w:rsidR="00F82528">
        <w:rPr>
          <w:rFonts w:ascii="Verdana" w:eastAsia="Verdana" w:hAnsi="Verdana" w:cs="Verdana"/>
          <w:sz w:val="20"/>
          <w:szCs w:val="20"/>
        </w:rPr>
        <w:t xml:space="preserve"> „Земеделие“.</w:t>
      </w:r>
    </w:p>
    <w:p w:rsidR="007C7532" w:rsidRDefault="008407EB"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В проекта на наредба е предвидено </w:t>
      </w:r>
      <w:r w:rsidR="000221DB">
        <w:rPr>
          <w:rFonts w:ascii="Verdana" w:eastAsia="Verdana" w:hAnsi="Verdana" w:cs="Verdana"/>
          <w:sz w:val="20"/>
          <w:szCs w:val="20"/>
        </w:rPr>
        <w:t xml:space="preserve">периодите на </w:t>
      </w:r>
      <w:r>
        <w:rPr>
          <w:rFonts w:ascii="Verdana" w:eastAsia="Verdana" w:hAnsi="Verdana" w:cs="Verdana"/>
          <w:sz w:val="20"/>
          <w:szCs w:val="20"/>
        </w:rPr>
        <w:t xml:space="preserve">приемите по интервенциите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-винарския сектор да бъдат нормативно определени, като в случай на остатък от бюджета</w:t>
      </w:r>
      <w:r w:rsidR="00B43EAD">
        <w:rPr>
          <w:rFonts w:ascii="Verdana" w:eastAsia="Verdana" w:hAnsi="Verdana" w:cs="Verdana"/>
          <w:sz w:val="20"/>
          <w:szCs w:val="20"/>
        </w:rPr>
        <w:t>,</w:t>
      </w:r>
      <w:r>
        <w:rPr>
          <w:rFonts w:ascii="Verdana" w:eastAsia="Verdana" w:hAnsi="Verdana" w:cs="Verdana"/>
          <w:sz w:val="20"/>
          <w:szCs w:val="20"/>
        </w:rPr>
        <w:t xml:space="preserve"> същият да може да се прехвърли към друга интервенция </w:t>
      </w:r>
      <w:r w:rsidRPr="000221DB">
        <w:rPr>
          <w:rFonts w:ascii="Verdana" w:eastAsia="Verdana" w:hAnsi="Verdana" w:cs="Verdana"/>
          <w:sz w:val="20"/>
          <w:szCs w:val="20"/>
        </w:rPr>
        <w:t>или да бъде отворен втори прием само за авансови плащания</w:t>
      </w:r>
      <w:r>
        <w:rPr>
          <w:rFonts w:ascii="Verdana" w:eastAsia="Verdana" w:hAnsi="Verdana" w:cs="Verdana"/>
          <w:sz w:val="20"/>
          <w:szCs w:val="20"/>
        </w:rPr>
        <w:t xml:space="preserve">. </w:t>
      </w:r>
    </w:p>
    <w:p w:rsidR="00BE7A01" w:rsidRDefault="00670192"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lastRenderedPageBreak/>
        <w:t>И</w:t>
      </w:r>
      <w:r w:rsidR="00F82528">
        <w:rPr>
          <w:rFonts w:ascii="Verdana" w:eastAsia="Verdana" w:hAnsi="Verdana" w:cs="Verdana"/>
          <w:sz w:val="20"/>
          <w:szCs w:val="20"/>
        </w:rPr>
        <w:t>нтервенция „Преструктуриране и конверсия на лозя“</w:t>
      </w:r>
      <w:r>
        <w:rPr>
          <w:rFonts w:ascii="Verdana" w:eastAsia="Verdana" w:hAnsi="Verdana" w:cs="Verdana"/>
          <w:sz w:val="20"/>
          <w:szCs w:val="20"/>
        </w:rPr>
        <w:t xml:space="preserve"> е насочена към производителите на винено грозде, които желаят да модернизират своите стопанства. По интервенцията</w:t>
      </w:r>
      <w:r w:rsidR="00F82528">
        <w:rPr>
          <w:rFonts w:ascii="Verdana" w:eastAsia="Verdana" w:hAnsi="Verdana" w:cs="Verdana"/>
          <w:sz w:val="20"/>
          <w:szCs w:val="20"/>
        </w:rPr>
        <w:t xml:space="preserve"> е предвидено подаване на </w:t>
      </w:r>
      <w:proofErr w:type="spellStart"/>
      <w:r w:rsidR="00F82528">
        <w:rPr>
          <w:rFonts w:ascii="Verdana" w:eastAsia="Verdana" w:hAnsi="Verdana" w:cs="Verdana"/>
          <w:sz w:val="20"/>
          <w:szCs w:val="20"/>
        </w:rPr>
        <w:t>геопространствено</w:t>
      </w:r>
      <w:proofErr w:type="spellEnd"/>
      <w:r w:rsidR="00F82528">
        <w:rPr>
          <w:rFonts w:ascii="Verdana" w:eastAsia="Verdana" w:hAnsi="Verdana" w:cs="Verdana"/>
          <w:sz w:val="20"/>
          <w:szCs w:val="20"/>
        </w:rPr>
        <w:t xml:space="preserve"> заявление, като за целта ще се използват инструментите на ИСАК и автоматичен обмен на данни с информационната система за поддържане на Лозарския регистър, администриран от ИАЛВ. </w:t>
      </w:r>
      <w:r w:rsidR="005554EF">
        <w:rPr>
          <w:rFonts w:ascii="Verdana" w:eastAsia="Verdana" w:hAnsi="Verdana" w:cs="Verdana"/>
          <w:sz w:val="20"/>
          <w:szCs w:val="20"/>
        </w:rPr>
        <w:t>Подпомагането по интервенцията е до 75% от допустимите разхо</w:t>
      </w:r>
      <w:r w:rsidR="00BE7A01">
        <w:rPr>
          <w:rFonts w:ascii="Verdana" w:eastAsia="Verdana" w:hAnsi="Verdana" w:cs="Verdana"/>
          <w:sz w:val="20"/>
          <w:szCs w:val="20"/>
        </w:rPr>
        <w:t xml:space="preserve">ди по дейностите. </w:t>
      </w:r>
      <w:r w:rsidR="008407EB">
        <w:rPr>
          <w:rFonts w:ascii="Verdana" w:eastAsia="Verdana" w:hAnsi="Verdana" w:cs="Verdana"/>
          <w:sz w:val="20"/>
          <w:szCs w:val="20"/>
        </w:rPr>
        <w:t>Периодът на прием е 16 октомври – 15 ноември всяка година.</w:t>
      </w:r>
    </w:p>
    <w:p w:rsidR="00C21EAE"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По интервенцията се предоставя и п</w:t>
      </w:r>
      <w:r w:rsidR="005554EF" w:rsidRPr="005554EF">
        <w:rPr>
          <w:rFonts w:ascii="Verdana" w:eastAsia="Verdana" w:hAnsi="Verdana" w:cs="Verdana"/>
          <w:sz w:val="20"/>
          <w:szCs w:val="20"/>
        </w:rPr>
        <w:t>аричното обезщетение за загуба на доход</w:t>
      </w:r>
      <w:r>
        <w:rPr>
          <w:rFonts w:ascii="Verdana" w:eastAsia="Verdana" w:hAnsi="Verdana" w:cs="Verdana"/>
          <w:sz w:val="20"/>
          <w:szCs w:val="20"/>
        </w:rPr>
        <w:t>, когато се прилага дейност</w:t>
      </w:r>
      <w:r w:rsidR="001E7B8B">
        <w:rPr>
          <w:rFonts w:ascii="Verdana" w:eastAsia="Verdana" w:hAnsi="Verdana" w:cs="Verdana"/>
          <w:sz w:val="20"/>
          <w:szCs w:val="20"/>
        </w:rPr>
        <w:t>,</w:t>
      </w:r>
      <w:r>
        <w:rPr>
          <w:rFonts w:ascii="Verdana" w:eastAsia="Verdana" w:hAnsi="Verdana" w:cs="Verdana"/>
          <w:sz w:val="20"/>
          <w:szCs w:val="20"/>
        </w:rPr>
        <w:t xml:space="preserve"> свързана с изкореняване на </w:t>
      </w:r>
      <w:proofErr w:type="spellStart"/>
      <w:r>
        <w:rPr>
          <w:rFonts w:ascii="Verdana" w:eastAsia="Verdana" w:hAnsi="Verdana" w:cs="Verdana"/>
          <w:sz w:val="20"/>
          <w:szCs w:val="20"/>
        </w:rPr>
        <w:t>плододаващи</w:t>
      </w:r>
      <w:proofErr w:type="spellEnd"/>
      <w:r>
        <w:rPr>
          <w:rFonts w:ascii="Verdana" w:eastAsia="Verdana" w:hAnsi="Verdana" w:cs="Verdana"/>
          <w:sz w:val="20"/>
          <w:szCs w:val="20"/>
        </w:rPr>
        <w:t xml:space="preserve"> лозови насаждения, като то</w:t>
      </w:r>
      <w:r w:rsidR="005554EF" w:rsidRPr="005554EF">
        <w:rPr>
          <w:rFonts w:ascii="Verdana" w:eastAsia="Verdana" w:hAnsi="Verdana" w:cs="Verdana"/>
          <w:sz w:val="20"/>
          <w:szCs w:val="20"/>
        </w:rPr>
        <w:t xml:space="preserve"> се изчислява въз основа на средния годишен добив от хектар за последни</w:t>
      </w:r>
      <w:r>
        <w:rPr>
          <w:rFonts w:ascii="Verdana" w:eastAsia="Verdana" w:hAnsi="Verdana" w:cs="Verdana"/>
          <w:sz w:val="20"/>
          <w:szCs w:val="20"/>
        </w:rPr>
        <w:t>те две години преди изкореняването</w:t>
      </w:r>
      <w:r w:rsidR="005554EF" w:rsidRPr="005554EF">
        <w:rPr>
          <w:rFonts w:ascii="Verdana" w:eastAsia="Verdana" w:hAnsi="Verdana" w:cs="Verdana"/>
          <w:sz w:val="20"/>
          <w:szCs w:val="20"/>
        </w:rPr>
        <w:t xml:space="preserve">. </w:t>
      </w:r>
      <w:r>
        <w:rPr>
          <w:rFonts w:ascii="Verdana" w:eastAsia="Verdana" w:hAnsi="Verdana" w:cs="Verdana"/>
          <w:sz w:val="20"/>
          <w:szCs w:val="20"/>
        </w:rPr>
        <w:t xml:space="preserve">Допустими кандидати по интервенцията са </w:t>
      </w:r>
      <w:r w:rsidR="002E1D8C" w:rsidRPr="002E1D8C">
        <w:rPr>
          <w:rFonts w:ascii="Verdana" w:eastAsia="Verdana" w:hAnsi="Verdana" w:cs="Verdana"/>
          <w:sz w:val="20"/>
          <w:szCs w:val="20"/>
        </w:rPr>
        <w:t>земеделски стопани, регистрирани по Наредба № 3 от 1999 г. за създаване и поддържане на р</w:t>
      </w:r>
      <w:r w:rsidR="00B3431A">
        <w:rPr>
          <w:rFonts w:ascii="Verdana" w:eastAsia="Verdana" w:hAnsi="Verdana" w:cs="Verdana"/>
          <w:sz w:val="20"/>
          <w:szCs w:val="20"/>
        </w:rPr>
        <w:t>егистър на земеделските стопани (</w:t>
      </w:r>
      <w:proofErr w:type="spellStart"/>
      <w:r w:rsidR="00B3431A">
        <w:rPr>
          <w:rFonts w:ascii="Verdana" w:eastAsia="Verdana" w:hAnsi="Verdana" w:cs="Verdana"/>
          <w:sz w:val="20"/>
          <w:szCs w:val="20"/>
        </w:rPr>
        <w:t>о</w:t>
      </w:r>
      <w:r w:rsidR="00B3431A" w:rsidRPr="00A85F39">
        <w:rPr>
          <w:rFonts w:ascii="Verdana" w:eastAsia="Verdana" w:hAnsi="Verdana" w:cs="Verdana"/>
          <w:sz w:val="20"/>
          <w:szCs w:val="20"/>
        </w:rPr>
        <w:t>бн</w:t>
      </w:r>
      <w:proofErr w:type="spellEnd"/>
      <w:r w:rsidR="00B3431A" w:rsidRPr="00A85F39">
        <w:rPr>
          <w:rFonts w:ascii="Verdana" w:eastAsia="Verdana" w:hAnsi="Verdana" w:cs="Verdana"/>
          <w:sz w:val="20"/>
          <w:szCs w:val="20"/>
        </w:rPr>
        <w:t>.</w:t>
      </w:r>
      <w:r w:rsidR="00B3431A">
        <w:rPr>
          <w:rFonts w:ascii="Verdana" w:eastAsia="Verdana" w:hAnsi="Verdana" w:cs="Verdana"/>
          <w:sz w:val="20"/>
          <w:szCs w:val="20"/>
        </w:rPr>
        <w:t>,</w:t>
      </w:r>
      <w:r w:rsidR="00B3431A" w:rsidRPr="00A85F39">
        <w:rPr>
          <w:rFonts w:ascii="Verdana" w:eastAsia="Verdana" w:hAnsi="Verdana" w:cs="Verdana"/>
          <w:sz w:val="20"/>
          <w:szCs w:val="20"/>
        </w:rPr>
        <w:t xml:space="preserve"> ДВ. бр.</w:t>
      </w:r>
      <w:r w:rsidR="00B3431A">
        <w:rPr>
          <w:rFonts w:ascii="Verdana" w:eastAsia="Verdana" w:hAnsi="Verdana" w:cs="Verdana"/>
          <w:sz w:val="20"/>
          <w:szCs w:val="20"/>
        </w:rPr>
        <w:t xml:space="preserve"> </w:t>
      </w:r>
      <w:r w:rsidR="00B3431A" w:rsidRPr="00A85F39">
        <w:rPr>
          <w:rFonts w:ascii="Verdana" w:eastAsia="Verdana" w:hAnsi="Verdana" w:cs="Verdana"/>
          <w:sz w:val="20"/>
          <w:szCs w:val="20"/>
        </w:rPr>
        <w:t>10 от 1999</w:t>
      </w:r>
      <w:r w:rsidR="00B3431A">
        <w:rPr>
          <w:rFonts w:ascii="Verdana" w:eastAsia="Verdana" w:hAnsi="Verdana" w:cs="Verdana"/>
          <w:sz w:val="20"/>
          <w:szCs w:val="20"/>
        </w:rPr>
        <w:t xml:space="preserve"> </w:t>
      </w:r>
      <w:r w:rsidR="00B3431A" w:rsidRPr="00A85F39">
        <w:rPr>
          <w:rFonts w:ascii="Verdana" w:eastAsia="Verdana" w:hAnsi="Verdana" w:cs="Verdana"/>
          <w:sz w:val="20"/>
          <w:szCs w:val="20"/>
        </w:rPr>
        <w:t>г.</w:t>
      </w:r>
      <w:r w:rsidR="00B3431A">
        <w:rPr>
          <w:rFonts w:ascii="Verdana" w:eastAsia="Verdana" w:hAnsi="Verdana" w:cs="Verdana"/>
          <w:sz w:val="20"/>
          <w:szCs w:val="20"/>
        </w:rPr>
        <w:t>),</w:t>
      </w:r>
      <w:r w:rsidR="002E1D8C" w:rsidRPr="002E1D8C">
        <w:rPr>
          <w:rFonts w:ascii="Verdana" w:eastAsia="Verdana" w:hAnsi="Verdana" w:cs="Verdana"/>
          <w:sz w:val="20"/>
          <w:szCs w:val="20"/>
        </w:rPr>
        <w:t xml:space="preserve"> които са физически или юридически лица, вкл. признат</w:t>
      </w:r>
      <w:r w:rsidR="001E7B8B">
        <w:rPr>
          <w:rFonts w:ascii="Verdana" w:eastAsia="Verdana" w:hAnsi="Verdana" w:cs="Verdana"/>
          <w:sz w:val="20"/>
          <w:szCs w:val="20"/>
        </w:rPr>
        <w:t>и</w:t>
      </w:r>
      <w:r w:rsidR="002E1D8C" w:rsidRPr="002E1D8C">
        <w:rPr>
          <w:rFonts w:ascii="Verdana" w:eastAsia="Verdana" w:hAnsi="Verdana" w:cs="Verdana"/>
          <w:sz w:val="20"/>
          <w:szCs w:val="20"/>
        </w:rPr>
        <w:t xml:space="preserve"> от министъра на земеделието и храните групи и организации на производители на винено грозде, вписани в лозарския регистър като </w:t>
      </w:r>
      <w:proofErr w:type="spellStart"/>
      <w:r w:rsidR="002E1D8C" w:rsidRPr="002E1D8C">
        <w:rPr>
          <w:rFonts w:ascii="Verdana" w:eastAsia="Verdana" w:hAnsi="Verdana" w:cs="Verdana"/>
          <w:sz w:val="20"/>
          <w:szCs w:val="20"/>
        </w:rPr>
        <w:t>гроздопроизводители</w:t>
      </w:r>
      <w:proofErr w:type="spellEnd"/>
      <w:r w:rsidR="002E1D8C" w:rsidRPr="002E1D8C">
        <w:rPr>
          <w:rFonts w:ascii="Verdana" w:eastAsia="Verdana" w:hAnsi="Verdana" w:cs="Verdana"/>
          <w:sz w:val="20"/>
          <w:szCs w:val="20"/>
        </w:rPr>
        <w:t xml:space="preserve"> с регистрирани лозарски стопанства по реда на Закона за виното и спиртните напитки</w:t>
      </w:r>
      <w:r w:rsidR="002E1D8C">
        <w:rPr>
          <w:rFonts w:ascii="Verdana" w:eastAsia="Verdana" w:hAnsi="Verdana" w:cs="Verdana"/>
          <w:sz w:val="20"/>
          <w:szCs w:val="20"/>
        </w:rPr>
        <w:t>.</w:t>
      </w:r>
    </w:p>
    <w:p w:rsidR="006D43E8"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В рамките на интервенция „Преструктуриране и конверсия на лозя“ е предвидена дейност „</w:t>
      </w:r>
      <w:r w:rsidRPr="006D43E8">
        <w:rPr>
          <w:rFonts w:ascii="Verdana" w:eastAsia="Verdana" w:hAnsi="Verdana" w:cs="Verdana"/>
          <w:sz w:val="20"/>
          <w:szCs w:val="20"/>
        </w:rPr>
        <w:t xml:space="preserve">закупуване на </w:t>
      </w:r>
      <w:proofErr w:type="spellStart"/>
      <w:r w:rsidRPr="006D43E8">
        <w:rPr>
          <w:rFonts w:ascii="Verdana" w:eastAsia="Verdana" w:hAnsi="Verdana" w:cs="Verdana"/>
          <w:sz w:val="20"/>
          <w:szCs w:val="20"/>
        </w:rPr>
        <w:t>гроздокомбайни</w:t>
      </w:r>
      <w:proofErr w:type="spellEnd"/>
      <w:r w:rsidRPr="006D43E8">
        <w:rPr>
          <w:rFonts w:ascii="Verdana" w:eastAsia="Verdana" w:hAnsi="Verdana" w:cs="Verdana"/>
          <w:sz w:val="20"/>
          <w:szCs w:val="20"/>
        </w:rPr>
        <w:t>, прикачен инвентар за обработка на лозовото насаждение и други машини за наблюдение и обработка, които не са транспортни средства</w:t>
      </w:r>
      <w:r>
        <w:rPr>
          <w:rFonts w:ascii="Verdana" w:eastAsia="Verdana" w:hAnsi="Verdana" w:cs="Verdana"/>
          <w:sz w:val="20"/>
          <w:szCs w:val="20"/>
        </w:rPr>
        <w:t>“, като същата на този етап може да се изпълнява само от признати групи или организации на производители на винено грозде.</w:t>
      </w:r>
    </w:p>
    <w:p w:rsidR="006D43E8"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Разходите за изпълнение на дейностите по интервенцията ще се възстановяват на база пределни цени, съгласно Приложение № 1 към проекта на наредба и съгласно заповед на министъра на земеделието и храните за всяка отделна операция.</w:t>
      </w:r>
    </w:p>
    <w:p w:rsidR="00B643CA"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Интервенция „Инвестиции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 xml:space="preserve">-винарския сектор“ </w:t>
      </w:r>
      <w:r w:rsidR="005727F4">
        <w:rPr>
          <w:rFonts w:ascii="Verdana" w:eastAsia="Verdana" w:hAnsi="Verdana" w:cs="Verdana"/>
          <w:sz w:val="20"/>
          <w:szCs w:val="20"/>
        </w:rPr>
        <w:t>цели</w:t>
      </w:r>
      <w:r w:rsidR="00220E67">
        <w:rPr>
          <w:rFonts w:ascii="Verdana" w:eastAsia="Verdana" w:hAnsi="Verdana" w:cs="Verdana"/>
          <w:sz w:val="20"/>
          <w:szCs w:val="20"/>
        </w:rPr>
        <w:t xml:space="preserve"> обновяване </w:t>
      </w:r>
      <w:r w:rsidR="005727F4">
        <w:rPr>
          <w:rFonts w:ascii="Verdana" w:eastAsia="Verdana" w:hAnsi="Verdana" w:cs="Verdana"/>
          <w:sz w:val="20"/>
          <w:szCs w:val="20"/>
        </w:rPr>
        <w:t>и</w:t>
      </w:r>
      <w:r w:rsidR="00220E67">
        <w:rPr>
          <w:rFonts w:ascii="Verdana" w:eastAsia="Verdana" w:hAnsi="Verdana" w:cs="Verdana"/>
          <w:sz w:val="20"/>
          <w:szCs w:val="20"/>
        </w:rPr>
        <w:t xml:space="preserve"> модернизиране на предприятията за производство на вино, както и създаване на преработвателна дейност </w:t>
      </w:r>
      <w:r w:rsidR="0003730A">
        <w:rPr>
          <w:rFonts w:ascii="Verdana" w:eastAsia="Verdana" w:hAnsi="Verdana" w:cs="Verdana"/>
          <w:sz w:val="20"/>
          <w:szCs w:val="20"/>
        </w:rPr>
        <w:t xml:space="preserve">от производители на винено грозде, които са доказали стабилен и устойчив добив на грозде за период от 5 години преди кандидатстването. </w:t>
      </w:r>
      <w:r w:rsidR="008407EB">
        <w:rPr>
          <w:rFonts w:ascii="Verdana" w:eastAsia="Verdana" w:hAnsi="Verdana" w:cs="Verdana"/>
          <w:sz w:val="20"/>
          <w:szCs w:val="20"/>
        </w:rPr>
        <w:t>Периодът на прием по интервенцията е 15 януари – 15 февруари на съответната година.</w:t>
      </w:r>
    </w:p>
    <w:p w:rsidR="006D43E8"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Подпомагането за инвестиции ще бъде до 50%, до 25% или до 15% в зависимост от размера на предприятието и неговия оборот. </w:t>
      </w:r>
      <w:r w:rsidR="002E1D8C">
        <w:rPr>
          <w:rFonts w:ascii="Verdana" w:eastAsia="Verdana" w:hAnsi="Verdana" w:cs="Verdana"/>
          <w:sz w:val="20"/>
          <w:szCs w:val="20"/>
        </w:rPr>
        <w:t>Допустими кандидати по интервенцията са е</w:t>
      </w:r>
      <w:r w:rsidR="002E1D8C" w:rsidRPr="002E1D8C">
        <w:rPr>
          <w:rFonts w:ascii="Verdana" w:eastAsia="Verdana" w:hAnsi="Verdana" w:cs="Verdana"/>
          <w:sz w:val="20"/>
          <w:szCs w:val="20"/>
        </w:rPr>
        <w:t>днолични търговци и юридически лица, включително признати от министъра на земеделието и храните групи и организации на производители на вино, вписани в лозарския регистър като винопроизводители, съгласно Закона за виното и спиртните напитки и регистрирани по Търговския закон, Закона за кооперациите</w:t>
      </w:r>
      <w:r w:rsidR="002E1D8C">
        <w:rPr>
          <w:rFonts w:ascii="Verdana" w:eastAsia="Verdana" w:hAnsi="Verdana" w:cs="Verdana"/>
          <w:sz w:val="20"/>
          <w:szCs w:val="20"/>
        </w:rPr>
        <w:t>, както и з</w:t>
      </w:r>
      <w:r w:rsidR="002E1D8C" w:rsidRPr="002E1D8C">
        <w:rPr>
          <w:rFonts w:ascii="Verdana" w:eastAsia="Verdana" w:hAnsi="Verdana" w:cs="Verdana"/>
          <w:sz w:val="20"/>
          <w:szCs w:val="20"/>
        </w:rPr>
        <w:t>емеделски стопани, регистрирани по Наредба № 3</w:t>
      </w:r>
      <w:r w:rsidR="00A85F39">
        <w:rPr>
          <w:rFonts w:ascii="Verdana" w:eastAsia="Verdana" w:hAnsi="Verdana" w:cs="Verdana"/>
          <w:sz w:val="20"/>
          <w:szCs w:val="20"/>
        </w:rPr>
        <w:t xml:space="preserve"> от </w:t>
      </w:r>
      <w:r w:rsidR="002E1D8C" w:rsidRPr="002E1D8C">
        <w:rPr>
          <w:rFonts w:ascii="Verdana" w:eastAsia="Verdana" w:hAnsi="Verdana" w:cs="Verdana"/>
          <w:sz w:val="20"/>
          <w:szCs w:val="20"/>
        </w:rPr>
        <w:t>1999 г.</w:t>
      </w:r>
      <w:r w:rsidR="00A85F39" w:rsidRPr="00A85F39">
        <w:t xml:space="preserve"> </w:t>
      </w:r>
      <w:r w:rsidR="00A85F39" w:rsidRPr="00A85F39">
        <w:rPr>
          <w:rFonts w:ascii="Verdana" w:eastAsia="Verdana" w:hAnsi="Verdana" w:cs="Verdana"/>
          <w:sz w:val="20"/>
          <w:szCs w:val="20"/>
        </w:rPr>
        <w:t>за създаване и поддържане на регистър на земеделските стопани</w:t>
      </w:r>
      <w:r w:rsidR="002E1D8C" w:rsidRPr="002E1D8C">
        <w:rPr>
          <w:rFonts w:ascii="Verdana" w:eastAsia="Verdana" w:hAnsi="Verdana" w:cs="Verdana"/>
          <w:sz w:val="20"/>
          <w:szCs w:val="20"/>
        </w:rPr>
        <w:t xml:space="preserve">, които са физически или юридически лица, включително признати от министъра на земеделието и храните </w:t>
      </w:r>
      <w:r w:rsidR="002E1D8C" w:rsidRPr="002E1D8C">
        <w:rPr>
          <w:rFonts w:ascii="Verdana" w:eastAsia="Verdana" w:hAnsi="Verdana" w:cs="Verdana"/>
          <w:sz w:val="20"/>
          <w:szCs w:val="20"/>
        </w:rPr>
        <w:lastRenderedPageBreak/>
        <w:t xml:space="preserve">групи и организации на производители на винено грозде, вписани в лозарския регистър като </w:t>
      </w:r>
      <w:proofErr w:type="spellStart"/>
      <w:r w:rsidR="002E1D8C" w:rsidRPr="002E1D8C">
        <w:rPr>
          <w:rFonts w:ascii="Verdana" w:eastAsia="Verdana" w:hAnsi="Verdana" w:cs="Verdana"/>
          <w:sz w:val="20"/>
          <w:szCs w:val="20"/>
        </w:rPr>
        <w:t>гроздопроизводители</w:t>
      </w:r>
      <w:proofErr w:type="spellEnd"/>
      <w:r w:rsidR="002E1D8C" w:rsidRPr="002E1D8C">
        <w:rPr>
          <w:rFonts w:ascii="Verdana" w:eastAsia="Verdana" w:hAnsi="Verdana" w:cs="Verdana"/>
          <w:sz w:val="20"/>
          <w:szCs w:val="20"/>
        </w:rPr>
        <w:t xml:space="preserve"> с регистрирани лозарски стопанства и не притежават дялове от юридическо лице, вписано в лозарския регистър като винопроизводител</w:t>
      </w:r>
      <w:r w:rsidR="002E1D8C">
        <w:rPr>
          <w:rFonts w:ascii="Verdana" w:eastAsia="Verdana" w:hAnsi="Verdana" w:cs="Verdana"/>
          <w:sz w:val="20"/>
          <w:szCs w:val="20"/>
        </w:rPr>
        <w:t>.</w:t>
      </w:r>
    </w:p>
    <w:p w:rsidR="002E1D8C" w:rsidRDefault="002E1D8C"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Относно интервенция „Събиране на реколтата на зелено“ в проекта на наредба е предвидено същата да се прилага в случаите на установен дисбаланс на пазара в сектора през съответната година. </w:t>
      </w:r>
      <w:r w:rsidRPr="002E1D8C">
        <w:rPr>
          <w:rFonts w:ascii="Verdana" w:eastAsia="Verdana" w:hAnsi="Verdana" w:cs="Verdana"/>
          <w:sz w:val="20"/>
          <w:szCs w:val="20"/>
        </w:rPr>
        <w:t xml:space="preserve">Максималният размер на финансовата помощ </w:t>
      </w:r>
      <w:r>
        <w:rPr>
          <w:rFonts w:ascii="Verdana" w:eastAsia="Verdana" w:hAnsi="Verdana" w:cs="Verdana"/>
          <w:sz w:val="20"/>
          <w:szCs w:val="20"/>
        </w:rPr>
        <w:t xml:space="preserve">по интервенцията </w:t>
      </w:r>
      <w:r w:rsidRPr="002E1D8C">
        <w:rPr>
          <w:rFonts w:ascii="Verdana" w:eastAsia="Verdana" w:hAnsi="Verdana" w:cs="Verdana"/>
          <w:sz w:val="20"/>
          <w:szCs w:val="20"/>
        </w:rPr>
        <w:t>е до 50 % от сумата на преките разходи за операциите по отстраняване на гроздовете и на загубата на приходи, произтичаща от прилагането на интервенцията.</w:t>
      </w:r>
    </w:p>
    <w:p w:rsidR="005C20FD" w:rsidRDefault="002E1D8C"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Интервенция „Застраховане на реколтата</w:t>
      </w:r>
      <w:r w:rsidR="005C20FD">
        <w:rPr>
          <w:rFonts w:ascii="Verdana" w:eastAsia="Verdana" w:hAnsi="Verdana" w:cs="Verdana"/>
          <w:sz w:val="20"/>
          <w:szCs w:val="20"/>
        </w:rPr>
        <w:t xml:space="preserve">“ предвижда възстановяване на </w:t>
      </w:r>
      <w:r w:rsidR="005C20FD" w:rsidRPr="005C20FD">
        <w:rPr>
          <w:rFonts w:ascii="Verdana" w:eastAsia="Verdana" w:hAnsi="Verdana" w:cs="Verdana"/>
          <w:sz w:val="20"/>
          <w:szCs w:val="20"/>
        </w:rPr>
        <w:t>разходите за застрахователни премии</w:t>
      </w:r>
      <w:r w:rsidR="005C20FD">
        <w:rPr>
          <w:rFonts w:ascii="Verdana" w:eastAsia="Verdana" w:hAnsi="Verdana" w:cs="Verdana"/>
          <w:sz w:val="20"/>
          <w:szCs w:val="20"/>
        </w:rPr>
        <w:t xml:space="preserve"> за рискове, свързани с неблагоприятни климатични условия, природни бедствия и нашествия от вредители, като размерът на подпомагането е до 80% в зависимост от застрахователния риск.</w:t>
      </w:r>
      <w:r w:rsidR="00670192">
        <w:rPr>
          <w:rFonts w:ascii="Verdana" w:eastAsia="Verdana" w:hAnsi="Verdana" w:cs="Verdana"/>
          <w:sz w:val="20"/>
          <w:szCs w:val="20"/>
        </w:rPr>
        <w:t xml:space="preserve"> Периодът на прием е 15 май – 15 юни на годишна база.</w:t>
      </w:r>
    </w:p>
    <w:p w:rsidR="002E1D8C" w:rsidRDefault="005C20FD"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Интервенция „Информиране в държавите членки“ и „Популяризиране в трети държави“ са промоционални мерки, </w:t>
      </w:r>
      <w:r w:rsidR="0005084E">
        <w:rPr>
          <w:rFonts w:ascii="Verdana" w:eastAsia="Verdana" w:hAnsi="Verdana" w:cs="Verdana"/>
          <w:sz w:val="20"/>
          <w:szCs w:val="20"/>
        </w:rPr>
        <w:t>чиято</w:t>
      </w:r>
      <w:r>
        <w:rPr>
          <w:rFonts w:ascii="Verdana" w:eastAsia="Verdana" w:hAnsi="Verdana" w:cs="Verdana"/>
          <w:sz w:val="20"/>
          <w:szCs w:val="20"/>
        </w:rPr>
        <w:t xml:space="preserve"> цел е съответно информиране на потребителите относно безопасната консумация на вино, схемите за </w:t>
      </w:r>
      <w:r w:rsidR="0000095C">
        <w:rPr>
          <w:rFonts w:ascii="Verdana" w:eastAsia="Verdana" w:hAnsi="Verdana" w:cs="Verdana"/>
          <w:sz w:val="20"/>
          <w:szCs w:val="20"/>
        </w:rPr>
        <w:t xml:space="preserve">качество на Съюза чрез участия </w:t>
      </w:r>
      <w:r>
        <w:rPr>
          <w:rFonts w:ascii="Verdana" w:eastAsia="Verdana" w:hAnsi="Verdana" w:cs="Verdana"/>
          <w:sz w:val="20"/>
          <w:szCs w:val="20"/>
        </w:rPr>
        <w:t>в и/или организиране на различни винени мероприяти</w:t>
      </w:r>
      <w:r w:rsidR="0029498B">
        <w:rPr>
          <w:rFonts w:ascii="Verdana" w:eastAsia="Verdana" w:hAnsi="Verdana" w:cs="Verdana"/>
          <w:sz w:val="20"/>
          <w:szCs w:val="20"/>
        </w:rPr>
        <w:t>я и събития на територията на Европейския съюз</w:t>
      </w:r>
      <w:r w:rsidR="00774C35">
        <w:rPr>
          <w:rFonts w:ascii="Verdana" w:eastAsia="Verdana" w:hAnsi="Verdana" w:cs="Verdana"/>
          <w:sz w:val="20"/>
          <w:szCs w:val="20"/>
        </w:rPr>
        <w:t xml:space="preserve">, както и популяризиране и реклама на вината </w:t>
      </w:r>
      <w:r w:rsidR="00774C35" w:rsidRPr="00E66092">
        <w:rPr>
          <w:rFonts w:ascii="Verdana" w:eastAsia="Verdana" w:hAnsi="Verdana" w:cs="Verdana"/>
          <w:sz w:val="20"/>
          <w:szCs w:val="20"/>
        </w:rPr>
        <w:t xml:space="preserve">със </w:t>
      </w:r>
      <w:r w:rsidR="00E66092" w:rsidRPr="00E66092">
        <w:rPr>
          <w:rFonts w:ascii="Verdana" w:eastAsia="Verdana" w:hAnsi="Verdana" w:cs="Verdana"/>
          <w:sz w:val="20"/>
          <w:szCs w:val="20"/>
        </w:rPr>
        <w:t>защитено географско указание (ЗГУ)</w:t>
      </w:r>
      <w:r w:rsidR="00774C35" w:rsidRPr="00E66092">
        <w:rPr>
          <w:rFonts w:ascii="Verdana" w:eastAsia="Verdana" w:hAnsi="Verdana" w:cs="Verdana"/>
          <w:sz w:val="20"/>
          <w:szCs w:val="20"/>
        </w:rPr>
        <w:t xml:space="preserve"> и </w:t>
      </w:r>
      <w:r w:rsidR="00E66092" w:rsidRPr="00E66092">
        <w:rPr>
          <w:rFonts w:ascii="Verdana" w:eastAsia="Verdana" w:hAnsi="Verdana" w:cs="Verdana"/>
          <w:sz w:val="20"/>
          <w:szCs w:val="20"/>
        </w:rPr>
        <w:t>защитено наименование за произходи (</w:t>
      </w:r>
      <w:r w:rsidR="00774C35" w:rsidRPr="00E66092">
        <w:rPr>
          <w:rFonts w:ascii="Verdana" w:eastAsia="Verdana" w:hAnsi="Verdana" w:cs="Verdana"/>
          <w:sz w:val="20"/>
          <w:szCs w:val="20"/>
        </w:rPr>
        <w:t>ЗНП</w:t>
      </w:r>
      <w:r w:rsidR="00E66092" w:rsidRPr="00E66092">
        <w:rPr>
          <w:rFonts w:ascii="Verdana" w:eastAsia="Verdana" w:hAnsi="Verdana" w:cs="Verdana"/>
          <w:sz w:val="20"/>
          <w:szCs w:val="20"/>
        </w:rPr>
        <w:t>)</w:t>
      </w:r>
      <w:r w:rsidR="00774C35" w:rsidRPr="00E66092">
        <w:rPr>
          <w:rFonts w:ascii="Verdana" w:eastAsia="Verdana" w:hAnsi="Verdana" w:cs="Verdana"/>
          <w:sz w:val="20"/>
          <w:szCs w:val="20"/>
        </w:rPr>
        <w:t xml:space="preserve">, сортовите вина без ЗГУ/ЗНП </w:t>
      </w:r>
      <w:r w:rsidR="00774C35">
        <w:rPr>
          <w:rFonts w:ascii="Verdana" w:eastAsia="Verdana" w:hAnsi="Verdana" w:cs="Verdana"/>
          <w:sz w:val="20"/>
          <w:szCs w:val="20"/>
        </w:rPr>
        <w:t>и биологично произ</w:t>
      </w:r>
      <w:r w:rsidR="0029498B">
        <w:rPr>
          <w:rFonts w:ascii="Verdana" w:eastAsia="Verdana" w:hAnsi="Verdana" w:cs="Verdana"/>
          <w:sz w:val="20"/>
          <w:szCs w:val="20"/>
        </w:rPr>
        <w:t>ведените вина на пазари извън Европейския съюз</w:t>
      </w:r>
      <w:r w:rsidR="00774C35">
        <w:rPr>
          <w:rFonts w:ascii="Verdana" w:eastAsia="Verdana" w:hAnsi="Verdana" w:cs="Verdana"/>
          <w:sz w:val="20"/>
          <w:szCs w:val="20"/>
        </w:rPr>
        <w:t xml:space="preserve">. </w:t>
      </w:r>
      <w:r w:rsidR="00774C35" w:rsidRPr="00774C35">
        <w:rPr>
          <w:rFonts w:ascii="Verdana" w:eastAsia="Verdana" w:hAnsi="Verdana" w:cs="Verdana"/>
          <w:sz w:val="20"/>
          <w:szCs w:val="20"/>
        </w:rPr>
        <w:t>Максималният размер на финансовата помощ от Европейския фонд за гарантиране на земеделието</w:t>
      </w:r>
      <w:r w:rsidR="00BE7A01">
        <w:rPr>
          <w:rFonts w:ascii="Verdana" w:eastAsia="Verdana" w:hAnsi="Verdana" w:cs="Verdana"/>
          <w:sz w:val="20"/>
          <w:szCs w:val="20"/>
        </w:rPr>
        <w:t xml:space="preserve"> и</w:t>
      </w:r>
      <w:r w:rsidR="00774C35" w:rsidRPr="00774C35">
        <w:rPr>
          <w:rFonts w:ascii="Verdana" w:eastAsia="Verdana" w:hAnsi="Verdana" w:cs="Verdana"/>
          <w:sz w:val="20"/>
          <w:szCs w:val="20"/>
        </w:rPr>
        <w:t xml:space="preserve"> по </w:t>
      </w:r>
      <w:r w:rsidR="00BE7A01">
        <w:rPr>
          <w:rFonts w:ascii="Verdana" w:eastAsia="Verdana" w:hAnsi="Verdana" w:cs="Verdana"/>
          <w:sz w:val="20"/>
          <w:szCs w:val="20"/>
        </w:rPr>
        <w:t xml:space="preserve">двете </w:t>
      </w:r>
      <w:r w:rsidR="00774C35" w:rsidRPr="00774C35">
        <w:rPr>
          <w:rFonts w:ascii="Verdana" w:eastAsia="Verdana" w:hAnsi="Verdana" w:cs="Verdana"/>
          <w:sz w:val="20"/>
          <w:szCs w:val="20"/>
        </w:rPr>
        <w:t>интервенци</w:t>
      </w:r>
      <w:r w:rsidR="00BE7A01">
        <w:rPr>
          <w:rFonts w:ascii="Verdana" w:eastAsia="Verdana" w:hAnsi="Verdana" w:cs="Verdana"/>
          <w:sz w:val="20"/>
          <w:szCs w:val="20"/>
        </w:rPr>
        <w:t>и</w:t>
      </w:r>
      <w:r w:rsidR="00774C35" w:rsidRPr="00774C35">
        <w:rPr>
          <w:rFonts w:ascii="Verdana" w:eastAsia="Verdana" w:hAnsi="Verdana" w:cs="Verdana"/>
          <w:sz w:val="20"/>
          <w:szCs w:val="20"/>
        </w:rPr>
        <w:t xml:space="preserve"> е до 50</w:t>
      </w:r>
      <w:r w:rsidR="00774C35">
        <w:rPr>
          <w:rFonts w:ascii="Verdana" w:eastAsia="Verdana" w:hAnsi="Verdana" w:cs="Verdana"/>
          <w:sz w:val="20"/>
          <w:szCs w:val="20"/>
        </w:rPr>
        <w:t xml:space="preserve">% </w:t>
      </w:r>
      <w:r w:rsidR="00774C35" w:rsidRPr="00774C35">
        <w:rPr>
          <w:rFonts w:ascii="Verdana" w:eastAsia="Verdana" w:hAnsi="Verdana" w:cs="Verdana"/>
          <w:sz w:val="20"/>
          <w:szCs w:val="20"/>
        </w:rPr>
        <w:t>от ст</w:t>
      </w:r>
      <w:r w:rsidR="00774C35">
        <w:rPr>
          <w:rFonts w:ascii="Verdana" w:eastAsia="Verdana" w:hAnsi="Verdana" w:cs="Verdana"/>
          <w:sz w:val="20"/>
          <w:szCs w:val="20"/>
        </w:rPr>
        <w:t>ойността на допустимите разходи, като в</w:t>
      </w:r>
      <w:r w:rsidR="00774C35" w:rsidRPr="00774C35">
        <w:rPr>
          <w:rFonts w:ascii="Verdana" w:eastAsia="Verdana" w:hAnsi="Verdana" w:cs="Verdana"/>
          <w:sz w:val="20"/>
          <w:szCs w:val="20"/>
        </w:rPr>
        <w:t xml:space="preserve"> допълнение може да се предоставя и държавна помощ до 30</w:t>
      </w:r>
      <w:r w:rsidR="00774C35">
        <w:rPr>
          <w:rFonts w:ascii="Verdana" w:eastAsia="Verdana" w:hAnsi="Verdana" w:cs="Verdana"/>
          <w:sz w:val="20"/>
          <w:szCs w:val="20"/>
        </w:rPr>
        <w:t xml:space="preserve">% </w:t>
      </w:r>
      <w:r w:rsidR="00774C35" w:rsidRPr="00774C35">
        <w:rPr>
          <w:rFonts w:ascii="Verdana" w:eastAsia="Verdana" w:hAnsi="Verdana" w:cs="Verdana"/>
          <w:sz w:val="20"/>
          <w:szCs w:val="20"/>
        </w:rPr>
        <w:t>от стойността на допустимите разходи.</w:t>
      </w:r>
    </w:p>
    <w:p w:rsidR="00B643CA" w:rsidRDefault="00670192"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Приемът на заявления по двете промоционални мерки е в периода 1 – 15 декември.</w:t>
      </w:r>
    </w:p>
    <w:p w:rsidR="00774C35" w:rsidRDefault="00670192"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Интервенция „Инвестиции в екологични съоръжения“ е изцяло нов инструмент за подпомагане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 xml:space="preserve">-винарския сектор. Нейната цел е </w:t>
      </w:r>
      <w:r w:rsidRPr="00670192">
        <w:rPr>
          <w:rFonts w:ascii="Verdana" w:eastAsia="Verdana" w:hAnsi="Verdana" w:cs="Verdana"/>
          <w:sz w:val="20"/>
          <w:szCs w:val="20"/>
        </w:rPr>
        <w:t>намаляване на екологичния отпечат</w:t>
      </w:r>
      <w:r>
        <w:rPr>
          <w:rFonts w:ascii="Verdana" w:eastAsia="Verdana" w:hAnsi="Verdana" w:cs="Verdana"/>
          <w:sz w:val="20"/>
          <w:szCs w:val="20"/>
        </w:rPr>
        <w:t>ък от дейността на предприятията</w:t>
      </w:r>
      <w:r w:rsidRPr="00670192">
        <w:rPr>
          <w:rFonts w:ascii="Verdana" w:eastAsia="Verdana" w:hAnsi="Verdana" w:cs="Verdana"/>
          <w:sz w:val="20"/>
          <w:szCs w:val="20"/>
        </w:rPr>
        <w:t xml:space="preserve"> за производство на вино и повишаване на </w:t>
      </w:r>
      <w:r>
        <w:rPr>
          <w:rFonts w:ascii="Verdana" w:eastAsia="Verdana" w:hAnsi="Verdana" w:cs="Verdana"/>
          <w:sz w:val="20"/>
          <w:szCs w:val="20"/>
        </w:rPr>
        <w:t>тяхната</w:t>
      </w:r>
      <w:r w:rsidRPr="00670192">
        <w:rPr>
          <w:rFonts w:ascii="Verdana" w:eastAsia="Verdana" w:hAnsi="Verdana" w:cs="Verdana"/>
          <w:sz w:val="20"/>
          <w:szCs w:val="20"/>
        </w:rPr>
        <w:t xml:space="preserve"> конкурентоспособност чрез производството на енергия от възобновяеми източници</w:t>
      </w:r>
      <w:r>
        <w:rPr>
          <w:rFonts w:ascii="Verdana" w:eastAsia="Verdana" w:hAnsi="Verdana" w:cs="Verdana"/>
          <w:sz w:val="20"/>
          <w:szCs w:val="20"/>
        </w:rPr>
        <w:t xml:space="preserve">. Допустимите за подпомагане дейности са насочени към закупуване на ново оборудване, </w:t>
      </w:r>
      <w:r w:rsidRPr="009352F7">
        <w:rPr>
          <w:rFonts w:ascii="Verdana" w:eastAsia="Verdana" w:hAnsi="Verdana" w:cs="Verdana"/>
          <w:sz w:val="20"/>
          <w:szCs w:val="20"/>
        </w:rPr>
        <w:t>свързано с използването и управлението на</w:t>
      </w:r>
      <w:r w:rsidRPr="00670192">
        <w:rPr>
          <w:rFonts w:ascii="Verdana" w:eastAsia="Verdana" w:hAnsi="Verdana" w:cs="Verdana"/>
          <w:sz w:val="20"/>
          <w:szCs w:val="20"/>
        </w:rPr>
        <w:t xml:space="preserve"> работата на възобновяеми</w:t>
      </w:r>
      <w:r>
        <w:rPr>
          <w:rFonts w:ascii="Verdana" w:eastAsia="Verdana" w:hAnsi="Verdana" w:cs="Verdana"/>
          <w:sz w:val="20"/>
          <w:szCs w:val="20"/>
        </w:rPr>
        <w:t>те</w:t>
      </w:r>
      <w:r w:rsidRPr="00670192">
        <w:rPr>
          <w:rFonts w:ascii="Verdana" w:eastAsia="Verdana" w:hAnsi="Verdana" w:cs="Verdana"/>
          <w:sz w:val="20"/>
          <w:szCs w:val="20"/>
        </w:rPr>
        <w:t xml:space="preserve"> източници на енергия на територията на предприятието</w:t>
      </w:r>
      <w:r w:rsidR="009352F7">
        <w:rPr>
          <w:rFonts w:ascii="Verdana" w:eastAsia="Verdana" w:hAnsi="Verdana" w:cs="Verdana"/>
          <w:sz w:val="20"/>
          <w:szCs w:val="20"/>
        </w:rPr>
        <w:t xml:space="preserve">. Допустими са също и дейности, свързани със </w:t>
      </w:r>
      <w:r>
        <w:rPr>
          <w:rFonts w:ascii="Verdana" w:eastAsia="Verdana" w:hAnsi="Verdana" w:cs="Verdana"/>
          <w:sz w:val="20"/>
          <w:szCs w:val="20"/>
        </w:rPr>
        <w:t xml:space="preserve">строително-монтажни работи за </w:t>
      </w:r>
      <w:r w:rsidRPr="00670192">
        <w:rPr>
          <w:rFonts w:ascii="Verdana" w:eastAsia="Verdana" w:hAnsi="Verdana" w:cs="Verdana"/>
          <w:sz w:val="20"/>
          <w:szCs w:val="20"/>
        </w:rPr>
        <w:t>изграждане, надстрояване, пристрояване и/или реконструкция на сгради, предназначени за пречистване на отпадъчната вода и други отпадни про</w:t>
      </w:r>
      <w:r>
        <w:rPr>
          <w:rFonts w:ascii="Verdana" w:eastAsia="Verdana" w:hAnsi="Verdana" w:cs="Verdana"/>
          <w:sz w:val="20"/>
          <w:szCs w:val="20"/>
        </w:rPr>
        <w:t>дукти от производствения процес,</w:t>
      </w:r>
      <w:r w:rsidRPr="00670192">
        <w:rPr>
          <w:rFonts w:ascii="Verdana" w:eastAsia="Verdana" w:hAnsi="Verdana" w:cs="Verdana"/>
          <w:sz w:val="20"/>
          <w:szCs w:val="20"/>
        </w:rPr>
        <w:t xml:space="preserve"> инсталации за </w:t>
      </w:r>
      <w:proofErr w:type="spellStart"/>
      <w:r w:rsidRPr="00670192">
        <w:rPr>
          <w:rFonts w:ascii="Verdana" w:eastAsia="Verdana" w:hAnsi="Verdana" w:cs="Verdana"/>
          <w:sz w:val="20"/>
          <w:szCs w:val="20"/>
        </w:rPr>
        <w:t>компостиране</w:t>
      </w:r>
      <w:proofErr w:type="spellEnd"/>
      <w:r w:rsidRPr="00670192">
        <w:rPr>
          <w:rFonts w:ascii="Verdana" w:eastAsia="Verdana" w:hAnsi="Verdana" w:cs="Verdana"/>
          <w:sz w:val="20"/>
          <w:szCs w:val="20"/>
        </w:rPr>
        <w:t xml:space="preserve"> и прера</w:t>
      </w:r>
      <w:r>
        <w:rPr>
          <w:rFonts w:ascii="Verdana" w:eastAsia="Verdana" w:hAnsi="Verdana" w:cs="Verdana"/>
          <w:sz w:val="20"/>
          <w:szCs w:val="20"/>
        </w:rPr>
        <w:t>ботка на други отпадни продукти и</w:t>
      </w:r>
      <w:r w:rsidRPr="00670192">
        <w:rPr>
          <w:rFonts w:ascii="Verdana" w:eastAsia="Verdana" w:hAnsi="Verdana" w:cs="Verdana"/>
          <w:sz w:val="20"/>
          <w:szCs w:val="20"/>
        </w:rPr>
        <w:t xml:space="preserve"> източници на възобновяема енергия</w:t>
      </w:r>
      <w:r>
        <w:rPr>
          <w:rFonts w:ascii="Verdana" w:eastAsia="Verdana" w:hAnsi="Verdana" w:cs="Verdana"/>
          <w:sz w:val="20"/>
          <w:szCs w:val="20"/>
        </w:rPr>
        <w:t>.</w:t>
      </w:r>
      <w:r w:rsidRPr="00670192">
        <w:t xml:space="preserve"> </w:t>
      </w:r>
      <w:r w:rsidRPr="00670192">
        <w:rPr>
          <w:rFonts w:ascii="Verdana" w:eastAsia="Verdana" w:hAnsi="Verdana" w:cs="Verdana"/>
          <w:sz w:val="20"/>
          <w:szCs w:val="20"/>
        </w:rPr>
        <w:t xml:space="preserve">За финансова помощ по интервенцията могат да кандидатстват </w:t>
      </w:r>
      <w:r w:rsidRPr="00670192">
        <w:rPr>
          <w:rFonts w:ascii="Verdana" w:eastAsia="Verdana" w:hAnsi="Verdana" w:cs="Verdana"/>
          <w:sz w:val="20"/>
          <w:szCs w:val="20"/>
        </w:rPr>
        <w:lastRenderedPageBreak/>
        <w:t>еднолични търговци и юридически лица, включително признати от министъра на земеделието и храните групи и организации на производители, вписани в лозарския регистър като винопроизводители, съгласно Закона за виното и спиртните напитки и регистрирани по Търговския закон или Закона за кооперациите.</w:t>
      </w:r>
      <w:r w:rsidRPr="00670192">
        <w:t xml:space="preserve"> </w:t>
      </w:r>
      <w:r>
        <w:rPr>
          <w:rFonts w:ascii="Verdana" w:eastAsia="Verdana" w:hAnsi="Verdana" w:cs="Verdana"/>
          <w:sz w:val="20"/>
          <w:szCs w:val="20"/>
        </w:rPr>
        <w:t>Максималният размер на подпомагането е</w:t>
      </w:r>
      <w:r w:rsidRPr="00670192">
        <w:rPr>
          <w:rFonts w:ascii="Verdana" w:eastAsia="Verdana" w:hAnsi="Verdana" w:cs="Verdana"/>
          <w:sz w:val="20"/>
          <w:szCs w:val="20"/>
        </w:rPr>
        <w:t xml:space="preserve"> до 50%, до 25% или до 15% в зависимост от размера на предприятието и неговия оборот.</w:t>
      </w:r>
    </w:p>
    <w:p w:rsidR="006D43E8" w:rsidRDefault="006D43E8"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p>
    <w:p w:rsidR="00C0017B" w:rsidRPr="00D930D0" w:rsidRDefault="00C0017B"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r w:rsidRPr="00D930D0">
        <w:rPr>
          <w:rFonts w:ascii="Verdana" w:eastAsia="Verdana" w:hAnsi="Verdana" w:cs="Verdana"/>
          <w:b/>
          <w:sz w:val="20"/>
          <w:szCs w:val="20"/>
        </w:rPr>
        <w:t>Цели</w:t>
      </w:r>
    </w:p>
    <w:p w:rsidR="00C0017B" w:rsidRDefault="00C0017B"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r w:rsidRPr="00D930D0">
        <w:rPr>
          <w:rFonts w:ascii="Verdana" w:eastAsia="Verdana" w:hAnsi="Verdana" w:cs="Verdana"/>
          <w:sz w:val="20"/>
          <w:szCs w:val="20"/>
        </w:rPr>
        <w:t xml:space="preserve">Целта на специфичното подпомагане в </w:t>
      </w:r>
      <w:proofErr w:type="spellStart"/>
      <w:r w:rsidRPr="00D930D0">
        <w:rPr>
          <w:rFonts w:ascii="Verdana" w:eastAsia="Verdana" w:hAnsi="Verdana" w:cs="Verdana"/>
          <w:sz w:val="20"/>
          <w:szCs w:val="20"/>
        </w:rPr>
        <w:t>лозаро</w:t>
      </w:r>
      <w:proofErr w:type="spellEnd"/>
      <w:r w:rsidRPr="00D930D0">
        <w:rPr>
          <w:rFonts w:ascii="Verdana" w:eastAsia="Verdana" w:hAnsi="Verdana" w:cs="Verdana"/>
          <w:sz w:val="20"/>
          <w:szCs w:val="20"/>
        </w:rPr>
        <w:t xml:space="preserve">-винарския сектор е повишаване на неговата конкурентоспособност чрез инвестиране в модернизиране на стопанствата за производство на винено грозде и на </w:t>
      </w:r>
      <w:proofErr w:type="spellStart"/>
      <w:r w:rsidRPr="00D930D0">
        <w:rPr>
          <w:rFonts w:ascii="Verdana" w:eastAsia="Verdana" w:hAnsi="Verdana" w:cs="Verdana"/>
          <w:sz w:val="20"/>
          <w:szCs w:val="20"/>
        </w:rPr>
        <w:t>винопроизводствените</w:t>
      </w:r>
      <w:proofErr w:type="spellEnd"/>
      <w:r w:rsidRPr="00D930D0">
        <w:rPr>
          <w:rFonts w:ascii="Verdana" w:eastAsia="Verdana" w:hAnsi="Verdana" w:cs="Verdana"/>
          <w:sz w:val="20"/>
          <w:szCs w:val="20"/>
        </w:rPr>
        <w:t xml:space="preserve"> предприятия в страната, усъвършенстване на техниките за управление на лозята, разширяване на производствения капацитет за вино</w:t>
      </w:r>
      <w:r w:rsidR="00031BB4" w:rsidRPr="00D930D0">
        <w:rPr>
          <w:rFonts w:ascii="Verdana" w:eastAsia="Verdana" w:hAnsi="Verdana" w:cs="Verdana"/>
          <w:sz w:val="20"/>
          <w:szCs w:val="20"/>
        </w:rPr>
        <w:t>, намаляване на екологичния отпечатък от дейността на предприятията за производство на вино</w:t>
      </w:r>
      <w:r w:rsidRPr="00D930D0">
        <w:rPr>
          <w:rFonts w:ascii="Verdana" w:eastAsia="Verdana" w:hAnsi="Verdana" w:cs="Verdana"/>
          <w:sz w:val="20"/>
          <w:szCs w:val="20"/>
        </w:rPr>
        <w:t xml:space="preserve"> и популяризиране на вината със защитено географско указание и защитено наименование за произход.</w:t>
      </w:r>
    </w:p>
    <w:p w:rsidR="00C0017B" w:rsidRPr="00C21EAE" w:rsidRDefault="00C0017B" w:rsidP="000A3740">
      <w:pPr>
        <w:pBdr>
          <w:top w:val="nil"/>
          <w:left w:val="nil"/>
          <w:bottom w:val="nil"/>
          <w:right w:val="nil"/>
          <w:between w:val="nil"/>
        </w:pBdr>
        <w:spacing w:after="0" w:line="360" w:lineRule="auto"/>
        <w:ind w:firstLine="709"/>
        <w:jc w:val="both"/>
        <w:rPr>
          <w:rFonts w:ascii="Verdana" w:eastAsia="Verdana" w:hAnsi="Verdana" w:cs="Verdana"/>
          <w:sz w:val="20"/>
          <w:szCs w:val="20"/>
        </w:rPr>
      </w:pPr>
    </w:p>
    <w:p w:rsidR="007C7532" w:rsidRPr="00D75D2C" w:rsidRDefault="00CC637A"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r w:rsidRPr="00D75D2C">
        <w:rPr>
          <w:rFonts w:ascii="Verdana" w:eastAsia="Verdana" w:hAnsi="Verdana" w:cs="Verdana"/>
          <w:b/>
          <w:sz w:val="20"/>
          <w:szCs w:val="20"/>
        </w:rPr>
        <w:t>Финансови и други средства, необходими за прилагането на новата уредба</w:t>
      </w:r>
    </w:p>
    <w:p w:rsidR="00B643CA" w:rsidRDefault="00CC637A" w:rsidP="000A3740">
      <w:pP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 xml:space="preserve">Приемането на проекта на акт не води до въздействие върху държавния бюджет. За приемането на проекта на акт не са необходими допълнителни разходи/трансфери и други плащания. Не се предвиждат допълнителни разходи и за </w:t>
      </w:r>
      <w:r w:rsidR="00B21F40" w:rsidRPr="00D75D2C">
        <w:rPr>
          <w:rFonts w:ascii="Verdana" w:eastAsia="Verdana" w:hAnsi="Verdana" w:cs="Verdana"/>
          <w:sz w:val="20"/>
          <w:szCs w:val="20"/>
        </w:rPr>
        <w:t>неговите</w:t>
      </w:r>
      <w:r w:rsidRPr="00D75D2C">
        <w:rPr>
          <w:rFonts w:ascii="Verdana" w:eastAsia="Verdana" w:hAnsi="Verdana" w:cs="Verdana"/>
          <w:sz w:val="20"/>
          <w:szCs w:val="20"/>
        </w:rPr>
        <w:t xml:space="preserve"> а</w:t>
      </w:r>
      <w:r w:rsidR="007D7470" w:rsidRPr="00D75D2C">
        <w:rPr>
          <w:rFonts w:ascii="Verdana" w:eastAsia="Verdana" w:hAnsi="Verdana" w:cs="Verdana"/>
          <w:sz w:val="20"/>
          <w:szCs w:val="20"/>
        </w:rPr>
        <w:t xml:space="preserve">дресати. </w:t>
      </w:r>
      <w:r w:rsidR="003B6242" w:rsidRPr="00D75D2C">
        <w:rPr>
          <w:rFonts w:ascii="Verdana" w:eastAsia="Verdana" w:hAnsi="Verdana" w:cs="Verdana"/>
          <w:sz w:val="20"/>
          <w:szCs w:val="20"/>
        </w:rPr>
        <w:t xml:space="preserve">Потенциално заинтересовани страни от приемането на наредбата са всички регистрирани </w:t>
      </w:r>
      <w:proofErr w:type="spellStart"/>
      <w:r w:rsidR="003B6242" w:rsidRPr="00D75D2C">
        <w:rPr>
          <w:rFonts w:ascii="Verdana" w:eastAsia="Verdana" w:hAnsi="Verdana" w:cs="Verdana"/>
          <w:sz w:val="20"/>
          <w:szCs w:val="20"/>
        </w:rPr>
        <w:t>гроздо</w:t>
      </w:r>
      <w:proofErr w:type="spellEnd"/>
      <w:r w:rsidR="003B6242" w:rsidRPr="00D75D2C">
        <w:rPr>
          <w:rFonts w:ascii="Verdana" w:eastAsia="Verdana" w:hAnsi="Verdana" w:cs="Verdana"/>
          <w:sz w:val="20"/>
          <w:szCs w:val="20"/>
        </w:rPr>
        <w:t xml:space="preserve">- и винопроизводители в страната, които желаят да </w:t>
      </w:r>
      <w:r w:rsidR="00680B0C">
        <w:rPr>
          <w:rFonts w:ascii="Verdana" w:eastAsia="Verdana" w:hAnsi="Verdana" w:cs="Verdana"/>
          <w:sz w:val="20"/>
          <w:szCs w:val="20"/>
        </w:rPr>
        <w:t>модернизират и усъвършенстват своята дейност</w:t>
      </w:r>
      <w:r w:rsidR="003B6242" w:rsidRPr="00D75D2C">
        <w:rPr>
          <w:rFonts w:ascii="Verdana" w:eastAsia="Verdana" w:hAnsi="Verdana" w:cs="Verdana"/>
          <w:sz w:val="20"/>
          <w:szCs w:val="20"/>
        </w:rPr>
        <w:t xml:space="preserve">, техни признати организации, асоциации и професионални сдружения. </w:t>
      </w:r>
    </w:p>
    <w:p w:rsidR="00467091" w:rsidRDefault="007D7470" w:rsidP="000A3740">
      <w:pPr>
        <w:spacing w:after="0" w:line="360" w:lineRule="auto"/>
        <w:ind w:firstLine="709"/>
        <w:jc w:val="both"/>
        <w:rPr>
          <w:rFonts w:ascii="Verdana" w:eastAsia="Verdana" w:hAnsi="Verdana" w:cs="Verdana"/>
          <w:b/>
          <w:sz w:val="20"/>
          <w:szCs w:val="20"/>
        </w:rPr>
      </w:pPr>
      <w:r w:rsidRPr="00D75D2C">
        <w:rPr>
          <w:rFonts w:ascii="Verdana" w:eastAsia="Verdana" w:hAnsi="Verdana" w:cs="Verdana"/>
          <w:sz w:val="20"/>
          <w:szCs w:val="20"/>
        </w:rPr>
        <w:t xml:space="preserve">Финансирането на </w:t>
      </w:r>
      <w:r w:rsidR="00680B0C">
        <w:rPr>
          <w:rFonts w:ascii="Verdana" w:eastAsia="Verdana" w:hAnsi="Verdana" w:cs="Verdana"/>
          <w:sz w:val="20"/>
          <w:szCs w:val="20"/>
        </w:rPr>
        <w:t xml:space="preserve">интервенциите в </w:t>
      </w:r>
      <w:proofErr w:type="spellStart"/>
      <w:r w:rsidR="00680B0C">
        <w:rPr>
          <w:rFonts w:ascii="Verdana" w:eastAsia="Verdana" w:hAnsi="Verdana" w:cs="Verdana"/>
          <w:sz w:val="20"/>
          <w:szCs w:val="20"/>
        </w:rPr>
        <w:t>лозаро</w:t>
      </w:r>
      <w:proofErr w:type="spellEnd"/>
      <w:r w:rsidR="00680B0C">
        <w:rPr>
          <w:rFonts w:ascii="Verdana" w:eastAsia="Verdana" w:hAnsi="Verdana" w:cs="Verdana"/>
          <w:sz w:val="20"/>
          <w:szCs w:val="20"/>
        </w:rPr>
        <w:t>-винарския сектор</w:t>
      </w:r>
      <w:r w:rsidRPr="00D75D2C">
        <w:rPr>
          <w:rFonts w:ascii="Verdana" w:eastAsia="Verdana" w:hAnsi="Verdana" w:cs="Verdana"/>
          <w:sz w:val="20"/>
          <w:szCs w:val="20"/>
        </w:rPr>
        <w:t xml:space="preserve"> ще бъде </w:t>
      </w:r>
      <w:r w:rsidR="00CC637A" w:rsidRPr="00D75D2C">
        <w:rPr>
          <w:rFonts w:ascii="Verdana" w:eastAsia="Verdana" w:hAnsi="Verdana" w:cs="Verdana"/>
          <w:sz w:val="20"/>
          <w:szCs w:val="20"/>
        </w:rPr>
        <w:t xml:space="preserve">в рамките на </w:t>
      </w:r>
      <w:r w:rsidRPr="00D75D2C">
        <w:rPr>
          <w:rFonts w:ascii="Verdana" w:eastAsia="Verdana" w:hAnsi="Verdana" w:cs="Verdana"/>
          <w:sz w:val="20"/>
          <w:szCs w:val="20"/>
        </w:rPr>
        <w:t xml:space="preserve">определения за </w:t>
      </w:r>
      <w:r w:rsidR="00680B0C">
        <w:rPr>
          <w:rFonts w:ascii="Verdana" w:eastAsia="Verdana" w:hAnsi="Verdana" w:cs="Verdana"/>
          <w:sz w:val="20"/>
          <w:szCs w:val="20"/>
        </w:rPr>
        <w:t>тяхното прилагане бюджет, заложен в Стратегическия план</w:t>
      </w:r>
      <w:r w:rsidR="00CC637A" w:rsidRPr="00D75D2C">
        <w:rPr>
          <w:rFonts w:ascii="Verdana" w:eastAsia="Verdana" w:hAnsi="Verdana" w:cs="Verdana"/>
          <w:sz w:val="20"/>
          <w:szCs w:val="20"/>
        </w:rPr>
        <w:t>.</w:t>
      </w:r>
    </w:p>
    <w:p w:rsidR="00467091" w:rsidRDefault="00467091"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p>
    <w:p w:rsidR="007C7532" w:rsidRPr="00D75D2C" w:rsidRDefault="00CC637A"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r w:rsidRPr="00D75D2C">
        <w:rPr>
          <w:rFonts w:ascii="Verdana" w:eastAsia="Verdana" w:hAnsi="Verdana" w:cs="Verdana"/>
          <w:b/>
          <w:sz w:val="20"/>
          <w:szCs w:val="20"/>
        </w:rPr>
        <w:t>Очаквани резултати от прилагането на акта</w:t>
      </w:r>
    </w:p>
    <w:p w:rsidR="00AD2709" w:rsidRDefault="00EC184F" w:rsidP="000A3740">
      <w:pPr>
        <w:spacing w:after="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Проектът на наредба е насочен </w:t>
      </w:r>
      <w:r w:rsidRPr="00130B60">
        <w:rPr>
          <w:rFonts w:ascii="Verdana" w:eastAsia="Verdana" w:hAnsi="Verdana" w:cs="Verdana"/>
          <w:sz w:val="20"/>
          <w:szCs w:val="20"/>
        </w:rPr>
        <w:t xml:space="preserve">към постигане на ефективно управление на </w:t>
      </w:r>
      <w:r>
        <w:rPr>
          <w:rFonts w:ascii="Verdana" w:eastAsia="Verdana" w:hAnsi="Verdana" w:cs="Verdana"/>
          <w:sz w:val="20"/>
          <w:szCs w:val="20"/>
        </w:rPr>
        <w:t xml:space="preserve">предвидените </w:t>
      </w:r>
      <w:r w:rsidR="008940A5">
        <w:rPr>
          <w:rFonts w:ascii="Verdana" w:eastAsia="Verdana" w:hAnsi="Verdana" w:cs="Verdana"/>
          <w:sz w:val="20"/>
          <w:szCs w:val="20"/>
        </w:rPr>
        <w:t>интервенции</w:t>
      </w:r>
      <w:r>
        <w:rPr>
          <w:rFonts w:ascii="Verdana" w:eastAsia="Verdana" w:hAnsi="Verdana" w:cs="Verdana"/>
          <w:sz w:val="20"/>
          <w:szCs w:val="20"/>
        </w:rPr>
        <w:t xml:space="preserve"> за подпомагане в </w:t>
      </w:r>
      <w:proofErr w:type="spellStart"/>
      <w:r>
        <w:rPr>
          <w:rFonts w:ascii="Verdana" w:eastAsia="Verdana" w:hAnsi="Verdana" w:cs="Verdana"/>
          <w:sz w:val="20"/>
          <w:szCs w:val="20"/>
        </w:rPr>
        <w:t>лозаро</w:t>
      </w:r>
      <w:proofErr w:type="spellEnd"/>
      <w:r>
        <w:rPr>
          <w:rFonts w:ascii="Verdana" w:eastAsia="Verdana" w:hAnsi="Verdana" w:cs="Verdana"/>
          <w:sz w:val="20"/>
          <w:szCs w:val="20"/>
        </w:rPr>
        <w:t>-винарския сектор, ос</w:t>
      </w:r>
      <w:r w:rsidRPr="00130B60">
        <w:rPr>
          <w:rFonts w:ascii="Verdana" w:eastAsia="Verdana" w:hAnsi="Verdana" w:cs="Verdana"/>
          <w:sz w:val="20"/>
          <w:szCs w:val="20"/>
        </w:rPr>
        <w:t>игуряване на оптимален механизъм за подпомагане и постигане на заложените стратегически цели за развитие</w:t>
      </w:r>
      <w:r>
        <w:rPr>
          <w:rFonts w:ascii="Verdana" w:eastAsia="Verdana" w:hAnsi="Verdana" w:cs="Verdana"/>
          <w:sz w:val="20"/>
          <w:szCs w:val="20"/>
        </w:rPr>
        <w:t>, модернизиране</w:t>
      </w:r>
      <w:r w:rsidRPr="00130B60">
        <w:rPr>
          <w:rFonts w:ascii="Verdana" w:eastAsia="Verdana" w:hAnsi="Verdana" w:cs="Verdana"/>
          <w:sz w:val="20"/>
          <w:szCs w:val="20"/>
        </w:rPr>
        <w:t xml:space="preserve"> и устойчиво управление на дейността в него.</w:t>
      </w:r>
    </w:p>
    <w:p w:rsidR="006C6899" w:rsidRPr="00C0017B" w:rsidRDefault="006C6899" w:rsidP="000A3740">
      <w:pPr>
        <w:spacing w:after="0" w:line="360" w:lineRule="auto"/>
        <w:ind w:firstLine="709"/>
        <w:jc w:val="both"/>
        <w:rPr>
          <w:rFonts w:ascii="Verdana" w:eastAsia="Verdana" w:hAnsi="Verdana" w:cs="Verdana"/>
          <w:sz w:val="20"/>
          <w:szCs w:val="20"/>
        </w:rPr>
      </w:pPr>
    </w:p>
    <w:p w:rsidR="007C7532" w:rsidRPr="00D75D2C" w:rsidRDefault="00CC637A" w:rsidP="000A3740">
      <w:pPr>
        <w:spacing w:after="0" w:line="360" w:lineRule="auto"/>
        <w:ind w:firstLine="709"/>
        <w:jc w:val="both"/>
        <w:rPr>
          <w:rFonts w:ascii="Verdana" w:eastAsia="Verdana" w:hAnsi="Verdana" w:cs="Verdana"/>
          <w:b/>
          <w:sz w:val="20"/>
          <w:szCs w:val="20"/>
        </w:rPr>
      </w:pPr>
      <w:r w:rsidRPr="00D75D2C">
        <w:rPr>
          <w:rFonts w:ascii="Verdana" w:eastAsia="Verdana" w:hAnsi="Verdana" w:cs="Verdana"/>
          <w:b/>
          <w:sz w:val="20"/>
          <w:szCs w:val="20"/>
        </w:rPr>
        <w:t>Анализ за съответствие с правото на Европейския съюз</w:t>
      </w:r>
    </w:p>
    <w:p w:rsidR="007C7532" w:rsidRPr="00D75D2C" w:rsidRDefault="00CC637A" w:rsidP="000A3740">
      <w:pP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 xml:space="preserve">Проектът на Наредба </w:t>
      </w:r>
      <w:r w:rsidRPr="00D75D2C">
        <w:rPr>
          <w:rFonts w:ascii="Verdana" w:eastAsia="Verdana" w:hAnsi="Verdana" w:cs="Verdana"/>
          <w:sz w:val="20"/>
          <w:szCs w:val="20"/>
          <w:shd w:val="clear" w:color="auto" w:fill="FEFEFE"/>
        </w:rPr>
        <w:t>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rsidR="006C6899" w:rsidRPr="00D75D2C" w:rsidRDefault="006C6899" w:rsidP="000A3740">
      <w:pPr>
        <w:spacing w:after="0" w:line="360" w:lineRule="auto"/>
        <w:ind w:firstLine="709"/>
        <w:jc w:val="both"/>
        <w:rPr>
          <w:rFonts w:ascii="Verdana" w:eastAsia="Verdana" w:hAnsi="Verdana" w:cs="Verdana"/>
          <w:sz w:val="20"/>
          <w:szCs w:val="20"/>
        </w:rPr>
      </w:pPr>
    </w:p>
    <w:p w:rsidR="007C7532" w:rsidRPr="00D75D2C" w:rsidRDefault="00CC637A" w:rsidP="000A3740">
      <w:pPr>
        <w:pBdr>
          <w:top w:val="nil"/>
          <w:left w:val="nil"/>
          <w:bottom w:val="nil"/>
          <w:right w:val="nil"/>
          <w:between w:val="nil"/>
        </w:pBdr>
        <w:spacing w:after="0" w:line="360" w:lineRule="auto"/>
        <w:ind w:firstLine="709"/>
        <w:jc w:val="both"/>
        <w:rPr>
          <w:rFonts w:ascii="Verdana" w:eastAsia="Verdana" w:hAnsi="Verdana" w:cs="Verdana"/>
          <w:b/>
          <w:sz w:val="20"/>
          <w:szCs w:val="20"/>
        </w:rPr>
      </w:pPr>
      <w:r w:rsidRPr="00D75D2C">
        <w:rPr>
          <w:rFonts w:ascii="Verdana" w:eastAsia="Verdana" w:hAnsi="Verdana" w:cs="Verdana"/>
          <w:b/>
          <w:sz w:val="20"/>
          <w:szCs w:val="20"/>
        </w:rPr>
        <w:lastRenderedPageBreak/>
        <w:t>Информация за проведените обществени консултации</w:t>
      </w:r>
    </w:p>
    <w:p w:rsidR="00680B0C" w:rsidRDefault="00CC637A" w:rsidP="000A3740">
      <w:pP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 xml:space="preserve">На основание чл. 26, ал. 3 и 4 от Закона за нормативните актове </w:t>
      </w:r>
      <w:r w:rsidR="00320B8A">
        <w:rPr>
          <w:rFonts w:ascii="Verdana" w:eastAsia="Verdana" w:hAnsi="Verdana" w:cs="Verdana"/>
          <w:sz w:val="20"/>
          <w:szCs w:val="20"/>
        </w:rPr>
        <w:t>проектите</w:t>
      </w:r>
      <w:r w:rsidRPr="00D75D2C">
        <w:rPr>
          <w:rFonts w:ascii="Verdana" w:eastAsia="Verdana" w:hAnsi="Verdana" w:cs="Verdana"/>
          <w:sz w:val="20"/>
          <w:szCs w:val="20"/>
        </w:rPr>
        <w:t xml:space="preserve"> на наредба</w:t>
      </w:r>
      <w:r w:rsidR="00320B8A">
        <w:rPr>
          <w:rFonts w:ascii="Verdana" w:eastAsia="Verdana" w:hAnsi="Verdana" w:cs="Verdana"/>
          <w:sz w:val="20"/>
          <w:szCs w:val="20"/>
        </w:rPr>
        <w:t xml:space="preserve"> и</w:t>
      </w:r>
      <w:r w:rsidR="00AD2709">
        <w:rPr>
          <w:rFonts w:ascii="Verdana" w:eastAsia="Verdana" w:hAnsi="Verdana" w:cs="Verdana"/>
          <w:sz w:val="20"/>
          <w:szCs w:val="20"/>
        </w:rPr>
        <w:t xml:space="preserve"> доклад (мотиви) </w:t>
      </w:r>
      <w:r w:rsidRPr="00D75D2C">
        <w:rPr>
          <w:rFonts w:ascii="Verdana" w:eastAsia="Verdana" w:hAnsi="Verdana" w:cs="Verdana"/>
          <w:sz w:val="20"/>
          <w:szCs w:val="20"/>
        </w:rPr>
        <w:t>са публикувани за обществена консултация на интернет страницата на Министерството на земеделието</w:t>
      </w:r>
      <w:r w:rsidR="0061159B" w:rsidRPr="00D75D2C">
        <w:rPr>
          <w:rFonts w:ascii="Verdana" w:eastAsia="Verdana" w:hAnsi="Verdana" w:cs="Verdana"/>
          <w:sz w:val="20"/>
          <w:szCs w:val="20"/>
        </w:rPr>
        <w:t xml:space="preserve"> и храните</w:t>
      </w:r>
      <w:r w:rsidRPr="00D75D2C">
        <w:rPr>
          <w:rFonts w:ascii="Verdana" w:eastAsia="Verdana" w:hAnsi="Verdana" w:cs="Verdana"/>
          <w:sz w:val="20"/>
          <w:szCs w:val="20"/>
        </w:rPr>
        <w:t xml:space="preserve"> и на Портала за обществени консултации със срок за предложения и становища </w:t>
      </w:r>
      <w:r w:rsidR="00680B0C">
        <w:rPr>
          <w:rFonts w:ascii="Verdana" w:eastAsia="Verdana" w:hAnsi="Verdana" w:cs="Verdana"/>
          <w:sz w:val="20"/>
          <w:szCs w:val="20"/>
        </w:rPr>
        <w:t>30</w:t>
      </w:r>
      <w:r w:rsidRPr="00D75D2C">
        <w:rPr>
          <w:rFonts w:ascii="Verdana" w:eastAsia="Verdana" w:hAnsi="Verdana" w:cs="Verdana"/>
          <w:sz w:val="20"/>
          <w:szCs w:val="20"/>
        </w:rPr>
        <w:t xml:space="preserve"> дни.</w:t>
      </w:r>
    </w:p>
    <w:p w:rsidR="007C7532" w:rsidRDefault="00CC637A" w:rsidP="000A3740">
      <w:pP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В изпълнение на чл. 26, ал. 5 от Закона за нормативните актове справката за</w:t>
      </w:r>
      <w:r w:rsidR="00AD2709">
        <w:rPr>
          <w:rFonts w:ascii="Verdana" w:eastAsia="Verdana" w:hAnsi="Verdana" w:cs="Verdana"/>
          <w:sz w:val="20"/>
          <w:szCs w:val="20"/>
        </w:rPr>
        <w:t xml:space="preserve"> отразяване на</w:t>
      </w:r>
      <w:r w:rsidRPr="00D75D2C">
        <w:rPr>
          <w:rFonts w:ascii="Verdana" w:eastAsia="Verdana" w:hAnsi="Verdana" w:cs="Verdana"/>
          <w:sz w:val="20"/>
          <w:szCs w:val="20"/>
        </w:rPr>
        <w:t xml:space="preserve"> постъпилите предложения</w:t>
      </w:r>
      <w:r w:rsidR="00AD2709">
        <w:rPr>
          <w:rFonts w:ascii="Verdana" w:eastAsia="Verdana" w:hAnsi="Verdana" w:cs="Verdana"/>
          <w:sz w:val="20"/>
          <w:szCs w:val="20"/>
        </w:rPr>
        <w:t xml:space="preserve"> и становища</w:t>
      </w:r>
      <w:r w:rsidRPr="00D75D2C">
        <w:rPr>
          <w:rFonts w:ascii="Verdana" w:eastAsia="Verdana" w:hAnsi="Verdana" w:cs="Verdana"/>
          <w:sz w:val="20"/>
          <w:szCs w:val="20"/>
        </w:rPr>
        <w:t xml:space="preserve"> от обществена</w:t>
      </w:r>
      <w:r w:rsidR="00AD2709">
        <w:rPr>
          <w:rFonts w:ascii="Verdana" w:eastAsia="Verdana" w:hAnsi="Verdana" w:cs="Verdana"/>
          <w:sz w:val="20"/>
          <w:szCs w:val="20"/>
        </w:rPr>
        <w:t>та</w:t>
      </w:r>
      <w:r w:rsidRPr="00D75D2C">
        <w:rPr>
          <w:rFonts w:ascii="Verdana" w:eastAsia="Verdana" w:hAnsi="Verdana" w:cs="Verdana"/>
          <w:sz w:val="20"/>
          <w:szCs w:val="20"/>
        </w:rPr>
        <w:t xml:space="preserve"> консултация</w:t>
      </w:r>
      <w:r w:rsidR="00AD2709">
        <w:rPr>
          <w:rFonts w:ascii="Verdana" w:eastAsia="Verdana" w:hAnsi="Verdana" w:cs="Verdana"/>
          <w:sz w:val="20"/>
          <w:szCs w:val="20"/>
        </w:rPr>
        <w:t>,</w:t>
      </w:r>
      <w:r w:rsidRPr="00D75D2C">
        <w:rPr>
          <w:rFonts w:ascii="Verdana" w:eastAsia="Verdana" w:hAnsi="Verdana" w:cs="Verdana"/>
          <w:sz w:val="20"/>
          <w:szCs w:val="20"/>
        </w:rPr>
        <w:t xml:space="preserve"> заедно с обосновка за неприетите предложения е публикувана на интернет страницата на Министерството на земеделието</w:t>
      </w:r>
      <w:r w:rsidR="0061159B" w:rsidRPr="00D75D2C">
        <w:rPr>
          <w:rFonts w:ascii="Verdana" w:eastAsia="Verdana" w:hAnsi="Verdana" w:cs="Verdana"/>
          <w:sz w:val="20"/>
          <w:szCs w:val="20"/>
        </w:rPr>
        <w:t xml:space="preserve"> и храните</w:t>
      </w:r>
      <w:r w:rsidRPr="00D75D2C">
        <w:rPr>
          <w:rFonts w:ascii="Verdana" w:eastAsia="Verdana" w:hAnsi="Verdana" w:cs="Verdana"/>
          <w:sz w:val="20"/>
          <w:szCs w:val="20"/>
        </w:rPr>
        <w:t xml:space="preserve"> и на Портала за обществени консултации.</w:t>
      </w:r>
    </w:p>
    <w:p w:rsidR="00B643CA" w:rsidRPr="00D75D2C" w:rsidRDefault="00B643CA" w:rsidP="000A3740">
      <w:pPr>
        <w:spacing w:after="0" w:line="360" w:lineRule="auto"/>
        <w:ind w:firstLine="709"/>
        <w:jc w:val="both"/>
        <w:rPr>
          <w:rFonts w:ascii="Verdana" w:eastAsia="Verdana" w:hAnsi="Verdana" w:cs="Verdana"/>
          <w:sz w:val="20"/>
          <w:szCs w:val="20"/>
        </w:rPr>
      </w:pPr>
    </w:p>
    <w:p w:rsidR="00017962" w:rsidRPr="00D75D2C" w:rsidRDefault="00CC637A" w:rsidP="000A3740">
      <w:pPr>
        <w:spacing w:after="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Проектът е съгласуван в съответствие с Правилата за изготвяне и съгласуване на проекти на актове в системата на Министерството на земеделието</w:t>
      </w:r>
      <w:r w:rsidR="00496016" w:rsidRPr="00D75D2C">
        <w:rPr>
          <w:rFonts w:ascii="Verdana" w:eastAsia="Verdana" w:hAnsi="Verdana" w:cs="Verdana"/>
          <w:sz w:val="20"/>
          <w:szCs w:val="20"/>
        </w:rPr>
        <w:t>, храните и горите</w:t>
      </w:r>
      <w:r w:rsidRPr="00D75D2C">
        <w:rPr>
          <w:rFonts w:ascii="Verdana" w:eastAsia="Verdana" w:hAnsi="Verdana" w:cs="Verdana"/>
          <w:sz w:val="20"/>
          <w:szCs w:val="20"/>
        </w:rPr>
        <w:t>. Направените целесъобразни бележки и предложения са отразени.</w:t>
      </w:r>
    </w:p>
    <w:p w:rsidR="00B643CA" w:rsidRPr="00D75D2C" w:rsidRDefault="00B643CA" w:rsidP="000A3740">
      <w:pPr>
        <w:spacing w:after="0" w:line="360" w:lineRule="auto"/>
        <w:ind w:firstLine="709"/>
        <w:jc w:val="both"/>
        <w:rPr>
          <w:rFonts w:ascii="Verdana" w:eastAsia="Verdana" w:hAnsi="Verdana" w:cs="Verdana"/>
          <w:sz w:val="20"/>
          <w:szCs w:val="20"/>
        </w:rPr>
      </w:pPr>
    </w:p>
    <w:p w:rsidR="007C7532" w:rsidRPr="00D75D2C" w:rsidRDefault="00CC637A" w:rsidP="000A3740">
      <w:pPr>
        <w:spacing w:after="120" w:line="360" w:lineRule="auto"/>
        <w:jc w:val="both"/>
        <w:rPr>
          <w:rFonts w:ascii="Verdana" w:eastAsia="Verdana" w:hAnsi="Verdana" w:cs="Verdana"/>
          <w:b/>
          <w:smallCaps/>
          <w:sz w:val="20"/>
          <w:szCs w:val="20"/>
        </w:rPr>
      </w:pPr>
      <w:r w:rsidRPr="00D75D2C">
        <w:rPr>
          <w:rFonts w:ascii="Verdana" w:eastAsia="Verdana" w:hAnsi="Verdana" w:cs="Verdana"/>
          <w:b/>
          <w:smallCaps/>
          <w:sz w:val="20"/>
          <w:szCs w:val="20"/>
        </w:rPr>
        <w:t xml:space="preserve">УВАЖАЕМИ ГОСПОДИН </w:t>
      </w:r>
      <w:r w:rsidR="00327ED5" w:rsidRPr="00D75D2C">
        <w:rPr>
          <w:rFonts w:ascii="Verdana" w:eastAsia="Verdana" w:hAnsi="Verdana" w:cs="Verdana"/>
          <w:b/>
          <w:smallCaps/>
          <w:sz w:val="20"/>
          <w:szCs w:val="20"/>
        </w:rPr>
        <w:t>ВЪТЕВ</w:t>
      </w:r>
      <w:r w:rsidRPr="00D75D2C">
        <w:rPr>
          <w:rFonts w:ascii="Verdana" w:eastAsia="Verdana" w:hAnsi="Verdana" w:cs="Verdana"/>
          <w:b/>
          <w:smallCaps/>
          <w:sz w:val="20"/>
          <w:szCs w:val="20"/>
        </w:rPr>
        <w:t>,</w:t>
      </w:r>
    </w:p>
    <w:p w:rsidR="007C7532" w:rsidRDefault="00CC637A" w:rsidP="000A3740">
      <w:pPr>
        <w:widowControl w:val="0"/>
        <w:spacing w:after="120" w:line="360" w:lineRule="auto"/>
        <w:ind w:firstLine="709"/>
        <w:jc w:val="both"/>
        <w:rPr>
          <w:rFonts w:ascii="Verdana" w:eastAsia="Verdana" w:hAnsi="Verdana" w:cs="Verdana"/>
          <w:sz w:val="20"/>
          <w:szCs w:val="20"/>
        </w:rPr>
      </w:pPr>
      <w:r w:rsidRPr="00D75D2C">
        <w:rPr>
          <w:rFonts w:ascii="Verdana" w:eastAsia="Verdana" w:hAnsi="Verdana" w:cs="Verdana"/>
          <w:sz w:val="20"/>
          <w:szCs w:val="20"/>
        </w:rPr>
        <w:t>Във връзка с гореизложеното и на основание чл</w:t>
      </w:r>
      <w:r w:rsidRPr="0005084E">
        <w:rPr>
          <w:rFonts w:ascii="Verdana" w:eastAsia="Verdana" w:hAnsi="Verdana" w:cs="Verdana"/>
          <w:sz w:val="20"/>
          <w:szCs w:val="20"/>
        </w:rPr>
        <w:t xml:space="preserve">. </w:t>
      </w:r>
      <w:r w:rsidR="0005084E" w:rsidRPr="0005084E">
        <w:rPr>
          <w:rFonts w:ascii="Verdana" w:eastAsia="Verdana" w:hAnsi="Verdana" w:cs="Verdana"/>
          <w:sz w:val="20"/>
          <w:szCs w:val="20"/>
        </w:rPr>
        <w:t xml:space="preserve">66 </w:t>
      </w:r>
      <w:r w:rsidR="00805823" w:rsidRPr="00805823">
        <w:rPr>
          <w:rFonts w:ascii="Verdana" w:eastAsia="Verdana" w:hAnsi="Verdana" w:cs="Verdana"/>
          <w:sz w:val="20"/>
          <w:szCs w:val="20"/>
        </w:rPr>
        <w:t xml:space="preserve">във връзка с чл. 65, т. 3 </w:t>
      </w:r>
      <w:r w:rsidR="0005084E" w:rsidRPr="0005084E">
        <w:rPr>
          <w:rFonts w:ascii="Verdana" w:eastAsia="Verdana" w:hAnsi="Verdana" w:cs="Verdana"/>
          <w:sz w:val="20"/>
          <w:szCs w:val="20"/>
        </w:rPr>
        <w:t>от Закона за подпомагане на земеделските производители</w:t>
      </w:r>
      <w:r w:rsidRPr="00D75D2C">
        <w:rPr>
          <w:rFonts w:ascii="Verdana" w:eastAsia="Verdana" w:hAnsi="Verdana" w:cs="Verdana"/>
          <w:sz w:val="20"/>
          <w:szCs w:val="20"/>
        </w:rPr>
        <w:t>, предлагам да одобрите</w:t>
      </w:r>
      <w:r w:rsidR="00AD2709">
        <w:rPr>
          <w:rFonts w:ascii="Verdana" w:eastAsia="Verdana" w:hAnsi="Verdana" w:cs="Verdana"/>
          <w:sz w:val="20"/>
          <w:szCs w:val="20"/>
        </w:rPr>
        <w:t xml:space="preserve"> приложената</w:t>
      </w:r>
      <w:r w:rsidRPr="00D75D2C">
        <w:rPr>
          <w:rFonts w:ascii="Verdana" w:eastAsia="Verdana" w:hAnsi="Verdana" w:cs="Verdana"/>
          <w:sz w:val="20"/>
          <w:szCs w:val="20"/>
        </w:rPr>
        <w:t xml:space="preserve"> </w:t>
      </w:r>
      <w:r w:rsidR="00680B0C" w:rsidRPr="00680B0C">
        <w:rPr>
          <w:rFonts w:ascii="Verdana" w:eastAsia="Verdana" w:hAnsi="Verdana" w:cs="Verdana"/>
          <w:sz w:val="20"/>
          <w:szCs w:val="20"/>
        </w:rPr>
        <w:t xml:space="preserve">Наредба за условията и реда за предоставяне на финансова помощ по интервенциите в </w:t>
      </w:r>
      <w:proofErr w:type="spellStart"/>
      <w:r w:rsidR="00680B0C" w:rsidRPr="00680B0C">
        <w:rPr>
          <w:rFonts w:ascii="Verdana" w:eastAsia="Verdana" w:hAnsi="Verdana" w:cs="Verdana"/>
          <w:sz w:val="20"/>
          <w:szCs w:val="20"/>
        </w:rPr>
        <w:t>лозаро</w:t>
      </w:r>
      <w:proofErr w:type="spellEnd"/>
      <w:r w:rsidR="00680B0C" w:rsidRPr="00680B0C">
        <w:rPr>
          <w:rFonts w:ascii="Verdana" w:eastAsia="Verdana" w:hAnsi="Verdana" w:cs="Verdana"/>
          <w:sz w:val="20"/>
          <w:szCs w:val="20"/>
        </w:rPr>
        <w:t>-винарския сектор включени в Стратегическия план за развитие на земеделието и селските райони за периода 2023-2027 година</w:t>
      </w:r>
      <w:r w:rsidR="000221DB">
        <w:rPr>
          <w:rFonts w:ascii="Verdana" w:eastAsia="Verdana" w:hAnsi="Verdana" w:cs="Verdana"/>
          <w:sz w:val="20"/>
          <w:szCs w:val="20"/>
        </w:rPr>
        <w:t>.</w:t>
      </w:r>
    </w:p>
    <w:tbl>
      <w:tblPr>
        <w:tblStyle w:val="a0"/>
        <w:tblW w:w="8519" w:type="dxa"/>
        <w:tblInd w:w="668" w:type="dxa"/>
        <w:tblLayout w:type="fixed"/>
        <w:tblLook w:val="0000" w:firstRow="0" w:lastRow="0" w:firstColumn="0" w:lastColumn="0" w:noHBand="0" w:noVBand="0"/>
      </w:tblPr>
      <w:tblGrid>
        <w:gridCol w:w="1839"/>
        <w:gridCol w:w="6680"/>
      </w:tblGrid>
      <w:tr w:rsidR="007C7532" w:rsidRPr="00D75D2C" w:rsidTr="00C24869">
        <w:tc>
          <w:tcPr>
            <w:tcW w:w="1839" w:type="dxa"/>
          </w:tcPr>
          <w:p w:rsidR="007C7532" w:rsidRPr="00D75D2C" w:rsidRDefault="00AD2709" w:rsidP="000A3740">
            <w:pPr>
              <w:spacing w:after="0" w:line="360" w:lineRule="auto"/>
              <w:rPr>
                <w:rFonts w:ascii="Verdana" w:eastAsia="Verdana" w:hAnsi="Verdana" w:cs="Verdana"/>
                <w:b/>
                <w:sz w:val="20"/>
                <w:szCs w:val="20"/>
              </w:rPr>
            </w:pPr>
            <w:r w:rsidRPr="00D75D2C">
              <w:rPr>
                <w:rFonts w:ascii="Verdana" w:eastAsia="Verdana" w:hAnsi="Verdana" w:cs="Verdana"/>
                <w:b/>
                <w:sz w:val="20"/>
                <w:szCs w:val="20"/>
              </w:rPr>
              <w:t>Приложение</w:t>
            </w:r>
            <w:r w:rsidR="00CC637A" w:rsidRPr="00D75D2C">
              <w:rPr>
                <w:rFonts w:ascii="Verdana" w:eastAsia="Verdana" w:hAnsi="Verdana" w:cs="Verdana"/>
                <w:b/>
                <w:sz w:val="20"/>
                <w:szCs w:val="20"/>
              </w:rPr>
              <w:t xml:space="preserve">: </w:t>
            </w:r>
          </w:p>
        </w:tc>
        <w:tc>
          <w:tcPr>
            <w:tcW w:w="6680" w:type="dxa"/>
          </w:tcPr>
          <w:p w:rsidR="007C7532" w:rsidRPr="00D75D2C" w:rsidRDefault="00680B0C" w:rsidP="000A3740">
            <w:pPr>
              <w:widowControl w:val="0"/>
              <w:numPr>
                <w:ilvl w:val="0"/>
                <w:numId w:val="1"/>
              </w:numPr>
              <w:spacing w:after="0" w:line="360" w:lineRule="auto"/>
              <w:ind w:left="245" w:hanging="180"/>
              <w:jc w:val="both"/>
              <w:rPr>
                <w:rFonts w:ascii="Verdana" w:eastAsia="Verdana" w:hAnsi="Verdana" w:cs="Verdana"/>
                <w:sz w:val="20"/>
                <w:szCs w:val="20"/>
              </w:rPr>
            </w:pPr>
            <w:r w:rsidRPr="00680B0C">
              <w:rPr>
                <w:rFonts w:ascii="Verdana" w:eastAsia="Verdana" w:hAnsi="Verdana" w:cs="Verdana"/>
                <w:sz w:val="20"/>
                <w:szCs w:val="20"/>
              </w:rPr>
              <w:t xml:space="preserve">Наредба за условията и реда за предоставяне на финансова помощ по интервенциите в </w:t>
            </w:r>
            <w:proofErr w:type="spellStart"/>
            <w:r w:rsidRPr="00680B0C">
              <w:rPr>
                <w:rFonts w:ascii="Verdana" w:eastAsia="Verdana" w:hAnsi="Verdana" w:cs="Verdana"/>
                <w:sz w:val="20"/>
                <w:szCs w:val="20"/>
              </w:rPr>
              <w:t>лозаро</w:t>
            </w:r>
            <w:proofErr w:type="spellEnd"/>
            <w:r w:rsidRPr="00680B0C">
              <w:rPr>
                <w:rFonts w:ascii="Verdana" w:eastAsia="Verdana" w:hAnsi="Verdana" w:cs="Verdana"/>
                <w:sz w:val="20"/>
                <w:szCs w:val="20"/>
              </w:rPr>
              <w:t>-винарския сектор</w:t>
            </w:r>
            <w:r w:rsidR="00C05CA4" w:rsidRPr="00F4042B">
              <w:rPr>
                <w:rFonts w:ascii="Verdana" w:eastAsia="Verdana" w:hAnsi="Verdana" w:cs="Verdana"/>
                <w:sz w:val="20"/>
                <w:szCs w:val="20"/>
              </w:rPr>
              <w:t>,</w:t>
            </w:r>
            <w:r w:rsidRPr="00680B0C">
              <w:rPr>
                <w:rFonts w:ascii="Verdana" w:eastAsia="Verdana" w:hAnsi="Verdana" w:cs="Verdana"/>
                <w:sz w:val="20"/>
                <w:szCs w:val="20"/>
              </w:rPr>
              <w:t xml:space="preserve"> включени в Стратегическия план за развитие на земеделието и селските райони на Република България за периода 2023-2027 година</w:t>
            </w:r>
            <w:r w:rsidR="00CC637A" w:rsidRPr="00D75D2C">
              <w:rPr>
                <w:rFonts w:ascii="Verdana" w:eastAsia="Verdana" w:hAnsi="Verdana" w:cs="Verdana"/>
                <w:sz w:val="20"/>
                <w:szCs w:val="20"/>
              </w:rPr>
              <w:t>;</w:t>
            </w:r>
          </w:p>
          <w:p w:rsidR="007C7532" w:rsidRPr="00D75D2C" w:rsidRDefault="00CC637A" w:rsidP="000A3740">
            <w:pPr>
              <w:widowControl w:val="0"/>
              <w:numPr>
                <w:ilvl w:val="0"/>
                <w:numId w:val="1"/>
              </w:numPr>
              <w:spacing w:after="0" w:line="360" w:lineRule="auto"/>
              <w:ind w:left="317" w:hanging="283"/>
              <w:jc w:val="both"/>
              <w:rPr>
                <w:rFonts w:ascii="Verdana" w:eastAsia="Verdana" w:hAnsi="Verdana" w:cs="Verdana"/>
                <w:sz w:val="20"/>
                <w:szCs w:val="20"/>
              </w:rPr>
            </w:pPr>
            <w:r w:rsidRPr="00D75D2C">
              <w:rPr>
                <w:rFonts w:ascii="Verdana" w:eastAsia="Verdana" w:hAnsi="Verdana" w:cs="Verdana"/>
                <w:sz w:val="20"/>
                <w:szCs w:val="20"/>
              </w:rPr>
              <w:t>Справка за отразяване на постъпилите становища</w:t>
            </w:r>
            <w:r w:rsidR="00AD2709">
              <w:rPr>
                <w:rFonts w:ascii="Verdana" w:eastAsia="Verdana" w:hAnsi="Verdana" w:cs="Verdana"/>
                <w:sz w:val="20"/>
                <w:szCs w:val="20"/>
              </w:rPr>
              <w:t xml:space="preserve"> от вътрешноведомственото съгласуване</w:t>
            </w:r>
            <w:r w:rsidRPr="00D75D2C">
              <w:rPr>
                <w:rFonts w:ascii="Verdana" w:eastAsia="Verdana" w:hAnsi="Verdana" w:cs="Verdana"/>
                <w:sz w:val="20"/>
                <w:szCs w:val="20"/>
              </w:rPr>
              <w:t>;</w:t>
            </w:r>
          </w:p>
          <w:p w:rsidR="007C7532" w:rsidRPr="00D75D2C" w:rsidRDefault="00CC637A" w:rsidP="000A3740">
            <w:pPr>
              <w:widowControl w:val="0"/>
              <w:numPr>
                <w:ilvl w:val="0"/>
                <w:numId w:val="1"/>
              </w:numPr>
              <w:spacing w:after="0" w:line="360" w:lineRule="auto"/>
              <w:ind w:left="317" w:hanging="283"/>
              <w:jc w:val="both"/>
              <w:rPr>
                <w:rFonts w:ascii="Verdana" w:eastAsia="Verdana" w:hAnsi="Verdana" w:cs="Verdana"/>
                <w:sz w:val="20"/>
                <w:szCs w:val="20"/>
              </w:rPr>
            </w:pPr>
            <w:r w:rsidRPr="00D75D2C">
              <w:rPr>
                <w:rFonts w:ascii="Verdana" w:eastAsia="Verdana" w:hAnsi="Verdana" w:cs="Verdana"/>
                <w:sz w:val="20"/>
                <w:szCs w:val="20"/>
              </w:rPr>
              <w:t>Постъпили становища</w:t>
            </w:r>
            <w:r w:rsidR="00AD2709">
              <w:rPr>
                <w:rFonts w:ascii="Verdana" w:eastAsia="Verdana" w:hAnsi="Verdana" w:cs="Verdana"/>
                <w:sz w:val="20"/>
                <w:szCs w:val="20"/>
              </w:rPr>
              <w:t xml:space="preserve"> от вътрешноведомственото съгласуване</w:t>
            </w:r>
            <w:r w:rsidRPr="00D75D2C">
              <w:rPr>
                <w:rFonts w:ascii="Verdana" w:eastAsia="Verdana" w:hAnsi="Verdana" w:cs="Verdana"/>
                <w:sz w:val="20"/>
                <w:szCs w:val="20"/>
              </w:rPr>
              <w:t>;</w:t>
            </w:r>
          </w:p>
          <w:p w:rsidR="007C7532" w:rsidRPr="00D75D2C" w:rsidRDefault="00CC637A" w:rsidP="000A3740">
            <w:pPr>
              <w:widowControl w:val="0"/>
              <w:numPr>
                <w:ilvl w:val="0"/>
                <w:numId w:val="1"/>
              </w:numPr>
              <w:spacing w:after="0" w:line="360" w:lineRule="auto"/>
              <w:ind w:left="317" w:hanging="283"/>
              <w:jc w:val="both"/>
              <w:rPr>
                <w:rFonts w:ascii="Verdana" w:eastAsia="Verdana" w:hAnsi="Verdana" w:cs="Verdana"/>
                <w:sz w:val="20"/>
                <w:szCs w:val="20"/>
              </w:rPr>
            </w:pPr>
            <w:r w:rsidRPr="00D75D2C">
              <w:rPr>
                <w:rFonts w:ascii="Verdana" w:eastAsia="Verdana" w:hAnsi="Verdana" w:cs="Verdana"/>
                <w:sz w:val="20"/>
                <w:szCs w:val="20"/>
              </w:rPr>
              <w:t xml:space="preserve">Справка за отразяване на </w:t>
            </w:r>
            <w:r w:rsidR="00AD2709">
              <w:rPr>
                <w:rFonts w:ascii="Verdana" w:eastAsia="Verdana" w:hAnsi="Verdana" w:cs="Verdana"/>
                <w:sz w:val="20"/>
                <w:szCs w:val="20"/>
              </w:rPr>
              <w:t>постъпилите</w:t>
            </w:r>
            <w:r w:rsidRPr="00D75D2C">
              <w:rPr>
                <w:rFonts w:ascii="Verdana" w:eastAsia="Verdana" w:hAnsi="Verdana" w:cs="Verdana"/>
                <w:sz w:val="20"/>
                <w:szCs w:val="20"/>
              </w:rPr>
              <w:t xml:space="preserve"> предложения и становища от обществена</w:t>
            </w:r>
            <w:r w:rsidR="00AD2709">
              <w:rPr>
                <w:rFonts w:ascii="Verdana" w:eastAsia="Verdana" w:hAnsi="Verdana" w:cs="Verdana"/>
                <w:sz w:val="20"/>
                <w:szCs w:val="20"/>
              </w:rPr>
              <w:t>та</w:t>
            </w:r>
            <w:r w:rsidRPr="00D75D2C">
              <w:rPr>
                <w:rFonts w:ascii="Verdana" w:eastAsia="Verdana" w:hAnsi="Verdana" w:cs="Verdana"/>
                <w:sz w:val="20"/>
                <w:szCs w:val="20"/>
              </w:rPr>
              <w:t xml:space="preserve"> консултация</w:t>
            </w:r>
            <w:r w:rsidR="00AD2709">
              <w:rPr>
                <w:rFonts w:ascii="Verdana" w:eastAsia="Verdana" w:hAnsi="Verdana" w:cs="Verdana"/>
                <w:sz w:val="20"/>
                <w:szCs w:val="20"/>
              </w:rPr>
              <w:t>, заедно с обосновка за неприетите предложения</w:t>
            </w:r>
            <w:r w:rsidRPr="00D75D2C">
              <w:rPr>
                <w:rFonts w:ascii="Verdana" w:eastAsia="Verdana" w:hAnsi="Verdana" w:cs="Verdana"/>
                <w:sz w:val="20"/>
                <w:szCs w:val="20"/>
              </w:rPr>
              <w:t>;</w:t>
            </w:r>
          </w:p>
          <w:p w:rsidR="007C7532" w:rsidRPr="00D75D2C" w:rsidRDefault="00AD2709" w:rsidP="000A3740">
            <w:pPr>
              <w:widowControl w:val="0"/>
              <w:numPr>
                <w:ilvl w:val="0"/>
                <w:numId w:val="1"/>
              </w:numPr>
              <w:spacing w:after="0" w:line="360" w:lineRule="auto"/>
              <w:ind w:left="317" w:hanging="283"/>
              <w:jc w:val="both"/>
              <w:rPr>
                <w:rFonts w:ascii="Verdana" w:eastAsia="Verdana" w:hAnsi="Verdana" w:cs="Verdana"/>
                <w:sz w:val="20"/>
                <w:szCs w:val="20"/>
              </w:rPr>
            </w:pPr>
            <w:r>
              <w:rPr>
                <w:rFonts w:ascii="Verdana" w:eastAsia="Verdana" w:hAnsi="Verdana" w:cs="Verdana"/>
                <w:sz w:val="20"/>
                <w:szCs w:val="20"/>
              </w:rPr>
              <w:t>Постъпили</w:t>
            </w:r>
            <w:r w:rsidR="00CC637A" w:rsidRPr="00D75D2C">
              <w:rPr>
                <w:rFonts w:ascii="Verdana" w:eastAsia="Verdana" w:hAnsi="Verdana" w:cs="Verdana"/>
                <w:sz w:val="20"/>
                <w:szCs w:val="20"/>
              </w:rPr>
              <w:t xml:space="preserve"> предложения и становища от обществена</w:t>
            </w:r>
            <w:r>
              <w:rPr>
                <w:rFonts w:ascii="Verdana" w:eastAsia="Verdana" w:hAnsi="Verdana" w:cs="Verdana"/>
                <w:sz w:val="20"/>
                <w:szCs w:val="20"/>
              </w:rPr>
              <w:t>та</w:t>
            </w:r>
            <w:r w:rsidR="00CC637A" w:rsidRPr="00D75D2C">
              <w:rPr>
                <w:rFonts w:ascii="Verdana" w:eastAsia="Verdana" w:hAnsi="Verdana" w:cs="Verdana"/>
                <w:sz w:val="20"/>
                <w:szCs w:val="20"/>
              </w:rPr>
              <w:t xml:space="preserve"> консултация.</w:t>
            </w:r>
          </w:p>
        </w:tc>
      </w:tr>
    </w:tbl>
    <w:p w:rsidR="00437C57" w:rsidRDefault="00437C57" w:rsidP="000A3740">
      <w:pPr>
        <w:spacing w:after="0" w:line="360" w:lineRule="auto"/>
        <w:ind w:right="-468"/>
        <w:jc w:val="both"/>
        <w:rPr>
          <w:rFonts w:ascii="Verdana" w:eastAsia="Verdana" w:hAnsi="Verdana" w:cs="Verdana"/>
          <w:sz w:val="20"/>
          <w:szCs w:val="20"/>
        </w:rPr>
      </w:pPr>
    </w:p>
    <w:p w:rsidR="000A3740" w:rsidRDefault="000A3740" w:rsidP="000A3740">
      <w:pPr>
        <w:spacing w:after="0" w:line="360" w:lineRule="auto"/>
        <w:ind w:right="-468"/>
        <w:jc w:val="both"/>
        <w:rPr>
          <w:rFonts w:ascii="Verdana" w:eastAsia="Verdana" w:hAnsi="Verdana" w:cs="Verdana"/>
          <w:sz w:val="20"/>
          <w:szCs w:val="20"/>
        </w:rPr>
      </w:pPr>
    </w:p>
    <w:p w:rsidR="000A3740" w:rsidRDefault="000A3740" w:rsidP="000A3740">
      <w:pPr>
        <w:spacing w:after="0" w:line="360" w:lineRule="auto"/>
        <w:ind w:right="-468"/>
        <w:jc w:val="both"/>
        <w:rPr>
          <w:rFonts w:ascii="Verdana" w:eastAsia="Verdana" w:hAnsi="Verdana" w:cs="Verdana"/>
          <w:sz w:val="20"/>
          <w:szCs w:val="20"/>
        </w:rPr>
      </w:pPr>
    </w:p>
    <w:p w:rsidR="007C7532" w:rsidRPr="00D75D2C" w:rsidRDefault="00B40CA0" w:rsidP="000A3740">
      <w:pPr>
        <w:spacing w:after="0" w:line="360" w:lineRule="auto"/>
        <w:ind w:right="-468"/>
        <w:jc w:val="both"/>
        <w:rPr>
          <w:rFonts w:ascii="Verdana" w:eastAsia="Verdana" w:hAnsi="Verdana" w:cs="Verdana"/>
          <w:b/>
          <w:smallCaps/>
          <w:sz w:val="20"/>
          <w:szCs w:val="20"/>
        </w:rPr>
      </w:pPr>
      <w:r w:rsidRPr="00D75D2C">
        <w:rPr>
          <w:rFonts w:ascii="Verdana" w:eastAsia="Verdana" w:hAnsi="Verdana" w:cs="Verdana"/>
          <w:b/>
          <w:smallCaps/>
          <w:sz w:val="20"/>
          <w:szCs w:val="20"/>
        </w:rPr>
        <w:t>АЛЕКСАНДЪР ЙОЦЕВ</w:t>
      </w:r>
    </w:p>
    <w:p w:rsidR="007C7532" w:rsidRPr="00D75D2C" w:rsidRDefault="00CC637A" w:rsidP="000A3740">
      <w:pPr>
        <w:spacing w:after="0" w:line="360" w:lineRule="auto"/>
        <w:rPr>
          <w:rFonts w:ascii="Verdana" w:eastAsia="Verdana" w:hAnsi="Verdana" w:cs="Verdana"/>
          <w:i/>
          <w:sz w:val="20"/>
          <w:szCs w:val="20"/>
        </w:rPr>
      </w:pPr>
      <w:r w:rsidRPr="00D75D2C">
        <w:rPr>
          <w:rFonts w:ascii="Verdana" w:eastAsia="Verdana" w:hAnsi="Verdana" w:cs="Verdana"/>
          <w:i/>
          <w:sz w:val="20"/>
          <w:szCs w:val="20"/>
        </w:rPr>
        <w:t>Заместник-министър</w:t>
      </w:r>
      <w:bookmarkStart w:id="0" w:name="_GoBack"/>
      <w:bookmarkEnd w:id="0"/>
    </w:p>
    <w:sectPr w:rsidR="007C7532" w:rsidRPr="00D75D2C" w:rsidSect="006C6899">
      <w:footerReference w:type="default" r:id="rId8"/>
      <w:headerReference w:type="first" r:id="rId9"/>
      <w:pgSz w:w="11907" w:h="16840"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05" w:rsidRDefault="00296505">
      <w:pPr>
        <w:spacing w:after="0" w:line="240" w:lineRule="auto"/>
      </w:pPr>
      <w:r>
        <w:separator/>
      </w:r>
    </w:p>
  </w:endnote>
  <w:endnote w:type="continuationSeparator" w:id="0">
    <w:p w:rsidR="00296505" w:rsidRDefault="0029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latinum Bg">
    <w:altName w:val="Times New Roman"/>
    <w:charset w:val="CC"/>
    <w:family w:val="auto"/>
    <w:pitch w:val="variable"/>
    <w:sig w:usb0="80000203" w:usb1="00000000" w:usb2="00000000" w:usb3="00000000" w:csb0="00000005" w:csb1="00000000"/>
  </w:font>
  <w:font w:name="Timok">
    <w:altName w:val="Aria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2" w:rsidRDefault="00CC637A">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D81385">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05" w:rsidRDefault="00296505">
      <w:pPr>
        <w:spacing w:after="0" w:line="240" w:lineRule="auto"/>
      </w:pPr>
      <w:r>
        <w:separator/>
      </w:r>
    </w:p>
  </w:footnote>
  <w:footnote w:type="continuationSeparator" w:id="0">
    <w:p w:rsidR="00296505" w:rsidRDefault="00296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7" w:rsidRPr="00D71DA7" w:rsidRDefault="00D71DA7" w:rsidP="00D71DA7">
    <w:pPr>
      <w:tabs>
        <w:tab w:val="center" w:pos="4153"/>
        <w:tab w:val="right" w:pos="8306"/>
      </w:tabs>
      <w:overflowPunct w:val="0"/>
      <w:autoSpaceDE w:val="0"/>
      <w:autoSpaceDN w:val="0"/>
      <w:adjustRightInd w:val="0"/>
      <w:spacing w:after="0" w:line="240" w:lineRule="auto"/>
      <w:jc w:val="right"/>
      <w:textAlignment w:val="baseline"/>
      <w:rPr>
        <w:rFonts w:ascii="Verdana" w:eastAsia="Times New Roman" w:hAnsi="Verdana" w:cs="Times New Roman"/>
        <w:sz w:val="18"/>
        <w:szCs w:val="18"/>
        <w:lang w:eastAsia="bg-BG"/>
      </w:rPr>
    </w:pPr>
    <w:r w:rsidRPr="00D71DA7">
      <w:rPr>
        <w:rFonts w:ascii="Verdana" w:eastAsia="Times New Roman" w:hAnsi="Verdana" w:cs="Times New Roman"/>
        <w:sz w:val="18"/>
        <w:szCs w:val="18"/>
        <w:lang w:eastAsia="bg-BG"/>
      </w:rPr>
      <w:t>Класификация на информацията:</w:t>
    </w:r>
  </w:p>
  <w:p w:rsidR="00D71DA7" w:rsidRPr="00D71DA7" w:rsidRDefault="00E52B35" w:rsidP="00D71DA7">
    <w:pPr>
      <w:tabs>
        <w:tab w:val="center" w:pos="4153"/>
        <w:tab w:val="right" w:pos="8306"/>
      </w:tabs>
      <w:overflowPunct w:val="0"/>
      <w:autoSpaceDE w:val="0"/>
      <w:autoSpaceDN w:val="0"/>
      <w:adjustRightInd w:val="0"/>
      <w:spacing w:after="0" w:line="240" w:lineRule="auto"/>
      <w:jc w:val="right"/>
      <w:textAlignment w:val="baseline"/>
      <w:rPr>
        <w:rFonts w:ascii="Verdana" w:eastAsia="Times New Roman" w:hAnsi="Verdana" w:cs="Times New Roman"/>
        <w:sz w:val="18"/>
        <w:szCs w:val="18"/>
        <w:lang w:val="ru-RU" w:eastAsia="bg-BG"/>
      </w:rPr>
    </w:pPr>
    <w:r w:rsidRPr="00DE1FDF">
      <w:rPr>
        <w:rFonts w:ascii="Verdana" w:eastAsia="Times New Roman" w:hAnsi="Verdana" w:cs="Verdana"/>
        <w:noProof/>
        <w:sz w:val="24"/>
        <w:szCs w:val="24"/>
        <w:lang w:val="en-US"/>
      </w:rPr>
      <w:drawing>
        <wp:anchor distT="0" distB="0" distL="114300" distR="114300" simplePos="0" relativeHeight="251659264" behindDoc="1" locked="0" layoutInCell="1" allowOverlap="1" wp14:anchorId="07C89BA1" wp14:editId="360713AE">
          <wp:simplePos x="0" y="0"/>
          <wp:positionH relativeFrom="column">
            <wp:posOffset>2367103</wp:posOffset>
          </wp:positionH>
          <wp:positionV relativeFrom="paragraph">
            <wp:posOffset>60452</wp:posOffset>
          </wp:positionV>
          <wp:extent cx="1189355" cy="11880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anchor>
      </w:drawing>
    </w:r>
    <w:r w:rsidR="00D71DA7" w:rsidRPr="00D71DA7">
      <w:rPr>
        <w:rFonts w:ascii="Verdana" w:eastAsia="Times New Roman" w:hAnsi="Verdana" w:cs="Times New Roman"/>
        <w:bCs/>
        <w:sz w:val="18"/>
        <w:szCs w:val="18"/>
        <w:lang w:eastAsia="bg-BG"/>
      </w:rPr>
      <w:t>Ниво 0, TLP-</w:t>
    </w:r>
    <w:r w:rsidR="00D71DA7" w:rsidRPr="00D71DA7">
      <w:rPr>
        <w:rFonts w:ascii="Verdana" w:eastAsia="Times New Roman" w:hAnsi="Verdana" w:cs="Times New Roman"/>
        <w:bCs/>
        <w:sz w:val="18"/>
        <w:szCs w:val="18"/>
        <w:lang w:val="en-US" w:eastAsia="bg-BG"/>
      </w:rPr>
      <w:t>WHITE</w:t>
    </w:r>
  </w:p>
  <w:p w:rsidR="00DE1FDF" w:rsidRPr="00D71DA7" w:rsidRDefault="00DE1FDF" w:rsidP="0042110B">
    <w:pPr>
      <w:widowControl w:val="0"/>
      <w:autoSpaceDE w:val="0"/>
      <w:autoSpaceDN w:val="0"/>
      <w:adjustRightInd w:val="0"/>
      <w:spacing w:after="0" w:line="360" w:lineRule="auto"/>
      <w:jc w:val="center"/>
      <w:rPr>
        <w:rFonts w:ascii="Verdana" w:eastAsia="Times New Roman" w:hAnsi="Verdana" w:cs="Verdana"/>
        <w:sz w:val="20"/>
        <w:szCs w:val="20"/>
        <w:lang w:val="ru-RU" w:eastAsia="bg-BG"/>
      </w:rPr>
    </w:pPr>
  </w:p>
  <w:p w:rsidR="00DE1FDF" w:rsidRPr="00D71DA7" w:rsidRDefault="00DE1FDF" w:rsidP="0042110B">
    <w:pPr>
      <w:widowControl w:val="0"/>
      <w:autoSpaceDE w:val="0"/>
      <w:autoSpaceDN w:val="0"/>
      <w:adjustRightInd w:val="0"/>
      <w:spacing w:after="0" w:line="360" w:lineRule="auto"/>
      <w:jc w:val="center"/>
      <w:rPr>
        <w:rFonts w:ascii="Verdana" w:eastAsia="Times New Roman" w:hAnsi="Verdana" w:cs="Verdana"/>
        <w:sz w:val="20"/>
        <w:szCs w:val="20"/>
        <w:lang w:val="ru-RU" w:eastAsia="bg-BG"/>
      </w:rPr>
    </w:pPr>
  </w:p>
  <w:p w:rsidR="00DE1FDF" w:rsidRPr="00D71DA7" w:rsidRDefault="00DE1FDF" w:rsidP="0042110B">
    <w:pPr>
      <w:widowControl w:val="0"/>
      <w:autoSpaceDE w:val="0"/>
      <w:autoSpaceDN w:val="0"/>
      <w:adjustRightInd w:val="0"/>
      <w:spacing w:after="0" w:line="360" w:lineRule="auto"/>
      <w:jc w:val="center"/>
      <w:rPr>
        <w:rFonts w:ascii="Verdana" w:eastAsia="Times New Roman" w:hAnsi="Verdana" w:cs="Verdana"/>
        <w:sz w:val="20"/>
        <w:szCs w:val="20"/>
        <w:lang w:val="ru-RU" w:eastAsia="bg-BG"/>
      </w:rPr>
    </w:pPr>
  </w:p>
  <w:p w:rsidR="00DE1FDF" w:rsidRPr="00DE1FDF" w:rsidRDefault="00DE1FDF" w:rsidP="0042110B">
    <w:pPr>
      <w:widowControl w:val="0"/>
      <w:autoSpaceDE w:val="0"/>
      <w:autoSpaceDN w:val="0"/>
      <w:adjustRightInd w:val="0"/>
      <w:spacing w:after="0" w:line="360" w:lineRule="auto"/>
      <w:jc w:val="center"/>
      <w:rPr>
        <w:rFonts w:ascii="Verdana" w:eastAsia="Times New Roman" w:hAnsi="Verdana" w:cs="Verdana"/>
        <w:sz w:val="20"/>
        <w:szCs w:val="20"/>
        <w:lang w:eastAsia="bg-BG"/>
      </w:rPr>
    </w:pPr>
  </w:p>
  <w:p w:rsidR="00DE1FDF" w:rsidRPr="00D71DA7" w:rsidRDefault="00DE1FDF" w:rsidP="0042110B">
    <w:pPr>
      <w:widowControl w:val="0"/>
      <w:autoSpaceDE w:val="0"/>
      <w:autoSpaceDN w:val="0"/>
      <w:adjustRightInd w:val="0"/>
      <w:spacing w:after="0" w:line="360" w:lineRule="auto"/>
      <w:jc w:val="center"/>
      <w:rPr>
        <w:rFonts w:ascii="Verdana" w:eastAsia="Times New Roman" w:hAnsi="Verdana" w:cs="Verdana"/>
        <w:sz w:val="20"/>
        <w:szCs w:val="20"/>
        <w:lang w:val="ru-RU" w:eastAsia="bg-BG"/>
      </w:rPr>
    </w:pPr>
  </w:p>
  <w:p w:rsidR="00DE1FDF" w:rsidRPr="00DE1FDF" w:rsidRDefault="00DE1FDF" w:rsidP="00DE1FDF">
    <w:pPr>
      <w:keepNext/>
      <w:spacing w:before="120" w:after="0" w:line="240" w:lineRule="auto"/>
      <w:jc w:val="center"/>
      <w:outlineLvl w:val="0"/>
      <w:rPr>
        <w:rFonts w:ascii="Platinum Bg" w:eastAsia="Times New Roman" w:hAnsi="Platinum Bg" w:cs="Platinum Bg"/>
        <w:spacing w:val="40"/>
        <w:kern w:val="32"/>
        <w:sz w:val="36"/>
        <w:szCs w:val="36"/>
        <w:lang w:eastAsia="bg-BG"/>
      </w:rPr>
    </w:pPr>
    <w:r w:rsidRPr="00DE1FDF">
      <w:rPr>
        <w:rFonts w:ascii="Platinum Bg" w:eastAsia="Times New Roman" w:hAnsi="Platinum Bg" w:cs="Platinum Bg"/>
        <w:spacing w:val="40"/>
        <w:kern w:val="32"/>
        <w:sz w:val="36"/>
        <w:szCs w:val="36"/>
        <w:lang w:eastAsia="bg-BG"/>
      </w:rPr>
      <w:t>РЕПУБЛИКА БЪЛГАРИЯ</w:t>
    </w:r>
  </w:p>
  <w:p w:rsidR="00DE1FDF" w:rsidRPr="00DE1FDF" w:rsidRDefault="00DE1FDF" w:rsidP="00DE1FDF">
    <w:pPr>
      <w:widowControl w:val="0"/>
      <w:pBdr>
        <w:bottom w:val="single" w:sz="4" w:space="1" w:color="auto"/>
      </w:pBdr>
      <w:autoSpaceDE w:val="0"/>
      <w:autoSpaceDN w:val="0"/>
      <w:adjustRightInd w:val="0"/>
      <w:spacing w:after="0" w:line="360" w:lineRule="auto"/>
      <w:jc w:val="center"/>
      <w:rPr>
        <w:rFonts w:ascii="Timok" w:eastAsia="Times New Roman" w:hAnsi="Timok" w:cs="Timok"/>
        <w:spacing w:val="38"/>
        <w:sz w:val="32"/>
        <w:szCs w:val="32"/>
        <w:lang w:val="ru-RU" w:eastAsia="bg-BG"/>
      </w:rPr>
    </w:pPr>
    <w:r w:rsidRPr="00DE1FDF">
      <w:rPr>
        <w:rFonts w:ascii="Platinum Bg" w:eastAsia="Times New Roman" w:hAnsi="Platinum Bg" w:cs="Platinum Bg"/>
        <w:spacing w:val="30"/>
        <w:sz w:val="32"/>
        <w:szCs w:val="32"/>
        <w:lang w:eastAsia="bg-BG"/>
      </w:rPr>
      <w:t>Заместник-министър на земеделието</w:t>
    </w:r>
    <w:r w:rsidR="009C265B">
      <w:rPr>
        <w:rFonts w:ascii="Platinum Bg" w:eastAsia="Times New Roman" w:hAnsi="Platinum Bg" w:cs="Platinum Bg"/>
        <w:spacing w:val="30"/>
        <w:sz w:val="32"/>
        <w:szCs w:val="32"/>
        <w:lang w:eastAsia="bg-BG"/>
      </w:rPr>
      <w:t xml:space="preserve">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C7A"/>
    <w:multiLevelType w:val="hybridMultilevel"/>
    <w:tmpl w:val="6E0AFAFA"/>
    <w:lvl w:ilvl="0" w:tplc="66B24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13207"/>
    <w:multiLevelType w:val="multilevel"/>
    <w:tmpl w:val="A796A4F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293DAF"/>
    <w:multiLevelType w:val="hybridMultilevel"/>
    <w:tmpl w:val="27425FA8"/>
    <w:lvl w:ilvl="0" w:tplc="0409000B">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D0A"/>
    <w:multiLevelType w:val="hybridMultilevel"/>
    <w:tmpl w:val="53DC767A"/>
    <w:lvl w:ilvl="0" w:tplc="E50A4CCC">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32"/>
    <w:rsid w:val="000002B6"/>
    <w:rsid w:val="0000095C"/>
    <w:rsid w:val="00017962"/>
    <w:rsid w:val="000221DB"/>
    <w:rsid w:val="0003062D"/>
    <w:rsid w:val="00031BB4"/>
    <w:rsid w:val="00034496"/>
    <w:rsid w:val="0003730A"/>
    <w:rsid w:val="00045FAA"/>
    <w:rsid w:val="0005084E"/>
    <w:rsid w:val="00082DE5"/>
    <w:rsid w:val="000A17DF"/>
    <w:rsid w:val="000A3740"/>
    <w:rsid w:val="000C299D"/>
    <w:rsid w:val="000F5AC2"/>
    <w:rsid w:val="001028F3"/>
    <w:rsid w:val="001104AE"/>
    <w:rsid w:val="00120DDD"/>
    <w:rsid w:val="00167BA0"/>
    <w:rsid w:val="00170B47"/>
    <w:rsid w:val="001776BB"/>
    <w:rsid w:val="00180634"/>
    <w:rsid w:val="001B503D"/>
    <w:rsid w:val="001B580D"/>
    <w:rsid w:val="001C21A3"/>
    <w:rsid w:val="001D49F6"/>
    <w:rsid w:val="001D4AD0"/>
    <w:rsid w:val="001E7B8B"/>
    <w:rsid w:val="001F52A5"/>
    <w:rsid w:val="00203E0C"/>
    <w:rsid w:val="00220B88"/>
    <w:rsid w:val="00220E67"/>
    <w:rsid w:val="0022142B"/>
    <w:rsid w:val="0022579D"/>
    <w:rsid w:val="0023354A"/>
    <w:rsid w:val="00236A99"/>
    <w:rsid w:val="00242FE8"/>
    <w:rsid w:val="002502CC"/>
    <w:rsid w:val="0026392B"/>
    <w:rsid w:val="00281297"/>
    <w:rsid w:val="00284537"/>
    <w:rsid w:val="00291E5B"/>
    <w:rsid w:val="0029498B"/>
    <w:rsid w:val="00296505"/>
    <w:rsid w:val="002A67AF"/>
    <w:rsid w:val="002C3FB9"/>
    <w:rsid w:val="002D665C"/>
    <w:rsid w:val="002E04E5"/>
    <w:rsid w:val="002E1D8C"/>
    <w:rsid w:val="002E6411"/>
    <w:rsid w:val="00301F48"/>
    <w:rsid w:val="00310B9F"/>
    <w:rsid w:val="00317210"/>
    <w:rsid w:val="00320B8A"/>
    <w:rsid w:val="00323F2B"/>
    <w:rsid w:val="003269F0"/>
    <w:rsid w:val="00327ED5"/>
    <w:rsid w:val="00342284"/>
    <w:rsid w:val="00343DB1"/>
    <w:rsid w:val="003609D8"/>
    <w:rsid w:val="0037135D"/>
    <w:rsid w:val="0038321E"/>
    <w:rsid w:val="00385327"/>
    <w:rsid w:val="003A16EA"/>
    <w:rsid w:val="003B6242"/>
    <w:rsid w:val="003C5CA7"/>
    <w:rsid w:val="003F65AE"/>
    <w:rsid w:val="00404FC6"/>
    <w:rsid w:val="0041570A"/>
    <w:rsid w:val="0042110B"/>
    <w:rsid w:val="00437C57"/>
    <w:rsid w:val="00440711"/>
    <w:rsid w:val="0045158A"/>
    <w:rsid w:val="00467091"/>
    <w:rsid w:val="00476703"/>
    <w:rsid w:val="00481478"/>
    <w:rsid w:val="00493A27"/>
    <w:rsid w:val="00496016"/>
    <w:rsid w:val="004B007D"/>
    <w:rsid w:val="004F27EC"/>
    <w:rsid w:val="00512C73"/>
    <w:rsid w:val="00550433"/>
    <w:rsid w:val="005554EF"/>
    <w:rsid w:val="005727F4"/>
    <w:rsid w:val="0058095A"/>
    <w:rsid w:val="00594AFF"/>
    <w:rsid w:val="005A1471"/>
    <w:rsid w:val="005B3FBB"/>
    <w:rsid w:val="005B6BE0"/>
    <w:rsid w:val="005C20FD"/>
    <w:rsid w:val="005C6BB0"/>
    <w:rsid w:val="005E1097"/>
    <w:rsid w:val="0061159B"/>
    <w:rsid w:val="00623FF2"/>
    <w:rsid w:val="00627197"/>
    <w:rsid w:val="0063358F"/>
    <w:rsid w:val="00662F5A"/>
    <w:rsid w:val="0066322D"/>
    <w:rsid w:val="00670192"/>
    <w:rsid w:val="00680B0C"/>
    <w:rsid w:val="00697879"/>
    <w:rsid w:val="006C6899"/>
    <w:rsid w:val="006D43E8"/>
    <w:rsid w:val="0070429E"/>
    <w:rsid w:val="00720AED"/>
    <w:rsid w:val="0073149E"/>
    <w:rsid w:val="00733300"/>
    <w:rsid w:val="007402E2"/>
    <w:rsid w:val="007429B1"/>
    <w:rsid w:val="00745DB3"/>
    <w:rsid w:val="00774C35"/>
    <w:rsid w:val="00777FCD"/>
    <w:rsid w:val="00782882"/>
    <w:rsid w:val="007851C5"/>
    <w:rsid w:val="00791C5B"/>
    <w:rsid w:val="00792A38"/>
    <w:rsid w:val="007A2C82"/>
    <w:rsid w:val="007B2829"/>
    <w:rsid w:val="007C4159"/>
    <w:rsid w:val="007C7532"/>
    <w:rsid w:val="007D0607"/>
    <w:rsid w:val="007D71B4"/>
    <w:rsid w:val="007D7470"/>
    <w:rsid w:val="007F7AD3"/>
    <w:rsid w:val="007F7FBC"/>
    <w:rsid w:val="00804367"/>
    <w:rsid w:val="00805823"/>
    <w:rsid w:val="0081067F"/>
    <w:rsid w:val="008110E6"/>
    <w:rsid w:val="00812566"/>
    <w:rsid w:val="008407EB"/>
    <w:rsid w:val="0085473B"/>
    <w:rsid w:val="00864C9D"/>
    <w:rsid w:val="00865D4C"/>
    <w:rsid w:val="008854D5"/>
    <w:rsid w:val="00885C2E"/>
    <w:rsid w:val="008940A5"/>
    <w:rsid w:val="008B1D96"/>
    <w:rsid w:val="00907354"/>
    <w:rsid w:val="009352F7"/>
    <w:rsid w:val="00936E65"/>
    <w:rsid w:val="00944564"/>
    <w:rsid w:val="00974973"/>
    <w:rsid w:val="009825A2"/>
    <w:rsid w:val="00997760"/>
    <w:rsid w:val="009C265B"/>
    <w:rsid w:val="009E68E9"/>
    <w:rsid w:val="00A20967"/>
    <w:rsid w:val="00A437C0"/>
    <w:rsid w:val="00A472FC"/>
    <w:rsid w:val="00A60C71"/>
    <w:rsid w:val="00A64EA4"/>
    <w:rsid w:val="00A66100"/>
    <w:rsid w:val="00A7277B"/>
    <w:rsid w:val="00A73607"/>
    <w:rsid w:val="00A85F39"/>
    <w:rsid w:val="00AD2709"/>
    <w:rsid w:val="00B00E16"/>
    <w:rsid w:val="00B035A6"/>
    <w:rsid w:val="00B170A8"/>
    <w:rsid w:val="00B21F40"/>
    <w:rsid w:val="00B3129E"/>
    <w:rsid w:val="00B31995"/>
    <w:rsid w:val="00B3431A"/>
    <w:rsid w:val="00B40CA0"/>
    <w:rsid w:val="00B43EAD"/>
    <w:rsid w:val="00B44163"/>
    <w:rsid w:val="00B63093"/>
    <w:rsid w:val="00B643CA"/>
    <w:rsid w:val="00B746F2"/>
    <w:rsid w:val="00BE7A01"/>
    <w:rsid w:val="00BF0EEA"/>
    <w:rsid w:val="00C0017B"/>
    <w:rsid w:val="00C0582F"/>
    <w:rsid w:val="00C05CA4"/>
    <w:rsid w:val="00C17B27"/>
    <w:rsid w:val="00C21EAE"/>
    <w:rsid w:val="00C24869"/>
    <w:rsid w:val="00C363BB"/>
    <w:rsid w:val="00C51E56"/>
    <w:rsid w:val="00C85ADC"/>
    <w:rsid w:val="00CA1F34"/>
    <w:rsid w:val="00CA77EB"/>
    <w:rsid w:val="00CC4749"/>
    <w:rsid w:val="00CC637A"/>
    <w:rsid w:val="00CD51CC"/>
    <w:rsid w:val="00D03618"/>
    <w:rsid w:val="00D30B40"/>
    <w:rsid w:val="00D71DA7"/>
    <w:rsid w:val="00D75D2C"/>
    <w:rsid w:val="00D81385"/>
    <w:rsid w:val="00D91556"/>
    <w:rsid w:val="00D930D0"/>
    <w:rsid w:val="00DD042D"/>
    <w:rsid w:val="00DD6E1F"/>
    <w:rsid w:val="00DE1FDF"/>
    <w:rsid w:val="00E201B2"/>
    <w:rsid w:val="00E432AC"/>
    <w:rsid w:val="00E52B35"/>
    <w:rsid w:val="00E65A87"/>
    <w:rsid w:val="00E66092"/>
    <w:rsid w:val="00EA535F"/>
    <w:rsid w:val="00EC184F"/>
    <w:rsid w:val="00EC594B"/>
    <w:rsid w:val="00ED0DD2"/>
    <w:rsid w:val="00ED55A1"/>
    <w:rsid w:val="00ED6161"/>
    <w:rsid w:val="00EE3D74"/>
    <w:rsid w:val="00F11C04"/>
    <w:rsid w:val="00F20D08"/>
    <w:rsid w:val="00F4042B"/>
    <w:rsid w:val="00F44BF4"/>
    <w:rsid w:val="00F50AAE"/>
    <w:rsid w:val="00F563F6"/>
    <w:rsid w:val="00F6134B"/>
    <w:rsid w:val="00F716C4"/>
    <w:rsid w:val="00F82528"/>
    <w:rsid w:val="00F9098A"/>
    <w:rsid w:val="00FC593B"/>
    <w:rsid w:val="00FC70D1"/>
    <w:rsid w:val="00FE032C"/>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FEB9E-392E-4C85-A196-B2EEC7B4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776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76BB"/>
  </w:style>
  <w:style w:type="paragraph" w:styleId="Footer">
    <w:name w:val="footer"/>
    <w:basedOn w:val="Normal"/>
    <w:link w:val="FooterChar"/>
    <w:uiPriority w:val="99"/>
    <w:unhideWhenUsed/>
    <w:rsid w:val="001776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76BB"/>
  </w:style>
  <w:style w:type="paragraph" w:styleId="ListParagraph">
    <w:name w:val="List Paragraph"/>
    <w:basedOn w:val="Normal"/>
    <w:uiPriority w:val="34"/>
    <w:qFormat/>
    <w:rsid w:val="007D7470"/>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3A1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6EA"/>
    <w:rPr>
      <w:rFonts w:ascii="Segoe UI" w:hAnsi="Segoe UI" w:cs="Segoe UI"/>
      <w:sz w:val="18"/>
      <w:szCs w:val="18"/>
    </w:rPr>
  </w:style>
  <w:style w:type="character" w:styleId="CommentReference">
    <w:name w:val="annotation reference"/>
    <w:basedOn w:val="DefaultParagraphFont"/>
    <w:uiPriority w:val="99"/>
    <w:semiHidden/>
    <w:unhideWhenUsed/>
    <w:rsid w:val="003A16EA"/>
    <w:rPr>
      <w:sz w:val="16"/>
      <w:szCs w:val="16"/>
    </w:rPr>
  </w:style>
  <w:style w:type="paragraph" w:styleId="CommentText">
    <w:name w:val="annotation text"/>
    <w:basedOn w:val="Normal"/>
    <w:link w:val="CommentTextChar"/>
    <w:uiPriority w:val="99"/>
    <w:semiHidden/>
    <w:unhideWhenUsed/>
    <w:rsid w:val="003A16EA"/>
    <w:pPr>
      <w:spacing w:line="240" w:lineRule="auto"/>
    </w:pPr>
    <w:rPr>
      <w:sz w:val="20"/>
      <w:szCs w:val="20"/>
    </w:rPr>
  </w:style>
  <w:style w:type="character" w:customStyle="1" w:styleId="CommentTextChar">
    <w:name w:val="Comment Text Char"/>
    <w:basedOn w:val="DefaultParagraphFont"/>
    <w:link w:val="CommentText"/>
    <w:uiPriority w:val="99"/>
    <w:semiHidden/>
    <w:rsid w:val="003A16EA"/>
    <w:rPr>
      <w:sz w:val="20"/>
      <w:szCs w:val="20"/>
    </w:rPr>
  </w:style>
  <w:style w:type="paragraph" w:styleId="CommentSubject">
    <w:name w:val="annotation subject"/>
    <w:basedOn w:val="CommentText"/>
    <w:next w:val="CommentText"/>
    <w:link w:val="CommentSubjectChar"/>
    <w:uiPriority w:val="99"/>
    <w:semiHidden/>
    <w:unhideWhenUsed/>
    <w:rsid w:val="003A16EA"/>
    <w:rPr>
      <w:b/>
      <w:bCs/>
    </w:rPr>
  </w:style>
  <w:style w:type="character" w:customStyle="1" w:styleId="CommentSubjectChar">
    <w:name w:val="Comment Subject Char"/>
    <w:basedOn w:val="CommentTextChar"/>
    <w:link w:val="CommentSubject"/>
    <w:uiPriority w:val="99"/>
    <w:semiHidden/>
    <w:rsid w:val="003A1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5967-A936-49B8-89C5-9AF3C302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Kalina Tuteva</dc:creator>
  <cp:lastModifiedBy>Evstatiy Evstatiev</cp:lastModifiedBy>
  <cp:revision>4</cp:revision>
  <cp:lastPrinted>2023-06-29T09:41:00Z</cp:lastPrinted>
  <dcterms:created xsi:type="dcterms:W3CDTF">2023-08-02T06:06:00Z</dcterms:created>
  <dcterms:modified xsi:type="dcterms:W3CDTF">2023-08-03T06:58:00Z</dcterms:modified>
</cp:coreProperties>
</file>