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958B5" w14:textId="77777777" w:rsidR="00CC699A" w:rsidRDefault="00965E0B" w:rsidP="00581CE4">
      <w:pPr>
        <w:spacing w:line="360" w:lineRule="auto"/>
        <w:rPr>
          <w:rFonts w:ascii="Verdana" w:hAnsi="Verdana"/>
          <w:b/>
          <w:lang w:val="bg-BG"/>
        </w:rPr>
      </w:pPr>
      <w:r>
        <w:rPr>
          <w:rFonts w:ascii="Verdana" w:hAnsi="Verdana"/>
          <w:b/>
          <w:lang w:val="bg-BG"/>
        </w:rPr>
        <w:pict w14:anchorId="60695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6.5pt;height:92.25pt">
            <v:imagedata r:id="rId8" o:title=""/>
            <o:lock v:ext="edit" ungrouping="t" rotation="t" cropping="t" verticies="t" text="t" grouping="t"/>
            <o:signatureline v:ext="edit" id="{5BF0F19E-A62C-42BE-9A8D-9DEBED344FF2}" provid="{00000000-0000-0000-0000-000000000000}" issignatureline="t"/>
          </v:shape>
        </w:pict>
      </w:r>
    </w:p>
    <w:p w14:paraId="606958B6" w14:textId="77777777" w:rsidR="005B597A" w:rsidRPr="00FA3713" w:rsidRDefault="005B597A" w:rsidP="008E1379">
      <w:pPr>
        <w:spacing w:line="360" w:lineRule="auto"/>
        <w:rPr>
          <w:rFonts w:ascii="Verdana" w:hAnsi="Verdana"/>
          <w:b/>
          <w:lang w:val="bg-BG"/>
        </w:rPr>
      </w:pPr>
      <w:r w:rsidRPr="00FA3713">
        <w:rPr>
          <w:rFonts w:ascii="Verdana" w:hAnsi="Verdana"/>
          <w:b/>
          <w:lang w:val="bg-BG"/>
        </w:rPr>
        <w:t xml:space="preserve">ЧРЕЗ </w:t>
      </w:r>
    </w:p>
    <w:p w14:paraId="606958B7" w14:textId="6455C5B4" w:rsidR="005B597A" w:rsidRPr="000049CA" w:rsidRDefault="009C16F6" w:rsidP="008E1379">
      <w:pPr>
        <w:spacing w:line="360" w:lineRule="auto"/>
        <w:rPr>
          <w:rFonts w:ascii="Verdana" w:hAnsi="Verdana"/>
          <w:b/>
        </w:rPr>
      </w:pPr>
      <w:r>
        <w:rPr>
          <w:rFonts w:ascii="Verdana" w:hAnsi="Verdana"/>
          <w:b/>
          <w:lang w:val="bg-BG"/>
        </w:rPr>
        <w:t>Г-Н РОСЕН ЖЕЛЯЗКОВ</w:t>
      </w:r>
    </w:p>
    <w:p w14:paraId="606958B8" w14:textId="77777777" w:rsidR="00F209FB" w:rsidRPr="00FA3713" w:rsidRDefault="005B597A" w:rsidP="008E1379">
      <w:pPr>
        <w:spacing w:line="360" w:lineRule="auto"/>
        <w:rPr>
          <w:rFonts w:ascii="Verdana" w:hAnsi="Verdana"/>
          <w:b/>
          <w:lang w:val="bg-BG"/>
        </w:rPr>
      </w:pPr>
      <w:r w:rsidRPr="00FA3713">
        <w:rPr>
          <w:rFonts w:ascii="Verdana" w:hAnsi="Verdana"/>
          <w:b/>
          <w:lang w:val="bg-BG"/>
        </w:rPr>
        <w:t>ПРЕДСЕДАТЕЛ НА НАРОДНОТО СЪБРАНИЕ НА РЕПУБЛИКА БЪЛГАРИЯ</w:t>
      </w:r>
    </w:p>
    <w:p w14:paraId="64FB7F2B" w14:textId="6A0A92CA" w:rsidR="0046672D" w:rsidRDefault="0046672D" w:rsidP="008E1379">
      <w:pPr>
        <w:spacing w:line="360" w:lineRule="auto"/>
        <w:outlineLvl w:val="0"/>
        <w:rPr>
          <w:rFonts w:ascii="Verdana" w:hAnsi="Verdana"/>
          <w:b/>
          <w:lang w:val="bg-BG"/>
        </w:rPr>
      </w:pPr>
    </w:p>
    <w:p w14:paraId="32AE3B0E" w14:textId="77777777" w:rsidR="00AB64C2" w:rsidRDefault="00AB64C2" w:rsidP="008E1379">
      <w:pPr>
        <w:spacing w:line="360" w:lineRule="auto"/>
        <w:outlineLvl w:val="0"/>
        <w:rPr>
          <w:rFonts w:ascii="Verdana" w:hAnsi="Verdana"/>
          <w:b/>
          <w:lang w:val="bg-BG"/>
        </w:rPr>
      </w:pPr>
    </w:p>
    <w:p w14:paraId="4F6CF5E4" w14:textId="77777777" w:rsidR="00FA317D" w:rsidRPr="00FA317D" w:rsidRDefault="00FA317D" w:rsidP="00FA317D">
      <w:pPr>
        <w:spacing w:line="360" w:lineRule="auto"/>
        <w:outlineLvl w:val="0"/>
        <w:rPr>
          <w:rFonts w:ascii="Verdana" w:hAnsi="Verdana"/>
          <w:b/>
          <w:lang w:val="bg-BG"/>
        </w:rPr>
      </w:pPr>
      <w:r w:rsidRPr="00FA317D">
        <w:rPr>
          <w:rFonts w:ascii="Verdana" w:hAnsi="Verdana"/>
          <w:b/>
          <w:lang w:val="bg-BG"/>
        </w:rPr>
        <w:t>ДО</w:t>
      </w:r>
    </w:p>
    <w:p w14:paraId="2221FA5B" w14:textId="6A57FFE6" w:rsidR="00FA317D" w:rsidRPr="00FA317D" w:rsidRDefault="008F7EEE" w:rsidP="00FA317D">
      <w:pPr>
        <w:spacing w:line="360" w:lineRule="auto"/>
        <w:outlineLvl w:val="0"/>
        <w:rPr>
          <w:rFonts w:ascii="Verdana" w:hAnsi="Verdana"/>
          <w:b/>
          <w:lang w:val="bg-BG"/>
        </w:rPr>
      </w:pPr>
      <w:r>
        <w:rPr>
          <w:rFonts w:ascii="Verdana" w:hAnsi="Verdana"/>
          <w:b/>
          <w:lang w:val="bg-BG"/>
        </w:rPr>
        <w:t>Г-Н КРАСИМИР СЪБЕВ</w:t>
      </w:r>
    </w:p>
    <w:p w14:paraId="17D3B254" w14:textId="190493C3" w:rsidR="00FA317D" w:rsidRDefault="00FA317D" w:rsidP="00FA317D">
      <w:pPr>
        <w:spacing w:line="360" w:lineRule="auto"/>
        <w:outlineLvl w:val="0"/>
        <w:rPr>
          <w:rFonts w:ascii="Verdana" w:hAnsi="Verdana"/>
          <w:b/>
          <w:lang w:val="bg-BG"/>
        </w:rPr>
      </w:pPr>
      <w:r w:rsidRPr="00FA317D">
        <w:rPr>
          <w:rFonts w:ascii="Verdana" w:hAnsi="Verdana"/>
          <w:b/>
          <w:lang w:val="bg-BG"/>
        </w:rPr>
        <w:t>НАРОДЕН ПРЕДСТ</w:t>
      </w:r>
      <w:r>
        <w:rPr>
          <w:rFonts w:ascii="Verdana" w:hAnsi="Verdana"/>
          <w:b/>
          <w:lang w:val="bg-BG"/>
        </w:rPr>
        <w:t>АВИТЕЛ ОТ ПГ НА ГЕРБ-СДС</w:t>
      </w:r>
    </w:p>
    <w:p w14:paraId="106B7069" w14:textId="19626478" w:rsidR="00FA317D" w:rsidRDefault="00FA317D" w:rsidP="00FA317D">
      <w:pPr>
        <w:spacing w:line="360" w:lineRule="auto"/>
        <w:outlineLvl w:val="0"/>
        <w:rPr>
          <w:rFonts w:ascii="Verdana" w:hAnsi="Verdana"/>
          <w:b/>
          <w:lang w:val="bg-BG"/>
        </w:rPr>
      </w:pPr>
    </w:p>
    <w:p w14:paraId="6EB5205D" w14:textId="77777777" w:rsidR="00AB64C2" w:rsidRPr="00CB2C35" w:rsidRDefault="00AB64C2" w:rsidP="00FA317D">
      <w:pPr>
        <w:spacing w:line="360" w:lineRule="auto"/>
        <w:outlineLvl w:val="0"/>
        <w:rPr>
          <w:rFonts w:ascii="Verdana" w:hAnsi="Verdana"/>
          <w:b/>
          <w:lang w:val="bg-BG"/>
        </w:rPr>
      </w:pPr>
    </w:p>
    <w:p w14:paraId="606958BA" w14:textId="77777777" w:rsidR="00171B6B" w:rsidRPr="009E4CFC" w:rsidRDefault="00171B6B" w:rsidP="008E1379">
      <w:pPr>
        <w:spacing w:line="360" w:lineRule="auto"/>
        <w:outlineLvl w:val="0"/>
        <w:rPr>
          <w:rFonts w:ascii="Verdana" w:hAnsi="Verdana"/>
          <w:b/>
          <w:lang w:val="bg-BG"/>
        </w:rPr>
      </w:pPr>
      <w:r w:rsidRPr="009E4CFC">
        <w:rPr>
          <w:rFonts w:ascii="Verdana" w:hAnsi="Verdana"/>
          <w:b/>
          <w:lang w:val="bg-BG"/>
        </w:rPr>
        <w:t>ДО</w:t>
      </w:r>
    </w:p>
    <w:p w14:paraId="606958BB" w14:textId="70CF4CB2" w:rsidR="00171B6B" w:rsidRPr="000435D9" w:rsidRDefault="00FA317D" w:rsidP="008E1379">
      <w:pPr>
        <w:spacing w:line="360" w:lineRule="auto"/>
        <w:outlineLvl w:val="0"/>
        <w:rPr>
          <w:rFonts w:ascii="Verdana" w:hAnsi="Verdana"/>
          <w:b/>
        </w:rPr>
      </w:pPr>
      <w:r>
        <w:rPr>
          <w:rFonts w:ascii="Verdana" w:hAnsi="Verdana"/>
          <w:b/>
          <w:lang w:val="bg-BG"/>
        </w:rPr>
        <w:t>Г-ЖА ДЕСИСЛАВА ТАНЕВА</w:t>
      </w:r>
    </w:p>
    <w:p w14:paraId="1AF21980" w14:textId="0488A486" w:rsidR="00FA317D" w:rsidRDefault="001607AF" w:rsidP="00FA317D">
      <w:pPr>
        <w:spacing w:line="360" w:lineRule="auto"/>
        <w:outlineLvl w:val="0"/>
        <w:rPr>
          <w:rFonts w:ascii="Verdana" w:hAnsi="Verdana"/>
          <w:b/>
          <w:lang w:val="bg-BG"/>
        </w:rPr>
      </w:pPr>
      <w:r>
        <w:rPr>
          <w:rFonts w:ascii="Verdana" w:hAnsi="Verdana"/>
          <w:b/>
          <w:lang w:val="bg-BG"/>
        </w:rPr>
        <w:t>НАРОДЕН ПРЕДСТАВИТЕЛ ОТ ПГ</w:t>
      </w:r>
      <w:r w:rsidR="00411DD2">
        <w:rPr>
          <w:rFonts w:ascii="Verdana" w:hAnsi="Verdana"/>
          <w:b/>
          <w:lang w:val="bg-BG"/>
        </w:rPr>
        <w:t xml:space="preserve"> </w:t>
      </w:r>
      <w:r w:rsidR="00FA317D">
        <w:rPr>
          <w:rFonts w:ascii="Verdana" w:hAnsi="Verdana"/>
          <w:b/>
          <w:lang w:val="bg-BG"/>
        </w:rPr>
        <w:t>НА ГЕРБ-СДС</w:t>
      </w:r>
    </w:p>
    <w:p w14:paraId="606958C1" w14:textId="174D4D57" w:rsidR="005B597A" w:rsidRPr="00FA3713" w:rsidRDefault="005B597A" w:rsidP="008E1379">
      <w:pPr>
        <w:tabs>
          <w:tab w:val="left" w:pos="0"/>
        </w:tabs>
        <w:spacing w:line="360" w:lineRule="auto"/>
        <w:jc w:val="both"/>
        <w:rPr>
          <w:rFonts w:ascii="Verdana" w:hAnsi="Verdana"/>
          <w:b/>
          <w:bCs/>
          <w:lang w:val="bg-BG"/>
        </w:rPr>
      </w:pPr>
      <w:r w:rsidRPr="00FA3713">
        <w:rPr>
          <w:rFonts w:ascii="Verdana" w:hAnsi="Verdana"/>
          <w:b/>
          <w:bCs/>
          <w:lang w:val="bg-BG"/>
        </w:rPr>
        <w:t xml:space="preserve">На Ваш </w:t>
      </w:r>
      <w:r w:rsidRPr="00990713">
        <w:rPr>
          <w:rFonts w:ascii="Verdana" w:hAnsi="Verdana"/>
          <w:b/>
          <w:lang w:val="bg-BG"/>
        </w:rPr>
        <w:t>№</w:t>
      </w:r>
      <w:r w:rsidR="00B93576" w:rsidRPr="00990713">
        <w:rPr>
          <w:rFonts w:ascii="Verdana" w:hAnsi="Verdana"/>
          <w:b/>
          <w:lang w:val="bg-BG"/>
        </w:rPr>
        <w:t xml:space="preserve"> </w:t>
      </w:r>
      <w:r w:rsidR="009C16F6">
        <w:rPr>
          <w:rFonts w:ascii="Verdana" w:hAnsi="Verdana"/>
          <w:b/>
          <w:lang w:val="bg-BG"/>
        </w:rPr>
        <w:t>49-3</w:t>
      </w:r>
      <w:r w:rsidR="00A147DF" w:rsidRPr="00990713">
        <w:rPr>
          <w:rFonts w:ascii="Verdana" w:hAnsi="Verdana"/>
          <w:b/>
          <w:lang w:val="bg-BG"/>
        </w:rPr>
        <w:t>54</w:t>
      </w:r>
      <w:r w:rsidRPr="00990713">
        <w:rPr>
          <w:rFonts w:ascii="Verdana" w:hAnsi="Verdana"/>
          <w:b/>
          <w:lang w:val="bg-BG"/>
        </w:rPr>
        <w:t>-06-</w:t>
      </w:r>
      <w:r w:rsidR="00230DFF">
        <w:rPr>
          <w:rFonts w:ascii="Verdana" w:hAnsi="Verdana"/>
          <w:b/>
        </w:rPr>
        <w:t>113</w:t>
      </w:r>
      <w:r w:rsidR="00230DFF">
        <w:rPr>
          <w:rFonts w:ascii="Verdana" w:hAnsi="Verdana"/>
          <w:b/>
          <w:lang w:val="bg-BG"/>
        </w:rPr>
        <w:t>1</w:t>
      </w:r>
      <w:r w:rsidR="00114F3F" w:rsidRPr="00FA3713">
        <w:rPr>
          <w:rFonts w:ascii="Verdana" w:hAnsi="Verdana"/>
          <w:b/>
          <w:lang w:val="bg-BG"/>
        </w:rPr>
        <w:t>/</w:t>
      </w:r>
      <w:r w:rsidR="00FA317D">
        <w:rPr>
          <w:rFonts w:ascii="Verdana" w:hAnsi="Verdana"/>
          <w:b/>
        </w:rPr>
        <w:t>10</w:t>
      </w:r>
      <w:r w:rsidR="00EB2EBB" w:rsidRPr="00FA3713">
        <w:rPr>
          <w:rFonts w:ascii="Verdana" w:hAnsi="Verdana"/>
          <w:b/>
          <w:lang w:val="bg-BG"/>
        </w:rPr>
        <w:t>.</w:t>
      </w:r>
      <w:r w:rsidR="00FA317D">
        <w:rPr>
          <w:rFonts w:ascii="Verdana" w:hAnsi="Verdana"/>
          <w:b/>
        </w:rPr>
        <w:t>07</w:t>
      </w:r>
      <w:r w:rsidR="009C16F6">
        <w:rPr>
          <w:rFonts w:ascii="Verdana" w:hAnsi="Verdana"/>
          <w:b/>
          <w:lang w:val="bg-BG"/>
        </w:rPr>
        <w:t>.2023</w:t>
      </w:r>
      <w:r w:rsidR="00FB68D8" w:rsidRPr="00FA3713">
        <w:rPr>
          <w:rFonts w:ascii="Verdana" w:hAnsi="Verdana"/>
          <w:b/>
          <w:lang w:val="bg-BG"/>
        </w:rPr>
        <w:t xml:space="preserve"> </w:t>
      </w:r>
      <w:r w:rsidRPr="00FA3713">
        <w:rPr>
          <w:rFonts w:ascii="Verdana" w:hAnsi="Verdana"/>
          <w:b/>
          <w:lang w:val="bg-BG"/>
        </w:rPr>
        <w:t xml:space="preserve">г. </w:t>
      </w:r>
    </w:p>
    <w:p w14:paraId="606958C2" w14:textId="77777777" w:rsidR="00CC699A" w:rsidRDefault="00CC699A" w:rsidP="008E1379">
      <w:pPr>
        <w:tabs>
          <w:tab w:val="left" w:pos="0"/>
        </w:tabs>
        <w:spacing w:line="360" w:lineRule="auto"/>
        <w:rPr>
          <w:rFonts w:ascii="Verdana" w:hAnsi="Verdana"/>
          <w:lang w:val="bg-BG"/>
        </w:rPr>
      </w:pPr>
    </w:p>
    <w:p w14:paraId="2356919D" w14:textId="0CDDCEB5" w:rsidR="00160461" w:rsidRPr="00FA3713" w:rsidRDefault="00160461" w:rsidP="00DD0F3C">
      <w:pPr>
        <w:tabs>
          <w:tab w:val="left" w:pos="0"/>
        </w:tabs>
        <w:spacing w:line="360" w:lineRule="auto"/>
        <w:rPr>
          <w:rFonts w:ascii="Verdana" w:hAnsi="Verdana"/>
          <w:lang w:val="bg-BG"/>
        </w:rPr>
      </w:pPr>
    </w:p>
    <w:p w14:paraId="606958C3" w14:textId="16FF27B9" w:rsidR="008E56E6" w:rsidRPr="00233E5A" w:rsidRDefault="005B597A" w:rsidP="00DD0F3C">
      <w:pPr>
        <w:spacing w:line="360" w:lineRule="auto"/>
        <w:ind w:left="1350" w:hanging="1350"/>
        <w:jc w:val="both"/>
        <w:outlineLvl w:val="0"/>
        <w:rPr>
          <w:rFonts w:ascii="Verdana" w:hAnsi="Verdana"/>
          <w:lang w:val="bg-BG"/>
        </w:rPr>
      </w:pPr>
      <w:r w:rsidRPr="00233E5A">
        <w:rPr>
          <w:rFonts w:ascii="Verdana" w:hAnsi="Verdana"/>
          <w:b/>
          <w:i/>
          <w:u w:val="single"/>
          <w:lang w:val="bg-BG"/>
        </w:rPr>
        <w:t>Относно</w:t>
      </w:r>
      <w:r w:rsidRPr="00233E5A">
        <w:rPr>
          <w:rFonts w:ascii="Verdana" w:hAnsi="Verdana"/>
          <w:u w:val="single"/>
          <w:lang w:val="bg-BG"/>
        </w:rPr>
        <w:t>:</w:t>
      </w:r>
      <w:r w:rsidRPr="00233E5A">
        <w:rPr>
          <w:rFonts w:ascii="Verdana" w:hAnsi="Verdana"/>
          <w:lang w:val="bg-BG"/>
        </w:rPr>
        <w:t xml:space="preserve"> </w:t>
      </w:r>
      <w:r w:rsidR="00631CE7">
        <w:rPr>
          <w:rFonts w:ascii="Verdana" w:hAnsi="Verdana"/>
          <w:lang w:val="bg-BG"/>
        </w:rPr>
        <w:tab/>
      </w:r>
      <w:r w:rsidR="00FA317D">
        <w:rPr>
          <w:rFonts w:ascii="Verdana" w:hAnsi="Verdana"/>
          <w:lang w:val="bg-BG"/>
        </w:rPr>
        <w:t>Недостиг на дърва за огрев за отоплителен сезон 23/24 год. в община Доспат</w:t>
      </w:r>
    </w:p>
    <w:p w14:paraId="032F2B82" w14:textId="6CA94430" w:rsidR="006D3791" w:rsidRDefault="006D3791" w:rsidP="00DD0F3C">
      <w:pPr>
        <w:spacing w:line="360" w:lineRule="auto"/>
        <w:jc w:val="both"/>
        <w:outlineLvl w:val="0"/>
        <w:rPr>
          <w:rFonts w:ascii="Verdana" w:hAnsi="Verdana"/>
        </w:rPr>
      </w:pPr>
    </w:p>
    <w:p w14:paraId="34A9CFB0" w14:textId="77777777" w:rsidR="00E752D5" w:rsidRDefault="00E752D5" w:rsidP="00DD0F3C">
      <w:pPr>
        <w:spacing w:line="360" w:lineRule="auto"/>
        <w:jc w:val="both"/>
        <w:outlineLvl w:val="0"/>
        <w:rPr>
          <w:rFonts w:ascii="Verdana" w:hAnsi="Verdana"/>
        </w:rPr>
      </w:pPr>
    </w:p>
    <w:p w14:paraId="606958C6" w14:textId="55FD7BEE" w:rsidR="005A0197" w:rsidRDefault="003D0702" w:rsidP="00DD0F3C">
      <w:pPr>
        <w:spacing w:line="360" w:lineRule="auto"/>
        <w:jc w:val="both"/>
        <w:rPr>
          <w:rFonts w:ascii="Verdana" w:hAnsi="Verdana"/>
          <w:b/>
          <w:bCs/>
          <w:lang w:val="bg-BG"/>
        </w:rPr>
      </w:pPr>
      <w:r w:rsidRPr="00233E5A">
        <w:rPr>
          <w:rFonts w:ascii="Verdana" w:hAnsi="Verdana"/>
          <w:b/>
          <w:bCs/>
          <w:lang w:val="bg-BG"/>
        </w:rPr>
        <w:t>УВАЖАЕМИ ГОСПОДИН</w:t>
      </w:r>
      <w:r w:rsidR="005A0197" w:rsidRPr="00233E5A">
        <w:rPr>
          <w:rFonts w:ascii="Verdana" w:hAnsi="Verdana"/>
          <w:b/>
          <w:bCs/>
          <w:lang w:val="bg-BG"/>
        </w:rPr>
        <w:t xml:space="preserve"> ПРЕДСЕДАТЕЛ,</w:t>
      </w:r>
    </w:p>
    <w:p w14:paraId="78882B81" w14:textId="37E9115D" w:rsidR="00FA317D" w:rsidRPr="00233E5A" w:rsidRDefault="00FA317D" w:rsidP="00DD0F3C">
      <w:pPr>
        <w:spacing w:line="360" w:lineRule="auto"/>
        <w:jc w:val="both"/>
        <w:rPr>
          <w:rFonts w:ascii="Verdana" w:hAnsi="Verdana"/>
          <w:b/>
          <w:bCs/>
          <w:lang w:val="bg-BG"/>
        </w:rPr>
      </w:pPr>
      <w:r>
        <w:rPr>
          <w:rFonts w:ascii="Verdana" w:hAnsi="Verdana"/>
          <w:b/>
          <w:bCs/>
          <w:lang w:val="bg-BG"/>
        </w:rPr>
        <w:t>УВАЖАЕМИ ГОСПОДИН СЪБЕВ</w:t>
      </w:r>
      <w:r w:rsidRPr="00FA317D">
        <w:rPr>
          <w:rFonts w:ascii="Verdana" w:hAnsi="Verdana"/>
          <w:b/>
          <w:bCs/>
          <w:lang w:val="bg-BG"/>
        </w:rPr>
        <w:t>,</w:t>
      </w:r>
    </w:p>
    <w:p w14:paraId="606958C7" w14:textId="146C79E2" w:rsidR="003432AC" w:rsidRDefault="00FA317D" w:rsidP="00DD0F3C">
      <w:pPr>
        <w:spacing w:line="360" w:lineRule="auto"/>
        <w:jc w:val="both"/>
        <w:rPr>
          <w:rFonts w:ascii="Verdana" w:hAnsi="Verdana"/>
          <w:b/>
          <w:bCs/>
          <w:lang w:val="bg-BG"/>
        </w:rPr>
      </w:pPr>
      <w:r>
        <w:rPr>
          <w:rFonts w:ascii="Verdana" w:hAnsi="Verdana"/>
          <w:b/>
          <w:bCs/>
          <w:lang w:val="bg-BG"/>
        </w:rPr>
        <w:t>УВАЖАЕМА ГОСПОЖО ТАНЕВА</w:t>
      </w:r>
      <w:r w:rsidR="00A26DE7" w:rsidRPr="00233E5A">
        <w:rPr>
          <w:rFonts w:ascii="Verdana" w:hAnsi="Verdana"/>
          <w:b/>
          <w:bCs/>
          <w:lang w:val="bg-BG"/>
        </w:rPr>
        <w:t>,</w:t>
      </w:r>
    </w:p>
    <w:p w14:paraId="708E7C6A" w14:textId="1B20AB87" w:rsidR="00E752D5" w:rsidRDefault="00E752D5" w:rsidP="00DD0F3C">
      <w:pPr>
        <w:spacing w:line="360" w:lineRule="auto"/>
        <w:jc w:val="both"/>
        <w:rPr>
          <w:rFonts w:ascii="Verdana" w:hAnsi="Verdana"/>
          <w:b/>
          <w:bCs/>
          <w:lang w:val="bg-BG"/>
        </w:rPr>
      </w:pPr>
    </w:p>
    <w:p w14:paraId="4F611C34" w14:textId="77777777" w:rsidR="00F952DF" w:rsidRPr="00233E5A" w:rsidRDefault="00F952DF" w:rsidP="00DD0F3C">
      <w:pPr>
        <w:spacing w:line="360" w:lineRule="auto"/>
        <w:jc w:val="both"/>
        <w:rPr>
          <w:rFonts w:ascii="Verdana" w:hAnsi="Verdana"/>
          <w:b/>
          <w:bCs/>
          <w:lang w:val="bg-BG"/>
        </w:rPr>
      </w:pPr>
    </w:p>
    <w:p w14:paraId="46C2415D" w14:textId="4F3A948B" w:rsidR="00760706" w:rsidRPr="00AB64C2" w:rsidRDefault="009258CA" w:rsidP="00760706">
      <w:pPr>
        <w:pStyle w:val="BodyText"/>
        <w:tabs>
          <w:tab w:val="left" w:pos="709"/>
          <w:tab w:val="left" w:pos="1418"/>
        </w:tabs>
        <w:spacing w:line="360" w:lineRule="auto"/>
        <w:rPr>
          <w:rFonts w:ascii="Verdana" w:hAnsi="Verdana"/>
          <w:lang w:eastAsia="bg-BG"/>
        </w:rPr>
      </w:pPr>
      <w:r w:rsidRPr="00233E5A">
        <w:rPr>
          <w:rFonts w:ascii="Verdana" w:hAnsi="Verdana"/>
        </w:rPr>
        <w:tab/>
      </w:r>
      <w:r w:rsidR="009D61ED">
        <w:rPr>
          <w:rFonts w:ascii="Verdana" w:hAnsi="Verdana"/>
        </w:rPr>
        <w:t>В</w:t>
      </w:r>
      <w:r w:rsidR="008E1379">
        <w:rPr>
          <w:rFonts w:ascii="Verdana" w:hAnsi="Verdana"/>
        </w:rPr>
        <w:t xml:space="preserve"> отговор на Вашите</w:t>
      </w:r>
      <w:r w:rsidR="00BD2D9B">
        <w:rPr>
          <w:rFonts w:ascii="Verdana" w:hAnsi="Verdana"/>
        </w:rPr>
        <w:t xml:space="preserve"> въпрос</w:t>
      </w:r>
      <w:r w:rsidR="008E1379">
        <w:rPr>
          <w:rFonts w:ascii="Verdana" w:hAnsi="Verdana"/>
        </w:rPr>
        <w:t>и</w:t>
      </w:r>
      <w:r w:rsidR="00417A6F">
        <w:rPr>
          <w:rFonts w:ascii="Verdana" w:hAnsi="Verdana"/>
        </w:rPr>
        <w:t xml:space="preserve"> относно</w:t>
      </w:r>
      <w:r w:rsidR="005A5C6C">
        <w:rPr>
          <w:rFonts w:ascii="Verdana" w:hAnsi="Verdana"/>
          <w:lang w:eastAsia="bg-BG"/>
        </w:rPr>
        <w:t xml:space="preserve"> </w:t>
      </w:r>
      <w:r w:rsidR="00760706">
        <w:rPr>
          <w:rFonts w:ascii="Verdana" w:hAnsi="Verdana"/>
          <w:lang w:eastAsia="bg-BG"/>
        </w:rPr>
        <w:t>недостиг на дърва за огрев в О</w:t>
      </w:r>
      <w:r w:rsidR="00230DFF">
        <w:rPr>
          <w:rFonts w:ascii="Verdana" w:hAnsi="Verdana"/>
          <w:lang w:eastAsia="bg-BG"/>
        </w:rPr>
        <w:t>бщина Доспат и съседни общини в района на</w:t>
      </w:r>
      <w:r w:rsidR="00FA317D">
        <w:rPr>
          <w:rFonts w:ascii="Verdana" w:hAnsi="Verdana"/>
          <w:lang w:eastAsia="bg-BG"/>
        </w:rPr>
        <w:t xml:space="preserve"> </w:t>
      </w:r>
      <w:r w:rsidR="002F72D3">
        <w:rPr>
          <w:rFonts w:ascii="Verdana" w:hAnsi="Verdana"/>
          <w:lang w:eastAsia="bg-BG"/>
        </w:rPr>
        <w:t>„Южноцентрално държавно предприятие“, Смолян</w:t>
      </w:r>
      <w:r w:rsidR="003A4DCA" w:rsidRPr="003A4DCA">
        <w:rPr>
          <w:rFonts w:ascii="Verdana" w:hAnsi="Verdana"/>
          <w:lang w:eastAsia="bg-BG"/>
        </w:rPr>
        <w:t>,</w:t>
      </w:r>
      <w:r w:rsidR="00230DFF">
        <w:rPr>
          <w:rFonts w:ascii="Verdana" w:hAnsi="Verdana"/>
          <w:lang w:eastAsia="bg-BG"/>
        </w:rPr>
        <w:t xml:space="preserve"> и предприети действия за задоволяването на пазара</w:t>
      </w:r>
      <w:r w:rsidR="00230DFF" w:rsidRPr="00230DFF">
        <w:t xml:space="preserve"> </w:t>
      </w:r>
      <w:r w:rsidR="00230DFF">
        <w:rPr>
          <w:rFonts w:ascii="Verdana" w:hAnsi="Verdana"/>
          <w:lang w:eastAsia="bg-BG"/>
        </w:rPr>
        <w:t>с</w:t>
      </w:r>
      <w:r w:rsidR="00230DFF" w:rsidRPr="00230DFF">
        <w:rPr>
          <w:rFonts w:ascii="Verdana" w:hAnsi="Verdana"/>
          <w:lang w:eastAsia="bg-BG"/>
        </w:rPr>
        <w:t xml:space="preserve"> дърва за огрев</w:t>
      </w:r>
      <w:r w:rsidR="00984E45">
        <w:rPr>
          <w:rFonts w:ascii="Verdana" w:hAnsi="Verdana"/>
          <w:lang w:eastAsia="bg-BG"/>
        </w:rPr>
        <w:t>,</w:t>
      </w:r>
      <w:r w:rsidR="003A4DCA" w:rsidRPr="003A4DCA">
        <w:rPr>
          <w:rFonts w:ascii="Verdana" w:hAnsi="Verdana"/>
          <w:lang w:eastAsia="bg-BG"/>
        </w:rPr>
        <w:t xml:space="preserve"> Ви уведомявам следното:</w:t>
      </w:r>
    </w:p>
    <w:p w14:paraId="25526A99" w14:textId="3CF39897" w:rsidR="00760706" w:rsidRPr="00760706" w:rsidRDefault="00760706" w:rsidP="00760706">
      <w:pPr>
        <w:pStyle w:val="BodyText"/>
        <w:tabs>
          <w:tab w:val="left" w:pos="709"/>
          <w:tab w:val="left" w:pos="1418"/>
        </w:tabs>
        <w:spacing w:line="360" w:lineRule="auto"/>
        <w:rPr>
          <w:rFonts w:ascii="Verdana" w:hAnsi="Verdana"/>
          <w:lang w:eastAsia="bg-BG"/>
        </w:rPr>
      </w:pPr>
      <w:r>
        <w:rPr>
          <w:rFonts w:ascii="Verdana" w:hAnsi="Verdana"/>
          <w:lang w:eastAsia="bg-BG"/>
        </w:rPr>
        <w:lastRenderedPageBreak/>
        <w:tab/>
      </w:r>
      <w:r w:rsidRPr="00760706">
        <w:rPr>
          <w:rFonts w:ascii="Verdana" w:hAnsi="Verdana"/>
          <w:lang w:eastAsia="bg-BG"/>
        </w:rPr>
        <w:t>Недостигът на дърва за Община Доспат е ескалиращ във времето проблем поради следните причини:</w:t>
      </w:r>
    </w:p>
    <w:p w14:paraId="65D032F1" w14:textId="25BB7EC8" w:rsidR="00760706" w:rsidRPr="00760706" w:rsidRDefault="00760706" w:rsidP="00760706">
      <w:pPr>
        <w:pStyle w:val="BodyText"/>
        <w:tabs>
          <w:tab w:val="left" w:pos="709"/>
          <w:tab w:val="left" w:pos="1418"/>
        </w:tabs>
        <w:spacing w:line="360" w:lineRule="auto"/>
        <w:rPr>
          <w:rFonts w:ascii="Verdana" w:hAnsi="Verdana"/>
          <w:lang w:eastAsia="bg-BG"/>
        </w:rPr>
      </w:pPr>
      <w:r>
        <w:rPr>
          <w:rFonts w:ascii="Verdana" w:hAnsi="Verdana"/>
          <w:lang w:eastAsia="bg-BG"/>
        </w:rPr>
        <w:tab/>
      </w:r>
      <w:r w:rsidR="00AB64C2">
        <w:rPr>
          <w:rFonts w:ascii="Verdana" w:hAnsi="Verdana"/>
          <w:lang w:eastAsia="bg-BG"/>
        </w:rPr>
        <w:t>1.</w:t>
      </w:r>
      <w:r>
        <w:rPr>
          <w:rFonts w:ascii="Verdana" w:hAnsi="Verdana"/>
          <w:lang w:eastAsia="bg-BG"/>
        </w:rPr>
        <w:t xml:space="preserve"> </w:t>
      </w:r>
      <w:r w:rsidRPr="00760706">
        <w:rPr>
          <w:rFonts w:ascii="Verdana" w:hAnsi="Verdana"/>
          <w:lang w:eastAsia="bg-BG"/>
        </w:rPr>
        <w:t>Прогресивно увеличение на броя на домакинствата, закупили дърва за огрев на корен в периода 2021 – 2023 г.:</w:t>
      </w:r>
    </w:p>
    <w:p w14:paraId="7F3F2CB3" w14:textId="22D199A4" w:rsidR="00760706" w:rsidRPr="002B79F7" w:rsidRDefault="00117D90" w:rsidP="00760706">
      <w:pPr>
        <w:pStyle w:val="BodyText"/>
        <w:numPr>
          <w:ilvl w:val="0"/>
          <w:numId w:val="12"/>
        </w:numPr>
        <w:tabs>
          <w:tab w:val="left" w:pos="709"/>
          <w:tab w:val="left" w:pos="1418"/>
        </w:tabs>
        <w:spacing w:line="360" w:lineRule="auto"/>
        <w:rPr>
          <w:rFonts w:ascii="Verdana" w:hAnsi="Verdana"/>
          <w:lang w:eastAsia="bg-BG"/>
        </w:rPr>
      </w:pPr>
      <w:r w:rsidRPr="002B79F7">
        <w:rPr>
          <w:rFonts w:ascii="Verdana" w:hAnsi="Verdana"/>
          <w:lang w:eastAsia="bg-BG"/>
        </w:rPr>
        <w:t xml:space="preserve">Отоплителен сезон </w:t>
      </w:r>
      <w:r w:rsidR="00760706" w:rsidRPr="002B79F7">
        <w:rPr>
          <w:rFonts w:ascii="Verdana" w:hAnsi="Verdana"/>
          <w:lang w:eastAsia="bg-BG"/>
        </w:rPr>
        <w:t>2021</w:t>
      </w:r>
      <w:r w:rsidRPr="002B79F7">
        <w:rPr>
          <w:rFonts w:ascii="Verdana" w:hAnsi="Verdana"/>
          <w:lang w:eastAsia="bg-BG"/>
        </w:rPr>
        <w:t>/2022</w:t>
      </w:r>
      <w:r w:rsidR="00760706" w:rsidRPr="002B79F7">
        <w:rPr>
          <w:rFonts w:ascii="Verdana" w:hAnsi="Verdana"/>
          <w:lang w:eastAsia="bg-BG"/>
        </w:rPr>
        <w:t xml:space="preserve"> г. – 2 440 домакинства, закупили 30 891 пространствени (простр.) куб. м дърва за огрев;</w:t>
      </w:r>
    </w:p>
    <w:p w14:paraId="35A2D779" w14:textId="5070BEA0" w:rsidR="00760706" w:rsidRPr="00760706" w:rsidRDefault="00117D90" w:rsidP="00760706">
      <w:pPr>
        <w:pStyle w:val="BodyText"/>
        <w:numPr>
          <w:ilvl w:val="0"/>
          <w:numId w:val="12"/>
        </w:numPr>
        <w:tabs>
          <w:tab w:val="left" w:pos="709"/>
          <w:tab w:val="left" w:pos="1418"/>
        </w:tabs>
        <w:spacing w:line="360" w:lineRule="auto"/>
        <w:rPr>
          <w:rFonts w:ascii="Verdana" w:hAnsi="Verdana"/>
          <w:lang w:eastAsia="bg-BG"/>
        </w:rPr>
      </w:pPr>
      <w:r w:rsidRPr="002B79F7">
        <w:rPr>
          <w:rFonts w:ascii="Verdana" w:hAnsi="Verdana"/>
          <w:lang w:eastAsia="bg-BG"/>
        </w:rPr>
        <w:t xml:space="preserve">Отоплителен сезон </w:t>
      </w:r>
      <w:r w:rsidR="00760706" w:rsidRPr="002B79F7">
        <w:rPr>
          <w:rFonts w:ascii="Verdana" w:hAnsi="Verdana"/>
          <w:lang w:eastAsia="bg-BG"/>
        </w:rPr>
        <w:t>2022</w:t>
      </w:r>
      <w:r w:rsidRPr="002B79F7">
        <w:rPr>
          <w:rFonts w:ascii="Verdana" w:hAnsi="Verdana"/>
          <w:lang w:eastAsia="bg-BG"/>
        </w:rPr>
        <w:t>/2023</w:t>
      </w:r>
      <w:r w:rsidR="00760706" w:rsidRPr="002B79F7">
        <w:rPr>
          <w:rFonts w:ascii="Verdana" w:hAnsi="Verdana"/>
          <w:lang w:eastAsia="bg-BG"/>
        </w:rPr>
        <w:t xml:space="preserve"> г. –</w:t>
      </w:r>
      <w:r w:rsidR="00760706" w:rsidRPr="00760706">
        <w:rPr>
          <w:rFonts w:ascii="Verdana" w:hAnsi="Verdana"/>
          <w:lang w:eastAsia="bg-BG"/>
        </w:rPr>
        <w:t xml:space="preserve"> 3</w:t>
      </w:r>
      <w:r w:rsidR="00760706">
        <w:rPr>
          <w:rFonts w:ascii="Verdana" w:hAnsi="Verdana"/>
          <w:lang w:eastAsia="bg-BG"/>
        </w:rPr>
        <w:t xml:space="preserve"> </w:t>
      </w:r>
      <w:r w:rsidR="00760706" w:rsidRPr="00760706">
        <w:rPr>
          <w:rFonts w:ascii="Verdana" w:hAnsi="Verdana"/>
          <w:lang w:eastAsia="bg-BG"/>
        </w:rPr>
        <w:t>212 домакинства и 230 социално слаби лица, закупили 42 000 простр. куб.</w:t>
      </w:r>
      <w:r w:rsidR="00760706">
        <w:rPr>
          <w:rFonts w:ascii="Verdana" w:hAnsi="Verdana"/>
          <w:lang w:eastAsia="bg-BG"/>
        </w:rPr>
        <w:t xml:space="preserve"> </w:t>
      </w:r>
      <w:r w:rsidR="00760706" w:rsidRPr="00760706">
        <w:rPr>
          <w:rFonts w:ascii="Verdana" w:hAnsi="Verdana"/>
          <w:lang w:eastAsia="bg-BG"/>
        </w:rPr>
        <w:t>м дърва за огрев;</w:t>
      </w:r>
    </w:p>
    <w:p w14:paraId="43310DF4" w14:textId="3302F21B" w:rsidR="00760706" w:rsidRPr="00760706" w:rsidRDefault="00760706" w:rsidP="00760706">
      <w:pPr>
        <w:pStyle w:val="BodyText"/>
        <w:numPr>
          <w:ilvl w:val="0"/>
          <w:numId w:val="12"/>
        </w:numPr>
        <w:tabs>
          <w:tab w:val="left" w:pos="709"/>
          <w:tab w:val="left" w:pos="1418"/>
        </w:tabs>
        <w:spacing w:line="360" w:lineRule="auto"/>
        <w:rPr>
          <w:rFonts w:ascii="Verdana" w:hAnsi="Verdana"/>
          <w:lang w:eastAsia="bg-BG"/>
        </w:rPr>
      </w:pPr>
      <w:r w:rsidRPr="00760706">
        <w:rPr>
          <w:rFonts w:ascii="Verdana" w:hAnsi="Verdana"/>
          <w:lang w:eastAsia="bg-BG"/>
        </w:rPr>
        <w:t>2023</w:t>
      </w:r>
      <w:r w:rsidRPr="00760706">
        <w:rPr>
          <w:rFonts w:ascii="Verdana" w:hAnsi="Verdana"/>
          <w:lang w:eastAsia="bg-BG"/>
        </w:rPr>
        <w:tab/>
        <w:t>г. – включени в списъци 4</w:t>
      </w:r>
      <w:r>
        <w:rPr>
          <w:rFonts w:ascii="Verdana" w:hAnsi="Verdana"/>
          <w:lang w:eastAsia="bg-BG"/>
        </w:rPr>
        <w:t xml:space="preserve"> </w:t>
      </w:r>
      <w:r w:rsidRPr="00760706">
        <w:rPr>
          <w:rFonts w:ascii="Verdana" w:hAnsi="Verdana"/>
          <w:lang w:eastAsia="bg-BG"/>
        </w:rPr>
        <w:t xml:space="preserve">270 домакинства, определено количество за закупуване от териториално поделение „Държавно горско стопанство Доспат“ </w:t>
      </w:r>
      <w:r>
        <w:rPr>
          <w:rFonts w:ascii="Verdana" w:hAnsi="Verdana"/>
          <w:lang w:eastAsia="bg-BG"/>
        </w:rPr>
        <w:t>–</w:t>
      </w:r>
      <w:r w:rsidRPr="00760706">
        <w:rPr>
          <w:rFonts w:ascii="Verdana" w:hAnsi="Verdana"/>
          <w:lang w:eastAsia="bg-BG"/>
        </w:rPr>
        <w:t xml:space="preserve"> </w:t>
      </w:r>
      <w:r>
        <w:rPr>
          <w:rFonts w:ascii="Verdana" w:hAnsi="Verdana"/>
          <w:lang w:eastAsia="bg-BG"/>
        </w:rPr>
        <w:t xml:space="preserve">                           </w:t>
      </w:r>
      <w:r w:rsidRPr="00760706">
        <w:rPr>
          <w:rFonts w:ascii="Verdana" w:hAnsi="Verdana"/>
          <w:lang w:eastAsia="bg-BG"/>
        </w:rPr>
        <w:t>30 000 простр.</w:t>
      </w:r>
      <w:r>
        <w:rPr>
          <w:rFonts w:ascii="Verdana" w:hAnsi="Verdana"/>
          <w:lang w:eastAsia="bg-BG"/>
        </w:rPr>
        <w:t xml:space="preserve"> </w:t>
      </w:r>
      <w:r w:rsidRPr="00760706">
        <w:rPr>
          <w:rFonts w:ascii="Verdana" w:hAnsi="Verdana"/>
          <w:lang w:eastAsia="bg-BG"/>
        </w:rPr>
        <w:t>куб.</w:t>
      </w:r>
      <w:r>
        <w:rPr>
          <w:rFonts w:ascii="Verdana" w:hAnsi="Verdana"/>
          <w:lang w:eastAsia="bg-BG"/>
        </w:rPr>
        <w:t xml:space="preserve"> </w:t>
      </w:r>
      <w:r w:rsidRPr="00760706">
        <w:rPr>
          <w:rFonts w:ascii="Verdana" w:hAnsi="Verdana"/>
          <w:lang w:eastAsia="bg-BG"/>
        </w:rPr>
        <w:t>м на корен и 5 833 простр.</w:t>
      </w:r>
      <w:r>
        <w:rPr>
          <w:rFonts w:ascii="Verdana" w:hAnsi="Verdana"/>
          <w:lang w:eastAsia="bg-BG"/>
        </w:rPr>
        <w:t xml:space="preserve"> </w:t>
      </w:r>
      <w:r w:rsidRPr="00760706">
        <w:rPr>
          <w:rFonts w:ascii="Verdana" w:hAnsi="Verdana"/>
          <w:lang w:eastAsia="bg-BG"/>
        </w:rPr>
        <w:t>куб.</w:t>
      </w:r>
      <w:r>
        <w:rPr>
          <w:rFonts w:ascii="Verdana" w:hAnsi="Verdana"/>
          <w:lang w:eastAsia="bg-BG"/>
        </w:rPr>
        <w:t xml:space="preserve"> </w:t>
      </w:r>
      <w:r w:rsidRPr="00760706">
        <w:rPr>
          <w:rFonts w:ascii="Verdana" w:hAnsi="Verdana"/>
          <w:lang w:eastAsia="bg-BG"/>
        </w:rPr>
        <w:t xml:space="preserve">м. от склад. </w:t>
      </w:r>
    </w:p>
    <w:p w14:paraId="4BF1310B" w14:textId="339DBCEA" w:rsidR="00760706" w:rsidRPr="00760706" w:rsidRDefault="00760706" w:rsidP="00760706">
      <w:pPr>
        <w:pStyle w:val="BodyText"/>
        <w:tabs>
          <w:tab w:val="left" w:pos="709"/>
          <w:tab w:val="left" w:pos="1418"/>
        </w:tabs>
        <w:spacing w:line="360" w:lineRule="auto"/>
        <w:rPr>
          <w:rFonts w:ascii="Verdana" w:hAnsi="Verdana"/>
          <w:lang w:eastAsia="bg-BG"/>
        </w:rPr>
      </w:pPr>
      <w:r>
        <w:rPr>
          <w:rFonts w:ascii="Verdana" w:hAnsi="Verdana"/>
          <w:lang w:eastAsia="bg-BG"/>
        </w:rPr>
        <w:tab/>
      </w:r>
      <w:r w:rsidRPr="00760706">
        <w:rPr>
          <w:rFonts w:ascii="Verdana" w:hAnsi="Verdana"/>
          <w:lang w:eastAsia="bg-BG"/>
        </w:rPr>
        <w:t xml:space="preserve">Ясно отчетлива е тенденцията към постоянно нарастване на броя на домакинствата и необходимите количества дърва за огрев, в резултат на нарастващите цени на останалите енергоносители от 2021 г. насам, поради което голяма част от населението се пренасочи или завърна към закупуване на дърва за огрев именно поради факта, че същите се явяват икономически най-изгоден начин за отопление към момента. Това обстоятелство поставя държавното горско стопанство пред все по-голямо предизвикателство, включително по отношение на компрометиране изпълнението на лесовъдските цели, определени с горскостопанския план, с цел недопускане преексплоатация на насажденията с инвентаризирани количества дърва за огрев. </w:t>
      </w:r>
    </w:p>
    <w:p w14:paraId="7EF33FF2" w14:textId="1BA30C0F" w:rsidR="00760706" w:rsidRPr="002B79F7" w:rsidRDefault="00760706" w:rsidP="00760706">
      <w:pPr>
        <w:pStyle w:val="BodyText"/>
        <w:tabs>
          <w:tab w:val="left" w:pos="709"/>
          <w:tab w:val="left" w:pos="1418"/>
        </w:tabs>
        <w:spacing w:line="360" w:lineRule="auto"/>
        <w:rPr>
          <w:rFonts w:ascii="Verdana" w:hAnsi="Verdana"/>
          <w:lang w:eastAsia="bg-BG"/>
        </w:rPr>
      </w:pPr>
      <w:r>
        <w:rPr>
          <w:rFonts w:ascii="Verdana" w:hAnsi="Verdana"/>
          <w:lang w:eastAsia="bg-BG"/>
        </w:rPr>
        <w:tab/>
      </w:r>
      <w:r w:rsidRPr="00760706">
        <w:rPr>
          <w:rFonts w:ascii="Verdana" w:hAnsi="Verdana"/>
          <w:lang w:eastAsia="bg-BG"/>
        </w:rPr>
        <w:t>2.</w:t>
      </w:r>
      <w:r w:rsidRPr="00760706">
        <w:rPr>
          <w:rFonts w:ascii="Verdana" w:hAnsi="Verdana"/>
          <w:lang w:eastAsia="bg-BG"/>
        </w:rPr>
        <w:tab/>
        <w:t xml:space="preserve">Изгодните цени за закупуване на дърва за огрев на корен, поддържащи интереса към закупуване на дървесина по този начин над възможностите за цялостното им задоволяване: Продажната цена на дървата за огрев на корен за физически лица не е променяна от 2016 г. и е еднаква за всички териториални поделения на „Южноцентрално държавно предприятие“, гр. Смолян. През настоящата 2023 г., цените за продажба на дърва за огрев за физически лица са увеличени съответно за иглолистни видове от </w:t>
      </w:r>
      <w:r>
        <w:rPr>
          <w:rFonts w:ascii="Verdana" w:hAnsi="Verdana"/>
          <w:lang w:eastAsia="bg-BG"/>
        </w:rPr>
        <w:t xml:space="preserve">                             </w:t>
      </w:r>
      <w:r w:rsidRPr="00760706">
        <w:rPr>
          <w:rFonts w:ascii="Verdana" w:hAnsi="Verdana"/>
          <w:lang w:eastAsia="bg-BG"/>
        </w:rPr>
        <w:t>5 лв./простр. куб.</w:t>
      </w:r>
      <w:r>
        <w:rPr>
          <w:rFonts w:ascii="Verdana" w:hAnsi="Verdana"/>
          <w:lang w:eastAsia="bg-BG"/>
        </w:rPr>
        <w:t xml:space="preserve"> </w:t>
      </w:r>
      <w:r w:rsidRPr="00760706">
        <w:rPr>
          <w:rFonts w:ascii="Verdana" w:hAnsi="Verdana"/>
          <w:lang w:eastAsia="bg-BG"/>
        </w:rPr>
        <w:t xml:space="preserve">м на 10 лв./простр. куб. м, а за широколистни видове от </w:t>
      </w:r>
      <w:r w:rsidR="00555149">
        <w:rPr>
          <w:rFonts w:ascii="Verdana" w:hAnsi="Verdana"/>
          <w:lang w:eastAsia="bg-BG"/>
        </w:rPr>
        <w:t xml:space="preserve">                                          </w:t>
      </w:r>
      <w:r w:rsidR="00965E0B">
        <w:rPr>
          <w:rFonts w:ascii="Verdana" w:hAnsi="Verdana"/>
          <w:lang w:eastAsia="bg-BG"/>
        </w:rPr>
        <w:t>10</w:t>
      </w:r>
      <w:bookmarkStart w:id="0" w:name="_GoBack"/>
      <w:bookmarkEnd w:id="0"/>
      <w:r w:rsidRPr="00760706">
        <w:rPr>
          <w:rFonts w:ascii="Verdana" w:hAnsi="Verdana"/>
          <w:lang w:eastAsia="bg-BG"/>
        </w:rPr>
        <w:t xml:space="preserve"> лв./простр. куб.</w:t>
      </w:r>
      <w:r w:rsidR="00555149">
        <w:rPr>
          <w:rFonts w:ascii="Verdana" w:hAnsi="Verdana"/>
          <w:lang w:eastAsia="bg-BG"/>
        </w:rPr>
        <w:t xml:space="preserve"> </w:t>
      </w:r>
      <w:r w:rsidRPr="00760706">
        <w:rPr>
          <w:rFonts w:ascii="Verdana" w:hAnsi="Verdana"/>
          <w:lang w:eastAsia="bg-BG"/>
        </w:rPr>
        <w:t>м на 20 лв./прост</w:t>
      </w:r>
      <w:r w:rsidR="002B79F7">
        <w:rPr>
          <w:rFonts w:ascii="Verdana" w:hAnsi="Verdana"/>
          <w:lang w:eastAsia="bg-BG"/>
        </w:rPr>
        <w:t>р. куб. м</w:t>
      </w:r>
      <w:r w:rsidRPr="00760706">
        <w:rPr>
          <w:rFonts w:ascii="Verdana" w:hAnsi="Verdana"/>
          <w:lang w:eastAsia="bg-BG"/>
        </w:rPr>
        <w:t xml:space="preserve"> </w:t>
      </w:r>
      <w:r w:rsidR="00934B97" w:rsidRPr="002B79F7">
        <w:rPr>
          <w:rFonts w:ascii="Verdana" w:hAnsi="Verdana"/>
          <w:lang w:eastAsia="bg-BG"/>
        </w:rPr>
        <w:t>без ДДС.</w:t>
      </w:r>
    </w:p>
    <w:p w14:paraId="54E915A8" w14:textId="6FA95C38" w:rsidR="00760706" w:rsidRPr="00760706" w:rsidRDefault="00555149" w:rsidP="00760706">
      <w:pPr>
        <w:pStyle w:val="BodyText"/>
        <w:tabs>
          <w:tab w:val="left" w:pos="709"/>
          <w:tab w:val="left" w:pos="1418"/>
        </w:tabs>
        <w:spacing w:line="360" w:lineRule="auto"/>
        <w:rPr>
          <w:rFonts w:ascii="Verdana" w:hAnsi="Verdana"/>
          <w:lang w:eastAsia="bg-BG"/>
        </w:rPr>
      </w:pPr>
      <w:r>
        <w:rPr>
          <w:rFonts w:ascii="Verdana" w:hAnsi="Verdana"/>
          <w:lang w:eastAsia="bg-BG"/>
        </w:rPr>
        <w:tab/>
      </w:r>
      <w:r w:rsidR="00760706" w:rsidRPr="00760706">
        <w:rPr>
          <w:rFonts w:ascii="Verdana" w:hAnsi="Verdana"/>
          <w:lang w:eastAsia="bg-BG"/>
        </w:rPr>
        <w:t>Т</w:t>
      </w:r>
      <w:r>
        <w:rPr>
          <w:rFonts w:ascii="Verdana" w:hAnsi="Verdana"/>
          <w:lang w:eastAsia="bg-BG"/>
        </w:rPr>
        <w:t>ериториално поделение</w:t>
      </w:r>
      <w:r w:rsidR="00760706" w:rsidRPr="00760706">
        <w:rPr>
          <w:rFonts w:ascii="Verdana" w:hAnsi="Verdana"/>
          <w:lang w:eastAsia="bg-BG"/>
        </w:rPr>
        <w:t xml:space="preserve"> „ДГС Доспат“ е предприело необходимите действия за осигуряв</w:t>
      </w:r>
      <w:r>
        <w:rPr>
          <w:rFonts w:ascii="Verdana" w:hAnsi="Verdana"/>
          <w:lang w:eastAsia="bg-BG"/>
        </w:rPr>
        <w:t xml:space="preserve">ане на необходимите количества </w:t>
      </w:r>
      <w:r w:rsidR="00760706" w:rsidRPr="00760706">
        <w:rPr>
          <w:rFonts w:ascii="Verdana" w:hAnsi="Verdana"/>
          <w:lang w:eastAsia="bg-BG"/>
        </w:rPr>
        <w:t>дърва за огрев за местното население. Към момента стопанството има инвентаризирани количества дърва за огрев, за продажба по ценоразпис на корен в размер на 33 388 простр. куб. м. Т</w:t>
      </w:r>
      <w:r>
        <w:rPr>
          <w:rFonts w:ascii="Verdana" w:hAnsi="Verdana"/>
          <w:lang w:eastAsia="bg-BG"/>
        </w:rPr>
        <w:t>ериториално поделение</w:t>
      </w:r>
      <w:r w:rsidR="00760706" w:rsidRPr="00760706">
        <w:rPr>
          <w:rFonts w:ascii="Verdana" w:hAnsi="Verdana"/>
          <w:lang w:eastAsia="bg-BG"/>
        </w:rPr>
        <w:t xml:space="preserve"> „ДГС Доспат“ от началото на 2023 г. до момента не е спирало да осигурява дърва за огрев за местното население, детайлно реализираните количества дърва за огрев, към </w:t>
      </w:r>
      <w:r>
        <w:rPr>
          <w:rFonts w:ascii="Verdana" w:hAnsi="Verdana"/>
          <w:lang w:eastAsia="bg-BG"/>
        </w:rPr>
        <w:t xml:space="preserve">                                       </w:t>
      </w:r>
      <w:r w:rsidR="00760706" w:rsidRPr="00760706">
        <w:rPr>
          <w:rFonts w:ascii="Verdana" w:hAnsi="Verdana"/>
          <w:lang w:eastAsia="bg-BG"/>
        </w:rPr>
        <w:t>11.07.2023 г. са както следва:</w:t>
      </w:r>
    </w:p>
    <w:p w14:paraId="0CF0B9DB" w14:textId="6C113FBA" w:rsidR="00760706" w:rsidRPr="00760706" w:rsidRDefault="00760706" w:rsidP="00555149">
      <w:pPr>
        <w:pStyle w:val="BodyText"/>
        <w:numPr>
          <w:ilvl w:val="0"/>
          <w:numId w:val="13"/>
        </w:numPr>
        <w:tabs>
          <w:tab w:val="left" w:pos="709"/>
          <w:tab w:val="left" w:pos="1418"/>
        </w:tabs>
        <w:spacing w:line="360" w:lineRule="auto"/>
        <w:rPr>
          <w:rFonts w:ascii="Verdana" w:hAnsi="Verdana"/>
          <w:lang w:eastAsia="bg-BG"/>
        </w:rPr>
      </w:pPr>
      <w:r w:rsidRPr="00760706">
        <w:rPr>
          <w:rFonts w:ascii="Verdana" w:hAnsi="Verdana"/>
          <w:lang w:eastAsia="bg-BG"/>
        </w:rPr>
        <w:t>извършена е продажба на дърва за ог</w:t>
      </w:r>
      <w:r w:rsidR="00555149">
        <w:rPr>
          <w:rFonts w:ascii="Verdana" w:hAnsi="Verdana"/>
          <w:lang w:eastAsia="bg-BG"/>
        </w:rPr>
        <w:t>рев от склад на домакинства от О</w:t>
      </w:r>
      <w:r w:rsidRPr="00760706">
        <w:rPr>
          <w:rFonts w:ascii="Verdana" w:hAnsi="Verdana"/>
          <w:lang w:eastAsia="bg-BG"/>
        </w:rPr>
        <w:t>бщина Доспат в размер на 752 простр. куб. м, както и продажба на дърва за огрев на училища на територията на общината</w:t>
      </w:r>
      <w:r w:rsidR="00555149">
        <w:rPr>
          <w:rFonts w:ascii="Verdana" w:hAnsi="Verdana"/>
          <w:lang w:eastAsia="bg-BG"/>
        </w:rPr>
        <w:t xml:space="preserve"> в размер на 240 простр. куб. м;</w:t>
      </w:r>
      <w:r w:rsidRPr="00760706">
        <w:rPr>
          <w:rFonts w:ascii="Verdana" w:hAnsi="Verdana"/>
          <w:lang w:eastAsia="bg-BG"/>
        </w:rPr>
        <w:t xml:space="preserve"> </w:t>
      </w:r>
    </w:p>
    <w:p w14:paraId="0A16C8A6" w14:textId="26C08F3B" w:rsidR="00760706" w:rsidRPr="00760706" w:rsidRDefault="00760706" w:rsidP="00555149">
      <w:pPr>
        <w:pStyle w:val="BodyText"/>
        <w:numPr>
          <w:ilvl w:val="0"/>
          <w:numId w:val="13"/>
        </w:numPr>
        <w:tabs>
          <w:tab w:val="left" w:pos="709"/>
          <w:tab w:val="left" w:pos="1418"/>
        </w:tabs>
        <w:spacing w:line="360" w:lineRule="auto"/>
        <w:rPr>
          <w:rFonts w:ascii="Verdana" w:hAnsi="Verdana"/>
          <w:lang w:eastAsia="bg-BG"/>
        </w:rPr>
      </w:pPr>
      <w:r w:rsidRPr="00760706">
        <w:rPr>
          <w:rFonts w:ascii="Verdana" w:hAnsi="Verdana"/>
          <w:lang w:eastAsia="bg-BG"/>
        </w:rPr>
        <w:t>извършва се постоянен добив на дърва за огрев от стопанството, като към момента на склад има добито количество в размер на 3</w:t>
      </w:r>
      <w:r w:rsidR="00555149">
        <w:rPr>
          <w:rFonts w:ascii="Verdana" w:hAnsi="Verdana"/>
          <w:lang w:eastAsia="bg-BG"/>
        </w:rPr>
        <w:t xml:space="preserve"> 007 простр. куб. м;</w:t>
      </w:r>
      <w:r w:rsidRPr="00760706">
        <w:rPr>
          <w:rFonts w:ascii="Verdana" w:hAnsi="Verdana"/>
          <w:lang w:eastAsia="bg-BG"/>
        </w:rPr>
        <w:t xml:space="preserve"> </w:t>
      </w:r>
    </w:p>
    <w:p w14:paraId="271C43BA" w14:textId="24C2BAB0" w:rsidR="00760706" w:rsidRPr="00760706" w:rsidRDefault="00760706" w:rsidP="00555149">
      <w:pPr>
        <w:pStyle w:val="BodyText"/>
        <w:numPr>
          <w:ilvl w:val="0"/>
          <w:numId w:val="13"/>
        </w:numPr>
        <w:tabs>
          <w:tab w:val="left" w:pos="709"/>
          <w:tab w:val="left" w:pos="1418"/>
        </w:tabs>
        <w:spacing w:line="360" w:lineRule="auto"/>
        <w:rPr>
          <w:rFonts w:ascii="Verdana" w:hAnsi="Verdana"/>
          <w:lang w:eastAsia="bg-BG"/>
        </w:rPr>
      </w:pPr>
      <w:r w:rsidRPr="00760706">
        <w:rPr>
          <w:rFonts w:ascii="Verdana" w:hAnsi="Verdana"/>
          <w:lang w:eastAsia="bg-BG"/>
        </w:rPr>
        <w:lastRenderedPageBreak/>
        <w:t>от 22.06.2023 г., след нормализиране на климатичната обстановка, до настоящия момент са продадени дърва за огрев по ценоразпис, на корен, от физически лица, в размер на 1</w:t>
      </w:r>
      <w:r w:rsidR="00555149">
        <w:rPr>
          <w:rFonts w:ascii="Verdana" w:hAnsi="Verdana"/>
          <w:lang w:eastAsia="bg-BG"/>
        </w:rPr>
        <w:t xml:space="preserve"> 102 простр. куб. м;</w:t>
      </w:r>
    </w:p>
    <w:p w14:paraId="025EEBA0" w14:textId="6F39F822" w:rsidR="00760706" w:rsidRPr="00760706" w:rsidRDefault="00760706" w:rsidP="00555149">
      <w:pPr>
        <w:pStyle w:val="BodyText"/>
        <w:numPr>
          <w:ilvl w:val="0"/>
          <w:numId w:val="13"/>
        </w:numPr>
        <w:tabs>
          <w:tab w:val="left" w:pos="709"/>
          <w:tab w:val="left" w:pos="1418"/>
        </w:tabs>
        <w:spacing w:line="360" w:lineRule="auto"/>
        <w:rPr>
          <w:rFonts w:ascii="Verdana" w:hAnsi="Verdana"/>
          <w:lang w:eastAsia="bg-BG"/>
        </w:rPr>
      </w:pPr>
      <w:r w:rsidRPr="00760706">
        <w:rPr>
          <w:rFonts w:ascii="Verdana" w:hAnsi="Verdana"/>
          <w:lang w:eastAsia="bg-BG"/>
        </w:rPr>
        <w:t>реализираните количества дърва за огрев за местно население, за периода от 01.01.2023</w:t>
      </w:r>
      <w:r w:rsidR="00555149">
        <w:rPr>
          <w:rFonts w:ascii="Verdana" w:hAnsi="Verdana"/>
          <w:lang w:eastAsia="bg-BG"/>
        </w:rPr>
        <w:t xml:space="preserve"> г. до 11.07.2023 г</w:t>
      </w:r>
      <w:r w:rsidRPr="00760706">
        <w:rPr>
          <w:rFonts w:ascii="Verdana" w:hAnsi="Verdana"/>
          <w:lang w:eastAsia="bg-BG"/>
        </w:rPr>
        <w:t>., са предоста</w:t>
      </w:r>
      <w:r w:rsidR="00555149">
        <w:rPr>
          <w:rFonts w:ascii="Verdana" w:hAnsi="Verdana"/>
          <w:lang w:eastAsia="bg-BG"/>
        </w:rPr>
        <w:t>вени единствено на жителите на О</w:t>
      </w:r>
      <w:r w:rsidRPr="00760706">
        <w:rPr>
          <w:rFonts w:ascii="Verdana" w:hAnsi="Verdana"/>
          <w:lang w:eastAsia="bg-BG"/>
        </w:rPr>
        <w:t>бщина Доспат. Не е констатирано транспортиране на дърва за огрев за физически лица от съседни общини.</w:t>
      </w:r>
    </w:p>
    <w:p w14:paraId="0E81FD52" w14:textId="793F0513" w:rsidR="00760706" w:rsidRPr="00760706" w:rsidRDefault="00555149" w:rsidP="00760706">
      <w:pPr>
        <w:pStyle w:val="BodyText"/>
        <w:tabs>
          <w:tab w:val="left" w:pos="709"/>
          <w:tab w:val="left" w:pos="1418"/>
        </w:tabs>
        <w:spacing w:line="360" w:lineRule="auto"/>
        <w:rPr>
          <w:rFonts w:ascii="Verdana" w:hAnsi="Verdana"/>
          <w:lang w:eastAsia="bg-BG"/>
        </w:rPr>
      </w:pPr>
      <w:r>
        <w:rPr>
          <w:rFonts w:ascii="Verdana" w:hAnsi="Verdana"/>
          <w:lang w:eastAsia="bg-BG"/>
        </w:rPr>
        <w:tab/>
      </w:r>
      <w:r w:rsidR="00760706" w:rsidRPr="00760706">
        <w:rPr>
          <w:rFonts w:ascii="Verdana" w:hAnsi="Verdana"/>
          <w:lang w:eastAsia="bg-BG"/>
        </w:rPr>
        <w:t>С оглед на усложнената климатична обстановка, причинена от поройните, почти ежедневни валежи през месеци април, май и юни на 2023г. и спазвайки разпоредбите на Заповед №</w:t>
      </w:r>
      <w:r>
        <w:rPr>
          <w:rFonts w:ascii="Verdana" w:hAnsi="Verdana"/>
          <w:lang w:eastAsia="bg-BG"/>
        </w:rPr>
        <w:t xml:space="preserve"> </w:t>
      </w:r>
      <w:r w:rsidR="00760706" w:rsidRPr="00760706">
        <w:rPr>
          <w:rFonts w:ascii="Verdana" w:hAnsi="Verdana"/>
          <w:lang w:eastAsia="bg-BG"/>
        </w:rPr>
        <w:t>РД 49-90/14.03.2016 г. н</w:t>
      </w:r>
      <w:r>
        <w:rPr>
          <w:rFonts w:ascii="Verdana" w:hAnsi="Verdana"/>
          <w:lang w:eastAsia="bg-BG"/>
        </w:rPr>
        <w:t>а министъра на земеделието и храните</w:t>
      </w:r>
      <w:r w:rsidR="00760706" w:rsidRPr="00760706">
        <w:rPr>
          <w:rFonts w:ascii="Verdana" w:hAnsi="Verdana"/>
          <w:lang w:eastAsia="bg-BG"/>
        </w:rPr>
        <w:t xml:space="preserve">, ТП „ДГС Доспат“ е завишило контрола преди експедиция и транспорт на добита дървесина, съобразно състоянието на горскопътната мрежа и е предприело допълнително действия за изпълнение на предвидените в заповедта мерки. </w:t>
      </w:r>
    </w:p>
    <w:p w14:paraId="2BDFDC01" w14:textId="69DF748F" w:rsidR="00760706" w:rsidRPr="00760706" w:rsidRDefault="00555149" w:rsidP="00760706">
      <w:pPr>
        <w:pStyle w:val="BodyText"/>
        <w:tabs>
          <w:tab w:val="left" w:pos="709"/>
          <w:tab w:val="left" w:pos="1418"/>
        </w:tabs>
        <w:spacing w:line="360" w:lineRule="auto"/>
        <w:rPr>
          <w:rFonts w:ascii="Verdana" w:hAnsi="Verdana"/>
          <w:lang w:eastAsia="bg-BG"/>
        </w:rPr>
      </w:pPr>
      <w:r>
        <w:rPr>
          <w:rFonts w:ascii="Verdana" w:hAnsi="Verdana"/>
          <w:lang w:eastAsia="bg-BG"/>
        </w:rPr>
        <w:tab/>
      </w:r>
      <w:r w:rsidR="00760706" w:rsidRPr="00760706">
        <w:rPr>
          <w:rFonts w:ascii="Verdana" w:hAnsi="Verdana"/>
          <w:lang w:eastAsia="bg-BG"/>
        </w:rPr>
        <w:t>От директора на ТП „ДГС Доспат“ е издадена Заповед №</w:t>
      </w:r>
      <w:r>
        <w:rPr>
          <w:rFonts w:ascii="Verdana" w:hAnsi="Verdana"/>
          <w:lang w:eastAsia="bg-BG"/>
        </w:rPr>
        <w:t xml:space="preserve"> </w:t>
      </w:r>
      <w:r w:rsidR="00760706" w:rsidRPr="00760706">
        <w:rPr>
          <w:rFonts w:ascii="Verdana" w:hAnsi="Verdana"/>
          <w:lang w:eastAsia="bg-BG"/>
        </w:rPr>
        <w:t>З-08-221/21.06.2023 г., в която подробно е разписан редът и начинът за предоставяне на дърва за огрев за местно население, както и е утвърден график на горски стра</w:t>
      </w:r>
      <w:r>
        <w:rPr>
          <w:rFonts w:ascii="Verdana" w:hAnsi="Verdana"/>
          <w:lang w:eastAsia="bg-BG"/>
        </w:rPr>
        <w:t>жари, по населени места към О</w:t>
      </w:r>
      <w:r w:rsidR="00760706" w:rsidRPr="00760706">
        <w:rPr>
          <w:rFonts w:ascii="Verdana" w:hAnsi="Verdana"/>
          <w:lang w:eastAsia="bg-BG"/>
        </w:rPr>
        <w:t>бщина Доспат, относно снабдяване на физически лица с дърва за огрев на корен.</w:t>
      </w:r>
    </w:p>
    <w:p w14:paraId="670FEB1F" w14:textId="7E982407" w:rsidR="00AB64C2" w:rsidRPr="00760706" w:rsidRDefault="00555149" w:rsidP="00760706">
      <w:pPr>
        <w:pStyle w:val="BodyText"/>
        <w:tabs>
          <w:tab w:val="left" w:pos="709"/>
          <w:tab w:val="left" w:pos="1418"/>
        </w:tabs>
        <w:spacing w:line="360" w:lineRule="auto"/>
        <w:rPr>
          <w:rFonts w:ascii="Verdana" w:hAnsi="Verdana"/>
          <w:lang w:eastAsia="bg-BG"/>
        </w:rPr>
      </w:pPr>
      <w:r>
        <w:rPr>
          <w:rFonts w:ascii="Verdana" w:hAnsi="Verdana"/>
          <w:lang w:eastAsia="bg-BG"/>
        </w:rPr>
        <w:tab/>
      </w:r>
      <w:r w:rsidR="00760706" w:rsidRPr="00760706">
        <w:rPr>
          <w:rFonts w:ascii="Verdana" w:hAnsi="Verdana"/>
          <w:lang w:eastAsia="bg-BG"/>
        </w:rPr>
        <w:t>Изпълнението на годишния финансов план на ТП „ДГС Доспат“ по натуралните показатели, продажба на дърва на физически лица по списъци, обща реализация на дър</w:t>
      </w:r>
      <w:r>
        <w:rPr>
          <w:rFonts w:ascii="Verdana" w:hAnsi="Verdana"/>
          <w:lang w:eastAsia="bg-BG"/>
        </w:rPr>
        <w:t xml:space="preserve">весина и приходи за последните </w:t>
      </w:r>
      <w:r w:rsidR="00760706" w:rsidRPr="00760706">
        <w:rPr>
          <w:rFonts w:ascii="Verdana" w:hAnsi="Verdana"/>
          <w:lang w:eastAsia="bg-BG"/>
        </w:rPr>
        <w:t>три години, като към конкретни периоди на 2023 г. на същото е както следва:</w:t>
      </w:r>
    </w:p>
    <w:p w14:paraId="2854E595" w14:textId="1E35CE13" w:rsidR="001022E0" w:rsidRPr="00AB64C2" w:rsidRDefault="001022E0" w:rsidP="00AB64C2">
      <w:pPr>
        <w:pStyle w:val="BodyText"/>
        <w:tabs>
          <w:tab w:val="left" w:pos="709"/>
        </w:tabs>
        <w:rPr>
          <w:rFonts w:ascii="Verdana" w:hAnsi="Verdana"/>
          <w:b/>
          <w:i/>
          <w:lang w:eastAsia="bg-BG"/>
        </w:rPr>
      </w:pPr>
      <w:r w:rsidRPr="00982F2F">
        <w:rPr>
          <w:rFonts w:ascii="Verdana" w:hAnsi="Verdana"/>
          <w:b/>
          <w:i/>
          <w:lang w:eastAsia="bg-BG"/>
        </w:rPr>
        <w:t xml:space="preserve">Справка 1: Предоставяне на </w:t>
      </w:r>
      <w:r w:rsidR="00760706" w:rsidRPr="00982F2F">
        <w:rPr>
          <w:rFonts w:ascii="Verdana" w:hAnsi="Verdana"/>
          <w:b/>
          <w:i/>
          <w:lang w:eastAsia="bg-BG"/>
        </w:rPr>
        <w:t xml:space="preserve">дърва за огрев за местно </w:t>
      </w:r>
      <w:r w:rsidR="00AB64C2">
        <w:rPr>
          <w:rFonts w:ascii="Verdana" w:hAnsi="Verdana"/>
          <w:b/>
          <w:i/>
          <w:lang w:eastAsia="bg-BG"/>
        </w:rPr>
        <w:t xml:space="preserve">население от ТП „ДГС </w:t>
      </w:r>
      <w:r w:rsidRPr="00982F2F">
        <w:rPr>
          <w:rFonts w:ascii="Verdana" w:hAnsi="Verdana"/>
          <w:b/>
          <w:i/>
          <w:lang w:eastAsia="bg-BG"/>
        </w:rPr>
        <w:t xml:space="preserve">Доспат“ </w:t>
      </w:r>
      <w:r w:rsidR="00760706" w:rsidRPr="00982F2F">
        <w:rPr>
          <w:rFonts w:ascii="Verdana" w:hAnsi="Verdana"/>
          <w:b/>
          <w:i/>
          <w:lang w:eastAsia="bg-BG"/>
        </w:rPr>
        <w:t>2020 г. – 11.07.2023 г.</w:t>
      </w:r>
    </w:p>
    <w:tbl>
      <w:tblPr>
        <w:tblW w:w="9882" w:type="dxa"/>
        <w:tblInd w:w="70" w:type="dxa"/>
        <w:tblLayout w:type="fixed"/>
        <w:tblCellMar>
          <w:left w:w="70" w:type="dxa"/>
          <w:right w:w="70" w:type="dxa"/>
        </w:tblCellMar>
        <w:tblLook w:val="04A0" w:firstRow="1" w:lastRow="0" w:firstColumn="1" w:lastColumn="0" w:noHBand="0" w:noVBand="1"/>
      </w:tblPr>
      <w:tblGrid>
        <w:gridCol w:w="1701"/>
        <w:gridCol w:w="1377"/>
        <w:gridCol w:w="1134"/>
        <w:gridCol w:w="1418"/>
        <w:gridCol w:w="1628"/>
        <w:gridCol w:w="1276"/>
        <w:gridCol w:w="1348"/>
      </w:tblGrid>
      <w:tr w:rsidR="001022E0" w:rsidRPr="001022E0" w14:paraId="2E0CA290" w14:textId="77777777" w:rsidTr="006F63BF">
        <w:trPr>
          <w:trHeight w:val="675"/>
        </w:trPr>
        <w:tc>
          <w:tcPr>
            <w:tcW w:w="1701" w:type="dxa"/>
            <w:vMerge w:val="restart"/>
            <w:tcBorders>
              <w:top w:val="single" w:sz="4" w:space="0" w:color="auto"/>
              <w:left w:val="single" w:sz="4" w:space="0" w:color="auto"/>
              <w:bottom w:val="single" w:sz="4" w:space="0" w:color="000000"/>
              <w:right w:val="single" w:sz="4" w:space="0" w:color="auto"/>
            </w:tcBorders>
            <w:shd w:val="clear" w:color="000000" w:fill="FCE4D6"/>
            <w:noWrap/>
            <w:vAlign w:val="center"/>
            <w:hideMark/>
          </w:tcPr>
          <w:p w14:paraId="03073887"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Години</w:t>
            </w:r>
          </w:p>
        </w:tc>
        <w:tc>
          <w:tcPr>
            <w:tcW w:w="3929" w:type="dxa"/>
            <w:gridSpan w:val="3"/>
            <w:tcBorders>
              <w:top w:val="single" w:sz="4" w:space="0" w:color="auto"/>
              <w:left w:val="nil"/>
              <w:bottom w:val="single" w:sz="4" w:space="0" w:color="auto"/>
              <w:right w:val="single" w:sz="4" w:space="0" w:color="auto"/>
            </w:tcBorders>
            <w:shd w:val="clear" w:color="auto" w:fill="auto"/>
            <w:vAlign w:val="bottom"/>
            <w:hideMark/>
          </w:tcPr>
          <w:p w14:paraId="471042D9"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color w:val="000000"/>
                <w:sz w:val="18"/>
                <w:szCs w:val="18"/>
                <w:lang w:val="bg-BG" w:eastAsia="bg-BG"/>
              </w:rPr>
              <w:t>Дърва за огрев чре</w:t>
            </w:r>
            <w:r w:rsidRPr="001022E0">
              <w:rPr>
                <w:rFonts w:ascii="Verdana" w:hAnsi="Verdana"/>
                <w:b/>
                <w:bCs/>
                <w:color w:val="000000"/>
                <w:sz w:val="18"/>
                <w:szCs w:val="18"/>
                <w:lang w:val="bg-BG" w:eastAsia="bg-BG"/>
              </w:rPr>
              <w:t xml:space="preserve">з продажба на стояща на корен </w:t>
            </w:r>
            <w:r w:rsidRPr="001022E0">
              <w:rPr>
                <w:rFonts w:ascii="Verdana" w:hAnsi="Verdana"/>
                <w:color w:val="000000"/>
                <w:sz w:val="18"/>
                <w:szCs w:val="18"/>
                <w:lang w:val="bg-BG" w:eastAsia="bg-BG"/>
              </w:rPr>
              <w:t xml:space="preserve"> дървесина по ценоразпис на ФЛ</w:t>
            </w:r>
          </w:p>
        </w:tc>
        <w:tc>
          <w:tcPr>
            <w:tcW w:w="4252" w:type="dxa"/>
            <w:gridSpan w:val="3"/>
            <w:tcBorders>
              <w:top w:val="single" w:sz="4" w:space="0" w:color="auto"/>
              <w:left w:val="nil"/>
              <w:bottom w:val="single" w:sz="4" w:space="0" w:color="auto"/>
              <w:right w:val="single" w:sz="4" w:space="0" w:color="auto"/>
            </w:tcBorders>
            <w:shd w:val="clear" w:color="auto" w:fill="auto"/>
            <w:vAlign w:val="bottom"/>
            <w:hideMark/>
          </w:tcPr>
          <w:p w14:paraId="55E15454" w14:textId="77777777" w:rsidR="001022E0" w:rsidRPr="001022E0" w:rsidRDefault="001022E0" w:rsidP="001022E0">
            <w:pPr>
              <w:overflowPunct/>
              <w:autoSpaceDE/>
              <w:autoSpaceDN/>
              <w:adjustRightInd/>
              <w:jc w:val="center"/>
              <w:textAlignment w:val="auto"/>
              <w:rPr>
                <w:rFonts w:ascii="Verdana" w:hAnsi="Verdana"/>
                <w:color w:val="000000"/>
                <w:sz w:val="18"/>
                <w:szCs w:val="18"/>
                <w:lang w:val="bg-BG" w:eastAsia="bg-BG"/>
              </w:rPr>
            </w:pPr>
            <w:r w:rsidRPr="001022E0">
              <w:rPr>
                <w:rFonts w:ascii="Verdana" w:hAnsi="Verdana"/>
                <w:color w:val="000000"/>
                <w:sz w:val="18"/>
                <w:szCs w:val="18"/>
                <w:lang w:val="bg-BG" w:eastAsia="bg-BG"/>
              </w:rPr>
              <w:t xml:space="preserve">Дърва за огрев </w:t>
            </w:r>
            <w:r w:rsidRPr="001022E0">
              <w:rPr>
                <w:rFonts w:ascii="Verdana" w:hAnsi="Verdana"/>
                <w:b/>
                <w:bCs/>
                <w:color w:val="000000"/>
                <w:sz w:val="18"/>
                <w:szCs w:val="18"/>
                <w:lang w:val="bg-BG" w:eastAsia="bg-BG"/>
              </w:rPr>
              <w:t xml:space="preserve">чрез продажба от склад </w:t>
            </w:r>
            <w:r w:rsidRPr="001022E0">
              <w:rPr>
                <w:rFonts w:ascii="Verdana" w:hAnsi="Verdana"/>
                <w:color w:val="000000"/>
                <w:sz w:val="18"/>
                <w:szCs w:val="18"/>
                <w:lang w:val="bg-BG" w:eastAsia="bg-BG"/>
              </w:rPr>
              <w:t xml:space="preserve"> по ценоразпис на ФЛ</w:t>
            </w:r>
          </w:p>
          <w:p w14:paraId="406CEEA9"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p>
        </w:tc>
      </w:tr>
      <w:tr w:rsidR="001022E0" w:rsidRPr="001022E0" w14:paraId="350F78B2" w14:textId="77777777" w:rsidTr="006F63BF">
        <w:trPr>
          <w:trHeight w:val="565"/>
        </w:trPr>
        <w:tc>
          <w:tcPr>
            <w:tcW w:w="1701" w:type="dxa"/>
            <w:vMerge/>
            <w:tcBorders>
              <w:top w:val="single" w:sz="4" w:space="0" w:color="auto"/>
              <w:left w:val="single" w:sz="4" w:space="0" w:color="auto"/>
              <w:bottom w:val="single" w:sz="4" w:space="0" w:color="000000"/>
              <w:right w:val="single" w:sz="4" w:space="0" w:color="auto"/>
            </w:tcBorders>
            <w:vAlign w:val="center"/>
            <w:hideMark/>
          </w:tcPr>
          <w:p w14:paraId="35C527A2" w14:textId="77777777" w:rsidR="001022E0" w:rsidRPr="001022E0" w:rsidRDefault="001022E0" w:rsidP="001022E0">
            <w:pPr>
              <w:overflowPunct/>
              <w:autoSpaceDE/>
              <w:autoSpaceDN/>
              <w:adjustRightInd/>
              <w:jc w:val="both"/>
              <w:textAlignment w:val="auto"/>
              <w:rPr>
                <w:rFonts w:ascii="Verdana" w:hAnsi="Verdana"/>
                <w:b/>
                <w:bCs/>
                <w:color w:val="000000"/>
                <w:sz w:val="18"/>
                <w:szCs w:val="18"/>
                <w:lang w:val="bg-BG" w:eastAsia="bg-BG"/>
              </w:rPr>
            </w:pPr>
          </w:p>
        </w:tc>
        <w:tc>
          <w:tcPr>
            <w:tcW w:w="1377" w:type="dxa"/>
            <w:tcBorders>
              <w:top w:val="nil"/>
              <w:left w:val="nil"/>
              <w:bottom w:val="single" w:sz="4" w:space="0" w:color="auto"/>
              <w:right w:val="single" w:sz="4" w:space="0" w:color="auto"/>
            </w:tcBorders>
            <w:shd w:val="clear" w:color="auto" w:fill="auto"/>
            <w:vAlign w:val="bottom"/>
            <w:hideMark/>
          </w:tcPr>
          <w:p w14:paraId="678E49F7" w14:textId="77777777" w:rsidR="001022E0" w:rsidRPr="001022E0" w:rsidRDefault="001022E0" w:rsidP="001022E0">
            <w:pPr>
              <w:overflowPunct/>
              <w:autoSpaceDE/>
              <w:autoSpaceDN/>
              <w:adjustRightInd/>
              <w:jc w:val="center"/>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Разчет по ФП, простр. куб.м.</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8B879F2" w14:textId="77777777" w:rsidR="001022E0" w:rsidRPr="001022E0" w:rsidRDefault="001022E0" w:rsidP="001022E0">
            <w:pPr>
              <w:overflowPunct/>
              <w:autoSpaceDE/>
              <w:autoSpaceDN/>
              <w:adjustRightInd/>
              <w:jc w:val="center"/>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Отчет,</w:t>
            </w:r>
          </w:p>
          <w:p w14:paraId="382B245D" w14:textId="77777777" w:rsidR="001022E0" w:rsidRPr="001022E0" w:rsidRDefault="001022E0" w:rsidP="001022E0">
            <w:pPr>
              <w:overflowPunct/>
              <w:autoSpaceDE/>
              <w:autoSpaceDN/>
              <w:adjustRightInd/>
              <w:jc w:val="center"/>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простр. куб.м.</w:t>
            </w:r>
          </w:p>
        </w:tc>
        <w:tc>
          <w:tcPr>
            <w:tcW w:w="1418" w:type="dxa"/>
            <w:tcBorders>
              <w:top w:val="single" w:sz="4" w:space="0" w:color="auto"/>
              <w:left w:val="single" w:sz="4" w:space="0" w:color="auto"/>
              <w:bottom w:val="single" w:sz="4" w:space="0" w:color="000000"/>
              <w:right w:val="single" w:sz="4" w:space="0" w:color="auto"/>
            </w:tcBorders>
            <w:vAlign w:val="center"/>
            <w:hideMark/>
          </w:tcPr>
          <w:p w14:paraId="6A1EC964"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Изпълне-ние, %</w:t>
            </w:r>
          </w:p>
        </w:tc>
        <w:tc>
          <w:tcPr>
            <w:tcW w:w="1628" w:type="dxa"/>
            <w:tcBorders>
              <w:top w:val="nil"/>
              <w:left w:val="nil"/>
              <w:bottom w:val="single" w:sz="4" w:space="0" w:color="auto"/>
              <w:right w:val="single" w:sz="4" w:space="0" w:color="auto"/>
            </w:tcBorders>
            <w:shd w:val="clear" w:color="auto" w:fill="auto"/>
            <w:vAlign w:val="bottom"/>
            <w:hideMark/>
          </w:tcPr>
          <w:p w14:paraId="3A20F7B7" w14:textId="77777777" w:rsidR="001022E0" w:rsidRPr="001022E0" w:rsidRDefault="001022E0" w:rsidP="001022E0">
            <w:pPr>
              <w:overflowPunct/>
              <w:autoSpaceDE/>
              <w:autoSpaceDN/>
              <w:adjustRightInd/>
              <w:jc w:val="center"/>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Разчет по ФП, простр. куб.м.</w:t>
            </w:r>
          </w:p>
        </w:tc>
        <w:tc>
          <w:tcPr>
            <w:tcW w:w="1276" w:type="dxa"/>
            <w:tcBorders>
              <w:top w:val="nil"/>
              <w:left w:val="nil"/>
              <w:bottom w:val="single" w:sz="4" w:space="0" w:color="auto"/>
              <w:right w:val="single" w:sz="4" w:space="0" w:color="auto"/>
            </w:tcBorders>
            <w:shd w:val="clear" w:color="auto" w:fill="auto"/>
            <w:vAlign w:val="bottom"/>
            <w:hideMark/>
          </w:tcPr>
          <w:p w14:paraId="1DCC0106" w14:textId="77777777" w:rsidR="001022E0" w:rsidRPr="001022E0" w:rsidRDefault="001022E0" w:rsidP="001022E0">
            <w:pPr>
              <w:overflowPunct/>
              <w:autoSpaceDE/>
              <w:autoSpaceDN/>
              <w:adjustRightInd/>
              <w:jc w:val="center"/>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Отчет, простр. куб.м.</w:t>
            </w:r>
          </w:p>
        </w:tc>
        <w:tc>
          <w:tcPr>
            <w:tcW w:w="1348" w:type="dxa"/>
            <w:tcBorders>
              <w:top w:val="single" w:sz="4" w:space="0" w:color="auto"/>
              <w:left w:val="single" w:sz="4" w:space="0" w:color="auto"/>
              <w:bottom w:val="single" w:sz="4" w:space="0" w:color="000000"/>
              <w:right w:val="single" w:sz="4" w:space="0" w:color="auto"/>
            </w:tcBorders>
            <w:vAlign w:val="center"/>
            <w:hideMark/>
          </w:tcPr>
          <w:p w14:paraId="364FF8FB"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Изпълне-ние, %</w:t>
            </w:r>
          </w:p>
        </w:tc>
      </w:tr>
      <w:tr w:rsidR="001022E0" w:rsidRPr="001022E0" w14:paraId="6E41C9F6" w14:textId="77777777" w:rsidTr="006F63BF">
        <w:trPr>
          <w:trHeight w:val="300"/>
        </w:trPr>
        <w:tc>
          <w:tcPr>
            <w:tcW w:w="1701" w:type="dxa"/>
            <w:tcBorders>
              <w:top w:val="nil"/>
              <w:left w:val="single" w:sz="4" w:space="0" w:color="auto"/>
              <w:bottom w:val="single" w:sz="4" w:space="0" w:color="auto"/>
              <w:right w:val="single" w:sz="4" w:space="0" w:color="auto"/>
            </w:tcBorders>
            <w:shd w:val="clear" w:color="000000" w:fill="FCE4D6"/>
            <w:noWrap/>
            <w:vAlign w:val="bottom"/>
            <w:hideMark/>
          </w:tcPr>
          <w:p w14:paraId="2D961164" w14:textId="77777777" w:rsidR="001022E0" w:rsidRPr="001022E0" w:rsidRDefault="001022E0" w:rsidP="001022E0">
            <w:pPr>
              <w:overflowPunct/>
              <w:autoSpaceDE/>
              <w:autoSpaceDN/>
              <w:adjustRightInd/>
              <w:jc w:val="both"/>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2020г.</w:t>
            </w:r>
          </w:p>
        </w:tc>
        <w:tc>
          <w:tcPr>
            <w:tcW w:w="1377" w:type="dxa"/>
            <w:tcBorders>
              <w:top w:val="nil"/>
              <w:left w:val="nil"/>
              <w:bottom w:val="single" w:sz="4" w:space="0" w:color="auto"/>
              <w:right w:val="single" w:sz="4" w:space="0" w:color="auto"/>
            </w:tcBorders>
            <w:shd w:val="clear" w:color="auto" w:fill="auto"/>
            <w:noWrap/>
            <w:vAlign w:val="bottom"/>
            <w:hideMark/>
          </w:tcPr>
          <w:p w14:paraId="7126032A"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28 333</w:t>
            </w:r>
          </w:p>
        </w:tc>
        <w:tc>
          <w:tcPr>
            <w:tcW w:w="1134" w:type="dxa"/>
            <w:tcBorders>
              <w:top w:val="nil"/>
              <w:left w:val="nil"/>
              <w:bottom w:val="single" w:sz="4" w:space="0" w:color="auto"/>
              <w:right w:val="single" w:sz="4" w:space="0" w:color="auto"/>
            </w:tcBorders>
            <w:shd w:val="clear" w:color="auto" w:fill="auto"/>
            <w:noWrap/>
            <w:vAlign w:val="bottom"/>
            <w:hideMark/>
          </w:tcPr>
          <w:p w14:paraId="5A545A4B"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28 398</w:t>
            </w:r>
          </w:p>
        </w:tc>
        <w:tc>
          <w:tcPr>
            <w:tcW w:w="1418" w:type="dxa"/>
            <w:tcBorders>
              <w:top w:val="nil"/>
              <w:left w:val="nil"/>
              <w:bottom w:val="single" w:sz="4" w:space="0" w:color="auto"/>
              <w:right w:val="single" w:sz="4" w:space="0" w:color="auto"/>
            </w:tcBorders>
            <w:shd w:val="clear" w:color="000000" w:fill="EDEDED"/>
            <w:noWrap/>
            <w:vAlign w:val="bottom"/>
            <w:hideMark/>
          </w:tcPr>
          <w:p w14:paraId="7118C8C8"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100,2</w:t>
            </w:r>
          </w:p>
        </w:tc>
        <w:tc>
          <w:tcPr>
            <w:tcW w:w="1628" w:type="dxa"/>
            <w:tcBorders>
              <w:top w:val="nil"/>
              <w:left w:val="nil"/>
              <w:bottom w:val="single" w:sz="4" w:space="0" w:color="auto"/>
              <w:right w:val="single" w:sz="4" w:space="0" w:color="auto"/>
            </w:tcBorders>
            <w:shd w:val="clear" w:color="auto" w:fill="auto"/>
            <w:noWrap/>
            <w:vAlign w:val="bottom"/>
            <w:hideMark/>
          </w:tcPr>
          <w:p w14:paraId="5EDBA32E"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5 000</w:t>
            </w:r>
          </w:p>
        </w:tc>
        <w:tc>
          <w:tcPr>
            <w:tcW w:w="1276" w:type="dxa"/>
            <w:tcBorders>
              <w:top w:val="nil"/>
              <w:left w:val="nil"/>
              <w:bottom w:val="single" w:sz="4" w:space="0" w:color="auto"/>
              <w:right w:val="single" w:sz="4" w:space="0" w:color="auto"/>
            </w:tcBorders>
            <w:shd w:val="clear" w:color="auto" w:fill="auto"/>
            <w:noWrap/>
            <w:vAlign w:val="bottom"/>
            <w:hideMark/>
          </w:tcPr>
          <w:p w14:paraId="2B1005BC"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3 668</w:t>
            </w:r>
          </w:p>
        </w:tc>
        <w:tc>
          <w:tcPr>
            <w:tcW w:w="1348" w:type="dxa"/>
            <w:tcBorders>
              <w:top w:val="nil"/>
              <w:left w:val="nil"/>
              <w:bottom w:val="single" w:sz="4" w:space="0" w:color="auto"/>
              <w:right w:val="single" w:sz="4" w:space="0" w:color="auto"/>
            </w:tcBorders>
            <w:shd w:val="clear" w:color="000000" w:fill="EDEDED"/>
            <w:noWrap/>
            <w:vAlign w:val="bottom"/>
            <w:hideMark/>
          </w:tcPr>
          <w:p w14:paraId="20B8D7F6"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73</w:t>
            </w:r>
          </w:p>
        </w:tc>
      </w:tr>
      <w:tr w:rsidR="001022E0" w:rsidRPr="001022E0" w14:paraId="2558EC38" w14:textId="77777777" w:rsidTr="006F63BF">
        <w:trPr>
          <w:trHeight w:val="300"/>
        </w:trPr>
        <w:tc>
          <w:tcPr>
            <w:tcW w:w="1701" w:type="dxa"/>
            <w:tcBorders>
              <w:top w:val="nil"/>
              <w:left w:val="single" w:sz="4" w:space="0" w:color="auto"/>
              <w:bottom w:val="single" w:sz="4" w:space="0" w:color="auto"/>
              <w:right w:val="single" w:sz="4" w:space="0" w:color="auto"/>
            </w:tcBorders>
            <w:shd w:val="clear" w:color="000000" w:fill="FCE4D6"/>
            <w:noWrap/>
            <w:vAlign w:val="bottom"/>
            <w:hideMark/>
          </w:tcPr>
          <w:p w14:paraId="6CEDDB26" w14:textId="77777777" w:rsidR="001022E0" w:rsidRPr="001022E0" w:rsidRDefault="001022E0" w:rsidP="001022E0">
            <w:pPr>
              <w:overflowPunct/>
              <w:autoSpaceDE/>
              <w:autoSpaceDN/>
              <w:adjustRightInd/>
              <w:jc w:val="both"/>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2021г.</w:t>
            </w:r>
          </w:p>
        </w:tc>
        <w:tc>
          <w:tcPr>
            <w:tcW w:w="1377" w:type="dxa"/>
            <w:tcBorders>
              <w:top w:val="nil"/>
              <w:left w:val="nil"/>
              <w:bottom w:val="single" w:sz="4" w:space="0" w:color="auto"/>
              <w:right w:val="single" w:sz="4" w:space="0" w:color="auto"/>
            </w:tcBorders>
            <w:shd w:val="clear" w:color="auto" w:fill="auto"/>
            <w:noWrap/>
            <w:vAlign w:val="bottom"/>
            <w:hideMark/>
          </w:tcPr>
          <w:p w14:paraId="7BFD3983"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25 000</w:t>
            </w:r>
          </w:p>
        </w:tc>
        <w:tc>
          <w:tcPr>
            <w:tcW w:w="1134" w:type="dxa"/>
            <w:tcBorders>
              <w:top w:val="nil"/>
              <w:left w:val="nil"/>
              <w:bottom w:val="single" w:sz="4" w:space="0" w:color="auto"/>
              <w:right w:val="single" w:sz="4" w:space="0" w:color="auto"/>
            </w:tcBorders>
            <w:shd w:val="clear" w:color="auto" w:fill="auto"/>
            <w:noWrap/>
            <w:vAlign w:val="bottom"/>
            <w:hideMark/>
          </w:tcPr>
          <w:p w14:paraId="3C944868"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25 068</w:t>
            </w:r>
          </w:p>
        </w:tc>
        <w:tc>
          <w:tcPr>
            <w:tcW w:w="1418" w:type="dxa"/>
            <w:tcBorders>
              <w:top w:val="nil"/>
              <w:left w:val="nil"/>
              <w:bottom w:val="single" w:sz="4" w:space="0" w:color="auto"/>
              <w:right w:val="single" w:sz="4" w:space="0" w:color="auto"/>
            </w:tcBorders>
            <w:shd w:val="clear" w:color="000000" w:fill="EDEDED"/>
            <w:noWrap/>
            <w:vAlign w:val="bottom"/>
            <w:hideMark/>
          </w:tcPr>
          <w:p w14:paraId="1FAA9453"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100,3</w:t>
            </w:r>
          </w:p>
        </w:tc>
        <w:tc>
          <w:tcPr>
            <w:tcW w:w="1628" w:type="dxa"/>
            <w:tcBorders>
              <w:top w:val="nil"/>
              <w:left w:val="nil"/>
              <w:bottom w:val="single" w:sz="4" w:space="0" w:color="auto"/>
              <w:right w:val="single" w:sz="4" w:space="0" w:color="auto"/>
            </w:tcBorders>
            <w:shd w:val="clear" w:color="auto" w:fill="auto"/>
            <w:noWrap/>
            <w:vAlign w:val="bottom"/>
            <w:hideMark/>
          </w:tcPr>
          <w:p w14:paraId="6E09061F"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5 000</w:t>
            </w:r>
          </w:p>
        </w:tc>
        <w:tc>
          <w:tcPr>
            <w:tcW w:w="1276" w:type="dxa"/>
            <w:tcBorders>
              <w:top w:val="nil"/>
              <w:left w:val="nil"/>
              <w:bottom w:val="single" w:sz="4" w:space="0" w:color="auto"/>
              <w:right w:val="single" w:sz="4" w:space="0" w:color="auto"/>
            </w:tcBorders>
            <w:shd w:val="clear" w:color="auto" w:fill="auto"/>
            <w:noWrap/>
            <w:vAlign w:val="bottom"/>
            <w:hideMark/>
          </w:tcPr>
          <w:p w14:paraId="6B3CC886"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5 993</w:t>
            </w:r>
          </w:p>
        </w:tc>
        <w:tc>
          <w:tcPr>
            <w:tcW w:w="1348" w:type="dxa"/>
            <w:tcBorders>
              <w:top w:val="nil"/>
              <w:left w:val="nil"/>
              <w:bottom w:val="single" w:sz="4" w:space="0" w:color="auto"/>
              <w:right w:val="single" w:sz="4" w:space="0" w:color="auto"/>
            </w:tcBorders>
            <w:shd w:val="clear" w:color="000000" w:fill="EDEDED"/>
            <w:noWrap/>
            <w:vAlign w:val="bottom"/>
            <w:hideMark/>
          </w:tcPr>
          <w:p w14:paraId="15E5A0DD"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120</w:t>
            </w:r>
          </w:p>
        </w:tc>
      </w:tr>
      <w:tr w:rsidR="001022E0" w:rsidRPr="001022E0" w14:paraId="7DFD344B" w14:textId="77777777" w:rsidTr="006F63BF">
        <w:trPr>
          <w:trHeight w:val="300"/>
        </w:trPr>
        <w:tc>
          <w:tcPr>
            <w:tcW w:w="1701" w:type="dxa"/>
            <w:tcBorders>
              <w:top w:val="nil"/>
              <w:left w:val="single" w:sz="4" w:space="0" w:color="auto"/>
              <w:bottom w:val="single" w:sz="4" w:space="0" w:color="auto"/>
              <w:right w:val="single" w:sz="4" w:space="0" w:color="auto"/>
            </w:tcBorders>
            <w:shd w:val="clear" w:color="000000" w:fill="FCE4D6"/>
            <w:noWrap/>
            <w:vAlign w:val="bottom"/>
            <w:hideMark/>
          </w:tcPr>
          <w:p w14:paraId="5F6AE115" w14:textId="77777777" w:rsidR="001022E0" w:rsidRPr="001022E0" w:rsidRDefault="001022E0" w:rsidP="001022E0">
            <w:pPr>
              <w:overflowPunct/>
              <w:autoSpaceDE/>
              <w:autoSpaceDN/>
              <w:adjustRightInd/>
              <w:jc w:val="both"/>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2022г.</w:t>
            </w:r>
          </w:p>
        </w:tc>
        <w:tc>
          <w:tcPr>
            <w:tcW w:w="1377" w:type="dxa"/>
            <w:tcBorders>
              <w:top w:val="nil"/>
              <w:left w:val="nil"/>
              <w:bottom w:val="single" w:sz="4" w:space="0" w:color="auto"/>
              <w:right w:val="single" w:sz="4" w:space="0" w:color="auto"/>
            </w:tcBorders>
            <w:shd w:val="clear" w:color="auto" w:fill="auto"/>
            <w:noWrap/>
            <w:vAlign w:val="bottom"/>
            <w:hideMark/>
          </w:tcPr>
          <w:p w14:paraId="2249BA13"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25 533</w:t>
            </w:r>
          </w:p>
        </w:tc>
        <w:tc>
          <w:tcPr>
            <w:tcW w:w="1134" w:type="dxa"/>
            <w:tcBorders>
              <w:top w:val="nil"/>
              <w:left w:val="nil"/>
              <w:bottom w:val="single" w:sz="4" w:space="0" w:color="auto"/>
              <w:right w:val="single" w:sz="4" w:space="0" w:color="auto"/>
            </w:tcBorders>
            <w:shd w:val="clear" w:color="auto" w:fill="auto"/>
            <w:noWrap/>
            <w:vAlign w:val="bottom"/>
            <w:hideMark/>
          </w:tcPr>
          <w:p w14:paraId="01741D68"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36 435</w:t>
            </w:r>
          </w:p>
        </w:tc>
        <w:tc>
          <w:tcPr>
            <w:tcW w:w="1418" w:type="dxa"/>
            <w:tcBorders>
              <w:top w:val="nil"/>
              <w:left w:val="nil"/>
              <w:bottom w:val="single" w:sz="4" w:space="0" w:color="auto"/>
              <w:right w:val="single" w:sz="4" w:space="0" w:color="auto"/>
            </w:tcBorders>
            <w:shd w:val="clear" w:color="000000" w:fill="EDEDED"/>
            <w:noWrap/>
            <w:vAlign w:val="bottom"/>
            <w:hideMark/>
          </w:tcPr>
          <w:p w14:paraId="5E98E297"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143</w:t>
            </w:r>
          </w:p>
        </w:tc>
        <w:tc>
          <w:tcPr>
            <w:tcW w:w="1628" w:type="dxa"/>
            <w:tcBorders>
              <w:top w:val="nil"/>
              <w:left w:val="nil"/>
              <w:bottom w:val="single" w:sz="4" w:space="0" w:color="auto"/>
              <w:right w:val="single" w:sz="4" w:space="0" w:color="auto"/>
            </w:tcBorders>
            <w:shd w:val="clear" w:color="auto" w:fill="auto"/>
            <w:noWrap/>
            <w:vAlign w:val="bottom"/>
            <w:hideMark/>
          </w:tcPr>
          <w:p w14:paraId="2A39A375"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7 333</w:t>
            </w:r>
          </w:p>
        </w:tc>
        <w:tc>
          <w:tcPr>
            <w:tcW w:w="1276" w:type="dxa"/>
            <w:tcBorders>
              <w:top w:val="nil"/>
              <w:left w:val="nil"/>
              <w:bottom w:val="single" w:sz="4" w:space="0" w:color="auto"/>
              <w:right w:val="single" w:sz="4" w:space="0" w:color="auto"/>
            </w:tcBorders>
            <w:shd w:val="clear" w:color="auto" w:fill="auto"/>
            <w:noWrap/>
            <w:vAlign w:val="bottom"/>
            <w:hideMark/>
          </w:tcPr>
          <w:p w14:paraId="00409454"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6 078</w:t>
            </w:r>
          </w:p>
        </w:tc>
        <w:tc>
          <w:tcPr>
            <w:tcW w:w="1348" w:type="dxa"/>
            <w:tcBorders>
              <w:top w:val="nil"/>
              <w:left w:val="nil"/>
              <w:bottom w:val="single" w:sz="4" w:space="0" w:color="auto"/>
              <w:right w:val="single" w:sz="4" w:space="0" w:color="auto"/>
            </w:tcBorders>
            <w:shd w:val="clear" w:color="000000" w:fill="EDEDED"/>
            <w:noWrap/>
            <w:vAlign w:val="bottom"/>
            <w:hideMark/>
          </w:tcPr>
          <w:p w14:paraId="4886FF4E"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83</w:t>
            </w:r>
          </w:p>
        </w:tc>
      </w:tr>
      <w:tr w:rsidR="001022E0" w:rsidRPr="001022E0" w14:paraId="09BD20D2" w14:textId="77777777" w:rsidTr="006F63BF">
        <w:trPr>
          <w:trHeight w:val="300"/>
        </w:trPr>
        <w:tc>
          <w:tcPr>
            <w:tcW w:w="1701" w:type="dxa"/>
            <w:tcBorders>
              <w:top w:val="nil"/>
              <w:left w:val="single" w:sz="4" w:space="0" w:color="auto"/>
              <w:bottom w:val="single" w:sz="4" w:space="0" w:color="auto"/>
              <w:right w:val="single" w:sz="4" w:space="0" w:color="auto"/>
            </w:tcBorders>
            <w:shd w:val="clear" w:color="000000" w:fill="FCE4D6"/>
            <w:noWrap/>
            <w:vAlign w:val="bottom"/>
            <w:hideMark/>
          </w:tcPr>
          <w:p w14:paraId="75CC0B1E" w14:textId="77777777" w:rsidR="001022E0" w:rsidRPr="001022E0" w:rsidRDefault="001022E0" w:rsidP="001022E0">
            <w:pPr>
              <w:overflowPunct/>
              <w:autoSpaceDE/>
              <w:autoSpaceDN/>
              <w:adjustRightInd/>
              <w:jc w:val="both"/>
              <w:textAlignment w:val="auto"/>
              <w:rPr>
                <w:rFonts w:ascii="Verdana" w:hAnsi="Verdana"/>
                <w:b/>
                <w:bCs/>
                <w:color w:val="000000"/>
                <w:sz w:val="18"/>
                <w:szCs w:val="18"/>
                <w:lang w:val="bg-BG" w:eastAsia="bg-BG"/>
              </w:rPr>
            </w:pPr>
            <w:r w:rsidRPr="001022E0">
              <w:rPr>
                <w:rFonts w:ascii="Verdana" w:hAnsi="Verdana"/>
                <w:b/>
                <w:bCs/>
                <w:color w:val="000000"/>
                <w:sz w:val="18"/>
                <w:szCs w:val="18"/>
                <w:lang w:eastAsia="bg-BG"/>
              </w:rPr>
              <w:t>1</w:t>
            </w:r>
            <w:r w:rsidRPr="001022E0">
              <w:rPr>
                <w:rFonts w:ascii="Verdana" w:hAnsi="Verdana"/>
                <w:b/>
                <w:bCs/>
                <w:color w:val="000000"/>
                <w:sz w:val="18"/>
                <w:szCs w:val="18"/>
                <w:lang w:val="bg-BG" w:eastAsia="bg-BG"/>
              </w:rPr>
              <w:t>1.07.2023 г.</w:t>
            </w:r>
          </w:p>
        </w:tc>
        <w:tc>
          <w:tcPr>
            <w:tcW w:w="1377" w:type="dxa"/>
            <w:tcBorders>
              <w:top w:val="nil"/>
              <w:left w:val="nil"/>
              <w:bottom w:val="single" w:sz="4" w:space="0" w:color="auto"/>
              <w:right w:val="single" w:sz="4" w:space="0" w:color="auto"/>
            </w:tcBorders>
            <w:shd w:val="clear" w:color="auto" w:fill="auto"/>
            <w:noWrap/>
            <w:vAlign w:val="bottom"/>
            <w:hideMark/>
          </w:tcPr>
          <w:p w14:paraId="2FD37111"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25 000</w:t>
            </w:r>
          </w:p>
        </w:tc>
        <w:tc>
          <w:tcPr>
            <w:tcW w:w="1134" w:type="dxa"/>
            <w:tcBorders>
              <w:top w:val="nil"/>
              <w:left w:val="nil"/>
              <w:bottom w:val="single" w:sz="4" w:space="0" w:color="auto"/>
              <w:right w:val="single" w:sz="4" w:space="0" w:color="auto"/>
            </w:tcBorders>
            <w:shd w:val="clear" w:color="auto" w:fill="auto"/>
            <w:noWrap/>
            <w:vAlign w:val="bottom"/>
            <w:hideMark/>
          </w:tcPr>
          <w:p w14:paraId="5DA553B1"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1 102</w:t>
            </w:r>
          </w:p>
        </w:tc>
        <w:tc>
          <w:tcPr>
            <w:tcW w:w="1418" w:type="dxa"/>
            <w:tcBorders>
              <w:top w:val="nil"/>
              <w:left w:val="nil"/>
              <w:bottom w:val="single" w:sz="4" w:space="0" w:color="auto"/>
              <w:right w:val="single" w:sz="4" w:space="0" w:color="auto"/>
            </w:tcBorders>
            <w:shd w:val="clear" w:color="000000" w:fill="EDEDED"/>
            <w:noWrap/>
            <w:vAlign w:val="bottom"/>
            <w:hideMark/>
          </w:tcPr>
          <w:p w14:paraId="2A88A82F"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4</w:t>
            </w:r>
          </w:p>
        </w:tc>
        <w:tc>
          <w:tcPr>
            <w:tcW w:w="1628" w:type="dxa"/>
            <w:tcBorders>
              <w:top w:val="nil"/>
              <w:left w:val="nil"/>
              <w:bottom w:val="single" w:sz="4" w:space="0" w:color="auto"/>
              <w:right w:val="single" w:sz="4" w:space="0" w:color="auto"/>
            </w:tcBorders>
            <w:shd w:val="clear" w:color="auto" w:fill="auto"/>
            <w:noWrap/>
            <w:vAlign w:val="bottom"/>
            <w:hideMark/>
          </w:tcPr>
          <w:p w14:paraId="57A8E8B7"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5 833</w:t>
            </w:r>
          </w:p>
        </w:tc>
        <w:tc>
          <w:tcPr>
            <w:tcW w:w="1276" w:type="dxa"/>
            <w:tcBorders>
              <w:top w:val="nil"/>
              <w:left w:val="nil"/>
              <w:bottom w:val="single" w:sz="4" w:space="0" w:color="auto"/>
              <w:right w:val="single" w:sz="4" w:space="0" w:color="auto"/>
            </w:tcBorders>
            <w:shd w:val="clear" w:color="auto" w:fill="auto"/>
            <w:noWrap/>
            <w:vAlign w:val="bottom"/>
            <w:hideMark/>
          </w:tcPr>
          <w:p w14:paraId="05F4A5ED" w14:textId="77777777" w:rsidR="001022E0" w:rsidRPr="001022E0" w:rsidRDefault="001022E0" w:rsidP="001022E0">
            <w:pPr>
              <w:overflowPunct/>
              <w:autoSpaceDE/>
              <w:autoSpaceDN/>
              <w:adjustRightInd/>
              <w:jc w:val="right"/>
              <w:textAlignment w:val="auto"/>
              <w:rPr>
                <w:rFonts w:ascii="Verdana" w:hAnsi="Verdana"/>
                <w:bCs/>
                <w:color w:val="000000"/>
                <w:sz w:val="18"/>
                <w:szCs w:val="18"/>
                <w:lang w:val="bg-BG" w:eastAsia="bg-BG"/>
              </w:rPr>
            </w:pPr>
            <w:r w:rsidRPr="001022E0">
              <w:rPr>
                <w:rFonts w:ascii="Verdana" w:hAnsi="Verdana"/>
                <w:bCs/>
                <w:color w:val="000000"/>
                <w:sz w:val="18"/>
                <w:szCs w:val="18"/>
                <w:lang w:val="bg-BG" w:eastAsia="bg-BG"/>
              </w:rPr>
              <w:t>752</w:t>
            </w:r>
          </w:p>
        </w:tc>
        <w:tc>
          <w:tcPr>
            <w:tcW w:w="1348" w:type="dxa"/>
            <w:tcBorders>
              <w:top w:val="nil"/>
              <w:left w:val="nil"/>
              <w:bottom w:val="single" w:sz="4" w:space="0" w:color="auto"/>
              <w:right w:val="single" w:sz="4" w:space="0" w:color="auto"/>
            </w:tcBorders>
            <w:shd w:val="clear" w:color="000000" w:fill="EDEDED"/>
            <w:noWrap/>
            <w:vAlign w:val="bottom"/>
            <w:hideMark/>
          </w:tcPr>
          <w:p w14:paraId="158E28BA" w14:textId="77777777" w:rsidR="001022E0" w:rsidRPr="001022E0" w:rsidRDefault="001022E0" w:rsidP="001022E0">
            <w:pPr>
              <w:overflowPunct/>
              <w:autoSpaceDE/>
              <w:autoSpaceDN/>
              <w:adjustRightInd/>
              <w:jc w:val="center"/>
              <w:textAlignment w:val="auto"/>
              <w:rPr>
                <w:rFonts w:ascii="Verdana" w:hAnsi="Verdana"/>
                <w:b/>
                <w:bCs/>
                <w:color w:val="000000"/>
                <w:sz w:val="18"/>
                <w:szCs w:val="18"/>
                <w:lang w:val="bg-BG" w:eastAsia="bg-BG"/>
              </w:rPr>
            </w:pPr>
            <w:r w:rsidRPr="001022E0">
              <w:rPr>
                <w:rFonts w:ascii="Verdana" w:hAnsi="Verdana"/>
                <w:b/>
                <w:bCs/>
                <w:color w:val="000000"/>
                <w:sz w:val="18"/>
                <w:szCs w:val="18"/>
                <w:lang w:val="bg-BG" w:eastAsia="bg-BG"/>
              </w:rPr>
              <w:t>13</w:t>
            </w:r>
          </w:p>
        </w:tc>
      </w:tr>
    </w:tbl>
    <w:p w14:paraId="7EEE2AED" w14:textId="17E376B5" w:rsidR="001022E0" w:rsidRPr="00E032D8" w:rsidRDefault="001022E0" w:rsidP="00760706">
      <w:pPr>
        <w:pStyle w:val="BodyText"/>
        <w:tabs>
          <w:tab w:val="left" w:pos="709"/>
          <w:tab w:val="left" w:pos="1418"/>
        </w:tabs>
        <w:spacing w:line="360" w:lineRule="auto"/>
        <w:rPr>
          <w:rFonts w:ascii="Verdana" w:hAnsi="Verdana"/>
          <w:sz w:val="18"/>
          <w:szCs w:val="18"/>
          <w:lang w:eastAsia="bg-BG"/>
        </w:rPr>
      </w:pPr>
    </w:p>
    <w:p w14:paraId="2D25232B" w14:textId="3776BFFC" w:rsidR="00760706" w:rsidRPr="00CE5A04" w:rsidRDefault="00CE5A04" w:rsidP="00CE5A04">
      <w:pPr>
        <w:pStyle w:val="BodyText"/>
        <w:tabs>
          <w:tab w:val="left" w:pos="709"/>
          <w:tab w:val="left" w:pos="1418"/>
        </w:tabs>
        <w:rPr>
          <w:rFonts w:ascii="Verdana" w:hAnsi="Verdana"/>
          <w:b/>
          <w:i/>
          <w:lang w:eastAsia="bg-BG"/>
        </w:rPr>
      </w:pPr>
      <w:r>
        <w:rPr>
          <w:rFonts w:ascii="Verdana" w:hAnsi="Verdana"/>
          <w:b/>
          <w:i/>
          <w:lang w:eastAsia="bg-BG"/>
        </w:rPr>
        <w:t>Справка 2:</w:t>
      </w:r>
      <w:r w:rsidR="00760706" w:rsidRPr="00CE5A04">
        <w:rPr>
          <w:rFonts w:ascii="Verdana" w:hAnsi="Verdana"/>
          <w:b/>
          <w:i/>
          <w:lang w:eastAsia="bg-BG"/>
        </w:rPr>
        <w:t xml:space="preserve"> Изпълнение на годишния финансов план на </w:t>
      </w:r>
      <w:r>
        <w:rPr>
          <w:rFonts w:ascii="Verdana" w:hAnsi="Verdana"/>
          <w:b/>
          <w:i/>
          <w:lang w:eastAsia="bg-BG"/>
        </w:rPr>
        <w:t xml:space="preserve">ТП „ДГС Доспат“ в периода </w:t>
      </w:r>
      <w:r w:rsidR="00760706" w:rsidRPr="00CE5A04">
        <w:rPr>
          <w:rFonts w:ascii="Verdana" w:hAnsi="Verdana"/>
          <w:b/>
          <w:i/>
          <w:lang w:eastAsia="bg-BG"/>
        </w:rPr>
        <w:t>2020 г. – 30.06.2023 г.</w:t>
      </w:r>
    </w:p>
    <w:tbl>
      <w:tblPr>
        <w:tblW w:w="9718" w:type="dxa"/>
        <w:tblInd w:w="70" w:type="dxa"/>
        <w:tblCellMar>
          <w:left w:w="70" w:type="dxa"/>
          <w:right w:w="70" w:type="dxa"/>
        </w:tblCellMar>
        <w:tblLook w:val="04A0" w:firstRow="1" w:lastRow="0" w:firstColumn="1" w:lastColumn="0" w:noHBand="0" w:noVBand="1"/>
      </w:tblPr>
      <w:tblGrid>
        <w:gridCol w:w="1701"/>
        <w:gridCol w:w="1418"/>
        <w:gridCol w:w="1276"/>
        <w:gridCol w:w="1234"/>
        <w:gridCol w:w="1459"/>
        <w:gridCol w:w="1396"/>
        <w:gridCol w:w="1234"/>
      </w:tblGrid>
      <w:tr w:rsidR="00CE5A04" w:rsidRPr="00CE5A04" w14:paraId="47DE1E72" w14:textId="77777777" w:rsidTr="006F63BF">
        <w:trPr>
          <w:trHeight w:val="383"/>
        </w:trPr>
        <w:tc>
          <w:tcPr>
            <w:tcW w:w="1701" w:type="dxa"/>
            <w:vMerge w:val="restart"/>
            <w:tcBorders>
              <w:top w:val="single" w:sz="4" w:space="0" w:color="auto"/>
              <w:left w:val="single" w:sz="4" w:space="0" w:color="auto"/>
              <w:right w:val="single" w:sz="4" w:space="0" w:color="auto"/>
            </w:tcBorders>
            <w:shd w:val="clear" w:color="000000" w:fill="FCE4D6"/>
            <w:noWrap/>
            <w:vAlign w:val="center"/>
          </w:tcPr>
          <w:p w14:paraId="7F48927D"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Години</w:t>
            </w:r>
          </w:p>
        </w:tc>
        <w:tc>
          <w:tcPr>
            <w:tcW w:w="3928" w:type="dxa"/>
            <w:gridSpan w:val="3"/>
            <w:tcBorders>
              <w:top w:val="single" w:sz="4" w:space="0" w:color="auto"/>
              <w:left w:val="nil"/>
              <w:bottom w:val="single" w:sz="4" w:space="0" w:color="auto"/>
              <w:right w:val="single" w:sz="4" w:space="0" w:color="auto"/>
            </w:tcBorders>
            <w:shd w:val="clear" w:color="auto" w:fill="auto"/>
            <w:vAlign w:val="center"/>
          </w:tcPr>
          <w:p w14:paraId="1E28CADC"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Приходи от реализация на дървесина</w:t>
            </w:r>
          </w:p>
        </w:tc>
        <w:tc>
          <w:tcPr>
            <w:tcW w:w="4089" w:type="dxa"/>
            <w:gridSpan w:val="3"/>
            <w:tcBorders>
              <w:top w:val="single" w:sz="4" w:space="0" w:color="auto"/>
              <w:left w:val="nil"/>
              <w:bottom w:val="single" w:sz="4" w:space="0" w:color="auto"/>
              <w:right w:val="single" w:sz="4" w:space="0" w:color="auto"/>
            </w:tcBorders>
            <w:shd w:val="clear" w:color="auto" w:fill="auto"/>
            <w:vAlign w:val="center"/>
          </w:tcPr>
          <w:p w14:paraId="1DFB2C45"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Ползване на дървесина</w:t>
            </w:r>
          </w:p>
        </w:tc>
      </w:tr>
      <w:tr w:rsidR="00CE5A04" w:rsidRPr="00CE5A04" w14:paraId="70B9FBA5" w14:textId="77777777" w:rsidTr="006F63BF">
        <w:trPr>
          <w:trHeight w:val="300"/>
        </w:trPr>
        <w:tc>
          <w:tcPr>
            <w:tcW w:w="1701" w:type="dxa"/>
            <w:vMerge/>
            <w:tcBorders>
              <w:left w:val="single" w:sz="4" w:space="0" w:color="auto"/>
              <w:bottom w:val="single" w:sz="4" w:space="0" w:color="auto"/>
              <w:right w:val="single" w:sz="4" w:space="0" w:color="auto"/>
            </w:tcBorders>
            <w:shd w:val="clear" w:color="000000" w:fill="FCE4D6"/>
            <w:noWrap/>
            <w:vAlign w:val="bottom"/>
          </w:tcPr>
          <w:p w14:paraId="2F42CAEA" w14:textId="77777777" w:rsidR="00CE5A04" w:rsidRPr="00CE5A04" w:rsidRDefault="00CE5A04" w:rsidP="00CE5A04">
            <w:pPr>
              <w:tabs>
                <w:tab w:val="left" w:pos="567"/>
                <w:tab w:val="left" w:pos="1418"/>
              </w:tabs>
              <w:overflowPunct/>
              <w:autoSpaceDE/>
              <w:autoSpaceDN/>
              <w:adjustRightInd/>
              <w:spacing w:line="360" w:lineRule="auto"/>
              <w:textAlignment w:val="auto"/>
              <w:rPr>
                <w:rFonts w:ascii="Verdana" w:hAnsi="Verdana"/>
                <w:b/>
                <w:bCs/>
                <w:sz w:val="18"/>
                <w:szCs w:val="18"/>
                <w:lang w:val="bg-BG"/>
              </w:rPr>
            </w:pPr>
          </w:p>
        </w:tc>
        <w:tc>
          <w:tcPr>
            <w:tcW w:w="1418" w:type="dxa"/>
            <w:tcBorders>
              <w:top w:val="nil"/>
              <w:left w:val="nil"/>
              <w:bottom w:val="single" w:sz="4" w:space="0" w:color="auto"/>
              <w:right w:val="single" w:sz="4" w:space="0" w:color="auto"/>
            </w:tcBorders>
            <w:shd w:val="clear" w:color="auto" w:fill="auto"/>
            <w:noWrap/>
            <w:vAlign w:val="center"/>
          </w:tcPr>
          <w:p w14:paraId="306F4222"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Cs/>
                <w:sz w:val="18"/>
                <w:szCs w:val="18"/>
                <w:lang w:val="bg-BG"/>
              </w:rPr>
            </w:pPr>
            <w:r w:rsidRPr="00CE5A04">
              <w:rPr>
                <w:rFonts w:ascii="Verdana" w:hAnsi="Verdana"/>
                <w:bCs/>
                <w:sz w:val="18"/>
                <w:szCs w:val="18"/>
                <w:lang w:val="bg-BG"/>
              </w:rPr>
              <w:t>по ФП, лв.</w:t>
            </w:r>
          </w:p>
        </w:tc>
        <w:tc>
          <w:tcPr>
            <w:tcW w:w="1276" w:type="dxa"/>
            <w:tcBorders>
              <w:top w:val="nil"/>
              <w:left w:val="nil"/>
              <w:bottom w:val="single" w:sz="4" w:space="0" w:color="auto"/>
              <w:right w:val="single" w:sz="4" w:space="0" w:color="auto"/>
            </w:tcBorders>
            <w:shd w:val="clear" w:color="auto" w:fill="auto"/>
            <w:noWrap/>
            <w:vAlign w:val="center"/>
          </w:tcPr>
          <w:p w14:paraId="3748E500"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Cs/>
                <w:sz w:val="18"/>
                <w:szCs w:val="18"/>
                <w:lang w:val="bg-BG"/>
              </w:rPr>
            </w:pPr>
            <w:r w:rsidRPr="00CE5A04">
              <w:rPr>
                <w:rFonts w:ascii="Verdana" w:hAnsi="Verdana"/>
                <w:bCs/>
                <w:sz w:val="18"/>
                <w:szCs w:val="18"/>
                <w:lang w:val="bg-BG"/>
              </w:rPr>
              <w:t>Отчет, лв.</w:t>
            </w:r>
          </w:p>
        </w:tc>
        <w:tc>
          <w:tcPr>
            <w:tcW w:w="1234" w:type="dxa"/>
            <w:tcBorders>
              <w:top w:val="nil"/>
              <w:left w:val="nil"/>
              <w:bottom w:val="single" w:sz="4" w:space="0" w:color="auto"/>
              <w:right w:val="single" w:sz="4" w:space="0" w:color="auto"/>
            </w:tcBorders>
            <w:shd w:val="clear" w:color="000000" w:fill="EDEDED"/>
            <w:noWrap/>
            <w:vAlign w:val="center"/>
          </w:tcPr>
          <w:p w14:paraId="0285F1E4"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Изпълне-ние, %</w:t>
            </w:r>
          </w:p>
        </w:tc>
        <w:tc>
          <w:tcPr>
            <w:tcW w:w="1459" w:type="dxa"/>
            <w:tcBorders>
              <w:top w:val="nil"/>
              <w:left w:val="nil"/>
              <w:bottom w:val="single" w:sz="4" w:space="0" w:color="auto"/>
              <w:right w:val="single" w:sz="4" w:space="0" w:color="auto"/>
            </w:tcBorders>
            <w:shd w:val="clear" w:color="auto" w:fill="auto"/>
            <w:noWrap/>
            <w:vAlign w:val="center"/>
          </w:tcPr>
          <w:p w14:paraId="679D76D7"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Cs/>
                <w:sz w:val="18"/>
                <w:szCs w:val="18"/>
                <w:lang w:val="bg-BG"/>
              </w:rPr>
            </w:pPr>
            <w:r w:rsidRPr="00CE5A04">
              <w:rPr>
                <w:rFonts w:ascii="Verdana" w:hAnsi="Verdana"/>
                <w:bCs/>
                <w:sz w:val="18"/>
                <w:szCs w:val="18"/>
                <w:lang w:val="bg-BG"/>
              </w:rPr>
              <w:t>по ФП, куб.м.</w:t>
            </w:r>
          </w:p>
        </w:tc>
        <w:tc>
          <w:tcPr>
            <w:tcW w:w="1396" w:type="dxa"/>
            <w:tcBorders>
              <w:top w:val="nil"/>
              <w:left w:val="nil"/>
              <w:bottom w:val="single" w:sz="4" w:space="0" w:color="auto"/>
              <w:right w:val="single" w:sz="4" w:space="0" w:color="auto"/>
            </w:tcBorders>
            <w:shd w:val="clear" w:color="auto" w:fill="auto"/>
            <w:noWrap/>
            <w:vAlign w:val="center"/>
          </w:tcPr>
          <w:p w14:paraId="1EE50D19"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Cs/>
                <w:sz w:val="18"/>
                <w:szCs w:val="18"/>
                <w:lang w:val="bg-BG"/>
              </w:rPr>
            </w:pPr>
            <w:r w:rsidRPr="00CE5A04">
              <w:rPr>
                <w:rFonts w:ascii="Verdana" w:hAnsi="Verdana"/>
                <w:bCs/>
                <w:sz w:val="18"/>
                <w:szCs w:val="18"/>
                <w:lang w:val="bg-BG"/>
              </w:rPr>
              <w:t>Отчет, куб.м.</w:t>
            </w:r>
          </w:p>
        </w:tc>
        <w:tc>
          <w:tcPr>
            <w:tcW w:w="1234" w:type="dxa"/>
            <w:tcBorders>
              <w:top w:val="nil"/>
              <w:left w:val="nil"/>
              <w:bottom w:val="single" w:sz="4" w:space="0" w:color="auto"/>
              <w:right w:val="single" w:sz="4" w:space="0" w:color="auto"/>
            </w:tcBorders>
            <w:shd w:val="clear" w:color="000000" w:fill="EDEDED"/>
            <w:noWrap/>
            <w:vAlign w:val="center"/>
          </w:tcPr>
          <w:p w14:paraId="54342D48"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Изпълне-ние, %</w:t>
            </w:r>
          </w:p>
        </w:tc>
      </w:tr>
      <w:tr w:rsidR="00CE5A04" w:rsidRPr="00CE5A04" w14:paraId="5F9BC04E" w14:textId="77777777" w:rsidTr="006F63BF">
        <w:trPr>
          <w:trHeight w:val="300"/>
        </w:trPr>
        <w:tc>
          <w:tcPr>
            <w:tcW w:w="1701" w:type="dxa"/>
            <w:tcBorders>
              <w:top w:val="nil"/>
              <w:left w:val="single" w:sz="4" w:space="0" w:color="auto"/>
              <w:bottom w:val="single" w:sz="4" w:space="0" w:color="auto"/>
              <w:right w:val="single" w:sz="4" w:space="0" w:color="auto"/>
            </w:tcBorders>
            <w:shd w:val="clear" w:color="000000" w:fill="FCE4D6"/>
            <w:noWrap/>
            <w:vAlign w:val="bottom"/>
            <w:hideMark/>
          </w:tcPr>
          <w:p w14:paraId="29F7D6A3" w14:textId="77777777" w:rsidR="00CE5A04" w:rsidRPr="00CE5A04" w:rsidRDefault="00CE5A04" w:rsidP="00CE5A04">
            <w:pPr>
              <w:tabs>
                <w:tab w:val="left" w:pos="567"/>
                <w:tab w:val="left" w:pos="1418"/>
              </w:tabs>
              <w:overflowPunct/>
              <w:autoSpaceDE/>
              <w:autoSpaceDN/>
              <w:adjustRightInd/>
              <w:spacing w:line="360" w:lineRule="auto"/>
              <w:textAlignment w:val="auto"/>
              <w:rPr>
                <w:rFonts w:ascii="Verdana" w:hAnsi="Verdana"/>
                <w:b/>
                <w:bCs/>
                <w:sz w:val="18"/>
                <w:szCs w:val="18"/>
                <w:lang w:val="bg-BG"/>
              </w:rPr>
            </w:pPr>
            <w:r w:rsidRPr="00CE5A04">
              <w:rPr>
                <w:rFonts w:ascii="Verdana" w:hAnsi="Verdana"/>
                <w:b/>
                <w:bCs/>
                <w:sz w:val="18"/>
                <w:szCs w:val="18"/>
                <w:lang w:val="bg-BG"/>
              </w:rPr>
              <w:t>2020 г.</w:t>
            </w:r>
          </w:p>
        </w:tc>
        <w:tc>
          <w:tcPr>
            <w:tcW w:w="1418" w:type="dxa"/>
            <w:tcBorders>
              <w:top w:val="nil"/>
              <w:left w:val="nil"/>
              <w:bottom w:val="single" w:sz="4" w:space="0" w:color="auto"/>
              <w:right w:val="single" w:sz="4" w:space="0" w:color="auto"/>
            </w:tcBorders>
            <w:shd w:val="clear" w:color="auto" w:fill="auto"/>
            <w:noWrap/>
            <w:vAlign w:val="bottom"/>
            <w:hideMark/>
          </w:tcPr>
          <w:p w14:paraId="23F2020F"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1 199 670</w:t>
            </w:r>
          </w:p>
        </w:tc>
        <w:tc>
          <w:tcPr>
            <w:tcW w:w="1276" w:type="dxa"/>
            <w:tcBorders>
              <w:top w:val="nil"/>
              <w:left w:val="nil"/>
              <w:bottom w:val="single" w:sz="4" w:space="0" w:color="auto"/>
              <w:right w:val="single" w:sz="4" w:space="0" w:color="auto"/>
            </w:tcBorders>
            <w:shd w:val="clear" w:color="auto" w:fill="auto"/>
            <w:noWrap/>
            <w:vAlign w:val="bottom"/>
            <w:hideMark/>
          </w:tcPr>
          <w:p w14:paraId="1645C0EF"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1 423 808</w:t>
            </w:r>
          </w:p>
        </w:tc>
        <w:tc>
          <w:tcPr>
            <w:tcW w:w="1234" w:type="dxa"/>
            <w:tcBorders>
              <w:top w:val="nil"/>
              <w:left w:val="nil"/>
              <w:bottom w:val="single" w:sz="4" w:space="0" w:color="auto"/>
              <w:right w:val="single" w:sz="4" w:space="0" w:color="auto"/>
            </w:tcBorders>
            <w:shd w:val="clear" w:color="000000" w:fill="EDEDED"/>
            <w:noWrap/>
            <w:vAlign w:val="bottom"/>
            <w:hideMark/>
          </w:tcPr>
          <w:p w14:paraId="0D074F3E"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119</w:t>
            </w:r>
          </w:p>
        </w:tc>
        <w:tc>
          <w:tcPr>
            <w:tcW w:w="1459" w:type="dxa"/>
            <w:tcBorders>
              <w:top w:val="nil"/>
              <w:left w:val="nil"/>
              <w:bottom w:val="single" w:sz="4" w:space="0" w:color="auto"/>
              <w:right w:val="single" w:sz="4" w:space="0" w:color="auto"/>
            </w:tcBorders>
            <w:shd w:val="clear" w:color="auto" w:fill="auto"/>
            <w:noWrap/>
            <w:vAlign w:val="bottom"/>
            <w:hideMark/>
          </w:tcPr>
          <w:p w14:paraId="6C77BCC3"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59 331</w:t>
            </w:r>
          </w:p>
        </w:tc>
        <w:tc>
          <w:tcPr>
            <w:tcW w:w="1396" w:type="dxa"/>
            <w:tcBorders>
              <w:top w:val="nil"/>
              <w:left w:val="nil"/>
              <w:bottom w:val="single" w:sz="4" w:space="0" w:color="auto"/>
              <w:right w:val="single" w:sz="4" w:space="0" w:color="auto"/>
            </w:tcBorders>
            <w:shd w:val="clear" w:color="auto" w:fill="auto"/>
            <w:noWrap/>
            <w:vAlign w:val="bottom"/>
            <w:hideMark/>
          </w:tcPr>
          <w:p w14:paraId="48916A5E"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61 528</w:t>
            </w:r>
          </w:p>
        </w:tc>
        <w:tc>
          <w:tcPr>
            <w:tcW w:w="1234" w:type="dxa"/>
            <w:tcBorders>
              <w:top w:val="nil"/>
              <w:left w:val="nil"/>
              <w:bottom w:val="single" w:sz="4" w:space="0" w:color="auto"/>
              <w:right w:val="single" w:sz="4" w:space="0" w:color="auto"/>
            </w:tcBorders>
            <w:shd w:val="clear" w:color="000000" w:fill="EDEDED"/>
            <w:noWrap/>
            <w:vAlign w:val="bottom"/>
            <w:hideMark/>
          </w:tcPr>
          <w:p w14:paraId="0DAA76C9"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104</w:t>
            </w:r>
          </w:p>
        </w:tc>
      </w:tr>
      <w:tr w:rsidR="00CE5A04" w:rsidRPr="00CE5A04" w14:paraId="46582343" w14:textId="77777777" w:rsidTr="006F63BF">
        <w:trPr>
          <w:trHeight w:val="300"/>
        </w:trPr>
        <w:tc>
          <w:tcPr>
            <w:tcW w:w="1701" w:type="dxa"/>
            <w:tcBorders>
              <w:top w:val="nil"/>
              <w:left w:val="single" w:sz="4" w:space="0" w:color="auto"/>
              <w:bottom w:val="single" w:sz="4" w:space="0" w:color="auto"/>
              <w:right w:val="single" w:sz="4" w:space="0" w:color="auto"/>
            </w:tcBorders>
            <w:shd w:val="clear" w:color="000000" w:fill="FCE4D6"/>
            <w:noWrap/>
            <w:vAlign w:val="bottom"/>
            <w:hideMark/>
          </w:tcPr>
          <w:p w14:paraId="752D4E85" w14:textId="77777777" w:rsidR="00CE5A04" w:rsidRPr="00CE5A04" w:rsidRDefault="00CE5A04" w:rsidP="00CE5A04">
            <w:pPr>
              <w:tabs>
                <w:tab w:val="left" w:pos="567"/>
                <w:tab w:val="left" w:pos="1418"/>
              </w:tabs>
              <w:overflowPunct/>
              <w:autoSpaceDE/>
              <w:autoSpaceDN/>
              <w:adjustRightInd/>
              <w:spacing w:line="360" w:lineRule="auto"/>
              <w:textAlignment w:val="auto"/>
              <w:rPr>
                <w:rFonts w:ascii="Verdana" w:hAnsi="Verdana"/>
                <w:b/>
                <w:bCs/>
                <w:sz w:val="18"/>
                <w:szCs w:val="18"/>
                <w:lang w:val="bg-BG"/>
              </w:rPr>
            </w:pPr>
            <w:r w:rsidRPr="00CE5A04">
              <w:rPr>
                <w:rFonts w:ascii="Verdana" w:hAnsi="Verdana"/>
                <w:b/>
                <w:bCs/>
                <w:sz w:val="18"/>
                <w:szCs w:val="18"/>
                <w:lang w:val="bg-BG"/>
              </w:rPr>
              <w:t>2021 г.</w:t>
            </w:r>
          </w:p>
        </w:tc>
        <w:tc>
          <w:tcPr>
            <w:tcW w:w="1418" w:type="dxa"/>
            <w:tcBorders>
              <w:top w:val="nil"/>
              <w:left w:val="nil"/>
              <w:bottom w:val="single" w:sz="4" w:space="0" w:color="auto"/>
              <w:right w:val="single" w:sz="4" w:space="0" w:color="auto"/>
            </w:tcBorders>
            <w:shd w:val="clear" w:color="auto" w:fill="auto"/>
            <w:noWrap/>
            <w:vAlign w:val="bottom"/>
            <w:hideMark/>
          </w:tcPr>
          <w:p w14:paraId="662A2A84"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902 237</w:t>
            </w:r>
          </w:p>
        </w:tc>
        <w:tc>
          <w:tcPr>
            <w:tcW w:w="1276" w:type="dxa"/>
            <w:tcBorders>
              <w:top w:val="nil"/>
              <w:left w:val="nil"/>
              <w:bottom w:val="single" w:sz="4" w:space="0" w:color="auto"/>
              <w:right w:val="single" w:sz="4" w:space="0" w:color="auto"/>
            </w:tcBorders>
            <w:shd w:val="clear" w:color="auto" w:fill="auto"/>
            <w:noWrap/>
            <w:vAlign w:val="bottom"/>
            <w:hideMark/>
          </w:tcPr>
          <w:p w14:paraId="7AAE00DC"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1 358 860</w:t>
            </w:r>
          </w:p>
        </w:tc>
        <w:tc>
          <w:tcPr>
            <w:tcW w:w="1234" w:type="dxa"/>
            <w:tcBorders>
              <w:top w:val="nil"/>
              <w:left w:val="nil"/>
              <w:bottom w:val="single" w:sz="4" w:space="0" w:color="auto"/>
              <w:right w:val="single" w:sz="4" w:space="0" w:color="auto"/>
            </w:tcBorders>
            <w:shd w:val="clear" w:color="000000" w:fill="EDEDED"/>
            <w:noWrap/>
            <w:vAlign w:val="bottom"/>
            <w:hideMark/>
          </w:tcPr>
          <w:p w14:paraId="0064023E"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151</w:t>
            </w:r>
          </w:p>
        </w:tc>
        <w:tc>
          <w:tcPr>
            <w:tcW w:w="1459" w:type="dxa"/>
            <w:tcBorders>
              <w:top w:val="nil"/>
              <w:left w:val="nil"/>
              <w:bottom w:val="single" w:sz="4" w:space="0" w:color="auto"/>
              <w:right w:val="single" w:sz="4" w:space="0" w:color="auto"/>
            </w:tcBorders>
            <w:shd w:val="clear" w:color="auto" w:fill="auto"/>
            <w:noWrap/>
            <w:vAlign w:val="bottom"/>
            <w:hideMark/>
          </w:tcPr>
          <w:p w14:paraId="17B6C3FE"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55056</w:t>
            </w:r>
          </w:p>
        </w:tc>
        <w:tc>
          <w:tcPr>
            <w:tcW w:w="1396" w:type="dxa"/>
            <w:tcBorders>
              <w:top w:val="nil"/>
              <w:left w:val="nil"/>
              <w:bottom w:val="single" w:sz="4" w:space="0" w:color="auto"/>
              <w:right w:val="single" w:sz="4" w:space="0" w:color="auto"/>
            </w:tcBorders>
            <w:shd w:val="clear" w:color="auto" w:fill="auto"/>
            <w:noWrap/>
            <w:vAlign w:val="bottom"/>
            <w:hideMark/>
          </w:tcPr>
          <w:p w14:paraId="598994FB"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59 025</w:t>
            </w:r>
          </w:p>
        </w:tc>
        <w:tc>
          <w:tcPr>
            <w:tcW w:w="1234" w:type="dxa"/>
            <w:tcBorders>
              <w:top w:val="nil"/>
              <w:left w:val="nil"/>
              <w:bottom w:val="single" w:sz="4" w:space="0" w:color="auto"/>
              <w:right w:val="single" w:sz="4" w:space="0" w:color="auto"/>
            </w:tcBorders>
            <w:shd w:val="clear" w:color="000000" w:fill="EDEDED"/>
            <w:noWrap/>
            <w:vAlign w:val="bottom"/>
            <w:hideMark/>
          </w:tcPr>
          <w:p w14:paraId="0E2541C0"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107</w:t>
            </w:r>
          </w:p>
        </w:tc>
      </w:tr>
      <w:tr w:rsidR="00CE5A04" w:rsidRPr="00CE5A04" w14:paraId="4D7FDFB9" w14:textId="77777777" w:rsidTr="006F63BF">
        <w:trPr>
          <w:trHeight w:val="300"/>
        </w:trPr>
        <w:tc>
          <w:tcPr>
            <w:tcW w:w="1701" w:type="dxa"/>
            <w:tcBorders>
              <w:top w:val="nil"/>
              <w:left w:val="single" w:sz="4" w:space="0" w:color="auto"/>
              <w:bottom w:val="single" w:sz="4" w:space="0" w:color="auto"/>
              <w:right w:val="single" w:sz="4" w:space="0" w:color="auto"/>
            </w:tcBorders>
            <w:shd w:val="clear" w:color="000000" w:fill="FCE4D6"/>
            <w:noWrap/>
            <w:vAlign w:val="bottom"/>
            <w:hideMark/>
          </w:tcPr>
          <w:p w14:paraId="3E4DAA3D" w14:textId="77777777" w:rsidR="00CE5A04" w:rsidRPr="00CE5A04" w:rsidRDefault="00CE5A04" w:rsidP="00CE5A04">
            <w:pPr>
              <w:tabs>
                <w:tab w:val="left" w:pos="567"/>
                <w:tab w:val="left" w:pos="1418"/>
              </w:tabs>
              <w:overflowPunct/>
              <w:autoSpaceDE/>
              <w:autoSpaceDN/>
              <w:adjustRightInd/>
              <w:spacing w:line="360" w:lineRule="auto"/>
              <w:textAlignment w:val="auto"/>
              <w:rPr>
                <w:rFonts w:ascii="Verdana" w:hAnsi="Verdana"/>
                <w:b/>
                <w:bCs/>
                <w:sz w:val="18"/>
                <w:szCs w:val="18"/>
                <w:lang w:val="bg-BG"/>
              </w:rPr>
            </w:pPr>
            <w:r w:rsidRPr="00CE5A04">
              <w:rPr>
                <w:rFonts w:ascii="Verdana" w:hAnsi="Verdana"/>
                <w:b/>
                <w:bCs/>
                <w:sz w:val="18"/>
                <w:szCs w:val="18"/>
                <w:lang w:val="bg-BG"/>
              </w:rPr>
              <w:t>2022 г.</w:t>
            </w:r>
          </w:p>
        </w:tc>
        <w:tc>
          <w:tcPr>
            <w:tcW w:w="1418" w:type="dxa"/>
            <w:tcBorders>
              <w:top w:val="nil"/>
              <w:left w:val="nil"/>
              <w:bottom w:val="single" w:sz="4" w:space="0" w:color="auto"/>
              <w:right w:val="single" w:sz="4" w:space="0" w:color="auto"/>
            </w:tcBorders>
            <w:shd w:val="clear" w:color="auto" w:fill="auto"/>
            <w:noWrap/>
            <w:vAlign w:val="bottom"/>
            <w:hideMark/>
          </w:tcPr>
          <w:p w14:paraId="4488CB63"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1 092 834</w:t>
            </w:r>
          </w:p>
        </w:tc>
        <w:tc>
          <w:tcPr>
            <w:tcW w:w="1276" w:type="dxa"/>
            <w:tcBorders>
              <w:top w:val="nil"/>
              <w:left w:val="nil"/>
              <w:bottom w:val="single" w:sz="4" w:space="0" w:color="auto"/>
              <w:right w:val="single" w:sz="4" w:space="0" w:color="auto"/>
            </w:tcBorders>
            <w:shd w:val="clear" w:color="auto" w:fill="auto"/>
            <w:noWrap/>
            <w:vAlign w:val="bottom"/>
            <w:hideMark/>
          </w:tcPr>
          <w:p w14:paraId="4EEF7E04"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2 088 516</w:t>
            </w:r>
          </w:p>
        </w:tc>
        <w:tc>
          <w:tcPr>
            <w:tcW w:w="1234" w:type="dxa"/>
            <w:tcBorders>
              <w:top w:val="nil"/>
              <w:left w:val="nil"/>
              <w:bottom w:val="single" w:sz="4" w:space="0" w:color="auto"/>
              <w:right w:val="single" w:sz="4" w:space="0" w:color="auto"/>
            </w:tcBorders>
            <w:shd w:val="clear" w:color="000000" w:fill="EDEDED"/>
            <w:noWrap/>
            <w:vAlign w:val="bottom"/>
            <w:hideMark/>
          </w:tcPr>
          <w:p w14:paraId="54C22C41"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191</w:t>
            </w:r>
          </w:p>
        </w:tc>
        <w:tc>
          <w:tcPr>
            <w:tcW w:w="1459" w:type="dxa"/>
            <w:tcBorders>
              <w:top w:val="nil"/>
              <w:left w:val="nil"/>
              <w:bottom w:val="single" w:sz="4" w:space="0" w:color="auto"/>
              <w:right w:val="single" w:sz="4" w:space="0" w:color="auto"/>
            </w:tcBorders>
            <w:shd w:val="clear" w:color="auto" w:fill="auto"/>
            <w:noWrap/>
            <w:vAlign w:val="bottom"/>
            <w:hideMark/>
          </w:tcPr>
          <w:p w14:paraId="38289A6C"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55 337</w:t>
            </w:r>
          </w:p>
        </w:tc>
        <w:tc>
          <w:tcPr>
            <w:tcW w:w="1396" w:type="dxa"/>
            <w:tcBorders>
              <w:top w:val="nil"/>
              <w:left w:val="nil"/>
              <w:bottom w:val="single" w:sz="4" w:space="0" w:color="auto"/>
              <w:right w:val="single" w:sz="4" w:space="0" w:color="auto"/>
            </w:tcBorders>
            <w:shd w:val="clear" w:color="auto" w:fill="auto"/>
            <w:noWrap/>
            <w:vAlign w:val="bottom"/>
            <w:hideMark/>
          </w:tcPr>
          <w:p w14:paraId="08B8EECA"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64 473</w:t>
            </w:r>
          </w:p>
        </w:tc>
        <w:tc>
          <w:tcPr>
            <w:tcW w:w="1234" w:type="dxa"/>
            <w:tcBorders>
              <w:top w:val="nil"/>
              <w:left w:val="nil"/>
              <w:bottom w:val="single" w:sz="4" w:space="0" w:color="auto"/>
              <w:right w:val="single" w:sz="4" w:space="0" w:color="auto"/>
            </w:tcBorders>
            <w:shd w:val="clear" w:color="000000" w:fill="EDEDED"/>
            <w:noWrap/>
            <w:vAlign w:val="bottom"/>
            <w:hideMark/>
          </w:tcPr>
          <w:p w14:paraId="39AD6EC9"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117</w:t>
            </w:r>
          </w:p>
        </w:tc>
      </w:tr>
      <w:tr w:rsidR="00CE5A04" w:rsidRPr="00CE5A04" w14:paraId="123849C6" w14:textId="77777777" w:rsidTr="006F63BF">
        <w:trPr>
          <w:trHeight w:val="300"/>
        </w:trPr>
        <w:tc>
          <w:tcPr>
            <w:tcW w:w="1701" w:type="dxa"/>
            <w:tcBorders>
              <w:top w:val="nil"/>
              <w:left w:val="single" w:sz="4" w:space="0" w:color="auto"/>
              <w:bottom w:val="single" w:sz="4" w:space="0" w:color="auto"/>
              <w:right w:val="single" w:sz="4" w:space="0" w:color="auto"/>
            </w:tcBorders>
            <w:shd w:val="clear" w:color="000000" w:fill="FCE4D6"/>
            <w:noWrap/>
            <w:vAlign w:val="bottom"/>
            <w:hideMark/>
          </w:tcPr>
          <w:p w14:paraId="3DB699B8" w14:textId="77777777" w:rsidR="00CE5A04" w:rsidRPr="00CE5A04" w:rsidRDefault="00CE5A04" w:rsidP="00CE5A04">
            <w:pPr>
              <w:tabs>
                <w:tab w:val="left" w:pos="567"/>
                <w:tab w:val="left" w:pos="1418"/>
              </w:tabs>
              <w:overflowPunct/>
              <w:autoSpaceDE/>
              <w:autoSpaceDN/>
              <w:adjustRightInd/>
              <w:spacing w:line="360" w:lineRule="auto"/>
              <w:ind w:right="-70"/>
              <w:textAlignment w:val="auto"/>
              <w:rPr>
                <w:rFonts w:ascii="Verdana" w:hAnsi="Verdana"/>
                <w:b/>
                <w:bCs/>
                <w:sz w:val="18"/>
                <w:szCs w:val="18"/>
                <w:lang w:val="bg-BG"/>
              </w:rPr>
            </w:pPr>
            <w:r w:rsidRPr="00CE5A04">
              <w:rPr>
                <w:rFonts w:ascii="Verdana" w:hAnsi="Verdana"/>
                <w:b/>
                <w:bCs/>
                <w:sz w:val="18"/>
                <w:szCs w:val="18"/>
                <w:lang w:val="bg-BG"/>
              </w:rPr>
              <w:t>30.06. 2023 г.</w:t>
            </w:r>
          </w:p>
        </w:tc>
        <w:tc>
          <w:tcPr>
            <w:tcW w:w="1418" w:type="dxa"/>
            <w:tcBorders>
              <w:top w:val="nil"/>
              <w:left w:val="nil"/>
              <w:bottom w:val="single" w:sz="4" w:space="0" w:color="auto"/>
              <w:right w:val="single" w:sz="4" w:space="0" w:color="auto"/>
            </w:tcBorders>
            <w:shd w:val="clear" w:color="auto" w:fill="auto"/>
            <w:noWrap/>
            <w:vAlign w:val="bottom"/>
            <w:hideMark/>
          </w:tcPr>
          <w:p w14:paraId="2133F5B2"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1 622 815</w:t>
            </w:r>
          </w:p>
        </w:tc>
        <w:tc>
          <w:tcPr>
            <w:tcW w:w="1276" w:type="dxa"/>
            <w:tcBorders>
              <w:top w:val="nil"/>
              <w:left w:val="nil"/>
              <w:bottom w:val="single" w:sz="4" w:space="0" w:color="auto"/>
              <w:right w:val="single" w:sz="4" w:space="0" w:color="auto"/>
            </w:tcBorders>
            <w:shd w:val="clear" w:color="auto" w:fill="auto"/>
            <w:noWrap/>
            <w:vAlign w:val="bottom"/>
            <w:hideMark/>
          </w:tcPr>
          <w:p w14:paraId="61657CF0"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2 256 787</w:t>
            </w:r>
          </w:p>
        </w:tc>
        <w:tc>
          <w:tcPr>
            <w:tcW w:w="1234" w:type="dxa"/>
            <w:tcBorders>
              <w:top w:val="nil"/>
              <w:left w:val="nil"/>
              <w:bottom w:val="single" w:sz="4" w:space="0" w:color="auto"/>
              <w:right w:val="single" w:sz="4" w:space="0" w:color="auto"/>
            </w:tcBorders>
            <w:shd w:val="clear" w:color="000000" w:fill="EDEDED"/>
            <w:noWrap/>
            <w:vAlign w:val="bottom"/>
            <w:hideMark/>
          </w:tcPr>
          <w:p w14:paraId="0D76E3C6"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139</w:t>
            </w:r>
          </w:p>
        </w:tc>
        <w:tc>
          <w:tcPr>
            <w:tcW w:w="1459" w:type="dxa"/>
            <w:tcBorders>
              <w:top w:val="nil"/>
              <w:left w:val="nil"/>
              <w:bottom w:val="single" w:sz="4" w:space="0" w:color="auto"/>
              <w:right w:val="single" w:sz="4" w:space="0" w:color="auto"/>
            </w:tcBorders>
            <w:shd w:val="clear" w:color="auto" w:fill="auto"/>
            <w:noWrap/>
            <w:vAlign w:val="bottom"/>
            <w:hideMark/>
          </w:tcPr>
          <w:p w14:paraId="250CDB94"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55 337</w:t>
            </w:r>
          </w:p>
        </w:tc>
        <w:tc>
          <w:tcPr>
            <w:tcW w:w="1396" w:type="dxa"/>
            <w:tcBorders>
              <w:top w:val="nil"/>
              <w:left w:val="nil"/>
              <w:bottom w:val="single" w:sz="4" w:space="0" w:color="auto"/>
              <w:right w:val="single" w:sz="4" w:space="0" w:color="auto"/>
            </w:tcBorders>
            <w:shd w:val="clear" w:color="auto" w:fill="auto"/>
            <w:noWrap/>
            <w:vAlign w:val="bottom"/>
            <w:hideMark/>
          </w:tcPr>
          <w:p w14:paraId="79507C87" w14:textId="77777777" w:rsidR="00CE5A04" w:rsidRPr="00CE5A04" w:rsidRDefault="00CE5A04" w:rsidP="00CE5A04">
            <w:pPr>
              <w:tabs>
                <w:tab w:val="left" w:pos="567"/>
                <w:tab w:val="left" w:pos="1418"/>
              </w:tabs>
              <w:overflowPunct/>
              <w:autoSpaceDE/>
              <w:autoSpaceDN/>
              <w:adjustRightInd/>
              <w:spacing w:line="360" w:lineRule="auto"/>
              <w:jc w:val="right"/>
              <w:textAlignment w:val="auto"/>
              <w:rPr>
                <w:rFonts w:ascii="Verdana" w:hAnsi="Verdana"/>
                <w:bCs/>
                <w:sz w:val="18"/>
                <w:szCs w:val="18"/>
                <w:lang w:val="bg-BG"/>
              </w:rPr>
            </w:pPr>
            <w:r w:rsidRPr="00CE5A04">
              <w:rPr>
                <w:rFonts w:ascii="Verdana" w:hAnsi="Verdana"/>
                <w:bCs/>
                <w:sz w:val="18"/>
                <w:szCs w:val="18"/>
                <w:lang w:val="bg-BG"/>
              </w:rPr>
              <w:t>16 760</w:t>
            </w:r>
          </w:p>
        </w:tc>
        <w:tc>
          <w:tcPr>
            <w:tcW w:w="1234" w:type="dxa"/>
            <w:tcBorders>
              <w:top w:val="nil"/>
              <w:left w:val="nil"/>
              <w:bottom w:val="single" w:sz="4" w:space="0" w:color="auto"/>
              <w:right w:val="single" w:sz="4" w:space="0" w:color="auto"/>
            </w:tcBorders>
            <w:shd w:val="clear" w:color="000000" w:fill="EDEDED"/>
            <w:noWrap/>
            <w:vAlign w:val="bottom"/>
            <w:hideMark/>
          </w:tcPr>
          <w:p w14:paraId="1FC636FD" w14:textId="77777777" w:rsidR="00CE5A04" w:rsidRPr="00CE5A04" w:rsidRDefault="00CE5A04" w:rsidP="00CE5A04">
            <w:pPr>
              <w:tabs>
                <w:tab w:val="left" w:pos="567"/>
                <w:tab w:val="left" w:pos="1418"/>
              </w:tabs>
              <w:overflowPunct/>
              <w:autoSpaceDE/>
              <w:autoSpaceDN/>
              <w:adjustRightInd/>
              <w:spacing w:line="360" w:lineRule="auto"/>
              <w:jc w:val="center"/>
              <w:textAlignment w:val="auto"/>
              <w:rPr>
                <w:rFonts w:ascii="Verdana" w:hAnsi="Verdana"/>
                <w:b/>
                <w:bCs/>
                <w:sz w:val="18"/>
                <w:szCs w:val="18"/>
                <w:lang w:val="bg-BG"/>
              </w:rPr>
            </w:pPr>
            <w:r w:rsidRPr="00CE5A04">
              <w:rPr>
                <w:rFonts w:ascii="Verdana" w:hAnsi="Verdana"/>
                <w:b/>
                <w:bCs/>
                <w:sz w:val="18"/>
                <w:szCs w:val="18"/>
                <w:lang w:val="bg-BG"/>
              </w:rPr>
              <w:t>30</w:t>
            </w:r>
          </w:p>
        </w:tc>
      </w:tr>
    </w:tbl>
    <w:p w14:paraId="455E7681" w14:textId="77777777" w:rsidR="00760706" w:rsidRPr="00760706" w:rsidRDefault="00760706" w:rsidP="00760706">
      <w:pPr>
        <w:pStyle w:val="BodyText"/>
        <w:tabs>
          <w:tab w:val="left" w:pos="709"/>
          <w:tab w:val="left" w:pos="1418"/>
        </w:tabs>
        <w:spacing w:line="360" w:lineRule="auto"/>
        <w:rPr>
          <w:rFonts w:ascii="Verdana" w:hAnsi="Verdana"/>
          <w:lang w:eastAsia="bg-BG"/>
        </w:rPr>
      </w:pPr>
    </w:p>
    <w:p w14:paraId="53F5189D" w14:textId="0C7A9505" w:rsidR="00760706" w:rsidRPr="00760706" w:rsidRDefault="000568C8" w:rsidP="00760706">
      <w:pPr>
        <w:pStyle w:val="BodyText"/>
        <w:tabs>
          <w:tab w:val="left" w:pos="709"/>
          <w:tab w:val="left" w:pos="1418"/>
        </w:tabs>
        <w:spacing w:line="360" w:lineRule="auto"/>
        <w:rPr>
          <w:rFonts w:ascii="Verdana" w:hAnsi="Verdana"/>
          <w:lang w:eastAsia="bg-BG"/>
        </w:rPr>
      </w:pPr>
      <w:r>
        <w:rPr>
          <w:rFonts w:ascii="Verdana" w:hAnsi="Verdana"/>
          <w:lang w:eastAsia="bg-BG"/>
        </w:rPr>
        <w:tab/>
      </w:r>
      <w:r w:rsidR="00760706" w:rsidRPr="00760706">
        <w:rPr>
          <w:rFonts w:ascii="Verdana" w:hAnsi="Verdana"/>
          <w:lang w:eastAsia="bg-BG"/>
        </w:rPr>
        <w:t>Видно от прило</w:t>
      </w:r>
      <w:r>
        <w:rPr>
          <w:rFonts w:ascii="Verdana" w:hAnsi="Verdana"/>
          <w:lang w:eastAsia="bg-BG"/>
        </w:rPr>
        <w:t xml:space="preserve">жените справки ТП „ДГС Доспат“ </w:t>
      </w:r>
      <w:r w:rsidR="00760706" w:rsidRPr="00760706">
        <w:rPr>
          <w:rFonts w:ascii="Verdana" w:hAnsi="Verdana"/>
          <w:lang w:eastAsia="bg-BG"/>
        </w:rPr>
        <w:t xml:space="preserve">управлява горските ресурси и предвидените в горскостопанския план дейности по ред и начин, гарантиращ </w:t>
      </w:r>
      <w:r w:rsidR="00760706" w:rsidRPr="00760706">
        <w:rPr>
          <w:rFonts w:ascii="Verdana" w:hAnsi="Verdana"/>
          <w:lang w:eastAsia="bg-BG"/>
        </w:rPr>
        <w:lastRenderedPageBreak/>
        <w:t xml:space="preserve">изпълнението на натуралните и финансови показатели, спазвайки законите и подзаконови нормативни актове. </w:t>
      </w:r>
    </w:p>
    <w:p w14:paraId="24A514D9" w14:textId="4A37A57B" w:rsidR="000568C8" w:rsidRPr="000568C8" w:rsidRDefault="000568C8" w:rsidP="000568C8">
      <w:pPr>
        <w:pStyle w:val="BodyText"/>
        <w:tabs>
          <w:tab w:val="left" w:pos="709"/>
          <w:tab w:val="left" w:pos="1418"/>
        </w:tabs>
        <w:spacing w:line="276" w:lineRule="auto"/>
        <w:rPr>
          <w:rFonts w:ascii="Verdana" w:hAnsi="Verdana"/>
          <w:b/>
          <w:i/>
          <w:lang w:eastAsia="bg-BG"/>
        </w:rPr>
      </w:pPr>
      <w:r>
        <w:rPr>
          <w:rFonts w:ascii="Verdana" w:hAnsi="Verdana"/>
          <w:b/>
          <w:i/>
          <w:lang w:eastAsia="bg-BG"/>
        </w:rPr>
        <w:t>Справка 3:</w:t>
      </w:r>
      <w:r w:rsidR="00760706" w:rsidRPr="000568C8">
        <w:rPr>
          <w:rFonts w:ascii="Verdana" w:hAnsi="Verdana"/>
          <w:b/>
          <w:i/>
          <w:lang w:eastAsia="bg-BG"/>
        </w:rPr>
        <w:t xml:space="preserve"> Изпълнение на нату</w:t>
      </w:r>
      <w:r>
        <w:rPr>
          <w:rFonts w:ascii="Verdana" w:hAnsi="Verdana"/>
          <w:b/>
          <w:i/>
          <w:lang w:eastAsia="bg-BG"/>
        </w:rPr>
        <w:t>р</w:t>
      </w:r>
      <w:r w:rsidR="00760706" w:rsidRPr="000568C8">
        <w:rPr>
          <w:rFonts w:ascii="Verdana" w:hAnsi="Verdana"/>
          <w:b/>
          <w:i/>
          <w:lang w:eastAsia="bg-BG"/>
        </w:rPr>
        <w:t>ални показатели за реализация на дървесина и финансов резултат по годишен финансов план на ЮЦДП, гр. Смолян и тяхното изпълнение за периода от 2020 г. - 30.06.2023 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954"/>
        <w:gridCol w:w="1825"/>
        <w:gridCol w:w="2127"/>
        <w:gridCol w:w="1984"/>
      </w:tblGrid>
      <w:tr w:rsidR="000568C8" w:rsidRPr="000568C8" w14:paraId="57C372BE" w14:textId="77777777" w:rsidTr="006F63BF">
        <w:trPr>
          <w:trHeight w:val="256"/>
        </w:trPr>
        <w:tc>
          <w:tcPr>
            <w:tcW w:w="1701" w:type="dxa"/>
            <w:vMerge w:val="restart"/>
          </w:tcPr>
          <w:p w14:paraId="7DD0D8B9" w14:textId="77777777" w:rsidR="000568C8" w:rsidRPr="000568C8" w:rsidRDefault="000568C8" w:rsidP="000568C8">
            <w:pPr>
              <w:tabs>
                <w:tab w:val="left" w:pos="567"/>
                <w:tab w:val="left" w:pos="1418"/>
              </w:tabs>
              <w:overflowPunct/>
              <w:autoSpaceDE/>
              <w:autoSpaceDN/>
              <w:adjustRightInd/>
              <w:spacing w:line="360" w:lineRule="auto"/>
              <w:textAlignment w:val="auto"/>
              <w:rPr>
                <w:rFonts w:ascii="Verdana" w:hAnsi="Verdana"/>
                <w:b/>
                <w:sz w:val="18"/>
                <w:szCs w:val="18"/>
                <w:lang w:val="bg-BG"/>
              </w:rPr>
            </w:pPr>
            <w:r w:rsidRPr="000568C8">
              <w:rPr>
                <w:rFonts w:ascii="Verdana" w:hAnsi="Verdana"/>
                <w:b/>
                <w:sz w:val="18"/>
                <w:szCs w:val="18"/>
                <w:lang w:val="bg-BG"/>
              </w:rPr>
              <w:t>Година</w:t>
            </w:r>
          </w:p>
        </w:tc>
        <w:tc>
          <w:tcPr>
            <w:tcW w:w="3779" w:type="dxa"/>
            <w:gridSpan w:val="2"/>
          </w:tcPr>
          <w:p w14:paraId="5017281E" w14:textId="77777777" w:rsidR="000568C8" w:rsidRPr="000568C8" w:rsidRDefault="000568C8" w:rsidP="000568C8">
            <w:pPr>
              <w:tabs>
                <w:tab w:val="left" w:pos="567"/>
                <w:tab w:val="left" w:pos="1418"/>
              </w:tabs>
              <w:overflowPunct/>
              <w:autoSpaceDE/>
              <w:autoSpaceDN/>
              <w:adjustRightInd/>
              <w:spacing w:line="360" w:lineRule="auto"/>
              <w:jc w:val="center"/>
              <w:textAlignment w:val="auto"/>
              <w:rPr>
                <w:rFonts w:ascii="Verdana" w:hAnsi="Verdana"/>
                <w:b/>
                <w:sz w:val="18"/>
                <w:szCs w:val="18"/>
                <w:lang w:val="bg-BG"/>
              </w:rPr>
            </w:pPr>
            <w:r w:rsidRPr="000568C8">
              <w:rPr>
                <w:rFonts w:ascii="Verdana" w:hAnsi="Verdana"/>
                <w:b/>
                <w:sz w:val="18"/>
                <w:szCs w:val="18"/>
                <w:lang w:val="bg-BG"/>
              </w:rPr>
              <w:t>Реализация на дървесина, м³</w:t>
            </w:r>
          </w:p>
        </w:tc>
        <w:tc>
          <w:tcPr>
            <w:tcW w:w="4111" w:type="dxa"/>
            <w:gridSpan w:val="2"/>
          </w:tcPr>
          <w:p w14:paraId="236AEAEE" w14:textId="77777777" w:rsidR="000568C8" w:rsidRPr="000568C8" w:rsidRDefault="000568C8" w:rsidP="000568C8">
            <w:pPr>
              <w:tabs>
                <w:tab w:val="left" w:pos="567"/>
                <w:tab w:val="left" w:pos="1418"/>
              </w:tabs>
              <w:overflowPunct/>
              <w:autoSpaceDE/>
              <w:autoSpaceDN/>
              <w:adjustRightInd/>
              <w:spacing w:line="360" w:lineRule="auto"/>
              <w:jc w:val="center"/>
              <w:textAlignment w:val="auto"/>
              <w:rPr>
                <w:rFonts w:ascii="Verdana" w:hAnsi="Verdana"/>
                <w:b/>
                <w:sz w:val="18"/>
                <w:szCs w:val="18"/>
                <w:lang w:val="bg-BG"/>
              </w:rPr>
            </w:pPr>
            <w:r w:rsidRPr="000568C8">
              <w:rPr>
                <w:rFonts w:ascii="Verdana" w:hAnsi="Verdana"/>
                <w:b/>
                <w:sz w:val="18"/>
                <w:szCs w:val="18"/>
                <w:lang w:val="bg-BG"/>
              </w:rPr>
              <w:t>Финансов резултат, лева</w:t>
            </w:r>
          </w:p>
        </w:tc>
      </w:tr>
      <w:tr w:rsidR="000568C8" w:rsidRPr="000568C8" w14:paraId="26F2158E" w14:textId="77777777" w:rsidTr="006F63BF">
        <w:trPr>
          <w:trHeight w:val="191"/>
        </w:trPr>
        <w:tc>
          <w:tcPr>
            <w:tcW w:w="1701" w:type="dxa"/>
            <w:vMerge/>
          </w:tcPr>
          <w:p w14:paraId="0015CB67" w14:textId="77777777" w:rsidR="000568C8" w:rsidRPr="000568C8" w:rsidRDefault="000568C8" w:rsidP="000568C8">
            <w:pPr>
              <w:tabs>
                <w:tab w:val="left" w:pos="567"/>
                <w:tab w:val="left" w:pos="1418"/>
              </w:tabs>
              <w:overflowPunct/>
              <w:autoSpaceDE/>
              <w:autoSpaceDN/>
              <w:adjustRightInd/>
              <w:spacing w:line="360" w:lineRule="auto"/>
              <w:textAlignment w:val="auto"/>
              <w:rPr>
                <w:rFonts w:ascii="Verdana" w:hAnsi="Verdana"/>
                <w:sz w:val="18"/>
                <w:szCs w:val="18"/>
                <w:lang w:val="bg-BG"/>
              </w:rPr>
            </w:pPr>
          </w:p>
        </w:tc>
        <w:tc>
          <w:tcPr>
            <w:tcW w:w="1954" w:type="dxa"/>
          </w:tcPr>
          <w:p w14:paraId="5F28E2DE" w14:textId="77777777" w:rsidR="000568C8" w:rsidRPr="000568C8" w:rsidRDefault="000568C8" w:rsidP="000568C8">
            <w:pPr>
              <w:tabs>
                <w:tab w:val="left" w:pos="567"/>
                <w:tab w:val="left" w:pos="1418"/>
              </w:tabs>
              <w:overflowPunct/>
              <w:autoSpaceDE/>
              <w:autoSpaceDN/>
              <w:adjustRightInd/>
              <w:spacing w:line="360" w:lineRule="auto"/>
              <w:jc w:val="center"/>
              <w:textAlignment w:val="auto"/>
              <w:rPr>
                <w:rFonts w:ascii="Verdana" w:hAnsi="Verdana"/>
                <w:sz w:val="18"/>
                <w:szCs w:val="18"/>
                <w:lang w:val="bg-BG"/>
              </w:rPr>
            </w:pPr>
            <w:r w:rsidRPr="000568C8">
              <w:rPr>
                <w:rFonts w:ascii="Verdana" w:hAnsi="Verdana"/>
                <w:sz w:val="18"/>
                <w:szCs w:val="18"/>
                <w:lang w:val="bg-BG"/>
              </w:rPr>
              <w:t>ФП</w:t>
            </w:r>
          </w:p>
        </w:tc>
        <w:tc>
          <w:tcPr>
            <w:tcW w:w="1825" w:type="dxa"/>
          </w:tcPr>
          <w:p w14:paraId="3E943E2F" w14:textId="77777777" w:rsidR="000568C8" w:rsidRPr="000568C8" w:rsidRDefault="000568C8" w:rsidP="000568C8">
            <w:pPr>
              <w:tabs>
                <w:tab w:val="left" w:pos="567"/>
                <w:tab w:val="left" w:pos="1418"/>
              </w:tabs>
              <w:overflowPunct/>
              <w:autoSpaceDE/>
              <w:autoSpaceDN/>
              <w:adjustRightInd/>
              <w:spacing w:line="360" w:lineRule="auto"/>
              <w:jc w:val="center"/>
              <w:textAlignment w:val="auto"/>
              <w:rPr>
                <w:rFonts w:ascii="Verdana" w:hAnsi="Verdana"/>
                <w:sz w:val="18"/>
                <w:szCs w:val="18"/>
                <w:lang w:val="bg-BG"/>
              </w:rPr>
            </w:pPr>
            <w:r w:rsidRPr="000568C8">
              <w:rPr>
                <w:rFonts w:ascii="Verdana" w:hAnsi="Verdana"/>
                <w:sz w:val="18"/>
                <w:szCs w:val="18"/>
                <w:lang w:val="bg-BG"/>
              </w:rPr>
              <w:t>Отчет</w:t>
            </w:r>
          </w:p>
        </w:tc>
        <w:tc>
          <w:tcPr>
            <w:tcW w:w="2127" w:type="dxa"/>
          </w:tcPr>
          <w:p w14:paraId="582268E4" w14:textId="77777777" w:rsidR="000568C8" w:rsidRPr="000568C8" w:rsidRDefault="000568C8" w:rsidP="000568C8">
            <w:pPr>
              <w:tabs>
                <w:tab w:val="left" w:pos="567"/>
                <w:tab w:val="left" w:pos="1418"/>
              </w:tabs>
              <w:overflowPunct/>
              <w:autoSpaceDE/>
              <w:autoSpaceDN/>
              <w:adjustRightInd/>
              <w:spacing w:line="360" w:lineRule="auto"/>
              <w:jc w:val="center"/>
              <w:textAlignment w:val="auto"/>
              <w:rPr>
                <w:rFonts w:ascii="Verdana" w:hAnsi="Verdana"/>
                <w:sz w:val="18"/>
                <w:szCs w:val="18"/>
                <w:lang w:val="bg-BG"/>
              </w:rPr>
            </w:pPr>
            <w:r w:rsidRPr="000568C8">
              <w:rPr>
                <w:rFonts w:ascii="Verdana" w:hAnsi="Verdana"/>
                <w:sz w:val="18"/>
                <w:szCs w:val="18"/>
                <w:lang w:val="bg-BG"/>
              </w:rPr>
              <w:t>ФП</w:t>
            </w:r>
          </w:p>
        </w:tc>
        <w:tc>
          <w:tcPr>
            <w:tcW w:w="1984" w:type="dxa"/>
          </w:tcPr>
          <w:p w14:paraId="3B1EC82C" w14:textId="77777777" w:rsidR="000568C8" w:rsidRPr="000568C8" w:rsidRDefault="000568C8" w:rsidP="000568C8">
            <w:pPr>
              <w:tabs>
                <w:tab w:val="left" w:pos="567"/>
                <w:tab w:val="left" w:pos="1418"/>
              </w:tabs>
              <w:overflowPunct/>
              <w:autoSpaceDE/>
              <w:autoSpaceDN/>
              <w:adjustRightInd/>
              <w:spacing w:line="360" w:lineRule="auto"/>
              <w:jc w:val="center"/>
              <w:textAlignment w:val="auto"/>
              <w:rPr>
                <w:rFonts w:ascii="Verdana" w:hAnsi="Verdana"/>
                <w:sz w:val="18"/>
                <w:szCs w:val="18"/>
                <w:lang w:val="bg-BG"/>
              </w:rPr>
            </w:pPr>
            <w:r w:rsidRPr="000568C8">
              <w:rPr>
                <w:rFonts w:ascii="Verdana" w:hAnsi="Verdana"/>
                <w:sz w:val="18"/>
                <w:szCs w:val="18"/>
                <w:lang w:val="bg-BG"/>
              </w:rPr>
              <w:t>Отчет</w:t>
            </w:r>
          </w:p>
        </w:tc>
      </w:tr>
      <w:tr w:rsidR="000568C8" w:rsidRPr="000568C8" w14:paraId="43B99EF0" w14:textId="77777777" w:rsidTr="006F63BF">
        <w:tc>
          <w:tcPr>
            <w:tcW w:w="1701" w:type="dxa"/>
          </w:tcPr>
          <w:p w14:paraId="3031ACB2" w14:textId="77777777" w:rsidR="000568C8" w:rsidRPr="000568C8" w:rsidRDefault="000568C8" w:rsidP="000568C8">
            <w:pPr>
              <w:tabs>
                <w:tab w:val="left" w:pos="567"/>
                <w:tab w:val="left" w:pos="1418"/>
              </w:tabs>
              <w:overflowPunct/>
              <w:autoSpaceDE/>
              <w:autoSpaceDN/>
              <w:adjustRightInd/>
              <w:spacing w:line="360" w:lineRule="auto"/>
              <w:textAlignment w:val="auto"/>
              <w:rPr>
                <w:rFonts w:ascii="Verdana" w:hAnsi="Verdana"/>
                <w:sz w:val="18"/>
                <w:szCs w:val="18"/>
                <w:lang w:val="bg-BG"/>
              </w:rPr>
            </w:pPr>
            <w:r w:rsidRPr="000568C8">
              <w:rPr>
                <w:rFonts w:ascii="Verdana" w:hAnsi="Verdana"/>
                <w:sz w:val="18"/>
                <w:szCs w:val="18"/>
                <w:lang w:val="bg-BG"/>
              </w:rPr>
              <w:t>2020 г.</w:t>
            </w:r>
          </w:p>
        </w:tc>
        <w:tc>
          <w:tcPr>
            <w:tcW w:w="1954" w:type="dxa"/>
          </w:tcPr>
          <w:p w14:paraId="7CBB06C5"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1 205 650</w:t>
            </w:r>
          </w:p>
        </w:tc>
        <w:tc>
          <w:tcPr>
            <w:tcW w:w="1825" w:type="dxa"/>
          </w:tcPr>
          <w:p w14:paraId="2DFFB92A"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1 157 897</w:t>
            </w:r>
          </w:p>
        </w:tc>
        <w:tc>
          <w:tcPr>
            <w:tcW w:w="2127" w:type="dxa"/>
          </w:tcPr>
          <w:p w14:paraId="466F5500"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2 945 396</w:t>
            </w:r>
          </w:p>
        </w:tc>
        <w:tc>
          <w:tcPr>
            <w:tcW w:w="1984" w:type="dxa"/>
          </w:tcPr>
          <w:p w14:paraId="381CCB8D"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3 017 747</w:t>
            </w:r>
          </w:p>
        </w:tc>
      </w:tr>
      <w:tr w:rsidR="000568C8" w:rsidRPr="000568C8" w14:paraId="0F1B7BE6" w14:textId="77777777" w:rsidTr="006F63BF">
        <w:tc>
          <w:tcPr>
            <w:tcW w:w="1701" w:type="dxa"/>
          </w:tcPr>
          <w:p w14:paraId="4313384D" w14:textId="77777777" w:rsidR="000568C8" w:rsidRPr="000568C8" w:rsidRDefault="000568C8" w:rsidP="000568C8">
            <w:pPr>
              <w:tabs>
                <w:tab w:val="left" w:pos="567"/>
                <w:tab w:val="left" w:pos="1418"/>
              </w:tabs>
              <w:overflowPunct/>
              <w:autoSpaceDE/>
              <w:autoSpaceDN/>
              <w:adjustRightInd/>
              <w:spacing w:line="360" w:lineRule="auto"/>
              <w:textAlignment w:val="auto"/>
              <w:rPr>
                <w:rFonts w:ascii="Verdana" w:hAnsi="Verdana"/>
                <w:sz w:val="18"/>
                <w:szCs w:val="18"/>
                <w:lang w:val="bg-BG"/>
              </w:rPr>
            </w:pPr>
            <w:r w:rsidRPr="000568C8">
              <w:rPr>
                <w:rFonts w:ascii="Verdana" w:hAnsi="Verdana"/>
                <w:sz w:val="18"/>
                <w:szCs w:val="18"/>
                <w:lang w:val="bg-BG"/>
              </w:rPr>
              <w:t>2021 г.</w:t>
            </w:r>
          </w:p>
        </w:tc>
        <w:tc>
          <w:tcPr>
            <w:tcW w:w="1954" w:type="dxa"/>
          </w:tcPr>
          <w:p w14:paraId="5363B704"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1 189 441</w:t>
            </w:r>
          </w:p>
        </w:tc>
        <w:tc>
          <w:tcPr>
            <w:tcW w:w="1825" w:type="dxa"/>
          </w:tcPr>
          <w:p w14:paraId="3370F483"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1 160 356</w:t>
            </w:r>
          </w:p>
        </w:tc>
        <w:tc>
          <w:tcPr>
            <w:tcW w:w="2127" w:type="dxa"/>
          </w:tcPr>
          <w:p w14:paraId="0F611A30"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431 891</w:t>
            </w:r>
          </w:p>
        </w:tc>
        <w:tc>
          <w:tcPr>
            <w:tcW w:w="1984" w:type="dxa"/>
          </w:tcPr>
          <w:p w14:paraId="1B3659B0"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972 159</w:t>
            </w:r>
          </w:p>
        </w:tc>
      </w:tr>
      <w:tr w:rsidR="000568C8" w:rsidRPr="000568C8" w14:paraId="227E62A1" w14:textId="77777777" w:rsidTr="006F63BF">
        <w:tc>
          <w:tcPr>
            <w:tcW w:w="1701" w:type="dxa"/>
          </w:tcPr>
          <w:p w14:paraId="2C6CDA8E" w14:textId="77777777" w:rsidR="000568C8" w:rsidRPr="000568C8" w:rsidRDefault="000568C8" w:rsidP="000568C8">
            <w:pPr>
              <w:tabs>
                <w:tab w:val="left" w:pos="567"/>
                <w:tab w:val="left" w:pos="1418"/>
              </w:tabs>
              <w:overflowPunct/>
              <w:autoSpaceDE/>
              <w:autoSpaceDN/>
              <w:adjustRightInd/>
              <w:spacing w:line="360" w:lineRule="auto"/>
              <w:textAlignment w:val="auto"/>
              <w:rPr>
                <w:rFonts w:ascii="Verdana" w:hAnsi="Verdana"/>
                <w:sz w:val="18"/>
                <w:szCs w:val="18"/>
                <w:lang w:val="bg-BG"/>
              </w:rPr>
            </w:pPr>
            <w:r w:rsidRPr="000568C8">
              <w:rPr>
                <w:rFonts w:ascii="Verdana" w:hAnsi="Verdana"/>
                <w:sz w:val="18"/>
                <w:szCs w:val="18"/>
                <w:lang w:val="bg-BG"/>
              </w:rPr>
              <w:t>2022 г.</w:t>
            </w:r>
          </w:p>
        </w:tc>
        <w:tc>
          <w:tcPr>
            <w:tcW w:w="1954" w:type="dxa"/>
          </w:tcPr>
          <w:p w14:paraId="670955AC"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1 125 378</w:t>
            </w:r>
          </w:p>
        </w:tc>
        <w:tc>
          <w:tcPr>
            <w:tcW w:w="1825" w:type="dxa"/>
          </w:tcPr>
          <w:p w14:paraId="6C288A63"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1 209 540</w:t>
            </w:r>
          </w:p>
        </w:tc>
        <w:tc>
          <w:tcPr>
            <w:tcW w:w="2127" w:type="dxa"/>
          </w:tcPr>
          <w:p w14:paraId="6A51EF2C"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1 226 447</w:t>
            </w:r>
          </w:p>
        </w:tc>
        <w:tc>
          <w:tcPr>
            <w:tcW w:w="1984" w:type="dxa"/>
          </w:tcPr>
          <w:p w14:paraId="64516AE3"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13 216 372</w:t>
            </w:r>
          </w:p>
        </w:tc>
      </w:tr>
      <w:tr w:rsidR="000568C8" w:rsidRPr="000568C8" w14:paraId="3EB97EB1" w14:textId="77777777" w:rsidTr="006F63BF">
        <w:tc>
          <w:tcPr>
            <w:tcW w:w="1701" w:type="dxa"/>
          </w:tcPr>
          <w:p w14:paraId="659A7DFF" w14:textId="77777777" w:rsidR="000568C8" w:rsidRPr="000568C8" w:rsidRDefault="000568C8" w:rsidP="000568C8">
            <w:pPr>
              <w:tabs>
                <w:tab w:val="left" w:pos="567"/>
                <w:tab w:val="left" w:pos="1593"/>
              </w:tabs>
              <w:overflowPunct/>
              <w:autoSpaceDE/>
              <w:autoSpaceDN/>
              <w:adjustRightInd/>
              <w:spacing w:line="360" w:lineRule="auto"/>
              <w:textAlignment w:val="auto"/>
              <w:rPr>
                <w:rFonts w:ascii="Verdana" w:hAnsi="Verdana"/>
                <w:sz w:val="18"/>
                <w:szCs w:val="18"/>
                <w:lang w:val="bg-BG"/>
              </w:rPr>
            </w:pPr>
            <w:r w:rsidRPr="000568C8">
              <w:rPr>
                <w:rFonts w:ascii="Verdana" w:hAnsi="Verdana"/>
                <w:sz w:val="18"/>
                <w:szCs w:val="18"/>
                <w:lang w:val="bg-BG"/>
              </w:rPr>
              <w:t>30.06.2023 г.</w:t>
            </w:r>
          </w:p>
        </w:tc>
        <w:tc>
          <w:tcPr>
            <w:tcW w:w="1954" w:type="dxa"/>
          </w:tcPr>
          <w:p w14:paraId="72E092B9"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1 103 559</w:t>
            </w:r>
          </w:p>
        </w:tc>
        <w:tc>
          <w:tcPr>
            <w:tcW w:w="1825" w:type="dxa"/>
          </w:tcPr>
          <w:p w14:paraId="2C69C369"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411 170</w:t>
            </w:r>
          </w:p>
        </w:tc>
        <w:tc>
          <w:tcPr>
            <w:tcW w:w="2127" w:type="dxa"/>
          </w:tcPr>
          <w:p w14:paraId="707A64E3" w14:textId="77777777" w:rsidR="000568C8" w:rsidRPr="000568C8" w:rsidRDefault="000568C8" w:rsidP="000568C8">
            <w:p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2 221 281</w:t>
            </w:r>
          </w:p>
        </w:tc>
        <w:tc>
          <w:tcPr>
            <w:tcW w:w="1984" w:type="dxa"/>
          </w:tcPr>
          <w:p w14:paraId="227D5F30" w14:textId="77777777" w:rsidR="000568C8" w:rsidRPr="000568C8" w:rsidRDefault="000568C8" w:rsidP="000568C8">
            <w:pPr>
              <w:numPr>
                <w:ilvl w:val="0"/>
                <w:numId w:val="14"/>
              </w:numPr>
              <w:tabs>
                <w:tab w:val="left" w:pos="567"/>
                <w:tab w:val="left" w:pos="1418"/>
              </w:tabs>
              <w:overflowPunct/>
              <w:autoSpaceDE/>
              <w:autoSpaceDN/>
              <w:adjustRightInd/>
              <w:spacing w:line="360" w:lineRule="auto"/>
              <w:jc w:val="right"/>
              <w:textAlignment w:val="auto"/>
              <w:rPr>
                <w:rFonts w:ascii="Verdana" w:hAnsi="Verdana"/>
                <w:sz w:val="18"/>
                <w:szCs w:val="18"/>
                <w:lang w:val="bg-BG"/>
              </w:rPr>
            </w:pPr>
            <w:r w:rsidRPr="000568C8">
              <w:rPr>
                <w:rFonts w:ascii="Verdana" w:hAnsi="Verdana"/>
                <w:sz w:val="18"/>
                <w:szCs w:val="18"/>
                <w:lang w:val="bg-BG"/>
              </w:rPr>
              <w:t>000 000</w:t>
            </w:r>
          </w:p>
        </w:tc>
      </w:tr>
    </w:tbl>
    <w:p w14:paraId="56265B8E" w14:textId="77777777" w:rsidR="00760706" w:rsidRPr="00760706" w:rsidRDefault="00760706" w:rsidP="00760706">
      <w:pPr>
        <w:pStyle w:val="BodyText"/>
        <w:tabs>
          <w:tab w:val="left" w:pos="709"/>
          <w:tab w:val="left" w:pos="1418"/>
        </w:tabs>
        <w:spacing w:line="360" w:lineRule="auto"/>
        <w:rPr>
          <w:rFonts w:ascii="Verdana" w:hAnsi="Verdana"/>
          <w:lang w:eastAsia="bg-BG"/>
        </w:rPr>
      </w:pPr>
    </w:p>
    <w:p w14:paraId="18934808" w14:textId="77F8100A" w:rsidR="00760706" w:rsidRPr="00760706" w:rsidRDefault="000568C8" w:rsidP="00760706">
      <w:pPr>
        <w:pStyle w:val="BodyText"/>
        <w:tabs>
          <w:tab w:val="left" w:pos="709"/>
          <w:tab w:val="left" w:pos="1418"/>
        </w:tabs>
        <w:spacing w:line="360" w:lineRule="auto"/>
        <w:rPr>
          <w:rFonts w:ascii="Verdana" w:hAnsi="Verdana"/>
          <w:lang w:eastAsia="bg-BG"/>
        </w:rPr>
      </w:pPr>
      <w:r>
        <w:rPr>
          <w:rFonts w:ascii="Verdana" w:hAnsi="Verdana"/>
          <w:lang w:eastAsia="bg-BG"/>
        </w:rPr>
        <w:tab/>
      </w:r>
      <w:r w:rsidR="00760706" w:rsidRPr="00760706">
        <w:rPr>
          <w:rFonts w:ascii="Verdana" w:hAnsi="Verdana"/>
          <w:lang w:eastAsia="bg-BG"/>
        </w:rPr>
        <w:t>Представените по-горе данни показват, че „Южноцентрално държавно педприятие“, гр. Смолян ефективно управлява и стопанисва предоставените му държавни ресурси и изпълнява заложените натурални и финансови показа</w:t>
      </w:r>
      <w:r>
        <w:rPr>
          <w:rFonts w:ascii="Verdana" w:hAnsi="Verdana"/>
          <w:lang w:eastAsia="bg-BG"/>
        </w:rPr>
        <w:t xml:space="preserve">тели за разглеждания период от </w:t>
      </w:r>
      <w:r w:rsidR="00760706" w:rsidRPr="00760706">
        <w:rPr>
          <w:rFonts w:ascii="Verdana" w:hAnsi="Verdana"/>
          <w:lang w:eastAsia="bg-BG"/>
        </w:rPr>
        <w:t xml:space="preserve">2020 г. до 30.06.2023 г. </w:t>
      </w:r>
    </w:p>
    <w:p w14:paraId="653F0E88" w14:textId="0B91572B" w:rsidR="00760706" w:rsidRPr="00760706" w:rsidRDefault="000568C8" w:rsidP="00760706">
      <w:pPr>
        <w:pStyle w:val="BodyText"/>
        <w:tabs>
          <w:tab w:val="left" w:pos="709"/>
          <w:tab w:val="left" w:pos="1418"/>
        </w:tabs>
        <w:spacing w:line="360" w:lineRule="auto"/>
        <w:rPr>
          <w:rFonts w:ascii="Verdana" w:hAnsi="Verdana"/>
          <w:lang w:eastAsia="bg-BG"/>
        </w:rPr>
      </w:pPr>
      <w:r>
        <w:rPr>
          <w:rFonts w:ascii="Verdana" w:hAnsi="Verdana"/>
          <w:lang w:eastAsia="bg-BG"/>
        </w:rPr>
        <w:tab/>
      </w:r>
      <w:r w:rsidR="00760706" w:rsidRPr="00AB64C2">
        <w:rPr>
          <w:rFonts w:ascii="Verdana" w:hAnsi="Verdana"/>
          <w:lang w:eastAsia="bg-BG"/>
        </w:rPr>
        <w:t>По отноше</w:t>
      </w:r>
      <w:r w:rsidR="00AB64C2" w:rsidRPr="00AB64C2">
        <w:rPr>
          <w:rFonts w:ascii="Verdana" w:hAnsi="Verdana"/>
          <w:lang w:eastAsia="bg-BG"/>
        </w:rPr>
        <w:t>ние на</w:t>
      </w:r>
      <w:r w:rsidR="00760706" w:rsidRPr="00AB64C2">
        <w:rPr>
          <w:rFonts w:ascii="Verdana" w:hAnsi="Verdana"/>
          <w:lang w:eastAsia="bg-BG"/>
        </w:rPr>
        <w:t xml:space="preserve"> злоупотреби на длъжностни лица в държавните администрац</w:t>
      </w:r>
      <w:r w:rsidRPr="00AB64C2">
        <w:rPr>
          <w:rFonts w:ascii="Verdana" w:hAnsi="Verdana"/>
          <w:lang w:eastAsia="bg-BG"/>
        </w:rPr>
        <w:t>ии и уволнението на служители,</w:t>
      </w:r>
      <w:r w:rsidR="00AB64C2" w:rsidRPr="00AB64C2">
        <w:rPr>
          <w:rFonts w:ascii="Verdana" w:hAnsi="Verdana"/>
          <w:lang w:eastAsia="bg-BG"/>
        </w:rPr>
        <w:t xml:space="preserve"> посочено във Вашия въпрос,</w:t>
      </w:r>
      <w:r>
        <w:rPr>
          <w:rFonts w:ascii="Verdana" w:hAnsi="Verdana"/>
          <w:lang w:eastAsia="bg-BG"/>
        </w:rPr>
        <w:t xml:space="preserve"> </w:t>
      </w:r>
      <w:r w:rsidR="00760706" w:rsidRPr="00760706">
        <w:rPr>
          <w:rFonts w:ascii="Verdana" w:hAnsi="Verdana"/>
          <w:lang w:eastAsia="bg-BG"/>
        </w:rPr>
        <w:t>Ви уведомявам, че след извършване на проверки и установяване на нарушения се предприемат незабавни действия от страна на директорите на териториалните поделения, респективно от директора на предприятието, за налагане на дисциплинарни наказания на виновните длъжностни лица. В подкрепа на изложеното може да се посочи постановление на Окръжна прокуратура - град Смолян, от 19.11.2021 г. по преписка №</w:t>
      </w:r>
      <w:r w:rsidR="00AB64C2">
        <w:rPr>
          <w:rFonts w:ascii="Verdana" w:hAnsi="Verdana"/>
          <w:lang w:eastAsia="bg-BG"/>
        </w:rPr>
        <w:t xml:space="preserve"> </w:t>
      </w:r>
      <w:r w:rsidR="00760706" w:rsidRPr="00760706">
        <w:rPr>
          <w:rFonts w:ascii="Verdana" w:hAnsi="Verdana"/>
          <w:lang w:eastAsia="bg-BG"/>
        </w:rPr>
        <w:t>1226/2021 г. за образувано досъдебно производство за престъпление по чл. 282, ал. 1 от Наказателния кодекс за това, че за времето от 2018 г. до 2021 г., в качеството си на длъжностно лице – директор на „Южноцентрално държавно предприятие“, гр. Смолян, е нарушил или не е изпълнил служебните си задължения и като е превишил властта и правата си</w:t>
      </w:r>
      <w:r w:rsidR="00AB64C2">
        <w:rPr>
          <w:rFonts w:ascii="Verdana" w:hAnsi="Verdana"/>
          <w:lang w:eastAsia="bg-BG"/>
        </w:rPr>
        <w:t>,</w:t>
      </w:r>
      <w:r w:rsidR="00760706" w:rsidRPr="00760706">
        <w:rPr>
          <w:rFonts w:ascii="Verdana" w:hAnsi="Verdana"/>
          <w:lang w:eastAsia="bg-BG"/>
        </w:rPr>
        <w:t xml:space="preserve"> с цел да набави за себе си или за другиго облаги, е причинил вреда на дружеството и от това са могли да настъпят немаловажни вредни последици, в размер на около 1 749 000 лв.</w:t>
      </w:r>
    </w:p>
    <w:p w14:paraId="08DFC3C8" w14:textId="435A2BD6" w:rsidR="00374F5B" w:rsidRPr="00E032D8" w:rsidRDefault="00760706" w:rsidP="00230DFF">
      <w:pPr>
        <w:pStyle w:val="BodyText"/>
        <w:tabs>
          <w:tab w:val="left" w:pos="709"/>
          <w:tab w:val="left" w:pos="1418"/>
        </w:tabs>
        <w:spacing w:line="360" w:lineRule="auto"/>
        <w:rPr>
          <w:rFonts w:ascii="Verdana" w:hAnsi="Verdana"/>
          <w:lang w:eastAsia="bg-BG"/>
        </w:rPr>
      </w:pPr>
      <w:r w:rsidRPr="00760706">
        <w:rPr>
          <w:rFonts w:ascii="Verdana" w:hAnsi="Verdana"/>
          <w:lang w:eastAsia="bg-BG"/>
        </w:rPr>
        <w:tab/>
        <w:t xml:space="preserve">Във връзка с гореизложеното, </w:t>
      </w:r>
      <w:r w:rsidR="00AB64C2">
        <w:rPr>
          <w:rFonts w:ascii="Verdana" w:hAnsi="Verdana"/>
          <w:lang w:eastAsia="bg-BG"/>
        </w:rPr>
        <w:t>Ви уверявам</w:t>
      </w:r>
      <w:r w:rsidRPr="00760706">
        <w:rPr>
          <w:rFonts w:ascii="Verdana" w:hAnsi="Verdana"/>
          <w:lang w:eastAsia="bg-BG"/>
        </w:rPr>
        <w:t>, че ръководството на ТП „ДГС Доспат” е предприело всички необходими действия и мерки по провеждане на разяснителна кампания за реда и начина з</w:t>
      </w:r>
      <w:r w:rsidR="00AB64C2">
        <w:rPr>
          <w:rFonts w:ascii="Verdana" w:hAnsi="Verdana"/>
          <w:lang w:eastAsia="bg-BG"/>
        </w:rPr>
        <w:t>а снабдяване на населението на О</w:t>
      </w:r>
      <w:r w:rsidRPr="00760706">
        <w:rPr>
          <w:rFonts w:ascii="Verdana" w:hAnsi="Verdana"/>
          <w:lang w:eastAsia="bg-BG"/>
        </w:rPr>
        <w:t>бщина Доспат с дърва за огрев и не е налице закъснение за снабдяването им. Не трябва да се подминава и разпоредбата на изречение второ от чл. 111, ал. 6 от Закона за горите, съгласно което „За изготвяне на списъка общинските администрации провеждат ежегодно информационна кампания в населените места.“</w:t>
      </w:r>
    </w:p>
    <w:p w14:paraId="606958DA" w14:textId="5A737A86" w:rsidR="00AF1F49" w:rsidRPr="00AE6AC7" w:rsidRDefault="008642AA" w:rsidP="00AE6AC7">
      <w:pPr>
        <w:spacing w:line="360" w:lineRule="auto"/>
        <w:jc w:val="both"/>
        <w:rPr>
          <w:rFonts w:ascii="Verdana" w:hAnsi="Verdana" w:cs="All Times New Roman"/>
          <w:lang w:val="bg-BG"/>
        </w:rPr>
      </w:pPr>
      <w:r>
        <w:rPr>
          <w:rFonts w:ascii="Verdana" w:hAnsi="Verdana" w:cs="All Times New Roman"/>
          <w:lang w:val="bg-BG"/>
        </w:rPr>
        <w:pict w14:anchorId="1B303A9A">
          <v:shape id="_x0000_i1026" type="#_x0000_t75" alt="Microsoft Office Signature Line..." style="width:192pt;height:96pt">
            <v:imagedata r:id="rId9" o:title=""/>
            <o:lock v:ext="edit" ungrouping="t" rotation="t" cropping="t" verticies="t" text="t" grouping="t"/>
            <o:signatureline v:ext="edit" id="{D583531F-8659-457C-83C3-D3ECF88DA50B}" provid="{00000000-0000-0000-0000-000000000000}" o:suggestedsigner="КИРИЛ ВЪТЕВ" o:suggestedsigner2="МИНИСТЪР" issignatureline="t"/>
          </v:shape>
        </w:pict>
      </w:r>
    </w:p>
    <w:sectPr w:rsidR="00AF1F49" w:rsidRPr="00AE6AC7" w:rsidSect="00A668E4">
      <w:footerReference w:type="default" r:id="rId10"/>
      <w:headerReference w:type="first" r:id="rId11"/>
      <w:footerReference w:type="first" r:id="rId12"/>
      <w:pgSz w:w="11907" w:h="16840" w:code="9"/>
      <w:pgMar w:top="426" w:right="992" w:bottom="426" w:left="1276" w:header="1134" w:footer="3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8C3A" w14:textId="77777777" w:rsidR="008642AA" w:rsidRDefault="008642AA">
      <w:r>
        <w:separator/>
      </w:r>
    </w:p>
  </w:endnote>
  <w:endnote w:type="continuationSeparator" w:id="0">
    <w:p w14:paraId="53B29350" w14:textId="77777777" w:rsidR="008642AA" w:rsidRDefault="0086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a Bk">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ll Times New Roman">
    <w:altName w:val="Times New Roman"/>
    <w:charset w:val="CC"/>
    <w:family w:val="roman"/>
    <w:pitch w:val="variable"/>
    <w:sig w:usb0="20007A87" w:usb1="80000000" w:usb2="00000008" w:usb3="00000000" w:csb0="000001FF" w:csb1="00000000"/>
  </w:font>
  <w:font w:name="Platinum Bg">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58E1" w14:textId="77777777" w:rsidR="001A57E4" w:rsidRPr="00627A1B" w:rsidRDefault="001A57E4" w:rsidP="002E0383">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гр. София 10</w:t>
    </w:r>
    <w:r>
      <w:rPr>
        <w:rFonts w:ascii="Verdana" w:hAnsi="Verdana"/>
        <w:noProof/>
        <w:sz w:val="16"/>
        <w:szCs w:val="16"/>
        <w:lang w:val="bg-BG"/>
      </w:rPr>
      <w:t>40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Христо Ботев</w:t>
    </w:r>
    <w:r w:rsidRPr="00627A1B">
      <w:rPr>
        <w:rFonts w:ascii="Verdana" w:hAnsi="Verdana"/>
        <w:noProof/>
        <w:sz w:val="16"/>
        <w:szCs w:val="16"/>
        <w:lang w:val="bg-BG"/>
      </w:rPr>
      <w:t>" №</w:t>
    </w:r>
    <w:r>
      <w:rPr>
        <w:rFonts w:ascii="Verdana" w:hAnsi="Verdana"/>
        <w:noProof/>
        <w:sz w:val="16"/>
        <w:szCs w:val="16"/>
        <w:lang w:val="bg-BG"/>
      </w:rPr>
      <w:t xml:space="preserve"> 55</w:t>
    </w:r>
  </w:p>
  <w:p w14:paraId="606958E2" w14:textId="77777777" w:rsidR="001A57E4" w:rsidRPr="00E0514A" w:rsidRDefault="001A57E4" w:rsidP="002E0383">
    <w:pPr>
      <w:pStyle w:val="Footer"/>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+3592</w:t>
    </w:r>
    <w:r>
      <w:rPr>
        <w:rFonts w:ascii="Verdana" w:hAnsi="Verdana"/>
        <w:noProof/>
        <w:sz w:val="16"/>
        <w:szCs w:val="16"/>
        <w:lang w:val="bg-BG"/>
      </w:rPr>
      <w:t>)</w:t>
    </w:r>
    <w:r w:rsidRPr="00627A1B">
      <w:rPr>
        <w:rFonts w:ascii="Verdana" w:hAnsi="Verdana"/>
        <w:noProof/>
        <w:sz w:val="16"/>
        <w:szCs w:val="16"/>
        <w:lang w:val="bg-BG"/>
      </w:rPr>
      <w:t xml:space="preserve"> </w:t>
    </w:r>
    <w:r>
      <w:rPr>
        <w:rFonts w:ascii="Verdana" w:hAnsi="Verdana"/>
        <w:noProof/>
        <w:sz w:val="16"/>
        <w:szCs w:val="16"/>
        <w:lang w:val="bg-BG"/>
      </w:rPr>
      <w:t xml:space="preserve">985 11 199, </w:t>
    </w:r>
    <w:r w:rsidRPr="00E0514A">
      <w:rPr>
        <w:rFonts w:ascii="Verdana" w:hAnsi="Verdana"/>
        <w:noProof/>
        <w:sz w:val="16"/>
        <w:szCs w:val="16"/>
      </w:rPr>
      <w:t xml:space="preserve">Факс: </w:t>
    </w:r>
    <w:r>
      <w:rPr>
        <w:rFonts w:ascii="Verdana" w:hAnsi="Verdana"/>
        <w:noProof/>
        <w:sz w:val="16"/>
        <w:szCs w:val="16"/>
        <w:lang w:val="bg-BG"/>
      </w:rPr>
      <w:t>(</w:t>
    </w:r>
    <w:r w:rsidRPr="00E0514A">
      <w:rPr>
        <w:rFonts w:ascii="Verdana" w:hAnsi="Verdana"/>
        <w:noProof/>
        <w:sz w:val="16"/>
        <w:szCs w:val="16"/>
      </w:rPr>
      <w:t>+3592</w:t>
    </w:r>
    <w:r>
      <w:rPr>
        <w:rFonts w:ascii="Verdana" w:hAnsi="Verdana"/>
        <w:noProof/>
        <w:sz w:val="16"/>
        <w:szCs w:val="16"/>
        <w:lang w:val="bg-BG"/>
      </w:rPr>
      <w:t>)</w:t>
    </w:r>
    <w:r w:rsidRPr="00E0514A">
      <w:rPr>
        <w:rFonts w:ascii="Verdana" w:hAnsi="Verdana"/>
        <w:noProof/>
        <w:sz w:val="16"/>
        <w:szCs w:val="16"/>
      </w:rPr>
      <w:t xml:space="preserve"> 98</w:t>
    </w:r>
    <w:r>
      <w:rPr>
        <w:rFonts w:ascii="Verdana" w:hAnsi="Verdana"/>
        <w:noProof/>
        <w:sz w:val="16"/>
        <w:szCs w:val="16"/>
        <w:lang w:val="bg-BG"/>
      </w:rPr>
      <w:t>1</w:t>
    </w:r>
    <w:r w:rsidRPr="00E0514A">
      <w:rPr>
        <w:rFonts w:ascii="Verdana" w:hAnsi="Verdana"/>
        <w:noProof/>
        <w:sz w:val="16"/>
        <w:szCs w:val="16"/>
      </w:rPr>
      <w:t xml:space="preserve"> </w:t>
    </w:r>
    <w:r>
      <w:rPr>
        <w:rFonts w:ascii="Verdana" w:hAnsi="Verdana"/>
        <w:noProof/>
        <w:sz w:val="16"/>
        <w:szCs w:val="16"/>
        <w:lang w:val="bg-BG"/>
      </w:rPr>
      <w:t>79</w:t>
    </w:r>
    <w:r w:rsidRPr="00E0514A">
      <w:rPr>
        <w:rFonts w:ascii="Verdana" w:hAnsi="Verdana"/>
        <w:noProof/>
        <w:sz w:val="16"/>
        <w:szCs w:val="16"/>
      </w:rPr>
      <w:t xml:space="preserve"> </w:t>
    </w:r>
    <w:r>
      <w:rPr>
        <w:rFonts w:ascii="Verdana" w:hAnsi="Verdana"/>
        <w:noProof/>
        <w:sz w:val="16"/>
        <w:szCs w:val="16"/>
        <w:lang w:val="bg-BG"/>
      </w:rPr>
      <w:t>55</w:t>
    </w:r>
  </w:p>
  <w:p w14:paraId="606958E3" w14:textId="2E860A6C" w:rsidR="001A57E4" w:rsidRDefault="001A57E4" w:rsidP="00264517">
    <w:pPr>
      <w:pStyle w:val="Footer"/>
      <w:jc w:val="center"/>
    </w:pPr>
    <w:r>
      <w:rPr>
        <w:rStyle w:val="PageNumber"/>
      </w:rPr>
      <w:fldChar w:fldCharType="begin"/>
    </w:r>
    <w:r>
      <w:rPr>
        <w:rStyle w:val="PageNumber"/>
      </w:rPr>
      <w:instrText xml:space="preserve"> PAGE </w:instrText>
    </w:r>
    <w:r>
      <w:rPr>
        <w:rStyle w:val="PageNumber"/>
      </w:rPr>
      <w:fldChar w:fldCharType="separate"/>
    </w:r>
    <w:r w:rsidR="00965E0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58ED" w14:textId="4A61F8E6" w:rsidR="001A57E4" w:rsidRPr="005A5C6C" w:rsidRDefault="00272151" w:rsidP="00946D85">
    <w:pPr>
      <w:pStyle w:val="Footer"/>
      <w:tabs>
        <w:tab w:val="left" w:pos="7230"/>
        <w:tab w:val="left" w:pos="7655"/>
      </w:tabs>
      <w:spacing w:line="216" w:lineRule="auto"/>
      <w:ind w:left="-851" w:right="-285"/>
      <w:jc w:val="center"/>
      <w:rPr>
        <w:noProof/>
        <w:lang w:val="bg-BG"/>
      </w:rPr>
    </w:pPr>
    <w:r w:rsidRPr="005A5C6C">
      <w:rPr>
        <w:noProof/>
        <w:lang w:val="bg-BG"/>
      </w:rPr>
      <w:t>1</w:t>
    </w:r>
  </w:p>
  <w:p w14:paraId="606958EE" w14:textId="77777777" w:rsidR="001A57E4" w:rsidRDefault="001A57E4" w:rsidP="00946D85">
    <w:pPr>
      <w:pStyle w:val="Footer"/>
      <w:tabs>
        <w:tab w:val="left" w:pos="7230"/>
        <w:tab w:val="left" w:pos="7655"/>
      </w:tabs>
      <w:spacing w:line="216" w:lineRule="auto"/>
      <w:ind w:left="-851" w:right="-285"/>
      <w:jc w:val="center"/>
      <w:rPr>
        <w:noProof/>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2A2E8" w14:textId="77777777" w:rsidR="008642AA" w:rsidRDefault="008642AA">
      <w:r>
        <w:separator/>
      </w:r>
    </w:p>
  </w:footnote>
  <w:footnote w:type="continuationSeparator" w:id="0">
    <w:p w14:paraId="630024B7" w14:textId="77777777" w:rsidR="008642AA" w:rsidRDefault="0086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58E4" w14:textId="77777777" w:rsidR="001A57E4" w:rsidRDefault="001A57E4" w:rsidP="009A49E5">
    <w:pPr>
      <w:pStyle w:val="Heading1"/>
      <w:framePr w:w="0" w:hRule="auto" w:wrap="auto" w:vAnchor="margin" w:hAnchor="text" w:xAlign="left" w:yAlign="inline"/>
      <w:rPr>
        <w:rFonts w:ascii="Platinum Bg" w:hAnsi="Platinum Bg"/>
        <w:spacing w:val="40"/>
        <w:sz w:val="22"/>
      </w:rPr>
    </w:pPr>
  </w:p>
  <w:p w14:paraId="606958E5" w14:textId="77777777" w:rsidR="001A57E4" w:rsidRDefault="001A57E4" w:rsidP="009A49E5">
    <w:pPr>
      <w:pStyle w:val="Heading1"/>
      <w:framePr w:w="0" w:hRule="auto" w:wrap="auto" w:vAnchor="margin" w:hAnchor="text" w:xAlign="left" w:yAlign="inline"/>
      <w:rPr>
        <w:rFonts w:ascii="Platinum Bg" w:hAnsi="Platinum Bg"/>
        <w:spacing w:val="40"/>
        <w:sz w:val="40"/>
        <w:szCs w:val="40"/>
      </w:rPr>
    </w:pPr>
  </w:p>
  <w:p w14:paraId="606958E6" w14:textId="77777777" w:rsidR="001A57E4" w:rsidRDefault="001A57E4" w:rsidP="009A49E5">
    <w:pPr>
      <w:pStyle w:val="Heading1"/>
      <w:framePr w:w="0" w:hRule="auto" w:wrap="auto" w:vAnchor="margin" w:hAnchor="text" w:xAlign="left" w:yAlign="inline"/>
      <w:rPr>
        <w:rFonts w:ascii="Platinum Bg" w:hAnsi="Platinum Bg"/>
        <w:spacing w:val="40"/>
        <w:sz w:val="40"/>
        <w:szCs w:val="40"/>
      </w:rPr>
    </w:pPr>
  </w:p>
  <w:p w14:paraId="606958E7" w14:textId="77777777" w:rsidR="001A57E4" w:rsidRDefault="001A57E4" w:rsidP="009A49E5">
    <w:pPr>
      <w:pStyle w:val="Heading1"/>
      <w:framePr w:w="0" w:hRule="auto" w:wrap="auto" w:vAnchor="margin" w:hAnchor="text" w:xAlign="left" w:yAlign="inline"/>
      <w:rPr>
        <w:rFonts w:ascii="Platinum Bg" w:hAnsi="Platinum Bg"/>
        <w:spacing w:val="40"/>
        <w:sz w:val="40"/>
        <w:szCs w:val="40"/>
      </w:rPr>
    </w:pPr>
  </w:p>
  <w:p w14:paraId="606958E8" w14:textId="77777777" w:rsidR="001A57E4" w:rsidRDefault="001A57E4" w:rsidP="009A49E5">
    <w:pPr>
      <w:pStyle w:val="Heading1"/>
      <w:framePr w:w="0" w:hRule="auto" w:wrap="auto" w:vAnchor="margin" w:hAnchor="text" w:xAlign="left" w:yAlign="inline"/>
      <w:rPr>
        <w:rFonts w:ascii="Platinum Bg" w:hAnsi="Platinum Bg"/>
        <w:spacing w:val="40"/>
        <w:sz w:val="40"/>
        <w:szCs w:val="40"/>
      </w:rPr>
    </w:pPr>
    <w:r>
      <w:rPr>
        <w:noProof/>
        <w:lang w:val="en-US"/>
      </w:rPr>
      <w:drawing>
        <wp:anchor distT="0" distB="0" distL="114300" distR="114300" simplePos="0" relativeHeight="251669504" behindDoc="1" locked="0" layoutInCell="1" allowOverlap="1" wp14:anchorId="606958EF" wp14:editId="606958F0">
          <wp:simplePos x="0" y="0"/>
          <wp:positionH relativeFrom="column">
            <wp:posOffset>2205355</wp:posOffset>
          </wp:positionH>
          <wp:positionV relativeFrom="paragraph">
            <wp:posOffset>-1139825</wp:posOffset>
          </wp:positionV>
          <wp:extent cx="1343025" cy="1333500"/>
          <wp:effectExtent l="0" t="0" r="9525" b="0"/>
          <wp:wrapNone/>
          <wp:docPr id="27" name="Picture 27"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958E9" w14:textId="77777777" w:rsidR="001A57E4" w:rsidRPr="005B4489" w:rsidRDefault="001A57E4" w:rsidP="009A49E5">
    <w:pPr>
      <w:pStyle w:val="Heading1"/>
      <w:framePr w:w="0" w:hRule="auto" w:wrap="auto" w:vAnchor="margin" w:hAnchor="text" w:xAlign="left" w:yAlign="inline"/>
      <w:rPr>
        <w:rFonts w:ascii="Platinum Bg" w:hAnsi="Platinum Bg"/>
        <w:spacing w:val="40"/>
        <w:sz w:val="16"/>
        <w:szCs w:val="16"/>
      </w:rPr>
    </w:pPr>
  </w:p>
  <w:p w14:paraId="606958EA" w14:textId="77777777" w:rsidR="001A57E4" w:rsidRPr="000558A7" w:rsidRDefault="001A57E4" w:rsidP="009A49E5">
    <w:pPr>
      <w:pStyle w:val="Heading1"/>
      <w:framePr w:w="0" w:hRule="auto" w:wrap="auto" w:vAnchor="margin" w:hAnchor="text" w:xAlign="left" w:yAlign="inline"/>
      <w:rPr>
        <w:rFonts w:ascii="Platinum Bg" w:hAnsi="Platinum Bg"/>
        <w:b w:val="0"/>
        <w:spacing w:val="40"/>
        <w:sz w:val="36"/>
        <w:szCs w:val="36"/>
      </w:rPr>
    </w:pPr>
    <w:r w:rsidRPr="000558A7">
      <w:rPr>
        <w:rFonts w:ascii="Platinum Bg" w:hAnsi="Platinum Bg"/>
        <w:b w:val="0"/>
        <w:spacing w:val="40"/>
        <w:sz w:val="36"/>
        <w:szCs w:val="36"/>
      </w:rPr>
      <w:t>РЕПУБЛИКА БЪЛГАРИЯ</w:t>
    </w:r>
  </w:p>
  <w:p w14:paraId="606958EB" w14:textId="7F26E507" w:rsidR="001A57E4" w:rsidRPr="00AF2377" w:rsidRDefault="001A57E4" w:rsidP="005543F9">
    <w:pPr>
      <w:pStyle w:val="Heading1"/>
      <w:framePr w:w="0" w:hRule="auto" w:wrap="auto" w:vAnchor="margin" w:hAnchor="text" w:xAlign="left" w:yAlign="inline"/>
      <w:rPr>
        <w:sz w:val="32"/>
        <w:szCs w:val="32"/>
        <w:lang w:val="en-US"/>
      </w:rPr>
    </w:pPr>
    <w:r w:rsidRPr="005B4489">
      <w:rPr>
        <w:rFonts w:ascii="Platinum Bg" w:hAnsi="Platinum Bg"/>
        <w:b w:val="0"/>
        <w:spacing w:val="40"/>
        <w:sz w:val="32"/>
        <w:szCs w:val="32"/>
      </w:rPr>
      <w:t xml:space="preserve">Министър на </w:t>
    </w:r>
    <w:r>
      <w:rPr>
        <w:rFonts w:ascii="Platinum Bg" w:hAnsi="Platinum Bg"/>
        <w:b w:val="0"/>
        <w:spacing w:val="40"/>
        <w:sz w:val="32"/>
        <w:szCs w:val="32"/>
      </w:rPr>
      <w:t>земеделиет</w:t>
    </w:r>
    <w:r>
      <w:rPr>
        <w:noProof/>
        <w:sz w:val="32"/>
        <w:szCs w:val="32"/>
        <w:lang w:val="en-US"/>
      </w:rPr>
      <mc:AlternateContent>
        <mc:Choice Requires="wps">
          <w:drawing>
            <wp:anchor distT="0" distB="0" distL="114300" distR="114300" simplePos="0" relativeHeight="251657216" behindDoc="0" locked="0" layoutInCell="0" allowOverlap="1" wp14:anchorId="606958F1" wp14:editId="606958F2">
              <wp:simplePos x="0" y="0"/>
              <wp:positionH relativeFrom="column">
                <wp:posOffset>-226695</wp:posOffset>
              </wp:positionH>
              <wp:positionV relativeFrom="paragraph">
                <wp:posOffset>9744075</wp:posOffset>
              </wp:positionV>
              <wp:extent cx="7589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D6D7C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Pr>
        <w:rFonts w:ascii="Platinum Bg" w:hAnsi="Platinum Bg"/>
        <w:b w:val="0"/>
        <w:spacing w:val="40"/>
        <w:sz w:val="32"/>
        <w:szCs w:val="32"/>
      </w:rPr>
      <w:t>о</w:t>
    </w:r>
    <w:r w:rsidR="00272151">
      <w:rPr>
        <w:rFonts w:ascii="Platinum Bg" w:hAnsi="Platinum Bg"/>
        <w:b w:val="0"/>
        <w:spacing w:val="40"/>
        <w:sz w:val="32"/>
        <w:szCs w:val="32"/>
      </w:rPr>
      <w:t xml:space="preserve"> и храните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131"/>
    <w:multiLevelType w:val="hybridMultilevel"/>
    <w:tmpl w:val="DC66B950"/>
    <w:lvl w:ilvl="0" w:tplc="799E0518">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B6149"/>
    <w:multiLevelType w:val="hybridMultilevel"/>
    <w:tmpl w:val="4D922FC6"/>
    <w:lvl w:ilvl="0" w:tplc="05A6F30A">
      <w:start w:val="4"/>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60DE8"/>
    <w:multiLevelType w:val="hybridMultilevel"/>
    <w:tmpl w:val="6ECE5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608BD"/>
    <w:multiLevelType w:val="hybridMultilevel"/>
    <w:tmpl w:val="FEE4F512"/>
    <w:lvl w:ilvl="0" w:tplc="4B40451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936BE"/>
    <w:multiLevelType w:val="hybridMultilevel"/>
    <w:tmpl w:val="AF20D270"/>
    <w:lvl w:ilvl="0" w:tplc="0EB8220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5537B"/>
    <w:multiLevelType w:val="hybridMultilevel"/>
    <w:tmpl w:val="270A2386"/>
    <w:lvl w:ilvl="0" w:tplc="AFA03322">
      <w:start w:val="4"/>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6C5D70"/>
    <w:multiLevelType w:val="hybridMultilevel"/>
    <w:tmpl w:val="1158AB1E"/>
    <w:lvl w:ilvl="0" w:tplc="6F8827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C3F41"/>
    <w:multiLevelType w:val="hybridMultilevel"/>
    <w:tmpl w:val="253A64A0"/>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24DEA"/>
    <w:multiLevelType w:val="hybridMultilevel"/>
    <w:tmpl w:val="DB1C68E2"/>
    <w:lvl w:ilvl="0" w:tplc="77C89D94">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4F4963C6"/>
    <w:multiLevelType w:val="hybridMultilevel"/>
    <w:tmpl w:val="C206F926"/>
    <w:lvl w:ilvl="0" w:tplc="C9D4875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552FE8"/>
    <w:multiLevelType w:val="hybridMultilevel"/>
    <w:tmpl w:val="247ACF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174D17"/>
    <w:multiLevelType w:val="hybridMultilevel"/>
    <w:tmpl w:val="67BCF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84EBB"/>
    <w:multiLevelType w:val="multilevel"/>
    <w:tmpl w:val="47CE2244"/>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800" w:hanging="108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b w:val="0"/>
      </w:rPr>
    </w:lvl>
    <w:lvl w:ilvl="5">
      <w:start w:val="1"/>
      <w:numFmt w:val="decimal"/>
      <w:isLgl/>
      <w:lvlText w:val="%1.%2.%3.%4.%5.%6."/>
      <w:lvlJc w:val="left"/>
      <w:pPr>
        <w:ind w:left="2520" w:hanging="180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880" w:hanging="2160"/>
      </w:pPr>
      <w:rPr>
        <w:rFonts w:hint="default"/>
        <w:b w:val="0"/>
      </w:rPr>
    </w:lvl>
    <w:lvl w:ilvl="8">
      <w:start w:val="1"/>
      <w:numFmt w:val="decimal"/>
      <w:isLgl/>
      <w:lvlText w:val="%1.%2.%3.%4.%5.%6.%7.%8.%9."/>
      <w:lvlJc w:val="left"/>
      <w:pPr>
        <w:ind w:left="3240" w:hanging="2520"/>
      </w:pPr>
      <w:rPr>
        <w:rFonts w:hint="default"/>
        <w:b w:val="0"/>
      </w:rPr>
    </w:lvl>
  </w:abstractNum>
  <w:abstractNum w:abstractNumId="13" w15:restartNumberingAfterBreak="0">
    <w:nsid w:val="78CD2219"/>
    <w:multiLevelType w:val="hybridMultilevel"/>
    <w:tmpl w:val="B4768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2"/>
  </w:num>
  <w:num w:numId="5">
    <w:abstractNumId w:val="7"/>
  </w:num>
  <w:num w:numId="6">
    <w:abstractNumId w:val="9"/>
  </w:num>
  <w:num w:numId="7">
    <w:abstractNumId w:val="1"/>
  </w:num>
  <w:num w:numId="8">
    <w:abstractNumId w:val="4"/>
  </w:num>
  <w:num w:numId="9">
    <w:abstractNumId w:val="5"/>
  </w:num>
  <w:num w:numId="10">
    <w:abstractNumId w:val="3"/>
  </w:num>
  <w:num w:numId="11">
    <w:abstractNumId w:val="11"/>
  </w:num>
  <w:num w:numId="12">
    <w:abstractNumId w:val="13"/>
  </w:num>
  <w:num w:numId="13">
    <w:abstractNumId w:val="2"/>
  </w:num>
  <w:num w:numId="1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E55"/>
    <w:rsid w:val="00001651"/>
    <w:rsid w:val="00001CE1"/>
    <w:rsid w:val="00001D57"/>
    <w:rsid w:val="00002545"/>
    <w:rsid w:val="000026C1"/>
    <w:rsid w:val="00003FCB"/>
    <w:rsid w:val="000049CA"/>
    <w:rsid w:val="00004FB1"/>
    <w:rsid w:val="00006D3C"/>
    <w:rsid w:val="00006DE1"/>
    <w:rsid w:val="000122A0"/>
    <w:rsid w:val="000125AF"/>
    <w:rsid w:val="000135AE"/>
    <w:rsid w:val="00017B15"/>
    <w:rsid w:val="00017EB4"/>
    <w:rsid w:val="000213AD"/>
    <w:rsid w:val="00023772"/>
    <w:rsid w:val="00026226"/>
    <w:rsid w:val="00027C4A"/>
    <w:rsid w:val="00027D25"/>
    <w:rsid w:val="00030AF1"/>
    <w:rsid w:val="000315F8"/>
    <w:rsid w:val="000322D0"/>
    <w:rsid w:val="0003460F"/>
    <w:rsid w:val="00035B59"/>
    <w:rsid w:val="00036415"/>
    <w:rsid w:val="000372BB"/>
    <w:rsid w:val="0003755A"/>
    <w:rsid w:val="000435D9"/>
    <w:rsid w:val="0004387E"/>
    <w:rsid w:val="00044965"/>
    <w:rsid w:val="0004730C"/>
    <w:rsid w:val="00047DCC"/>
    <w:rsid w:val="00050589"/>
    <w:rsid w:val="0005120F"/>
    <w:rsid w:val="0005383B"/>
    <w:rsid w:val="0005457B"/>
    <w:rsid w:val="0005506C"/>
    <w:rsid w:val="00055777"/>
    <w:rsid w:val="000557D2"/>
    <w:rsid w:val="000558A7"/>
    <w:rsid w:val="00055AE2"/>
    <w:rsid w:val="000568C8"/>
    <w:rsid w:val="000614C0"/>
    <w:rsid w:val="00061742"/>
    <w:rsid w:val="00063FFA"/>
    <w:rsid w:val="000756E8"/>
    <w:rsid w:val="00080239"/>
    <w:rsid w:val="00080C96"/>
    <w:rsid w:val="00081372"/>
    <w:rsid w:val="000823DA"/>
    <w:rsid w:val="00082CB6"/>
    <w:rsid w:val="00084323"/>
    <w:rsid w:val="0008553E"/>
    <w:rsid w:val="00085B0C"/>
    <w:rsid w:val="00086667"/>
    <w:rsid w:val="0009120E"/>
    <w:rsid w:val="000915D9"/>
    <w:rsid w:val="00091C30"/>
    <w:rsid w:val="0009419D"/>
    <w:rsid w:val="000956A3"/>
    <w:rsid w:val="000956D9"/>
    <w:rsid w:val="000A3C63"/>
    <w:rsid w:val="000A5725"/>
    <w:rsid w:val="000A5FCD"/>
    <w:rsid w:val="000B22CE"/>
    <w:rsid w:val="000C4375"/>
    <w:rsid w:val="000C4B75"/>
    <w:rsid w:val="000C7897"/>
    <w:rsid w:val="000D0775"/>
    <w:rsid w:val="000D131F"/>
    <w:rsid w:val="000D37E8"/>
    <w:rsid w:val="000D459B"/>
    <w:rsid w:val="000D5DBE"/>
    <w:rsid w:val="000D6ED4"/>
    <w:rsid w:val="000E2463"/>
    <w:rsid w:val="000E4AD6"/>
    <w:rsid w:val="000E557C"/>
    <w:rsid w:val="000E6195"/>
    <w:rsid w:val="000F01D4"/>
    <w:rsid w:val="000F0B21"/>
    <w:rsid w:val="000F16A8"/>
    <w:rsid w:val="000F442D"/>
    <w:rsid w:val="000F578B"/>
    <w:rsid w:val="000F770E"/>
    <w:rsid w:val="001005C8"/>
    <w:rsid w:val="00100D5A"/>
    <w:rsid w:val="00101745"/>
    <w:rsid w:val="001019F7"/>
    <w:rsid w:val="00101A9D"/>
    <w:rsid w:val="001022E0"/>
    <w:rsid w:val="00103E0C"/>
    <w:rsid w:val="0011099F"/>
    <w:rsid w:val="00114F3F"/>
    <w:rsid w:val="00116440"/>
    <w:rsid w:val="001164B7"/>
    <w:rsid w:val="00116524"/>
    <w:rsid w:val="001168B6"/>
    <w:rsid w:val="00116B6B"/>
    <w:rsid w:val="00117D90"/>
    <w:rsid w:val="0012031E"/>
    <w:rsid w:val="001219FC"/>
    <w:rsid w:val="001225C0"/>
    <w:rsid w:val="00124C17"/>
    <w:rsid w:val="001278F3"/>
    <w:rsid w:val="00127B7A"/>
    <w:rsid w:val="00127C7F"/>
    <w:rsid w:val="0013090E"/>
    <w:rsid w:val="001314B6"/>
    <w:rsid w:val="00136E95"/>
    <w:rsid w:val="00140117"/>
    <w:rsid w:val="00143A3F"/>
    <w:rsid w:val="00143C46"/>
    <w:rsid w:val="001459CD"/>
    <w:rsid w:val="00145A3C"/>
    <w:rsid w:val="00145BE0"/>
    <w:rsid w:val="00145DF4"/>
    <w:rsid w:val="0015206D"/>
    <w:rsid w:val="00152249"/>
    <w:rsid w:val="00152A47"/>
    <w:rsid w:val="001531A9"/>
    <w:rsid w:val="00153D56"/>
    <w:rsid w:val="0015470C"/>
    <w:rsid w:val="001552B7"/>
    <w:rsid w:val="00157B52"/>
    <w:rsid w:val="00157D1E"/>
    <w:rsid w:val="001601F6"/>
    <w:rsid w:val="00160461"/>
    <w:rsid w:val="001607AF"/>
    <w:rsid w:val="001607F9"/>
    <w:rsid w:val="00163289"/>
    <w:rsid w:val="001633B8"/>
    <w:rsid w:val="00166BF5"/>
    <w:rsid w:val="0017197F"/>
    <w:rsid w:val="00171B6B"/>
    <w:rsid w:val="00173C9E"/>
    <w:rsid w:val="001757DC"/>
    <w:rsid w:val="00177A56"/>
    <w:rsid w:val="00180631"/>
    <w:rsid w:val="00181766"/>
    <w:rsid w:val="001828FC"/>
    <w:rsid w:val="00184416"/>
    <w:rsid w:val="00184F3B"/>
    <w:rsid w:val="00185D3A"/>
    <w:rsid w:val="00191537"/>
    <w:rsid w:val="001917C9"/>
    <w:rsid w:val="001920B8"/>
    <w:rsid w:val="00192568"/>
    <w:rsid w:val="001926A7"/>
    <w:rsid w:val="0019333B"/>
    <w:rsid w:val="00196B5F"/>
    <w:rsid w:val="00196B91"/>
    <w:rsid w:val="001975C7"/>
    <w:rsid w:val="00197CD5"/>
    <w:rsid w:val="00197E4F"/>
    <w:rsid w:val="001A2775"/>
    <w:rsid w:val="001A28F9"/>
    <w:rsid w:val="001A4831"/>
    <w:rsid w:val="001A4B6C"/>
    <w:rsid w:val="001A5107"/>
    <w:rsid w:val="001A53C3"/>
    <w:rsid w:val="001A57E4"/>
    <w:rsid w:val="001A6215"/>
    <w:rsid w:val="001A623D"/>
    <w:rsid w:val="001A640B"/>
    <w:rsid w:val="001A6573"/>
    <w:rsid w:val="001A690A"/>
    <w:rsid w:val="001B25F1"/>
    <w:rsid w:val="001B3028"/>
    <w:rsid w:val="001B53CF"/>
    <w:rsid w:val="001B5FDB"/>
    <w:rsid w:val="001B67FA"/>
    <w:rsid w:val="001B69FA"/>
    <w:rsid w:val="001B6BD5"/>
    <w:rsid w:val="001B7FBC"/>
    <w:rsid w:val="001C224B"/>
    <w:rsid w:val="001C2823"/>
    <w:rsid w:val="001C637A"/>
    <w:rsid w:val="001C76D9"/>
    <w:rsid w:val="001D062C"/>
    <w:rsid w:val="001D2BAC"/>
    <w:rsid w:val="001D300C"/>
    <w:rsid w:val="001D3B9E"/>
    <w:rsid w:val="001D64E1"/>
    <w:rsid w:val="001D70B9"/>
    <w:rsid w:val="001D718D"/>
    <w:rsid w:val="001D751A"/>
    <w:rsid w:val="001E1BFE"/>
    <w:rsid w:val="001E597C"/>
    <w:rsid w:val="001E6237"/>
    <w:rsid w:val="001E6352"/>
    <w:rsid w:val="001F1CB1"/>
    <w:rsid w:val="001F24CE"/>
    <w:rsid w:val="001F3E40"/>
    <w:rsid w:val="001F3F40"/>
    <w:rsid w:val="001F52FF"/>
    <w:rsid w:val="001F62B8"/>
    <w:rsid w:val="00202426"/>
    <w:rsid w:val="00202BBB"/>
    <w:rsid w:val="00202C40"/>
    <w:rsid w:val="00202E1E"/>
    <w:rsid w:val="00203538"/>
    <w:rsid w:val="00205066"/>
    <w:rsid w:val="00205B78"/>
    <w:rsid w:val="00211282"/>
    <w:rsid w:val="00211D0B"/>
    <w:rsid w:val="002144B8"/>
    <w:rsid w:val="00215F20"/>
    <w:rsid w:val="002167A7"/>
    <w:rsid w:val="002226CF"/>
    <w:rsid w:val="00222DE9"/>
    <w:rsid w:val="002232C3"/>
    <w:rsid w:val="002250C6"/>
    <w:rsid w:val="00226836"/>
    <w:rsid w:val="00230DFF"/>
    <w:rsid w:val="00233E5A"/>
    <w:rsid w:val="00240A24"/>
    <w:rsid w:val="00244CE0"/>
    <w:rsid w:val="00252298"/>
    <w:rsid w:val="002530A5"/>
    <w:rsid w:val="00253BC6"/>
    <w:rsid w:val="002553E6"/>
    <w:rsid w:val="00256242"/>
    <w:rsid w:val="00256A60"/>
    <w:rsid w:val="00256B96"/>
    <w:rsid w:val="0025715B"/>
    <w:rsid w:val="00260028"/>
    <w:rsid w:val="00260206"/>
    <w:rsid w:val="00262274"/>
    <w:rsid w:val="0026282E"/>
    <w:rsid w:val="00264517"/>
    <w:rsid w:val="00265F50"/>
    <w:rsid w:val="00266864"/>
    <w:rsid w:val="00266A9E"/>
    <w:rsid w:val="00266D04"/>
    <w:rsid w:val="002672D9"/>
    <w:rsid w:val="00267D50"/>
    <w:rsid w:val="00270501"/>
    <w:rsid w:val="00272151"/>
    <w:rsid w:val="00273136"/>
    <w:rsid w:val="00281309"/>
    <w:rsid w:val="002826B5"/>
    <w:rsid w:val="0028483F"/>
    <w:rsid w:val="00284F44"/>
    <w:rsid w:val="002856AC"/>
    <w:rsid w:val="00287DFB"/>
    <w:rsid w:val="0029150B"/>
    <w:rsid w:val="00293F46"/>
    <w:rsid w:val="00294944"/>
    <w:rsid w:val="002953CA"/>
    <w:rsid w:val="00296D94"/>
    <w:rsid w:val="00297D53"/>
    <w:rsid w:val="00297EE3"/>
    <w:rsid w:val="00297F81"/>
    <w:rsid w:val="002A4272"/>
    <w:rsid w:val="002A4716"/>
    <w:rsid w:val="002A51BC"/>
    <w:rsid w:val="002A62B4"/>
    <w:rsid w:val="002A657D"/>
    <w:rsid w:val="002A7E11"/>
    <w:rsid w:val="002B02BC"/>
    <w:rsid w:val="002B1961"/>
    <w:rsid w:val="002B4DBB"/>
    <w:rsid w:val="002B50F0"/>
    <w:rsid w:val="002B79F7"/>
    <w:rsid w:val="002B7F26"/>
    <w:rsid w:val="002C08AE"/>
    <w:rsid w:val="002C272D"/>
    <w:rsid w:val="002C435C"/>
    <w:rsid w:val="002C57BF"/>
    <w:rsid w:val="002C620C"/>
    <w:rsid w:val="002D20F3"/>
    <w:rsid w:val="002D33D4"/>
    <w:rsid w:val="002D3CF5"/>
    <w:rsid w:val="002D4558"/>
    <w:rsid w:val="002D47C4"/>
    <w:rsid w:val="002D642D"/>
    <w:rsid w:val="002E0383"/>
    <w:rsid w:val="002E284C"/>
    <w:rsid w:val="002E3920"/>
    <w:rsid w:val="002E7FF0"/>
    <w:rsid w:val="002F0462"/>
    <w:rsid w:val="002F288A"/>
    <w:rsid w:val="002F35F8"/>
    <w:rsid w:val="002F4278"/>
    <w:rsid w:val="002F4E29"/>
    <w:rsid w:val="002F510C"/>
    <w:rsid w:val="002F72D3"/>
    <w:rsid w:val="002F7719"/>
    <w:rsid w:val="002F7B46"/>
    <w:rsid w:val="00307474"/>
    <w:rsid w:val="00311897"/>
    <w:rsid w:val="003133C9"/>
    <w:rsid w:val="003159D1"/>
    <w:rsid w:val="003178D7"/>
    <w:rsid w:val="00320D19"/>
    <w:rsid w:val="003218A3"/>
    <w:rsid w:val="00325AD8"/>
    <w:rsid w:val="00330E72"/>
    <w:rsid w:val="00331C35"/>
    <w:rsid w:val="003328C5"/>
    <w:rsid w:val="00334254"/>
    <w:rsid w:val="00334FCA"/>
    <w:rsid w:val="0033695C"/>
    <w:rsid w:val="00336CCF"/>
    <w:rsid w:val="0034002C"/>
    <w:rsid w:val="003404F2"/>
    <w:rsid w:val="003409D8"/>
    <w:rsid w:val="00340C82"/>
    <w:rsid w:val="003432AC"/>
    <w:rsid w:val="00346520"/>
    <w:rsid w:val="003466BD"/>
    <w:rsid w:val="00351225"/>
    <w:rsid w:val="00351A2A"/>
    <w:rsid w:val="00353070"/>
    <w:rsid w:val="00353748"/>
    <w:rsid w:val="0035397A"/>
    <w:rsid w:val="00354ACB"/>
    <w:rsid w:val="00354E8B"/>
    <w:rsid w:val="0035693A"/>
    <w:rsid w:val="003610B7"/>
    <w:rsid w:val="00364823"/>
    <w:rsid w:val="00364BE2"/>
    <w:rsid w:val="00364C85"/>
    <w:rsid w:val="003673AC"/>
    <w:rsid w:val="0037268B"/>
    <w:rsid w:val="00372A6A"/>
    <w:rsid w:val="00373416"/>
    <w:rsid w:val="00374281"/>
    <w:rsid w:val="00374F5B"/>
    <w:rsid w:val="00377BB6"/>
    <w:rsid w:val="003813E9"/>
    <w:rsid w:val="00382300"/>
    <w:rsid w:val="00382E32"/>
    <w:rsid w:val="00382F41"/>
    <w:rsid w:val="00385DB8"/>
    <w:rsid w:val="00387FD9"/>
    <w:rsid w:val="00392280"/>
    <w:rsid w:val="0039276E"/>
    <w:rsid w:val="00393595"/>
    <w:rsid w:val="00395FA1"/>
    <w:rsid w:val="003A116C"/>
    <w:rsid w:val="003A3A7D"/>
    <w:rsid w:val="003A3C4C"/>
    <w:rsid w:val="003A4DCA"/>
    <w:rsid w:val="003A4F02"/>
    <w:rsid w:val="003A6B34"/>
    <w:rsid w:val="003A6DA1"/>
    <w:rsid w:val="003B0735"/>
    <w:rsid w:val="003B0C37"/>
    <w:rsid w:val="003B3675"/>
    <w:rsid w:val="003B4C8A"/>
    <w:rsid w:val="003C0CB1"/>
    <w:rsid w:val="003D0702"/>
    <w:rsid w:val="003D075D"/>
    <w:rsid w:val="003D107E"/>
    <w:rsid w:val="003D33CF"/>
    <w:rsid w:val="003D4A9B"/>
    <w:rsid w:val="003D70F9"/>
    <w:rsid w:val="003E028A"/>
    <w:rsid w:val="003E1CED"/>
    <w:rsid w:val="003E2444"/>
    <w:rsid w:val="003E24C0"/>
    <w:rsid w:val="003E3A54"/>
    <w:rsid w:val="003E529B"/>
    <w:rsid w:val="003E5F38"/>
    <w:rsid w:val="003E6174"/>
    <w:rsid w:val="003E6785"/>
    <w:rsid w:val="003F0CD4"/>
    <w:rsid w:val="003F215B"/>
    <w:rsid w:val="003F3C3A"/>
    <w:rsid w:val="003F4C21"/>
    <w:rsid w:val="003F4D85"/>
    <w:rsid w:val="003F6676"/>
    <w:rsid w:val="004000A8"/>
    <w:rsid w:val="00402A04"/>
    <w:rsid w:val="00404187"/>
    <w:rsid w:val="00404D59"/>
    <w:rsid w:val="00411DD2"/>
    <w:rsid w:val="00412C6A"/>
    <w:rsid w:val="00415AC4"/>
    <w:rsid w:val="00416DAA"/>
    <w:rsid w:val="0041750D"/>
    <w:rsid w:val="00417A6F"/>
    <w:rsid w:val="00424524"/>
    <w:rsid w:val="00425029"/>
    <w:rsid w:val="0043556D"/>
    <w:rsid w:val="004418F2"/>
    <w:rsid w:val="00441DCA"/>
    <w:rsid w:val="00442A8B"/>
    <w:rsid w:val="00443927"/>
    <w:rsid w:val="00447589"/>
    <w:rsid w:val="004504A7"/>
    <w:rsid w:val="0045255C"/>
    <w:rsid w:val="0045262F"/>
    <w:rsid w:val="00453CA9"/>
    <w:rsid w:val="00453ED9"/>
    <w:rsid w:val="00462607"/>
    <w:rsid w:val="0046269A"/>
    <w:rsid w:val="00464038"/>
    <w:rsid w:val="00465CA5"/>
    <w:rsid w:val="0046672D"/>
    <w:rsid w:val="00470807"/>
    <w:rsid w:val="0047163F"/>
    <w:rsid w:val="0047183A"/>
    <w:rsid w:val="00471B0A"/>
    <w:rsid w:val="00471D10"/>
    <w:rsid w:val="00474521"/>
    <w:rsid w:val="004768BA"/>
    <w:rsid w:val="00481021"/>
    <w:rsid w:val="00483834"/>
    <w:rsid w:val="00483ED8"/>
    <w:rsid w:val="00485D69"/>
    <w:rsid w:val="00490F9D"/>
    <w:rsid w:val="00491354"/>
    <w:rsid w:val="0049217E"/>
    <w:rsid w:val="004965F5"/>
    <w:rsid w:val="00496B4D"/>
    <w:rsid w:val="004A0FCC"/>
    <w:rsid w:val="004A5D7C"/>
    <w:rsid w:val="004B061B"/>
    <w:rsid w:val="004B24B4"/>
    <w:rsid w:val="004B31EC"/>
    <w:rsid w:val="004B3634"/>
    <w:rsid w:val="004B6375"/>
    <w:rsid w:val="004C3144"/>
    <w:rsid w:val="004C3801"/>
    <w:rsid w:val="004C436D"/>
    <w:rsid w:val="004C6165"/>
    <w:rsid w:val="004C61A9"/>
    <w:rsid w:val="004C6469"/>
    <w:rsid w:val="004C73BB"/>
    <w:rsid w:val="004D114B"/>
    <w:rsid w:val="004D1A92"/>
    <w:rsid w:val="004D2487"/>
    <w:rsid w:val="004D27BC"/>
    <w:rsid w:val="004D5197"/>
    <w:rsid w:val="004D623B"/>
    <w:rsid w:val="004D6B48"/>
    <w:rsid w:val="004D6D39"/>
    <w:rsid w:val="004D6D66"/>
    <w:rsid w:val="004E1C95"/>
    <w:rsid w:val="004E1E69"/>
    <w:rsid w:val="004E5EEB"/>
    <w:rsid w:val="004E62C6"/>
    <w:rsid w:val="004F1365"/>
    <w:rsid w:val="004F320A"/>
    <w:rsid w:val="004F397F"/>
    <w:rsid w:val="004F4B67"/>
    <w:rsid w:val="004F53B9"/>
    <w:rsid w:val="004F6502"/>
    <w:rsid w:val="004F6564"/>
    <w:rsid w:val="00503ABA"/>
    <w:rsid w:val="00503B56"/>
    <w:rsid w:val="0050686B"/>
    <w:rsid w:val="00510A2B"/>
    <w:rsid w:val="0051223D"/>
    <w:rsid w:val="0051264E"/>
    <w:rsid w:val="005129A6"/>
    <w:rsid w:val="005137A2"/>
    <w:rsid w:val="00521275"/>
    <w:rsid w:val="00530F5B"/>
    <w:rsid w:val="005313A9"/>
    <w:rsid w:val="005324D0"/>
    <w:rsid w:val="005334E8"/>
    <w:rsid w:val="00533A4A"/>
    <w:rsid w:val="00534729"/>
    <w:rsid w:val="00537690"/>
    <w:rsid w:val="005413F2"/>
    <w:rsid w:val="00541634"/>
    <w:rsid w:val="00541E5C"/>
    <w:rsid w:val="0054364A"/>
    <w:rsid w:val="00547932"/>
    <w:rsid w:val="005514E2"/>
    <w:rsid w:val="00553584"/>
    <w:rsid w:val="005543F9"/>
    <w:rsid w:val="00555149"/>
    <w:rsid w:val="0055559A"/>
    <w:rsid w:val="0055565A"/>
    <w:rsid w:val="005567DD"/>
    <w:rsid w:val="00557CBA"/>
    <w:rsid w:val="00560877"/>
    <w:rsid w:val="00560981"/>
    <w:rsid w:val="00561499"/>
    <w:rsid w:val="005620B5"/>
    <w:rsid w:val="005637B2"/>
    <w:rsid w:val="00563BED"/>
    <w:rsid w:val="00567840"/>
    <w:rsid w:val="005707D3"/>
    <w:rsid w:val="00571993"/>
    <w:rsid w:val="005749E3"/>
    <w:rsid w:val="00581CE4"/>
    <w:rsid w:val="00586B6F"/>
    <w:rsid w:val="00586CBE"/>
    <w:rsid w:val="00586EC3"/>
    <w:rsid w:val="00586F06"/>
    <w:rsid w:val="00587917"/>
    <w:rsid w:val="00590CF1"/>
    <w:rsid w:val="00590D62"/>
    <w:rsid w:val="00593C30"/>
    <w:rsid w:val="005943D9"/>
    <w:rsid w:val="00595532"/>
    <w:rsid w:val="0059597C"/>
    <w:rsid w:val="005966C1"/>
    <w:rsid w:val="00596BF1"/>
    <w:rsid w:val="00597A67"/>
    <w:rsid w:val="005A0197"/>
    <w:rsid w:val="005A02E4"/>
    <w:rsid w:val="005A234B"/>
    <w:rsid w:val="005A3B17"/>
    <w:rsid w:val="005A41C6"/>
    <w:rsid w:val="005A4A5D"/>
    <w:rsid w:val="005A5C6C"/>
    <w:rsid w:val="005A64F6"/>
    <w:rsid w:val="005A6DE2"/>
    <w:rsid w:val="005B2ACF"/>
    <w:rsid w:val="005B38F6"/>
    <w:rsid w:val="005B3EA1"/>
    <w:rsid w:val="005B4489"/>
    <w:rsid w:val="005B597A"/>
    <w:rsid w:val="005B5BFD"/>
    <w:rsid w:val="005C219F"/>
    <w:rsid w:val="005C4D78"/>
    <w:rsid w:val="005C4D9A"/>
    <w:rsid w:val="005C6A14"/>
    <w:rsid w:val="005C6CC2"/>
    <w:rsid w:val="005C7285"/>
    <w:rsid w:val="005D1267"/>
    <w:rsid w:val="005D2241"/>
    <w:rsid w:val="005D421A"/>
    <w:rsid w:val="005D6DDC"/>
    <w:rsid w:val="005D7788"/>
    <w:rsid w:val="005E2564"/>
    <w:rsid w:val="005E3646"/>
    <w:rsid w:val="005E392C"/>
    <w:rsid w:val="005E5B74"/>
    <w:rsid w:val="005E783E"/>
    <w:rsid w:val="005E7BF1"/>
    <w:rsid w:val="005F07E3"/>
    <w:rsid w:val="005F45F7"/>
    <w:rsid w:val="005F5EE6"/>
    <w:rsid w:val="0060171C"/>
    <w:rsid w:val="006027AC"/>
    <w:rsid w:val="00602B17"/>
    <w:rsid w:val="00603A50"/>
    <w:rsid w:val="006047B9"/>
    <w:rsid w:val="00605ACE"/>
    <w:rsid w:val="00606EEC"/>
    <w:rsid w:val="00607EF1"/>
    <w:rsid w:val="00611D82"/>
    <w:rsid w:val="00612533"/>
    <w:rsid w:val="00615897"/>
    <w:rsid w:val="006172C3"/>
    <w:rsid w:val="00617E12"/>
    <w:rsid w:val="00617F6E"/>
    <w:rsid w:val="00620D8C"/>
    <w:rsid w:val="00624079"/>
    <w:rsid w:val="006263D6"/>
    <w:rsid w:val="00627A1B"/>
    <w:rsid w:val="0063147E"/>
    <w:rsid w:val="00631CE7"/>
    <w:rsid w:val="00635713"/>
    <w:rsid w:val="00640613"/>
    <w:rsid w:val="00640A24"/>
    <w:rsid w:val="0064250C"/>
    <w:rsid w:val="0064306F"/>
    <w:rsid w:val="00643AB4"/>
    <w:rsid w:val="00644424"/>
    <w:rsid w:val="00644F5A"/>
    <w:rsid w:val="00650A23"/>
    <w:rsid w:val="00653AA8"/>
    <w:rsid w:val="00654F47"/>
    <w:rsid w:val="0065569C"/>
    <w:rsid w:val="006562FF"/>
    <w:rsid w:val="00656A23"/>
    <w:rsid w:val="00657420"/>
    <w:rsid w:val="00657C4B"/>
    <w:rsid w:val="0066104B"/>
    <w:rsid w:val="00661B4B"/>
    <w:rsid w:val="00661C04"/>
    <w:rsid w:val="00661D48"/>
    <w:rsid w:val="0066343B"/>
    <w:rsid w:val="0066376A"/>
    <w:rsid w:val="006640EE"/>
    <w:rsid w:val="006642B7"/>
    <w:rsid w:val="00664550"/>
    <w:rsid w:val="006670EF"/>
    <w:rsid w:val="00670A09"/>
    <w:rsid w:val="006727C6"/>
    <w:rsid w:val="00674B2F"/>
    <w:rsid w:val="00680782"/>
    <w:rsid w:val="00681232"/>
    <w:rsid w:val="006818A4"/>
    <w:rsid w:val="00682940"/>
    <w:rsid w:val="00685FB2"/>
    <w:rsid w:val="00686724"/>
    <w:rsid w:val="0069203D"/>
    <w:rsid w:val="006933B9"/>
    <w:rsid w:val="00693489"/>
    <w:rsid w:val="0069606E"/>
    <w:rsid w:val="006A2EB1"/>
    <w:rsid w:val="006A39F0"/>
    <w:rsid w:val="006A7FEA"/>
    <w:rsid w:val="006B0D6E"/>
    <w:rsid w:val="006B1162"/>
    <w:rsid w:val="006B2090"/>
    <w:rsid w:val="006B4556"/>
    <w:rsid w:val="006C0A02"/>
    <w:rsid w:val="006C3D1D"/>
    <w:rsid w:val="006C5967"/>
    <w:rsid w:val="006C5C33"/>
    <w:rsid w:val="006C63CF"/>
    <w:rsid w:val="006C6A79"/>
    <w:rsid w:val="006C6DD4"/>
    <w:rsid w:val="006D1455"/>
    <w:rsid w:val="006D3791"/>
    <w:rsid w:val="006D5FD3"/>
    <w:rsid w:val="006D5FDB"/>
    <w:rsid w:val="006D7C58"/>
    <w:rsid w:val="006E3429"/>
    <w:rsid w:val="006E4670"/>
    <w:rsid w:val="006E4732"/>
    <w:rsid w:val="006E5482"/>
    <w:rsid w:val="006E5BD6"/>
    <w:rsid w:val="006E69F8"/>
    <w:rsid w:val="006E759F"/>
    <w:rsid w:val="006F129C"/>
    <w:rsid w:val="006F2A54"/>
    <w:rsid w:val="006F3818"/>
    <w:rsid w:val="006F4930"/>
    <w:rsid w:val="006F494C"/>
    <w:rsid w:val="006F5566"/>
    <w:rsid w:val="006F7FA2"/>
    <w:rsid w:val="00700067"/>
    <w:rsid w:val="0070298F"/>
    <w:rsid w:val="007037A0"/>
    <w:rsid w:val="007041D2"/>
    <w:rsid w:val="00704D09"/>
    <w:rsid w:val="00705667"/>
    <w:rsid w:val="007058C8"/>
    <w:rsid w:val="00705984"/>
    <w:rsid w:val="00707524"/>
    <w:rsid w:val="00713471"/>
    <w:rsid w:val="0071398E"/>
    <w:rsid w:val="00714856"/>
    <w:rsid w:val="007157C3"/>
    <w:rsid w:val="0071684C"/>
    <w:rsid w:val="00717BE7"/>
    <w:rsid w:val="0072024A"/>
    <w:rsid w:val="00720AB8"/>
    <w:rsid w:val="00720E44"/>
    <w:rsid w:val="0072632A"/>
    <w:rsid w:val="0072745C"/>
    <w:rsid w:val="0073039F"/>
    <w:rsid w:val="00730E3D"/>
    <w:rsid w:val="00730F67"/>
    <w:rsid w:val="00735898"/>
    <w:rsid w:val="00736CC5"/>
    <w:rsid w:val="00736EDB"/>
    <w:rsid w:val="00737336"/>
    <w:rsid w:val="00741A83"/>
    <w:rsid w:val="007445C0"/>
    <w:rsid w:val="00747D1D"/>
    <w:rsid w:val="00751409"/>
    <w:rsid w:val="00751E9C"/>
    <w:rsid w:val="00756CB2"/>
    <w:rsid w:val="00760706"/>
    <w:rsid w:val="00760C26"/>
    <w:rsid w:val="00761E30"/>
    <w:rsid w:val="0076207C"/>
    <w:rsid w:val="007624FD"/>
    <w:rsid w:val="00763241"/>
    <w:rsid w:val="00764092"/>
    <w:rsid w:val="0076618C"/>
    <w:rsid w:val="00767A38"/>
    <w:rsid w:val="00770115"/>
    <w:rsid w:val="007723C6"/>
    <w:rsid w:val="00772F4F"/>
    <w:rsid w:val="00773D3B"/>
    <w:rsid w:val="00774350"/>
    <w:rsid w:val="00775A09"/>
    <w:rsid w:val="00776612"/>
    <w:rsid w:val="00781B94"/>
    <w:rsid w:val="00782D5F"/>
    <w:rsid w:val="0078665E"/>
    <w:rsid w:val="007866BB"/>
    <w:rsid w:val="00786D6F"/>
    <w:rsid w:val="00787843"/>
    <w:rsid w:val="00792215"/>
    <w:rsid w:val="0079307C"/>
    <w:rsid w:val="00793A49"/>
    <w:rsid w:val="00794671"/>
    <w:rsid w:val="007957AF"/>
    <w:rsid w:val="00796355"/>
    <w:rsid w:val="00796464"/>
    <w:rsid w:val="00796E31"/>
    <w:rsid w:val="007A064B"/>
    <w:rsid w:val="007A09AB"/>
    <w:rsid w:val="007A2004"/>
    <w:rsid w:val="007A2BCC"/>
    <w:rsid w:val="007A7274"/>
    <w:rsid w:val="007B2742"/>
    <w:rsid w:val="007B3CFC"/>
    <w:rsid w:val="007B3FA4"/>
    <w:rsid w:val="007B49D6"/>
    <w:rsid w:val="007B51C5"/>
    <w:rsid w:val="007B61AB"/>
    <w:rsid w:val="007C1AED"/>
    <w:rsid w:val="007C479A"/>
    <w:rsid w:val="007C5737"/>
    <w:rsid w:val="007C6F29"/>
    <w:rsid w:val="007C7DC6"/>
    <w:rsid w:val="007D1568"/>
    <w:rsid w:val="007D1CE5"/>
    <w:rsid w:val="007D2389"/>
    <w:rsid w:val="007D33C5"/>
    <w:rsid w:val="007D3F5F"/>
    <w:rsid w:val="007D595C"/>
    <w:rsid w:val="007D61BD"/>
    <w:rsid w:val="007D64B3"/>
    <w:rsid w:val="007E3A06"/>
    <w:rsid w:val="007E66C8"/>
    <w:rsid w:val="007E7B5A"/>
    <w:rsid w:val="007F0963"/>
    <w:rsid w:val="007F1937"/>
    <w:rsid w:val="007F21F1"/>
    <w:rsid w:val="007F2BAB"/>
    <w:rsid w:val="007F44EF"/>
    <w:rsid w:val="007F7B72"/>
    <w:rsid w:val="00803437"/>
    <w:rsid w:val="00803C3F"/>
    <w:rsid w:val="0080467D"/>
    <w:rsid w:val="00805010"/>
    <w:rsid w:val="00806C0D"/>
    <w:rsid w:val="00806F46"/>
    <w:rsid w:val="0080722F"/>
    <w:rsid w:val="00807DFA"/>
    <w:rsid w:val="00811F0A"/>
    <w:rsid w:val="008126AA"/>
    <w:rsid w:val="0081327B"/>
    <w:rsid w:val="00813A20"/>
    <w:rsid w:val="0081617E"/>
    <w:rsid w:val="00817564"/>
    <w:rsid w:val="008203CB"/>
    <w:rsid w:val="00821EC5"/>
    <w:rsid w:val="0082202B"/>
    <w:rsid w:val="00824555"/>
    <w:rsid w:val="00825370"/>
    <w:rsid w:val="008256E5"/>
    <w:rsid w:val="0083012C"/>
    <w:rsid w:val="008308F3"/>
    <w:rsid w:val="008318BD"/>
    <w:rsid w:val="00840E05"/>
    <w:rsid w:val="00842C19"/>
    <w:rsid w:val="00844B4D"/>
    <w:rsid w:val="00851BB0"/>
    <w:rsid w:val="008526A1"/>
    <w:rsid w:val="00852E1E"/>
    <w:rsid w:val="00856BCF"/>
    <w:rsid w:val="00856C51"/>
    <w:rsid w:val="008603EB"/>
    <w:rsid w:val="00860539"/>
    <w:rsid w:val="0086266E"/>
    <w:rsid w:val="00862F15"/>
    <w:rsid w:val="008642AA"/>
    <w:rsid w:val="00866779"/>
    <w:rsid w:val="00866D52"/>
    <w:rsid w:val="00871F4F"/>
    <w:rsid w:val="0087582B"/>
    <w:rsid w:val="00876FF9"/>
    <w:rsid w:val="00880584"/>
    <w:rsid w:val="00880960"/>
    <w:rsid w:val="00881293"/>
    <w:rsid w:val="0088189E"/>
    <w:rsid w:val="0088372D"/>
    <w:rsid w:val="008837C2"/>
    <w:rsid w:val="008838D8"/>
    <w:rsid w:val="008845CF"/>
    <w:rsid w:val="0088492E"/>
    <w:rsid w:val="00886484"/>
    <w:rsid w:val="00886F30"/>
    <w:rsid w:val="00886FDB"/>
    <w:rsid w:val="008879B4"/>
    <w:rsid w:val="00887FCD"/>
    <w:rsid w:val="0089263A"/>
    <w:rsid w:val="00893CA4"/>
    <w:rsid w:val="00895E33"/>
    <w:rsid w:val="00896A71"/>
    <w:rsid w:val="00896E14"/>
    <w:rsid w:val="008972D9"/>
    <w:rsid w:val="008A0247"/>
    <w:rsid w:val="008A132F"/>
    <w:rsid w:val="008A1F4C"/>
    <w:rsid w:val="008A331F"/>
    <w:rsid w:val="008A3C04"/>
    <w:rsid w:val="008A6475"/>
    <w:rsid w:val="008A6563"/>
    <w:rsid w:val="008A7AB0"/>
    <w:rsid w:val="008B01DE"/>
    <w:rsid w:val="008B0E85"/>
    <w:rsid w:val="008B2B0E"/>
    <w:rsid w:val="008B4171"/>
    <w:rsid w:val="008B43B2"/>
    <w:rsid w:val="008B4562"/>
    <w:rsid w:val="008B46D0"/>
    <w:rsid w:val="008B5CEE"/>
    <w:rsid w:val="008C2243"/>
    <w:rsid w:val="008C2442"/>
    <w:rsid w:val="008C24F6"/>
    <w:rsid w:val="008C4E20"/>
    <w:rsid w:val="008C66AF"/>
    <w:rsid w:val="008C7623"/>
    <w:rsid w:val="008C7F04"/>
    <w:rsid w:val="008D1CE0"/>
    <w:rsid w:val="008D393B"/>
    <w:rsid w:val="008D68AB"/>
    <w:rsid w:val="008E1379"/>
    <w:rsid w:val="008E1F4A"/>
    <w:rsid w:val="008E2454"/>
    <w:rsid w:val="008E3FD3"/>
    <w:rsid w:val="008E56E6"/>
    <w:rsid w:val="008E71E0"/>
    <w:rsid w:val="008E763A"/>
    <w:rsid w:val="008E7FBE"/>
    <w:rsid w:val="008F7DC7"/>
    <w:rsid w:val="008F7EEE"/>
    <w:rsid w:val="0090040A"/>
    <w:rsid w:val="00901B1B"/>
    <w:rsid w:val="00903AF1"/>
    <w:rsid w:val="009043ED"/>
    <w:rsid w:val="009071AE"/>
    <w:rsid w:val="00907AD7"/>
    <w:rsid w:val="009126A6"/>
    <w:rsid w:val="00913694"/>
    <w:rsid w:val="00917EFF"/>
    <w:rsid w:val="00921771"/>
    <w:rsid w:val="00921AD7"/>
    <w:rsid w:val="009224E6"/>
    <w:rsid w:val="009258CA"/>
    <w:rsid w:val="0092697C"/>
    <w:rsid w:val="009305DC"/>
    <w:rsid w:val="009308EE"/>
    <w:rsid w:val="00930B9F"/>
    <w:rsid w:val="00932C1E"/>
    <w:rsid w:val="00933895"/>
    <w:rsid w:val="0093413B"/>
    <w:rsid w:val="00934B97"/>
    <w:rsid w:val="00935152"/>
    <w:rsid w:val="00936D2B"/>
    <w:rsid w:val="00942C21"/>
    <w:rsid w:val="00942EE2"/>
    <w:rsid w:val="009458A8"/>
    <w:rsid w:val="00946D85"/>
    <w:rsid w:val="00947993"/>
    <w:rsid w:val="00947E30"/>
    <w:rsid w:val="00950E65"/>
    <w:rsid w:val="00951298"/>
    <w:rsid w:val="00952D8F"/>
    <w:rsid w:val="009539A5"/>
    <w:rsid w:val="00955C54"/>
    <w:rsid w:val="0095735F"/>
    <w:rsid w:val="00957714"/>
    <w:rsid w:val="00957E53"/>
    <w:rsid w:val="00963161"/>
    <w:rsid w:val="00963D2C"/>
    <w:rsid w:val="0096494D"/>
    <w:rsid w:val="00965E0B"/>
    <w:rsid w:val="00965ED4"/>
    <w:rsid w:val="009668B6"/>
    <w:rsid w:val="00967E12"/>
    <w:rsid w:val="009709C8"/>
    <w:rsid w:val="00972B58"/>
    <w:rsid w:val="00973B5F"/>
    <w:rsid w:val="00976F1B"/>
    <w:rsid w:val="0098087A"/>
    <w:rsid w:val="00982F2F"/>
    <w:rsid w:val="0098311D"/>
    <w:rsid w:val="00984E45"/>
    <w:rsid w:val="00990713"/>
    <w:rsid w:val="00991A6F"/>
    <w:rsid w:val="00993B25"/>
    <w:rsid w:val="00995E6D"/>
    <w:rsid w:val="00996AEB"/>
    <w:rsid w:val="00997BFA"/>
    <w:rsid w:val="009A080E"/>
    <w:rsid w:val="009A49E5"/>
    <w:rsid w:val="009A6330"/>
    <w:rsid w:val="009A7929"/>
    <w:rsid w:val="009B125D"/>
    <w:rsid w:val="009B13BD"/>
    <w:rsid w:val="009B31BE"/>
    <w:rsid w:val="009B3EAF"/>
    <w:rsid w:val="009B5120"/>
    <w:rsid w:val="009B6571"/>
    <w:rsid w:val="009C0AA6"/>
    <w:rsid w:val="009C0C17"/>
    <w:rsid w:val="009C11B6"/>
    <w:rsid w:val="009C16F6"/>
    <w:rsid w:val="009C62F9"/>
    <w:rsid w:val="009C7A08"/>
    <w:rsid w:val="009D6185"/>
    <w:rsid w:val="009D61ED"/>
    <w:rsid w:val="009D626B"/>
    <w:rsid w:val="009D677C"/>
    <w:rsid w:val="009E0378"/>
    <w:rsid w:val="009E1484"/>
    <w:rsid w:val="009E3610"/>
    <w:rsid w:val="009E4137"/>
    <w:rsid w:val="009E4AE4"/>
    <w:rsid w:val="009E4CFC"/>
    <w:rsid w:val="009E50EA"/>
    <w:rsid w:val="009F0108"/>
    <w:rsid w:val="009F13C3"/>
    <w:rsid w:val="009F16D7"/>
    <w:rsid w:val="009F27CA"/>
    <w:rsid w:val="009F2A17"/>
    <w:rsid w:val="009F3E36"/>
    <w:rsid w:val="009F417A"/>
    <w:rsid w:val="009F58B7"/>
    <w:rsid w:val="009F7786"/>
    <w:rsid w:val="00A0174C"/>
    <w:rsid w:val="00A02D6E"/>
    <w:rsid w:val="00A02FDE"/>
    <w:rsid w:val="00A04BB3"/>
    <w:rsid w:val="00A05663"/>
    <w:rsid w:val="00A05A32"/>
    <w:rsid w:val="00A10674"/>
    <w:rsid w:val="00A11CD8"/>
    <w:rsid w:val="00A12159"/>
    <w:rsid w:val="00A129EA"/>
    <w:rsid w:val="00A12A30"/>
    <w:rsid w:val="00A12ABB"/>
    <w:rsid w:val="00A147DF"/>
    <w:rsid w:val="00A14880"/>
    <w:rsid w:val="00A1519C"/>
    <w:rsid w:val="00A16617"/>
    <w:rsid w:val="00A16BCA"/>
    <w:rsid w:val="00A16FBD"/>
    <w:rsid w:val="00A22ED1"/>
    <w:rsid w:val="00A23A0A"/>
    <w:rsid w:val="00A244FF"/>
    <w:rsid w:val="00A26DE7"/>
    <w:rsid w:val="00A34C88"/>
    <w:rsid w:val="00A34CAE"/>
    <w:rsid w:val="00A34D28"/>
    <w:rsid w:val="00A4095F"/>
    <w:rsid w:val="00A41162"/>
    <w:rsid w:val="00A42D0A"/>
    <w:rsid w:val="00A54AAC"/>
    <w:rsid w:val="00A56A3A"/>
    <w:rsid w:val="00A60E75"/>
    <w:rsid w:val="00A61A44"/>
    <w:rsid w:val="00A668E4"/>
    <w:rsid w:val="00A71690"/>
    <w:rsid w:val="00A731BC"/>
    <w:rsid w:val="00A73A59"/>
    <w:rsid w:val="00A817B5"/>
    <w:rsid w:val="00A84F1A"/>
    <w:rsid w:val="00A87F8C"/>
    <w:rsid w:val="00A92FA0"/>
    <w:rsid w:val="00A92FFD"/>
    <w:rsid w:val="00A93DDD"/>
    <w:rsid w:val="00A97D94"/>
    <w:rsid w:val="00AA12F7"/>
    <w:rsid w:val="00AA4858"/>
    <w:rsid w:val="00AA4BC8"/>
    <w:rsid w:val="00AB0A8C"/>
    <w:rsid w:val="00AB19E9"/>
    <w:rsid w:val="00AB3028"/>
    <w:rsid w:val="00AB64C2"/>
    <w:rsid w:val="00AB6FC3"/>
    <w:rsid w:val="00AB767C"/>
    <w:rsid w:val="00AC1538"/>
    <w:rsid w:val="00AC161F"/>
    <w:rsid w:val="00AC1862"/>
    <w:rsid w:val="00AC3964"/>
    <w:rsid w:val="00AC6086"/>
    <w:rsid w:val="00AC6DD3"/>
    <w:rsid w:val="00AC79C4"/>
    <w:rsid w:val="00AD1B97"/>
    <w:rsid w:val="00AD3953"/>
    <w:rsid w:val="00AD46DF"/>
    <w:rsid w:val="00AD47AD"/>
    <w:rsid w:val="00AD78FC"/>
    <w:rsid w:val="00AE2FD4"/>
    <w:rsid w:val="00AE39C5"/>
    <w:rsid w:val="00AE58F7"/>
    <w:rsid w:val="00AE6AC7"/>
    <w:rsid w:val="00AF1F49"/>
    <w:rsid w:val="00AF1FA4"/>
    <w:rsid w:val="00AF2377"/>
    <w:rsid w:val="00AF3B81"/>
    <w:rsid w:val="00B01A53"/>
    <w:rsid w:val="00B03AFF"/>
    <w:rsid w:val="00B051B4"/>
    <w:rsid w:val="00B05635"/>
    <w:rsid w:val="00B06C39"/>
    <w:rsid w:val="00B06F44"/>
    <w:rsid w:val="00B07F59"/>
    <w:rsid w:val="00B11EC6"/>
    <w:rsid w:val="00B128D1"/>
    <w:rsid w:val="00B12D02"/>
    <w:rsid w:val="00B12E27"/>
    <w:rsid w:val="00B149CE"/>
    <w:rsid w:val="00B15EF0"/>
    <w:rsid w:val="00B25FAB"/>
    <w:rsid w:val="00B27CEB"/>
    <w:rsid w:val="00B30866"/>
    <w:rsid w:val="00B30ECB"/>
    <w:rsid w:val="00B33CE8"/>
    <w:rsid w:val="00B3435D"/>
    <w:rsid w:val="00B34DF2"/>
    <w:rsid w:val="00B417CD"/>
    <w:rsid w:val="00B41D89"/>
    <w:rsid w:val="00B428D3"/>
    <w:rsid w:val="00B42DD1"/>
    <w:rsid w:val="00B4544C"/>
    <w:rsid w:val="00B51653"/>
    <w:rsid w:val="00B52692"/>
    <w:rsid w:val="00B53D15"/>
    <w:rsid w:val="00B54D10"/>
    <w:rsid w:val="00B5640F"/>
    <w:rsid w:val="00B56D70"/>
    <w:rsid w:val="00B60764"/>
    <w:rsid w:val="00B6119C"/>
    <w:rsid w:val="00B62B57"/>
    <w:rsid w:val="00B63C94"/>
    <w:rsid w:val="00B65C5B"/>
    <w:rsid w:val="00B674A7"/>
    <w:rsid w:val="00B7051D"/>
    <w:rsid w:val="00B7224B"/>
    <w:rsid w:val="00B729FA"/>
    <w:rsid w:val="00B7351B"/>
    <w:rsid w:val="00B73E1E"/>
    <w:rsid w:val="00B74AE2"/>
    <w:rsid w:val="00B74B10"/>
    <w:rsid w:val="00B76403"/>
    <w:rsid w:val="00B76700"/>
    <w:rsid w:val="00B82D47"/>
    <w:rsid w:val="00B84F0A"/>
    <w:rsid w:val="00B85F78"/>
    <w:rsid w:val="00B878F2"/>
    <w:rsid w:val="00B905BB"/>
    <w:rsid w:val="00B90B33"/>
    <w:rsid w:val="00B91549"/>
    <w:rsid w:val="00B93576"/>
    <w:rsid w:val="00B95359"/>
    <w:rsid w:val="00B95AF5"/>
    <w:rsid w:val="00BA0E62"/>
    <w:rsid w:val="00BB2796"/>
    <w:rsid w:val="00BB3D9A"/>
    <w:rsid w:val="00BB5B88"/>
    <w:rsid w:val="00BB6A64"/>
    <w:rsid w:val="00BB6DA6"/>
    <w:rsid w:val="00BB730D"/>
    <w:rsid w:val="00BB76EE"/>
    <w:rsid w:val="00BC0956"/>
    <w:rsid w:val="00BC40A6"/>
    <w:rsid w:val="00BC5E23"/>
    <w:rsid w:val="00BC6D05"/>
    <w:rsid w:val="00BC7D4F"/>
    <w:rsid w:val="00BD2D9B"/>
    <w:rsid w:val="00BD4236"/>
    <w:rsid w:val="00BD5111"/>
    <w:rsid w:val="00BD553A"/>
    <w:rsid w:val="00BD5621"/>
    <w:rsid w:val="00BE09C1"/>
    <w:rsid w:val="00BE1970"/>
    <w:rsid w:val="00BE1E37"/>
    <w:rsid w:val="00BE1ECD"/>
    <w:rsid w:val="00BE21B5"/>
    <w:rsid w:val="00BE2C9B"/>
    <w:rsid w:val="00BE3EB5"/>
    <w:rsid w:val="00BE6ED9"/>
    <w:rsid w:val="00BF2906"/>
    <w:rsid w:val="00BF43D1"/>
    <w:rsid w:val="00BF578B"/>
    <w:rsid w:val="00BF75D5"/>
    <w:rsid w:val="00BF7E64"/>
    <w:rsid w:val="00C00CC0"/>
    <w:rsid w:val="00C02326"/>
    <w:rsid w:val="00C038D6"/>
    <w:rsid w:val="00C03F70"/>
    <w:rsid w:val="00C0421A"/>
    <w:rsid w:val="00C06AB8"/>
    <w:rsid w:val="00C11FEE"/>
    <w:rsid w:val="00C12147"/>
    <w:rsid w:val="00C131DC"/>
    <w:rsid w:val="00C14E40"/>
    <w:rsid w:val="00C206BB"/>
    <w:rsid w:val="00C24ED7"/>
    <w:rsid w:val="00C256DC"/>
    <w:rsid w:val="00C26A71"/>
    <w:rsid w:val="00C27239"/>
    <w:rsid w:val="00C30525"/>
    <w:rsid w:val="00C30C42"/>
    <w:rsid w:val="00C35515"/>
    <w:rsid w:val="00C376FB"/>
    <w:rsid w:val="00C37FF4"/>
    <w:rsid w:val="00C40C90"/>
    <w:rsid w:val="00C410CD"/>
    <w:rsid w:val="00C42FCE"/>
    <w:rsid w:val="00C470DC"/>
    <w:rsid w:val="00C470EC"/>
    <w:rsid w:val="00C4714F"/>
    <w:rsid w:val="00C473A4"/>
    <w:rsid w:val="00C52941"/>
    <w:rsid w:val="00C5413A"/>
    <w:rsid w:val="00C61436"/>
    <w:rsid w:val="00C6187E"/>
    <w:rsid w:val="00C62D5D"/>
    <w:rsid w:val="00C6460B"/>
    <w:rsid w:val="00C64B11"/>
    <w:rsid w:val="00C66A4B"/>
    <w:rsid w:val="00C66FB4"/>
    <w:rsid w:val="00C740D6"/>
    <w:rsid w:val="00C76095"/>
    <w:rsid w:val="00C81A3C"/>
    <w:rsid w:val="00C81A6A"/>
    <w:rsid w:val="00C82798"/>
    <w:rsid w:val="00C83E1F"/>
    <w:rsid w:val="00C84A29"/>
    <w:rsid w:val="00C84B44"/>
    <w:rsid w:val="00C85CC0"/>
    <w:rsid w:val="00C8647D"/>
    <w:rsid w:val="00C864BA"/>
    <w:rsid w:val="00C9460E"/>
    <w:rsid w:val="00C9632F"/>
    <w:rsid w:val="00C972F1"/>
    <w:rsid w:val="00CA340C"/>
    <w:rsid w:val="00CA3BC7"/>
    <w:rsid w:val="00CA5636"/>
    <w:rsid w:val="00CA62EA"/>
    <w:rsid w:val="00CA7AEE"/>
    <w:rsid w:val="00CA7B7F"/>
    <w:rsid w:val="00CA7DBE"/>
    <w:rsid w:val="00CB088A"/>
    <w:rsid w:val="00CB111C"/>
    <w:rsid w:val="00CB2C35"/>
    <w:rsid w:val="00CB3251"/>
    <w:rsid w:val="00CB3360"/>
    <w:rsid w:val="00CB6369"/>
    <w:rsid w:val="00CB640A"/>
    <w:rsid w:val="00CB7AB0"/>
    <w:rsid w:val="00CB7B34"/>
    <w:rsid w:val="00CB7F5B"/>
    <w:rsid w:val="00CC2DEC"/>
    <w:rsid w:val="00CC699A"/>
    <w:rsid w:val="00CC7F46"/>
    <w:rsid w:val="00CD2A04"/>
    <w:rsid w:val="00CD313C"/>
    <w:rsid w:val="00CD3A0A"/>
    <w:rsid w:val="00CD5406"/>
    <w:rsid w:val="00CD6298"/>
    <w:rsid w:val="00CD7367"/>
    <w:rsid w:val="00CD7848"/>
    <w:rsid w:val="00CE42A3"/>
    <w:rsid w:val="00CE4972"/>
    <w:rsid w:val="00CE5A04"/>
    <w:rsid w:val="00CE6E32"/>
    <w:rsid w:val="00CF299E"/>
    <w:rsid w:val="00CF5071"/>
    <w:rsid w:val="00CF6F41"/>
    <w:rsid w:val="00CF7B3B"/>
    <w:rsid w:val="00D024AF"/>
    <w:rsid w:val="00D04715"/>
    <w:rsid w:val="00D050F8"/>
    <w:rsid w:val="00D10A85"/>
    <w:rsid w:val="00D155CA"/>
    <w:rsid w:val="00D15722"/>
    <w:rsid w:val="00D1792E"/>
    <w:rsid w:val="00D17931"/>
    <w:rsid w:val="00D17FB6"/>
    <w:rsid w:val="00D20B0A"/>
    <w:rsid w:val="00D24A7E"/>
    <w:rsid w:val="00D302C6"/>
    <w:rsid w:val="00D30807"/>
    <w:rsid w:val="00D30DC4"/>
    <w:rsid w:val="00D365AB"/>
    <w:rsid w:val="00D42390"/>
    <w:rsid w:val="00D43596"/>
    <w:rsid w:val="00D4438E"/>
    <w:rsid w:val="00D451EE"/>
    <w:rsid w:val="00D45681"/>
    <w:rsid w:val="00D53977"/>
    <w:rsid w:val="00D575B7"/>
    <w:rsid w:val="00D60E09"/>
    <w:rsid w:val="00D61AE4"/>
    <w:rsid w:val="00D62200"/>
    <w:rsid w:val="00D624C8"/>
    <w:rsid w:val="00D6759A"/>
    <w:rsid w:val="00D67EE3"/>
    <w:rsid w:val="00D70594"/>
    <w:rsid w:val="00D713E4"/>
    <w:rsid w:val="00D72B2C"/>
    <w:rsid w:val="00D74C36"/>
    <w:rsid w:val="00D803C8"/>
    <w:rsid w:val="00D806F3"/>
    <w:rsid w:val="00D82B64"/>
    <w:rsid w:val="00D841A7"/>
    <w:rsid w:val="00D862A9"/>
    <w:rsid w:val="00D876BD"/>
    <w:rsid w:val="00D87D80"/>
    <w:rsid w:val="00D91EAD"/>
    <w:rsid w:val="00D949F9"/>
    <w:rsid w:val="00D96230"/>
    <w:rsid w:val="00D963C4"/>
    <w:rsid w:val="00D97F9D"/>
    <w:rsid w:val="00DA08D7"/>
    <w:rsid w:val="00DA0A8A"/>
    <w:rsid w:val="00DA10E5"/>
    <w:rsid w:val="00DA1E2B"/>
    <w:rsid w:val="00DA6E45"/>
    <w:rsid w:val="00DA7411"/>
    <w:rsid w:val="00DB40AC"/>
    <w:rsid w:val="00DB5201"/>
    <w:rsid w:val="00DB5F50"/>
    <w:rsid w:val="00DC0672"/>
    <w:rsid w:val="00DC45D9"/>
    <w:rsid w:val="00DC4951"/>
    <w:rsid w:val="00DC53E0"/>
    <w:rsid w:val="00DD0371"/>
    <w:rsid w:val="00DD0F3C"/>
    <w:rsid w:val="00DE31ED"/>
    <w:rsid w:val="00DE3A37"/>
    <w:rsid w:val="00DE4FD4"/>
    <w:rsid w:val="00DE5476"/>
    <w:rsid w:val="00DF2297"/>
    <w:rsid w:val="00DF3096"/>
    <w:rsid w:val="00DF56C6"/>
    <w:rsid w:val="00E026F0"/>
    <w:rsid w:val="00E032D8"/>
    <w:rsid w:val="00E03B97"/>
    <w:rsid w:val="00E0514A"/>
    <w:rsid w:val="00E10EB2"/>
    <w:rsid w:val="00E11993"/>
    <w:rsid w:val="00E15E5E"/>
    <w:rsid w:val="00E16AE8"/>
    <w:rsid w:val="00E20550"/>
    <w:rsid w:val="00E20B6E"/>
    <w:rsid w:val="00E2243D"/>
    <w:rsid w:val="00E229FF"/>
    <w:rsid w:val="00E23109"/>
    <w:rsid w:val="00E231B6"/>
    <w:rsid w:val="00E265C8"/>
    <w:rsid w:val="00E30139"/>
    <w:rsid w:val="00E3152C"/>
    <w:rsid w:val="00E35D41"/>
    <w:rsid w:val="00E377F4"/>
    <w:rsid w:val="00E37935"/>
    <w:rsid w:val="00E43E02"/>
    <w:rsid w:val="00E44DD6"/>
    <w:rsid w:val="00E46593"/>
    <w:rsid w:val="00E53579"/>
    <w:rsid w:val="00E56313"/>
    <w:rsid w:val="00E56F91"/>
    <w:rsid w:val="00E571E5"/>
    <w:rsid w:val="00E5780A"/>
    <w:rsid w:val="00E57AAE"/>
    <w:rsid w:val="00E608CB"/>
    <w:rsid w:val="00E60AF7"/>
    <w:rsid w:val="00E62086"/>
    <w:rsid w:val="00E6212F"/>
    <w:rsid w:val="00E675A9"/>
    <w:rsid w:val="00E67D7F"/>
    <w:rsid w:val="00E70E39"/>
    <w:rsid w:val="00E74E5B"/>
    <w:rsid w:val="00E752D5"/>
    <w:rsid w:val="00E76649"/>
    <w:rsid w:val="00E76A59"/>
    <w:rsid w:val="00E76F67"/>
    <w:rsid w:val="00E7720E"/>
    <w:rsid w:val="00E80818"/>
    <w:rsid w:val="00E80FA5"/>
    <w:rsid w:val="00E811FA"/>
    <w:rsid w:val="00E815BD"/>
    <w:rsid w:val="00E82286"/>
    <w:rsid w:val="00E831AE"/>
    <w:rsid w:val="00E83686"/>
    <w:rsid w:val="00E837A0"/>
    <w:rsid w:val="00E84BA2"/>
    <w:rsid w:val="00E854B1"/>
    <w:rsid w:val="00E91A80"/>
    <w:rsid w:val="00E93A4C"/>
    <w:rsid w:val="00E97578"/>
    <w:rsid w:val="00EA3343"/>
    <w:rsid w:val="00EA3D7A"/>
    <w:rsid w:val="00EA4DC2"/>
    <w:rsid w:val="00EB14BF"/>
    <w:rsid w:val="00EB1BAF"/>
    <w:rsid w:val="00EB2EBB"/>
    <w:rsid w:val="00EB5DEC"/>
    <w:rsid w:val="00EB69EC"/>
    <w:rsid w:val="00EC1F00"/>
    <w:rsid w:val="00EC2742"/>
    <w:rsid w:val="00EC5A03"/>
    <w:rsid w:val="00EC6416"/>
    <w:rsid w:val="00EC7B7F"/>
    <w:rsid w:val="00EC7F06"/>
    <w:rsid w:val="00ED0AC7"/>
    <w:rsid w:val="00ED1A52"/>
    <w:rsid w:val="00ED4D22"/>
    <w:rsid w:val="00ED4DE8"/>
    <w:rsid w:val="00ED5D16"/>
    <w:rsid w:val="00ED5EF1"/>
    <w:rsid w:val="00ED6322"/>
    <w:rsid w:val="00EE238F"/>
    <w:rsid w:val="00EE2B8D"/>
    <w:rsid w:val="00EE44D2"/>
    <w:rsid w:val="00EE6295"/>
    <w:rsid w:val="00EE69CD"/>
    <w:rsid w:val="00EF2946"/>
    <w:rsid w:val="00EF4063"/>
    <w:rsid w:val="00EF5328"/>
    <w:rsid w:val="00EF6669"/>
    <w:rsid w:val="00F020A3"/>
    <w:rsid w:val="00F026CE"/>
    <w:rsid w:val="00F0406B"/>
    <w:rsid w:val="00F046F2"/>
    <w:rsid w:val="00F11D5E"/>
    <w:rsid w:val="00F15F8A"/>
    <w:rsid w:val="00F16CA8"/>
    <w:rsid w:val="00F17F8C"/>
    <w:rsid w:val="00F209FB"/>
    <w:rsid w:val="00F21B2A"/>
    <w:rsid w:val="00F23D88"/>
    <w:rsid w:val="00F27C45"/>
    <w:rsid w:val="00F309B8"/>
    <w:rsid w:val="00F3338B"/>
    <w:rsid w:val="00F346E1"/>
    <w:rsid w:val="00F34DB0"/>
    <w:rsid w:val="00F358E8"/>
    <w:rsid w:val="00F35FC4"/>
    <w:rsid w:val="00F360EF"/>
    <w:rsid w:val="00F377B7"/>
    <w:rsid w:val="00F402B4"/>
    <w:rsid w:val="00F407D7"/>
    <w:rsid w:val="00F4172A"/>
    <w:rsid w:val="00F42EAD"/>
    <w:rsid w:val="00F43D8A"/>
    <w:rsid w:val="00F44E2D"/>
    <w:rsid w:val="00F44FCF"/>
    <w:rsid w:val="00F45E5B"/>
    <w:rsid w:val="00F50B23"/>
    <w:rsid w:val="00F52E45"/>
    <w:rsid w:val="00F56F18"/>
    <w:rsid w:val="00F57963"/>
    <w:rsid w:val="00F626CC"/>
    <w:rsid w:val="00F63C5D"/>
    <w:rsid w:val="00F66481"/>
    <w:rsid w:val="00F7036D"/>
    <w:rsid w:val="00F70DEB"/>
    <w:rsid w:val="00F7412A"/>
    <w:rsid w:val="00F748B5"/>
    <w:rsid w:val="00F75BD2"/>
    <w:rsid w:val="00F81BBC"/>
    <w:rsid w:val="00F82A9F"/>
    <w:rsid w:val="00F83A87"/>
    <w:rsid w:val="00F84233"/>
    <w:rsid w:val="00F85172"/>
    <w:rsid w:val="00F85CE2"/>
    <w:rsid w:val="00F861AD"/>
    <w:rsid w:val="00F90A18"/>
    <w:rsid w:val="00F9273C"/>
    <w:rsid w:val="00F952DF"/>
    <w:rsid w:val="00F95C84"/>
    <w:rsid w:val="00F9646E"/>
    <w:rsid w:val="00F97AEF"/>
    <w:rsid w:val="00FA1F45"/>
    <w:rsid w:val="00FA2FF4"/>
    <w:rsid w:val="00FA317D"/>
    <w:rsid w:val="00FA3713"/>
    <w:rsid w:val="00FA4C7E"/>
    <w:rsid w:val="00FA68B9"/>
    <w:rsid w:val="00FA7B7F"/>
    <w:rsid w:val="00FB1E89"/>
    <w:rsid w:val="00FB2297"/>
    <w:rsid w:val="00FB2AA7"/>
    <w:rsid w:val="00FB3691"/>
    <w:rsid w:val="00FB68D8"/>
    <w:rsid w:val="00FB7B3E"/>
    <w:rsid w:val="00FC2D49"/>
    <w:rsid w:val="00FC3848"/>
    <w:rsid w:val="00FC4904"/>
    <w:rsid w:val="00FC4AFC"/>
    <w:rsid w:val="00FC6CE6"/>
    <w:rsid w:val="00FC7DF9"/>
    <w:rsid w:val="00FD4BB2"/>
    <w:rsid w:val="00FD5664"/>
    <w:rsid w:val="00FD60D3"/>
    <w:rsid w:val="00FD78B3"/>
    <w:rsid w:val="00FE38A7"/>
    <w:rsid w:val="00FE3B6C"/>
    <w:rsid w:val="00FE6460"/>
    <w:rsid w:val="00FF02A3"/>
    <w:rsid w:val="00FF1CC9"/>
    <w:rsid w:val="00FF25A2"/>
    <w:rsid w:val="00FF260B"/>
    <w:rsid w:val="00FF2BD1"/>
    <w:rsid w:val="00FF335C"/>
    <w:rsid w:val="00FF3CA6"/>
    <w:rsid w:val="00FF5A8E"/>
    <w:rsid w:val="00FF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58B5"/>
  <w15:docId w15:val="{5D1F3798-34A1-4D58-ACD3-10724074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character" w:styleId="PageNumber">
    <w:name w:val="page number"/>
    <w:basedOn w:val="DefaultParagraphFont"/>
    <w:rsid w:val="002E0383"/>
  </w:style>
  <w:style w:type="paragraph" w:customStyle="1" w:styleId="firstline">
    <w:name w:val="firstline"/>
    <w:basedOn w:val="Normal"/>
    <w:rsid w:val="00BB3D9A"/>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Default">
    <w:name w:val="Default"/>
    <w:rsid w:val="00215F20"/>
    <w:pPr>
      <w:autoSpaceDE w:val="0"/>
      <w:autoSpaceDN w:val="0"/>
      <w:adjustRightInd w:val="0"/>
    </w:pPr>
    <w:rPr>
      <w:color w:val="000000"/>
      <w:sz w:val="24"/>
      <w:szCs w:val="24"/>
      <w:lang w:val="bg-BG" w:eastAsia="bg-BG"/>
    </w:rPr>
  </w:style>
  <w:style w:type="character" w:styleId="Strong">
    <w:name w:val="Strong"/>
    <w:uiPriority w:val="22"/>
    <w:qFormat/>
    <w:rsid w:val="00215F20"/>
    <w:rPr>
      <w:b/>
      <w:bCs/>
    </w:rPr>
  </w:style>
  <w:style w:type="paragraph" w:customStyle="1" w:styleId="default0">
    <w:name w:val="default"/>
    <w:basedOn w:val="Normal"/>
    <w:rsid w:val="00202426"/>
    <w:pPr>
      <w:overflowPunct/>
      <w:adjustRightInd/>
      <w:textAlignment w:val="auto"/>
    </w:pPr>
    <w:rPr>
      <w:rFonts w:ascii="Calibri" w:hAnsi="Calibri"/>
      <w:color w:val="000000"/>
      <w:sz w:val="24"/>
      <w:szCs w:val="24"/>
      <w:lang w:val="bg-BG" w:eastAsia="bg-BG"/>
    </w:rPr>
  </w:style>
  <w:style w:type="character" w:customStyle="1" w:styleId="FooterChar">
    <w:name w:val="Footer Char"/>
    <w:link w:val="Footer"/>
    <w:rsid w:val="00C131DC"/>
    <w:rPr>
      <w:rFonts w:ascii="Arial" w:hAnsi="Arial"/>
      <w:lang w:val="en-US" w:eastAsia="en-US" w:bidi="ar-SA"/>
    </w:rPr>
  </w:style>
  <w:style w:type="paragraph" w:styleId="ListParagraph">
    <w:name w:val="List Paragraph"/>
    <w:basedOn w:val="Normal"/>
    <w:uiPriority w:val="34"/>
    <w:qFormat/>
    <w:rsid w:val="002C57BF"/>
    <w:pPr>
      <w:overflowPunct/>
      <w:autoSpaceDE/>
      <w:autoSpaceDN/>
      <w:adjustRightInd/>
      <w:spacing w:after="200" w:line="276" w:lineRule="auto"/>
      <w:ind w:left="720"/>
      <w:contextualSpacing/>
      <w:textAlignment w:val="auto"/>
    </w:pPr>
    <w:rPr>
      <w:rFonts w:ascii="Calibri" w:hAnsi="Calibri"/>
      <w:sz w:val="22"/>
      <w:szCs w:val="22"/>
      <w:lang w:val="bg-BG" w:eastAsia="bg-BG"/>
    </w:rPr>
  </w:style>
  <w:style w:type="character" w:customStyle="1" w:styleId="newdocreference1">
    <w:name w:val="newdocreference1"/>
    <w:rsid w:val="00EB14BF"/>
    <w:rPr>
      <w:i w:val="0"/>
      <w:iCs w:val="0"/>
      <w:color w:val="0000FF"/>
      <w:u w:val="single"/>
    </w:rPr>
  </w:style>
  <w:style w:type="character" w:styleId="CommentReference">
    <w:name w:val="annotation reference"/>
    <w:semiHidden/>
    <w:rsid w:val="000756E8"/>
    <w:rPr>
      <w:sz w:val="16"/>
      <w:szCs w:val="16"/>
    </w:rPr>
  </w:style>
  <w:style w:type="paragraph" w:styleId="CommentText">
    <w:name w:val="annotation text"/>
    <w:basedOn w:val="Normal"/>
    <w:semiHidden/>
    <w:rsid w:val="000756E8"/>
  </w:style>
  <w:style w:type="paragraph" w:styleId="CommentSubject">
    <w:name w:val="annotation subject"/>
    <w:basedOn w:val="CommentText"/>
    <w:next w:val="CommentText"/>
    <w:semiHidden/>
    <w:rsid w:val="000756E8"/>
    <w:rPr>
      <w:b/>
      <w:bCs/>
    </w:rPr>
  </w:style>
  <w:style w:type="paragraph" w:customStyle="1" w:styleId="a">
    <w:name w:val="Знак Знак"/>
    <w:basedOn w:val="Normal"/>
    <w:rsid w:val="009E0378"/>
    <w:pPr>
      <w:overflowPunct/>
      <w:autoSpaceDE/>
      <w:autoSpaceDN/>
      <w:adjustRightInd/>
      <w:textAlignment w:val="auto"/>
    </w:pPr>
    <w:rPr>
      <w:rFonts w:ascii="Times New Roman" w:hAnsi="Times New Roman"/>
      <w:sz w:val="24"/>
      <w:szCs w:val="24"/>
      <w:lang w:val="pl-PL" w:eastAsia="pl-PL"/>
    </w:rPr>
  </w:style>
  <w:style w:type="paragraph" w:customStyle="1" w:styleId="Char">
    <w:name w:val="Char"/>
    <w:basedOn w:val="Normal"/>
    <w:autoRedefine/>
    <w:rsid w:val="0049217E"/>
    <w:pPr>
      <w:overflowPunct/>
      <w:autoSpaceDE/>
      <w:autoSpaceDN/>
      <w:adjustRightInd/>
      <w:spacing w:after="120"/>
      <w:textAlignment w:val="auto"/>
    </w:pPr>
    <w:rPr>
      <w:rFonts w:ascii="Futura Bk" w:hAnsi="Futura Bk"/>
      <w:szCs w:val="24"/>
      <w:lang w:eastAsia="pl-PL"/>
    </w:rPr>
  </w:style>
  <w:style w:type="paragraph" w:styleId="BodyTextIndent">
    <w:name w:val="Body Text Indent"/>
    <w:basedOn w:val="Normal"/>
    <w:rsid w:val="005F5EE6"/>
    <w:pPr>
      <w:spacing w:after="120"/>
      <w:ind w:left="283"/>
    </w:pPr>
  </w:style>
  <w:style w:type="paragraph" w:styleId="BodyTextIndent2">
    <w:name w:val="Body Text Indent 2"/>
    <w:basedOn w:val="Normal"/>
    <w:rsid w:val="00180631"/>
    <w:pPr>
      <w:overflowPunct/>
      <w:autoSpaceDE/>
      <w:autoSpaceDN/>
      <w:adjustRightInd/>
      <w:spacing w:after="120" w:line="480" w:lineRule="auto"/>
      <w:ind w:left="283"/>
      <w:textAlignment w:val="auto"/>
    </w:pPr>
    <w:rPr>
      <w:rFonts w:ascii="Times New Roman" w:hAnsi="Times New Roman"/>
      <w:sz w:val="24"/>
      <w:szCs w:val="24"/>
    </w:rPr>
  </w:style>
  <w:style w:type="paragraph" w:customStyle="1" w:styleId="a0">
    <w:name w:val="Без разредка"/>
    <w:qFormat/>
    <w:rsid w:val="00EE44D2"/>
    <w:rPr>
      <w:rFonts w:ascii="Calibri" w:eastAsia="Calibri" w:hAnsi="Calibri"/>
      <w:sz w:val="22"/>
      <w:szCs w:val="22"/>
      <w:lang w:val="bg-BG"/>
    </w:rPr>
  </w:style>
  <w:style w:type="paragraph" w:customStyle="1" w:styleId="CharChar">
    <w:name w:val="Знак Знак Знак Char Char"/>
    <w:basedOn w:val="Normal"/>
    <w:rsid w:val="00143C46"/>
    <w:pPr>
      <w:tabs>
        <w:tab w:val="left" w:pos="709"/>
      </w:tabs>
      <w:overflowPunct/>
      <w:autoSpaceDE/>
      <w:autoSpaceDN/>
      <w:adjustRightInd/>
      <w:textAlignment w:val="auto"/>
    </w:pPr>
    <w:rPr>
      <w:rFonts w:ascii="Tahoma" w:hAnsi="Tahoma"/>
      <w:sz w:val="24"/>
      <w:szCs w:val="24"/>
      <w:lang w:val="pl-PL" w:eastAsia="pl-PL"/>
    </w:rPr>
  </w:style>
  <w:style w:type="character" w:customStyle="1" w:styleId="legaldocreference1">
    <w:name w:val="legaldocreference1"/>
    <w:rsid w:val="008B2B0E"/>
    <w:rPr>
      <w:i w:val="0"/>
      <w:iCs w:val="0"/>
      <w:color w:val="840084"/>
      <w:u w:val="single"/>
    </w:rPr>
  </w:style>
  <w:style w:type="paragraph" w:customStyle="1" w:styleId="Char1CharCharCharCharCharCharChar">
    <w:name w:val="Char1 Знак Знак Char Знак Char Char Char Char Char Char"/>
    <w:basedOn w:val="Normal"/>
    <w:rsid w:val="00A60E75"/>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rsid w:val="00A60E7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NormalWeb">
    <w:name w:val="Normal (Web)"/>
    <w:basedOn w:val="Normal"/>
    <w:rsid w:val="00A60E7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title2">
    <w:name w:val="title2"/>
    <w:basedOn w:val="Normal"/>
    <w:rsid w:val="00453CA9"/>
    <w:pPr>
      <w:overflowPunct/>
      <w:autoSpaceDE/>
      <w:autoSpaceDN/>
      <w:adjustRightInd/>
      <w:spacing w:before="100" w:beforeAutospacing="1" w:after="100" w:afterAutospacing="1"/>
      <w:ind w:firstLine="1155"/>
      <w:jc w:val="both"/>
      <w:textAlignment w:val="auto"/>
    </w:pPr>
    <w:rPr>
      <w:rFonts w:ascii="Times New Roman" w:eastAsia="Calibri" w:hAnsi="Times New Roman"/>
      <w:i/>
      <w:iCs/>
      <w:sz w:val="24"/>
      <w:szCs w:val="24"/>
      <w:lang w:val="bg-BG" w:eastAsia="bg-BG"/>
    </w:rPr>
  </w:style>
  <w:style w:type="character" w:customStyle="1" w:styleId="historyitemselected1">
    <w:name w:val="historyitemselected1"/>
    <w:rsid w:val="00453CA9"/>
    <w:rPr>
      <w:rFonts w:cs="Times New Roman"/>
      <w:b/>
      <w:bCs/>
      <w:color w:val="0086C6"/>
    </w:r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rsid w:val="00A26DE7"/>
    <w:rPr>
      <w:rFonts w:ascii="Arial" w:hAnsi="Arial"/>
      <w:lang w:val="en-US" w:eastAsia="en-US" w:bidi="ar-SA"/>
    </w:rPr>
  </w:style>
  <w:style w:type="paragraph" w:customStyle="1" w:styleId="a1">
    <w:name w:val="Списък на абзаци"/>
    <w:basedOn w:val="Normal"/>
    <w:uiPriority w:val="34"/>
    <w:qFormat/>
    <w:rsid w:val="00E6212F"/>
    <w:pPr>
      <w:suppressAutoHyphens/>
      <w:overflowPunct/>
      <w:autoSpaceDE/>
      <w:autoSpaceDN/>
      <w:adjustRightInd/>
      <w:ind w:left="720"/>
      <w:contextualSpacing/>
      <w:textAlignment w:val="auto"/>
    </w:pPr>
    <w:rPr>
      <w:rFonts w:ascii="Times New Roman" w:hAnsi="Times New Roman"/>
      <w:lang w:val="bg-BG" w:eastAsia="ar-SA"/>
    </w:rPr>
  </w:style>
  <w:style w:type="paragraph" w:styleId="Subtitle">
    <w:name w:val="Subtitle"/>
    <w:basedOn w:val="Normal"/>
    <w:next w:val="Normal"/>
    <w:link w:val="SubtitleChar"/>
    <w:uiPriority w:val="11"/>
    <w:qFormat/>
    <w:rsid w:val="00354E8B"/>
    <w:pPr>
      <w:overflowPunct/>
      <w:autoSpaceDE/>
      <w:autoSpaceDN/>
      <w:adjustRightInd/>
      <w:spacing w:after="60" w:line="276" w:lineRule="auto"/>
      <w:jc w:val="center"/>
      <w:textAlignment w:val="auto"/>
      <w:outlineLvl w:val="1"/>
    </w:pPr>
    <w:rPr>
      <w:rFonts w:ascii="Cambria" w:eastAsia="SimSun" w:hAnsi="Cambria"/>
      <w:sz w:val="24"/>
      <w:szCs w:val="24"/>
      <w:lang w:val="bg-BG"/>
    </w:rPr>
  </w:style>
  <w:style w:type="character" w:customStyle="1" w:styleId="SubtitleChar">
    <w:name w:val="Subtitle Char"/>
    <w:link w:val="Subtitle"/>
    <w:uiPriority w:val="11"/>
    <w:rsid w:val="00354E8B"/>
    <w:rPr>
      <w:rFonts w:ascii="Cambria" w:eastAsia="SimSun" w:hAnsi="Cambria"/>
      <w:sz w:val="24"/>
      <w:szCs w:val="24"/>
      <w:lang w:val="bg-BG"/>
    </w:rPr>
  </w:style>
  <w:style w:type="paragraph" w:customStyle="1" w:styleId="CharChar0">
    <w:name w:val="Char Char"/>
    <w:basedOn w:val="Normal"/>
    <w:rsid w:val="00B65C5B"/>
    <w:pPr>
      <w:tabs>
        <w:tab w:val="left" w:pos="709"/>
      </w:tabs>
      <w:overflowPunct/>
      <w:autoSpaceDE/>
      <w:autoSpaceDN/>
      <w:adjustRightInd/>
      <w:spacing w:before="120"/>
      <w:jc w:val="both"/>
      <w:textAlignment w:val="auto"/>
    </w:pPr>
    <w:rPr>
      <w:rFonts w:ascii="Tahoma" w:hAnsi="Tahoma"/>
      <w:sz w:val="24"/>
      <w:szCs w:val="24"/>
      <w:lang w:val="pl-PL" w:eastAsia="pl-PL"/>
    </w:rPr>
  </w:style>
  <w:style w:type="paragraph" w:customStyle="1" w:styleId="Char1">
    <w:name w:val="Char1 Знак Знак"/>
    <w:basedOn w:val="Normal"/>
    <w:rsid w:val="004000A8"/>
    <w:pPr>
      <w:tabs>
        <w:tab w:val="left" w:pos="709"/>
      </w:tabs>
      <w:overflowPunct/>
      <w:autoSpaceDE/>
      <w:autoSpaceDN/>
      <w:adjustRightInd/>
      <w:textAlignment w:val="auto"/>
    </w:pPr>
    <w:rPr>
      <w:rFonts w:ascii="Tahoma" w:hAnsi="Tahoma"/>
      <w:sz w:val="24"/>
      <w:szCs w:val="24"/>
      <w:lang w:val="pl-PL" w:eastAsia="pl-PL"/>
    </w:rPr>
  </w:style>
  <w:style w:type="character" w:customStyle="1" w:styleId="BodyTextChar">
    <w:name w:val="Body Text Char"/>
    <w:basedOn w:val="DefaultParagraphFont"/>
    <w:link w:val="BodyText"/>
    <w:rsid w:val="00FA2FF4"/>
    <w:rPr>
      <w:lang w:val="bg-BG"/>
    </w:rPr>
  </w:style>
  <w:style w:type="paragraph" w:styleId="PlainText">
    <w:name w:val="Plain Text"/>
    <w:basedOn w:val="Normal"/>
    <w:link w:val="PlainTextChar"/>
    <w:uiPriority w:val="99"/>
    <w:rsid w:val="00184F3B"/>
    <w:rPr>
      <w:rFonts w:ascii="Consolas" w:hAnsi="Consolas"/>
      <w:sz w:val="21"/>
      <w:szCs w:val="21"/>
    </w:rPr>
  </w:style>
  <w:style w:type="character" w:customStyle="1" w:styleId="PlainTextChar">
    <w:name w:val="Plain Text Char"/>
    <w:basedOn w:val="DefaultParagraphFont"/>
    <w:link w:val="PlainText"/>
    <w:uiPriority w:val="99"/>
    <w:rsid w:val="00184F3B"/>
    <w:rPr>
      <w:rFonts w:ascii="Consolas" w:hAnsi="Consolas"/>
      <w:sz w:val="21"/>
      <w:szCs w:val="21"/>
    </w:rPr>
  </w:style>
  <w:style w:type="table" w:styleId="TableGrid">
    <w:name w:val="Table Grid"/>
    <w:basedOn w:val="TableNormal"/>
    <w:uiPriority w:val="39"/>
    <w:rsid w:val="009D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33524">
      <w:bodyDiv w:val="1"/>
      <w:marLeft w:val="0"/>
      <w:marRight w:val="0"/>
      <w:marTop w:val="0"/>
      <w:marBottom w:val="0"/>
      <w:divBdr>
        <w:top w:val="none" w:sz="0" w:space="0" w:color="auto"/>
        <w:left w:val="none" w:sz="0" w:space="0" w:color="auto"/>
        <w:bottom w:val="none" w:sz="0" w:space="0" w:color="auto"/>
        <w:right w:val="none" w:sz="0" w:space="0" w:color="auto"/>
      </w:divBdr>
    </w:div>
    <w:div w:id="667290785">
      <w:bodyDiv w:val="1"/>
      <w:marLeft w:val="0"/>
      <w:marRight w:val="0"/>
      <w:marTop w:val="0"/>
      <w:marBottom w:val="0"/>
      <w:divBdr>
        <w:top w:val="none" w:sz="0" w:space="0" w:color="auto"/>
        <w:left w:val="none" w:sz="0" w:space="0" w:color="auto"/>
        <w:bottom w:val="none" w:sz="0" w:space="0" w:color="auto"/>
        <w:right w:val="none" w:sz="0" w:space="0" w:color="auto"/>
      </w:divBdr>
    </w:div>
    <w:div w:id="824320597">
      <w:bodyDiv w:val="1"/>
      <w:marLeft w:val="0"/>
      <w:marRight w:val="0"/>
      <w:marTop w:val="0"/>
      <w:marBottom w:val="0"/>
      <w:divBdr>
        <w:top w:val="none" w:sz="0" w:space="0" w:color="auto"/>
        <w:left w:val="none" w:sz="0" w:space="0" w:color="auto"/>
        <w:bottom w:val="none" w:sz="0" w:space="0" w:color="auto"/>
        <w:right w:val="none" w:sz="0" w:space="0" w:color="auto"/>
      </w:divBdr>
    </w:div>
    <w:div w:id="118181461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592663096">
      <w:bodyDiv w:val="1"/>
      <w:marLeft w:val="0"/>
      <w:marRight w:val="0"/>
      <w:marTop w:val="0"/>
      <w:marBottom w:val="0"/>
      <w:divBdr>
        <w:top w:val="none" w:sz="0" w:space="0" w:color="auto"/>
        <w:left w:val="none" w:sz="0" w:space="0" w:color="auto"/>
        <w:bottom w:val="none" w:sz="0" w:space="0" w:color="auto"/>
        <w:right w:val="none" w:sz="0" w:space="0" w:color="auto"/>
      </w:divBdr>
    </w:div>
    <w:div w:id="1830250399">
      <w:bodyDiv w:val="1"/>
      <w:marLeft w:val="0"/>
      <w:marRight w:val="0"/>
      <w:marTop w:val="0"/>
      <w:marBottom w:val="0"/>
      <w:divBdr>
        <w:top w:val="none" w:sz="0" w:space="0" w:color="auto"/>
        <w:left w:val="none" w:sz="0" w:space="0" w:color="auto"/>
        <w:bottom w:val="none" w:sz="0" w:space="0" w:color="auto"/>
        <w:right w:val="none" w:sz="0" w:space="0" w:color="auto"/>
      </w:divBdr>
    </w:div>
    <w:div w:id="1837069050">
      <w:bodyDiv w:val="1"/>
      <w:marLeft w:val="0"/>
      <w:marRight w:val="0"/>
      <w:marTop w:val="0"/>
      <w:marBottom w:val="0"/>
      <w:divBdr>
        <w:top w:val="none" w:sz="0" w:space="0" w:color="auto"/>
        <w:left w:val="none" w:sz="0" w:space="0" w:color="auto"/>
        <w:bottom w:val="none" w:sz="0" w:space="0" w:color="auto"/>
        <w:right w:val="none" w:sz="0" w:space="0" w:color="auto"/>
      </w:divBdr>
    </w:div>
    <w:div w:id="1882327775">
      <w:bodyDiv w:val="1"/>
      <w:marLeft w:val="0"/>
      <w:marRight w:val="0"/>
      <w:marTop w:val="0"/>
      <w:marBottom w:val="0"/>
      <w:divBdr>
        <w:top w:val="none" w:sz="0" w:space="0" w:color="auto"/>
        <w:left w:val="none" w:sz="0" w:space="0" w:color="auto"/>
        <w:bottom w:val="none" w:sz="0" w:space="0" w:color="auto"/>
        <w:right w:val="none" w:sz="0" w:space="0" w:color="auto"/>
      </w:divBdr>
    </w:div>
    <w:div w:id="19616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4D165-DBA6-4E72-BFF7-3976C76A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Sashka Tsenova</cp:lastModifiedBy>
  <cp:revision>6</cp:revision>
  <cp:lastPrinted>2023-04-27T10:26:00Z</cp:lastPrinted>
  <dcterms:created xsi:type="dcterms:W3CDTF">2023-07-17T07:48:00Z</dcterms:created>
  <dcterms:modified xsi:type="dcterms:W3CDTF">2023-07-17T10:13:00Z</dcterms:modified>
</cp:coreProperties>
</file>