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21" w:rsidRPr="00A41E7C" w:rsidRDefault="007D0921" w:rsidP="007D0921">
      <w:pPr>
        <w:tabs>
          <w:tab w:val="center" w:pos="4153"/>
          <w:tab w:val="right" w:pos="8306"/>
        </w:tabs>
        <w:overflowPunct w:val="0"/>
        <w:autoSpaceDE w:val="0"/>
        <w:autoSpaceDN w:val="0"/>
        <w:adjustRightInd w:val="0"/>
        <w:jc w:val="right"/>
        <w:textAlignment w:val="baseline"/>
        <w:rPr>
          <w:rFonts w:ascii="Verdana" w:hAnsi="Verdana"/>
          <w:sz w:val="18"/>
          <w:szCs w:val="18"/>
        </w:rPr>
      </w:pPr>
      <w:r w:rsidRPr="00A41E7C">
        <w:rPr>
          <w:rFonts w:ascii="Verdana" w:hAnsi="Verdana"/>
          <w:sz w:val="18"/>
          <w:szCs w:val="18"/>
        </w:rPr>
        <w:t>Класификация на информацията:</w:t>
      </w:r>
    </w:p>
    <w:p w:rsidR="007D0921" w:rsidRPr="00A41E7C" w:rsidRDefault="007D0921" w:rsidP="007D0921">
      <w:pPr>
        <w:tabs>
          <w:tab w:val="center" w:pos="4153"/>
          <w:tab w:val="right" w:pos="8306"/>
        </w:tabs>
        <w:overflowPunct w:val="0"/>
        <w:autoSpaceDE w:val="0"/>
        <w:autoSpaceDN w:val="0"/>
        <w:adjustRightInd w:val="0"/>
        <w:jc w:val="right"/>
        <w:textAlignment w:val="baseline"/>
        <w:rPr>
          <w:rFonts w:ascii="Verdana" w:hAnsi="Verdana"/>
          <w:sz w:val="18"/>
          <w:szCs w:val="18"/>
        </w:rPr>
      </w:pPr>
      <w:r w:rsidRPr="00A41E7C">
        <w:rPr>
          <w:rFonts w:ascii="Verdana" w:hAnsi="Verdana"/>
          <w:bCs/>
          <w:sz w:val="18"/>
          <w:szCs w:val="18"/>
        </w:rPr>
        <w:t>Ниво 0, TLP-WHITE</w:t>
      </w:r>
    </w:p>
    <w:p w:rsidR="009D04B5" w:rsidRPr="00A41E7C" w:rsidRDefault="009D04B5"/>
    <w:p w:rsidR="009D04B5" w:rsidRPr="00A41E7C" w:rsidRDefault="009D04B5">
      <w:bookmarkStart w:id="0" w:name="_GoBack"/>
      <w:bookmarkEnd w:id="0"/>
    </w:p>
    <w:p w:rsidR="008A7B9F" w:rsidRPr="00A41E7C" w:rsidRDefault="008A7B9F"/>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4C186D" w:rsidRPr="00A41E7C" w:rsidTr="00291E9B">
        <w:trPr>
          <w:trHeight w:val="958"/>
          <w:jc w:val="center"/>
        </w:trPr>
        <w:tc>
          <w:tcPr>
            <w:tcW w:w="15650" w:type="dxa"/>
            <w:tcBorders>
              <w:bottom w:val="single" w:sz="36" w:space="0" w:color="2E74B5"/>
            </w:tcBorders>
            <w:shd w:val="clear" w:color="auto" w:fill="BDD6EE"/>
          </w:tcPr>
          <w:p w:rsidR="00C975B4" w:rsidRPr="00A41E7C" w:rsidRDefault="00C975B4" w:rsidP="00230821">
            <w:pPr>
              <w:tabs>
                <w:tab w:val="left" w:pos="2190"/>
              </w:tabs>
              <w:spacing w:before="120" w:line="360" w:lineRule="auto"/>
              <w:ind w:left="454" w:right="454"/>
              <w:jc w:val="center"/>
              <w:rPr>
                <w:b/>
                <w:spacing w:val="60"/>
                <w:sz w:val="28"/>
                <w:szCs w:val="28"/>
              </w:rPr>
            </w:pPr>
            <w:r w:rsidRPr="00A41E7C">
              <w:rPr>
                <w:b/>
                <w:spacing w:val="60"/>
                <w:sz w:val="28"/>
                <w:szCs w:val="28"/>
              </w:rPr>
              <w:t>СПРАВКА</w:t>
            </w:r>
          </w:p>
          <w:p w:rsidR="00E220AD" w:rsidRPr="00A41E7C" w:rsidRDefault="00C975B4" w:rsidP="002D422F">
            <w:pPr>
              <w:spacing w:line="360" w:lineRule="auto"/>
              <w:jc w:val="center"/>
              <w:rPr>
                <w:b/>
                <w:sz w:val="22"/>
                <w:szCs w:val="22"/>
              </w:rPr>
            </w:pPr>
            <w:r w:rsidRPr="00A41E7C">
              <w:rPr>
                <w:b/>
                <w:sz w:val="22"/>
                <w:szCs w:val="22"/>
              </w:rPr>
              <w:t>ЗА ОТРАЗЯВАНЕ НА ПОСТЪПИЛИТЕ ПРЕДЛОЖЕНИЯ ОТ ОБЩЕСТВЕНИТЕ КОНСУЛТАЦИИ НА</w:t>
            </w:r>
            <w:r w:rsidR="000632EC" w:rsidRPr="00A41E7C">
              <w:rPr>
                <w:b/>
                <w:sz w:val="22"/>
                <w:szCs w:val="22"/>
              </w:rPr>
              <w:t xml:space="preserve"> </w:t>
            </w:r>
            <w:r w:rsidR="002D422F" w:rsidRPr="00A41E7C">
              <w:rPr>
                <w:b/>
                <w:sz w:val="22"/>
                <w:szCs w:val="22"/>
              </w:rPr>
              <w:t>ПРОЕКТ НА НАРЕДБА ЗА ИЗМЕНЕНИЕ И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230821" w:rsidRPr="00A41E7C"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4C186D" w:rsidRPr="00A41E7C" w:rsidTr="001C5E1D">
        <w:trPr>
          <w:trHeight w:val="565"/>
          <w:tblHeader/>
          <w:jc w:val="center"/>
        </w:trPr>
        <w:tc>
          <w:tcPr>
            <w:tcW w:w="620" w:type="dxa"/>
            <w:tcBorders>
              <w:top w:val="single" w:sz="36" w:space="0" w:color="2E74B5"/>
              <w:left w:val="single" w:sz="36" w:space="0" w:color="2E74B5"/>
              <w:right w:val="single" w:sz="18" w:space="0" w:color="2E74B5"/>
            </w:tcBorders>
            <w:shd w:val="clear" w:color="auto" w:fill="DEEAF6"/>
            <w:vAlign w:val="center"/>
          </w:tcPr>
          <w:p w:rsidR="00E220AD" w:rsidRPr="00A41E7C" w:rsidRDefault="00E220AD" w:rsidP="00E220AD">
            <w:pPr>
              <w:tabs>
                <w:tab w:val="left" w:pos="192"/>
              </w:tabs>
              <w:jc w:val="center"/>
              <w:rPr>
                <w:b/>
                <w:sz w:val="23"/>
                <w:szCs w:val="23"/>
              </w:rPr>
            </w:pPr>
            <w:r w:rsidRPr="00A41E7C">
              <w:rPr>
                <w:b/>
                <w:sz w:val="23"/>
                <w:szCs w:val="23"/>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A41E7C" w:rsidRDefault="00E220AD" w:rsidP="00E220AD">
            <w:pPr>
              <w:jc w:val="center"/>
              <w:rPr>
                <w:b/>
                <w:sz w:val="23"/>
                <w:szCs w:val="23"/>
              </w:rPr>
            </w:pPr>
            <w:r w:rsidRPr="00A41E7C">
              <w:rPr>
                <w:b/>
                <w:sz w:val="23"/>
                <w:szCs w:val="23"/>
              </w:rPr>
              <w:t>Организация/</w:t>
            </w:r>
            <w:r w:rsidR="00230821" w:rsidRPr="00A41E7C">
              <w:rPr>
                <w:b/>
                <w:sz w:val="23"/>
                <w:szCs w:val="23"/>
              </w:rPr>
              <w:br/>
            </w:r>
            <w:r w:rsidRPr="00A41E7C">
              <w:rPr>
                <w:b/>
                <w:sz w:val="23"/>
                <w:szCs w:val="23"/>
              </w:rPr>
              <w:t>потребител</w:t>
            </w:r>
          </w:p>
          <w:p w:rsidR="005424B9" w:rsidRPr="00A41E7C" w:rsidRDefault="00291E9B" w:rsidP="00291E9B">
            <w:pPr>
              <w:jc w:val="center"/>
              <w:rPr>
                <w:b/>
                <w:sz w:val="16"/>
                <w:szCs w:val="16"/>
              </w:rPr>
            </w:pPr>
            <w:r w:rsidRPr="00A41E7C">
              <w:rPr>
                <w:b/>
                <w:sz w:val="16"/>
                <w:szCs w:val="16"/>
              </w:rPr>
              <w:t>(</w:t>
            </w:r>
            <w:r w:rsidR="005424B9" w:rsidRPr="00A41E7C">
              <w:rPr>
                <w:b/>
                <w:sz w:val="16"/>
                <w:szCs w:val="16"/>
              </w:rPr>
              <w:t>вкл. начина на получаване на предложението</w:t>
            </w:r>
            <w:r w:rsidRPr="00A41E7C">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A41E7C" w:rsidRDefault="00E220AD" w:rsidP="00E220AD">
            <w:pPr>
              <w:jc w:val="center"/>
              <w:rPr>
                <w:b/>
                <w:sz w:val="23"/>
                <w:szCs w:val="23"/>
              </w:rPr>
            </w:pPr>
            <w:r w:rsidRPr="00A41E7C">
              <w:rPr>
                <w:b/>
                <w:sz w:val="23"/>
                <w:szCs w:val="23"/>
              </w:rPr>
              <w:t>Бележки и предложения</w:t>
            </w:r>
          </w:p>
        </w:tc>
        <w:tc>
          <w:tcPr>
            <w:tcW w:w="160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A41E7C" w:rsidRDefault="00E220AD" w:rsidP="00E220AD">
            <w:pPr>
              <w:jc w:val="center"/>
              <w:rPr>
                <w:b/>
                <w:sz w:val="23"/>
                <w:szCs w:val="23"/>
              </w:rPr>
            </w:pPr>
            <w:r w:rsidRPr="00A41E7C">
              <w:rPr>
                <w:b/>
                <w:sz w:val="23"/>
                <w:szCs w:val="23"/>
              </w:rPr>
              <w:t>Приети/</w:t>
            </w:r>
          </w:p>
          <w:p w:rsidR="00E220AD" w:rsidRPr="00A41E7C" w:rsidRDefault="00E220AD" w:rsidP="00E220AD">
            <w:pPr>
              <w:jc w:val="center"/>
              <w:rPr>
                <w:b/>
                <w:sz w:val="23"/>
                <w:szCs w:val="23"/>
              </w:rPr>
            </w:pPr>
            <w:r w:rsidRPr="00A41E7C">
              <w:rPr>
                <w:b/>
                <w:sz w:val="23"/>
                <w:szCs w:val="23"/>
              </w:rPr>
              <w:t>неприети</w:t>
            </w:r>
          </w:p>
        </w:tc>
        <w:tc>
          <w:tcPr>
            <w:tcW w:w="4522"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A41E7C" w:rsidRDefault="00E220AD" w:rsidP="00E220AD">
            <w:pPr>
              <w:jc w:val="center"/>
              <w:rPr>
                <w:sz w:val="23"/>
                <w:szCs w:val="23"/>
              </w:rPr>
            </w:pPr>
            <w:r w:rsidRPr="00A41E7C">
              <w:rPr>
                <w:b/>
                <w:sz w:val="23"/>
                <w:szCs w:val="23"/>
              </w:rPr>
              <w:t>Мотиви</w:t>
            </w:r>
          </w:p>
        </w:tc>
      </w:tr>
      <w:tr w:rsidR="004C186D" w:rsidRPr="00A41E7C"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8A6FF9" w:rsidRPr="00A41E7C" w:rsidRDefault="008A6FF9" w:rsidP="001116DA">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2D422F" w:rsidRPr="00A41E7C" w:rsidRDefault="003A270C" w:rsidP="002D422F">
            <w:pPr>
              <w:rPr>
                <w:rStyle w:val="Hyperlink"/>
                <w:b/>
                <w:bCs/>
                <w:color w:val="auto"/>
                <w:sz w:val="22"/>
                <w:szCs w:val="22"/>
                <w:u w:val="none"/>
              </w:rPr>
            </w:pPr>
            <w:proofErr w:type="spellStart"/>
            <w:r w:rsidRPr="00A41E7C">
              <w:rPr>
                <w:b/>
              </w:rPr>
              <w:t>t</w:t>
            </w:r>
            <w:r w:rsidR="002D422F" w:rsidRPr="00A41E7C">
              <w:rPr>
                <w:b/>
              </w:rPr>
              <w:t>zviatkov</w:t>
            </w:r>
            <w:proofErr w:type="spellEnd"/>
            <w:r w:rsidR="002D422F" w:rsidRPr="00A41E7C">
              <w:t xml:space="preserve"> –</w:t>
            </w:r>
            <w:r w:rsidR="00021153" w:rsidRPr="00A41E7C">
              <w:rPr>
                <w:rStyle w:val="Hyperlink"/>
                <w:b/>
                <w:bCs/>
                <w:color w:val="auto"/>
                <w:sz w:val="22"/>
                <w:szCs w:val="22"/>
                <w:u w:val="none"/>
              </w:rPr>
              <w:t xml:space="preserve"> </w:t>
            </w:r>
          </w:p>
          <w:p w:rsidR="008A6FF9" w:rsidRPr="00A41E7C" w:rsidRDefault="002D422F" w:rsidP="002D422F">
            <w:pPr>
              <w:rPr>
                <w:rStyle w:val="Hyperlink"/>
                <w:b/>
                <w:bCs/>
                <w:color w:val="auto"/>
                <w:sz w:val="22"/>
                <w:szCs w:val="22"/>
                <w:u w:val="none"/>
              </w:rPr>
            </w:pPr>
            <w:r w:rsidRPr="00A41E7C">
              <w:rPr>
                <w:bCs/>
                <w:sz w:val="22"/>
                <w:szCs w:val="22"/>
              </w:rPr>
              <w:t>получено на Портала</w:t>
            </w:r>
            <w:r w:rsidR="006866F2" w:rsidRPr="00A41E7C">
              <w:rPr>
                <w:bCs/>
                <w:sz w:val="22"/>
                <w:szCs w:val="22"/>
              </w:rPr>
              <w:t xml:space="preserve"> за обществена консултация на 05.07</w:t>
            </w:r>
            <w:r w:rsidRPr="00A41E7C">
              <w:rPr>
                <w:bCs/>
                <w:sz w:val="22"/>
                <w:szCs w:val="22"/>
              </w:rPr>
              <w:t>.2022</w:t>
            </w:r>
            <w:r w:rsidR="00AD29B0" w:rsidRPr="00A41E7C">
              <w:rPr>
                <w:bCs/>
                <w:sz w:val="22"/>
                <w:szCs w:val="22"/>
              </w:rPr>
              <w:t xml:space="preserve"> г.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6866F2" w:rsidRPr="00A41E7C" w:rsidRDefault="006866F2" w:rsidP="006866F2">
            <w:pPr>
              <w:jc w:val="both"/>
              <w:rPr>
                <w:sz w:val="22"/>
                <w:szCs w:val="22"/>
              </w:rPr>
            </w:pPr>
            <w:r w:rsidRPr="00A41E7C">
              <w:rPr>
                <w:sz w:val="22"/>
                <w:szCs w:val="22"/>
              </w:rPr>
              <w:t xml:space="preserve">§ 3. В Наредбата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A41E7C">
              <w:rPr>
                <w:sz w:val="22"/>
                <w:szCs w:val="22"/>
              </w:rPr>
              <w:t>лозаро</w:t>
            </w:r>
            <w:proofErr w:type="spellEnd"/>
            <w:r w:rsidRPr="00A41E7C">
              <w:rPr>
                <w:sz w:val="22"/>
                <w:szCs w:val="22"/>
              </w:rPr>
              <w:t>-винарския сектор за периода 2019 – 2023 г. (</w:t>
            </w:r>
            <w:proofErr w:type="spellStart"/>
            <w:r w:rsidRPr="00A41E7C">
              <w:rPr>
                <w:sz w:val="22"/>
                <w:szCs w:val="22"/>
              </w:rPr>
              <w:t>обн</w:t>
            </w:r>
            <w:proofErr w:type="spellEnd"/>
            <w:r w:rsidRPr="00A41E7C">
              <w:rPr>
                <w:sz w:val="22"/>
                <w:szCs w:val="22"/>
              </w:rPr>
              <w:t xml:space="preserve">., ДВ, бр. 20 от 2022 г.) в преходни и заключителни разпоредби в § 11, ал. 3 накрая се добавя </w:t>
            </w:r>
            <w:r w:rsidR="00A41E7C" w:rsidRPr="00A41E7C">
              <w:rPr>
                <w:sz w:val="22"/>
                <w:szCs w:val="22"/>
              </w:rPr>
              <w:t>„</w:t>
            </w:r>
            <w:r w:rsidRPr="00A41E7C">
              <w:rPr>
                <w:sz w:val="22"/>
                <w:szCs w:val="22"/>
              </w:rPr>
              <w:t>с изключение на изискването по чл. 17, ал. 6 и чл. 63, ал. 6</w:t>
            </w:r>
            <w:r w:rsidR="00A41E7C" w:rsidRPr="00A41E7C">
              <w:rPr>
                <w:sz w:val="22"/>
                <w:szCs w:val="22"/>
              </w:rPr>
              <w:t>“</w:t>
            </w:r>
            <w:r w:rsidRPr="00A41E7C">
              <w:rPr>
                <w:sz w:val="22"/>
                <w:szCs w:val="22"/>
              </w:rPr>
              <w:t>.</w:t>
            </w:r>
          </w:p>
          <w:p w:rsidR="006866F2" w:rsidRPr="00A41E7C" w:rsidRDefault="006866F2" w:rsidP="006866F2">
            <w:pPr>
              <w:jc w:val="both"/>
              <w:rPr>
                <w:sz w:val="22"/>
                <w:szCs w:val="22"/>
              </w:rPr>
            </w:pPr>
            <w:r w:rsidRPr="00A41E7C">
              <w:rPr>
                <w:sz w:val="22"/>
                <w:szCs w:val="22"/>
              </w:rPr>
              <w:t>ПРЕДЛОЖЕНИЕ:</w:t>
            </w:r>
          </w:p>
          <w:p w:rsidR="006866F2" w:rsidRPr="00A41E7C" w:rsidRDefault="006866F2" w:rsidP="006866F2">
            <w:pPr>
              <w:jc w:val="both"/>
              <w:rPr>
                <w:sz w:val="22"/>
                <w:szCs w:val="22"/>
              </w:rPr>
            </w:pPr>
            <w:r w:rsidRPr="00A41E7C">
              <w:rPr>
                <w:sz w:val="22"/>
                <w:szCs w:val="22"/>
              </w:rPr>
              <w:t>За целите на междинното плащане в чл. 17, ал. 3, т. 2 да се изисква прилагане на копие на документа;</w:t>
            </w:r>
          </w:p>
          <w:p w:rsidR="006866F2" w:rsidRPr="00A41E7C" w:rsidRDefault="006866F2" w:rsidP="006866F2">
            <w:pPr>
              <w:jc w:val="both"/>
              <w:rPr>
                <w:sz w:val="22"/>
                <w:szCs w:val="22"/>
              </w:rPr>
            </w:pPr>
            <w:r w:rsidRPr="00A41E7C">
              <w:rPr>
                <w:sz w:val="22"/>
                <w:szCs w:val="22"/>
              </w:rPr>
              <w:t>За целите на междинното плащане в чл. 17, ал. 3, т. 3 да се прилага копия на документи за качество;</w:t>
            </w:r>
          </w:p>
          <w:p w:rsidR="006866F2" w:rsidRPr="00A41E7C" w:rsidRDefault="006866F2" w:rsidP="006866F2">
            <w:pPr>
              <w:jc w:val="both"/>
              <w:rPr>
                <w:sz w:val="22"/>
                <w:szCs w:val="22"/>
              </w:rPr>
            </w:pPr>
            <w:r w:rsidRPr="00A41E7C">
              <w:rPr>
                <w:sz w:val="22"/>
                <w:szCs w:val="22"/>
              </w:rPr>
              <w:t>За целите на междинното плащане в чл. 17, ал. 3, т. 7 да се прилага оригинал или заверен препис на нотариално заверено пълномощно;</w:t>
            </w:r>
          </w:p>
          <w:p w:rsidR="006866F2" w:rsidRPr="00A41E7C" w:rsidRDefault="006866F2" w:rsidP="006866F2">
            <w:pPr>
              <w:jc w:val="both"/>
              <w:rPr>
                <w:sz w:val="22"/>
                <w:szCs w:val="22"/>
              </w:rPr>
            </w:pPr>
            <w:r w:rsidRPr="00A41E7C">
              <w:rPr>
                <w:sz w:val="22"/>
                <w:szCs w:val="22"/>
              </w:rPr>
              <w:t xml:space="preserve">За целите на междинното плащане в чл. 17, ал. 9 да се изисква след заверката </w:t>
            </w:r>
            <w:r w:rsidR="00A41E7C" w:rsidRPr="00A41E7C">
              <w:rPr>
                <w:sz w:val="22"/>
                <w:szCs w:val="22"/>
              </w:rPr>
              <w:t>„</w:t>
            </w:r>
            <w:r w:rsidRPr="00A41E7C">
              <w:rPr>
                <w:sz w:val="22"/>
                <w:szCs w:val="22"/>
              </w:rPr>
              <w:t>Вярно с оригинала</w:t>
            </w:r>
            <w:r w:rsidR="00A41E7C" w:rsidRPr="00A41E7C">
              <w:rPr>
                <w:sz w:val="22"/>
                <w:szCs w:val="22"/>
              </w:rPr>
              <w:t>“</w:t>
            </w:r>
            <w:r w:rsidRPr="00A41E7C">
              <w:rPr>
                <w:sz w:val="22"/>
                <w:szCs w:val="22"/>
              </w:rPr>
              <w:t xml:space="preserve"> да се добави </w:t>
            </w:r>
            <w:r w:rsidR="00A41E7C" w:rsidRPr="00A41E7C">
              <w:rPr>
                <w:sz w:val="22"/>
                <w:szCs w:val="22"/>
              </w:rPr>
              <w:t>„</w:t>
            </w:r>
            <w:r w:rsidRPr="00A41E7C">
              <w:rPr>
                <w:sz w:val="22"/>
                <w:szCs w:val="22"/>
              </w:rPr>
              <w:t>подпис на представляващия, име и фамилия на представляващия</w:t>
            </w:r>
            <w:r w:rsidR="00A41E7C" w:rsidRPr="00A41E7C">
              <w:rPr>
                <w:sz w:val="22"/>
                <w:szCs w:val="22"/>
              </w:rPr>
              <w:t>“</w:t>
            </w:r>
            <w:r w:rsidRPr="00A41E7C">
              <w:rPr>
                <w:sz w:val="22"/>
                <w:szCs w:val="22"/>
              </w:rPr>
              <w:t>;</w:t>
            </w:r>
          </w:p>
          <w:p w:rsidR="006866F2" w:rsidRPr="00A41E7C" w:rsidRDefault="006866F2" w:rsidP="006866F2">
            <w:pPr>
              <w:jc w:val="both"/>
              <w:rPr>
                <w:sz w:val="22"/>
                <w:szCs w:val="22"/>
              </w:rPr>
            </w:pPr>
            <w:r w:rsidRPr="00A41E7C">
              <w:rPr>
                <w:sz w:val="22"/>
                <w:szCs w:val="22"/>
              </w:rPr>
              <w:t>Да се приведе в съответствие ал. 4 от § 11 спрямо ал. 10 от чл. 17</w:t>
            </w:r>
          </w:p>
          <w:p w:rsidR="006866F2" w:rsidRPr="00A41E7C" w:rsidRDefault="006866F2" w:rsidP="006866F2">
            <w:pPr>
              <w:jc w:val="both"/>
              <w:rPr>
                <w:sz w:val="22"/>
                <w:szCs w:val="22"/>
              </w:rPr>
            </w:pPr>
            <w:r w:rsidRPr="00A41E7C">
              <w:rPr>
                <w:sz w:val="22"/>
                <w:szCs w:val="22"/>
              </w:rPr>
              <w:t>ОСНОВАНИЕ:</w:t>
            </w:r>
          </w:p>
          <w:p w:rsidR="006866F2" w:rsidRPr="00A41E7C" w:rsidRDefault="006866F2" w:rsidP="006866F2">
            <w:pPr>
              <w:jc w:val="both"/>
              <w:rPr>
                <w:sz w:val="22"/>
                <w:szCs w:val="22"/>
              </w:rPr>
            </w:pPr>
            <w:r w:rsidRPr="00A41E7C">
              <w:rPr>
                <w:sz w:val="22"/>
                <w:szCs w:val="22"/>
              </w:rPr>
              <w:t>За документите по чл. 17, ал. 3, т. 2 и 3 не е посочено, че не се изискват в оригинал, а като копие, и служителят на ДФЗ с основание може да задържи този оригинал и да лиши Бенефициента от документа, който подлежи на провери и от други държавни институции- например НАП;</w:t>
            </w:r>
          </w:p>
          <w:p w:rsidR="006866F2" w:rsidRPr="00A41E7C" w:rsidRDefault="006866F2" w:rsidP="006866F2">
            <w:pPr>
              <w:jc w:val="both"/>
              <w:rPr>
                <w:sz w:val="22"/>
                <w:szCs w:val="22"/>
              </w:rPr>
            </w:pPr>
            <w:r w:rsidRPr="00A41E7C">
              <w:rPr>
                <w:sz w:val="22"/>
                <w:szCs w:val="22"/>
              </w:rPr>
              <w:lastRenderedPageBreak/>
              <w:t>За документите по чл. 17, ал. 3, т. 7 се изисква само заверен препис, за издаването на който се заплащат допълнителни средства от страна на Бенефициента и с предложението ще му се даде възможност да приложи самия оригинал, ако например е издаден нарочно само за междинното плащане;</w:t>
            </w:r>
          </w:p>
          <w:p w:rsidR="006866F2" w:rsidRPr="00A41E7C" w:rsidRDefault="006866F2" w:rsidP="006866F2">
            <w:pPr>
              <w:jc w:val="both"/>
              <w:rPr>
                <w:sz w:val="22"/>
                <w:szCs w:val="22"/>
              </w:rPr>
            </w:pPr>
            <w:r w:rsidRPr="00A41E7C">
              <w:rPr>
                <w:sz w:val="22"/>
                <w:szCs w:val="22"/>
              </w:rPr>
              <w:t xml:space="preserve">Заверка на копие само с текст </w:t>
            </w:r>
            <w:r w:rsidR="00A41E7C" w:rsidRPr="00A41E7C">
              <w:rPr>
                <w:sz w:val="22"/>
                <w:szCs w:val="22"/>
              </w:rPr>
              <w:t>„</w:t>
            </w:r>
            <w:r w:rsidRPr="00A41E7C">
              <w:rPr>
                <w:sz w:val="22"/>
                <w:szCs w:val="22"/>
              </w:rPr>
              <w:t>Вярно с оригинала</w:t>
            </w:r>
            <w:r w:rsidR="00A41E7C" w:rsidRPr="00A41E7C">
              <w:rPr>
                <w:sz w:val="22"/>
                <w:szCs w:val="22"/>
              </w:rPr>
              <w:t>“</w:t>
            </w:r>
            <w:r w:rsidRPr="00A41E7C">
              <w:rPr>
                <w:sz w:val="22"/>
                <w:szCs w:val="22"/>
              </w:rPr>
              <w:t xml:space="preserve"> не е достатъчно за удостоверяване кое лице и в какво качество е заверило копието, защото не е посочено, че удостоверяването се извършва пред служителя на ДФЗ;</w:t>
            </w:r>
          </w:p>
          <w:p w:rsidR="006866F2" w:rsidRPr="00A41E7C" w:rsidRDefault="006866F2" w:rsidP="006866F2">
            <w:pPr>
              <w:jc w:val="both"/>
              <w:rPr>
                <w:sz w:val="22"/>
                <w:szCs w:val="22"/>
              </w:rPr>
            </w:pPr>
            <w:r w:rsidRPr="00A41E7C">
              <w:rPr>
                <w:sz w:val="22"/>
                <w:szCs w:val="22"/>
              </w:rPr>
              <w:t xml:space="preserve">В § 11, ал. 4 е записано </w:t>
            </w:r>
            <w:r w:rsidR="00A41E7C" w:rsidRPr="00A41E7C">
              <w:rPr>
                <w:sz w:val="22"/>
                <w:szCs w:val="22"/>
              </w:rPr>
              <w:t>„</w:t>
            </w:r>
            <w:r w:rsidRPr="00A41E7C">
              <w:rPr>
                <w:sz w:val="22"/>
                <w:szCs w:val="22"/>
              </w:rPr>
              <w:t>отчита изпълнение на разходите по-малко от 30 на сто от общите одобрени разходи</w:t>
            </w:r>
            <w:r w:rsidR="00A41E7C" w:rsidRPr="00A41E7C">
              <w:rPr>
                <w:sz w:val="22"/>
                <w:szCs w:val="22"/>
              </w:rPr>
              <w:t>“</w:t>
            </w:r>
            <w:r w:rsidRPr="00A41E7C">
              <w:rPr>
                <w:sz w:val="22"/>
                <w:szCs w:val="22"/>
              </w:rPr>
              <w:t xml:space="preserve">, а в чл. 17, ал. 10 е записано </w:t>
            </w:r>
            <w:r w:rsidR="00A41E7C" w:rsidRPr="00A41E7C">
              <w:rPr>
                <w:sz w:val="22"/>
                <w:szCs w:val="22"/>
              </w:rPr>
              <w:t>„</w:t>
            </w:r>
            <w:r w:rsidRPr="00A41E7C">
              <w:rPr>
                <w:sz w:val="22"/>
                <w:szCs w:val="22"/>
              </w:rPr>
              <w:t>Изплащането на финансовата помощ е на база изпълнени операции по технологична карта, предоставена по реда на чл. 12, ал. 2, т. 1 и на база предоставените по чл. 12, ал. 2, т. 7 оферти. Не се изплаща частта от разходите по операции, която надвишава определените количества в приложение № 1 и съответстващите им пределни цени, утвърдени със заповед на министъра на земеделието</w:t>
            </w:r>
            <w:r w:rsidR="00A41E7C" w:rsidRPr="00A41E7C">
              <w:rPr>
                <w:sz w:val="22"/>
                <w:szCs w:val="22"/>
              </w:rPr>
              <w:t>“</w:t>
            </w:r>
            <w:r w:rsidRPr="00A41E7C">
              <w:rPr>
                <w:sz w:val="22"/>
                <w:szCs w:val="22"/>
              </w:rPr>
              <w:t>.</w:t>
            </w:r>
          </w:p>
          <w:p w:rsidR="006866F2" w:rsidRPr="00A41E7C" w:rsidRDefault="006866F2" w:rsidP="006866F2">
            <w:pPr>
              <w:jc w:val="both"/>
              <w:rPr>
                <w:sz w:val="22"/>
                <w:szCs w:val="22"/>
              </w:rPr>
            </w:pPr>
            <w:r w:rsidRPr="00A41E7C">
              <w:rPr>
                <w:sz w:val="22"/>
                <w:szCs w:val="22"/>
              </w:rPr>
              <w:t>В ал. 10 се изисква отчитане на изпълнени операции по технологичната карта, а в ал. 5 отчитането е спрямо общи одобрени разходи.</w:t>
            </w:r>
          </w:p>
          <w:p w:rsidR="006866F2" w:rsidRPr="00A41E7C" w:rsidRDefault="006866F2" w:rsidP="006866F2">
            <w:pPr>
              <w:jc w:val="both"/>
              <w:rPr>
                <w:sz w:val="22"/>
                <w:szCs w:val="22"/>
              </w:rPr>
            </w:pPr>
            <w:r w:rsidRPr="00A41E7C">
              <w:rPr>
                <w:sz w:val="22"/>
                <w:szCs w:val="22"/>
              </w:rPr>
              <w:t>Действащите два текста не изясняват и обстоятелството за отчитане на авансови плащания за разходи, които не са прието от Бенефициента към датата на заявката за междинно плащане, като аванс не е изпълнение на операция.</w:t>
            </w:r>
          </w:p>
          <w:p w:rsidR="000A084C" w:rsidRPr="00A41E7C" w:rsidRDefault="006866F2" w:rsidP="006866F2">
            <w:pPr>
              <w:spacing w:after="120"/>
              <w:jc w:val="both"/>
              <w:rPr>
                <w:sz w:val="22"/>
                <w:szCs w:val="22"/>
              </w:rPr>
            </w:pPr>
            <w:r w:rsidRPr="00A41E7C">
              <w:rPr>
                <w:sz w:val="22"/>
                <w:szCs w:val="22"/>
              </w:rPr>
              <w:t xml:space="preserve">Допълнително, в ал. 10 е посочено, че се прилагат </w:t>
            </w:r>
            <w:r w:rsidR="00A41E7C" w:rsidRPr="00A41E7C">
              <w:rPr>
                <w:sz w:val="22"/>
                <w:szCs w:val="22"/>
              </w:rPr>
              <w:t>„</w:t>
            </w:r>
            <w:r w:rsidRPr="00A41E7C">
              <w:rPr>
                <w:sz w:val="22"/>
                <w:szCs w:val="22"/>
              </w:rPr>
              <w:t>пределни цени, утвърдени със заповед на министъра на земеделието</w:t>
            </w:r>
            <w:r w:rsidR="00A41E7C" w:rsidRPr="00A41E7C">
              <w:rPr>
                <w:sz w:val="22"/>
                <w:szCs w:val="22"/>
              </w:rPr>
              <w:t>“</w:t>
            </w:r>
            <w:r w:rsidRPr="00A41E7C">
              <w:rPr>
                <w:sz w:val="22"/>
                <w:szCs w:val="22"/>
              </w:rPr>
              <w:t>, до които Бенефициентът няма публичен достъп и не може да оцени дали изпълнява задължението за 30% спрямо тях.</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A41E7C" w:rsidRDefault="009A297C" w:rsidP="002A0A9B">
            <w:pPr>
              <w:rPr>
                <w:sz w:val="22"/>
                <w:szCs w:val="22"/>
              </w:rPr>
            </w:pPr>
            <w:r w:rsidRPr="00A41E7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A41E7C" w:rsidRDefault="009A297C" w:rsidP="0011108B">
            <w:pPr>
              <w:rPr>
                <w:sz w:val="22"/>
                <w:szCs w:val="22"/>
              </w:rPr>
            </w:pPr>
            <w:r w:rsidRPr="00A41E7C">
              <w:rPr>
                <w:sz w:val="22"/>
                <w:szCs w:val="22"/>
              </w:rPr>
              <w:t xml:space="preserve">Предложеното изменение и допълнение на Наредба № 6 от 2018 г. се извършва с цел прилагане на извънредни мерки. Предложената </w:t>
            </w:r>
            <w:r w:rsidR="0011108B" w:rsidRPr="00A41E7C">
              <w:rPr>
                <w:sz w:val="22"/>
                <w:szCs w:val="22"/>
              </w:rPr>
              <w:t xml:space="preserve">в наредбата </w:t>
            </w:r>
            <w:r w:rsidRPr="00A41E7C">
              <w:rPr>
                <w:sz w:val="22"/>
                <w:szCs w:val="22"/>
              </w:rPr>
              <w:t>корекция отно</w:t>
            </w:r>
            <w:r w:rsidR="0011108B" w:rsidRPr="00A41E7C">
              <w:rPr>
                <w:sz w:val="22"/>
                <w:szCs w:val="22"/>
              </w:rPr>
              <w:t>сно междинното плащане цели отс</w:t>
            </w:r>
            <w:r w:rsidRPr="00A41E7C">
              <w:rPr>
                <w:sz w:val="22"/>
                <w:szCs w:val="22"/>
              </w:rPr>
              <w:t xml:space="preserve">траняване на неприложимо изискване. </w:t>
            </w:r>
          </w:p>
        </w:tc>
      </w:tr>
      <w:tr w:rsidR="004C186D" w:rsidRPr="00A41E7C" w:rsidTr="00BA6EA0">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4C7869" w:rsidRPr="00A41E7C" w:rsidRDefault="004C7869" w:rsidP="008A7B9F">
            <w:pPr>
              <w:tabs>
                <w:tab w:val="left" w:pos="192"/>
              </w:tabs>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4C7869" w:rsidRPr="00A41E7C" w:rsidRDefault="004C7869" w:rsidP="0011029E">
            <w:pPr>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 4. За дейности, договорени между 16 октомври 2022 г. и 31 декември 2022 г., които ще се изпълняват през финансова 2023 г.:</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1. максималният размер на финансовата помощ по чл. 8, ал. 1 е до 80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lastRenderedPageBreak/>
              <w:t>ПРЕДЛОЖЕНИЕ:</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Точката да отпадне.</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ОСНОВАНИЕ:</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 xml:space="preserve">В проекта на доклад в част </w:t>
            </w:r>
            <w:r w:rsidR="00A41E7C" w:rsidRPr="00A41E7C">
              <w:rPr>
                <w:sz w:val="22"/>
                <w:szCs w:val="22"/>
                <w:lang w:val="bg-BG"/>
              </w:rPr>
              <w:t>„</w:t>
            </w:r>
            <w:r w:rsidRPr="00A41E7C">
              <w:rPr>
                <w:sz w:val="22"/>
                <w:szCs w:val="22"/>
                <w:lang w:val="bg-BG"/>
              </w:rPr>
              <w:t>Цели</w:t>
            </w:r>
            <w:r w:rsidR="00A41E7C" w:rsidRPr="00A41E7C">
              <w:rPr>
                <w:sz w:val="22"/>
                <w:szCs w:val="22"/>
                <w:lang w:val="bg-BG"/>
              </w:rPr>
              <w:t>“</w:t>
            </w:r>
            <w:r w:rsidRPr="00A41E7C">
              <w:rPr>
                <w:sz w:val="22"/>
                <w:szCs w:val="22"/>
                <w:lang w:val="bg-BG"/>
              </w:rPr>
              <w:t xml:space="preserve"> не са предоставени данни за:</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1. Броят на Бенефициентите по мярката, които ще могат да се възползват от предложената промяна;</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2. Очакваният размер на допълнителната БФП, която ще се заяви по предложението;</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3. Наличие на актуализирани пределни цени по Приложение №1 от Наредбата, като се посочи минимум процента на тяхното увеличение спрямо пазарната ситуация и номер и дата на заповед на МЗХ/МЗм за тях. С посочената информация реално ще се оцени адекватността на увеличения процент на БФП спрямо базата, върху която ще се прилага.</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 xml:space="preserve">В проекта на доклад в част </w:t>
            </w:r>
            <w:r w:rsidR="00A41E7C" w:rsidRPr="00A41E7C">
              <w:rPr>
                <w:sz w:val="22"/>
                <w:szCs w:val="22"/>
                <w:lang w:val="bg-BG"/>
              </w:rPr>
              <w:t>„</w:t>
            </w:r>
            <w:r w:rsidRPr="00A41E7C">
              <w:rPr>
                <w:sz w:val="22"/>
                <w:szCs w:val="22"/>
                <w:lang w:val="bg-BG"/>
              </w:rPr>
              <w:t>Финансови и други средства, необходими за прилагането на новата уредба</w:t>
            </w:r>
            <w:r w:rsidR="00A41E7C" w:rsidRPr="00A41E7C">
              <w:rPr>
                <w:sz w:val="22"/>
                <w:szCs w:val="22"/>
                <w:lang w:val="bg-BG"/>
              </w:rPr>
              <w:t>“</w:t>
            </w:r>
            <w:r w:rsidRPr="00A41E7C">
              <w:rPr>
                <w:sz w:val="22"/>
                <w:szCs w:val="22"/>
                <w:lang w:val="bg-BG"/>
              </w:rPr>
              <w:t xml:space="preserve"> не са предоставени данни за:</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4. Бюджет на програмата за 2023г., разпределен по мерки;</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5. Договорен бюджет на програмата за 2023г., разпределен по мерки</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6. Остатъчни бюджети на програмата към 31.12.2023г., по мерки;</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7. Остатъчни бюджети на програмата към 29.06.2023г., по мерки;</w:t>
            </w:r>
          </w:p>
          <w:p w:rsidR="006866F2"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8. Размер на БФП, която ще бъде на разположение по предложението и схемата за нейното осигуряване от остатъците по видове мерки на програмата.</w:t>
            </w:r>
          </w:p>
          <w:p w:rsidR="004C7869" w:rsidRPr="00A41E7C" w:rsidRDefault="006866F2" w:rsidP="006866F2">
            <w:pPr>
              <w:pStyle w:val="NormalWeb"/>
              <w:spacing w:before="0" w:beforeAutospacing="0" w:after="0" w:afterAutospacing="0"/>
              <w:jc w:val="both"/>
              <w:rPr>
                <w:sz w:val="22"/>
                <w:szCs w:val="22"/>
                <w:lang w:val="bg-BG"/>
              </w:rPr>
            </w:pPr>
            <w:r w:rsidRPr="00A41E7C">
              <w:rPr>
                <w:sz w:val="22"/>
                <w:szCs w:val="22"/>
                <w:lang w:val="bg-BG"/>
              </w:rPr>
              <w:t>Липсата на посочените данни не може да мотивира включването на предложението в НИД на Наредбата, както и прилагането му към реални Бенефициенти по нея.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A41E7C" w:rsidRDefault="009A297C" w:rsidP="00F54AB4">
            <w:pPr>
              <w:rPr>
                <w:sz w:val="22"/>
                <w:szCs w:val="22"/>
              </w:rPr>
            </w:pPr>
            <w:r w:rsidRPr="00A41E7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A41E7C" w:rsidRDefault="009A297C" w:rsidP="000000A9">
            <w:pPr>
              <w:rPr>
                <w:sz w:val="22"/>
                <w:szCs w:val="22"/>
              </w:rPr>
            </w:pPr>
            <w:r w:rsidRPr="00A41E7C">
              <w:rPr>
                <w:sz w:val="22"/>
                <w:szCs w:val="22"/>
              </w:rPr>
              <w:t xml:space="preserve">Предложените изменения са на база влязло в сила европейско законодателство и нямат отношение към броя на </w:t>
            </w:r>
            <w:proofErr w:type="spellStart"/>
            <w:r w:rsidRPr="00A41E7C">
              <w:rPr>
                <w:sz w:val="22"/>
                <w:szCs w:val="22"/>
              </w:rPr>
              <w:t>бенефициерите</w:t>
            </w:r>
            <w:proofErr w:type="spellEnd"/>
            <w:r w:rsidRPr="00A41E7C">
              <w:rPr>
                <w:sz w:val="22"/>
                <w:szCs w:val="22"/>
              </w:rPr>
              <w:t xml:space="preserve">, актуализиране на пределните цени по Приложение № 1 и др. изброени в </w:t>
            </w:r>
            <w:r w:rsidR="000000A9">
              <w:rPr>
                <w:sz w:val="22"/>
                <w:szCs w:val="22"/>
              </w:rPr>
              <w:t>предложението</w:t>
            </w:r>
            <w:r w:rsidRPr="00A41E7C">
              <w:rPr>
                <w:sz w:val="22"/>
                <w:szCs w:val="22"/>
              </w:rPr>
              <w:t xml:space="preserve">. </w:t>
            </w:r>
          </w:p>
        </w:tc>
      </w:tr>
      <w:tr w:rsidR="004C186D" w:rsidRPr="00A41E7C" w:rsidTr="00901557">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rsidR="00021153" w:rsidRPr="00A41E7C" w:rsidRDefault="00021153" w:rsidP="008A7B9F">
            <w:pPr>
              <w:tabs>
                <w:tab w:val="left" w:pos="192"/>
              </w:tabs>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rsidR="00021153" w:rsidRPr="00A41E7C" w:rsidRDefault="00021153" w:rsidP="003A270C">
            <w:pPr>
              <w:rPr>
                <w:rStyle w:val="Hyperlink"/>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901557" w:rsidRPr="00A41E7C" w:rsidRDefault="00901557" w:rsidP="00901557">
            <w:pPr>
              <w:pStyle w:val="NormalWeb"/>
              <w:spacing w:before="0" w:beforeAutospacing="0" w:after="0" w:afterAutospacing="0"/>
              <w:jc w:val="both"/>
              <w:rPr>
                <w:sz w:val="22"/>
                <w:szCs w:val="22"/>
                <w:lang w:val="bg-BG"/>
              </w:rPr>
            </w:pPr>
            <w:r w:rsidRPr="00A41E7C">
              <w:rPr>
                <w:sz w:val="22"/>
                <w:szCs w:val="22"/>
                <w:lang w:val="bg-BG"/>
              </w:rPr>
              <w:t>ПРЕДЛОЖЕНИЕ:</w:t>
            </w:r>
          </w:p>
          <w:p w:rsidR="00901557" w:rsidRPr="00A41E7C" w:rsidRDefault="00901557" w:rsidP="00901557">
            <w:pPr>
              <w:pStyle w:val="NormalWeb"/>
              <w:spacing w:before="0" w:beforeAutospacing="0" w:after="0" w:afterAutospacing="0"/>
              <w:jc w:val="both"/>
              <w:rPr>
                <w:sz w:val="22"/>
                <w:szCs w:val="22"/>
                <w:lang w:val="bg-BG"/>
              </w:rPr>
            </w:pPr>
            <w:r w:rsidRPr="00A41E7C">
              <w:rPr>
                <w:sz w:val="22"/>
                <w:szCs w:val="22"/>
                <w:lang w:val="bg-BG"/>
              </w:rPr>
              <w:t>При обществено обсъждане на НИД на Наредбата задължително в мотивите да се включва информация за изпълнението на програмата по мерките към датата на публикуване на НИД.</w:t>
            </w:r>
          </w:p>
          <w:p w:rsidR="00901557" w:rsidRPr="00A41E7C" w:rsidRDefault="00901557" w:rsidP="00901557">
            <w:pPr>
              <w:pStyle w:val="NormalWeb"/>
              <w:spacing w:before="0" w:beforeAutospacing="0" w:after="0" w:afterAutospacing="0"/>
              <w:jc w:val="both"/>
              <w:rPr>
                <w:sz w:val="22"/>
                <w:szCs w:val="22"/>
                <w:lang w:val="bg-BG"/>
              </w:rPr>
            </w:pPr>
            <w:r w:rsidRPr="00A41E7C">
              <w:rPr>
                <w:sz w:val="22"/>
                <w:szCs w:val="22"/>
                <w:lang w:val="bg-BG"/>
              </w:rPr>
              <w:t>ОСНОВАНИЕ:</w:t>
            </w:r>
          </w:p>
          <w:p w:rsidR="00021153" w:rsidRPr="00A41E7C" w:rsidRDefault="00901557" w:rsidP="00901557">
            <w:pPr>
              <w:pStyle w:val="NormalWeb"/>
              <w:spacing w:before="0" w:beforeAutospacing="0" w:after="0" w:afterAutospacing="0"/>
              <w:jc w:val="both"/>
              <w:rPr>
                <w:sz w:val="22"/>
                <w:szCs w:val="22"/>
                <w:lang w:val="bg-BG"/>
              </w:rPr>
            </w:pPr>
            <w:r w:rsidRPr="00A41E7C">
              <w:rPr>
                <w:sz w:val="22"/>
                <w:szCs w:val="22"/>
                <w:lang w:val="bg-BG"/>
              </w:rPr>
              <w:lastRenderedPageBreak/>
              <w:t>МЗХ и ДФЗ не предоставят публична информация за изпълнението на НАЦИОНАЛНА ПРОГРАМА ЗА ПОДПОМАГАНЕ НА ЛОЗАРО-ВИНАРСКИЯ СЕКТОР, включително и въздействието на предложените изменения върху нея.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21153" w:rsidRPr="00A41E7C" w:rsidRDefault="009554B4" w:rsidP="002A0A9B">
            <w:pPr>
              <w:rPr>
                <w:sz w:val="22"/>
                <w:szCs w:val="22"/>
              </w:rPr>
            </w:pPr>
            <w:r w:rsidRPr="00A41E7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021153" w:rsidRPr="00A41E7C" w:rsidRDefault="009554B4" w:rsidP="005D0787">
            <w:pPr>
              <w:jc w:val="both"/>
              <w:rPr>
                <w:sz w:val="22"/>
                <w:szCs w:val="22"/>
              </w:rPr>
            </w:pPr>
            <w:r w:rsidRPr="00A41E7C">
              <w:rPr>
                <w:sz w:val="22"/>
                <w:szCs w:val="22"/>
              </w:rPr>
              <w:t>Предложението не кореспондира с процедурата по и</w:t>
            </w:r>
            <w:r w:rsidR="00A41E7C">
              <w:rPr>
                <w:sz w:val="22"/>
                <w:szCs w:val="22"/>
              </w:rPr>
              <w:t>з</w:t>
            </w:r>
            <w:r w:rsidRPr="00A41E7C">
              <w:rPr>
                <w:sz w:val="22"/>
                <w:szCs w:val="22"/>
              </w:rPr>
              <w:t xml:space="preserve">менение и допълнение на нормативните актове. </w:t>
            </w:r>
          </w:p>
        </w:tc>
      </w:tr>
      <w:tr w:rsidR="004C186D" w:rsidRPr="00A41E7C" w:rsidTr="008A7B9F">
        <w:trPr>
          <w:trHeight w:val="596"/>
          <w:jc w:val="center"/>
        </w:trPr>
        <w:tc>
          <w:tcPr>
            <w:tcW w:w="620" w:type="dxa"/>
            <w:tcBorders>
              <w:top w:val="nil"/>
              <w:left w:val="single" w:sz="36" w:space="0" w:color="2E74B5"/>
              <w:bottom w:val="nil"/>
              <w:right w:val="single" w:sz="18" w:space="0" w:color="2E74B5"/>
            </w:tcBorders>
            <w:shd w:val="clear" w:color="auto" w:fill="auto"/>
          </w:tcPr>
          <w:p w:rsidR="0072510F" w:rsidRPr="00A41E7C" w:rsidRDefault="0072510F" w:rsidP="008A7B9F">
            <w:pPr>
              <w:numPr>
                <w:ilvl w:val="0"/>
                <w:numId w:val="5"/>
              </w:numPr>
              <w:tabs>
                <w:tab w:val="left" w:pos="192"/>
              </w:tabs>
              <w:ind w:left="0" w:firstLine="0"/>
              <w:jc w:val="center"/>
              <w:rPr>
                <w:b/>
                <w:sz w:val="22"/>
                <w:szCs w:val="22"/>
              </w:rPr>
            </w:pPr>
          </w:p>
        </w:tc>
        <w:tc>
          <w:tcPr>
            <w:tcW w:w="2261" w:type="dxa"/>
            <w:tcBorders>
              <w:top w:val="nil"/>
              <w:left w:val="single" w:sz="18" w:space="0" w:color="2E74B5"/>
              <w:bottom w:val="nil"/>
              <w:right w:val="single" w:sz="18" w:space="0" w:color="2E74B5"/>
            </w:tcBorders>
            <w:shd w:val="clear" w:color="auto" w:fill="auto"/>
          </w:tcPr>
          <w:p w:rsidR="0072510F" w:rsidRPr="00A41E7C" w:rsidRDefault="00B4045B" w:rsidP="008A6FF9">
            <w:pPr>
              <w:rPr>
                <w:rStyle w:val="Hyperlink"/>
                <w:b/>
                <w:bCs/>
                <w:color w:val="auto"/>
                <w:sz w:val="22"/>
                <w:szCs w:val="22"/>
                <w:u w:val="none"/>
              </w:rPr>
            </w:pPr>
            <w:r w:rsidRPr="00A41E7C">
              <w:rPr>
                <w:rStyle w:val="Hyperlink"/>
                <w:b/>
                <w:bCs/>
                <w:color w:val="auto"/>
                <w:sz w:val="22"/>
                <w:szCs w:val="22"/>
                <w:u w:val="none"/>
              </w:rPr>
              <w:t xml:space="preserve">Христомир </w:t>
            </w:r>
            <w:proofErr w:type="spellStart"/>
            <w:r w:rsidRPr="00A41E7C">
              <w:rPr>
                <w:rStyle w:val="Hyperlink"/>
                <w:b/>
                <w:bCs/>
                <w:color w:val="auto"/>
                <w:sz w:val="22"/>
                <w:szCs w:val="22"/>
                <w:u w:val="none"/>
              </w:rPr>
              <w:t>Карапанов</w:t>
            </w:r>
            <w:proofErr w:type="spellEnd"/>
            <w:r w:rsidRPr="00A41E7C">
              <w:rPr>
                <w:rStyle w:val="Hyperlink"/>
                <w:b/>
                <w:bCs/>
                <w:color w:val="auto"/>
                <w:sz w:val="22"/>
                <w:szCs w:val="22"/>
                <w:u w:val="none"/>
              </w:rPr>
              <w:t xml:space="preserve"> – </w:t>
            </w:r>
            <w:r w:rsidR="00A41E7C">
              <w:rPr>
                <w:rStyle w:val="Hyperlink"/>
                <w:b/>
                <w:bCs/>
                <w:color w:val="auto"/>
                <w:sz w:val="22"/>
                <w:szCs w:val="22"/>
                <w:u w:val="none"/>
              </w:rPr>
              <w:br/>
            </w:r>
            <w:r w:rsidRPr="00A41E7C">
              <w:rPr>
                <w:rStyle w:val="Hyperlink"/>
                <w:b/>
                <w:bCs/>
                <w:color w:val="auto"/>
                <w:sz w:val="22"/>
                <w:szCs w:val="22"/>
                <w:u w:val="none"/>
              </w:rPr>
              <w:t>получено по електронната поща на 12.07.2023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083917" w:rsidRPr="00A41E7C" w:rsidRDefault="00083917" w:rsidP="00083917">
            <w:pPr>
              <w:pStyle w:val="NormalWeb"/>
              <w:spacing w:before="0" w:beforeAutospacing="0" w:after="0" w:afterAutospacing="0"/>
              <w:jc w:val="both"/>
              <w:rPr>
                <w:bCs/>
                <w:sz w:val="22"/>
                <w:szCs w:val="22"/>
                <w:lang w:val="bg-BG"/>
              </w:rPr>
            </w:pPr>
            <w:r w:rsidRPr="00A41E7C">
              <w:rPr>
                <w:bCs/>
                <w:sz w:val="22"/>
                <w:szCs w:val="22"/>
                <w:lang w:val="bg-BG"/>
              </w:rPr>
              <w:t>Във връзка с Проекта за Наредба за изменение и допълнение на Наредба №</w:t>
            </w:r>
            <w:r w:rsidR="009A297C" w:rsidRPr="00A41E7C">
              <w:rPr>
                <w:bCs/>
                <w:sz w:val="22"/>
                <w:szCs w:val="22"/>
                <w:lang w:val="bg-BG"/>
              </w:rPr>
              <w:t xml:space="preserve"> </w:t>
            </w:r>
            <w:r w:rsidRPr="00A41E7C">
              <w:rPr>
                <w:bCs/>
                <w:sz w:val="22"/>
                <w:szCs w:val="22"/>
                <w:lang w:val="bg-BG"/>
              </w:rPr>
              <w:t>6 от 2018</w:t>
            </w:r>
            <w:r w:rsidR="009A297C" w:rsidRPr="00A41E7C">
              <w:rPr>
                <w:bCs/>
                <w:sz w:val="22"/>
                <w:szCs w:val="22"/>
                <w:lang w:val="bg-BG"/>
              </w:rPr>
              <w:t xml:space="preserve"> </w:t>
            </w:r>
            <w:r w:rsidRPr="00A41E7C">
              <w:rPr>
                <w:bCs/>
                <w:sz w:val="22"/>
                <w:szCs w:val="22"/>
                <w:lang w:val="bg-BG"/>
              </w:rPr>
              <w:t>г</w:t>
            </w:r>
            <w:r w:rsidR="009A297C" w:rsidRPr="00A41E7C">
              <w:rPr>
                <w:bCs/>
                <w:sz w:val="22"/>
                <w:szCs w:val="22"/>
                <w:lang w:val="bg-BG"/>
              </w:rPr>
              <w:t>.</w:t>
            </w:r>
            <w:r w:rsidRPr="00A41E7C">
              <w:rPr>
                <w:bCs/>
                <w:sz w:val="22"/>
                <w:szCs w:val="22"/>
                <w:lang w:val="bg-BG"/>
              </w:rPr>
              <w:t xml:space="preserve"> за условията и реда за предоставяне на финансова помощ по Националната програма за подпомагане на </w:t>
            </w:r>
            <w:proofErr w:type="spellStart"/>
            <w:r w:rsidRPr="00A41E7C">
              <w:rPr>
                <w:bCs/>
                <w:sz w:val="22"/>
                <w:szCs w:val="22"/>
                <w:lang w:val="bg-BG"/>
              </w:rPr>
              <w:t>лозаро</w:t>
            </w:r>
            <w:proofErr w:type="spellEnd"/>
            <w:r w:rsidRPr="00A41E7C">
              <w:rPr>
                <w:bCs/>
                <w:sz w:val="22"/>
                <w:szCs w:val="22"/>
                <w:lang w:val="bg-BG"/>
              </w:rPr>
              <w:t xml:space="preserve"> </w:t>
            </w:r>
            <w:r w:rsidR="00A41E7C">
              <w:rPr>
                <w:bCs/>
                <w:sz w:val="22"/>
                <w:szCs w:val="22"/>
                <w:lang w:val="bg-BG"/>
              </w:rPr>
              <w:t>–</w:t>
            </w:r>
            <w:r w:rsidRPr="00A41E7C">
              <w:rPr>
                <w:bCs/>
                <w:sz w:val="22"/>
                <w:szCs w:val="22"/>
                <w:lang w:val="bg-BG"/>
              </w:rPr>
              <w:t xml:space="preserve"> винарския сектор за периода 2019-2023 правя следните предложения:</w:t>
            </w:r>
          </w:p>
          <w:p w:rsidR="00B4045B" w:rsidRPr="00A41E7C" w:rsidRDefault="00B4045B" w:rsidP="00083917">
            <w:pPr>
              <w:pStyle w:val="NormalWeb"/>
              <w:spacing w:before="0" w:beforeAutospacing="0" w:after="0" w:afterAutospacing="0"/>
              <w:jc w:val="both"/>
              <w:rPr>
                <w:bCs/>
                <w:sz w:val="22"/>
                <w:szCs w:val="22"/>
                <w:lang w:val="bg-BG"/>
              </w:rPr>
            </w:pPr>
            <w:r w:rsidRPr="00A41E7C">
              <w:rPr>
                <w:bCs/>
                <w:sz w:val="22"/>
                <w:szCs w:val="22"/>
                <w:lang w:val="bg-BG"/>
              </w:rPr>
              <w:t>1. По параграф 5 т.</w:t>
            </w:r>
            <w:r w:rsidR="009A297C" w:rsidRPr="00A41E7C">
              <w:rPr>
                <w:bCs/>
                <w:sz w:val="22"/>
                <w:szCs w:val="22"/>
                <w:lang w:val="bg-BG"/>
              </w:rPr>
              <w:t xml:space="preserve"> </w:t>
            </w:r>
            <w:r w:rsidR="008A7B9F" w:rsidRPr="00A41E7C">
              <w:rPr>
                <w:bCs/>
                <w:sz w:val="22"/>
                <w:szCs w:val="22"/>
                <w:lang w:val="bg-BG"/>
              </w:rPr>
              <w:t>11</w:t>
            </w:r>
            <w:r w:rsidRPr="00A41E7C">
              <w:rPr>
                <w:bCs/>
                <w:sz w:val="22"/>
                <w:szCs w:val="22"/>
                <w:lang w:val="bg-BG"/>
              </w:rPr>
              <w:t xml:space="preserve"> - за заявените за подпомагане през 2023г площи, подпомогнати по мярката през 2021 и/или 2022, средният добив по чл.80, ал.3 да се изчислява за период от две години преди прилагането на мярката. </w:t>
            </w:r>
          </w:p>
          <w:p w:rsidR="00B4045B" w:rsidRPr="00A41E7C" w:rsidRDefault="00B4045B" w:rsidP="00083917">
            <w:pPr>
              <w:pStyle w:val="NormalWeb"/>
              <w:spacing w:before="0" w:beforeAutospacing="0" w:after="0" w:afterAutospacing="0"/>
              <w:jc w:val="both"/>
              <w:rPr>
                <w:bCs/>
                <w:sz w:val="22"/>
                <w:szCs w:val="22"/>
                <w:lang w:val="bg-BG"/>
              </w:rPr>
            </w:pPr>
            <w:r w:rsidRPr="00A41E7C">
              <w:rPr>
                <w:bCs/>
                <w:sz w:val="22"/>
                <w:szCs w:val="22"/>
                <w:lang w:val="bg-BG"/>
              </w:rPr>
              <w:t xml:space="preserve">През 2020г по мярката Събиране на реколтата на зелено се взимаха 2018 и 2019г., през 2021г се взимаха 2019 и 2020г, а през 2022г се взимаха  2020 и 2021г. </w:t>
            </w:r>
          </w:p>
          <w:p w:rsidR="00B4045B" w:rsidRPr="00A41E7C" w:rsidRDefault="00B4045B" w:rsidP="00083917">
            <w:pPr>
              <w:pStyle w:val="NormalWeb"/>
              <w:spacing w:before="0" w:beforeAutospacing="0" w:after="0" w:afterAutospacing="0"/>
              <w:jc w:val="both"/>
              <w:rPr>
                <w:bCs/>
                <w:sz w:val="22"/>
                <w:szCs w:val="22"/>
                <w:lang w:val="bg-BG"/>
              </w:rPr>
            </w:pPr>
            <w:r w:rsidRPr="00A41E7C">
              <w:rPr>
                <w:bCs/>
                <w:sz w:val="22"/>
                <w:szCs w:val="22"/>
                <w:lang w:val="bg-BG"/>
              </w:rPr>
              <w:t>За 2023г предложението е ако същите парцели са участвали през 2021 и/или 2022г да се взимат 2018 и 2019, в което няма логика. Отделно реколта 2020</w:t>
            </w:r>
            <w:r w:rsidR="009A297C" w:rsidRPr="00A41E7C">
              <w:rPr>
                <w:bCs/>
                <w:sz w:val="22"/>
                <w:szCs w:val="22"/>
                <w:lang w:val="bg-BG"/>
              </w:rPr>
              <w:t xml:space="preserve"> </w:t>
            </w:r>
            <w:r w:rsidRPr="00A41E7C">
              <w:rPr>
                <w:bCs/>
                <w:sz w:val="22"/>
                <w:szCs w:val="22"/>
                <w:lang w:val="bg-BG"/>
              </w:rPr>
              <w:t>г никъде не се споменава. Все пак мярката ще се прилага през  2023</w:t>
            </w:r>
            <w:r w:rsidR="009A297C" w:rsidRPr="00A41E7C">
              <w:rPr>
                <w:bCs/>
                <w:sz w:val="22"/>
                <w:szCs w:val="22"/>
                <w:lang w:val="bg-BG"/>
              </w:rPr>
              <w:t xml:space="preserve"> </w:t>
            </w:r>
            <w:r w:rsidRPr="00A41E7C">
              <w:rPr>
                <w:bCs/>
                <w:sz w:val="22"/>
                <w:szCs w:val="22"/>
                <w:lang w:val="bg-BG"/>
              </w:rPr>
              <w:t>г</w:t>
            </w:r>
            <w:r w:rsidR="009A297C" w:rsidRPr="00A41E7C">
              <w:rPr>
                <w:bCs/>
                <w:sz w:val="22"/>
                <w:szCs w:val="22"/>
                <w:lang w:val="bg-BG"/>
              </w:rPr>
              <w:t xml:space="preserve">. </w:t>
            </w:r>
            <w:r w:rsidRPr="00A41E7C">
              <w:rPr>
                <w:bCs/>
                <w:sz w:val="22"/>
                <w:szCs w:val="22"/>
                <w:lang w:val="bg-BG"/>
              </w:rPr>
              <w:t xml:space="preserve">и е логично средният добив да се изчислява за последните две </w:t>
            </w:r>
            <w:proofErr w:type="spellStart"/>
            <w:r w:rsidRPr="00A41E7C">
              <w:rPr>
                <w:bCs/>
                <w:sz w:val="22"/>
                <w:szCs w:val="22"/>
                <w:lang w:val="bg-BG"/>
              </w:rPr>
              <w:t>плододаващи</w:t>
            </w:r>
            <w:proofErr w:type="spellEnd"/>
            <w:r w:rsidRPr="00A41E7C">
              <w:rPr>
                <w:bCs/>
                <w:sz w:val="22"/>
                <w:szCs w:val="22"/>
                <w:lang w:val="bg-BG"/>
              </w:rPr>
              <w:t xml:space="preserve"> години, които може да са поредни или през година, или през 2 години. </w:t>
            </w:r>
          </w:p>
          <w:p w:rsidR="00B4045B" w:rsidRPr="00A41E7C" w:rsidRDefault="00B4045B" w:rsidP="00083917">
            <w:pPr>
              <w:pStyle w:val="NormalWeb"/>
              <w:spacing w:before="0" w:beforeAutospacing="0" w:after="0" w:afterAutospacing="0"/>
              <w:jc w:val="both"/>
              <w:rPr>
                <w:bCs/>
                <w:sz w:val="22"/>
                <w:szCs w:val="22"/>
                <w:lang w:val="bg-BG"/>
              </w:rPr>
            </w:pPr>
            <w:r w:rsidRPr="00A41E7C">
              <w:rPr>
                <w:bCs/>
                <w:sz w:val="22"/>
                <w:szCs w:val="22"/>
                <w:lang w:val="bg-BG"/>
              </w:rPr>
              <w:t xml:space="preserve">Пример 1: участвал по мярката през 2021 и </w:t>
            </w:r>
            <w:proofErr w:type="spellStart"/>
            <w:r w:rsidRPr="00A41E7C">
              <w:rPr>
                <w:bCs/>
                <w:sz w:val="22"/>
                <w:szCs w:val="22"/>
                <w:lang w:val="bg-BG"/>
              </w:rPr>
              <w:t>неучаствал</w:t>
            </w:r>
            <w:proofErr w:type="spellEnd"/>
            <w:r w:rsidRPr="00A41E7C">
              <w:rPr>
                <w:bCs/>
                <w:sz w:val="22"/>
                <w:szCs w:val="22"/>
                <w:lang w:val="bg-BG"/>
              </w:rPr>
              <w:t xml:space="preserve"> през 2022</w:t>
            </w:r>
            <w:r w:rsidR="008A7B9F" w:rsidRPr="00A41E7C">
              <w:rPr>
                <w:bCs/>
                <w:sz w:val="22"/>
                <w:szCs w:val="22"/>
                <w:lang w:val="bg-BG"/>
              </w:rPr>
              <w:t xml:space="preserve"> </w:t>
            </w:r>
            <w:r w:rsidRPr="00A41E7C">
              <w:rPr>
                <w:bCs/>
                <w:sz w:val="22"/>
                <w:szCs w:val="22"/>
                <w:lang w:val="bg-BG"/>
              </w:rPr>
              <w:t xml:space="preserve">г </w:t>
            </w:r>
            <w:r w:rsidR="00A41E7C">
              <w:rPr>
                <w:bCs/>
                <w:sz w:val="22"/>
                <w:szCs w:val="22"/>
                <w:lang w:val="bg-BG"/>
              </w:rPr>
              <w:t>–</w:t>
            </w:r>
            <w:r w:rsidRPr="00A41E7C">
              <w:rPr>
                <w:bCs/>
                <w:sz w:val="22"/>
                <w:szCs w:val="22"/>
                <w:lang w:val="bg-BG"/>
              </w:rPr>
              <w:t xml:space="preserve"> среден добив от 2020 и 2022</w:t>
            </w:r>
            <w:r w:rsidR="008A7B9F" w:rsidRPr="00A41E7C">
              <w:rPr>
                <w:bCs/>
                <w:sz w:val="22"/>
                <w:szCs w:val="22"/>
                <w:lang w:val="bg-BG"/>
              </w:rPr>
              <w:t xml:space="preserve"> </w:t>
            </w:r>
            <w:r w:rsidRPr="00A41E7C">
              <w:rPr>
                <w:bCs/>
                <w:sz w:val="22"/>
                <w:szCs w:val="22"/>
                <w:lang w:val="bg-BG"/>
              </w:rPr>
              <w:t>г</w:t>
            </w:r>
            <w:r w:rsidR="008A7B9F" w:rsidRPr="00A41E7C">
              <w:rPr>
                <w:bCs/>
                <w:sz w:val="22"/>
                <w:szCs w:val="22"/>
                <w:lang w:val="bg-BG"/>
              </w:rPr>
              <w:t>.</w:t>
            </w:r>
          </w:p>
          <w:p w:rsidR="00B4045B" w:rsidRPr="00A41E7C" w:rsidRDefault="00B4045B" w:rsidP="00083917">
            <w:pPr>
              <w:pStyle w:val="NormalWeb"/>
              <w:spacing w:before="0" w:beforeAutospacing="0" w:after="0" w:afterAutospacing="0"/>
              <w:jc w:val="both"/>
              <w:rPr>
                <w:bCs/>
                <w:sz w:val="22"/>
                <w:szCs w:val="22"/>
                <w:lang w:val="bg-BG"/>
              </w:rPr>
            </w:pPr>
            <w:r w:rsidRPr="00A41E7C">
              <w:rPr>
                <w:bCs/>
                <w:sz w:val="22"/>
                <w:szCs w:val="22"/>
                <w:lang w:val="bg-BG"/>
              </w:rPr>
              <w:t xml:space="preserve">Пример 2: участвал по мярката през 2022 </w:t>
            </w:r>
            <w:r w:rsidR="00A41E7C">
              <w:rPr>
                <w:bCs/>
                <w:sz w:val="22"/>
                <w:szCs w:val="22"/>
                <w:lang w:val="bg-BG"/>
              </w:rPr>
              <w:t>–</w:t>
            </w:r>
            <w:r w:rsidRPr="00A41E7C">
              <w:rPr>
                <w:bCs/>
                <w:sz w:val="22"/>
                <w:szCs w:val="22"/>
                <w:lang w:val="bg-BG"/>
              </w:rPr>
              <w:t xml:space="preserve"> среден добив от 2020 и 2021</w:t>
            </w:r>
            <w:r w:rsidR="008A7B9F" w:rsidRPr="00A41E7C">
              <w:rPr>
                <w:bCs/>
                <w:sz w:val="22"/>
                <w:szCs w:val="22"/>
                <w:lang w:val="bg-BG"/>
              </w:rPr>
              <w:t xml:space="preserve"> </w:t>
            </w:r>
            <w:r w:rsidRPr="00A41E7C">
              <w:rPr>
                <w:bCs/>
                <w:sz w:val="22"/>
                <w:szCs w:val="22"/>
                <w:lang w:val="bg-BG"/>
              </w:rPr>
              <w:t>г</w:t>
            </w:r>
            <w:r w:rsidR="008A7B9F" w:rsidRPr="00A41E7C">
              <w:rPr>
                <w:bCs/>
                <w:sz w:val="22"/>
                <w:szCs w:val="22"/>
                <w:lang w:val="bg-BG"/>
              </w:rPr>
              <w:t>.</w:t>
            </w:r>
          </w:p>
          <w:p w:rsidR="0072510F" w:rsidRPr="00A41E7C" w:rsidRDefault="00B4045B" w:rsidP="00B4045B">
            <w:pPr>
              <w:pStyle w:val="NormalWeb"/>
              <w:spacing w:before="0" w:beforeAutospacing="0" w:after="0" w:afterAutospacing="0"/>
              <w:jc w:val="both"/>
              <w:rPr>
                <w:bCs/>
                <w:sz w:val="22"/>
                <w:szCs w:val="22"/>
                <w:lang w:val="bg-BG"/>
              </w:rPr>
            </w:pPr>
            <w:r w:rsidRPr="00A41E7C">
              <w:rPr>
                <w:bCs/>
                <w:sz w:val="22"/>
                <w:szCs w:val="22"/>
                <w:lang w:val="bg-BG"/>
              </w:rPr>
              <w:t>Пример 3: участвал по мярката през 2021 и през 2022</w:t>
            </w:r>
            <w:r w:rsidR="008A7B9F" w:rsidRPr="00A41E7C">
              <w:rPr>
                <w:bCs/>
                <w:sz w:val="22"/>
                <w:szCs w:val="22"/>
                <w:lang w:val="bg-BG"/>
              </w:rPr>
              <w:t xml:space="preserve"> </w:t>
            </w:r>
            <w:r w:rsidRPr="00A41E7C">
              <w:rPr>
                <w:bCs/>
                <w:sz w:val="22"/>
                <w:szCs w:val="22"/>
                <w:lang w:val="bg-BG"/>
              </w:rPr>
              <w:t>г - среден добив от 2019 и 2020</w:t>
            </w:r>
            <w:r w:rsidR="008A7B9F" w:rsidRPr="00A41E7C">
              <w:rPr>
                <w:bCs/>
                <w:sz w:val="22"/>
                <w:szCs w:val="22"/>
                <w:lang w:val="bg-BG"/>
              </w:rPr>
              <w:t xml:space="preserve"> </w:t>
            </w:r>
            <w:r w:rsidRPr="00A41E7C">
              <w:rPr>
                <w:bCs/>
                <w:sz w:val="22"/>
                <w:szCs w:val="22"/>
                <w:lang w:val="bg-BG"/>
              </w:rPr>
              <w:t>г</w:t>
            </w:r>
            <w:r w:rsidR="008A7B9F" w:rsidRPr="00A41E7C">
              <w:rPr>
                <w:bCs/>
                <w:sz w:val="22"/>
                <w:szCs w:val="22"/>
                <w:lang w:val="bg-BG"/>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997B93" w:rsidRPr="00A41E7C" w:rsidRDefault="00997B93" w:rsidP="002A0A9B">
            <w:pPr>
              <w:rPr>
                <w:sz w:val="22"/>
                <w:szCs w:val="22"/>
              </w:rPr>
            </w:pPr>
            <w:r w:rsidRPr="00A41E7C">
              <w:rPr>
                <w:sz w:val="22"/>
                <w:szCs w:val="22"/>
              </w:rPr>
              <w:t>Приема се</w:t>
            </w:r>
          </w:p>
          <w:p w:rsidR="0072510F" w:rsidRPr="00A41E7C" w:rsidRDefault="0072510F" w:rsidP="00997B93">
            <w:pPr>
              <w:jc w:val="center"/>
              <w:rPr>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2510F" w:rsidRPr="00A41E7C" w:rsidRDefault="0072510F" w:rsidP="005D0787">
            <w:pPr>
              <w:jc w:val="both"/>
              <w:rPr>
                <w:sz w:val="22"/>
                <w:szCs w:val="22"/>
              </w:rPr>
            </w:pPr>
          </w:p>
        </w:tc>
      </w:tr>
      <w:tr w:rsidR="004C186D" w:rsidRPr="00A41E7C" w:rsidTr="008A7B9F">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C90F88" w:rsidRPr="00A41E7C" w:rsidRDefault="00C90F88" w:rsidP="008A6FF9">
            <w:pPr>
              <w:tabs>
                <w:tab w:val="left" w:pos="192"/>
              </w:tabs>
              <w:rPr>
                <w:b/>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C90F88" w:rsidRPr="00A41E7C" w:rsidRDefault="00C90F88" w:rsidP="008A6FF9">
            <w:pPr>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A41E7C" w:rsidRDefault="00B4045B" w:rsidP="00C90F88">
            <w:pPr>
              <w:pStyle w:val="NormalWeb"/>
              <w:spacing w:before="0" w:beforeAutospacing="0" w:after="0" w:afterAutospacing="0"/>
              <w:jc w:val="both"/>
              <w:rPr>
                <w:bCs/>
                <w:sz w:val="22"/>
                <w:szCs w:val="22"/>
                <w:lang w:val="bg-BG"/>
              </w:rPr>
            </w:pPr>
            <w:r w:rsidRPr="00A41E7C">
              <w:rPr>
                <w:bCs/>
                <w:sz w:val="22"/>
                <w:szCs w:val="22"/>
                <w:lang w:val="bg-BG"/>
              </w:rPr>
              <w:t>2. По параграф 5 т.12 - Предлагам срока по чл.</w:t>
            </w:r>
            <w:r w:rsidR="008A7B9F" w:rsidRPr="00A41E7C">
              <w:rPr>
                <w:bCs/>
                <w:sz w:val="22"/>
                <w:szCs w:val="22"/>
                <w:lang w:val="bg-BG"/>
              </w:rPr>
              <w:t xml:space="preserve"> </w:t>
            </w:r>
            <w:r w:rsidRPr="00A41E7C">
              <w:rPr>
                <w:bCs/>
                <w:sz w:val="22"/>
                <w:szCs w:val="22"/>
                <w:lang w:val="bg-BG"/>
              </w:rPr>
              <w:t>85 ал.</w:t>
            </w:r>
            <w:r w:rsidR="008A7B9F" w:rsidRPr="00A41E7C">
              <w:rPr>
                <w:bCs/>
                <w:sz w:val="22"/>
                <w:szCs w:val="22"/>
                <w:lang w:val="bg-BG"/>
              </w:rPr>
              <w:t xml:space="preserve"> </w:t>
            </w:r>
            <w:r w:rsidRPr="00A41E7C">
              <w:rPr>
                <w:bCs/>
                <w:sz w:val="22"/>
                <w:szCs w:val="22"/>
                <w:lang w:val="bg-BG"/>
              </w:rPr>
              <w:t xml:space="preserve">8 за сключване на договор за предоставяне на финансово подпомагане по мярка </w:t>
            </w:r>
            <w:r w:rsidR="00A41E7C" w:rsidRPr="00A41E7C">
              <w:rPr>
                <w:bCs/>
                <w:sz w:val="22"/>
                <w:szCs w:val="22"/>
                <w:lang w:val="bg-BG"/>
              </w:rPr>
              <w:t>„</w:t>
            </w:r>
            <w:r w:rsidRPr="00A41E7C">
              <w:rPr>
                <w:bCs/>
                <w:sz w:val="22"/>
                <w:szCs w:val="22"/>
                <w:lang w:val="bg-BG"/>
              </w:rPr>
              <w:t>Събиране на реколтата на зелено</w:t>
            </w:r>
            <w:r w:rsidR="00A41E7C" w:rsidRPr="00A41E7C">
              <w:rPr>
                <w:bCs/>
                <w:sz w:val="22"/>
                <w:szCs w:val="22"/>
                <w:lang w:val="bg-BG"/>
              </w:rPr>
              <w:t>“</w:t>
            </w:r>
            <w:r w:rsidRPr="00A41E7C">
              <w:rPr>
                <w:bCs/>
                <w:sz w:val="22"/>
                <w:szCs w:val="22"/>
                <w:lang w:val="bg-BG"/>
              </w:rPr>
              <w:t xml:space="preserve"> да е до 18 август 2023</w:t>
            </w:r>
            <w:r w:rsidR="008A7B9F" w:rsidRPr="00A41E7C">
              <w:rPr>
                <w:bCs/>
                <w:sz w:val="22"/>
                <w:szCs w:val="22"/>
                <w:lang w:val="bg-BG"/>
              </w:rPr>
              <w:t xml:space="preserve"> </w:t>
            </w:r>
            <w:r w:rsidRPr="00A41E7C">
              <w:rPr>
                <w:bCs/>
                <w:sz w:val="22"/>
                <w:szCs w:val="22"/>
                <w:lang w:val="bg-BG"/>
              </w:rPr>
              <w:t>г</w:t>
            </w:r>
            <w:r w:rsidR="008A7B9F" w:rsidRPr="00A41E7C">
              <w:rPr>
                <w:bCs/>
                <w:sz w:val="22"/>
                <w:szCs w:val="22"/>
                <w:lang w:val="bg-BG"/>
              </w:rPr>
              <w:t>.</w:t>
            </w:r>
            <w:r w:rsidRPr="00A41E7C">
              <w:rPr>
                <w:bCs/>
                <w:sz w:val="22"/>
                <w:szCs w:val="22"/>
                <w:lang w:val="bg-BG"/>
              </w:rPr>
              <w:t xml:space="preserve"> </w:t>
            </w:r>
            <w:r w:rsidR="00A41E7C">
              <w:rPr>
                <w:bCs/>
                <w:sz w:val="22"/>
                <w:szCs w:val="22"/>
                <w:lang w:val="bg-BG"/>
              </w:rPr>
              <w:t>–</w:t>
            </w:r>
            <w:r w:rsidRPr="00A41E7C">
              <w:rPr>
                <w:bCs/>
                <w:sz w:val="22"/>
                <w:szCs w:val="22"/>
                <w:lang w:val="bg-BG"/>
              </w:rPr>
              <w:t xml:space="preserve"> петък, тъй като предложената дата по проекта 20/08/23 се пада в неделя.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A41E7C" w:rsidRDefault="00997B93" w:rsidP="002A0A9B">
            <w:pPr>
              <w:rPr>
                <w:sz w:val="22"/>
                <w:szCs w:val="22"/>
              </w:rPr>
            </w:pPr>
            <w:r w:rsidRPr="00A41E7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A41E7C" w:rsidRDefault="00C90F88" w:rsidP="00177D2B">
            <w:pPr>
              <w:rPr>
                <w:sz w:val="22"/>
                <w:szCs w:val="22"/>
              </w:rPr>
            </w:pPr>
          </w:p>
        </w:tc>
      </w:tr>
    </w:tbl>
    <w:p w:rsidR="009D04B5" w:rsidRPr="00A41E7C" w:rsidRDefault="009D04B5" w:rsidP="00A41E7C">
      <w:pPr>
        <w:spacing w:line="360" w:lineRule="auto"/>
        <w:rPr>
          <w:b/>
          <w:bCs/>
          <w:caps/>
          <w:sz w:val="20"/>
          <w:szCs w:val="20"/>
        </w:rPr>
      </w:pPr>
    </w:p>
    <w:p w:rsidR="00C22CC0" w:rsidRPr="00A41E7C" w:rsidRDefault="00C22CC0" w:rsidP="00A41E7C">
      <w:pPr>
        <w:spacing w:line="360" w:lineRule="auto"/>
        <w:rPr>
          <w:b/>
          <w:bCs/>
          <w:caps/>
          <w:sz w:val="20"/>
          <w:szCs w:val="20"/>
        </w:rPr>
      </w:pPr>
    </w:p>
    <w:sectPr w:rsidR="00C22CC0" w:rsidRPr="00A41E7C" w:rsidSect="005E3A50">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9C" w:rsidRDefault="0045509C">
      <w:r>
        <w:separator/>
      </w:r>
    </w:p>
  </w:endnote>
  <w:endnote w:type="continuationSeparator" w:id="0">
    <w:p w:rsidR="0045509C" w:rsidRDefault="0045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87" w:rsidRDefault="005D078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787" w:rsidRDefault="005D0787"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5D0787" w:rsidRPr="00AF12B7" w:rsidRDefault="005D0787"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F7D31">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9C" w:rsidRDefault="0045509C">
      <w:r>
        <w:separator/>
      </w:r>
    </w:p>
  </w:footnote>
  <w:footnote w:type="continuationSeparator" w:id="0">
    <w:p w:rsidR="0045509C" w:rsidRDefault="0045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AAC08EB"/>
    <w:multiLevelType w:val="multilevel"/>
    <w:tmpl w:val="8BCC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94C2614"/>
    <w:multiLevelType w:val="multilevel"/>
    <w:tmpl w:val="0D88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D225F"/>
    <w:multiLevelType w:val="hybridMultilevel"/>
    <w:tmpl w:val="3AF08932"/>
    <w:lvl w:ilvl="0" w:tplc="04020001">
      <w:start w:val="1"/>
      <w:numFmt w:val="bullet"/>
      <w:lvlText w:val=""/>
      <w:lvlJc w:val="left"/>
      <w:pPr>
        <w:ind w:left="833" w:hanging="360"/>
      </w:pPr>
      <w:rPr>
        <w:rFonts w:ascii="Symbol" w:hAnsi="Symbol" w:hint="default"/>
      </w:rPr>
    </w:lvl>
    <w:lvl w:ilvl="1" w:tplc="04020003" w:tentative="1">
      <w:start w:val="1"/>
      <w:numFmt w:val="bullet"/>
      <w:lvlText w:val="o"/>
      <w:lvlJc w:val="left"/>
      <w:pPr>
        <w:ind w:left="1553" w:hanging="360"/>
      </w:pPr>
      <w:rPr>
        <w:rFonts w:ascii="Courier New" w:hAnsi="Courier New" w:cs="Courier New" w:hint="default"/>
      </w:rPr>
    </w:lvl>
    <w:lvl w:ilvl="2" w:tplc="04020005" w:tentative="1">
      <w:start w:val="1"/>
      <w:numFmt w:val="bullet"/>
      <w:lvlText w:val=""/>
      <w:lvlJc w:val="left"/>
      <w:pPr>
        <w:ind w:left="2273" w:hanging="360"/>
      </w:pPr>
      <w:rPr>
        <w:rFonts w:ascii="Wingdings" w:hAnsi="Wingdings" w:hint="default"/>
      </w:rPr>
    </w:lvl>
    <w:lvl w:ilvl="3" w:tplc="04020001" w:tentative="1">
      <w:start w:val="1"/>
      <w:numFmt w:val="bullet"/>
      <w:lvlText w:val=""/>
      <w:lvlJc w:val="left"/>
      <w:pPr>
        <w:ind w:left="2993" w:hanging="360"/>
      </w:pPr>
      <w:rPr>
        <w:rFonts w:ascii="Symbol" w:hAnsi="Symbol" w:hint="default"/>
      </w:rPr>
    </w:lvl>
    <w:lvl w:ilvl="4" w:tplc="04020003" w:tentative="1">
      <w:start w:val="1"/>
      <w:numFmt w:val="bullet"/>
      <w:lvlText w:val="o"/>
      <w:lvlJc w:val="left"/>
      <w:pPr>
        <w:ind w:left="3713" w:hanging="360"/>
      </w:pPr>
      <w:rPr>
        <w:rFonts w:ascii="Courier New" w:hAnsi="Courier New" w:cs="Courier New" w:hint="default"/>
      </w:rPr>
    </w:lvl>
    <w:lvl w:ilvl="5" w:tplc="04020005" w:tentative="1">
      <w:start w:val="1"/>
      <w:numFmt w:val="bullet"/>
      <w:lvlText w:val=""/>
      <w:lvlJc w:val="left"/>
      <w:pPr>
        <w:ind w:left="4433" w:hanging="360"/>
      </w:pPr>
      <w:rPr>
        <w:rFonts w:ascii="Wingdings" w:hAnsi="Wingdings" w:hint="default"/>
      </w:rPr>
    </w:lvl>
    <w:lvl w:ilvl="6" w:tplc="04020001" w:tentative="1">
      <w:start w:val="1"/>
      <w:numFmt w:val="bullet"/>
      <w:lvlText w:val=""/>
      <w:lvlJc w:val="left"/>
      <w:pPr>
        <w:ind w:left="5153" w:hanging="360"/>
      </w:pPr>
      <w:rPr>
        <w:rFonts w:ascii="Symbol" w:hAnsi="Symbol" w:hint="default"/>
      </w:rPr>
    </w:lvl>
    <w:lvl w:ilvl="7" w:tplc="04020003" w:tentative="1">
      <w:start w:val="1"/>
      <w:numFmt w:val="bullet"/>
      <w:lvlText w:val="o"/>
      <w:lvlJc w:val="left"/>
      <w:pPr>
        <w:ind w:left="5873" w:hanging="360"/>
      </w:pPr>
      <w:rPr>
        <w:rFonts w:ascii="Courier New" w:hAnsi="Courier New" w:cs="Courier New" w:hint="default"/>
      </w:rPr>
    </w:lvl>
    <w:lvl w:ilvl="8" w:tplc="04020005" w:tentative="1">
      <w:start w:val="1"/>
      <w:numFmt w:val="bullet"/>
      <w:lvlText w:val=""/>
      <w:lvlJc w:val="left"/>
      <w:pPr>
        <w:ind w:left="6593" w:hanging="360"/>
      </w:pPr>
      <w:rPr>
        <w:rFonts w:ascii="Wingdings" w:hAnsi="Wingdings" w:hint="default"/>
      </w:rPr>
    </w:lvl>
  </w:abstractNum>
  <w:abstractNum w:abstractNumId="6" w15:restartNumberingAfterBreak="0">
    <w:nsid w:val="1E85175C"/>
    <w:multiLevelType w:val="multilevel"/>
    <w:tmpl w:val="A51E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60C23"/>
    <w:multiLevelType w:val="multilevel"/>
    <w:tmpl w:val="752C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D3C0002"/>
    <w:multiLevelType w:val="multilevel"/>
    <w:tmpl w:val="EE34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5"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6" w15:restartNumberingAfterBreak="0">
    <w:nsid w:val="393E2C3A"/>
    <w:multiLevelType w:val="singleLevel"/>
    <w:tmpl w:val="CF882D90"/>
    <w:lvl w:ilvl="0">
      <w:start w:val="1"/>
      <w:numFmt w:val="russianLower"/>
      <w:lvlText w:val="%1)"/>
      <w:lvlJc w:val="left"/>
    </w:lvl>
  </w:abstractNum>
  <w:abstractNum w:abstractNumId="17" w15:restartNumberingAfterBreak="0">
    <w:nsid w:val="3BC37A8C"/>
    <w:multiLevelType w:val="singleLevel"/>
    <w:tmpl w:val="596280AA"/>
    <w:lvl w:ilvl="0">
      <w:start w:val="3"/>
      <w:numFmt w:val="russianLower"/>
      <w:lvlText w:val="%1)"/>
      <w:lvlJc w:val="left"/>
    </w:lvl>
  </w:abstractNum>
  <w:abstractNum w:abstractNumId="18"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0866C1"/>
    <w:multiLevelType w:val="multilevel"/>
    <w:tmpl w:val="6D66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04269"/>
    <w:multiLevelType w:val="multilevel"/>
    <w:tmpl w:val="0D66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3"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43A0C1B"/>
    <w:multiLevelType w:val="hybridMultilevel"/>
    <w:tmpl w:val="4B9405F0"/>
    <w:lvl w:ilvl="0" w:tplc="2C2282D4">
      <w:start w:val="1"/>
      <w:numFmt w:val="decimal"/>
      <w:lvlText w:val="%1."/>
      <w:lvlJc w:val="left"/>
      <w:pPr>
        <w:ind w:left="643"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6EE351E"/>
    <w:multiLevelType w:val="multilevel"/>
    <w:tmpl w:val="1058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577CC"/>
    <w:multiLevelType w:val="multilevel"/>
    <w:tmpl w:val="36C4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F18EA"/>
    <w:multiLevelType w:val="multilevel"/>
    <w:tmpl w:val="FC14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5420E"/>
    <w:multiLevelType w:val="multilevel"/>
    <w:tmpl w:val="891C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2F0552"/>
    <w:multiLevelType w:val="multilevel"/>
    <w:tmpl w:val="B89CC2E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2B3BEA"/>
    <w:multiLevelType w:val="multilevel"/>
    <w:tmpl w:val="A396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34"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5" w15:restartNumberingAfterBreak="0">
    <w:nsid w:val="72EE6BAB"/>
    <w:multiLevelType w:val="multilevel"/>
    <w:tmpl w:val="9A3A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7" w15:restartNumberingAfterBreak="0">
    <w:nsid w:val="77030290"/>
    <w:multiLevelType w:val="multilevel"/>
    <w:tmpl w:val="F8E2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11"/>
  </w:num>
  <w:num w:numId="3">
    <w:abstractNumId w:val="38"/>
  </w:num>
  <w:num w:numId="4">
    <w:abstractNumId w:val="40"/>
  </w:num>
  <w:num w:numId="5">
    <w:abstractNumId w:val="24"/>
  </w:num>
  <w:num w:numId="6">
    <w:abstractNumId w:val="13"/>
  </w:num>
  <w:num w:numId="7">
    <w:abstractNumId w:val="28"/>
  </w:num>
  <w:num w:numId="8">
    <w:abstractNumId w:val="39"/>
  </w:num>
  <w:num w:numId="9">
    <w:abstractNumId w:val="9"/>
  </w:num>
  <w:num w:numId="10">
    <w:abstractNumId w:val="16"/>
  </w:num>
  <w:num w:numId="11">
    <w:abstractNumId w:val="17"/>
  </w:num>
  <w:num w:numId="12">
    <w:abstractNumId w:val="12"/>
  </w:num>
  <w:num w:numId="13">
    <w:abstractNumId w:val="7"/>
  </w:num>
  <w:num w:numId="14">
    <w:abstractNumId w:val="18"/>
  </w:num>
  <w:num w:numId="15">
    <w:abstractNumId w:val="20"/>
  </w:num>
  <w:num w:numId="16">
    <w:abstractNumId w:val="36"/>
  </w:num>
  <w:num w:numId="17">
    <w:abstractNumId w:val="2"/>
  </w:num>
  <w:num w:numId="18">
    <w:abstractNumId w:val="14"/>
  </w:num>
  <w:num w:numId="19">
    <w:abstractNumId w:val="33"/>
  </w:num>
  <w:num w:numId="20">
    <w:abstractNumId w:val="22"/>
  </w:num>
  <w:num w:numId="21">
    <w:abstractNumId w:val="3"/>
  </w:num>
  <w:num w:numId="22">
    <w:abstractNumId w:val="34"/>
  </w:num>
  <w:num w:numId="23">
    <w:abstractNumId w:val="0"/>
  </w:num>
  <w:num w:numId="24">
    <w:abstractNumId w:val="15"/>
  </w:num>
  <w:num w:numId="25">
    <w:abstractNumId w:val="27"/>
  </w:num>
  <w:num w:numId="26">
    <w:abstractNumId w:val="5"/>
  </w:num>
  <w:num w:numId="27">
    <w:abstractNumId w:val="35"/>
  </w:num>
  <w:num w:numId="28">
    <w:abstractNumId w:val="30"/>
  </w:num>
  <w:num w:numId="29">
    <w:abstractNumId w:val="25"/>
  </w:num>
  <w:num w:numId="30">
    <w:abstractNumId w:val="10"/>
  </w:num>
  <w:num w:numId="31">
    <w:abstractNumId w:val="8"/>
  </w:num>
  <w:num w:numId="32">
    <w:abstractNumId w:val="32"/>
  </w:num>
  <w:num w:numId="33">
    <w:abstractNumId w:val="29"/>
  </w:num>
  <w:num w:numId="34">
    <w:abstractNumId w:val="19"/>
  </w:num>
  <w:num w:numId="35">
    <w:abstractNumId w:val="37"/>
  </w:num>
  <w:num w:numId="36">
    <w:abstractNumId w:val="4"/>
  </w:num>
  <w:num w:numId="37">
    <w:abstractNumId w:val="26"/>
  </w:num>
  <w:num w:numId="38">
    <w:abstractNumId w:val="1"/>
  </w:num>
  <w:num w:numId="39">
    <w:abstractNumId w:val="21"/>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0A9"/>
    <w:rsid w:val="00001D92"/>
    <w:rsid w:val="00002A98"/>
    <w:rsid w:val="000042F6"/>
    <w:rsid w:val="0000470F"/>
    <w:rsid w:val="00004862"/>
    <w:rsid w:val="00005688"/>
    <w:rsid w:val="00005C96"/>
    <w:rsid w:val="00005DEB"/>
    <w:rsid w:val="0000697D"/>
    <w:rsid w:val="00006E36"/>
    <w:rsid w:val="000101A6"/>
    <w:rsid w:val="00010282"/>
    <w:rsid w:val="000115D5"/>
    <w:rsid w:val="00012CAB"/>
    <w:rsid w:val="00016086"/>
    <w:rsid w:val="000200AF"/>
    <w:rsid w:val="00020977"/>
    <w:rsid w:val="00021153"/>
    <w:rsid w:val="00022060"/>
    <w:rsid w:val="00024421"/>
    <w:rsid w:val="0002470D"/>
    <w:rsid w:val="0002513E"/>
    <w:rsid w:val="000252C0"/>
    <w:rsid w:val="0002544E"/>
    <w:rsid w:val="000257AA"/>
    <w:rsid w:val="00025A23"/>
    <w:rsid w:val="00025DD3"/>
    <w:rsid w:val="000279C9"/>
    <w:rsid w:val="00030467"/>
    <w:rsid w:val="00033183"/>
    <w:rsid w:val="00033713"/>
    <w:rsid w:val="000357B4"/>
    <w:rsid w:val="00040AE0"/>
    <w:rsid w:val="000414B6"/>
    <w:rsid w:val="00042B55"/>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3917"/>
    <w:rsid w:val="00084700"/>
    <w:rsid w:val="00086434"/>
    <w:rsid w:val="0008767A"/>
    <w:rsid w:val="000902D1"/>
    <w:rsid w:val="00090401"/>
    <w:rsid w:val="000937D4"/>
    <w:rsid w:val="00094586"/>
    <w:rsid w:val="00094AB2"/>
    <w:rsid w:val="000953A8"/>
    <w:rsid w:val="00097783"/>
    <w:rsid w:val="000A084C"/>
    <w:rsid w:val="000A1017"/>
    <w:rsid w:val="000A228F"/>
    <w:rsid w:val="000A3E16"/>
    <w:rsid w:val="000A4950"/>
    <w:rsid w:val="000B177D"/>
    <w:rsid w:val="000B279A"/>
    <w:rsid w:val="000B298E"/>
    <w:rsid w:val="000B2BB0"/>
    <w:rsid w:val="000B2EB1"/>
    <w:rsid w:val="000B354E"/>
    <w:rsid w:val="000B3D5F"/>
    <w:rsid w:val="000B6D57"/>
    <w:rsid w:val="000C036A"/>
    <w:rsid w:val="000C1697"/>
    <w:rsid w:val="000C46A7"/>
    <w:rsid w:val="000C5E61"/>
    <w:rsid w:val="000D0414"/>
    <w:rsid w:val="000D1E2E"/>
    <w:rsid w:val="000D3F6C"/>
    <w:rsid w:val="000D4198"/>
    <w:rsid w:val="000E145B"/>
    <w:rsid w:val="000E3570"/>
    <w:rsid w:val="000E38E0"/>
    <w:rsid w:val="000F02C5"/>
    <w:rsid w:val="000F31C8"/>
    <w:rsid w:val="000F3490"/>
    <w:rsid w:val="000F4E61"/>
    <w:rsid w:val="000F73D3"/>
    <w:rsid w:val="001012EC"/>
    <w:rsid w:val="0010687D"/>
    <w:rsid w:val="0011029E"/>
    <w:rsid w:val="00110FB3"/>
    <w:rsid w:val="0011108B"/>
    <w:rsid w:val="001116DA"/>
    <w:rsid w:val="001143E4"/>
    <w:rsid w:val="001146B4"/>
    <w:rsid w:val="0011484F"/>
    <w:rsid w:val="00115EDD"/>
    <w:rsid w:val="00116995"/>
    <w:rsid w:val="00116FC6"/>
    <w:rsid w:val="001171CC"/>
    <w:rsid w:val="00120ABA"/>
    <w:rsid w:val="0012136F"/>
    <w:rsid w:val="00130785"/>
    <w:rsid w:val="00130C09"/>
    <w:rsid w:val="00130EFC"/>
    <w:rsid w:val="001311AD"/>
    <w:rsid w:val="00131CA7"/>
    <w:rsid w:val="00133A14"/>
    <w:rsid w:val="00134E1D"/>
    <w:rsid w:val="0013629D"/>
    <w:rsid w:val="00140C69"/>
    <w:rsid w:val="00141BFB"/>
    <w:rsid w:val="00143A96"/>
    <w:rsid w:val="00144034"/>
    <w:rsid w:val="001440FE"/>
    <w:rsid w:val="0014437A"/>
    <w:rsid w:val="00152D3A"/>
    <w:rsid w:val="001551C4"/>
    <w:rsid w:val="00155CAF"/>
    <w:rsid w:val="0016097E"/>
    <w:rsid w:val="00162248"/>
    <w:rsid w:val="001644CE"/>
    <w:rsid w:val="001668E1"/>
    <w:rsid w:val="00167F77"/>
    <w:rsid w:val="00170505"/>
    <w:rsid w:val="00172CCB"/>
    <w:rsid w:val="00172DF7"/>
    <w:rsid w:val="001740A6"/>
    <w:rsid w:val="00175004"/>
    <w:rsid w:val="00177AA6"/>
    <w:rsid w:val="00177CAC"/>
    <w:rsid w:val="00177D2B"/>
    <w:rsid w:val="001808B4"/>
    <w:rsid w:val="0018509E"/>
    <w:rsid w:val="00192D6A"/>
    <w:rsid w:val="001948B0"/>
    <w:rsid w:val="00195AD0"/>
    <w:rsid w:val="001A02C9"/>
    <w:rsid w:val="001A0680"/>
    <w:rsid w:val="001A3975"/>
    <w:rsid w:val="001A3D29"/>
    <w:rsid w:val="001B2474"/>
    <w:rsid w:val="001B2979"/>
    <w:rsid w:val="001B2F1A"/>
    <w:rsid w:val="001B4CD8"/>
    <w:rsid w:val="001C23BF"/>
    <w:rsid w:val="001C5B83"/>
    <w:rsid w:val="001C5E1D"/>
    <w:rsid w:val="001C6E95"/>
    <w:rsid w:val="001D2756"/>
    <w:rsid w:val="001D362A"/>
    <w:rsid w:val="001D4F63"/>
    <w:rsid w:val="001D60F3"/>
    <w:rsid w:val="001E13F5"/>
    <w:rsid w:val="001E174B"/>
    <w:rsid w:val="001E317C"/>
    <w:rsid w:val="001E4FE9"/>
    <w:rsid w:val="001E64F2"/>
    <w:rsid w:val="001F0567"/>
    <w:rsid w:val="001F1F60"/>
    <w:rsid w:val="001F314D"/>
    <w:rsid w:val="001F6BC2"/>
    <w:rsid w:val="001F718C"/>
    <w:rsid w:val="00200292"/>
    <w:rsid w:val="0020103A"/>
    <w:rsid w:val="00201455"/>
    <w:rsid w:val="00201739"/>
    <w:rsid w:val="00206678"/>
    <w:rsid w:val="00210233"/>
    <w:rsid w:val="0021035B"/>
    <w:rsid w:val="00212D43"/>
    <w:rsid w:val="00214B75"/>
    <w:rsid w:val="00215178"/>
    <w:rsid w:val="00220442"/>
    <w:rsid w:val="00220E33"/>
    <w:rsid w:val="00221143"/>
    <w:rsid w:val="002217C0"/>
    <w:rsid w:val="00221B68"/>
    <w:rsid w:val="00223F2E"/>
    <w:rsid w:val="00227D14"/>
    <w:rsid w:val="0023062F"/>
    <w:rsid w:val="00230821"/>
    <w:rsid w:val="00230E0E"/>
    <w:rsid w:val="00231D0F"/>
    <w:rsid w:val="00233C04"/>
    <w:rsid w:val="00233CC6"/>
    <w:rsid w:val="002348DC"/>
    <w:rsid w:val="002369C8"/>
    <w:rsid w:val="002375B3"/>
    <w:rsid w:val="00237A17"/>
    <w:rsid w:val="00241F4C"/>
    <w:rsid w:val="00243442"/>
    <w:rsid w:val="002440AF"/>
    <w:rsid w:val="0024444A"/>
    <w:rsid w:val="00245FCD"/>
    <w:rsid w:val="002472CF"/>
    <w:rsid w:val="00250D69"/>
    <w:rsid w:val="002536A8"/>
    <w:rsid w:val="00254CE4"/>
    <w:rsid w:val="00257983"/>
    <w:rsid w:val="00260F55"/>
    <w:rsid w:val="002632C1"/>
    <w:rsid w:val="00263E76"/>
    <w:rsid w:val="002640E1"/>
    <w:rsid w:val="0027210E"/>
    <w:rsid w:val="00272EE3"/>
    <w:rsid w:val="00273219"/>
    <w:rsid w:val="00273678"/>
    <w:rsid w:val="00273CAC"/>
    <w:rsid w:val="00276688"/>
    <w:rsid w:val="002804CF"/>
    <w:rsid w:val="002820C6"/>
    <w:rsid w:val="00282239"/>
    <w:rsid w:val="00282A08"/>
    <w:rsid w:val="002834D2"/>
    <w:rsid w:val="002854C9"/>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0EDE"/>
    <w:rsid w:val="002D2176"/>
    <w:rsid w:val="002D422F"/>
    <w:rsid w:val="002E537C"/>
    <w:rsid w:val="002E57D4"/>
    <w:rsid w:val="002E5E3F"/>
    <w:rsid w:val="002E6ADF"/>
    <w:rsid w:val="002E73FF"/>
    <w:rsid w:val="002F0752"/>
    <w:rsid w:val="002F7B2A"/>
    <w:rsid w:val="00300B99"/>
    <w:rsid w:val="00300D63"/>
    <w:rsid w:val="003015C0"/>
    <w:rsid w:val="003039A5"/>
    <w:rsid w:val="00306298"/>
    <w:rsid w:val="00312FB3"/>
    <w:rsid w:val="00314B98"/>
    <w:rsid w:val="00314F63"/>
    <w:rsid w:val="003154C2"/>
    <w:rsid w:val="00316618"/>
    <w:rsid w:val="00316C05"/>
    <w:rsid w:val="00321BD0"/>
    <w:rsid w:val="0032394D"/>
    <w:rsid w:val="003246BD"/>
    <w:rsid w:val="00326B58"/>
    <w:rsid w:val="003302BD"/>
    <w:rsid w:val="00330936"/>
    <w:rsid w:val="003336CE"/>
    <w:rsid w:val="00333BD7"/>
    <w:rsid w:val="00340212"/>
    <w:rsid w:val="00344138"/>
    <w:rsid w:val="00345B9F"/>
    <w:rsid w:val="00346856"/>
    <w:rsid w:val="00351063"/>
    <w:rsid w:val="00352461"/>
    <w:rsid w:val="00356131"/>
    <w:rsid w:val="003628A2"/>
    <w:rsid w:val="003640F0"/>
    <w:rsid w:val="003645F1"/>
    <w:rsid w:val="00367DA5"/>
    <w:rsid w:val="0037005B"/>
    <w:rsid w:val="0037191E"/>
    <w:rsid w:val="00371937"/>
    <w:rsid w:val="003737F2"/>
    <w:rsid w:val="003771E7"/>
    <w:rsid w:val="00377A96"/>
    <w:rsid w:val="00377FE2"/>
    <w:rsid w:val="00382966"/>
    <w:rsid w:val="00384B8B"/>
    <w:rsid w:val="00385135"/>
    <w:rsid w:val="003863A2"/>
    <w:rsid w:val="00387130"/>
    <w:rsid w:val="00387162"/>
    <w:rsid w:val="003903E2"/>
    <w:rsid w:val="00390D8E"/>
    <w:rsid w:val="00395655"/>
    <w:rsid w:val="00397DA6"/>
    <w:rsid w:val="003A060F"/>
    <w:rsid w:val="003A270C"/>
    <w:rsid w:val="003A48EE"/>
    <w:rsid w:val="003A56D3"/>
    <w:rsid w:val="003B4449"/>
    <w:rsid w:val="003B445B"/>
    <w:rsid w:val="003C0B5C"/>
    <w:rsid w:val="003C0BF6"/>
    <w:rsid w:val="003C1F1E"/>
    <w:rsid w:val="003C557F"/>
    <w:rsid w:val="003C563D"/>
    <w:rsid w:val="003C5C7B"/>
    <w:rsid w:val="003D1AA0"/>
    <w:rsid w:val="003D46E3"/>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6F70"/>
    <w:rsid w:val="004376C2"/>
    <w:rsid w:val="004427B2"/>
    <w:rsid w:val="00442824"/>
    <w:rsid w:val="004444E8"/>
    <w:rsid w:val="004444F4"/>
    <w:rsid w:val="004465FC"/>
    <w:rsid w:val="00446EC1"/>
    <w:rsid w:val="00450BCC"/>
    <w:rsid w:val="0045180F"/>
    <w:rsid w:val="00452217"/>
    <w:rsid w:val="00453C28"/>
    <w:rsid w:val="00453E7F"/>
    <w:rsid w:val="00453E85"/>
    <w:rsid w:val="0045509C"/>
    <w:rsid w:val="00455D0B"/>
    <w:rsid w:val="004604F1"/>
    <w:rsid w:val="0046593D"/>
    <w:rsid w:val="0046759A"/>
    <w:rsid w:val="00467C52"/>
    <w:rsid w:val="00472343"/>
    <w:rsid w:val="0047261C"/>
    <w:rsid w:val="004739BA"/>
    <w:rsid w:val="00483378"/>
    <w:rsid w:val="00487E51"/>
    <w:rsid w:val="004942CA"/>
    <w:rsid w:val="00496618"/>
    <w:rsid w:val="004A0A82"/>
    <w:rsid w:val="004A207E"/>
    <w:rsid w:val="004A27CC"/>
    <w:rsid w:val="004A285F"/>
    <w:rsid w:val="004A2932"/>
    <w:rsid w:val="004A55AC"/>
    <w:rsid w:val="004A5E2A"/>
    <w:rsid w:val="004A607A"/>
    <w:rsid w:val="004A6AE4"/>
    <w:rsid w:val="004A70C4"/>
    <w:rsid w:val="004B0DD0"/>
    <w:rsid w:val="004B290C"/>
    <w:rsid w:val="004B2E13"/>
    <w:rsid w:val="004B3A0B"/>
    <w:rsid w:val="004B4FC8"/>
    <w:rsid w:val="004B5B51"/>
    <w:rsid w:val="004B6C8A"/>
    <w:rsid w:val="004B735F"/>
    <w:rsid w:val="004C0606"/>
    <w:rsid w:val="004C0F07"/>
    <w:rsid w:val="004C1080"/>
    <w:rsid w:val="004C186D"/>
    <w:rsid w:val="004C2F1C"/>
    <w:rsid w:val="004C420B"/>
    <w:rsid w:val="004C6279"/>
    <w:rsid w:val="004C7869"/>
    <w:rsid w:val="004D24E9"/>
    <w:rsid w:val="004D3191"/>
    <w:rsid w:val="004D5FB0"/>
    <w:rsid w:val="004D5FF9"/>
    <w:rsid w:val="004E0260"/>
    <w:rsid w:val="004E16EE"/>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3DE"/>
    <w:rsid w:val="00514AC6"/>
    <w:rsid w:val="005159EA"/>
    <w:rsid w:val="0051624B"/>
    <w:rsid w:val="00517A62"/>
    <w:rsid w:val="00520109"/>
    <w:rsid w:val="00520903"/>
    <w:rsid w:val="00521850"/>
    <w:rsid w:val="00522F73"/>
    <w:rsid w:val="00524038"/>
    <w:rsid w:val="0052467D"/>
    <w:rsid w:val="00524AA8"/>
    <w:rsid w:val="00525515"/>
    <w:rsid w:val="005260B9"/>
    <w:rsid w:val="00527393"/>
    <w:rsid w:val="0053103C"/>
    <w:rsid w:val="00532770"/>
    <w:rsid w:val="00532E4B"/>
    <w:rsid w:val="00534E66"/>
    <w:rsid w:val="00540693"/>
    <w:rsid w:val="00540C53"/>
    <w:rsid w:val="00540CC8"/>
    <w:rsid w:val="00540EEE"/>
    <w:rsid w:val="00541692"/>
    <w:rsid w:val="005424B9"/>
    <w:rsid w:val="00543E05"/>
    <w:rsid w:val="005462B1"/>
    <w:rsid w:val="005525EA"/>
    <w:rsid w:val="005531AA"/>
    <w:rsid w:val="00554B28"/>
    <w:rsid w:val="00554CC1"/>
    <w:rsid w:val="00563FA3"/>
    <w:rsid w:val="005644C8"/>
    <w:rsid w:val="00564E98"/>
    <w:rsid w:val="00566018"/>
    <w:rsid w:val="00573E06"/>
    <w:rsid w:val="005778C6"/>
    <w:rsid w:val="00583A7E"/>
    <w:rsid w:val="005854ED"/>
    <w:rsid w:val="00586A0B"/>
    <w:rsid w:val="00586CF4"/>
    <w:rsid w:val="005913D0"/>
    <w:rsid w:val="00594C7C"/>
    <w:rsid w:val="0059578B"/>
    <w:rsid w:val="00597737"/>
    <w:rsid w:val="00597BAA"/>
    <w:rsid w:val="00597D5D"/>
    <w:rsid w:val="005A1896"/>
    <w:rsid w:val="005A338B"/>
    <w:rsid w:val="005A3AC5"/>
    <w:rsid w:val="005A407D"/>
    <w:rsid w:val="005A4A9A"/>
    <w:rsid w:val="005A5DAE"/>
    <w:rsid w:val="005A6C42"/>
    <w:rsid w:val="005A7EB5"/>
    <w:rsid w:val="005C2DFD"/>
    <w:rsid w:val="005C43C6"/>
    <w:rsid w:val="005C7A87"/>
    <w:rsid w:val="005D0610"/>
    <w:rsid w:val="005D06F0"/>
    <w:rsid w:val="005D0787"/>
    <w:rsid w:val="005D094A"/>
    <w:rsid w:val="005D276C"/>
    <w:rsid w:val="005D370D"/>
    <w:rsid w:val="005D3B47"/>
    <w:rsid w:val="005D5B4B"/>
    <w:rsid w:val="005D72C5"/>
    <w:rsid w:val="005D733F"/>
    <w:rsid w:val="005E08BD"/>
    <w:rsid w:val="005E0F94"/>
    <w:rsid w:val="005E36D5"/>
    <w:rsid w:val="005E3A50"/>
    <w:rsid w:val="005E4874"/>
    <w:rsid w:val="005E4C23"/>
    <w:rsid w:val="005E4CF0"/>
    <w:rsid w:val="005E507D"/>
    <w:rsid w:val="005E6719"/>
    <w:rsid w:val="005F0C39"/>
    <w:rsid w:val="005F421E"/>
    <w:rsid w:val="005F53D2"/>
    <w:rsid w:val="005F630F"/>
    <w:rsid w:val="005F7D31"/>
    <w:rsid w:val="0060094C"/>
    <w:rsid w:val="00600B63"/>
    <w:rsid w:val="00601137"/>
    <w:rsid w:val="006040E1"/>
    <w:rsid w:val="006047CE"/>
    <w:rsid w:val="00604A61"/>
    <w:rsid w:val="006059CB"/>
    <w:rsid w:val="00610231"/>
    <w:rsid w:val="00617D55"/>
    <w:rsid w:val="00617F06"/>
    <w:rsid w:val="006240D8"/>
    <w:rsid w:val="00626132"/>
    <w:rsid w:val="006310A1"/>
    <w:rsid w:val="0063318F"/>
    <w:rsid w:val="00634DDD"/>
    <w:rsid w:val="006361E3"/>
    <w:rsid w:val="00636320"/>
    <w:rsid w:val="0063730A"/>
    <w:rsid w:val="00641EF4"/>
    <w:rsid w:val="00642470"/>
    <w:rsid w:val="00642D90"/>
    <w:rsid w:val="00645DFC"/>
    <w:rsid w:val="0065019C"/>
    <w:rsid w:val="00656642"/>
    <w:rsid w:val="00661A0C"/>
    <w:rsid w:val="00662BFF"/>
    <w:rsid w:val="006712A6"/>
    <w:rsid w:val="00671E4E"/>
    <w:rsid w:val="0067456E"/>
    <w:rsid w:val="00675133"/>
    <w:rsid w:val="00676037"/>
    <w:rsid w:val="006773A2"/>
    <w:rsid w:val="00677D9A"/>
    <w:rsid w:val="006802C1"/>
    <w:rsid w:val="00682E63"/>
    <w:rsid w:val="00685E6E"/>
    <w:rsid w:val="00686496"/>
    <w:rsid w:val="006866F2"/>
    <w:rsid w:val="00690FE6"/>
    <w:rsid w:val="00691BD4"/>
    <w:rsid w:val="006940E7"/>
    <w:rsid w:val="00694141"/>
    <w:rsid w:val="006941C8"/>
    <w:rsid w:val="00697863"/>
    <w:rsid w:val="006A0D8A"/>
    <w:rsid w:val="006A36D7"/>
    <w:rsid w:val="006A512F"/>
    <w:rsid w:val="006A70E2"/>
    <w:rsid w:val="006B4070"/>
    <w:rsid w:val="006B5E2B"/>
    <w:rsid w:val="006C1FAA"/>
    <w:rsid w:val="006C605F"/>
    <w:rsid w:val="006C6A82"/>
    <w:rsid w:val="006D1F20"/>
    <w:rsid w:val="006D2BDD"/>
    <w:rsid w:val="006D330D"/>
    <w:rsid w:val="006D4254"/>
    <w:rsid w:val="006D5F6F"/>
    <w:rsid w:val="006D6C3E"/>
    <w:rsid w:val="006D6D14"/>
    <w:rsid w:val="006D745F"/>
    <w:rsid w:val="006D7881"/>
    <w:rsid w:val="006D7E56"/>
    <w:rsid w:val="006E23DE"/>
    <w:rsid w:val="006E32E7"/>
    <w:rsid w:val="006E3D3C"/>
    <w:rsid w:val="006E46A3"/>
    <w:rsid w:val="006E58C1"/>
    <w:rsid w:val="006E7B3B"/>
    <w:rsid w:val="006F282A"/>
    <w:rsid w:val="006F33DD"/>
    <w:rsid w:val="006F35F8"/>
    <w:rsid w:val="006F5502"/>
    <w:rsid w:val="006F6420"/>
    <w:rsid w:val="006F78CE"/>
    <w:rsid w:val="007030A8"/>
    <w:rsid w:val="00704988"/>
    <w:rsid w:val="00705659"/>
    <w:rsid w:val="007074EC"/>
    <w:rsid w:val="00707A8E"/>
    <w:rsid w:val="007106FE"/>
    <w:rsid w:val="0071354E"/>
    <w:rsid w:val="00715FC7"/>
    <w:rsid w:val="007160B3"/>
    <w:rsid w:val="00716B72"/>
    <w:rsid w:val="00717394"/>
    <w:rsid w:val="007201DC"/>
    <w:rsid w:val="00720625"/>
    <w:rsid w:val="0072098B"/>
    <w:rsid w:val="00723D89"/>
    <w:rsid w:val="0072510F"/>
    <w:rsid w:val="007261CF"/>
    <w:rsid w:val="00731B88"/>
    <w:rsid w:val="00732DEB"/>
    <w:rsid w:val="007362EB"/>
    <w:rsid w:val="007367F4"/>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3614"/>
    <w:rsid w:val="0076408A"/>
    <w:rsid w:val="00773DD9"/>
    <w:rsid w:val="00774BE7"/>
    <w:rsid w:val="00776A84"/>
    <w:rsid w:val="00777754"/>
    <w:rsid w:val="00781306"/>
    <w:rsid w:val="00781635"/>
    <w:rsid w:val="007836C8"/>
    <w:rsid w:val="007841A4"/>
    <w:rsid w:val="007934F1"/>
    <w:rsid w:val="00794229"/>
    <w:rsid w:val="00795A1B"/>
    <w:rsid w:val="007970F0"/>
    <w:rsid w:val="007971F3"/>
    <w:rsid w:val="007A1BCA"/>
    <w:rsid w:val="007A4157"/>
    <w:rsid w:val="007B0C65"/>
    <w:rsid w:val="007B1141"/>
    <w:rsid w:val="007B24F7"/>
    <w:rsid w:val="007B3D33"/>
    <w:rsid w:val="007B4CFC"/>
    <w:rsid w:val="007B6FFE"/>
    <w:rsid w:val="007C1C9E"/>
    <w:rsid w:val="007C393A"/>
    <w:rsid w:val="007C6C8E"/>
    <w:rsid w:val="007D0921"/>
    <w:rsid w:val="007D09DC"/>
    <w:rsid w:val="007D6B06"/>
    <w:rsid w:val="007D76D7"/>
    <w:rsid w:val="007E249E"/>
    <w:rsid w:val="007E5ED7"/>
    <w:rsid w:val="007E6242"/>
    <w:rsid w:val="007E633B"/>
    <w:rsid w:val="007E6AD6"/>
    <w:rsid w:val="007F135A"/>
    <w:rsid w:val="007F5275"/>
    <w:rsid w:val="007F5701"/>
    <w:rsid w:val="0080232E"/>
    <w:rsid w:val="00803CA0"/>
    <w:rsid w:val="00812789"/>
    <w:rsid w:val="00813EBF"/>
    <w:rsid w:val="00817D17"/>
    <w:rsid w:val="00824BA3"/>
    <w:rsid w:val="00825F4B"/>
    <w:rsid w:val="00826F86"/>
    <w:rsid w:val="00831124"/>
    <w:rsid w:val="00831D3C"/>
    <w:rsid w:val="00831E9A"/>
    <w:rsid w:val="00833124"/>
    <w:rsid w:val="00841854"/>
    <w:rsid w:val="00842C8D"/>
    <w:rsid w:val="00844CC3"/>
    <w:rsid w:val="00845516"/>
    <w:rsid w:val="00845BC3"/>
    <w:rsid w:val="00846931"/>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23"/>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A7B9F"/>
    <w:rsid w:val="008B48E6"/>
    <w:rsid w:val="008B4C1F"/>
    <w:rsid w:val="008B6A6F"/>
    <w:rsid w:val="008C01F4"/>
    <w:rsid w:val="008C0503"/>
    <w:rsid w:val="008C4A55"/>
    <w:rsid w:val="008C5E5E"/>
    <w:rsid w:val="008D08F5"/>
    <w:rsid w:val="008D0DDB"/>
    <w:rsid w:val="008D2350"/>
    <w:rsid w:val="008D56D6"/>
    <w:rsid w:val="008D579B"/>
    <w:rsid w:val="008D583E"/>
    <w:rsid w:val="008D6096"/>
    <w:rsid w:val="008D7657"/>
    <w:rsid w:val="008E1CC8"/>
    <w:rsid w:val="008E24D8"/>
    <w:rsid w:val="008E3970"/>
    <w:rsid w:val="008E3AC0"/>
    <w:rsid w:val="008E4F37"/>
    <w:rsid w:val="008E6946"/>
    <w:rsid w:val="008E6E39"/>
    <w:rsid w:val="008E7705"/>
    <w:rsid w:val="008E77F4"/>
    <w:rsid w:val="008E7AF3"/>
    <w:rsid w:val="008E7E4D"/>
    <w:rsid w:val="008F3218"/>
    <w:rsid w:val="008F35DB"/>
    <w:rsid w:val="008F39D3"/>
    <w:rsid w:val="008F4969"/>
    <w:rsid w:val="008F5129"/>
    <w:rsid w:val="008F6393"/>
    <w:rsid w:val="00901557"/>
    <w:rsid w:val="00902FF9"/>
    <w:rsid w:val="00905EB8"/>
    <w:rsid w:val="00905F3A"/>
    <w:rsid w:val="0090679B"/>
    <w:rsid w:val="0090782D"/>
    <w:rsid w:val="00912765"/>
    <w:rsid w:val="0091523F"/>
    <w:rsid w:val="0091558A"/>
    <w:rsid w:val="009167F2"/>
    <w:rsid w:val="00917058"/>
    <w:rsid w:val="0092192D"/>
    <w:rsid w:val="00923C45"/>
    <w:rsid w:val="009249CC"/>
    <w:rsid w:val="00924F7D"/>
    <w:rsid w:val="0092693D"/>
    <w:rsid w:val="00931102"/>
    <w:rsid w:val="009312BE"/>
    <w:rsid w:val="00932D4A"/>
    <w:rsid w:val="00936B7F"/>
    <w:rsid w:val="009415CD"/>
    <w:rsid w:val="0094334A"/>
    <w:rsid w:val="00943E2F"/>
    <w:rsid w:val="009441AA"/>
    <w:rsid w:val="00952D0A"/>
    <w:rsid w:val="00953FD7"/>
    <w:rsid w:val="00954732"/>
    <w:rsid w:val="009551F9"/>
    <w:rsid w:val="009554B4"/>
    <w:rsid w:val="00956BD2"/>
    <w:rsid w:val="0096092A"/>
    <w:rsid w:val="00963058"/>
    <w:rsid w:val="00963AE2"/>
    <w:rsid w:val="00963E96"/>
    <w:rsid w:val="00966C16"/>
    <w:rsid w:val="00967E4D"/>
    <w:rsid w:val="00972F4C"/>
    <w:rsid w:val="00975F5E"/>
    <w:rsid w:val="00977612"/>
    <w:rsid w:val="009827FE"/>
    <w:rsid w:val="0098369E"/>
    <w:rsid w:val="00983B09"/>
    <w:rsid w:val="0098541A"/>
    <w:rsid w:val="00990860"/>
    <w:rsid w:val="00990FC4"/>
    <w:rsid w:val="00992009"/>
    <w:rsid w:val="0099513B"/>
    <w:rsid w:val="00996B48"/>
    <w:rsid w:val="00997B93"/>
    <w:rsid w:val="009A1269"/>
    <w:rsid w:val="009A19C4"/>
    <w:rsid w:val="009A274C"/>
    <w:rsid w:val="009A297C"/>
    <w:rsid w:val="009A453C"/>
    <w:rsid w:val="009B1744"/>
    <w:rsid w:val="009B1EE9"/>
    <w:rsid w:val="009B3DAC"/>
    <w:rsid w:val="009B568A"/>
    <w:rsid w:val="009B7975"/>
    <w:rsid w:val="009C08B5"/>
    <w:rsid w:val="009C4545"/>
    <w:rsid w:val="009C4DFC"/>
    <w:rsid w:val="009D04B5"/>
    <w:rsid w:val="009D0944"/>
    <w:rsid w:val="009D281A"/>
    <w:rsid w:val="009D6D2E"/>
    <w:rsid w:val="009D753B"/>
    <w:rsid w:val="009E0CEB"/>
    <w:rsid w:val="009E6C5E"/>
    <w:rsid w:val="009E7717"/>
    <w:rsid w:val="009E7FF1"/>
    <w:rsid w:val="009F142B"/>
    <w:rsid w:val="009F23CB"/>
    <w:rsid w:val="009F5722"/>
    <w:rsid w:val="009F7176"/>
    <w:rsid w:val="00A02072"/>
    <w:rsid w:val="00A0334B"/>
    <w:rsid w:val="00A04A98"/>
    <w:rsid w:val="00A11D46"/>
    <w:rsid w:val="00A163D9"/>
    <w:rsid w:val="00A23452"/>
    <w:rsid w:val="00A26499"/>
    <w:rsid w:val="00A27F81"/>
    <w:rsid w:val="00A30636"/>
    <w:rsid w:val="00A30F0D"/>
    <w:rsid w:val="00A31338"/>
    <w:rsid w:val="00A32258"/>
    <w:rsid w:val="00A3356F"/>
    <w:rsid w:val="00A34220"/>
    <w:rsid w:val="00A342A5"/>
    <w:rsid w:val="00A3568B"/>
    <w:rsid w:val="00A377AE"/>
    <w:rsid w:val="00A41E7C"/>
    <w:rsid w:val="00A426CE"/>
    <w:rsid w:val="00A428B2"/>
    <w:rsid w:val="00A42D10"/>
    <w:rsid w:val="00A4509D"/>
    <w:rsid w:val="00A46303"/>
    <w:rsid w:val="00A50CD4"/>
    <w:rsid w:val="00A52DC2"/>
    <w:rsid w:val="00A52FAE"/>
    <w:rsid w:val="00A53909"/>
    <w:rsid w:val="00A5623C"/>
    <w:rsid w:val="00A57A10"/>
    <w:rsid w:val="00A57F06"/>
    <w:rsid w:val="00A600FC"/>
    <w:rsid w:val="00A606F7"/>
    <w:rsid w:val="00A60884"/>
    <w:rsid w:val="00A610CB"/>
    <w:rsid w:val="00A619F0"/>
    <w:rsid w:val="00A643D6"/>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1E5B"/>
    <w:rsid w:val="00A94B87"/>
    <w:rsid w:val="00A9750F"/>
    <w:rsid w:val="00AA599A"/>
    <w:rsid w:val="00AA5E2F"/>
    <w:rsid w:val="00AB5812"/>
    <w:rsid w:val="00AB5BFC"/>
    <w:rsid w:val="00AB7845"/>
    <w:rsid w:val="00AC11AC"/>
    <w:rsid w:val="00AC135D"/>
    <w:rsid w:val="00AC2072"/>
    <w:rsid w:val="00AC40DC"/>
    <w:rsid w:val="00AC4ECB"/>
    <w:rsid w:val="00AD29B0"/>
    <w:rsid w:val="00AD3F9D"/>
    <w:rsid w:val="00AD4746"/>
    <w:rsid w:val="00AD5010"/>
    <w:rsid w:val="00AE20C4"/>
    <w:rsid w:val="00AE2731"/>
    <w:rsid w:val="00AE2C74"/>
    <w:rsid w:val="00AE3244"/>
    <w:rsid w:val="00AE4C05"/>
    <w:rsid w:val="00AE564E"/>
    <w:rsid w:val="00AE6725"/>
    <w:rsid w:val="00AE6BE8"/>
    <w:rsid w:val="00AE6FA9"/>
    <w:rsid w:val="00AF12B7"/>
    <w:rsid w:val="00AF2498"/>
    <w:rsid w:val="00AF320D"/>
    <w:rsid w:val="00AF4D26"/>
    <w:rsid w:val="00AF73A4"/>
    <w:rsid w:val="00B00BAD"/>
    <w:rsid w:val="00B00DA4"/>
    <w:rsid w:val="00B03860"/>
    <w:rsid w:val="00B05A10"/>
    <w:rsid w:val="00B0677C"/>
    <w:rsid w:val="00B0691A"/>
    <w:rsid w:val="00B07C49"/>
    <w:rsid w:val="00B11252"/>
    <w:rsid w:val="00B1358E"/>
    <w:rsid w:val="00B145B3"/>
    <w:rsid w:val="00B152AE"/>
    <w:rsid w:val="00B17C41"/>
    <w:rsid w:val="00B17FDB"/>
    <w:rsid w:val="00B20633"/>
    <w:rsid w:val="00B24B51"/>
    <w:rsid w:val="00B31B92"/>
    <w:rsid w:val="00B320D9"/>
    <w:rsid w:val="00B321D4"/>
    <w:rsid w:val="00B32676"/>
    <w:rsid w:val="00B330B9"/>
    <w:rsid w:val="00B3495F"/>
    <w:rsid w:val="00B34AF6"/>
    <w:rsid w:val="00B34CBF"/>
    <w:rsid w:val="00B37C7C"/>
    <w:rsid w:val="00B37EC6"/>
    <w:rsid w:val="00B4045B"/>
    <w:rsid w:val="00B40DAD"/>
    <w:rsid w:val="00B42361"/>
    <w:rsid w:val="00B429D4"/>
    <w:rsid w:val="00B433E4"/>
    <w:rsid w:val="00B458D2"/>
    <w:rsid w:val="00B46541"/>
    <w:rsid w:val="00B4660F"/>
    <w:rsid w:val="00B4777F"/>
    <w:rsid w:val="00B50A39"/>
    <w:rsid w:val="00B5191C"/>
    <w:rsid w:val="00B54F36"/>
    <w:rsid w:val="00B55565"/>
    <w:rsid w:val="00B5758A"/>
    <w:rsid w:val="00B57F67"/>
    <w:rsid w:val="00B6355E"/>
    <w:rsid w:val="00B64471"/>
    <w:rsid w:val="00B65B84"/>
    <w:rsid w:val="00B7272A"/>
    <w:rsid w:val="00B73133"/>
    <w:rsid w:val="00B74629"/>
    <w:rsid w:val="00B75F90"/>
    <w:rsid w:val="00B8036D"/>
    <w:rsid w:val="00B82C78"/>
    <w:rsid w:val="00B84A5C"/>
    <w:rsid w:val="00B87124"/>
    <w:rsid w:val="00B92D10"/>
    <w:rsid w:val="00B93671"/>
    <w:rsid w:val="00B937FB"/>
    <w:rsid w:val="00B93841"/>
    <w:rsid w:val="00B948D2"/>
    <w:rsid w:val="00B95598"/>
    <w:rsid w:val="00BA478A"/>
    <w:rsid w:val="00BA66F5"/>
    <w:rsid w:val="00BA6EA0"/>
    <w:rsid w:val="00BA726F"/>
    <w:rsid w:val="00BC05CB"/>
    <w:rsid w:val="00BC2111"/>
    <w:rsid w:val="00BC6272"/>
    <w:rsid w:val="00BD0FA0"/>
    <w:rsid w:val="00BD0FD6"/>
    <w:rsid w:val="00BD212B"/>
    <w:rsid w:val="00BD2B98"/>
    <w:rsid w:val="00BD3544"/>
    <w:rsid w:val="00BD7382"/>
    <w:rsid w:val="00BD7BD3"/>
    <w:rsid w:val="00BD7CDC"/>
    <w:rsid w:val="00BE0D0E"/>
    <w:rsid w:val="00BE1037"/>
    <w:rsid w:val="00BE395D"/>
    <w:rsid w:val="00BE482D"/>
    <w:rsid w:val="00BE5DB7"/>
    <w:rsid w:val="00BE6BFB"/>
    <w:rsid w:val="00BF0159"/>
    <w:rsid w:val="00BF3308"/>
    <w:rsid w:val="00BF5B8B"/>
    <w:rsid w:val="00C03046"/>
    <w:rsid w:val="00C03198"/>
    <w:rsid w:val="00C03495"/>
    <w:rsid w:val="00C118F2"/>
    <w:rsid w:val="00C11946"/>
    <w:rsid w:val="00C11BF9"/>
    <w:rsid w:val="00C1385A"/>
    <w:rsid w:val="00C20CDA"/>
    <w:rsid w:val="00C20DC3"/>
    <w:rsid w:val="00C216FA"/>
    <w:rsid w:val="00C22045"/>
    <w:rsid w:val="00C221F5"/>
    <w:rsid w:val="00C22CC0"/>
    <w:rsid w:val="00C2421A"/>
    <w:rsid w:val="00C27D33"/>
    <w:rsid w:val="00C31286"/>
    <w:rsid w:val="00C31A07"/>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711DA"/>
    <w:rsid w:val="00C718DA"/>
    <w:rsid w:val="00C72BBA"/>
    <w:rsid w:val="00C73873"/>
    <w:rsid w:val="00C75FCC"/>
    <w:rsid w:val="00C80322"/>
    <w:rsid w:val="00C86431"/>
    <w:rsid w:val="00C86E80"/>
    <w:rsid w:val="00C90F88"/>
    <w:rsid w:val="00C91224"/>
    <w:rsid w:val="00C9316D"/>
    <w:rsid w:val="00C9387E"/>
    <w:rsid w:val="00C948FD"/>
    <w:rsid w:val="00C975B4"/>
    <w:rsid w:val="00C97FB9"/>
    <w:rsid w:val="00CA155E"/>
    <w:rsid w:val="00CA2E10"/>
    <w:rsid w:val="00CA3D9D"/>
    <w:rsid w:val="00CA6A60"/>
    <w:rsid w:val="00CA7999"/>
    <w:rsid w:val="00CB4E0C"/>
    <w:rsid w:val="00CB6814"/>
    <w:rsid w:val="00CC02F8"/>
    <w:rsid w:val="00CC0DD8"/>
    <w:rsid w:val="00CD056E"/>
    <w:rsid w:val="00CD1405"/>
    <w:rsid w:val="00CD518F"/>
    <w:rsid w:val="00CE02F0"/>
    <w:rsid w:val="00CE2A7F"/>
    <w:rsid w:val="00CE3610"/>
    <w:rsid w:val="00CE5E89"/>
    <w:rsid w:val="00CF00CF"/>
    <w:rsid w:val="00CF24CD"/>
    <w:rsid w:val="00CF5221"/>
    <w:rsid w:val="00CF5822"/>
    <w:rsid w:val="00CF5841"/>
    <w:rsid w:val="00CF5A9B"/>
    <w:rsid w:val="00CF61A2"/>
    <w:rsid w:val="00CF6672"/>
    <w:rsid w:val="00D03A5F"/>
    <w:rsid w:val="00D07E6A"/>
    <w:rsid w:val="00D10520"/>
    <w:rsid w:val="00D11E74"/>
    <w:rsid w:val="00D11FEB"/>
    <w:rsid w:val="00D123C9"/>
    <w:rsid w:val="00D1426F"/>
    <w:rsid w:val="00D144A4"/>
    <w:rsid w:val="00D20423"/>
    <w:rsid w:val="00D22435"/>
    <w:rsid w:val="00D23711"/>
    <w:rsid w:val="00D25427"/>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62F5A"/>
    <w:rsid w:val="00D63557"/>
    <w:rsid w:val="00D63E9B"/>
    <w:rsid w:val="00D71C75"/>
    <w:rsid w:val="00D72B87"/>
    <w:rsid w:val="00D76AAD"/>
    <w:rsid w:val="00D76DCC"/>
    <w:rsid w:val="00D82147"/>
    <w:rsid w:val="00D82A70"/>
    <w:rsid w:val="00D82B55"/>
    <w:rsid w:val="00D83702"/>
    <w:rsid w:val="00D838C4"/>
    <w:rsid w:val="00D87547"/>
    <w:rsid w:val="00D91303"/>
    <w:rsid w:val="00D96DF5"/>
    <w:rsid w:val="00DA0F8B"/>
    <w:rsid w:val="00DA4C8E"/>
    <w:rsid w:val="00DB5EFB"/>
    <w:rsid w:val="00DB75E1"/>
    <w:rsid w:val="00DC60E2"/>
    <w:rsid w:val="00DC61A2"/>
    <w:rsid w:val="00DC6B4E"/>
    <w:rsid w:val="00DD139E"/>
    <w:rsid w:val="00DD2094"/>
    <w:rsid w:val="00DD4DA6"/>
    <w:rsid w:val="00DD6E50"/>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315F"/>
    <w:rsid w:val="00E043C4"/>
    <w:rsid w:val="00E047E9"/>
    <w:rsid w:val="00E0521D"/>
    <w:rsid w:val="00E068D6"/>
    <w:rsid w:val="00E074E3"/>
    <w:rsid w:val="00E13B7B"/>
    <w:rsid w:val="00E142EC"/>
    <w:rsid w:val="00E158DF"/>
    <w:rsid w:val="00E2203D"/>
    <w:rsid w:val="00E220AD"/>
    <w:rsid w:val="00E222BB"/>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22"/>
    <w:rsid w:val="00E67755"/>
    <w:rsid w:val="00E67830"/>
    <w:rsid w:val="00E72CDA"/>
    <w:rsid w:val="00E73655"/>
    <w:rsid w:val="00E76BD1"/>
    <w:rsid w:val="00E77098"/>
    <w:rsid w:val="00E7793E"/>
    <w:rsid w:val="00E7794B"/>
    <w:rsid w:val="00E804F0"/>
    <w:rsid w:val="00E8474D"/>
    <w:rsid w:val="00E868AB"/>
    <w:rsid w:val="00E87046"/>
    <w:rsid w:val="00E928A7"/>
    <w:rsid w:val="00E932E8"/>
    <w:rsid w:val="00E9569E"/>
    <w:rsid w:val="00E959BD"/>
    <w:rsid w:val="00E96851"/>
    <w:rsid w:val="00EA0351"/>
    <w:rsid w:val="00EA151B"/>
    <w:rsid w:val="00EA28DD"/>
    <w:rsid w:val="00EA2ADC"/>
    <w:rsid w:val="00EA3777"/>
    <w:rsid w:val="00EA759A"/>
    <w:rsid w:val="00EA7FE4"/>
    <w:rsid w:val="00EB06DD"/>
    <w:rsid w:val="00EB11E2"/>
    <w:rsid w:val="00EB59D0"/>
    <w:rsid w:val="00EB648A"/>
    <w:rsid w:val="00EB6C95"/>
    <w:rsid w:val="00EB6E90"/>
    <w:rsid w:val="00EB71B3"/>
    <w:rsid w:val="00EB7D70"/>
    <w:rsid w:val="00EC0380"/>
    <w:rsid w:val="00EC103F"/>
    <w:rsid w:val="00EC18A9"/>
    <w:rsid w:val="00EC2608"/>
    <w:rsid w:val="00EC2DD4"/>
    <w:rsid w:val="00EC2FD2"/>
    <w:rsid w:val="00EC388A"/>
    <w:rsid w:val="00EC5DBC"/>
    <w:rsid w:val="00ED343A"/>
    <w:rsid w:val="00ED364A"/>
    <w:rsid w:val="00ED7690"/>
    <w:rsid w:val="00EE137A"/>
    <w:rsid w:val="00EE1A08"/>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5DE8"/>
    <w:rsid w:val="00F06310"/>
    <w:rsid w:val="00F068AA"/>
    <w:rsid w:val="00F1259E"/>
    <w:rsid w:val="00F12F9E"/>
    <w:rsid w:val="00F15297"/>
    <w:rsid w:val="00F21CF6"/>
    <w:rsid w:val="00F23427"/>
    <w:rsid w:val="00F30D37"/>
    <w:rsid w:val="00F31216"/>
    <w:rsid w:val="00F36FD1"/>
    <w:rsid w:val="00F37E2C"/>
    <w:rsid w:val="00F426EE"/>
    <w:rsid w:val="00F43176"/>
    <w:rsid w:val="00F4439D"/>
    <w:rsid w:val="00F44CFD"/>
    <w:rsid w:val="00F456C2"/>
    <w:rsid w:val="00F4570D"/>
    <w:rsid w:val="00F5180C"/>
    <w:rsid w:val="00F51B36"/>
    <w:rsid w:val="00F521F4"/>
    <w:rsid w:val="00F54121"/>
    <w:rsid w:val="00F54AB4"/>
    <w:rsid w:val="00F54AC6"/>
    <w:rsid w:val="00F61E91"/>
    <w:rsid w:val="00F73987"/>
    <w:rsid w:val="00F7694A"/>
    <w:rsid w:val="00F80CD3"/>
    <w:rsid w:val="00F80FDF"/>
    <w:rsid w:val="00F86B8A"/>
    <w:rsid w:val="00F86FC4"/>
    <w:rsid w:val="00F8787B"/>
    <w:rsid w:val="00F87E94"/>
    <w:rsid w:val="00F91229"/>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9CE"/>
    <w:rsid w:val="00FB0D80"/>
    <w:rsid w:val="00FB1992"/>
    <w:rsid w:val="00FB3341"/>
    <w:rsid w:val="00FB4BB4"/>
    <w:rsid w:val="00FB55BD"/>
    <w:rsid w:val="00FC0AC7"/>
    <w:rsid w:val="00FC3975"/>
    <w:rsid w:val="00FC45BD"/>
    <w:rsid w:val="00FC45C9"/>
    <w:rsid w:val="00FC53F3"/>
    <w:rsid w:val="00FC6F59"/>
    <w:rsid w:val="00FD0325"/>
    <w:rsid w:val="00FD0C75"/>
    <w:rsid w:val="00FD0C78"/>
    <w:rsid w:val="00FD0C89"/>
    <w:rsid w:val="00FD125F"/>
    <w:rsid w:val="00FD2E83"/>
    <w:rsid w:val="00FD49E9"/>
    <w:rsid w:val="00FD6137"/>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0844384">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37745425">
      <w:bodyDiv w:val="1"/>
      <w:marLeft w:val="0"/>
      <w:marRight w:val="0"/>
      <w:marTop w:val="0"/>
      <w:marBottom w:val="0"/>
      <w:divBdr>
        <w:top w:val="none" w:sz="0" w:space="0" w:color="auto"/>
        <w:left w:val="none" w:sz="0" w:space="0" w:color="auto"/>
        <w:bottom w:val="none" w:sz="0" w:space="0" w:color="auto"/>
        <w:right w:val="none" w:sz="0" w:space="0" w:color="auto"/>
      </w:divBdr>
    </w:div>
    <w:div w:id="827944115">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3317400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4063102">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270549365">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41004719">
      <w:bodyDiv w:val="1"/>
      <w:marLeft w:val="0"/>
      <w:marRight w:val="0"/>
      <w:marTop w:val="0"/>
      <w:marBottom w:val="0"/>
      <w:divBdr>
        <w:top w:val="none" w:sz="0" w:space="0" w:color="auto"/>
        <w:left w:val="none" w:sz="0" w:space="0" w:color="auto"/>
        <w:bottom w:val="none" w:sz="0" w:space="0" w:color="auto"/>
        <w:right w:val="none" w:sz="0" w:space="0" w:color="auto"/>
      </w:divBdr>
    </w:div>
    <w:div w:id="1378431910">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85142168">
      <w:bodyDiv w:val="1"/>
      <w:marLeft w:val="0"/>
      <w:marRight w:val="0"/>
      <w:marTop w:val="0"/>
      <w:marBottom w:val="0"/>
      <w:divBdr>
        <w:top w:val="none" w:sz="0" w:space="0" w:color="auto"/>
        <w:left w:val="none" w:sz="0" w:space="0" w:color="auto"/>
        <w:bottom w:val="none" w:sz="0" w:space="0" w:color="auto"/>
        <w:right w:val="none" w:sz="0" w:space="0" w:color="auto"/>
      </w:divBdr>
    </w:div>
    <w:div w:id="166685960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75802764">
      <w:bodyDiv w:val="1"/>
      <w:marLeft w:val="0"/>
      <w:marRight w:val="0"/>
      <w:marTop w:val="0"/>
      <w:marBottom w:val="0"/>
      <w:divBdr>
        <w:top w:val="none" w:sz="0" w:space="0" w:color="auto"/>
        <w:left w:val="none" w:sz="0" w:space="0" w:color="auto"/>
        <w:bottom w:val="none" w:sz="0" w:space="0" w:color="auto"/>
        <w:right w:val="none" w:sz="0" w:space="0" w:color="auto"/>
      </w:divBdr>
    </w:div>
    <w:div w:id="1910193022">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5607786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2656097">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7655">
      <w:bodyDiv w:val="1"/>
      <w:marLeft w:val="0"/>
      <w:marRight w:val="0"/>
      <w:marTop w:val="0"/>
      <w:marBottom w:val="0"/>
      <w:divBdr>
        <w:top w:val="none" w:sz="0" w:space="0" w:color="auto"/>
        <w:left w:val="none" w:sz="0" w:space="0" w:color="auto"/>
        <w:bottom w:val="none" w:sz="0" w:space="0" w:color="auto"/>
        <w:right w:val="none" w:sz="0" w:space="0" w:color="auto"/>
      </w:divBdr>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3B19-20F3-4F21-A047-BBEBBF7A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7606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2023-07-13T07:28:00Z</dcterms:created>
  <dcterms:modified xsi:type="dcterms:W3CDTF">2023-07-14T06:59:00Z</dcterms:modified>
</cp:coreProperties>
</file>