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AA227" w14:textId="77777777" w:rsidR="00E72163" w:rsidRDefault="005B2142" w:rsidP="00E72163">
      <w:pPr>
        <w:spacing w:line="360" w:lineRule="auto"/>
        <w:rPr>
          <w:rFonts w:ascii="Verdana" w:hAnsi="Verdana" w:cs="Times New Roman"/>
          <w:b/>
          <w:sz w:val="20"/>
          <w:szCs w:val="20"/>
          <w:lang w:val="bg-BG"/>
        </w:rPr>
      </w:pPr>
      <w:r w:rsidRPr="00865A9F">
        <w:rPr>
          <w:rFonts w:ascii="Calibri" w:eastAsia="Calibri" w:hAnsi="Calibri" w:cs="Times New Roman"/>
          <w:noProof/>
        </w:rPr>
        <w:drawing>
          <wp:inline distT="0" distB="0" distL="0" distR="0" wp14:anchorId="07DC76C0" wp14:editId="2FC45222">
            <wp:extent cx="2434590" cy="1316736"/>
            <wp:effectExtent l="0" t="0" r="3810" b="0"/>
            <wp:docPr id="2" name="Picture 3" descr="cid:image001.png@01D8CC31.D54AC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8CC31.D54AC2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62935" cy="1332066"/>
                    </a:xfrm>
                    <a:prstGeom prst="rect">
                      <a:avLst/>
                    </a:prstGeom>
                    <a:noFill/>
                    <a:ln>
                      <a:noFill/>
                    </a:ln>
                  </pic:spPr>
                </pic:pic>
              </a:graphicData>
            </a:graphic>
          </wp:inline>
        </w:drawing>
      </w:r>
      <w:r w:rsidR="00E72163" w:rsidRPr="00865A9F">
        <w:rPr>
          <w:rFonts w:ascii="Verdana" w:hAnsi="Verdana" w:cs="Times New Roman"/>
          <w:b/>
          <w:sz w:val="20"/>
          <w:szCs w:val="20"/>
          <w:lang w:val="bg-BG"/>
        </w:rPr>
        <w:tab/>
      </w:r>
      <w:r w:rsidR="00E72163" w:rsidRPr="00865A9F">
        <w:rPr>
          <w:rFonts w:ascii="Verdana" w:hAnsi="Verdana" w:cs="Times New Roman"/>
          <w:b/>
          <w:sz w:val="20"/>
          <w:szCs w:val="20"/>
          <w:lang w:val="bg-BG"/>
        </w:rPr>
        <w:tab/>
      </w:r>
      <w:r w:rsidR="00ED5ECD" w:rsidRPr="00865A9F">
        <w:rPr>
          <w:rFonts w:ascii="Calibri" w:eastAsia="Calibri" w:hAnsi="Calibri" w:cs="Times New Roman"/>
          <w:noProof/>
        </w:rPr>
        <w:drawing>
          <wp:inline distT="0" distB="0" distL="0" distR="0" wp14:anchorId="198FA68A" wp14:editId="36F4BAD9">
            <wp:extent cx="2370124" cy="1235710"/>
            <wp:effectExtent l="0" t="0" r="0" b="2540"/>
            <wp:docPr id="7" name="Picture 1" descr="cid:image001.png@01D8CC32.C590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CC32.C590503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583132" cy="1346766"/>
                    </a:xfrm>
                    <a:prstGeom prst="rect">
                      <a:avLst/>
                    </a:prstGeom>
                    <a:noFill/>
                    <a:ln>
                      <a:noFill/>
                    </a:ln>
                  </pic:spPr>
                </pic:pic>
              </a:graphicData>
            </a:graphic>
          </wp:inline>
        </w:drawing>
      </w:r>
    </w:p>
    <w:p w14:paraId="11EB6B0B" w14:textId="77777777" w:rsidR="00184C71" w:rsidRDefault="00184C71" w:rsidP="00E72163">
      <w:pPr>
        <w:spacing w:line="360" w:lineRule="auto"/>
        <w:rPr>
          <w:rFonts w:ascii="Verdana" w:hAnsi="Verdana" w:cs="Times New Roman"/>
          <w:b/>
          <w:sz w:val="20"/>
          <w:szCs w:val="20"/>
          <w:lang w:val="bg-BG"/>
        </w:rPr>
      </w:pPr>
    </w:p>
    <w:p w14:paraId="0F76334E" w14:textId="77777777" w:rsidR="004D1750" w:rsidRPr="00865A9F" w:rsidRDefault="004D1750" w:rsidP="004D1750">
      <w:pPr>
        <w:spacing w:line="360" w:lineRule="auto"/>
        <w:rPr>
          <w:rFonts w:ascii="Verdana" w:hAnsi="Verdana" w:cs="Times New Roman"/>
          <w:b/>
          <w:sz w:val="20"/>
          <w:szCs w:val="20"/>
          <w:lang w:val="bg-BG"/>
        </w:rPr>
      </w:pPr>
    </w:p>
    <w:p w14:paraId="449AF48D" w14:textId="77777777" w:rsidR="004D1750" w:rsidRDefault="004D1750" w:rsidP="004D1750">
      <w:pPr>
        <w:spacing w:line="360" w:lineRule="auto"/>
        <w:rPr>
          <w:rFonts w:ascii="Verdana" w:hAnsi="Verdana" w:cs="Times New Roman"/>
          <w:b/>
          <w:sz w:val="20"/>
          <w:szCs w:val="20"/>
          <w:lang w:val="bg-BG"/>
        </w:rPr>
      </w:pPr>
    </w:p>
    <w:p w14:paraId="07A4AE6D" w14:textId="77777777" w:rsidR="004D1750" w:rsidRDefault="004D1750" w:rsidP="004D1750">
      <w:pPr>
        <w:spacing w:line="360" w:lineRule="auto"/>
        <w:rPr>
          <w:rFonts w:ascii="Verdana" w:hAnsi="Verdana" w:cs="Times New Roman"/>
          <w:b/>
          <w:sz w:val="20"/>
          <w:szCs w:val="20"/>
          <w:lang w:val="bg-BG"/>
        </w:rPr>
      </w:pPr>
    </w:p>
    <w:p w14:paraId="53C43FF9" w14:textId="77777777" w:rsidR="004D1750" w:rsidRDefault="004D1750" w:rsidP="004D1750">
      <w:pPr>
        <w:spacing w:line="360" w:lineRule="auto"/>
        <w:rPr>
          <w:rFonts w:ascii="Verdana" w:hAnsi="Verdana" w:cs="Times New Roman"/>
          <w:b/>
          <w:sz w:val="20"/>
          <w:szCs w:val="20"/>
          <w:lang w:val="bg-BG"/>
        </w:rPr>
      </w:pPr>
    </w:p>
    <w:p w14:paraId="2AD70C06" w14:textId="77777777" w:rsidR="004D1750" w:rsidRDefault="004D1750" w:rsidP="004D1750">
      <w:pPr>
        <w:spacing w:line="360" w:lineRule="auto"/>
        <w:rPr>
          <w:rFonts w:ascii="Verdana" w:hAnsi="Verdana" w:cs="Times New Roman"/>
          <w:b/>
          <w:sz w:val="20"/>
          <w:szCs w:val="20"/>
          <w:lang w:val="bg-BG"/>
        </w:rPr>
      </w:pPr>
    </w:p>
    <w:p w14:paraId="16F5107C" w14:textId="77777777" w:rsidR="004D1750" w:rsidRDefault="004D1750" w:rsidP="004D1750">
      <w:pPr>
        <w:spacing w:line="360" w:lineRule="auto"/>
        <w:rPr>
          <w:rFonts w:ascii="Verdana" w:hAnsi="Verdana" w:cs="Times New Roman"/>
          <w:b/>
          <w:sz w:val="20"/>
          <w:szCs w:val="20"/>
          <w:lang w:val="bg-BG"/>
        </w:rPr>
      </w:pPr>
    </w:p>
    <w:p w14:paraId="52861167" w14:textId="77777777" w:rsidR="004D1750" w:rsidRDefault="004D1750" w:rsidP="004D1750">
      <w:pPr>
        <w:spacing w:line="360" w:lineRule="auto"/>
        <w:rPr>
          <w:rFonts w:ascii="Verdana" w:hAnsi="Verdana" w:cs="Times New Roman"/>
          <w:b/>
          <w:sz w:val="20"/>
          <w:szCs w:val="20"/>
          <w:lang w:val="bg-BG"/>
        </w:rPr>
      </w:pPr>
    </w:p>
    <w:p w14:paraId="7C568AA2" w14:textId="77777777" w:rsidR="00460C22" w:rsidRPr="001A4973" w:rsidRDefault="00460C22" w:rsidP="00460C22">
      <w:pPr>
        <w:tabs>
          <w:tab w:val="left" w:pos="6237"/>
        </w:tabs>
        <w:spacing w:line="360" w:lineRule="auto"/>
        <w:jc w:val="center"/>
        <w:rPr>
          <w:rFonts w:ascii="Verdana" w:hAnsi="Verdana" w:cs="Times New Roman"/>
          <w:b/>
          <w:sz w:val="32"/>
          <w:szCs w:val="32"/>
          <w:lang w:val="bg-BG"/>
        </w:rPr>
      </w:pPr>
      <w:r w:rsidRPr="001A4973">
        <w:rPr>
          <w:rFonts w:ascii="Verdana" w:hAnsi="Verdana" w:cs="Times New Roman"/>
          <w:b/>
          <w:sz w:val="32"/>
          <w:szCs w:val="32"/>
          <w:lang w:val="bg-BG"/>
        </w:rPr>
        <w:t xml:space="preserve">НАЦИОНАЛЕН ПЛАН ЗА РАЗВИТИЕ НА БИОЛОГИЧНОТО ПРОИЗВОДСТВО </w:t>
      </w:r>
      <w:r w:rsidR="00861269">
        <w:rPr>
          <w:rFonts w:ascii="Verdana" w:hAnsi="Verdana" w:cs="Times New Roman"/>
          <w:b/>
          <w:sz w:val="32"/>
          <w:szCs w:val="32"/>
          <w:lang w:val="bg-BG"/>
        </w:rPr>
        <w:t xml:space="preserve">ДО </w:t>
      </w:r>
      <w:r w:rsidRPr="001A4973">
        <w:rPr>
          <w:rFonts w:ascii="Verdana" w:hAnsi="Verdana" w:cs="Times New Roman"/>
          <w:b/>
          <w:sz w:val="32"/>
          <w:szCs w:val="32"/>
          <w:lang w:val="bg-BG"/>
        </w:rPr>
        <w:t>2030 г.</w:t>
      </w:r>
    </w:p>
    <w:p w14:paraId="1F117079" w14:textId="77777777" w:rsidR="004D1750" w:rsidRDefault="004D1750" w:rsidP="004D1750">
      <w:pPr>
        <w:spacing w:line="360" w:lineRule="auto"/>
        <w:rPr>
          <w:rFonts w:ascii="Verdana" w:hAnsi="Verdana" w:cs="Times New Roman"/>
          <w:b/>
          <w:sz w:val="20"/>
          <w:szCs w:val="20"/>
          <w:lang w:val="bg-BG"/>
        </w:rPr>
      </w:pPr>
    </w:p>
    <w:p w14:paraId="7B14A31A" w14:textId="77777777" w:rsidR="004D1750" w:rsidRDefault="004D1750" w:rsidP="004D1750">
      <w:pPr>
        <w:spacing w:line="360" w:lineRule="auto"/>
        <w:rPr>
          <w:rFonts w:ascii="Verdana" w:hAnsi="Verdana" w:cs="Times New Roman"/>
          <w:b/>
          <w:sz w:val="20"/>
          <w:szCs w:val="20"/>
          <w:lang w:val="bg-BG"/>
        </w:rPr>
      </w:pPr>
    </w:p>
    <w:p w14:paraId="61C211C8" w14:textId="77777777" w:rsidR="00ED5ECD" w:rsidRDefault="00ED5ECD" w:rsidP="004D1750">
      <w:pPr>
        <w:spacing w:line="360" w:lineRule="auto"/>
        <w:rPr>
          <w:rFonts w:ascii="Verdana" w:hAnsi="Verdana" w:cs="Times New Roman"/>
          <w:b/>
          <w:sz w:val="20"/>
          <w:szCs w:val="20"/>
          <w:lang w:val="bg-BG"/>
        </w:rPr>
      </w:pPr>
    </w:p>
    <w:p w14:paraId="6D3110E0" w14:textId="77777777" w:rsidR="00ED5ECD" w:rsidRDefault="00ED5ECD" w:rsidP="004D1750">
      <w:pPr>
        <w:spacing w:line="360" w:lineRule="auto"/>
        <w:rPr>
          <w:rFonts w:ascii="Verdana" w:hAnsi="Verdana" w:cs="Times New Roman"/>
          <w:b/>
          <w:sz w:val="20"/>
          <w:szCs w:val="20"/>
          <w:lang w:val="bg-BG"/>
        </w:rPr>
      </w:pPr>
    </w:p>
    <w:p w14:paraId="0E615ECF" w14:textId="77777777" w:rsidR="00ED5ECD" w:rsidRDefault="00ED5ECD" w:rsidP="004D1750">
      <w:pPr>
        <w:spacing w:line="360" w:lineRule="auto"/>
        <w:rPr>
          <w:rFonts w:ascii="Verdana" w:hAnsi="Verdana" w:cs="Times New Roman"/>
          <w:b/>
          <w:sz w:val="20"/>
          <w:szCs w:val="20"/>
          <w:lang w:val="bg-BG"/>
        </w:rPr>
      </w:pPr>
      <w:r>
        <w:rPr>
          <w:rFonts w:ascii="Verdana" w:hAnsi="Verdana" w:cs="Times New Roman"/>
          <w:b/>
          <w:sz w:val="20"/>
          <w:szCs w:val="20"/>
          <w:lang w:val="bg-BG"/>
        </w:rPr>
        <w:br w:type="page"/>
      </w:r>
    </w:p>
    <w:sdt>
      <w:sdtPr>
        <w:rPr>
          <w:rFonts w:asciiTheme="minorHAnsi" w:eastAsiaTheme="minorHAnsi" w:hAnsiTheme="minorHAnsi" w:cstheme="minorBidi"/>
          <w:color w:val="auto"/>
          <w:sz w:val="22"/>
          <w:szCs w:val="22"/>
        </w:rPr>
        <w:id w:val="-946848590"/>
        <w:docPartObj>
          <w:docPartGallery w:val="Table of Contents"/>
          <w:docPartUnique/>
        </w:docPartObj>
      </w:sdtPr>
      <w:sdtEndPr>
        <w:rPr>
          <w:b/>
          <w:bCs/>
          <w:noProof/>
        </w:rPr>
      </w:sdtEndPr>
      <w:sdtContent>
        <w:p w14:paraId="487EE15F" w14:textId="77777777" w:rsidR="00AB113C" w:rsidRPr="006C4F26" w:rsidRDefault="00AB113C" w:rsidP="00022A86">
          <w:pPr>
            <w:pStyle w:val="TOCHeading"/>
            <w:spacing w:before="0" w:after="160" w:line="360" w:lineRule="auto"/>
            <w:ind w:left="227"/>
            <w:rPr>
              <w:rStyle w:val="Heading4Char"/>
              <w:rFonts w:eastAsiaTheme="majorEastAsia"/>
              <w:color w:val="auto"/>
            </w:rPr>
          </w:pPr>
          <w:r w:rsidRPr="006C4F26">
            <w:rPr>
              <w:rStyle w:val="Heading4Char"/>
              <w:rFonts w:eastAsiaTheme="majorEastAsia"/>
              <w:color w:val="auto"/>
            </w:rPr>
            <w:t>Съдържание</w:t>
          </w:r>
        </w:p>
        <w:p w14:paraId="4698DFDD" w14:textId="38F4EA5B" w:rsidR="00C80151" w:rsidRDefault="00AB113C">
          <w:pPr>
            <w:pStyle w:val="TOC1"/>
            <w:rPr>
              <w:rFonts w:eastAsiaTheme="minorEastAsia"/>
              <w:noProof/>
              <w:lang w:val="bg-BG" w:eastAsia="bg-BG"/>
            </w:rPr>
          </w:pPr>
          <w:r>
            <w:fldChar w:fldCharType="begin"/>
          </w:r>
          <w:r>
            <w:instrText xml:space="preserve"> TOC \o "1-3" \h \z \u </w:instrText>
          </w:r>
          <w:r>
            <w:fldChar w:fldCharType="separate"/>
          </w:r>
          <w:hyperlink w:anchor="_Toc121915235" w:history="1">
            <w:r w:rsidR="00C80151" w:rsidRPr="00364355">
              <w:rPr>
                <w:rStyle w:val="Hyperlink"/>
                <w:noProof/>
                <w14:scene3d>
                  <w14:camera w14:prst="orthographicFront"/>
                  <w14:lightRig w14:rig="threePt" w14:dir="t">
                    <w14:rot w14:lat="0" w14:lon="0" w14:rev="0"/>
                  </w14:lightRig>
                </w14:scene3d>
              </w:rPr>
              <w:t>I.</w:t>
            </w:r>
            <w:r w:rsidR="00C80151" w:rsidRPr="00364355">
              <w:rPr>
                <w:rStyle w:val="Hyperlink"/>
                <w:noProof/>
              </w:rPr>
              <w:t xml:space="preserve"> ОСНОВАНИЕ</w:t>
            </w:r>
            <w:r w:rsidR="00C80151">
              <w:rPr>
                <w:noProof/>
                <w:webHidden/>
              </w:rPr>
              <w:tab/>
            </w:r>
            <w:r w:rsidR="00C80151">
              <w:rPr>
                <w:noProof/>
                <w:webHidden/>
              </w:rPr>
              <w:fldChar w:fldCharType="begin"/>
            </w:r>
            <w:r w:rsidR="00C80151">
              <w:rPr>
                <w:noProof/>
                <w:webHidden/>
              </w:rPr>
              <w:instrText xml:space="preserve"> PAGEREF _Toc121915235 \h </w:instrText>
            </w:r>
            <w:r w:rsidR="00C80151">
              <w:rPr>
                <w:noProof/>
                <w:webHidden/>
              </w:rPr>
            </w:r>
            <w:r w:rsidR="00C80151">
              <w:rPr>
                <w:noProof/>
                <w:webHidden/>
              </w:rPr>
              <w:fldChar w:fldCharType="separate"/>
            </w:r>
            <w:r w:rsidR="00A2347B">
              <w:rPr>
                <w:noProof/>
                <w:webHidden/>
              </w:rPr>
              <w:t>4</w:t>
            </w:r>
            <w:r w:rsidR="00C80151">
              <w:rPr>
                <w:noProof/>
                <w:webHidden/>
              </w:rPr>
              <w:fldChar w:fldCharType="end"/>
            </w:r>
          </w:hyperlink>
        </w:p>
        <w:p w14:paraId="71D0FFC4" w14:textId="311B00F9" w:rsidR="00C80151" w:rsidRDefault="00F5498E">
          <w:pPr>
            <w:pStyle w:val="TOC1"/>
            <w:rPr>
              <w:rFonts w:eastAsiaTheme="minorEastAsia"/>
              <w:noProof/>
              <w:lang w:val="bg-BG" w:eastAsia="bg-BG"/>
            </w:rPr>
          </w:pPr>
          <w:hyperlink w:anchor="_Toc121915236" w:history="1">
            <w:r w:rsidR="00C80151" w:rsidRPr="00364355">
              <w:rPr>
                <w:rStyle w:val="Hyperlink"/>
                <w:noProof/>
                <w14:scene3d>
                  <w14:camera w14:prst="orthographicFront"/>
                  <w14:lightRig w14:rig="threePt" w14:dir="t">
                    <w14:rot w14:lat="0" w14:lon="0" w14:rev="0"/>
                  </w14:lightRig>
                </w14:scene3d>
              </w:rPr>
              <w:t>II.</w:t>
            </w:r>
            <w:r w:rsidR="00C80151" w:rsidRPr="00364355">
              <w:rPr>
                <w:rStyle w:val="Hyperlink"/>
                <w:noProof/>
              </w:rPr>
              <w:t xml:space="preserve"> ЦЕЛИ</w:t>
            </w:r>
            <w:r w:rsidR="00C80151">
              <w:rPr>
                <w:noProof/>
                <w:webHidden/>
              </w:rPr>
              <w:tab/>
            </w:r>
            <w:r w:rsidR="00C80151">
              <w:rPr>
                <w:noProof/>
                <w:webHidden/>
              </w:rPr>
              <w:fldChar w:fldCharType="begin"/>
            </w:r>
            <w:r w:rsidR="00C80151">
              <w:rPr>
                <w:noProof/>
                <w:webHidden/>
              </w:rPr>
              <w:instrText xml:space="preserve"> PAGEREF _Toc121915236 \h </w:instrText>
            </w:r>
            <w:r w:rsidR="00C80151">
              <w:rPr>
                <w:noProof/>
                <w:webHidden/>
              </w:rPr>
            </w:r>
            <w:r w:rsidR="00C80151">
              <w:rPr>
                <w:noProof/>
                <w:webHidden/>
              </w:rPr>
              <w:fldChar w:fldCharType="separate"/>
            </w:r>
            <w:r w:rsidR="00A2347B">
              <w:rPr>
                <w:noProof/>
                <w:webHidden/>
              </w:rPr>
              <w:t>5</w:t>
            </w:r>
            <w:r w:rsidR="00C80151">
              <w:rPr>
                <w:noProof/>
                <w:webHidden/>
              </w:rPr>
              <w:fldChar w:fldCharType="end"/>
            </w:r>
          </w:hyperlink>
        </w:p>
        <w:p w14:paraId="79F10447" w14:textId="3A60823E" w:rsidR="00C80151" w:rsidRDefault="00F5498E">
          <w:pPr>
            <w:pStyle w:val="TOC1"/>
            <w:rPr>
              <w:rFonts w:eastAsiaTheme="minorEastAsia"/>
              <w:noProof/>
              <w:lang w:val="bg-BG" w:eastAsia="bg-BG"/>
            </w:rPr>
          </w:pPr>
          <w:hyperlink w:anchor="_Toc121915237" w:history="1">
            <w:r w:rsidR="00C80151" w:rsidRPr="00364355">
              <w:rPr>
                <w:rStyle w:val="Hyperlink"/>
                <w:noProof/>
                <w14:scene3d>
                  <w14:camera w14:prst="orthographicFront"/>
                  <w14:lightRig w14:rig="threePt" w14:dir="t">
                    <w14:rot w14:lat="0" w14:lon="0" w14:rev="0"/>
                  </w14:lightRig>
                </w14:scene3d>
              </w:rPr>
              <w:t>III.</w:t>
            </w:r>
            <w:r w:rsidR="00C80151" w:rsidRPr="00364355">
              <w:rPr>
                <w:rStyle w:val="Hyperlink"/>
                <w:noProof/>
              </w:rPr>
              <w:t xml:space="preserve"> ОБЛАСТИ НА РАЗВИТИЕ.</w:t>
            </w:r>
            <w:r w:rsidR="00C80151">
              <w:rPr>
                <w:noProof/>
                <w:webHidden/>
              </w:rPr>
              <w:tab/>
            </w:r>
            <w:r w:rsidR="00C80151">
              <w:rPr>
                <w:noProof/>
                <w:webHidden/>
              </w:rPr>
              <w:fldChar w:fldCharType="begin"/>
            </w:r>
            <w:r w:rsidR="00C80151">
              <w:rPr>
                <w:noProof/>
                <w:webHidden/>
              </w:rPr>
              <w:instrText xml:space="preserve"> PAGEREF _Toc121915237 \h </w:instrText>
            </w:r>
            <w:r w:rsidR="00C80151">
              <w:rPr>
                <w:noProof/>
                <w:webHidden/>
              </w:rPr>
            </w:r>
            <w:r w:rsidR="00C80151">
              <w:rPr>
                <w:noProof/>
                <w:webHidden/>
              </w:rPr>
              <w:fldChar w:fldCharType="separate"/>
            </w:r>
            <w:r w:rsidR="00A2347B">
              <w:rPr>
                <w:noProof/>
                <w:webHidden/>
              </w:rPr>
              <w:t>6</w:t>
            </w:r>
            <w:r w:rsidR="00C80151">
              <w:rPr>
                <w:noProof/>
                <w:webHidden/>
              </w:rPr>
              <w:fldChar w:fldCharType="end"/>
            </w:r>
          </w:hyperlink>
        </w:p>
        <w:p w14:paraId="2E3DFE39" w14:textId="00E77B67" w:rsidR="00C80151" w:rsidRDefault="00F5498E">
          <w:pPr>
            <w:pStyle w:val="TOC3"/>
            <w:rPr>
              <w:rFonts w:eastAsiaTheme="minorEastAsia"/>
              <w:noProof/>
              <w:lang w:val="bg-BG" w:eastAsia="bg-BG"/>
            </w:rPr>
          </w:pPr>
          <w:hyperlink w:anchor="_Toc121915238" w:history="1">
            <w:r w:rsidR="00C80151" w:rsidRPr="00364355">
              <w:rPr>
                <w:rStyle w:val="Hyperlink"/>
                <w:noProof/>
              </w:rPr>
              <w:t>1. По-широко пот</w:t>
            </w:r>
            <w:r w:rsidR="00D73EAF">
              <w:rPr>
                <w:rStyle w:val="Hyperlink"/>
                <w:noProof/>
              </w:rPr>
              <w:t>ребление на биологични продукти</w:t>
            </w:r>
            <w:r w:rsidR="00C80151">
              <w:rPr>
                <w:noProof/>
                <w:webHidden/>
              </w:rPr>
              <w:tab/>
            </w:r>
            <w:r w:rsidR="00C80151">
              <w:rPr>
                <w:noProof/>
                <w:webHidden/>
              </w:rPr>
              <w:fldChar w:fldCharType="begin"/>
            </w:r>
            <w:r w:rsidR="00C80151">
              <w:rPr>
                <w:noProof/>
                <w:webHidden/>
              </w:rPr>
              <w:instrText xml:space="preserve"> PAGEREF _Toc121915238 \h </w:instrText>
            </w:r>
            <w:r w:rsidR="00C80151">
              <w:rPr>
                <w:noProof/>
                <w:webHidden/>
              </w:rPr>
            </w:r>
            <w:r w:rsidR="00C80151">
              <w:rPr>
                <w:noProof/>
                <w:webHidden/>
              </w:rPr>
              <w:fldChar w:fldCharType="separate"/>
            </w:r>
            <w:r w:rsidR="00A2347B">
              <w:rPr>
                <w:noProof/>
                <w:webHidden/>
              </w:rPr>
              <w:t>6</w:t>
            </w:r>
            <w:r w:rsidR="00C80151">
              <w:rPr>
                <w:noProof/>
                <w:webHidden/>
              </w:rPr>
              <w:fldChar w:fldCharType="end"/>
            </w:r>
          </w:hyperlink>
        </w:p>
        <w:p w14:paraId="1B4E8FE0" w14:textId="6EBC7998" w:rsidR="00C80151" w:rsidRDefault="00F5498E">
          <w:pPr>
            <w:pStyle w:val="TOC3"/>
            <w:rPr>
              <w:rFonts w:eastAsiaTheme="minorEastAsia"/>
              <w:noProof/>
              <w:lang w:val="bg-BG" w:eastAsia="bg-BG"/>
            </w:rPr>
          </w:pPr>
          <w:hyperlink w:anchor="_Toc121915239" w:history="1">
            <w:r w:rsidR="00C80151" w:rsidRPr="00364355">
              <w:rPr>
                <w:rStyle w:val="Hyperlink"/>
                <w:noProof/>
              </w:rPr>
              <w:t>2. По-д</w:t>
            </w:r>
            <w:r w:rsidR="00D73EAF">
              <w:rPr>
                <w:rStyle w:val="Hyperlink"/>
                <w:noProof/>
              </w:rPr>
              <w:t>обър и улеснен достъп до пазари</w:t>
            </w:r>
            <w:r w:rsidR="00C80151">
              <w:rPr>
                <w:noProof/>
                <w:webHidden/>
              </w:rPr>
              <w:tab/>
            </w:r>
            <w:r w:rsidR="00C80151">
              <w:rPr>
                <w:noProof/>
                <w:webHidden/>
              </w:rPr>
              <w:fldChar w:fldCharType="begin"/>
            </w:r>
            <w:r w:rsidR="00C80151">
              <w:rPr>
                <w:noProof/>
                <w:webHidden/>
              </w:rPr>
              <w:instrText xml:space="preserve"> PAGEREF _Toc121915239 \h </w:instrText>
            </w:r>
            <w:r w:rsidR="00C80151">
              <w:rPr>
                <w:noProof/>
                <w:webHidden/>
              </w:rPr>
            </w:r>
            <w:r w:rsidR="00C80151">
              <w:rPr>
                <w:noProof/>
                <w:webHidden/>
              </w:rPr>
              <w:fldChar w:fldCharType="separate"/>
            </w:r>
            <w:r w:rsidR="00A2347B">
              <w:rPr>
                <w:noProof/>
                <w:webHidden/>
              </w:rPr>
              <w:t>9</w:t>
            </w:r>
            <w:r w:rsidR="00C80151">
              <w:rPr>
                <w:noProof/>
                <w:webHidden/>
              </w:rPr>
              <w:fldChar w:fldCharType="end"/>
            </w:r>
          </w:hyperlink>
        </w:p>
        <w:p w14:paraId="2FF23C93" w14:textId="23FBE355" w:rsidR="00C80151" w:rsidRDefault="00F5498E">
          <w:pPr>
            <w:pStyle w:val="TOC3"/>
            <w:rPr>
              <w:rFonts w:eastAsiaTheme="minorEastAsia"/>
              <w:noProof/>
              <w:lang w:val="bg-BG" w:eastAsia="bg-BG"/>
            </w:rPr>
          </w:pPr>
          <w:hyperlink w:anchor="_Toc121915240" w:history="1">
            <w:r w:rsidR="00C80151" w:rsidRPr="00364355">
              <w:rPr>
                <w:rStyle w:val="Hyperlink"/>
                <w:noProof/>
              </w:rPr>
              <w:t>3. Насърчаване на преработката на биологични суровини и добавяне на стойност към българските биологични храни</w:t>
            </w:r>
            <w:r w:rsidR="00C80151">
              <w:rPr>
                <w:noProof/>
                <w:webHidden/>
              </w:rPr>
              <w:tab/>
            </w:r>
            <w:r w:rsidR="00C80151">
              <w:rPr>
                <w:noProof/>
                <w:webHidden/>
              </w:rPr>
              <w:fldChar w:fldCharType="begin"/>
            </w:r>
            <w:r w:rsidR="00C80151">
              <w:rPr>
                <w:noProof/>
                <w:webHidden/>
              </w:rPr>
              <w:instrText xml:space="preserve"> PAGEREF _Toc121915240 \h </w:instrText>
            </w:r>
            <w:r w:rsidR="00C80151">
              <w:rPr>
                <w:noProof/>
                <w:webHidden/>
              </w:rPr>
            </w:r>
            <w:r w:rsidR="00C80151">
              <w:rPr>
                <w:noProof/>
                <w:webHidden/>
              </w:rPr>
              <w:fldChar w:fldCharType="separate"/>
            </w:r>
            <w:r w:rsidR="00A2347B">
              <w:rPr>
                <w:noProof/>
                <w:webHidden/>
              </w:rPr>
              <w:t>11</w:t>
            </w:r>
            <w:r w:rsidR="00C80151">
              <w:rPr>
                <w:noProof/>
                <w:webHidden/>
              </w:rPr>
              <w:fldChar w:fldCharType="end"/>
            </w:r>
          </w:hyperlink>
        </w:p>
        <w:p w14:paraId="7B0A8FB7" w14:textId="44C5E6ED" w:rsidR="00C80151" w:rsidRDefault="00F5498E">
          <w:pPr>
            <w:pStyle w:val="TOC3"/>
            <w:rPr>
              <w:rFonts w:eastAsiaTheme="minorEastAsia"/>
              <w:noProof/>
              <w:lang w:val="bg-BG" w:eastAsia="bg-BG"/>
            </w:rPr>
          </w:pPr>
          <w:hyperlink w:anchor="_Toc121915241" w:history="1">
            <w:r w:rsidR="00C80151" w:rsidRPr="00364355">
              <w:rPr>
                <w:rStyle w:val="Hyperlink"/>
                <w:noProof/>
              </w:rPr>
              <w:t>4. По-благоприятни условия за повишаване на знанията и уменията за създаване, развитие и поддър</w:t>
            </w:r>
            <w:r w:rsidR="00D73EAF">
              <w:rPr>
                <w:rStyle w:val="Hyperlink"/>
                <w:noProof/>
              </w:rPr>
              <w:t>жане на биологичното стопанство</w:t>
            </w:r>
            <w:r w:rsidR="00C80151">
              <w:rPr>
                <w:noProof/>
                <w:webHidden/>
              </w:rPr>
              <w:tab/>
            </w:r>
            <w:r w:rsidR="00C80151">
              <w:rPr>
                <w:noProof/>
                <w:webHidden/>
              </w:rPr>
              <w:fldChar w:fldCharType="begin"/>
            </w:r>
            <w:r w:rsidR="00C80151">
              <w:rPr>
                <w:noProof/>
                <w:webHidden/>
              </w:rPr>
              <w:instrText xml:space="preserve"> PAGEREF _Toc121915241 \h </w:instrText>
            </w:r>
            <w:r w:rsidR="00C80151">
              <w:rPr>
                <w:noProof/>
                <w:webHidden/>
              </w:rPr>
            </w:r>
            <w:r w:rsidR="00C80151">
              <w:rPr>
                <w:noProof/>
                <w:webHidden/>
              </w:rPr>
              <w:fldChar w:fldCharType="separate"/>
            </w:r>
            <w:r w:rsidR="00A2347B">
              <w:rPr>
                <w:noProof/>
                <w:webHidden/>
              </w:rPr>
              <w:t>11</w:t>
            </w:r>
            <w:r w:rsidR="00C80151">
              <w:rPr>
                <w:noProof/>
                <w:webHidden/>
              </w:rPr>
              <w:fldChar w:fldCharType="end"/>
            </w:r>
          </w:hyperlink>
        </w:p>
        <w:p w14:paraId="5F386826" w14:textId="3BCAE64E" w:rsidR="00C80151" w:rsidRDefault="00F5498E">
          <w:pPr>
            <w:pStyle w:val="TOC3"/>
            <w:rPr>
              <w:rFonts w:eastAsiaTheme="minorEastAsia"/>
              <w:noProof/>
              <w:lang w:val="bg-BG" w:eastAsia="bg-BG"/>
            </w:rPr>
          </w:pPr>
          <w:hyperlink w:anchor="_Toc121915242" w:history="1">
            <w:r w:rsidR="00C80151" w:rsidRPr="00364355">
              <w:rPr>
                <w:rStyle w:val="Hyperlink"/>
                <w:noProof/>
              </w:rPr>
              <w:t>5. По-благоприятни условия за насърчаване на много малки, малки и средни предприятия/производители, свърза</w:t>
            </w:r>
            <w:r w:rsidR="00D73EAF">
              <w:rPr>
                <w:rStyle w:val="Hyperlink"/>
                <w:noProof/>
              </w:rPr>
              <w:t>ни с развитието на стопанството</w:t>
            </w:r>
            <w:r w:rsidR="00C80151">
              <w:rPr>
                <w:noProof/>
                <w:webHidden/>
              </w:rPr>
              <w:tab/>
            </w:r>
            <w:r w:rsidR="00C80151">
              <w:rPr>
                <w:noProof/>
                <w:webHidden/>
              </w:rPr>
              <w:fldChar w:fldCharType="begin"/>
            </w:r>
            <w:r w:rsidR="00C80151">
              <w:rPr>
                <w:noProof/>
                <w:webHidden/>
              </w:rPr>
              <w:instrText xml:space="preserve"> PAGEREF _Toc121915242 \h </w:instrText>
            </w:r>
            <w:r w:rsidR="00C80151">
              <w:rPr>
                <w:noProof/>
                <w:webHidden/>
              </w:rPr>
            </w:r>
            <w:r w:rsidR="00C80151">
              <w:rPr>
                <w:noProof/>
                <w:webHidden/>
              </w:rPr>
              <w:fldChar w:fldCharType="separate"/>
            </w:r>
            <w:r w:rsidR="00A2347B">
              <w:rPr>
                <w:noProof/>
                <w:webHidden/>
              </w:rPr>
              <w:t>13</w:t>
            </w:r>
            <w:r w:rsidR="00C80151">
              <w:rPr>
                <w:noProof/>
                <w:webHidden/>
              </w:rPr>
              <w:fldChar w:fldCharType="end"/>
            </w:r>
          </w:hyperlink>
        </w:p>
        <w:p w14:paraId="12005FA3" w14:textId="073475AC" w:rsidR="00C80151" w:rsidRDefault="00F5498E">
          <w:pPr>
            <w:pStyle w:val="TOC3"/>
            <w:rPr>
              <w:rFonts w:eastAsiaTheme="minorEastAsia"/>
              <w:noProof/>
              <w:lang w:val="bg-BG" w:eastAsia="bg-BG"/>
            </w:rPr>
          </w:pPr>
          <w:hyperlink w:anchor="_Toc121915243" w:history="1">
            <w:r w:rsidR="00C80151" w:rsidRPr="00364355">
              <w:rPr>
                <w:rStyle w:val="Hyperlink"/>
                <w:noProof/>
              </w:rPr>
              <w:t>6. Биологичното земеделие ключ към благосъстоянието на околната ср</w:t>
            </w:r>
            <w:r w:rsidR="00D73EAF">
              <w:rPr>
                <w:rStyle w:val="Hyperlink"/>
                <w:noProof/>
              </w:rPr>
              <w:t>еда и биологичното разнообразие</w:t>
            </w:r>
            <w:r w:rsidR="00C80151">
              <w:rPr>
                <w:noProof/>
                <w:webHidden/>
              </w:rPr>
              <w:tab/>
            </w:r>
            <w:r w:rsidR="00C80151">
              <w:rPr>
                <w:noProof/>
                <w:webHidden/>
              </w:rPr>
              <w:fldChar w:fldCharType="begin"/>
            </w:r>
            <w:r w:rsidR="00C80151">
              <w:rPr>
                <w:noProof/>
                <w:webHidden/>
              </w:rPr>
              <w:instrText xml:space="preserve"> PAGEREF _Toc121915243 \h </w:instrText>
            </w:r>
            <w:r w:rsidR="00C80151">
              <w:rPr>
                <w:noProof/>
                <w:webHidden/>
              </w:rPr>
            </w:r>
            <w:r w:rsidR="00C80151">
              <w:rPr>
                <w:noProof/>
                <w:webHidden/>
              </w:rPr>
              <w:fldChar w:fldCharType="separate"/>
            </w:r>
            <w:r w:rsidR="00A2347B">
              <w:rPr>
                <w:noProof/>
                <w:webHidden/>
              </w:rPr>
              <w:t>14</w:t>
            </w:r>
            <w:r w:rsidR="00C80151">
              <w:rPr>
                <w:noProof/>
                <w:webHidden/>
              </w:rPr>
              <w:fldChar w:fldCharType="end"/>
            </w:r>
          </w:hyperlink>
        </w:p>
        <w:p w14:paraId="33619DEC" w14:textId="137348A7" w:rsidR="00C80151" w:rsidRDefault="00F5498E">
          <w:pPr>
            <w:pStyle w:val="TOC1"/>
            <w:rPr>
              <w:rFonts w:eastAsiaTheme="minorEastAsia"/>
              <w:noProof/>
              <w:lang w:val="bg-BG" w:eastAsia="bg-BG"/>
            </w:rPr>
          </w:pPr>
          <w:hyperlink w:anchor="_Toc121915244" w:history="1">
            <w:r w:rsidR="00C80151" w:rsidRPr="00364355">
              <w:rPr>
                <w:rStyle w:val="Hyperlink"/>
                <w:noProof/>
                <w14:scene3d>
                  <w14:camera w14:prst="orthographicFront"/>
                  <w14:lightRig w14:rig="threePt" w14:dir="t">
                    <w14:rot w14:lat="0" w14:lon="0" w14:rev="0"/>
                  </w14:lightRig>
                </w14:scene3d>
              </w:rPr>
              <w:t>IV.</w:t>
            </w:r>
            <w:r w:rsidR="00C80151" w:rsidRPr="00364355">
              <w:rPr>
                <w:rStyle w:val="Hyperlink"/>
                <w:noProof/>
              </w:rPr>
              <w:t xml:space="preserve"> АНАЛИЗ НА СЪСТОЯНИЕТО НА СЕКТОРА „БИОЛОГИЧНО ПРОИЗВОДСТВО“</w:t>
            </w:r>
            <w:r w:rsidR="00C80151">
              <w:rPr>
                <w:noProof/>
                <w:webHidden/>
              </w:rPr>
              <w:tab/>
            </w:r>
            <w:r w:rsidR="00C80151">
              <w:rPr>
                <w:noProof/>
                <w:webHidden/>
              </w:rPr>
              <w:fldChar w:fldCharType="begin"/>
            </w:r>
            <w:r w:rsidR="00C80151">
              <w:rPr>
                <w:noProof/>
                <w:webHidden/>
              </w:rPr>
              <w:instrText xml:space="preserve"> PAGEREF _Toc121915244 \h </w:instrText>
            </w:r>
            <w:r w:rsidR="00C80151">
              <w:rPr>
                <w:noProof/>
                <w:webHidden/>
              </w:rPr>
            </w:r>
            <w:r w:rsidR="00C80151">
              <w:rPr>
                <w:noProof/>
                <w:webHidden/>
              </w:rPr>
              <w:fldChar w:fldCharType="separate"/>
            </w:r>
            <w:r w:rsidR="00A2347B">
              <w:rPr>
                <w:noProof/>
                <w:webHidden/>
              </w:rPr>
              <w:t>17</w:t>
            </w:r>
            <w:r w:rsidR="00C80151">
              <w:rPr>
                <w:noProof/>
                <w:webHidden/>
              </w:rPr>
              <w:fldChar w:fldCharType="end"/>
            </w:r>
          </w:hyperlink>
        </w:p>
        <w:p w14:paraId="42F438EE" w14:textId="2DC9A96D" w:rsidR="00C80151" w:rsidRDefault="00F5498E">
          <w:pPr>
            <w:pStyle w:val="TOC3"/>
            <w:rPr>
              <w:rFonts w:eastAsiaTheme="minorEastAsia"/>
              <w:noProof/>
              <w:lang w:val="bg-BG" w:eastAsia="bg-BG"/>
            </w:rPr>
          </w:pPr>
          <w:hyperlink w:anchor="_Toc121915245" w:history="1">
            <w:r w:rsidR="00C80151" w:rsidRPr="00364355">
              <w:rPr>
                <w:rStyle w:val="Hyperlink"/>
                <w:noProof/>
              </w:rPr>
              <w:t>1. Силни страни:</w:t>
            </w:r>
            <w:r w:rsidR="00C80151">
              <w:rPr>
                <w:noProof/>
                <w:webHidden/>
              </w:rPr>
              <w:tab/>
            </w:r>
            <w:r w:rsidR="00C80151">
              <w:rPr>
                <w:noProof/>
                <w:webHidden/>
              </w:rPr>
              <w:fldChar w:fldCharType="begin"/>
            </w:r>
            <w:r w:rsidR="00C80151">
              <w:rPr>
                <w:noProof/>
                <w:webHidden/>
              </w:rPr>
              <w:instrText xml:space="preserve"> PAGEREF _Toc121915245 \h </w:instrText>
            </w:r>
            <w:r w:rsidR="00C80151">
              <w:rPr>
                <w:noProof/>
                <w:webHidden/>
              </w:rPr>
            </w:r>
            <w:r w:rsidR="00C80151">
              <w:rPr>
                <w:noProof/>
                <w:webHidden/>
              </w:rPr>
              <w:fldChar w:fldCharType="separate"/>
            </w:r>
            <w:r w:rsidR="00A2347B">
              <w:rPr>
                <w:noProof/>
                <w:webHidden/>
              </w:rPr>
              <w:t>17</w:t>
            </w:r>
            <w:r w:rsidR="00C80151">
              <w:rPr>
                <w:noProof/>
                <w:webHidden/>
              </w:rPr>
              <w:fldChar w:fldCharType="end"/>
            </w:r>
          </w:hyperlink>
        </w:p>
        <w:p w14:paraId="2E38E644" w14:textId="23ACDA44" w:rsidR="00C80151" w:rsidRDefault="00F5498E">
          <w:pPr>
            <w:pStyle w:val="TOC3"/>
            <w:rPr>
              <w:rFonts w:eastAsiaTheme="minorEastAsia"/>
              <w:noProof/>
              <w:lang w:val="bg-BG" w:eastAsia="bg-BG"/>
            </w:rPr>
          </w:pPr>
          <w:hyperlink w:anchor="_Toc121915246" w:history="1">
            <w:r w:rsidR="00C80151" w:rsidRPr="00364355">
              <w:rPr>
                <w:rStyle w:val="Hyperlink"/>
                <w:noProof/>
              </w:rPr>
              <w:t>2. Слаби страни:</w:t>
            </w:r>
            <w:r w:rsidR="00C80151">
              <w:rPr>
                <w:noProof/>
                <w:webHidden/>
              </w:rPr>
              <w:tab/>
            </w:r>
            <w:r w:rsidR="00C80151">
              <w:rPr>
                <w:noProof/>
                <w:webHidden/>
              </w:rPr>
              <w:fldChar w:fldCharType="begin"/>
            </w:r>
            <w:r w:rsidR="00C80151">
              <w:rPr>
                <w:noProof/>
                <w:webHidden/>
              </w:rPr>
              <w:instrText xml:space="preserve"> PAGEREF _Toc121915246 \h </w:instrText>
            </w:r>
            <w:r w:rsidR="00C80151">
              <w:rPr>
                <w:noProof/>
                <w:webHidden/>
              </w:rPr>
            </w:r>
            <w:r w:rsidR="00C80151">
              <w:rPr>
                <w:noProof/>
                <w:webHidden/>
              </w:rPr>
              <w:fldChar w:fldCharType="separate"/>
            </w:r>
            <w:r w:rsidR="00A2347B">
              <w:rPr>
                <w:noProof/>
                <w:webHidden/>
              </w:rPr>
              <w:t>18</w:t>
            </w:r>
            <w:r w:rsidR="00C80151">
              <w:rPr>
                <w:noProof/>
                <w:webHidden/>
              </w:rPr>
              <w:fldChar w:fldCharType="end"/>
            </w:r>
          </w:hyperlink>
        </w:p>
        <w:p w14:paraId="57E69671" w14:textId="1D57EF3A" w:rsidR="00C80151" w:rsidRDefault="00F5498E">
          <w:pPr>
            <w:pStyle w:val="TOC3"/>
            <w:rPr>
              <w:rFonts w:eastAsiaTheme="minorEastAsia"/>
              <w:noProof/>
              <w:lang w:val="bg-BG" w:eastAsia="bg-BG"/>
            </w:rPr>
          </w:pPr>
          <w:hyperlink w:anchor="_Toc121915247" w:history="1">
            <w:r w:rsidR="00C80151" w:rsidRPr="00364355">
              <w:rPr>
                <w:rStyle w:val="Hyperlink"/>
                <w:noProof/>
              </w:rPr>
              <w:t>3. Възможности:</w:t>
            </w:r>
            <w:r w:rsidR="00C80151">
              <w:rPr>
                <w:noProof/>
                <w:webHidden/>
              </w:rPr>
              <w:tab/>
            </w:r>
            <w:r w:rsidR="00C80151">
              <w:rPr>
                <w:noProof/>
                <w:webHidden/>
              </w:rPr>
              <w:fldChar w:fldCharType="begin"/>
            </w:r>
            <w:r w:rsidR="00C80151">
              <w:rPr>
                <w:noProof/>
                <w:webHidden/>
              </w:rPr>
              <w:instrText xml:space="preserve"> PAGEREF _Toc121915247 \h </w:instrText>
            </w:r>
            <w:r w:rsidR="00C80151">
              <w:rPr>
                <w:noProof/>
                <w:webHidden/>
              </w:rPr>
            </w:r>
            <w:r w:rsidR="00C80151">
              <w:rPr>
                <w:noProof/>
                <w:webHidden/>
              </w:rPr>
              <w:fldChar w:fldCharType="separate"/>
            </w:r>
            <w:r w:rsidR="00A2347B">
              <w:rPr>
                <w:noProof/>
                <w:webHidden/>
              </w:rPr>
              <w:t>19</w:t>
            </w:r>
            <w:r w:rsidR="00C80151">
              <w:rPr>
                <w:noProof/>
                <w:webHidden/>
              </w:rPr>
              <w:fldChar w:fldCharType="end"/>
            </w:r>
          </w:hyperlink>
        </w:p>
        <w:p w14:paraId="442661CA" w14:textId="3DFC1BDA" w:rsidR="00C80151" w:rsidRDefault="00F5498E">
          <w:pPr>
            <w:pStyle w:val="TOC3"/>
            <w:rPr>
              <w:rFonts w:eastAsiaTheme="minorEastAsia"/>
              <w:noProof/>
              <w:lang w:val="bg-BG" w:eastAsia="bg-BG"/>
            </w:rPr>
          </w:pPr>
          <w:hyperlink w:anchor="_Toc121915248" w:history="1">
            <w:r w:rsidR="00C80151" w:rsidRPr="00364355">
              <w:rPr>
                <w:rStyle w:val="Hyperlink"/>
                <w:noProof/>
              </w:rPr>
              <w:t>4. Заплахи:</w:t>
            </w:r>
            <w:r w:rsidR="00C80151">
              <w:rPr>
                <w:noProof/>
                <w:webHidden/>
              </w:rPr>
              <w:tab/>
            </w:r>
            <w:r w:rsidR="00C80151">
              <w:rPr>
                <w:noProof/>
                <w:webHidden/>
              </w:rPr>
              <w:fldChar w:fldCharType="begin"/>
            </w:r>
            <w:r w:rsidR="00C80151">
              <w:rPr>
                <w:noProof/>
                <w:webHidden/>
              </w:rPr>
              <w:instrText xml:space="preserve"> PAGEREF _Toc121915248 \h </w:instrText>
            </w:r>
            <w:r w:rsidR="00C80151">
              <w:rPr>
                <w:noProof/>
                <w:webHidden/>
              </w:rPr>
            </w:r>
            <w:r w:rsidR="00C80151">
              <w:rPr>
                <w:noProof/>
                <w:webHidden/>
              </w:rPr>
              <w:fldChar w:fldCharType="separate"/>
            </w:r>
            <w:r w:rsidR="00A2347B">
              <w:rPr>
                <w:noProof/>
                <w:webHidden/>
              </w:rPr>
              <w:t>21</w:t>
            </w:r>
            <w:r w:rsidR="00C80151">
              <w:rPr>
                <w:noProof/>
                <w:webHidden/>
              </w:rPr>
              <w:fldChar w:fldCharType="end"/>
            </w:r>
          </w:hyperlink>
        </w:p>
        <w:p w14:paraId="0F825C13" w14:textId="736A6E1F" w:rsidR="00C80151" w:rsidRDefault="00F5498E">
          <w:pPr>
            <w:pStyle w:val="TOC1"/>
            <w:rPr>
              <w:rFonts w:eastAsiaTheme="minorEastAsia"/>
              <w:noProof/>
              <w:lang w:val="bg-BG" w:eastAsia="bg-BG"/>
            </w:rPr>
          </w:pPr>
          <w:hyperlink w:anchor="_Toc121915249" w:history="1">
            <w:r w:rsidR="00C80151" w:rsidRPr="00364355">
              <w:rPr>
                <w:rStyle w:val="Hyperlink"/>
                <w:noProof/>
                <w14:scene3d>
                  <w14:camera w14:prst="orthographicFront"/>
                  <w14:lightRig w14:rig="threePt" w14:dir="t">
                    <w14:rot w14:lat="0" w14:lon="0" w14:rev="0"/>
                  </w14:lightRig>
                </w14:scene3d>
              </w:rPr>
              <w:t>V.</w:t>
            </w:r>
            <w:r w:rsidR="00C80151" w:rsidRPr="00364355">
              <w:rPr>
                <w:rStyle w:val="Hyperlink"/>
                <w:noProof/>
              </w:rPr>
              <w:t xml:space="preserve"> МЕРКИ И ДЕЙСТВИЯ ЗА ПОСТИГАНЕ НА ЦЕЛИТЕ.</w:t>
            </w:r>
            <w:r w:rsidR="00C80151">
              <w:rPr>
                <w:noProof/>
                <w:webHidden/>
              </w:rPr>
              <w:tab/>
            </w:r>
            <w:r w:rsidR="00C80151">
              <w:rPr>
                <w:noProof/>
                <w:webHidden/>
              </w:rPr>
              <w:fldChar w:fldCharType="begin"/>
            </w:r>
            <w:r w:rsidR="00C80151">
              <w:rPr>
                <w:noProof/>
                <w:webHidden/>
              </w:rPr>
              <w:instrText xml:space="preserve"> PAGEREF _Toc121915249 \h </w:instrText>
            </w:r>
            <w:r w:rsidR="00C80151">
              <w:rPr>
                <w:noProof/>
                <w:webHidden/>
              </w:rPr>
            </w:r>
            <w:r w:rsidR="00C80151">
              <w:rPr>
                <w:noProof/>
                <w:webHidden/>
              </w:rPr>
              <w:fldChar w:fldCharType="separate"/>
            </w:r>
            <w:r w:rsidR="00A2347B">
              <w:rPr>
                <w:noProof/>
                <w:webHidden/>
              </w:rPr>
              <w:t>24</w:t>
            </w:r>
            <w:r w:rsidR="00C80151">
              <w:rPr>
                <w:noProof/>
                <w:webHidden/>
              </w:rPr>
              <w:fldChar w:fldCharType="end"/>
            </w:r>
          </w:hyperlink>
        </w:p>
        <w:p w14:paraId="171308A4" w14:textId="52516932" w:rsidR="00C80151" w:rsidRDefault="00F5498E">
          <w:pPr>
            <w:pStyle w:val="TOC1"/>
            <w:rPr>
              <w:rFonts w:eastAsiaTheme="minorEastAsia"/>
              <w:noProof/>
              <w:lang w:val="bg-BG" w:eastAsia="bg-BG"/>
            </w:rPr>
          </w:pPr>
          <w:hyperlink w:anchor="_Toc121915250" w:history="1">
            <w:r w:rsidR="00C80151" w:rsidRPr="00364355">
              <w:rPr>
                <w:rStyle w:val="Hyperlink"/>
                <w:noProof/>
                <w14:scene3d>
                  <w14:camera w14:prst="orthographicFront"/>
                  <w14:lightRig w14:rig="threePt" w14:dir="t">
                    <w14:rot w14:lat="0" w14:lon="0" w14:rev="0"/>
                  </w14:lightRig>
                </w14:scene3d>
              </w:rPr>
              <w:t>VI.</w:t>
            </w:r>
            <w:r w:rsidR="00C80151" w:rsidRPr="00364355">
              <w:rPr>
                <w:rStyle w:val="Hyperlink"/>
                <w:noProof/>
              </w:rPr>
              <w:t xml:space="preserve"> ИЗТОЧНИЦИ НА ФИНАНСИРАНЕ.</w:t>
            </w:r>
            <w:r w:rsidR="00C80151">
              <w:rPr>
                <w:noProof/>
                <w:webHidden/>
              </w:rPr>
              <w:tab/>
            </w:r>
            <w:r w:rsidR="00C80151">
              <w:rPr>
                <w:noProof/>
                <w:webHidden/>
              </w:rPr>
              <w:fldChar w:fldCharType="begin"/>
            </w:r>
            <w:r w:rsidR="00C80151">
              <w:rPr>
                <w:noProof/>
                <w:webHidden/>
              </w:rPr>
              <w:instrText xml:space="preserve"> PAGEREF _Toc121915250 \h </w:instrText>
            </w:r>
            <w:r w:rsidR="00C80151">
              <w:rPr>
                <w:noProof/>
                <w:webHidden/>
              </w:rPr>
            </w:r>
            <w:r w:rsidR="00C80151">
              <w:rPr>
                <w:noProof/>
                <w:webHidden/>
              </w:rPr>
              <w:fldChar w:fldCharType="separate"/>
            </w:r>
            <w:r w:rsidR="00A2347B">
              <w:rPr>
                <w:noProof/>
                <w:webHidden/>
              </w:rPr>
              <w:t>24</w:t>
            </w:r>
            <w:r w:rsidR="00C80151">
              <w:rPr>
                <w:noProof/>
                <w:webHidden/>
              </w:rPr>
              <w:fldChar w:fldCharType="end"/>
            </w:r>
          </w:hyperlink>
        </w:p>
        <w:p w14:paraId="503F36D9" w14:textId="23B1CF12" w:rsidR="00C80151" w:rsidRDefault="00F5498E">
          <w:pPr>
            <w:pStyle w:val="TOC1"/>
            <w:rPr>
              <w:rFonts w:eastAsiaTheme="minorEastAsia"/>
              <w:noProof/>
              <w:lang w:val="bg-BG" w:eastAsia="bg-BG"/>
            </w:rPr>
          </w:pPr>
          <w:hyperlink w:anchor="_Toc121915251" w:history="1">
            <w:r w:rsidR="00C80151" w:rsidRPr="00364355">
              <w:rPr>
                <w:rStyle w:val="Hyperlink"/>
                <w:noProof/>
                <w14:scene3d>
                  <w14:camera w14:prst="orthographicFront"/>
                  <w14:lightRig w14:rig="threePt" w14:dir="t">
                    <w14:rot w14:lat="0" w14:lon="0" w14:rev="0"/>
                  </w14:lightRig>
                </w14:scene3d>
              </w:rPr>
              <w:t>VII.</w:t>
            </w:r>
            <w:r w:rsidR="00C80151" w:rsidRPr="00364355">
              <w:rPr>
                <w:rStyle w:val="Hyperlink"/>
                <w:noProof/>
              </w:rPr>
              <w:t xml:space="preserve"> ОРГАНИЗАЦИЯ НА ИЗПЪЛНЕНИЕТО НА ПЛАНА. КРИТЕРИИ И ПОКАЗАТЕЛИ ЗА ИЗПЪЛНЕНИЕТО НА ПЛАНА.</w:t>
            </w:r>
            <w:r w:rsidR="00C80151">
              <w:rPr>
                <w:noProof/>
                <w:webHidden/>
              </w:rPr>
              <w:tab/>
            </w:r>
            <w:r w:rsidR="00C80151">
              <w:rPr>
                <w:noProof/>
                <w:webHidden/>
              </w:rPr>
              <w:fldChar w:fldCharType="begin"/>
            </w:r>
            <w:r w:rsidR="00C80151">
              <w:rPr>
                <w:noProof/>
                <w:webHidden/>
              </w:rPr>
              <w:instrText xml:space="preserve"> PAGEREF _Toc121915251 \h </w:instrText>
            </w:r>
            <w:r w:rsidR="00C80151">
              <w:rPr>
                <w:noProof/>
                <w:webHidden/>
              </w:rPr>
            </w:r>
            <w:r w:rsidR="00C80151">
              <w:rPr>
                <w:noProof/>
                <w:webHidden/>
              </w:rPr>
              <w:fldChar w:fldCharType="separate"/>
            </w:r>
            <w:r w:rsidR="00A2347B">
              <w:rPr>
                <w:noProof/>
                <w:webHidden/>
              </w:rPr>
              <w:t>24</w:t>
            </w:r>
            <w:r w:rsidR="00C80151">
              <w:rPr>
                <w:noProof/>
                <w:webHidden/>
              </w:rPr>
              <w:fldChar w:fldCharType="end"/>
            </w:r>
          </w:hyperlink>
        </w:p>
        <w:p w14:paraId="2427F04F" w14:textId="0E8A6514" w:rsidR="00C80151" w:rsidRDefault="00F5498E">
          <w:pPr>
            <w:pStyle w:val="TOC2"/>
            <w:rPr>
              <w:rFonts w:eastAsiaTheme="minorEastAsia"/>
              <w:noProof/>
              <w:lang w:val="bg-BG" w:eastAsia="bg-BG"/>
            </w:rPr>
          </w:pPr>
          <w:hyperlink w:anchor="_Toc121915252" w:history="1">
            <w:r w:rsidR="00C80151" w:rsidRPr="00364355">
              <w:rPr>
                <w:rStyle w:val="Hyperlink"/>
                <w:noProof/>
              </w:rPr>
              <w:t>ПРИЛОЖЕНИЕ</w:t>
            </w:r>
            <w:r w:rsidR="00C80151">
              <w:rPr>
                <w:noProof/>
                <w:webHidden/>
              </w:rPr>
              <w:tab/>
            </w:r>
            <w:r w:rsidR="00C80151">
              <w:rPr>
                <w:noProof/>
                <w:webHidden/>
              </w:rPr>
              <w:fldChar w:fldCharType="begin"/>
            </w:r>
            <w:r w:rsidR="00C80151">
              <w:rPr>
                <w:noProof/>
                <w:webHidden/>
              </w:rPr>
              <w:instrText xml:space="preserve"> PAGEREF _Toc121915252 \h </w:instrText>
            </w:r>
            <w:r w:rsidR="00C80151">
              <w:rPr>
                <w:noProof/>
                <w:webHidden/>
              </w:rPr>
            </w:r>
            <w:r w:rsidR="00C80151">
              <w:rPr>
                <w:noProof/>
                <w:webHidden/>
              </w:rPr>
              <w:fldChar w:fldCharType="separate"/>
            </w:r>
            <w:r w:rsidR="00A2347B">
              <w:rPr>
                <w:noProof/>
                <w:webHidden/>
              </w:rPr>
              <w:t>26</w:t>
            </w:r>
            <w:r w:rsidR="00C80151">
              <w:rPr>
                <w:noProof/>
                <w:webHidden/>
              </w:rPr>
              <w:fldChar w:fldCharType="end"/>
            </w:r>
          </w:hyperlink>
        </w:p>
        <w:p w14:paraId="2B3AD97F" w14:textId="77777777" w:rsidR="00AB113C" w:rsidRDefault="00AB113C" w:rsidP="00AB113C">
          <w:pPr>
            <w:spacing w:after="0" w:line="360" w:lineRule="auto"/>
          </w:pPr>
          <w:r>
            <w:rPr>
              <w:b/>
              <w:bCs/>
              <w:noProof/>
            </w:rPr>
            <w:fldChar w:fldCharType="end"/>
          </w:r>
        </w:p>
      </w:sdtContent>
    </w:sdt>
    <w:p w14:paraId="0BB6ABF7" w14:textId="77777777" w:rsidR="00D73EAF" w:rsidRDefault="00D73EAF" w:rsidP="00D73EAF">
      <w:pPr>
        <w:spacing w:after="0" w:line="360" w:lineRule="auto"/>
        <w:rPr>
          <w:rFonts w:ascii="Verdana" w:hAnsi="Verdana" w:cs="Times New Roman"/>
          <w:b/>
          <w:sz w:val="20"/>
          <w:szCs w:val="20"/>
          <w:lang w:val="bg-BG"/>
        </w:rPr>
      </w:pPr>
    </w:p>
    <w:p w14:paraId="79EFD980" w14:textId="77777777" w:rsidR="00C716A5" w:rsidRDefault="00C716A5" w:rsidP="00D73EAF">
      <w:pPr>
        <w:spacing w:after="0" w:line="360" w:lineRule="auto"/>
        <w:rPr>
          <w:rFonts w:ascii="Verdana" w:hAnsi="Verdana" w:cs="Times New Roman"/>
          <w:b/>
          <w:sz w:val="20"/>
          <w:szCs w:val="20"/>
          <w:lang w:val="bg-BG"/>
        </w:rPr>
      </w:pPr>
      <w:r>
        <w:rPr>
          <w:rFonts w:ascii="Verdana" w:hAnsi="Verdana" w:cs="Times New Roman"/>
          <w:b/>
          <w:sz w:val="20"/>
          <w:szCs w:val="20"/>
          <w:lang w:val="bg-BG"/>
        </w:rPr>
        <w:br w:type="page"/>
      </w:r>
    </w:p>
    <w:p w14:paraId="0177FB3D" w14:textId="77777777" w:rsidR="004D1750" w:rsidRDefault="004D1750" w:rsidP="00A42A8B">
      <w:pPr>
        <w:spacing w:line="360" w:lineRule="auto"/>
        <w:rPr>
          <w:rFonts w:ascii="Verdana" w:hAnsi="Verdana" w:cs="Times New Roman"/>
          <w:b/>
          <w:sz w:val="20"/>
          <w:szCs w:val="20"/>
          <w:lang w:val="bg-BG"/>
        </w:rPr>
      </w:pPr>
      <w:r>
        <w:rPr>
          <w:rFonts w:ascii="Verdana" w:hAnsi="Verdana" w:cs="Times New Roman"/>
          <w:b/>
          <w:sz w:val="20"/>
          <w:szCs w:val="20"/>
          <w:lang w:val="bg-BG"/>
        </w:rPr>
        <w:lastRenderedPageBreak/>
        <w:t>ИЗПОЛЗВАНИ СЪКРАЩЕНИЯ</w:t>
      </w:r>
    </w:p>
    <w:p w14:paraId="72EE10D3" w14:textId="77777777" w:rsidR="003C38D0" w:rsidRDefault="003C38D0" w:rsidP="00A42A8B">
      <w:pPr>
        <w:spacing w:line="360" w:lineRule="auto"/>
        <w:rPr>
          <w:rFonts w:ascii="Verdana" w:hAnsi="Verdana" w:cs="Times New Roman"/>
          <w:b/>
          <w:sz w:val="20"/>
          <w:szCs w:val="20"/>
          <w:lang w:val="bg-BG"/>
        </w:rPr>
      </w:pPr>
    </w:p>
    <w:p w14:paraId="1F278176" w14:textId="650A9B1F" w:rsidR="008428C0" w:rsidRDefault="008428C0" w:rsidP="008428C0">
      <w:pPr>
        <w:spacing w:line="360" w:lineRule="auto"/>
        <w:rPr>
          <w:rFonts w:ascii="Verdana" w:hAnsi="Verdana" w:cs="Times New Roman"/>
          <w:sz w:val="20"/>
          <w:szCs w:val="20"/>
          <w:lang w:val="bg-BG"/>
        </w:rPr>
      </w:pPr>
      <w:r>
        <w:rPr>
          <w:rFonts w:ascii="Verdana" w:hAnsi="Verdana" w:cs="Times New Roman"/>
          <w:b/>
          <w:sz w:val="20"/>
          <w:szCs w:val="20"/>
          <w:lang w:val="bg-BG"/>
        </w:rPr>
        <w:t>БАБХ</w:t>
      </w:r>
      <w:r>
        <w:rPr>
          <w:rFonts w:ascii="Verdana" w:hAnsi="Verdana" w:cs="Times New Roman"/>
          <w:b/>
          <w:sz w:val="20"/>
          <w:szCs w:val="20"/>
          <w:lang w:val="bg-BG"/>
        </w:rPr>
        <w:tab/>
      </w:r>
      <w:r>
        <w:rPr>
          <w:rFonts w:ascii="Verdana" w:hAnsi="Verdana" w:cs="Times New Roman"/>
          <w:b/>
          <w:sz w:val="20"/>
          <w:szCs w:val="20"/>
          <w:lang w:val="bg-BG"/>
        </w:rPr>
        <w:tab/>
      </w:r>
      <w:r w:rsidRPr="00893E15">
        <w:rPr>
          <w:rFonts w:ascii="Verdana" w:hAnsi="Verdana" w:cs="Times New Roman"/>
          <w:sz w:val="20"/>
          <w:szCs w:val="20"/>
          <w:lang w:val="bg-BG"/>
        </w:rPr>
        <w:t>Българска агенция по безопасност на храните</w:t>
      </w:r>
    </w:p>
    <w:p w14:paraId="5641EF58" w14:textId="77777777" w:rsidR="00CB6203" w:rsidRPr="002B7A51" w:rsidRDefault="00CB6203" w:rsidP="00CB6203">
      <w:pPr>
        <w:spacing w:line="360" w:lineRule="auto"/>
        <w:rPr>
          <w:rFonts w:ascii="Verdana" w:hAnsi="Verdana" w:cs="Times New Roman"/>
          <w:sz w:val="20"/>
          <w:szCs w:val="20"/>
          <w:lang w:val="bg-BG"/>
        </w:rPr>
      </w:pPr>
      <w:r>
        <w:rPr>
          <w:rFonts w:ascii="Verdana" w:hAnsi="Verdana" w:cs="Times New Roman"/>
          <w:b/>
          <w:sz w:val="20"/>
          <w:szCs w:val="20"/>
          <w:lang w:val="bg-BG"/>
        </w:rPr>
        <w:t>БФП</w:t>
      </w:r>
      <w:r>
        <w:rPr>
          <w:rFonts w:ascii="Verdana" w:hAnsi="Verdana" w:cs="Times New Roman"/>
          <w:b/>
          <w:sz w:val="20"/>
          <w:szCs w:val="20"/>
          <w:lang w:val="bg-BG"/>
        </w:rPr>
        <w:tab/>
      </w:r>
      <w:r>
        <w:rPr>
          <w:rFonts w:ascii="Verdana" w:hAnsi="Verdana" w:cs="Times New Roman"/>
          <w:b/>
          <w:sz w:val="20"/>
          <w:szCs w:val="20"/>
          <w:lang w:val="bg-BG"/>
        </w:rPr>
        <w:tab/>
      </w:r>
      <w:r w:rsidRPr="002B7A51">
        <w:rPr>
          <w:rFonts w:ascii="Verdana" w:hAnsi="Verdana" w:cs="Times New Roman"/>
          <w:sz w:val="20"/>
          <w:szCs w:val="20"/>
          <w:lang w:val="bg-BG"/>
        </w:rPr>
        <w:t>Безвъзмездна финансова помощ</w:t>
      </w:r>
    </w:p>
    <w:p w14:paraId="1CED4498" w14:textId="77777777" w:rsidR="00CB6203" w:rsidRPr="00893E15" w:rsidRDefault="00CB6203" w:rsidP="00CB6203">
      <w:pPr>
        <w:spacing w:line="360" w:lineRule="auto"/>
        <w:rPr>
          <w:rFonts w:ascii="Verdana" w:hAnsi="Verdana" w:cs="Times New Roman"/>
          <w:sz w:val="20"/>
          <w:szCs w:val="20"/>
          <w:lang w:val="bg-BG"/>
        </w:rPr>
      </w:pPr>
      <w:r>
        <w:rPr>
          <w:rFonts w:ascii="Verdana" w:hAnsi="Verdana" w:cs="Times New Roman"/>
          <w:b/>
          <w:sz w:val="20"/>
          <w:szCs w:val="20"/>
          <w:lang w:val="bg-BG"/>
        </w:rPr>
        <w:t>ДБП</w:t>
      </w:r>
      <w:r>
        <w:rPr>
          <w:rFonts w:ascii="Verdana" w:hAnsi="Verdana" w:cs="Times New Roman"/>
          <w:b/>
          <w:sz w:val="20"/>
          <w:szCs w:val="20"/>
          <w:lang w:val="bg-BG"/>
        </w:rPr>
        <w:tab/>
      </w:r>
      <w:r>
        <w:rPr>
          <w:rFonts w:ascii="Verdana" w:hAnsi="Verdana" w:cs="Times New Roman"/>
          <w:b/>
          <w:sz w:val="20"/>
          <w:szCs w:val="20"/>
          <w:lang w:val="bg-BG"/>
        </w:rPr>
        <w:tab/>
      </w:r>
      <w:r w:rsidRPr="00893E15">
        <w:rPr>
          <w:rFonts w:ascii="Verdana" w:hAnsi="Verdana" w:cs="Times New Roman"/>
          <w:sz w:val="20"/>
          <w:szCs w:val="20"/>
          <w:lang w:val="bg-BG"/>
        </w:rPr>
        <w:t>Дирекция „Биологично производство“</w:t>
      </w:r>
    </w:p>
    <w:p w14:paraId="138F6773" w14:textId="77777777" w:rsidR="00CB6203" w:rsidRPr="00C408AE" w:rsidRDefault="00CB6203" w:rsidP="00CB6203">
      <w:pPr>
        <w:spacing w:line="360" w:lineRule="auto"/>
        <w:rPr>
          <w:rFonts w:ascii="Verdana" w:hAnsi="Verdana" w:cs="Times New Roman"/>
          <w:sz w:val="20"/>
          <w:szCs w:val="20"/>
          <w:lang w:val="bg-BG"/>
        </w:rPr>
      </w:pPr>
      <w:r>
        <w:rPr>
          <w:rFonts w:ascii="Verdana" w:hAnsi="Verdana" w:cs="Times New Roman"/>
          <w:b/>
          <w:sz w:val="20"/>
          <w:szCs w:val="20"/>
          <w:lang w:val="bg-BG"/>
        </w:rPr>
        <w:t>ДФЗ – РА</w:t>
      </w:r>
      <w:r>
        <w:rPr>
          <w:rFonts w:ascii="Verdana" w:hAnsi="Verdana" w:cs="Times New Roman"/>
          <w:b/>
          <w:sz w:val="20"/>
          <w:szCs w:val="20"/>
          <w:lang w:val="bg-BG"/>
        </w:rPr>
        <w:tab/>
      </w:r>
      <w:r w:rsidRPr="00C408AE">
        <w:rPr>
          <w:rFonts w:ascii="Verdana" w:hAnsi="Verdana" w:cs="Times New Roman"/>
          <w:sz w:val="20"/>
          <w:szCs w:val="20"/>
          <w:lang w:val="bg-BG"/>
        </w:rPr>
        <w:t>Държавен фонд „Земеделие“ – Разплащателна агенция</w:t>
      </w:r>
    </w:p>
    <w:p w14:paraId="0EE093BE" w14:textId="77777777" w:rsidR="00CB6203" w:rsidRPr="002B7A51" w:rsidRDefault="00CB6203" w:rsidP="00CB6203">
      <w:pPr>
        <w:spacing w:line="360" w:lineRule="auto"/>
        <w:rPr>
          <w:rFonts w:ascii="Verdana" w:hAnsi="Verdana" w:cs="Times New Roman"/>
          <w:sz w:val="20"/>
          <w:szCs w:val="20"/>
          <w:lang w:val="bg-BG"/>
        </w:rPr>
      </w:pPr>
      <w:r w:rsidRPr="00C63342">
        <w:rPr>
          <w:rFonts w:ascii="Verdana" w:hAnsi="Verdana" w:cs="Times New Roman"/>
          <w:b/>
          <w:sz w:val="20"/>
          <w:szCs w:val="20"/>
          <w:lang w:val="bg-BG"/>
        </w:rPr>
        <w:t>ЕПИ</w:t>
      </w:r>
      <w:r w:rsidRPr="00C63342">
        <w:rPr>
          <w:rFonts w:ascii="Verdana" w:hAnsi="Verdana" w:cs="Times New Roman"/>
          <w:b/>
          <w:sz w:val="20"/>
          <w:szCs w:val="20"/>
          <w:lang w:val="bg-BG"/>
        </w:rPr>
        <w:tab/>
      </w:r>
      <w:r>
        <w:rPr>
          <w:rFonts w:ascii="Verdana" w:hAnsi="Verdana" w:cs="Times New Roman"/>
          <w:b/>
          <w:sz w:val="20"/>
          <w:szCs w:val="20"/>
          <w:lang w:val="bg-BG"/>
        </w:rPr>
        <w:tab/>
      </w:r>
      <w:r w:rsidRPr="00C63342">
        <w:rPr>
          <w:rFonts w:ascii="Verdana" w:hAnsi="Verdana" w:cs="Times New Roman"/>
          <w:sz w:val="20"/>
          <w:szCs w:val="20"/>
          <w:lang w:val="bg-BG"/>
        </w:rPr>
        <w:t>Европейско</w:t>
      </w:r>
      <w:r w:rsidRPr="002B7A51">
        <w:rPr>
          <w:rFonts w:ascii="Verdana" w:hAnsi="Verdana" w:cs="Times New Roman"/>
          <w:sz w:val="20"/>
          <w:szCs w:val="20"/>
          <w:lang w:val="bg-BG"/>
        </w:rPr>
        <w:t xml:space="preserve"> партньорство за иновации</w:t>
      </w:r>
    </w:p>
    <w:p w14:paraId="18CDDAE3" w14:textId="77777777" w:rsidR="00CB6203" w:rsidRPr="00893E15" w:rsidRDefault="00CB6203" w:rsidP="00CB6203">
      <w:pPr>
        <w:spacing w:line="360" w:lineRule="auto"/>
        <w:rPr>
          <w:rFonts w:ascii="Verdana" w:hAnsi="Verdana" w:cs="Times New Roman"/>
          <w:sz w:val="20"/>
          <w:szCs w:val="20"/>
          <w:lang w:val="bg-BG"/>
        </w:rPr>
      </w:pPr>
      <w:r>
        <w:rPr>
          <w:rFonts w:ascii="Verdana" w:hAnsi="Verdana" w:cs="Times New Roman"/>
          <w:b/>
          <w:sz w:val="20"/>
          <w:szCs w:val="20"/>
          <w:lang w:val="bg-BG"/>
        </w:rPr>
        <w:t>КЛ</w:t>
      </w:r>
      <w:r>
        <w:rPr>
          <w:rFonts w:ascii="Verdana" w:hAnsi="Verdana" w:cs="Times New Roman"/>
          <w:b/>
          <w:sz w:val="20"/>
          <w:szCs w:val="20"/>
          <w:lang w:val="bg-BG"/>
        </w:rPr>
        <w:tab/>
      </w:r>
      <w:r>
        <w:rPr>
          <w:rFonts w:ascii="Verdana" w:hAnsi="Verdana" w:cs="Times New Roman"/>
          <w:b/>
          <w:sz w:val="20"/>
          <w:szCs w:val="20"/>
          <w:lang w:val="bg-BG"/>
        </w:rPr>
        <w:tab/>
      </w:r>
      <w:r w:rsidRPr="00893E15">
        <w:rPr>
          <w:rFonts w:ascii="Verdana" w:hAnsi="Verdana" w:cs="Times New Roman"/>
          <w:sz w:val="20"/>
          <w:szCs w:val="20"/>
          <w:lang w:val="bg-BG"/>
        </w:rPr>
        <w:t>Контролиращи лица</w:t>
      </w:r>
    </w:p>
    <w:p w14:paraId="08B92EC9" w14:textId="77777777" w:rsidR="00CB6203" w:rsidRPr="002B7A51" w:rsidRDefault="00CB6203" w:rsidP="00CB6203">
      <w:pPr>
        <w:spacing w:line="360" w:lineRule="auto"/>
        <w:rPr>
          <w:rFonts w:ascii="Verdana" w:hAnsi="Verdana" w:cs="Times New Roman"/>
          <w:sz w:val="20"/>
          <w:szCs w:val="20"/>
          <w:lang w:val="bg-BG"/>
        </w:rPr>
      </w:pPr>
      <w:r>
        <w:rPr>
          <w:rFonts w:ascii="Verdana" w:hAnsi="Verdana" w:cs="Times New Roman"/>
          <w:b/>
          <w:sz w:val="20"/>
          <w:szCs w:val="20"/>
          <w:lang w:val="bg-BG"/>
        </w:rPr>
        <w:t>МВР</w:t>
      </w:r>
      <w:r>
        <w:rPr>
          <w:rFonts w:ascii="Verdana" w:hAnsi="Verdana" w:cs="Times New Roman"/>
          <w:b/>
          <w:sz w:val="20"/>
          <w:szCs w:val="20"/>
          <w:lang w:val="bg-BG"/>
        </w:rPr>
        <w:tab/>
      </w:r>
      <w:r>
        <w:rPr>
          <w:rFonts w:ascii="Verdana" w:hAnsi="Verdana" w:cs="Times New Roman"/>
          <w:b/>
          <w:sz w:val="20"/>
          <w:szCs w:val="20"/>
          <w:lang w:val="bg-BG"/>
        </w:rPr>
        <w:tab/>
      </w:r>
      <w:r w:rsidRPr="002B7A51">
        <w:rPr>
          <w:rFonts w:ascii="Verdana" w:hAnsi="Verdana" w:cs="Times New Roman"/>
          <w:sz w:val="20"/>
          <w:szCs w:val="20"/>
          <w:lang w:val="bg-BG"/>
        </w:rPr>
        <w:t>Министерство на вътрешните работи</w:t>
      </w:r>
    </w:p>
    <w:p w14:paraId="62EDECD2" w14:textId="5BD039E4" w:rsidR="00CB6203" w:rsidRPr="00CB6203" w:rsidRDefault="00CB6203" w:rsidP="008428C0">
      <w:pPr>
        <w:spacing w:line="360" w:lineRule="auto"/>
        <w:rPr>
          <w:rFonts w:ascii="Verdana" w:hAnsi="Verdana" w:cs="Times New Roman"/>
          <w:b/>
          <w:sz w:val="20"/>
          <w:szCs w:val="20"/>
          <w:lang w:val="bg-BG"/>
        </w:rPr>
      </w:pPr>
      <w:r>
        <w:rPr>
          <w:rFonts w:ascii="Verdana" w:hAnsi="Verdana" w:cs="Times New Roman"/>
          <w:b/>
          <w:sz w:val="20"/>
          <w:szCs w:val="20"/>
          <w:lang w:val="bg-BG"/>
        </w:rPr>
        <w:t>МЗ</w:t>
      </w:r>
      <w:r>
        <w:rPr>
          <w:rFonts w:ascii="Verdana" w:hAnsi="Verdana" w:cs="Times New Roman"/>
          <w:b/>
          <w:sz w:val="20"/>
          <w:szCs w:val="20"/>
          <w:lang w:val="bg-BG"/>
        </w:rPr>
        <w:tab/>
      </w:r>
      <w:r>
        <w:rPr>
          <w:rFonts w:ascii="Verdana" w:hAnsi="Verdana" w:cs="Times New Roman"/>
          <w:b/>
          <w:sz w:val="20"/>
          <w:szCs w:val="20"/>
          <w:lang w:val="bg-BG"/>
        </w:rPr>
        <w:tab/>
      </w:r>
      <w:r w:rsidRPr="00893E15">
        <w:rPr>
          <w:rFonts w:ascii="Verdana" w:hAnsi="Verdana" w:cs="Times New Roman"/>
          <w:sz w:val="20"/>
          <w:szCs w:val="20"/>
          <w:lang w:val="bg-BG"/>
        </w:rPr>
        <w:t>Министерство на здравеопазването</w:t>
      </w:r>
    </w:p>
    <w:p w14:paraId="32085B4D" w14:textId="666BFF63" w:rsidR="004D1750" w:rsidRDefault="002147B7" w:rsidP="00A42A8B">
      <w:pPr>
        <w:spacing w:line="360" w:lineRule="auto"/>
        <w:rPr>
          <w:rFonts w:ascii="Verdana" w:hAnsi="Verdana" w:cs="Times New Roman"/>
          <w:sz w:val="20"/>
          <w:szCs w:val="20"/>
          <w:lang w:val="bg-BG"/>
        </w:rPr>
      </w:pPr>
      <w:r>
        <w:rPr>
          <w:rFonts w:ascii="Verdana" w:hAnsi="Verdana" w:cs="Times New Roman"/>
          <w:b/>
          <w:sz w:val="20"/>
          <w:szCs w:val="20"/>
          <w:lang w:val="bg-BG"/>
        </w:rPr>
        <w:t>МЗХ</w:t>
      </w:r>
      <w:r w:rsidR="004D1750">
        <w:rPr>
          <w:rFonts w:ascii="Verdana" w:hAnsi="Verdana" w:cs="Times New Roman"/>
          <w:b/>
          <w:sz w:val="20"/>
          <w:szCs w:val="20"/>
          <w:lang w:val="bg-BG"/>
        </w:rPr>
        <w:tab/>
      </w:r>
      <w:r w:rsidR="00A42A8B">
        <w:rPr>
          <w:rFonts w:ascii="Verdana" w:hAnsi="Verdana" w:cs="Times New Roman"/>
          <w:b/>
          <w:sz w:val="20"/>
          <w:szCs w:val="20"/>
          <w:lang w:val="bg-BG"/>
        </w:rPr>
        <w:tab/>
      </w:r>
      <w:r w:rsidR="004D1750" w:rsidRPr="00893E15">
        <w:rPr>
          <w:rFonts w:ascii="Verdana" w:hAnsi="Verdana" w:cs="Times New Roman"/>
          <w:sz w:val="20"/>
          <w:szCs w:val="20"/>
          <w:lang w:val="bg-BG"/>
        </w:rPr>
        <w:t>Министерство на земеделието</w:t>
      </w:r>
      <w:r>
        <w:rPr>
          <w:rFonts w:ascii="Verdana" w:hAnsi="Verdana" w:cs="Times New Roman"/>
          <w:sz w:val="20"/>
          <w:szCs w:val="20"/>
          <w:lang w:val="bg-BG"/>
        </w:rPr>
        <w:t xml:space="preserve"> и храните</w:t>
      </w:r>
    </w:p>
    <w:p w14:paraId="01717165" w14:textId="77777777" w:rsidR="00CB6203" w:rsidRPr="002B7A51" w:rsidRDefault="00CB6203" w:rsidP="00CB6203">
      <w:pPr>
        <w:spacing w:line="360" w:lineRule="auto"/>
        <w:rPr>
          <w:rFonts w:ascii="Verdana" w:hAnsi="Verdana" w:cs="Times New Roman"/>
          <w:sz w:val="20"/>
          <w:szCs w:val="20"/>
          <w:lang w:val="bg-BG"/>
        </w:rPr>
      </w:pPr>
      <w:r>
        <w:rPr>
          <w:rFonts w:ascii="Verdana" w:hAnsi="Verdana" w:cs="Times New Roman"/>
          <w:b/>
          <w:sz w:val="20"/>
          <w:szCs w:val="20"/>
          <w:lang w:val="bg-BG"/>
        </w:rPr>
        <w:t>МО</w:t>
      </w:r>
      <w:r>
        <w:rPr>
          <w:rFonts w:ascii="Verdana" w:hAnsi="Verdana" w:cs="Times New Roman"/>
          <w:b/>
          <w:sz w:val="20"/>
          <w:szCs w:val="20"/>
          <w:lang w:val="bg-BG"/>
        </w:rPr>
        <w:tab/>
      </w:r>
      <w:r>
        <w:rPr>
          <w:rFonts w:ascii="Verdana" w:hAnsi="Verdana" w:cs="Times New Roman"/>
          <w:b/>
          <w:sz w:val="20"/>
          <w:szCs w:val="20"/>
          <w:lang w:val="bg-BG"/>
        </w:rPr>
        <w:tab/>
      </w:r>
      <w:r w:rsidRPr="002B7A51">
        <w:rPr>
          <w:rFonts w:ascii="Verdana" w:hAnsi="Verdana" w:cs="Times New Roman"/>
          <w:sz w:val="20"/>
          <w:szCs w:val="20"/>
          <w:lang w:val="bg-BG"/>
        </w:rPr>
        <w:t>Министерство на отбраната</w:t>
      </w:r>
    </w:p>
    <w:p w14:paraId="5A9F45EB" w14:textId="77777777" w:rsidR="00CB6203" w:rsidRPr="00893E15" w:rsidRDefault="00CB6203" w:rsidP="00CB6203">
      <w:pPr>
        <w:spacing w:line="360" w:lineRule="auto"/>
        <w:rPr>
          <w:rFonts w:ascii="Verdana" w:hAnsi="Verdana" w:cs="Times New Roman"/>
          <w:sz w:val="20"/>
          <w:szCs w:val="20"/>
          <w:lang w:val="bg-BG"/>
        </w:rPr>
      </w:pPr>
      <w:r>
        <w:rPr>
          <w:rFonts w:ascii="Verdana" w:hAnsi="Verdana" w:cs="Times New Roman"/>
          <w:b/>
          <w:sz w:val="20"/>
          <w:szCs w:val="20"/>
          <w:lang w:val="bg-BG"/>
        </w:rPr>
        <w:t>МОН</w:t>
      </w:r>
      <w:r>
        <w:rPr>
          <w:rFonts w:ascii="Verdana" w:hAnsi="Verdana" w:cs="Times New Roman"/>
          <w:b/>
          <w:sz w:val="20"/>
          <w:szCs w:val="20"/>
          <w:lang w:val="bg-BG"/>
        </w:rPr>
        <w:tab/>
      </w:r>
      <w:r>
        <w:rPr>
          <w:rFonts w:ascii="Verdana" w:hAnsi="Verdana" w:cs="Times New Roman"/>
          <w:b/>
          <w:sz w:val="20"/>
          <w:szCs w:val="20"/>
          <w:lang w:val="bg-BG"/>
        </w:rPr>
        <w:tab/>
      </w:r>
      <w:r w:rsidRPr="00893E15">
        <w:rPr>
          <w:rFonts w:ascii="Verdana" w:hAnsi="Verdana" w:cs="Times New Roman"/>
          <w:sz w:val="20"/>
          <w:szCs w:val="20"/>
          <w:lang w:val="bg-BG"/>
        </w:rPr>
        <w:t>Министерство на образованието и науката</w:t>
      </w:r>
    </w:p>
    <w:p w14:paraId="78845F54" w14:textId="77777777" w:rsidR="00CB6203" w:rsidRPr="009E7507" w:rsidRDefault="00CB6203" w:rsidP="00CB6203">
      <w:pPr>
        <w:spacing w:line="360" w:lineRule="auto"/>
        <w:rPr>
          <w:rFonts w:ascii="Verdana" w:hAnsi="Verdana" w:cs="Times New Roman"/>
          <w:sz w:val="20"/>
          <w:szCs w:val="20"/>
          <w:lang w:val="bg-BG"/>
        </w:rPr>
      </w:pPr>
      <w:r>
        <w:rPr>
          <w:rFonts w:ascii="Verdana" w:hAnsi="Verdana" w:cs="Times New Roman"/>
          <w:b/>
          <w:sz w:val="20"/>
          <w:szCs w:val="20"/>
          <w:lang w:val="bg-BG"/>
        </w:rPr>
        <w:t>МОСВ</w:t>
      </w:r>
      <w:r>
        <w:rPr>
          <w:rFonts w:ascii="Verdana" w:hAnsi="Verdana" w:cs="Times New Roman"/>
          <w:b/>
          <w:sz w:val="20"/>
          <w:szCs w:val="20"/>
          <w:lang w:val="bg-BG"/>
        </w:rPr>
        <w:tab/>
      </w:r>
      <w:r>
        <w:rPr>
          <w:rFonts w:ascii="Verdana" w:hAnsi="Verdana" w:cs="Times New Roman"/>
          <w:b/>
          <w:sz w:val="20"/>
          <w:szCs w:val="20"/>
          <w:lang w:val="bg-BG"/>
        </w:rPr>
        <w:tab/>
      </w:r>
      <w:r w:rsidRPr="009E7507">
        <w:rPr>
          <w:rFonts w:ascii="Verdana" w:hAnsi="Verdana" w:cs="Times New Roman"/>
          <w:sz w:val="20"/>
          <w:szCs w:val="20"/>
          <w:lang w:val="bg-BG"/>
        </w:rPr>
        <w:t>Министерство на околната среда и водите</w:t>
      </w:r>
    </w:p>
    <w:p w14:paraId="1BE18B38" w14:textId="77777777" w:rsidR="00CB6203" w:rsidRPr="0031465D" w:rsidRDefault="00CB6203" w:rsidP="00CB6203">
      <w:pPr>
        <w:spacing w:line="360" w:lineRule="auto"/>
        <w:rPr>
          <w:rFonts w:ascii="Verdana" w:hAnsi="Verdana" w:cs="Times New Roman"/>
          <w:b/>
          <w:sz w:val="20"/>
          <w:szCs w:val="20"/>
          <w:lang w:val="bg-BG"/>
        </w:rPr>
      </w:pPr>
      <w:r>
        <w:rPr>
          <w:rFonts w:ascii="Verdana" w:hAnsi="Verdana" w:cs="Times New Roman"/>
          <w:b/>
          <w:sz w:val="20"/>
          <w:szCs w:val="20"/>
          <w:lang w:val="bg-BG"/>
        </w:rPr>
        <w:t>МТСП</w:t>
      </w:r>
      <w:r>
        <w:rPr>
          <w:rFonts w:ascii="Verdana" w:hAnsi="Verdana" w:cs="Times New Roman"/>
          <w:b/>
          <w:sz w:val="20"/>
          <w:szCs w:val="20"/>
          <w:lang w:val="bg-BG"/>
        </w:rPr>
        <w:tab/>
      </w:r>
      <w:r>
        <w:rPr>
          <w:rFonts w:ascii="Verdana" w:hAnsi="Verdana" w:cs="Times New Roman"/>
          <w:b/>
          <w:sz w:val="20"/>
          <w:szCs w:val="20"/>
          <w:lang w:val="bg-BG"/>
        </w:rPr>
        <w:tab/>
      </w:r>
      <w:r w:rsidRPr="0031465D">
        <w:rPr>
          <w:rFonts w:ascii="Verdana" w:hAnsi="Verdana" w:cs="Times New Roman"/>
          <w:sz w:val="20"/>
          <w:szCs w:val="20"/>
          <w:lang w:val="bg-BG"/>
        </w:rPr>
        <w:t>Министерство на труда и социалната политика</w:t>
      </w:r>
    </w:p>
    <w:p w14:paraId="58316BE7" w14:textId="68E48DB5" w:rsidR="00CB6203" w:rsidRPr="00CB6203" w:rsidRDefault="00CB6203" w:rsidP="00A42A8B">
      <w:pPr>
        <w:spacing w:line="360" w:lineRule="auto"/>
        <w:rPr>
          <w:rFonts w:ascii="Verdana" w:hAnsi="Verdana" w:cs="Times New Roman"/>
          <w:b/>
          <w:sz w:val="20"/>
          <w:szCs w:val="20"/>
          <w:lang w:val="bg-BG"/>
        </w:rPr>
      </w:pPr>
      <w:r>
        <w:rPr>
          <w:rFonts w:ascii="Verdana" w:hAnsi="Verdana" w:cs="Times New Roman"/>
          <w:b/>
          <w:sz w:val="20"/>
          <w:szCs w:val="20"/>
          <w:lang w:val="bg-BG"/>
        </w:rPr>
        <w:t xml:space="preserve">НСОРБ         </w:t>
      </w:r>
      <w:r w:rsidRPr="00CB6203">
        <w:rPr>
          <w:rFonts w:ascii="Verdana" w:hAnsi="Verdana" w:cs="Times New Roman"/>
          <w:sz w:val="20"/>
          <w:szCs w:val="20"/>
          <w:lang w:val="bg-BG"/>
        </w:rPr>
        <w:t>Национално сдружение на общините на Република България</w:t>
      </w:r>
    </w:p>
    <w:p w14:paraId="689D9868" w14:textId="36F000AE" w:rsidR="004D1750" w:rsidRDefault="004D1750" w:rsidP="00A42A8B">
      <w:pPr>
        <w:spacing w:line="360" w:lineRule="auto"/>
        <w:rPr>
          <w:rFonts w:ascii="Verdana" w:hAnsi="Verdana" w:cs="Times New Roman"/>
          <w:sz w:val="20"/>
          <w:szCs w:val="20"/>
          <w:lang w:val="bg-BG"/>
        </w:rPr>
      </w:pPr>
      <w:r>
        <w:rPr>
          <w:rFonts w:ascii="Verdana" w:hAnsi="Verdana" w:cs="Times New Roman"/>
          <w:b/>
          <w:sz w:val="20"/>
          <w:szCs w:val="20"/>
          <w:lang w:val="bg-BG"/>
        </w:rPr>
        <w:t>НССЗ</w:t>
      </w:r>
      <w:r>
        <w:rPr>
          <w:rFonts w:ascii="Verdana" w:hAnsi="Verdana" w:cs="Times New Roman"/>
          <w:b/>
          <w:sz w:val="20"/>
          <w:szCs w:val="20"/>
          <w:lang w:val="bg-BG"/>
        </w:rPr>
        <w:tab/>
      </w:r>
      <w:r w:rsidR="00A42A8B">
        <w:rPr>
          <w:rFonts w:ascii="Verdana" w:hAnsi="Verdana" w:cs="Times New Roman"/>
          <w:b/>
          <w:sz w:val="20"/>
          <w:szCs w:val="20"/>
          <w:lang w:val="bg-BG"/>
        </w:rPr>
        <w:tab/>
      </w:r>
      <w:r w:rsidRPr="00893E15">
        <w:rPr>
          <w:rFonts w:ascii="Verdana" w:hAnsi="Verdana" w:cs="Times New Roman"/>
          <w:sz w:val="20"/>
          <w:szCs w:val="20"/>
          <w:lang w:val="bg-BG"/>
        </w:rPr>
        <w:t>Национална служба за съвети в земеделието</w:t>
      </w:r>
    </w:p>
    <w:p w14:paraId="1C72F6C6" w14:textId="77777777" w:rsidR="00CB6203" w:rsidRDefault="00CB6203" w:rsidP="00CB6203">
      <w:pPr>
        <w:spacing w:line="360" w:lineRule="auto"/>
        <w:rPr>
          <w:rFonts w:ascii="Verdana" w:hAnsi="Verdana" w:cs="Times New Roman"/>
          <w:sz w:val="20"/>
          <w:szCs w:val="20"/>
          <w:lang w:val="bg-BG"/>
        </w:rPr>
      </w:pPr>
      <w:r>
        <w:rPr>
          <w:rFonts w:ascii="Verdana" w:hAnsi="Verdana" w:cs="Times New Roman"/>
          <w:b/>
          <w:sz w:val="20"/>
          <w:szCs w:val="20"/>
          <w:lang w:val="bg-BG"/>
        </w:rPr>
        <w:t>НПО</w:t>
      </w:r>
      <w:r>
        <w:rPr>
          <w:rFonts w:ascii="Verdana" w:hAnsi="Verdana" w:cs="Times New Roman"/>
          <w:b/>
          <w:sz w:val="20"/>
          <w:szCs w:val="20"/>
          <w:lang w:val="bg-BG"/>
        </w:rPr>
        <w:tab/>
      </w:r>
      <w:r>
        <w:rPr>
          <w:rFonts w:ascii="Verdana" w:hAnsi="Verdana" w:cs="Times New Roman"/>
          <w:b/>
          <w:sz w:val="20"/>
          <w:szCs w:val="20"/>
          <w:lang w:val="bg-BG"/>
        </w:rPr>
        <w:tab/>
      </w:r>
      <w:r w:rsidRPr="000B6128">
        <w:rPr>
          <w:rFonts w:ascii="Verdana" w:hAnsi="Verdana" w:cs="Times New Roman"/>
          <w:sz w:val="20"/>
          <w:szCs w:val="20"/>
          <w:lang w:val="bg-BG"/>
        </w:rPr>
        <w:t>Неправителствени организации</w:t>
      </w:r>
    </w:p>
    <w:p w14:paraId="7BDD6BFB" w14:textId="77777777" w:rsidR="00CB6203" w:rsidRPr="00C63342" w:rsidRDefault="00CB6203" w:rsidP="00CB6203">
      <w:pPr>
        <w:spacing w:line="360" w:lineRule="auto"/>
        <w:rPr>
          <w:rFonts w:ascii="Verdana" w:hAnsi="Verdana" w:cs="Times New Roman"/>
          <w:sz w:val="20"/>
          <w:szCs w:val="20"/>
          <w:lang w:val="bg-BG"/>
        </w:rPr>
      </w:pPr>
      <w:r w:rsidRPr="00C63342">
        <w:rPr>
          <w:rFonts w:ascii="Verdana" w:hAnsi="Verdana" w:cs="Times New Roman"/>
          <w:b/>
          <w:sz w:val="20"/>
          <w:szCs w:val="20"/>
          <w:lang w:val="bg-BG"/>
        </w:rPr>
        <w:t>ОПОР</w:t>
      </w:r>
      <w:r w:rsidRPr="00C63342">
        <w:rPr>
          <w:rFonts w:ascii="Verdana" w:hAnsi="Verdana" w:cs="Times New Roman"/>
          <w:b/>
          <w:sz w:val="20"/>
          <w:szCs w:val="20"/>
          <w:lang w:val="bg-BG"/>
        </w:rPr>
        <w:tab/>
      </w:r>
      <w:r>
        <w:rPr>
          <w:rFonts w:ascii="Verdana" w:hAnsi="Verdana" w:cs="Times New Roman"/>
          <w:b/>
          <w:sz w:val="20"/>
          <w:szCs w:val="20"/>
          <w:lang w:val="bg-BG"/>
        </w:rPr>
        <w:tab/>
      </w:r>
      <w:r w:rsidRPr="00C63342">
        <w:rPr>
          <w:rFonts w:ascii="Verdana" w:hAnsi="Verdana" w:cs="Times New Roman"/>
          <w:sz w:val="20"/>
          <w:szCs w:val="20"/>
          <w:lang w:val="bg-BG"/>
        </w:rPr>
        <w:t>Общата политика в областта на рибарството</w:t>
      </w:r>
    </w:p>
    <w:p w14:paraId="555B6B1A" w14:textId="77777777" w:rsidR="00CB6203" w:rsidRPr="0031465D" w:rsidRDefault="00CB6203" w:rsidP="00CB6203">
      <w:pPr>
        <w:spacing w:line="360" w:lineRule="auto"/>
        <w:rPr>
          <w:rFonts w:ascii="Verdana" w:hAnsi="Verdana" w:cs="Times New Roman"/>
          <w:sz w:val="20"/>
          <w:szCs w:val="20"/>
          <w:lang w:val="bg-BG"/>
        </w:rPr>
      </w:pPr>
      <w:r w:rsidRPr="0031465D">
        <w:rPr>
          <w:rFonts w:ascii="Verdana" w:hAnsi="Verdana" w:cs="Times New Roman"/>
          <w:b/>
          <w:sz w:val="20"/>
          <w:szCs w:val="20"/>
          <w:lang w:val="bg-BG"/>
        </w:rPr>
        <w:t>ОСП</w:t>
      </w:r>
      <w:r w:rsidRPr="0031465D">
        <w:rPr>
          <w:rFonts w:ascii="Verdana" w:hAnsi="Verdana" w:cs="Times New Roman"/>
          <w:b/>
          <w:sz w:val="20"/>
          <w:szCs w:val="20"/>
          <w:lang w:val="bg-BG"/>
        </w:rPr>
        <w:tab/>
      </w:r>
      <w:r>
        <w:rPr>
          <w:rFonts w:ascii="Verdana" w:hAnsi="Verdana" w:cs="Times New Roman"/>
          <w:b/>
          <w:sz w:val="20"/>
          <w:szCs w:val="20"/>
          <w:lang w:val="bg-BG"/>
        </w:rPr>
        <w:tab/>
      </w:r>
      <w:r w:rsidRPr="0031465D">
        <w:rPr>
          <w:rFonts w:ascii="Verdana" w:hAnsi="Verdana" w:cs="Times New Roman"/>
          <w:sz w:val="20"/>
          <w:szCs w:val="20"/>
          <w:lang w:val="bg-BG"/>
        </w:rPr>
        <w:t>Обща селскостопанска политика</w:t>
      </w:r>
    </w:p>
    <w:p w14:paraId="3056E2A3" w14:textId="192FD9DD" w:rsidR="00CB6203" w:rsidRPr="00893E15" w:rsidRDefault="00CB6203" w:rsidP="00A42A8B">
      <w:pPr>
        <w:spacing w:line="360" w:lineRule="auto"/>
        <w:rPr>
          <w:rFonts w:ascii="Verdana" w:hAnsi="Verdana" w:cs="Times New Roman"/>
          <w:sz w:val="20"/>
          <w:szCs w:val="20"/>
          <w:lang w:val="bg-BG"/>
        </w:rPr>
      </w:pPr>
      <w:r w:rsidRPr="00C63342">
        <w:rPr>
          <w:rFonts w:ascii="Verdana" w:hAnsi="Verdana" w:cs="Times New Roman"/>
          <w:b/>
          <w:sz w:val="20"/>
          <w:szCs w:val="20"/>
          <w:lang w:val="bg-BG"/>
        </w:rPr>
        <w:t>ПМДРА</w:t>
      </w:r>
      <w:r w:rsidRPr="00C63342">
        <w:rPr>
          <w:rFonts w:ascii="Verdana" w:hAnsi="Verdana" w:cs="Times New Roman"/>
          <w:b/>
          <w:sz w:val="20"/>
          <w:szCs w:val="20"/>
          <w:lang w:val="bg-BG"/>
        </w:rPr>
        <w:tab/>
      </w:r>
      <w:r w:rsidRPr="00C63342">
        <w:rPr>
          <w:rFonts w:ascii="Verdana" w:hAnsi="Verdana" w:cs="Times New Roman"/>
          <w:sz w:val="20"/>
          <w:szCs w:val="20"/>
          <w:lang w:val="bg-BG"/>
        </w:rPr>
        <w:t xml:space="preserve">Програмата за морско дело, рибарство и </w:t>
      </w:r>
      <w:proofErr w:type="spellStart"/>
      <w:r w:rsidRPr="00C63342">
        <w:rPr>
          <w:rFonts w:ascii="Verdana" w:hAnsi="Verdana" w:cs="Times New Roman"/>
          <w:sz w:val="20"/>
          <w:szCs w:val="20"/>
          <w:lang w:val="bg-BG"/>
        </w:rPr>
        <w:t>аквакултури</w:t>
      </w:r>
      <w:proofErr w:type="spellEnd"/>
    </w:p>
    <w:p w14:paraId="00ECC200" w14:textId="77777777" w:rsidR="004D1750" w:rsidRPr="00893E15" w:rsidRDefault="004D1750" w:rsidP="00A42A8B">
      <w:pPr>
        <w:spacing w:line="360" w:lineRule="auto"/>
        <w:rPr>
          <w:rFonts w:ascii="Verdana" w:hAnsi="Verdana" w:cs="Times New Roman"/>
          <w:sz w:val="20"/>
          <w:szCs w:val="20"/>
          <w:lang w:val="bg-BG"/>
        </w:rPr>
      </w:pPr>
      <w:r>
        <w:rPr>
          <w:rFonts w:ascii="Verdana" w:hAnsi="Verdana" w:cs="Times New Roman"/>
          <w:b/>
          <w:sz w:val="20"/>
          <w:szCs w:val="20"/>
          <w:lang w:val="bg-BG"/>
        </w:rPr>
        <w:t>ССА</w:t>
      </w:r>
      <w:r>
        <w:rPr>
          <w:rFonts w:ascii="Verdana" w:hAnsi="Verdana" w:cs="Times New Roman"/>
          <w:b/>
          <w:sz w:val="20"/>
          <w:szCs w:val="20"/>
          <w:lang w:val="bg-BG"/>
        </w:rPr>
        <w:tab/>
      </w:r>
      <w:r w:rsidR="00A42A8B">
        <w:rPr>
          <w:rFonts w:ascii="Verdana" w:hAnsi="Verdana" w:cs="Times New Roman"/>
          <w:b/>
          <w:sz w:val="20"/>
          <w:szCs w:val="20"/>
          <w:lang w:val="bg-BG"/>
        </w:rPr>
        <w:tab/>
      </w:r>
      <w:r w:rsidRPr="00893E15">
        <w:rPr>
          <w:rFonts w:ascii="Verdana" w:hAnsi="Verdana" w:cs="Times New Roman"/>
          <w:sz w:val="20"/>
          <w:szCs w:val="20"/>
          <w:lang w:val="bg-BG"/>
        </w:rPr>
        <w:t>Селскостопанска академия</w:t>
      </w:r>
    </w:p>
    <w:p w14:paraId="15DB39EB" w14:textId="77777777" w:rsidR="004D1750" w:rsidRPr="002748E4" w:rsidRDefault="004D1750" w:rsidP="00A42A8B">
      <w:pPr>
        <w:spacing w:line="360" w:lineRule="auto"/>
        <w:rPr>
          <w:rFonts w:ascii="Verdana" w:hAnsi="Verdana" w:cs="Times New Roman"/>
          <w:sz w:val="20"/>
          <w:szCs w:val="20"/>
          <w:lang w:val="bg-BG"/>
        </w:rPr>
      </w:pPr>
      <w:r w:rsidRPr="002748E4">
        <w:rPr>
          <w:rFonts w:ascii="Verdana" w:hAnsi="Verdana" w:cs="Times New Roman"/>
          <w:b/>
          <w:sz w:val="20"/>
          <w:szCs w:val="20"/>
          <w:lang w:val="bg-BG"/>
        </w:rPr>
        <w:t>ЦПО</w:t>
      </w:r>
      <w:r w:rsidRPr="002748E4">
        <w:rPr>
          <w:rFonts w:ascii="Verdana" w:hAnsi="Verdana" w:cs="Times New Roman"/>
          <w:sz w:val="20"/>
          <w:szCs w:val="20"/>
          <w:lang w:val="bg-BG"/>
        </w:rPr>
        <w:tab/>
      </w:r>
      <w:r w:rsidR="00A42A8B">
        <w:rPr>
          <w:rFonts w:ascii="Verdana" w:hAnsi="Verdana" w:cs="Times New Roman"/>
          <w:sz w:val="20"/>
          <w:szCs w:val="20"/>
          <w:lang w:val="bg-BG"/>
        </w:rPr>
        <w:tab/>
      </w:r>
      <w:r w:rsidRPr="002748E4">
        <w:rPr>
          <w:rFonts w:ascii="Verdana" w:hAnsi="Verdana" w:cs="Times New Roman"/>
          <w:sz w:val="20"/>
          <w:szCs w:val="20"/>
          <w:lang w:val="bg-BG"/>
        </w:rPr>
        <w:t>Център за професионално обучение</w:t>
      </w:r>
    </w:p>
    <w:p w14:paraId="56929B3A" w14:textId="77777777" w:rsidR="004D1750" w:rsidRPr="00600D1C" w:rsidRDefault="004D1750" w:rsidP="00A42A8B">
      <w:pPr>
        <w:spacing w:line="360" w:lineRule="auto"/>
        <w:rPr>
          <w:rFonts w:ascii="Verdana" w:hAnsi="Verdana" w:cs="Times New Roman"/>
          <w:sz w:val="20"/>
          <w:szCs w:val="20"/>
          <w:lang w:val="bg-BG"/>
        </w:rPr>
      </w:pPr>
      <w:r w:rsidRPr="00141F9F">
        <w:rPr>
          <w:rFonts w:ascii="Verdana" w:hAnsi="Verdana" w:cs="Times New Roman"/>
          <w:b/>
          <w:sz w:val="20"/>
          <w:szCs w:val="20"/>
          <w:lang w:val="bg-BG"/>
        </w:rPr>
        <w:t>TRACES</w:t>
      </w:r>
      <w:r w:rsidR="00600D1C">
        <w:rPr>
          <w:rFonts w:ascii="Verdana" w:hAnsi="Verdana" w:cs="Times New Roman"/>
          <w:b/>
          <w:sz w:val="20"/>
          <w:szCs w:val="20"/>
          <w:lang w:val="bg-BG"/>
        </w:rPr>
        <w:tab/>
      </w:r>
      <w:r w:rsidR="00600D1C" w:rsidRPr="00600D1C">
        <w:rPr>
          <w:rFonts w:ascii="Verdana" w:hAnsi="Verdana" w:cs="Times New Roman"/>
          <w:sz w:val="20"/>
          <w:szCs w:val="20"/>
          <w:lang w:val="bg-BG"/>
        </w:rPr>
        <w:t>Интегрирана компютъризирана ветеринарна система</w:t>
      </w:r>
    </w:p>
    <w:p w14:paraId="5159E36D" w14:textId="77777777" w:rsidR="004D1750" w:rsidRDefault="004D1750" w:rsidP="00A42A8B">
      <w:pPr>
        <w:spacing w:line="360" w:lineRule="auto"/>
        <w:rPr>
          <w:rFonts w:ascii="Verdana" w:hAnsi="Verdana" w:cs="Times New Roman"/>
          <w:b/>
          <w:sz w:val="20"/>
          <w:szCs w:val="20"/>
          <w:lang w:val="bg-BG"/>
        </w:rPr>
      </w:pPr>
    </w:p>
    <w:p w14:paraId="0076A0E5" w14:textId="77777777" w:rsidR="00A42A8B" w:rsidRDefault="00A42A8B" w:rsidP="004D1750">
      <w:pPr>
        <w:spacing w:line="360" w:lineRule="auto"/>
        <w:rPr>
          <w:rFonts w:ascii="Verdana" w:hAnsi="Verdana" w:cs="Times New Roman"/>
          <w:b/>
          <w:sz w:val="20"/>
          <w:szCs w:val="20"/>
          <w:lang w:val="bg-BG"/>
        </w:rPr>
      </w:pPr>
      <w:r>
        <w:rPr>
          <w:rFonts w:ascii="Verdana" w:hAnsi="Verdana" w:cs="Times New Roman"/>
          <w:b/>
          <w:sz w:val="20"/>
          <w:szCs w:val="20"/>
          <w:lang w:val="bg-BG"/>
        </w:rPr>
        <w:br w:type="page"/>
      </w:r>
    </w:p>
    <w:p w14:paraId="620731ED" w14:textId="77777777" w:rsidR="004D1750" w:rsidRPr="00E94916" w:rsidRDefault="004D1750" w:rsidP="00282B3A">
      <w:pPr>
        <w:pStyle w:val="Heading1"/>
      </w:pPr>
      <w:bookmarkStart w:id="0" w:name="_Toc121915235"/>
      <w:r w:rsidRPr="00E94916">
        <w:lastRenderedPageBreak/>
        <w:t>ОСНОВАНИЕ</w:t>
      </w:r>
      <w:bookmarkEnd w:id="0"/>
      <w:r w:rsidRPr="00E94916">
        <w:t xml:space="preserve"> </w:t>
      </w:r>
    </w:p>
    <w:p w14:paraId="49134EE7" w14:textId="4CB8E174" w:rsidR="004D1750" w:rsidRPr="00865A9F" w:rsidRDefault="004D1750" w:rsidP="004D1750">
      <w:pPr>
        <w:spacing w:line="360" w:lineRule="auto"/>
        <w:ind w:firstLine="720"/>
        <w:jc w:val="both"/>
        <w:rPr>
          <w:rFonts w:ascii="Verdana" w:hAnsi="Verdana" w:cs="Times New Roman"/>
          <w:sz w:val="20"/>
          <w:szCs w:val="20"/>
          <w:lang w:val="bg-BG"/>
        </w:rPr>
      </w:pPr>
      <w:r w:rsidRPr="00865A9F">
        <w:rPr>
          <w:rFonts w:ascii="Verdana" w:hAnsi="Verdana" w:cs="Times New Roman"/>
          <w:sz w:val="20"/>
          <w:szCs w:val="20"/>
          <w:lang w:val="bg-BG"/>
        </w:rPr>
        <w:t xml:space="preserve">Националният план за развитие на биологичното производство </w:t>
      </w:r>
      <w:r w:rsidR="00F176D1">
        <w:rPr>
          <w:rFonts w:ascii="Verdana" w:hAnsi="Verdana" w:cs="Times New Roman"/>
          <w:sz w:val="20"/>
          <w:szCs w:val="20"/>
          <w:lang w:val="bg-BG"/>
        </w:rPr>
        <w:t xml:space="preserve">до </w:t>
      </w:r>
      <w:r w:rsidRPr="00865A9F">
        <w:rPr>
          <w:rFonts w:ascii="Verdana" w:hAnsi="Verdana" w:cs="Times New Roman"/>
          <w:sz w:val="20"/>
          <w:szCs w:val="20"/>
          <w:lang w:val="bg-BG"/>
        </w:rPr>
        <w:t xml:space="preserve">2030 г. е стратегически документ, който определя визията и общите цели на политиките за прилагане на </w:t>
      </w:r>
      <w:r w:rsidR="00E42282">
        <w:rPr>
          <w:rFonts w:ascii="Verdana" w:hAnsi="Verdana" w:cs="Times New Roman"/>
          <w:sz w:val="20"/>
          <w:szCs w:val="20"/>
          <w:lang w:val="bg-BG"/>
        </w:rPr>
        <w:t>П</w:t>
      </w:r>
      <w:r w:rsidR="00E42282" w:rsidRPr="00E42282">
        <w:rPr>
          <w:rFonts w:ascii="Verdana" w:hAnsi="Verdana" w:cs="Times New Roman"/>
          <w:sz w:val="20"/>
          <w:szCs w:val="20"/>
          <w:lang w:val="bg-BG"/>
        </w:rPr>
        <w:t>лана за действие за развитието на биологичното производство (Брюксел, 19.4.2021 г. COM(2021) 141) на Европейската комисия (ЕК),</w:t>
      </w:r>
      <w:r w:rsidRPr="00865A9F">
        <w:rPr>
          <w:rFonts w:ascii="Verdana" w:hAnsi="Verdana" w:cs="Times New Roman"/>
          <w:sz w:val="20"/>
          <w:szCs w:val="20"/>
          <w:lang w:val="bg-BG"/>
        </w:rPr>
        <w:t xml:space="preserve"> включително техните измерения, действия за реализиране и възможно финансиране. Документът определя три стратегически цели, за чието изпълнение групира намеренията на компетентния орган и заинтересованите страни в биологичния сектор в шест области на развитие и формулира действията за неговото изпълнение.</w:t>
      </w:r>
    </w:p>
    <w:p w14:paraId="04C6D840" w14:textId="77777777" w:rsidR="004D1750" w:rsidRPr="00865A9F" w:rsidRDefault="004D1750" w:rsidP="004D1750">
      <w:pPr>
        <w:spacing w:line="360" w:lineRule="auto"/>
        <w:ind w:firstLine="720"/>
        <w:jc w:val="both"/>
        <w:rPr>
          <w:rFonts w:ascii="Verdana" w:hAnsi="Verdana" w:cs="Times New Roman"/>
          <w:sz w:val="20"/>
          <w:szCs w:val="20"/>
          <w:lang w:val="bg-BG"/>
        </w:rPr>
      </w:pPr>
      <w:r w:rsidRPr="00865A9F">
        <w:rPr>
          <w:rFonts w:ascii="Verdana" w:hAnsi="Verdana" w:cs="Times New Roman"/>
          <w:sz w:val="20"/>
          <w:szCs w:val="20"/>
          <w:lang w:val="bg-BG"/>
        </w:rPr>
        <w:t>В Европейския „Зелен пакт“, биологичното земеделие e ключов инструмент за  постигане на по-устойчива продоволствена система чрез насърчаване на земеделските стопани за прилагане на екологични практики за защита на околната среда, опазване на биологичното разнообразие и увеличаване на биологичните площи. По тази причина в редица стратегически документи на ЕС за биологичното разнообразие, от фермата до трапезата и плана за действие за нулево замърсяване на въздуха, водите и почвите, се определят конкретни действия за развитие на биологичното земеделие по цялата верига — от производството на биологични храни до тяхното популяризиране и консумация.</w:t>
      </w:r>
    </w:p>
    <w:p w14:paraId="5B62CB0B" w14:textId="77777777" w:rsidR="004D1750" w:rsidRPr="00865A9F" w:rsidRDefault="004D1750" w:rsidP="004D1750">
      <w:pPr>
        <w:spacing w:line="360" w:lineRule="auto"/>
        <w:ind w:firstLine="720"/>
        <w:jc w:val="both"/>
        <w:rPr>
          <w:rFonts w:ascii="Verdana" w:hAnsi="Verdana" w:cs="Times New Roman"/>
          <w:bCs/>
          <w:sz w:val="20"/>
          <w:szCs w:val="20"/>
          <w:lang w:val="bg-BG"/>
        </w:rPr>
      </w:pPr>
      <w:r w:rsidRPr="00865A9F">
        <w:rPr>
          <w:rFonts w:ascii="Verdana" w:hAnsi="Verdana" w:cs="Times New Roman"/>
          <w:bCs/>
          <w:sz w:val="20"/>
          <w:szCs w:val="20"/>
          <w:lang w:val="bg-BG"/>
        </w:rPr>
        <w:t>Благодарение на положителното си въздействие върху околната среда и климата по отношение подобряването на: секвестирането на въглерод, състоянието на почвите, опазването на биологичното разнообразие и хуманното отношение към животните, биологичното земеделие ще допринесе за постигането на целите на Европейския зелен пакт и стратегиите на ЕС.</w:t>
      </w:r>
    </w:p>
    <w:p w14:paraId="78143CE2" w14:textId="77777777" w:rsidR="004D1750" w:rsidRPr="00865A9F" w:rsidRDefault="004D1750" w:rsidP="004D1750">
      <w:pPr>
        <w:spacing w:line="360" w:lineRule="auto"/>
        <w:ind w:firstLine="720"/>
        <w:jc w:val="both"/>
        <w:rPr>
          <w:rFonts w:ascii="Verdana" w:hAnsi="Verdana" w:cs="Times New Roman"/>
          <w:sz w:val="20"/>
          <w:szCs w:val="20"/>
          <w:lang w:val="bg-BG"/>
        </w:rPr>
      </w:pPr>
      <w:r w:rsidRPr="00865A9F">
        <w:rPr>
          <w:rFonts w:ascii="Verdana" w:hAnsi="Verdana" w:cs="Times New Roman"/>
          <w:sz w:val="20"/>
          <w:szCs w:val="20"/>
          <w:lang w:val="bg-BG"/>
        </w:rPr>
        <w:t xml:space="preserve">Във връзка със Зеления пакт и стратегиите, Европейската комисия (ЕК) разработи </w:t>
      </w:r>
      <w:r w:rsidRPr="00865A9F">
        <w:rPr>
          <w:rFonts w:ascii="Verdana" w:hAnsi="Verdana" w:cs="Times New Roman"/>
          <w:i/>
          <w:sz w:val="20"/>
          <w:szCs w:val="20"/>
          <w:lang w:val="bg-BG"/>
        </w:rPr>
        <w:t>План за развитието на биологичното производство до 2030 г</w:t>
      </w:r>
      <w:r w:rsidRPr="00865A9F">
        <w:rPr>
          <w:rFonts w:ascii="Verdana" w:hAnsi="Verdana" w:cs="Times New Roman"/>
          <w:sz w:val="20"/>
          <w:szCs w:val="20"/>
          <w:lang w:val="bg-BG"/>
        </w:rPr>
        <w:t>., който постави основната цел на ЕС за нарастване на биологичните площи, като се приема, че до 2030 г. най-малко 25% от земеделската земя на ЕС следва да бъде обработвана по правилата на биологичното земеделие</w:t>
      </w:r>
      <w:r>
        <w:rPr>
          <w:rFonts w:ascii="Verdana" w:hAnsi="Verdana" w:cs="Times New Roman"/>
          <w:sz w:val="20"/>
          <w:szCs w:val="20"/>
          <w:lang w:val="bg-BG"/>
        </w:rPr>
        <w:t>.</w:t>
      </w:r>
    </w:p>
    <w:p w14:paraId="3B70ACC7" w14:textId="77777777" w:rsidR="004D1750" w:rsidRPr="00865A9F" w:rsidRDefault="004D1750" w:rsidP="004D1750">
      <w:pPr>
        <w:spacing w:line="360" w:lineRule="auto"/>
        <w:ind w:firstLine="720"/>
        <w:jc w:val="both"/>
        <w:rPr>
          <w:rFonts w:ascii="Verdana" w:hAnsi="Verdana" w:cs="Times New Roman"/>
          <w:sz w:val="20"/>
          <w:szCs w:val="20"/>
          <w:lang w:val="bg-BG"/>
        </w:rPr>
      </w:pPr>
      <w:r w:rsidRPr="00865A9F">
        <w:rPr>
          <w:rFonts w:ascii="Verdana" w:hAnsi="Verdana" w:cs="Times New Roman"/>
          <w:sz w:val="20"/>
          <w:szCs w:val="20"/>
          <w:lang w:val="bg-BG"/>
        </w:rPr>
        <w:t>Изключително балансираният подход на Плана за действие на ЕС е насочен към стимулиране на предлагането, като същевременно се насърчава търсенето на биологични продукти чрез повишаване на осведомеността относно ползите от тях и доверието на потребителите в логото на биологичното производство.</w:t>
      </w:r>
    </w:p>
    <w:p w14:paraId="5E7D5E4B" w14:textId="77777777" w:rsidR="006B5A9A" w:rsidRDefault="004D1750" w:rsidP="004D1750">
      <w:pPr>
        <w:spacing w:line="360" w:lineRule="auto"/>
        <w:ind w:firstLine="720"/>
        <w:jc w:val="both"/>
        <w:rPr>
          <w:rFonts w:ascii="Verdana" w:eastAsia="Times New Roman" w:hAnsi="Verdana" w:cs="Times New Roman"/>
          <w:bCs/>
          <w:noProof/>
          <w:sz w:val="20"/>
          <w:szCs w:val="20"/>
          <w:lang w:val="ru-RU"/>
        </w:rPr>
      </w:pPr>
      <w:r w:rsidRPr="00865A9F">
        <w:rPr>
          <w:rFonts w:ascii="Verdana" w:eastAsia="Times New Roman" w:hAnsi="Verdana" w:cs="Times New Roman"/>
          <w:noProof/>
          <w:sz w:val="20"/>
          <w:szCs w:val="20"/>
          <w:lang w:val="bg-BG"/>
        </w:rPr>
        <w:t>През декември 2020 г.</w:t>
      </w:r>
      <w:r w:rsidR="00512D27">
        <w:rPr>
          <w:rFonts w:ascii="Verdana" w:eastAsia="Times New Roman" w:hAnsi="Verdana" w:cs="Times New Roman"/>
          <w:noProof/>
          <w:sz w:val="20"/>
          <w:szCs w:val="20"/>
          <w:lang w:val="bg-BG"/>
        </w:rPr>
        <w:t>,</w:t>
      </w:r>
      <w:r w:rsidR="006531DA">
        <w:rPr>
          <w:rFonts w:ascii="Verdana" w:eastAsia="Times New Roman" w:hAnsi="Verdana" w:cs="Times New Roman"/>
          <w:noProof/>
          <w:sz w:val="20"/>
          <w:szCs w:val="20"/>
          <w:lang w:val="bg-BG"/>
        </w:rPr>
        <w:t xml:space="preserve"> Европейската комисия </w:t>
      </w:r>
      <w:r w:rsidRPr="00865A9F">
        <w:rPr>
          <w:rFonts w:ascii="Verdana" w:eastAsia="Times New Roman" w:hAnsi="Verdana" w:cs="Times New Roman"/>
          <w:noProof/>
          <w:sz w:val="20"/>
          <w:szCs w:val="20"/>
          <w:lang w:val="bg-BG"/>
        </w:rPr>
        <w:t xml:space="preserve">публикува препоръки към държавите членки по отношение на </w:t>
      </w:r>
      <w:r w:rsidRPr="002147B7">
        <w:rPr>
          <w:rFonts w:ascii="Verdana" w:eastAsia="Times New Roman" w:hAnsi="Verdana" w:cs="Times New Roman"/>
          <w:noProof/>
          <w:sz w:val="20"/>
          <w:szCs w:val="20"/>
          <w:lang w:val="bg-BG"/>
        </w:rPr>
        <w:t xml:space="preserve">техните </w:t>
      </w:r>
      <w:r w:rsidR="00512D27" w:rsidRPr="002147B7">
        <w:rPr>
          <w:rFonts w:ascii="Verdana" w:eastAsia="Times New Roman" w:hAnsi="Verdana" w:cs="Times New Roman"/>
          <w:bCs/>
          <w:noProof/>
          <w:sz w:val="20"/>
          <w:szCs w:val="20"/>
          <w:lang w:val="bg-BG"/>
        </w:rPr>
        <w:t>С</w:t>
      </w:r>
      <w:r w:rsidRPr="002147B7">
        <w:rPr>
          <w:rFonts w:ascii="Verdana" w:eastAsia="Times New Roman" w:hAnsi="Verdana" w:cs="Times New Roman"/>
          <w:bCs/>
          <w:noProof/>
          <w:sz w:val="20"/>
          <w:szCs w:val="20"/>
          <w:lang w:val="bg-BG"/>
        </w:rPr>
        <w:t>тратегически планове по Общата селскостопа</w:t>
      </w:r>
      <w:r w:rsidR="00512D27" w:rsidRPr="002147B7">
        <w:rPr>
          <w:rFonts w:ascii="Verdana" w:eastAsia="Times New Roman" w:hAnsi="Verdana" w:cs="Times New Roman"/>
          <w:bCs/>
          <w:noProof/>
          <w:sz w:val="20"/>
          <w:szCs w:val="20"/>
          <w:lang w:val="bg-BG"/>
        </w:rPr>
        <w:t xml:space="preserve">нска политика (COM (2020) 846), като през април 2021 г. </w:t>
      </w:r>
      <w:r w:rsidR="006531DA" w:rsidRPr="002147B7">
        <w:rPr>
          <w:rFonts w:ascii="Verdana" w:eastAsia="Times New Roman" w:hAnsi="Verdana" w:cs="Times New Roman"/>
          <w:bCs/>
          <w:noProof/>
          <w:sz w:val="20"/>
          <w:szCs w:val="20"/>
          <w:lang w:val="bg-BG"/>
        </w:rPr>
        <w:t>публикува</w:t>
      </w:r>
      <w:r w:rsidR="00512D27" w:rsidRPr="002147B7">
        <w:rPr>
          <w:rFonts w:ascii="Verdana" w:eastAsia="Times New Roman" w:hAnsi="Verdana" w:cs="Times New Roman"/>
          <w:bCs/>
          <w:noProof/>
          <w:sz w:val="20"/>
          <w:szCs w:val="20"/>
          <w:lang w:val="bg-BG"/>
        </w:rPr>
        <w:t xml:space="preserve"> </w:t>
      </w:r>
      <w:r w:rsidR="006B5A9A" w:rsidRPr="002147B7">
        <w:rPr>
          <w:rFonts w:ascii="Verdana" w:eastAsia="Times New Roman" w:hAnsi="Verdana" w:cs="Times New Roman"/>
          <w:bCs/>
          <w:noProof/>
          <w:sz w:val="20"/>
          <w:szCs w:val="20"/>
          <w:lang w:val="ru-RU"/>
        </w:rPr>
        <w:t xml:space="preserve">план за действие за развитието на биологичното производство (Брюксел, 19.4.2021 г. COM(2021) 141)) на Европейската комисия </w:t>
      </w:r>
      <w:r w:rsidR="005E5FD4" w:rsidRPr="002147B7">
        <w:rPr>
          <w:rFonts w:ascii="Verdana" w:eastAsia="Times New Roman" w:hAnsi="Verdana" w:cs="Times New Roman"/>
          <w:bCs/>
          <w:noProof/>
          <w:sz w:val="20"/>
          <w:szCs w:val="20"/>
          <w:lang w:val="ru-RU"/>
        </w:rPr>
        <w:t xml:space="preserve">и последно през </w:t>
      </w:r>
      <w:r w:rsidR="006531DA" w:rsidRPr="002147B7">
        <w:rPr>
          <w:rFonts w:ascii="Verdana" w:eastAsia="Times New Roman" w:hAnsi="Verdana" w:cs="Times New Roman"/>
          <w:bCs/>
          <w:noProof/>
          <w:sz w:val="20"/>
          <w:szCs w:val="20"/>
          <w:lang w:val="ru-RU"/>
        </w:rPr>
        <w:t xml:space="preserve">май </w:t>
      </w:r>
      <w:r w:rsidR="005E5FD4" w:rsidRPr="002147B7">
        <w:rPr>
          <w:rFonts w:ascii="Verdana" w:eastAsia="Times New Roman" w:hAnsi="Verdana" w:cs="Times New Roman"/>
          <w:bCs/>
          <w:noProof/>
          <w:sz w:val="20"/>
          <w:szCs w:val="20"/>
          <w:lang w:val="ru-RU"/>
        </w:rPr>
        <w:t xml:space="preserve">2022 г. </w:t>
      </w:r>
      <w:r w:rsidR="006531DA" w:rsidRPr="002147B7">
        <w:rPr>
          <w:rFonts w:ascii="Verdana" w:eastAsia="Times New Roman" w:hAnsi="Verdana" w:cs="Times New Roman"/>
          <w:bCs/>
          <w:noProof/>
          <w:sz w:val="20"/>
          <w:szCs w:val="20"/>
          <w:lang w:val="ru-RU"/>
        </w:rPr>
        <w:t xml:space="preserve">и </w:t>
      </w:r>
      <w:r w:rsidR="006B5A9A" w:rsidRPr="002147B7">
        <w:rPr>
          <w:rFonts w:ascii="Verdana" w:eastAsia="Times New Roman" w:hAnsi="Verdana" w:cs="Times New Roman"/>
          <w:bCs/>
          <w:noProof/>
          <w:sz w:val="20"/>
          <w:szCs w:val="20"/>
          <w:lang w:val="ru-RU"/>
        </w:rPr>
        <w:t>Резолюция</w:t>
      </w:r>
      <w:r w:rsidR="006B5A9A" w:rsidRPr="006B5A9A">
        <w:rPr>
          <w:rFonts w:ascii="Verdana" w:eastAsia="Times New Roman" w:hAnsi="Verdana" w:cs="Times New Roman"/>
          <w:bCs/>
          <w:noProof/>
          <w:sz w:val="20"/>
          <w:szCs w:val="20"/>
          <w:lang w:val="ru-RU"/>
        </w:rPr>
        <w:t xml:space="preserve"> </w:t>
      </w:r>
      <w:r w:rsidR="006B5A9A" w:rsidRPr="006B5A9A">
        <w:rPr>
          <w:rFonts w:ascii="Verdana" w:eastAsia="Times New Roman" w:hAnsi="Verdana" w:cs="Times New Roman"/>
          <w:bCs/>
          <w:noProof/>
          <w:sz w:val="20"/>
          <w:szCs w:val="20"/>
          <w:lang w:val="ru-RU"/>
        </w:rPr>
        <w:lastRenderedPageBreak/>
        <w:t>на Европейския парламент от 3 май 2022 г. относно план за действие на ЕС за биологично</w:t>
      </w:r>
      <w:r w:rsidR="006B5A9A">
        <w:rPr>
          <w:rFonts w:ascii="Verdana" w:eastAsia="Times New Roman" w:hAnsi="Verdana" w:cs="Times New Roman"/>
          <w:bCs/>
          <w:noProof/>
          <w:sz w:val="20"/>
          <w:szCs w:val="20"/>
          <w:lang w:val="ru-RU"/>
        </w:rPr>
        <w:t>то земеделие (2021/2239(INI)).</w:t>
      </w:r>
    </w:p>
    <w:p w14:paraId="6CA11FBD" w14:textId="699399BA" w:rsidR="004D1750" w:rsidRDefault="00512D27" w:rsidP="004D1750">
      <w:pPr>
        <w:spacing w:line="360" w:lineRule="auto"/>
        <w:ind w:firstLine="720"/>
        <w:jc w:val="both"/>
        <w:rPr>
          <w:rFonts w:ascii="Verdana" w:eastAsia="Times New Roman" w:hAnsi="Verdana" w:cs="Times New Roman"/>
          <w:noProof/>
          <w:sz w:val="20"/>
          <w:szCs w:val="20"/>
          <w:lang w:val="ru-RU"/>
        </w:rPr>
      </w:pPr>
      <w:r>
        <w:rPr>
          <w:rFonts w:ascii="Verdana" w:eastAsia="Times New Roman" w:hAnsi="Verdana" w:cs="Times New Roman"/>
          <w:bCs/>
          <w:noProof/>
          <w:sz w:val="20"/>
          <w:szCs w:val="20"/>
          <w:lang w:val="bg-BG"/>
        </w:rPr>
        <w:t>С документите К</w:t>
      </w:r>
      <w:r w:rsidR="004D1750" w:rsidRPr="00865A9F">
        <w:rPr>
          <w:rFonts w:ascii="Verdana" w:eastAsia="Times New Roman" w:hAnsi="Verdana" w:cs="Times New Roman"/>
          <w:bCs/>
          <w:noProof/>
          <w:sz w:val="20"/>
          <w:szCs w:val="20"/>
          <w:lang w:val="bg-BG"/>
        </w:rPr>
        <w:t>омисията препоръча на държавите членки да предоставят приоритетна и адекватна финансова подкрепа за посрещане на специфичните нужди на сектора на биологичното производство в своите стратегически планове. Същите следва да са разработени в съответствие с целите на Зеления пакт, и по-специално с целта от достигане на 25%</w:t>
      </w:r>
      <w:r w:rsidR="004D1750" w:rsidRPr="00865A9F">
        <w:rPr>
          <w:rFonts w:ascii="Verdana" w:eastAsia="Times New Roman" w:hAnsi="Verdana" w:cs="Times New Roman"/>
          <w:noProof/>
          <w:sz w:val="20"/>
          <w:szCs w:val="20"/>
          <w:lang w:val="bg-BG"/>
        </w:rPr>
        <w:t xml:space="preserve"> </w:t>
      </w:r>
      <w:r w:rsidR="004D1750" w:rsidRPr="00865A9F">
        <w:rPr>
          <w:rFonts w:ascii="Verdana" w:eastAsia="Times New Roman" w:hAnsi="Verdana" w:cs="Times New Roman"/>
          <w:bCs/>
          <w:noProof/>
          <w:sz w:val="20"/>
          <w:szCs w:val="20"/>
          <w:lang w:val="bg-BG"/>
        </w:rPr>
        <w:t>от земеделската земя да бъде</w:t>
      </w:r>
      <w:r w:rsidR="004D1750" w:rsidRPr="00865A9F">
        <w:rPr>
          <w:rFonts w:ascii="Verdana" w:eastAsia="Times New Roman" w:hAnsi="Verdana" w:cs="Times New Roman"/>
          <w:noProof/>
          <w:sz w:val="20"/>
          <w:szCs w:val="20"/>
          <w:lang w:val="bg-BG"/>
        </w:rPr>
        <w:t xml:space="preserve"> обработвана по правилата на биологичното земеделие.</w:t>
      </w:r>
      <w:r w:rsidRPr="00512D27">
        <w:rPr>
          <w:rFonts w:ascii="Verdana" w:eastAsia="Times New Roman" w:hAnsi="Verdana" w:cs="Times New Roman"/>
          <w:noProof/>
          <w:sz w:val="20"/>
          <w:szCs w:val="20"/>
          <w:lang w:val="ru-RU"/>
        </w:rPr>
        <w:t xml:space="preserve"> </w:t>
      </w:r>
    </w:p>
    <w:p w14:paraId="778DD5F6" w14:textId="508DAA53" w:rsidR="00FF4703" w:rsidRPr="00865A9F" w:rsidRDefault="004D1750" w:rsidP="00CC6AA8">
      <w:pPr>
        <w:spacing w:after="120" w:line="360" w:lineRule="auto"/>
        <w:ind w:firstLine="720"/>
        <w:jc w:val="both"/>
        <w:rPr>
          <w:rFonts w:ascii="Verdana" w:eastAsia="Times New Roman" w:hAnsi="Verdana" w:cs="Times New Roman"/>
          <w:bCs/>
          <w:noProof/>
          <w:sz w:val="20"/>
          <w:szCs w:val="20"/>
          <w:lang w:val="bg-BG"/>
        </w:rPr>
      </w:pPr>
      <w:r w:rsidRPr="00865A9F">
        <w:rPr>
          <w:rFonts w:ascii="Verdana" w:eastAsia="Times New Roman" w:hAnsi="Verdana" w:cs="Times New Roman"/>
          <w:bCs/>
          <w:noProof/>
          <w:sz w:val="20"/>
          <w:szCs w:val="20"/>
          <w:lang w:val="bg-BG"/>
        </w:rPr>
        <w:t xml:space="preserve">Националният план за развитие на биологичното производство </w:t>
      </w:r>
      <w:r w:rsidR="00F176D1">
        <w:rPr>
          <w:rFonts w:ascii="Verdana" w:eastAsia="Times New Roman" w:hAnsi="Verdana" w:cs="Times New Roman"/>
          <w:bCs/>
          <w:noProof/>
          <w:sz w:val="20"/>
          <w:szCs w:val="20"/>
          <w:lang w:val="bg-BG"/>
        </w:rPr>
        <w:t xml:space="preserve">до </w:t>
      </w:r>
      <w:r w:rsidRPr="00865A9F">
        <w:rPr>
          <w:rFonts w:ascii="Verdana" w:eastAsia="Times New Roman" w:hAnsi="Verdana" w:cs="Times New Roman"/>
          <w:bCs/>
          <w:noProof/>
          <w:sz w:val="20"/>
          <w:szCs w:val="20"/>
          <w:lang w:val="bg-BG"/>
        </w:rPr>
        <w:t xml:space="preserve">2030 г. е формулиран в резултат от постигнат консенсус между всички заинтересовани страни в биологичния сектор </w:t>
      </w:r>
      <w:r>
        <w:rPr>
          <w:rFonts w:ascii="Verdana" w:eastAsia="Times New Roman" w:hAnsi="Verdana" w:cs="Times New Roman"/>
          <w:bCs/>
          <w:noProof/>
          <w:sz w:val="20"/>
          <w:szCs w:val="20"/>
          <w:lang w:val="bg-BG"/>
        </w:rPr>
        <w:t>–</w:t>
      </w:r>
      <w:r w:rsidRPr="00865A9F">
        <w:rPr>
          <w:rFonts w:ascii="Verdana" w:eastAsia="Times New Roman" w:hAnsi="Verdana" w:cs="Times New Roman"/>
          <w:bCs/>
          <w:noProof/>
          <w:sz w:val="20"/>
          <w:szCs w:val="20"/>
          <w:lang w:val="bg-BG"/>
        </w:rPr>
        <w:t xml:space="preserve"> </w:t>
      </w:r>
      <w:r>
        <w:rPr>
          <w:rFonts w:ascii="Verdana" w:eastAsia="Times New Roman" w:hAnsi="Verdana" w:cs="Times New Roman"/>
          <w:bCs/>
          <w:noProof/>
          <w:sz w:val="20"/>
          <w:szCs w:val="20"/>
          <w:lang w:val="bg-BG"/>
        </w:rPr>
        <w:t>Министерство на земеделието</w:t>
      </w:r>
      <w:r w:rsidR="002147B7">
        <w:rPr>
          <w:rFonts w:ascii="Verdana" w:eastAsia="Times New Roman" w:hAnsi="Verdana" w:cs="Times New Roman"/>
          <w:bCs/>
          <w:noProof/>
          <w:sz w:val="20"/>
          <w:szCs w:val="20"/>
          <w:lang w:val="bg-BG"/>
        </w:rPr>
        <w:t xml:space="preserve"> и храните</w:t>
      </w:r>
      <w:r w:rsidRPr="00865A9F">
        <w:rPr>
          <w:rFonts w:ascii="Verdana" w:eastAsia="Times New Roman" w:hAnsi="Verdana" w:cs="Times New Roman"/>
          <w:bCs/>
          <w:noProof/>
          <w:sz w:val="20"/>
          <w:szCs w:val="20"/>
          <w:lang w:val="bg-BG"/>
        </w:rPr>
        <w:t>, представители на контролиращите лица, асоциации на биологичните производители, на преработватели и търговци, консултански организации и други неправителствени организации.</w:t>
      </w:r>
    </w:p>
    <w:p w14:paraId="17563D60" w14:textId="77777777" w:rsidR="004D1750" w:rsidRPr="00282B3A" w:rsidRDefault="004D1750" w:rsidP="00282B3A">
      <w:pPr>
        <w:pStyle w:val="Heading1"/>
      </w:pPr>
      <w:bookmarkStart w:id="1" w:name="_Toc121915236"/>
      <w:r w:rsidRPr="00282B3A">
        <w:t>ЦЕЛИ</w:t>
      </w:r>
      <w:bookmarkEnd w:id="1"/>
    </w:p>
    <w:p w14:paraId="627D3ADA" w14:textId="77777777" w:rsidR="004D1750" w:rsidRPr="00865A9F" w:rsidRDefault="004D1750" w:rsidP="004D1750">
      <w:pPr>
        <w:spacing w:after="120"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Основните полезни ефекти от развитието на биологичното производство са свързани с биоразнообразието, опазването на качеството на почвата и водите. Счита се, че биологичното производство гарантира отговорно използване на природните ресурси, и че органичното производство насърчава запазването на въглерода, позволява адаптиране към променящия се климат, и спомага за намаляване на замърсяването на въздуха.</w:t>
      </w:r>
    </w:p>
    <w:p w14:paraId="7947B920" w14:textId="75C8D597" w:rsidR="004D1750" w:rsidRPr="00827DEF" w:rsidRDefault="004D1750" w:rsidP="004D1750">
      <w:pPr>
        <w:spacing w:line="360" w:lineRule="auto"/>
        <w:ind w:firstLine="720"/>
        <w:jc w:val="both"/>
        <w:rPr>
          <w:rFonts w:ascii="Verdana" w:hAnsi="Verdana" w:cs="Times New Roman"/>
          <w:sz w:val="20"/>
          <w:szCs w:val="20"/>
          <w:lang w:val="bg-BG"/>
        </w:rPr>
      </w:pPr>
      <w:r w:rsidRPr="00865A9F">
        <w:rPr>
          <w:rFonts w:ascii="Verdana" w:hAnsi="Verdana" w:cs="Times New Roman"/>
          <w:sz w:val="20"/>
          <w:szCs w:val="20"/>
          <w:lang w:val="bg-BG"/>
        </w:rPr>
        <w:t>За формулирането на целите за развитие на биологичното производство са използвани трите главни направления от Плана за действие за развитие на биологичното производство на ЕС</w:t>
      </w:r>
      <w:r>
        <w:rPr>
          <w:rFonts w:ascii="Verdana" w:hAnsi="Verdana" w:cs="Times New Roman"/>
          <w:sz w:val="20"/>
          <w:szCs w:val="20"/>
          <w:lang w:val="bg-BG"/>
        </w:rPr>
        <w:t>. Целите</w:t>
      </w:r>
      <w:r w:rsidRPr="00865A9F">
        <w:rPr>
          <w:rFonts w:ascii="Verdana" w:hAnsi="Verdana" w:cs="Times New Roman"/>
          <w:sz w:val="20"/>
          <w:szCs w:val="20"/>
          <w:lang w:val="bg-BG"/>
        </w:rPr>
        <w:t xml:space="preserve"> са съобразени с процеса на развитие на биологичното производство, което предполага нарастване на броя сертифицираните площи</w:t>
      </w:r>
      <w:r>
        <w:rPr>
          <w:rFonts w:ascii="Verdana" w:hAnsi="Verdana" w:cs="Times New Roman"/>
          <w:sz w:val="20"/>
          <w:szCs w:val="20"/>
          <w:lang w:val="bg-BG"/>
        </w:rPr>
        <w:t>,</w:t>
      </w:r>
      <w:r w:rsidRPr="00865A9F">
        <w:rPr>
          <w:rFonts w:ascii="Verdana" w:hAnsi="Verdana" w:cs="Times New Roman"/>
          <w:sz w:val="20"/>
          <w:szCs w:val="20"/>
          <w:lang w:val="bg-BG"/>
        </w:rPr>
        <w:t xml:space="preserve"> увеличаван</w:t>
      </w:r>
      <w:r>
        <w:rPr>
          <w:rFonts w:ascii="Verdana" w:hAnsi="Verdana" w:cs="Times New Roman"/>
          <w:sz w:val="20"/>
          <w:szCs w:val="20"/>
          <w:lang w:val="bg-BG"/>
        </w:rPr>
        <w:t>е на биологичните оператори,</w:t>
      </w:r>
      <w:r w:rsidRPr="00865A9F">
        <w:rPr>
          <w:rFonts w:ascii="Verdana" w:hAnsi="Verdana" w:cs="Times New Roman"/>
          <w:sz w:val="20"/>
          <w:szCs w:val="20"/>
          <w:lang w:val="bg-BG"/>
        </w:rPr>
        <w:t xml:space="preserve"> дейности свързани с повишаване на потребителското доверие към биологичните продукти, разширяване на националния и външен пазар на биологични продукти, както и насърчаването на прехода и укрепване на</w:t>
      </w:r>
      <w:r>
        <w:rPr>
          <w:rFonts w:ascii="Verdana" w:hAnsi="Verdana" w:cs="Times New Roman"/>
          <w:sz w:val="20"/>
          <w:szCs w:val="20"/>
          <w:lang w:val="bg-BG"/>
        </w:rPr>
        <w:t xml:space="preserve"> цялата веригата. Постигането им е тясно свързано с </w:t>
      </w:r>
      <w:r w:rsidR="00C652AD">
        <w:rPr>
          <w:rFonts w:ascii="Verdana" w:hAnsi="Verdana" w:cs="Times New Roman"/>
          <w:sz w:val="20"/>
          <w:szCs w:val="20"/>
          <w:lang w:val="bg-BG"/>
        </w:rPr>
        <w:t>Общата селскостопанска политика</w:t>
      </w:r>
      <w:r>
        <w:rPr>
          <w:rFonts w:ascii="Verdana" w:hAnsi="Verdana" w:cs="Times New Roman"/>
          <w:sz w:val="20"/>
          <w:szCs w:val="20"/>
          <w:lang w:val="bg-BG"/>
        </w:rPr>
        <w:t xml:space="preserve">, която </w:t>
      </w:r>
      <w:r w:rsidRPr="00827DEF">
        <w:rPr>
          <w:rFonts w:ascii="Verdana" w:hAnsi="Verdana" w:cs="Times New Roman"/>
          <w:sz w:val="20"/>
          <w:szCs w:val="20"/>
          <w:lang w:val="bg-BG"/>
        </w:rPr>
        <w:t>ще насърчава устойчиви</w:t>
      </w:r>
      <w:r>
        <w:rPr>
          <w:rFonts w:ascii="Verdana" w:hAnsi="Verdana" w:cs="Times New Roman"/>
          <w:sz w:val="20"/>
          <w:szCs w:val="20"/>
          <w:lang w:val="bg-BG"/>
        </w:rPr>
        <w:t>те</w:t>
      </w:r>
      <w:r w:rsidRPr="00827DEF">
        <w:rPr>
          <w:rFonts w:ascii="Verdana" w:hAnsi="Verdana" w:cs="Times New Roman"/>
          <w:sz w:val="20"/>
          <w:szCs w:val="20"/>
          <w:lang w:val="bg-BG"/>
        </w:rPr>
        <w:t xml:space="preserve"> земеделски практики, които са насочени към </w:t>
      </w:r>
      <w:r>
        <w:rPr>
          <w:rFonts w:ascii="Verdana" w:hAnsi="Verdana" w:cs="Times New Roman"/>
          <w:sz w:val="20"/>
          <w:szCs w:val="20"/>
          <w:lang w:val="bg-BG"/>
        </w:rPr>
        <w:t xml:space="preserve">опазване на околната среда </w:t>
      </w:r>
      <w:r w:rsidRPr="00865A9F">
        <w:rPr>
          <w:rFonts w:ascii="Verdana" w:hAnsi="Verdana" w:cs="Times New Roman"/>
          <w:sz w:val="20"/>
          <w:szCs w:val="20"/>
          <w:lang w:val="bg-BG"/>
        </w:rPr>
        <w:t xml:space="preserve">с подходящи интервенции и схеми в рамките на новия </w:t>
      </w:r>
      <w:r w:rsidRPr="00EF4785">
        <w:rPr>
          <w:rFonts w:ascii="Verdana" w:hAnsi="Verdana" w:cs="Times New Roman"/>
          <w:sz w:val="20"/>
          <w:szCs w:val="20"/>
          <w:lang w:val="bg-BG"/>
        </w:rPr>
        <w:t>Стратегически план за развитие на земеделието и селските райони на Република България за периода</w:t>
      </w:r>
      <w:r w:rsidRPr="00AF082C">
        <w:rPr>
          <w:rFonts w:ascii="Verdana" w:hAnsi="Verdana" w:cs="Times New Roman"/>
          <w:sz w:val="20"/>
          <w:szCs w:val="20"/>
          <w:lang w:val="ru-RU"/>
        </w:rPr>
        <w:t xml:space="preserve"> 2023-2027 г</w:t>
      </w:r>
      <w:r>
        <w:rPr>
          <w:rFonts w:ascii="Verdana" w:hAnsi="Verdana" w:cs="Times New Roman"/>
          <w:sz w:val="20"/>
          <w:szCs w:val="20"/>
          <w:lang w:val="bg-BG"/>
        </w:rPr>
        <w:t xml:space="preserve">. </w:t>
      </w:r>
    </w:p>
    <w:p w14:paraId="4F95EB19" w14:textId="70DF038F" w:rsidR="004D1750" w:rsidRDefault="004D1750" w:rsidP="00022A86">
      <w:pPr>
        <w:widowControl w:val="0"/>
        <w:spacing w:line="360" w:lineRule="auto"/>
        <w:ind w:firstLine="720"/>
        <w:jc w:val="both"/>
        <w:rPr>
          <w:rFonts w:ascii="Verdana" w:hAnsi="Verdana" w:cs="Times New Roman"/>
          <w:sz w:val="20"/>
          <w:szCs w:val="20"/>
          <w:lang w:val="bg-BG"/>
        </w:rPr>
      </w:pPr>
      <w:r>
        <w:rPr>
          <w:rFonts w:ascii="Verdana" w:hAnsi="Verdana" w:cs="Times New Roman"/>
          <w:sz w:val="20"/>
          <w:szCs w:val="20"/>
          <w:lang w:val="bg-BG"/>
        </w:rPr>
        <w:t>Националният план</w:t>
      </w:r>
      <w:r w:rsidRPr="00865A9F">
        <w:rPr>
          <w:rFonts w:ascii="Verdana" w:hAnsi="Verdana" w:cs="Times New Roman"/>
          <w:sz w:val="20"/>
          <w:szCs w:val="20"/>
          <w:lang w:val="bg-BG"/>
        </w:rPr>
        <w:t xml:space="preserve"> за развитие за биологичното производство е солидна основа за популяризиране на биологичното земеделие, като водещ механизъм за укрепване на устойчивостта и нататъшното развитие на сектора. </w:t>
      </w:r>
    </w:p>
    <w:p w14:paraId="36987891" w14:textId="77777777" w:rsidR="000B6572" w:rsidRPr="00865A9F" w:rsidRDefault="000B6572" w:rsidP="00022A86">
      <w:pPr>
        <w:widowControl w:val="0"/>
        <w:spacing w:line="360" w:lineRule="auto"/>
        <w:ind w:firstLine="720"/>
        <w:jc w:val="both"/>
        <w:rPr>
          <w:rFonts w:ascii="Verdana" w:hAnsi="Verdana" w:cs="Times New Roman"/>
          <w:sz w:val="20"/>
          <w:szCs w:val="20"/>
          <w:lang w:val="bg-BG"/>
        </w:rPr>
      </w:pPr>
    </w:p>
    <w:p w14:paraId="4568FC44" w14:textId="77777777" w:rsidR="004D1750" w:rsidRPr="00865A9F" w:rsidRDefault="004D1750" w:rsidP="00C80151">
      <w:pPr>
        <w:spacing w:after="0" w:line="360" w:lineRule="auto"/>
        <w:ind w:firstLine="720"/>
        <w:jc w:val="both"/>
        <w:rPr>
          <w:rFonts w:ascii="Verdana" w:hAnsi="Verdana" w:cs="Times New Roman"/>
          <w:b/>
          <w:sz w:val="20"/>
          <w:szCs w:val="20"/>
          <w:lang w:val="bg-BG"/>
        </w:rPr>
      </w:pPr>
      <w:r>
        <w:rPr>
          <w:rFonts w:ascii="Verdana" w:hAnsi="Verdana" w:cs="Times New Roman"/>
          <w:b/>
          <w:sz w:val="20"/>
          <w:szCs w:val="20"/>
          <w:lang w:val="bg-BG"/>
        </w:rPr>
        <w:lastRenderedPageBreak/>
        <w:t>Стратегическите</w:t>
      </w:r>
      <w:r w:rsidRPr="00865A9F">
        <w:rPr>
          <w:rFonts w:ascii="Verdana" w:hAnsi="Verdana" w:cs="Times New Roman"/>
          <w:b/>
          <w:sz w:val="20"/>
          <w:szCs w:val="20"/>
          <w:lang w:val="bg-BG"/>
        </w:rPr>
        <w:t xml:space="preserve"> цели в Националния план</w:t>
      </w:r>
      <w:r>
        <w:rPr>
          <w:rFonts w:ascii="Verdana" w:hAnsi="Verdana" w:cs="Times New Roman"/>
          <w:b/>
          <w:sz w:val="20"/>
          <w:szCs w:val="20"/>
          <w:lang w:val="bg-BG"/>
        </w:rPr>
        <w:t xml:space="preserve"> за развитие на биологичното производство </w:t>
      </w:r>
      <w:r w:rsidR="00F176D1">
        <w:rPr>
          <w:rFonts w:ascii="Verdana" w:hAnsi="Verdana" w:cs="Times New Roman"/>
          <w:b/>
          <w:sz w:val="20"/>
          <w:szCs w:val="20"/>
          <w:lang w:val="bg-BG"/>
        </w:rPr>
        <w:t xml:space="preserve">до </w:t>
      </w:r>
      <w:r>
        <w:rPr>
          <w:rFonts w:ascii="Verdana" w:hAnsi="Verdana" w:cs="Times New Roman"/>
          <w:b/>
          <w:sz w:val="20"/>
          <w:szCs w:val="20"/>
          <w:lang w:val="bg-BG"/>
        </w:rPr>
        <w:t>2030 г.</w:t>
      </w:r>
      <w:r w:rsidRPr="00865A9F">
        <w:rPr>
          <w:rFonts w:ascii="Verdana" w:hAnsi="Verdana" w:cs="Times New Roman"/>
          <w:b/>
          <w:sz w:val="20"/>
          <w:szCs w:val="20"/>
          <w:lang w:val="bg-BG"/>
        </w:rPr>
        <w:t xml:space="preserve"> са:</w:t>
      </w:r>
    </w:p>
    <w:p w14:paraId="67A2A2E7" w14:textId="77777777" w:rsidR="004D1750" w:rsidRPr="00C80151" w:rsidRDefault="00C80151" w:rsidP="00C80151">
      <w:pPr>
        <w:widowControl w:val="0"/>
        <w:spacing w:line="360" w:lineRule="auto"/>
        <w:ind w:firstLine="720"/>
        <w:jc w:val="both"/>
        <w:rPr>
          <w:rFonts w:ascii="Verdana" w:hAnsi="Verdana" w:cs="Times New Roman"/>
          <w:sz w:val="20"/>
          <w:szCs w:val="20"/>
          <w:lang w:val="bg-BG"/>
        </w:rPr>
      </w:pPr>
      <w:r w:rsidRPr="00390931">
        <w:rPr>
          <w:rFonts w:ascii="Verdana" w:hAnsi="Verdana" w:cs="Times New Roman"/>
          <w:b/>
          <w:sz w:val="20"/>
          <w:szCs w:val="20"/>
          <w:lang w:val="ru-RU"/>
        </w:rPr>
        <w:t>1</w:t>
      </w:r>
      <w:r w:rsidRPr="00C80151">
        <w:rPr>
          <w:rFonts w:ascii="Verdana" w:hAnsi="Verdana" w:cs="Times New Roman"/>
          <w:b/>
          <w:sz w:val="20"/>
          <w:szCs w:val="20"/>
          <w:lang w:val="bg-BG"/>
        </w:rPr>
        <w:t>.</w:t>
      </w:r>
      <w:r>
        <w:rPr>
          <w:rFonts w:ascii="Verdana" w:hAnsi="Verdana" w:cs="Times New Roman"/>
          <w:sz w:val="20"/>
          <w:szCs w:val="20"/>
          <w:lang w:val="bg-BG"/>
        </w:rPr>
        <w:t xml:space="preserve"> </w:t>
      </w:r>
      <w:r w:rsidR="004D1750" w:rsidRPr="00C80151">
        <w:rPr>
          <w:rFonts w:ascii="Verdana" w:hAnsi="Verdana" w:cs="Times New Roman"/>
          <w:sz w:val="20"/>
          <w:szCs w:val="20"/>
          <w:lang w:val="bg-BG"/>
        </w:rPr>
        <w:t>Биологични храни и продукти за всички: стимулиране на търсенето и гарантиране на доверието на потребителите.</w:t>
      </w:r>
    </w:p>
    <w:p w14:paraId="65506ED4" w14:textId="77777777" w:rsidR="004D1750" w:rsidRPr="00C80151" w:rsidRDefault="00C80151" w:rsidP="00C80151">
      <w:pPr>
        <w:widowControl w:val="0"/>
        <w:spacing w:line="360" w:lineRule="auto"/>
        <w:ind w:firstLine="720"/>
        <w:jc w:val="both"/>
        <w:rPr>
          <w:rFonts w:ascii="Verdana" w:hAnsi="Verdana" w:cs="Times New Roman"/>
          <w:sz w:val="20"/>
          <w:szCs w:val="20"/>
          <w:lang w:val="bg-BG"/>
        </w:rPr>
      </w:pPr>
      <w:r w:rsidRPr="00C80151">
        <w:rPr>
          <w:rFonts w:ascii="Verdana" w:hAnsi="Verdana" w:cs="Times New Roman"/>
          <w:b/>
          <w:sz w:val="20"/>
          <w:szCs w:val="20"/>
          <w:lang w:val="bg-BG"/>
        </w:rPr>
        <w:t>2.</w:t>
      </w:r>
      <w:r>
        <w:rPr>
          <w:rFonts w:ascii="Verdana" w:hAnsi="Verdana" w:cs="Times New Roman"/>
          <w:sz w:val="20"/>
          <w:szCs w:val="20"/>
          <w:lang w:val="bg-BG"/>
        </w:rPr>
        <w:t xml:space="preserve"> </w:t>
      </w:r>
      <w:r w:rsidR="004D1750" w:rsidRPr="00C80151">
        <w:rPr>
          <w:rFonts w:ascii="Verdana" w:hAnsi="Verdana" w:cs="Times New Roman"/>
          <w:sz w:val="20"/>
          <w:szCs w:val="20"/>
          <w:lang w:val="bg-BG"/>
        </w:rPr>
        <w:t>Стимулиране на прехода и укрепване на цялата верига за създаване на стойност по пътя към 2030 г.</w:t>
      </w:r>
    </w:p>
    <w:p w14:paraId="1AB775C6" w14:textId="09B5CD5F" w:rsidR="00FF4703" w:rsidRPr="00C80151" w:rsidRDefault="00C80151" w:rsidP="00CC6AA8">
      <w:pPr>
        <w:widowControl w:val="0"/>
        <w:spacing w:line="360" w:lineRule="auto"/>
        <w:ind w:firstLine="720"/>
        <w:jc w:val="both"/>
        <w:rPr>
          <w:rFonts w:ascii="Verdana" w:hAnsi="Verdana" w:cs="Times New Roman"/>
          <w:sz w:val="20"/>
          <w:szCs w:val="20"/>
          <w:lang w:val="bg-BG"/>
        </w:rPr>
      </w:pPr>
      <w:r w:rsidRPr="00C80151">
        <w:rPr>
          <w:rFonts w:ascii="Verdana" w:hAnsi="Verdana" w:cs="Times New Roman"/>
          <w:b/>
          <w:sz w:val="20"/>
          <w:szCs w:val="20"/>
          <w:lang w:val="bg-BG"/>
        </w:rPr>
        <w:t>3.</w:t>
      </w:r>
      <w:r>
        <w:rPr>
          <w:rFonts w:ascii="Verdana" w:hAnsi="Verdana" w:cs="Times New Roman"/>
          <w:sz w:val="20"/>
          <w:szCs w:val="20"/>
          <w:lang w:val="bg-BG"/>
        </w:rPr>
        <w:t xml:space="preserve"> </w:t>
      </w:r>
      <w:r w:rsidR="004D1750" w:rsidRPr="00C80151">
        <w:rPr>
          <w:rFonts w:ascii="Verdana" w:hAnsi="Verdana" w:cs="Times New Roman"/>
          <w:sz w:val="20"/>
          <w:szCs w:val="20"/>
          <w:lang w:val="bg-BG"/>
        </w:rPr>
        <w:t xml:space="preserve">Биологичното производство като пример за подражание: подобряване на приноса на биологичното земеделие за устойчивостта </w:t>
      </w:r>
      <w:r w:rsidR="00412D0D">
        <w:rPr>
          <w:rFonts w:ascii="Verdana" w:hAnsi="Verdana" w:cs="Times New Roman"/>
          <w:sz w:val="20"/>
          <w:szCs w:val="20"/>
          <w:lang w:val="bg-BG"/>
        </w:rPr>
        <w:t>на сектора</w:t>
      </w:r>
      <w:r w:rsidR="004D1750" w:rsidRPr="00C80151">
        <w:rPr>
          <w:rFonts w:ascii="Verdana" w:hAnsi="Verdana" w:cs="Times New Roman"/>
          <w:sz w:val="20"/>
          <w:szCs w:val="20"/>
          <w:lang w:val="bg-BG"/>
        </w:rPr>
        <w:t xml:space="preserve">. </w:t>
      </w:r>
    </w:p>
    <w:p w14:paraId="0B2DF311" w14:textId="77777777" w:rsidR="004D1750" w:rsidRPr="00282B3A" w:rsidRDefault="004D1750" w:rsidP="00282B3A">
      <w:pPr>
        <w:pStyle w:val="Heading1"/>
      </w:pPr>
      <w:bookmarkStart w:id="2" w:name="_Toc121915237"/>
      <w:r w:rsidRPr="00282B3A">
        <w:t>ОБЛАСТИ НА РАЗВИТИЕ.</w:t>
      </w:r>
      <w:bookmarkEnd w:id="2"/>
    </w:p>
    <w:p w14:paraId="7CD2873F"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Реализирането на целите от Националния план за развитие на биологоичното производство </w:t>
      </w:r>
      <w:r w:rsidR="00F176D1">
        <w:rPr>
          <w:rFonts w:ascii="Verdana" w:eastAsia="Times New Roman" w:hAnsi="Verdana" w:cs="Times New Roman"/>
          <w:noProof/>
          <w:sz w:val="20"/>
          <w:szCs w:val="20"/>
          <w:lang w:val="bg-BG"/>
        </w:rPr>
        <w:t xml:space="preserve">до </w:t>
      </w:r>
      <w:r w:rsidRPr="00865A9F">
        <w:rPr>
          <w:rFonts w:ascii="Verdana" w:eastAsia="Times New Roman" w:hAnsi="Verdana" w:cs="Times New Roman"/>
          <w:noProof/>
          <w:sz w:val="20"/>
          <w:szCs w:val="20"/>
          <w:lang w:val="bg-BG"/>
        </w:rPr>
        <w:t>2030 г. е предвидено посредством целенасочени политики и интервенции, които са групирани в шест взаимосвързани области на развитие:</w:t>
      </w:r>
    </w:p>
    <w:p w14:paraId="339B854E" w14:textId="77777777" w:rsidR="004D1750" w:rsidRPr="00022A86" w:rsidRDefault="004D1750" w:rsidP="00022A86">
      <w:pPr>
        <w:pStyle w:val="Heading3"/>
        <w:numPr>
          <w:ilvl w:val="0"/>
          <w:numId w:val="24"/>
        </w:numPr>
        <w:rPr>
          <w:b w:val="0"/>
          <w:noProof/>
        </w:rPr>
      </w:pPr>
      <w:bookmarkStart w:id="3" w:name="_Toc121915238"/>
      <w:r w:rsidRPr="00865A9F">
        <w:rPr>
          <w:noProof/>
        </w:rPr>
        <w:t xml:space="preserve">По-широко потребление на биологични продукти, </w:t>
      </w:r>
      <w:r w:rsidRPr="00022A86">
        <w:rPr>
          <w:b w:val="0"/>
          <w:noProof/>
        </w:rPr>
        <w:t>което включва повишаване на осведомеността (провеждане на информационни кампании за ползите от консумация на биопродукти) и доверието на потребителите в качеството на българските биопродукти. Необходимо е да се осигури достъп на по-големи групи потребители до български биопродукти чрез провеждане на повече „Зелени обществени поръчки“, насърчаване на сътрудничество между земеделските стопани, гражданите/потребителите, местните публични администрации, сдруженията и асоциации в био сектора, в хотелиерството, в ресторантьорството, в модерната търговия и други, които действат в съответствие с принципите и методите на биологично производство и потребление.</w:t>
      </w:r>
      <w:bookmarkEnd w:id="3"/>
      <w:r w:rsidRPr="00022A86">
        <w:rPr>
          <w:b w:val="0"/>
          <w:noProof/>
        </w:rPr>
        <w:t xml:space="preserve"> </w:t>
      </w:r>
    </w:p>
    <w:p w14:paraId="7055E044" w14:textId="26F52815" w:rsidR="004D1750" w:rsidRPr="00A2573E"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1.1. Подходящи мерки за повишаване на осведомеността на потребителите следва да бъдат започнати още от училищата и детските градини. В това отношение е подходящо в схемата на ЕС за „Училищен плод“ и „Училищно мляко“ да се увеличи делът на биологичните продукти, като се даде на първо място преднина на тези, които са произведени в </w:t>
      </w:r>
      <w:r w:rsidR="00137333">
        <w:rPr>
          <w:rFonts w:ascii="Verdana" w:eastAsia="Times New Roman" w:hAnsi="Verdana" w:cs="Times New Roman"/>
          <w:noProof/>
          <w:sz w:val="20"/>
          <w:szCs w:val="20"/>
          <w:lang w:val="bg-BG"/>
        </w:rPr>
        <w:t xml:space="preserve">Република </w:t>
      </w:r>
      <w:r w:rsidRPr="00865A9F">
        <w:rPr>
          <w:rFonts w:ascii="Verdana" w:eastAsia="Times New Roman" w:hAnsi="Verdana" w:cs="Times New Roman"/>
          <w:noProof/>
          <w:sz w:val="20"/>
          <w:szCs w:val="20"/>
          <w:lang w:val="bg-BG"/>
        </w:rPr>
        <w:t>България, на второ място на тези произведени от вътреобщностна търговия и на последно мяст</w:t>
      </w:r>
      <w:r w:rsidR="00BD21C5">
        <w:rPr>
          <w:rFonts w:ascii="Verdana" w:eastAsia="Times New Roman" w:hAnsi="Verdana" w:cs="Times New Roman"/>
          <w:noProof/>
          <w:sz w:val="20"/>
          <w:szCs w:val="20"/>
          <w:lang w:val="bg-BG"/>
        </w:rPr>
        <w:t>о от внос.</w:t>
      </w:r>
      <w:r w:rsidRPr="00865A9F">
        <w:rPr>
          <w:rFonts w:ascii="Verdana" w:hAnsi="Verdana" w:cs="Times New Roman"/>
          <w:sz w:val="20"/>
          <w:szCs w:val="20"/>
          <w:lang w:val="ru-RU"/>
        </w:rPr>
        <w:t xml:space="preserve"> </w:t>
      </w:r>
    </w:p>
    <w:p w14:paraId="2989963A" w14:textId="77777777" w:rsidR="004D1750" w:rsidRPr="00865A9F" w:rsidRDefault="004D1750" w:rsidP="004D1750">
      <w:pPr>
        <w:spacing w:after="120" w:line="360" w:lineRule="auto"/>
        <w:ind w:firstLine="720"/>
        <w:jc w:val="both"/>
        <w:rPr>
          <w:rFonts w:ascii="Verdana" w:eastAsia="Calibri" w:hAnsi="Verdana" w:cs="Times New Roman"/>
          <w:sz w:val="20"/>
          <w:szCs w:val="20"/>
          <w:lang w:val="bg-BG"/>
        </w:rPr>
      </w:pPr>
      <w:r w:rsidRPr="00865A9F">
        <w:rPr>
          <w:rFonts w:ascii="Verdana" w:eastAsia="Times New Roman" w:hAnsi="Verdana" w:cs="Times New Roman"/>
          <w:noProof/>
          <w:sz w:val="20"/>
          <w:szCs w:val="20"/>
          <w:lang w:val="bg-BG"/>
        </w:rPr>
        <w:t xml:space="preserve">Подходяща мярка за увеличаване потреблението на биологични продукти е да се увеличи делът им в менютата на децата в детските градини, ясли и кухни, като се наблегне на био продукти от български </w:t>
      </w:r>
      <w:r w:rsidRPr="00DA04C5">
        <w:rPr>
          <w:rFonts w:ascii="Verdana" w:eastAsia="Times New Roman" w:hAnsi="Verdana" w:cs="Times New Roman"/>
          <w:noProof/>
          <w:sz w:val="20"/>
          <w:szCs w:val="20"/>
          <w:lang w:val="bg-BG"/>
        </w:rPr>
        <w:t xml:space="preserve">производители. Инициативата може да се стартира с пилотен </w:t>
      </w:r>
      <w:r w:rsidR="007816CD" w:rsidRPr="00DA04C5">
        <w:rPr>
          <w:rFonts w:ascii="Verdana" w:eastAsia="Times New Roman" w:hAnsi="Verdana" w:cs="Times New Roman"/>
          <w:noProof/>
          <w:sz w:val="20"/>
          <w:szCs w:val="20"/>
          <w:lang w:val="bg-BG"/>
        </w:rPr>
        <w:t>проект, който първоначално (2025</w:t>
      </w:r>
      <w:r w:rsidRPr="00DA04C5">
        <w:rPr>
          <w:rFonts w:ascii="Verdana" w:eastAsia="Times New Roman" w:hAnsi="Verdana" w:cs="Times New Roman"/>
          <w:noProof/>
          <w:sz w:val="20"/>
          <w:szCs w:val="20"/>
          <w:lang w:val="bg-BG"/>
        </w:rPr>
        <w:t xml:space="preserve"> г.) да обхване </w:t>
      </w:r>
      <w:r w:rsidR="00A2573E" w:rsidRPr="00DA04C5">
        <w:rPr>
          <w:rFonts w:ascii="Verdana" w:eastAsia="Times New Roman" w:hAnsi="Verdana" w:cs="Times New Roman"/>
          <w:noProof/>
          <w:sz w:val="20"/>
          <w:szCs w:val="20"/>
          <w:lang w:val="bg-BG"/>
        </w:rPr>
        <w:t>около 50</w:t>
      </w:r>
      <w:r w:rsidRPr="00DA04C5">
        <w:rPr>
          <w:rFonts w:ascii="Verdana" w:eastAsia="Times New Roman" w:hAnsi="Verdana" w:cs="Times New Roman"/>
          <w:noProof/>
          <w:sz w:val="20"/>
          <w:szCs w:val="20"/>
          <w:lang w:val="bg-BG"/>
        </w:rPr>
        <w:t xml:space="preserve"> бр. детски градини, ясли</w:t>
      </w:r>
      <w:r w:rsidR="007816CD" w:rsidRPr="00DA04C5">
        <w:rPr>
          <w:rFonts w:ascii="Verdana" w:eastAsia="Times New Roman" w:hAnsi="Verdana" w:cs="Times New Roman"/>
          <w:noProof/>
          <w:sz w:val="20"/>
          <w:szCs w:val="20"/>
          <w:lang w:val="bg-BG"/>
        </w:rPr>
        <w:t xml:space="preserve"> и кухни, а през периода от 2026</w:t>
      </w:r>
      <w:r w:rsidRPr="00DA04C5">
        <w:rPr>
          <w:rFonts w:ascii="Verdana" w:eastAsia="Times New Roman" w:hAnsi="Verdana" w:cs="Times New Roman"/>
          <w:noProof/>
          <w:sz w:val="20"/>
          <w:szCs w:val="20"/>
          <w:lang w:val="bg-BG"/>
        </w:rPr>
        <w:t xml:space="preserve"> г. до 2030</w:t>
      </w:r>
      <w:r w:rsidR="00A2573E" w:rsidRPr="00DA04C5">
        <w:rPr>
          <w:rFonts w:ascii="Verdana" w:eastAsia="Times New Roman" w:hAnsi="Verdana" w:cs="Times New Roman"/>
          <w:noProof/>
          <w:sz w:val="20"/>
          <w:szCs w:val="20"/>
          <w:lang w:val="bg-BG"/>
        </w:rPr>
        <w:t xml:space="preserve"> г. броят им да се увеличи до  200 б</w:t>
      </w:r>
      <w:r w:rsidRPr="00DA04C5">
        <w:rPr>
          <w:rFonts w:ascii="Verdana" w:eastAsia="Times New Roman" w:hAnsi="Verdana" w:cs="Times New Roman"/>
          <w:noProof/>
          <w:sz w:val="20"/>
          <w:szCs w:val="20"/>
          <w:lang w:val="bg-BG"/>
        </w:rPr>
        <w:t xml:space="preserve">р., които приоритетно да ползват местни (български) биопродукти. </w:t>
      </w:r>
      <w:r w:rsidRPr="00DA04C5">
        <w:rPr>
          <w:rFonts w:ascii="Verdana" w:eastAsia="Calibri" w:hAnsi="Verdana" w:cs="Times New Roman"/>
          <w:sz w:val="20"/>
          <w:szCs w:val="20"/>
          <w:lang w:val="bg-BG"/>
        </w:rPr>
        <w:t xml:space="preserve">Инициативата ще стимулира не само местното био производство, но и ще доведе до по-качествено и здравословно хранене на децата. Преди изготвянето на пилотния </w:t>
      </w:r>
      <w:r w:rsidRPr="00865A9F">
        <w:rPr>
          <w:rFonts w:ascii="Verdana" w:eastAsia="Calibri" w:hAnsi="Verdana" w:cs="Times New Roman"/>
          <w:sz w:val="20"/>
          <w:szCs w:val="20"/>
          <w:lang w:val="bg-BG"/>
        </w:rPr>
        <w:t xml:space="preserve">проект е необходимо проучване за въвеждане на местни (български) биологични продукти в детските градини, детски ясли и детски кухни чрез иницииране на инициатива за </w:t>
      </w:r>
      <w:r w:rsidRPr="00865A9F">
        <w:rPr>
          <w:rFonts w:ascii="Verdana" w:eastAsia="Calibri" w:hAnsi="Verdana" w:cs="Times New Roman"/>
          <w:sz w:val="20"/>
          <w:szCs w:val="20"/>
          <w:lang w:val="bg-BG"/>
        </w:rPr>
        <w:lastRenderedPageBreak/>
        <w:t>осигуряване на допълнителни средства на общините в размер на 30% над отпусканите до момента средства от държавния бюджет за издръжка на детските заведения и кухни.</w:t>
      </w:r>
    </w:p>
    <w:p w14:paraId="1E54FCEC"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Българските биологични продукти могат да се включат и в общественото хранене по общинските (държавни) социални заведения</w:t>
      </w:r>
      <w:r w:rsidRPr="00865A9F">
        <w:rPr>
          <w:rFonts w:ascii="Verdana" w:hAnsi="Verdana" w:cs="Times New Roman"/>
          <w:sz w:val="20"/>
          <w:szCs w:val="20"/>
          <w:lang w:val="bg-BG"/>
        </w:rPr>
        <w:t xml:space="preserve"> </w:t>
      </w:r>
      <w:r w:rsidRPr="00865A9F">
        <w:rPr>
          <w:rFonts w:ascii="Verdana" w:eastAsia="Times New Roman" w:hAnsi="Verdana" w:cs="Times New Roman"/>
          <w:noProof/>
          <w:sz w:val="20"/>
          <w:szCs w:val="20"/>
          <w:lang w:val="bg-BG"/>
        </w:rPr>
        <w:t xml:space="preserve">и детски кухни в провежданите от тях </w:t>
      </w:r>
      <w:r w:rsidR="00713353">
        <w:rPr>
          <w:rFonts w:ascii="Verdana" w:eastAsia="Times New Roman" w:hAnsi="Verdana" w:cs="Times New Roman"/>
          <w:noProof/>
          <w:sz w:val="20"/>
          <w:szCs w:val="20"/>
          <w:lang w:val="bg-BG"/>
        </w:rPr>
        <w:t xml:space="preserve">„зелени“ </w:t>
      </w:r>
      <w:r w:rsidRPr="00865A9F">
        <w:rPr>
          <w:rFonts w:ascii="Verdana" w:eastAsia="Times New Roman" w:hAnsi="Verdana" w:cs="Times New Roman"/>
          <w:noProof/>
          <w:sz w:val="20"/>
          <w:szCs w:val="20"/>
          <w:lang w:val="bg-BG"/>
        </w:rPr>
        <w:t>обществени поръчки за доставки на храни и кетъринг. Аспектите на биологичното производство, неговото регионално измерение и сезонността следва да се разглеждат заедно, като подпомагането свързано с екологосъобразни обществени поръчки и на социално слабите слоеве да е с приоритет към българските сезонни био продукти. Стимулирането за използване на биологични продукти в обществените заведения ще се извърши чрез въвеждане на Директивата за зелени екологосъобразни обществени поръчки посредстом промяна в Закона за обществените поръчки</w:t>
      </w:r>
      <w:r>
        <w:rPr>
          <w:rFonts w:ascii="Verdana" w:eastAsia="Times New Roman" w:hAnsi="Verdana" w:cs="Times New Roman"/>
          <w:noProof/>
          <w:sz w:val="20"/>
          <w:szCs w:val="20"/>
          <w:lang w:val="bg-BG"/>
        </w:rPr>
        <w:t xml:space="preserve"> (ЗОП)</w:t>
      </w:r>
      <w:r w:rsidRPr="00865A9F">
        <w:rPr>
          <w:rFonts w:ascii="Verdana" w:eastAsia="Times New Roman" w:hAnsi="Verdana" w:cs="Times New Roman"/>
          <w:noProof/>
          <w:sz w:val="20"/>
          <w:szCs w:val="20"/>
          <w:lang w:val="bg-BG"/>
        </w:rPr>
        <w:t>, както и други възможности за увеличаване на разпространението и продажбата на биологични продукти. Това ще позволи на редица обществени организации да закупуват биопродукти вместо конвенционални и ще увеличи обема на закупената био продукция за сектора на общественото хранене.</w:t>
      </w:r>
    </w:p>
    <w:p w14:paraId="3D77B902" w14:textId="1E7D4EF1"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Заложена е инициатива </w:t>
      </w:r>
      <w:r>
        <w:rPr>
          <w:rFonts w:ascii="Verdana" w:eastAsia="Times New Roman" w:hAnsi="Verdana" w:cs="Times New Roman"/>
          <w:noProof/>
          <w:sz w:val="20"/>
          <w:szCs w:val="20"/>
          <w:lang w:val="bg-BG"/>
        </w:rPr>
        <w:t>на</w:t>
      </w:r>
      <w:r w:rsidRPr="00865A9F">
        <w:rPr>
          <w:rFonts w:ascii="Verdana" w:eastAsia="Times New Roman" w:hAnsi="Verdana" w:cs="Times New Roman"/>
          <w:noProof/>
          <w:sz w:val="20"/>
          <w:szCs w:val="20"/>
          <w:lang w:val="bg-BG"/>
        </w:rPr>
        <w:t xml:space="preserve"> </w:t>
      </w:r>
      <w:r w:rsidR="00D7400D">
        <w:rPr>
          <w:rFonts w:ascii="Verdana" w:eastAsia="Times New Roman" w:hAnsi="Verdana" w:cs="Times New Roman"/>
          <w:noProof/>
          <w:sz w:val="20"/>
          <w:szCs w:val="20"/>
          <w:lang w:val="bg-BG"/>
        </w:rPr>
        <w:t>МЗХ</w:t>
      </w:r>
      <w:r w:rsidRPr="00865A9F">
        <w:rPr>
          <w:rFonts w:ascii="Verdana" w:eastAsia="Times New Roman" w:hAnsi="Verdana" w:cs="Times New Roman"/>
          <w:noProof/>
          <w:sz w:val="20"/>
          <w:szCs w:val="20"/>
          <w:lang w:val="bg-BG"/>
        </w:rPr>
        <w:t xml:space="preserve"> към Министерство на финансите за законодателна промяна </w:t>
      </w:r>
      <w:r>
        <w:rPr>
          <w:rFonts w:ascii="Verdana" w:eastAsia="Times New Roman" w:hAnsi="Verdana" w:cs="Times New Roman"/>
          <w:noProof/>
          <w:sz w:val="20"/>
          <w:szCs w:val="20"/>
          <w:lang w:val="bg-BG"/>
        </w:rPr>
        <w:t>във връзка с провеждането на „Зелени обществени поръчки“ и</w:t>
      </w:r>
      <w:r w:rsidRPr="00865A9F">
        <w:rPr>
          <w:rFonts w:ascii="Verdana" w:eastAsia="Times New Roman" w:hAnsi="Verdana" w:cs="Times New Roman"/>
          <w:noProof/>
          <w:sz w:val="20"/>
          <w:szCs w:val="20"/>
          <w:lang w:val="bg-BG"/>
        </w:rPr>
        <w:t xml:space="preserve"> критерии</w:t>
      </w:r>
      <w:r>
        <w:rPr>
          <w:rFonts w:ascii="Verdana" w:eastAsia="Times New Roman" w:hAnsi="Verdana" w:cs="Times New Roman"/>
          <w:noProof/>
          <w:sz w:val="20"/>
          <w:szCs w:val="20"/>
          <w:lang w:val="bg-BG"/>
        </w:rPr>
        <w:t>те за възлагането им.</w:t>
      </w:r>
      <w:r w:rsidRPr="00865A9F">
        <w:rPr>
          <w:rFonts w:ascii="Verdana" w:eastAsia="Times New Roman" w:hAnsi="Verdana" w:cs="Times New Roman"/>
          <w:noProof/>
          <w:sz w:val="20"/>
          <w:szCs w:val="20"/>
          <w:lang w:val="bg-BG"/>
        </w:rPr>
        <w:t xml:space="preserve"> Необходимо </w:t>
      </w:r>
      <w:r>
        <w:rPr>
          <w:rFonts w:ascii="Verdana" w:eastAsia="Times New Roman" w:hAnsi="Verdana" w:cs="Times New Roman"/>
          <w:noProof/>
          <w:sz w:val="20"/>
          <w:szCs w:val="20"/>
          <w:lang w:val="bg-BG"/>
        </w:rPr>
        <w:t xml:space="preserve">е </w:t>
      </w:r>
      <w:r w:rsidRPr="00865A9F">
        <w:rPr>
          <w:rFonts w:ascii="Verdana" w:eastAsia="Times New Roman" w:hAnsi="Verdana" w:cs="Times New Roman"/>
          <w:noProof/>
          <w:sz w:val="20"/>
          <w:szCs w:val="20"/>
          <w:lang w:val="bg-BG"/>
        </w:rPr>
        <w:t>интегриране на биологичните проду</w:t>
      </w:r>
      <w:r>
        <w:rPr>
          <w:rFonts w:ascii="Verdana" w:eastAsia="Times New Roman" w:hAnsi="Verdana" w:cs="Times New Roman"/>
          <w:noProof/>
          <w:sz w:val="20"/>
          <w:szCs w:val="20"/>
          <w:lang w:val="bg-BG"/>
        </w:rPr>
        <w:t xml:space="preserve">кти с минималните задължителни критерии по ЗОП за възлагане, с като се цели увеличаване на дела на биопродуктите, които да представляват до 5% </w:t>
      </w:r>
      <w:r w:rsidRPr="00865A9F">
        <w:rPr>
          <w:rFonts w:ascii="Verdana" w:eastAsia="Times New Roman" w:hAnsi="Verdana" w:cs="Times New Roman"/>
          <w:noProof/>
          <w:sz w:val="20"/>
          <w:szCs w:val="20"/>
          <w:lang w:val="bg-BG"/>
        </w:rPr>
        <w:t>от количествата на доставките</w:t>
      </w:r>
      <w:r>
        <w:rPr>
          <w:rFonts w:ascii="Verdana" w:eastAsia="Times New Roman" w:hAnsi="Verdana" w:cs="Times New Roman"/>
          <w:noProof/>
          <w:sz w:val="20"/>
          <w:szCs w:val="20"/>
          <w:lang w:val="bg-BG"/>
        </w:rPr>
        <w:t>.</w:t>
      </w:r>
      <w:r w:rsidRPr="00865A9F">
        <w:rPr>
          <w:rFonts w:ascii="Verdana" w:eastAsia="Times New Roman" w:hAnsi="Verdana" w:cs="Times New Roman"/>
          <w:noProof/>
          <w:sz w:val="20"/>
          <w:szCs w:val="20"/>
          <w:lang w:val="bg-BG"/>
        </w:rPr>
        <w:t xml:space="preserve"> Като първа стъпка е извършване на проучване на възможността за иниц</w:t>
      </w:r>
      <w:r w:rsidR="00D7400D">
        <w:rPr>
          <w:rFonts w:ascii="Verdana" w:eastAsia="Times New Roman" w:hAnsi="Verdana" w:cs="Times New Roman"/>
          <w:noProof/>
          <w:sz w:val="20"/>
          <w:szCs w:val="20"/>
          <w:lang w:val="bg-BG"/>
        </w:rPr>
        <w:t>ииране на споразумения между МЗХ</w:t>
      </w:r>
      <w:r w:rsidRPr="00865A9F">
        <w:rPr>
          <w:rFonts w:ascii="Verdana" w:eastAsia="Times New Roman" w:hAnsi="Verdana" w:cs="Times New Roman"/>
          <w:noProof/>
          <w:sz w:val="20"/>
          <w:szCs w:val="20"/>
          <w:lang w:val="bg-BG"/>
        </w:rPr>
        <w:t xml:space="preserve"> и М</w:t>
      </w:r>
      <w:r>
        <w:rPr>
          <w:rFonts w:ascii="Verdana" w:eastAsia="Times New Roman" w:hAnsi="Verdana" w:cs="Times New Roman"/>
          <w:noProof/>
          <w:sz w:val="20"/>
          <w:szCs w:val="20"/>
          <w:lang w:val="bg-BG"/>
        </w:rPr>
        <w:t>инис</w:t>
      </w:r>
      <w:r w:rsidR="00C652AD">
        <w:rPr>
          <w:rFonts w:ascii="Verdana" w:eastAsia="Times New Roman" w:hAnsi="Verdana" w:cs="Times New Roman"/>
          <w:noProof/>
          <w:sz w:val="20"/>
          <w:szCs w:val="20"/>
          <w:lang w:val="bg-BG"/>
        </w:rPr>
        <w:t>терство на здравеопазването</w:t>
      </w:r>
      <w:r>
        <w:rPr>
          <w:rFonts w:ascii="Verdana" w:eastAsia="Times New Roman" w:hAnsi="Verdana" w:cs="Times New Roman"/>
          <w:noProof/>
          <w:sz w:val="20"/>
          <w:szCs w:val="20"/>
          <w:lang w:val="bg-BG"/>
        </w:rPr>
        <w:t>, Министерство на образованието и науката</w:t>
      </w:r>
      <w:r w:rsidRPr="00865A9F">
        <w:rPr>
          <w:rFonts w:ascii="Verdana" w:eastAsia="Times New Roman" w:hAnsi="Verdana" w:cs="Times New Roman"/>
          <w:noProof/>
          <w:sz w:val="20"/>
          <w:szCs w:val="20"/>
          <w:lang w:val="bg-BG"/>
        </w:rPr>
        <w:t xml:space="preserve">, </w:t>
      </w:r>
      <w:r>
        <w:rPr>
          <w:rFonts w:ascii="Verdana" w:eastAsia="Times New Roman" w:hAnsi="Verdana" w:cs="Times New Roman"/>
          <w:noProof/>
          <w:sz w:val="20"/>
          <w:szCs w:val="20"/>
          <w:lang w:val="bg-BG"/>
        </w:rPr>
        <w:t>Мин</w:t>
      </w:r>
      <w:r w:rsidR="00C652AD">
        <w:rPr>
          <w:rFonts w:ascii="Verdana" w:eastAsia="Times New Roman" w:hAnsi="Verdana" w:cs="Times New Roman"/>
          <w:noProof/>
          <w:sz w:val="20"/>
          <w:szCs w:val="20"/>
          <w:lang w:val="bg-BG"/>
        </w:rPr>
        <w:t>истерство на вътрешните работи</w:t>
      </w:r>
      <w:r w:rsidRPr="00865A9F">
        <w:rPr>
          <w:rFonts w:ascii="Verdana" w:eastAsia="Times New Roman" w:hAnsi="Verdana" w:cs="Times New Roman"/>
          <w:noProof/>
          <w:sz w:val="20"/>
          <w:szCs w:val="20"/>
          <w:lang w:val="bg-BG"/>
        </w:rPr>
        <w:t xml:space="preserve">, </w:t>
      </w:r>
      <w:r w:rsidR="00C652AD">
        <w:rPr>
          <w:rFonts w:ascii="Verdana" w:eastAsia="Times New Roman" w:hAnsi="Verdana" w:cs="Times New Roman"/>
          <w:noProof/>
          <w:sz w:val="20"/>
          <w:szCs w:val="20"/>
          <w:lang w:val="bg-BG"/>
        </w:rPr>
        <w:t>Министерство на отбраната</w:t>
      </w:r>
      <w:r w:rsidRPr="00865A9F">
        <w:rPr>
          <w:rFonts w:ascii="Verdana" w:eastAsia="Times New Roman" w:hAnsi="Verdana" w:cs="Times New Roman"/>
          <w:noProof/>
          <w:sz w:val="20"/>
          <w:szCs w:val="20"/>
          <w:lang w:val="bg-BG"/>
        </w:rPr>
        <w:t xml:space="preserve">, </w:t>
      </w:r>
      <w:r>
        <w:rPr>
          <w:rFonts w:ascii="Verdana" w:eastAsia="Times New Roman" w:hAnsi="Verdana" w:cs="Times New Roman"/>
          <w:noProof/>
          <w:sz w:val="20"/>
          <w:szCs w:val="20"/>
          <w:lang w:val="bg-BG"/>
        </w:rPr>
        <w:t xml:space="preserve">Министерство </w:t>
      </w:r>
      <w:r w:rsidR="00C652AD">
        <w:rPr>
          <w:rFonts w:ascii="Verdana" w:eastAsia="Times New Roman" w:hAnsi="Verdana" w:cs="Times New Roman"/>
          <w:noProof/>
          <w:sz w:val="20"/>
          <w:szCs w:val="20"/>
          <w:lang w:val="bg-BG"/>
        </w:rPr>
        <w:t>на труда и социалната политика</w:t>
      </w:r>
      <w:r w:rsidR="00713353">
        <w:rPr>
          <w:rFonts w:ascii="Verdana" w:eastAsia="Times New Roman" w:hAnsi="Verdana" w:cs="Times New Roman"/>
          <w:noProof/>
          <w:sz w:val="20"/>
          <w:szCs w:val="20"/>
          <w:lang w:val="bg-BG"/>
        </w:rPr>
        <w:t xml:space="preserve"> и О</w:t>
      </w:r>
      <w:r w:rsidRPr="00865A9F">
        <w:rPr>
          <w:rFonts w:ascii="Verdana" w:eastAsia="Times New Roman" w:hAnsi="Verdana" w:cs="Times New Roman"/>
          <w:noProof/>
          <w:sz w:val="20"/>
          <w:szCs w:val="20"/>
          <w:lang w:val="bg-BG"/>
        </w:rPr>
        <w:t>бщините за включване на български био продукти в храненето на служители на ведомствата, пациенти на болнични заведения и настанени в социални домове и патронажи. Извършване на анализ на потреблението на хранителни продукти по категории в посочените ведомства, анализ на разходите за храна, установяване на необходимостта о</w:t>
      </w:r>
      <w:r>
        <w:rPr>
          <w:rFonts w:ascii="Verdana" w:eastAsia="Times New Roman" w:hAnsi="Verdana" w:cs="Times New Roman"/>
          <w:noProof/>
          <w:sz w:val="20"/>
          <w:szCs w:val="20"/>
          <w:lang w:val="bg-BG"/>
        </w:rPr>
        <w:t xml:space="preserve">т увеличаване на бюджетите им. </w:t>
      </w:r>
    </w:p>
    <w:p w14:paraId="3501624F"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1.2. Повишаването на осведомеността на населението може да се постигне чрез организиране и провеждане на атрактивни изложения за биологични продукти, отбелязване на Европейския ден на биологичното производство – 23 септември. </w:t>
      </w:r>
    </w:p>
    <w:p w14:paraId="11254FB6"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Инициативите в тази област предвиждат:</w:t>
      </w:r>
    </w:p>
    <w:p w14:paraId="5F6FB8E1" w14:textId="77777777" w:rsidR="004D1750" w:rsidRPr="00865A9F" w:rsidRDefault="004D1750" w:rsidP="007A6D94">
      <w:pPr>
        <w:pStyle w:val="ListParagraph"/>
        <w:numPr>
          <w:ilvl w:val="0"/>
          <w:numId w:val="8"/>
        </w:numPr>
        <w:spacing w:after="120" w:line="360" w:lineRule="auto"/>
        <w:ind w:left="0"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Провеждане на Национален празник на българското биологично земеделие едновременно с Европейския ден на биологичното земеделие (23 септември);</w:t>
      </w:r>
    </w:p>
    <w:p w14:paraId="5C147FAE" w14:textId="77777777" w:rsidR="004D1750" w:rsidRPr="00865A9F" w:rsidRDefault="004D1750" w:rsidP="007A6D94">
      <w:pPr>
        <w:pStyle w:val="ListParagraph"/>
        <w:numPr>
          <w:ilvl w:val="0"/>
          <w:numId w:val="8"/>
        </w:numPr>
        <w:spacing w:after="120" w:line="360" w:lineRule="auto"/>
        <w:ind w:left="0"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Организиране на национален конкурс с категории за: най-добър био фермер, община/област с най-много био производители (най-добър био регион), </w:t>
      </w:r>
      <w:r w:rsidRPr="00865A9F">
        <w:rPr>
          <w:rFonts w:ascii="Verdana" w:eastAsia="Times New Roman" w:hAnsi="Verdana" w:cs="Times New Roman"/>
          <w:noProof/>
          <w:sz w:val="20"/>
          <w:szCs w:val="20"/>
          <w:lang w:val="bg-BG"/>
        </w:rPr>
        <w:lastRenderedPageBreak/>
        <w:t>община с най-много био продукти в обществените кухни, най-добро био малко или средно предприятие, най-добър търговец на био продукти;</w:t>
      </w:r>
    </w:p>
    <w:p w14:paraId="19731E4A" w14:textId="77777777" w:rsidR="004D1750" w:rsidRPr="00865A9F" w:rsidRDefault="004D1750" w:rsidP="007A6D94">
      <w:pPr>
        <w:pStyle w:val="ListParagraph"/>
        <w:numPr>
          <w:ilvl w:val="0"/>
          <w:numId w:val="8"/>
        </w:numPr>
        <w:spacing w:after="120" w:line="360" w:lineRule="auto"/>
        <w:ind w:left="0"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Провеждане на „Седмица на био храните“ в хранителни вериги и др. магазини, водещи в предлагането на био продукти (може да се включат и специализирани био магазини). В продължение на една седмица (6 дни) производители на български био храни да могат да предложат и разположат на по-атрактивни места/щандове в магазина своите продукти, да има предвидена дегустация продуктите, реклама с брошури. В търговските обекти да има възможност на място потребителите да се запознаят с качествата на био продуктите, как се произвеждат, какви норми се спазват, какъв е контрола и т.н. Стартиране на пилотни проекти с търговски вериги (членове на „Сдружение за Модерна Търговия“). Контактите между потребителите и производителите на биологични храни е важен мотив при избора на храна, целта на презентирането е в представянето на предимствата на био храните и техния произход</w:t>
      </w:r>
      <w:r>
        <w:rPr>
          <w:rFonts w:ascii="Verdana" w:eastAsia="Times New Roman" w:hAnsi="Verdana" w:cs="Times New Roman"/>
          <w:noProof/>
          <w:sz w:val="20"/>
          <w:szCs w:val="20"/>
          <w:lang w:val="bg-BG"/>
        </w:rPr>
        <w:t>;</w:t>
      </w:r>
    </w:p>
    <w:p w14:paraId="705DBBD2" w14:textId="77777777" w:rsidR="004D1750" w:rsidRPr="00865A9F" w:rsidRDefault="004D1750" w:rsidP="007A6D94">
      <w:pPr>
        <w:pStyle w:val="ListParagraph"/>
        <w:numPr>
          <w:ilvl w:val="0"/>
          <w:numId w:val="8"/>
        </w:numPr>
        <w:spacing w:after="120" w:line="360" w:lineRule="auto"/>
        <w:ind w:left="0"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Организиране на „Ден на отворените врати на биологичната ферма“ - посещение във биоферма. </w:t>
      </w:r>
      <w:r>
        <w:rPr>
          <w:rFonts w:ascii="Verdana" w:eastAsia="Times New Roman" w:hAnsi="Verdana" w:cs="Times New Roman"/>
          <w:noProof/>
          <w:sz w:val="20"/>
          <w:szCs w:val="20"/>
          <w:lang w:val="bg-BG"/>
        </w:rPr>
        <w:t>Във в</w:t>
      </w:r>
      <w:r w:rsidRPr="00865A9F">
        <w:rPr>
          <w:rFonts w:ascii="Verdana" w:eastAsia="Times New Roman" w:hAnsi="Verdana" w:cs="Times New Roman"/>
          <w:noProof/>
          <w:sz w:val="20"/>
          <w:szCs w:val="20"/>
          <w:lang w:val="bg-BG"/>
        </w:rPr>
        <w:t xml:space="preserve">сяка област </w:t>
      </w:r>
      <w:r>
        <w:rPr>
          <w:rFonts w:ascii="Verdana" w:eastAsia="Times New Roman" w:hAnsi="Verdana" w:cs="Times New Roman"/>
          <w:noProof/>
          <w:sz w:val="20"/>
          <w:szCs w:val="20"/>
          <w:lang w:val="bg-BG"/>
        </w:rPr>
        <w:t xml:space="preserve">на страната е предвидено да се </w:t>
      </w:r>
      <w:r w:rsidRPr="00865A9F">
        <w:rPr>
          <w:rFonts w:ascii="Verdana" w:eastAsia="Times New Roman" w:hAnsi="Verdana" w:cs="Times New Roman"/>
          <w:noProof/>
          <w:sz w:val="20"/>
          <w:szCs w:val="20"/>
          <w:lang w:val="bg-BG"/>
        </w:rPr>
        <w:t xml:space="preserve">организира </w:t>
      </w:r>
      <w:r>
        <w:rPr>
          <w:rFonts w:ascii="Verdana" w:eastAsia="Times New Roman" w:hAnsi="Verdana" w:cs="Times New Roman"/>
          <w:noProof/>
          <w:sz w:val="20"/>
          <w:szCs w:val="20"/>
          <w:lang w:val="bg-BG"/>
        </w:rPr>
        <w:t>ден на „отворени врати“ в поне една био ферма</w:t>
      </w:r>
      <w:r w:rsidRPr="00865A9F">
        <w:rPr>
          <w:rFonts w:ascii="Verdana" w:eastAsia="Times New Roman" w:hAnsi="Verdana" w:cs="Times New Roman"/>
          <w:noProof/>
          <w:sz w:val="20"/>
          <w:szCs w:val="20"/>
          <w:lang w:val="bg-BG"/>
        </w:rPr>
        <w:t>/преработвателно предприятие за био храни за посетители в определен ден</w:t>
      </w:r>
      <w:r>
        <w:rPr>
          <w:rFonts w:ascii="Verdana" w:eastAsia="Times New Roman" w:hAnsi="Verdana" w:cs="Times New Roman"/>
          <w:noProof/>
          <w:sz w:val="20"/>
          <w:szCs w:val="20"/>
          <w:lang w:val="bg-BG"/>
        </w:rPr>
        <w:t xml:space="preserve"> веднъж</w:t>
      </w:r>
      <w:r w:rsidRPr="00865A9F">
        <w:rPr>
          <w:rFonts w:ascii="Verdana" w:eastAsia="Times New Roman" w:hAnsi="Verdana" w:cs="Times New Roman"/>
          <w:noProof/>
          <w:sz w:val="20"/>
          <w:szCs w:val="20"/>
          <w:lang w:val="bg-BG"/>
        </w:rPr>
        <w:t xml:space="preserve"> годишно. Идеята е да се покаже, че био фермите и преработвателните предприятия са горди с това, което произвеждат, спазват високи стандарти при отглеждане на културите и животните. Отварянето на вратите на фермите/преработвателните предприятия </w:t>
      </w:r>
      <w:r>
        <w:rPr>
          <w:rFonts w:ascii="Verdana" w:eastAsia="Times New Roman" w:hAnsi="Verdana" w:cs="Times New Roman"/>
          <w:noProof/>
          <w:sz w:val="20"/>
          <w:szCs w:val="20"/>
          <w:lang w:val="bg-BG"/>
        </w:rPr>
        <w:t xml:space="preserve">ще </w:t>
      </w:r>
      <w:r w:rsidRPr="00865A9F">
        <w:rPr>
          <w:rFonts w:ascii="Verdana" w:eastAsia="Times New Roman" w:hAnsi="Verdana" w:cs="Times New Roman"/>
          <w:noProof/>
          <w:sz w:val="20"/>
          <w:szCs w:val="20"/>
          <w:lang w:val="bg-BG"/>
        </w:rPr>
        <w:t>повиш</w:t>
      </w:r>
      <w:r>
        <w:rPr>
          <w:rFonts w:ascii="Verdana" w:eastAsia="Times New Roman" w:hAnsi="Verdana" w:cs="Times New Roman"/>
          <w:noProof/>
          <w:sz w:val="20"/>
          <w:szCs w:val="20"/>
          <w:lang w:val="bg-BG"/>
        </w:rPr>
        <w:t>и</w:t>
      </w:r>
      <w:r w:rsidRPr="00865A9F">
        <w:rPr>
          <w:rFonts w:ascii="Verdana" w:eastAsia="Times New Roman" w:hAnsi="Verdana" w:cs="Times New Roman"/>
          <w:noProof/>
          <w:sz w:val="20"/>
          <w:szCs w:val="20"/>
          <w:lang w:val="bg-BG"/>
        </w:rPr>
        <w:t xml:space="preserve"> доверието към продуктите, </w:t>
      </w:r>
      <w:r>
        <w:rPr>
          <w:rFonts w:ascii="Verdana" w:eastAsia="Times New Roman" w:hAnsi="Verdana" w:cs="Times New Roman"/>
          <w:noProof/>
          <w:sz w:val="20"/>
          <w:szCs w:val="20"/>
          <w:lang w:val="bg-BG"/>
        </w:rPr>
        <w:t xml:space="preserve">и ще оформи профила на лоялни и щастливи потребители. </w:t>
      </w:r>
    </w:p>
    <w:p w14:paraId="56FB574E" w14:textId="77777777" w:rsidR="004D1750"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Мероприятията може да включват различни дейности като - дегустации на биологични продукти, интерактивни, възпитаващи правилното хранене игри за най-малките посетители.</w:t>
      </w:r>
    </w:p>
    <w:p w14:paraId="5E3C5C4A"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 цел по-мащабно популяризиране чрез медийното пространство е предвидено организиране на Рекламна кампания на национално ниво (по възможност във водещи телевизионни и интернет медии) минимум 3 пъти в годината в подходящ период.</w:t>
      </w:r>
    </w:p>
    <w:p w14:paraId="4CAD6F28" w14:textId="0E8C6C2E"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Организиране на Международна конференция „Биологичното земеделие в </w:t>
      </w:r>
      <w:r w:rsidR="00137333">
        <w:rPr>
          <w:rFonts w:ascii="Verdana" w:eastAsia="Times New Roman" w:hAnsi="Verdana" w:cs="Times New Roman"/>
          <w:noProof/>
          <w:sz w:val="20"/>
          <w:szCs w:val="20"/>
          <w:lang w:val="bg-BG"/>
        </w:rPr>
        <w:t xml:space="preserve">Република </w:t>
      </w:r>
      <w:r w:rsidRPr="00865A9F">
        <w:rPr>
          <w:rFonts w:ascii="Verdana" w:eastAsia="Times New Roman" w:hAnsi="Verdana" w:cs="Times New Roman"/>
          <w:noProof/>
          <w:sz w:val="20"/>
          <w:szCs w:val="20"/>
          <w:lang w:val="bg-BG"/>
        </w:rPr>
        <w:t>България“ с цел представяне на най-новите данни за развитието на сектора, новости в законодателството и в подпомаг</w:t>
      </w:r>
      <w:r w:rsidR="00137333">
        <w:rPr>
          <w:rFonts w:ascii="Verdana" w:eastAsia="Times New Roman" w:hAnsi="Verdana" w:cs="Times New Roman"/>
          <w:noProof/>
          <w:sz w:val="20"/>
          <w:szCs w:val="20"/>
          <w:lang w:val="bg-BG"/>
        </w:rPr>
        <w:t xml:space="preserve">ането, добри примери от страната и чужбина и </w:t>
      </w:r>
      <w:r w:rsidRPr="00865A9F">
        <w:rPr>
          <w:rFonts w:ascii="Verdana" w:eastAsia="Times New Roman" w:hAnsi="Verdana" w:cs="Times New Roman"/>
          <w:noProof/>
          <w:sz w:val="20"/>
          <w:szCs w:val="20"/>
          <w:lang w:val="bg-BG"/>
        </w:rPr>
        <w:t>добри практики в производството.</w:t>
      </w:r>
    </w:p>
    <w:p w14:paraId="348E2E12"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1.3. Доверието на потребителите в предлаганите биологични продукти следва да се засили чрез предотвратяване на измами и подобряване на проследимостта</w:t>
      </w:r>
      <w:r w:rsidRPr="00865A9F">
        <w:rPr>
          <w:rFonts w:ascii="Verdana" w:hAnsi="Verdana" w:cs="Times New Roman"/>
          <w:sz w:val="20"/>
          <w:szCs w:val="20"/>
          <w:lang w:val="bg-BG"/>
        </w:rPr>
        <w:t xml:space="preserve"> </w:t>
      </w:r>
      <w:r w:rsidRPr="00865A9F">
        <w:rPr>
          <w:rFonts w:ascii="Verdana" w:eastAsia="Times New Roman" w:hAnsi="Verdana" w:cs="Times New Roman"/>
          <w:noProof/>
          <w:sz w:val="20"/>
          <w:szCs w:val="20"/>
          <w:lang w:val="bg-BG"/>
        </w:rPr>
        <w:t xml:space="preserve">по цялата верига за доставки на био храни — от производството през преработката до потреблението. Това може да се постигне включително и чрез възможностите на цифровизацията (подписване на издаваните сертификати в </w:t>
      </w:r>
      <w:r w:rsidRPr="00C65CBA">
        <w:rPr>
          <w:rFonts w:ascii="Verdana" w:eastAsia="Times New Roman" w:hAnsi="Verdana" w:cs="Times New Roman"/>
          <w:noProof/>
          <w:sz w:val="20"/>
          <w:szCs w:val="20"/>
          <w:lang w:val="bg-BG"/>
        </w:rPr>
        <w:t>TRACES</w:t>
      </w:r>
      <w:r w:rsidRPr="00865A9F">
        <w:rPr>
          <w:rFonts w:ascii="Verdana" w:eastAsia="Times New Roman" w:hAnsi="Verdana" w:cs="Times New Roman"/>
          <w:noProof/>
          <w:sz w:val="20"/>
          <w:szCs w:val="20"/>
          <w:lang w:val="bg-BG"/>
        </w:rPr>
        <w:t xml:space="preserve">). В националното законодателството са предвидени имуществени санкции за някои измамнически практики, заблуждаващи потребителя с биологичния характер на продукта. </w:t>
      </w:r>
      <w:r w:rsidRPr="00865A9F">
        <w:rPr>
          <w:rFonts w:ascii="Verdana" w:eastAsia="Times New Roman" w:hAnsi="Verdana" w:cs="Times New Roman"/>
          <w:noProof/>
          <w:sz w:val="20"/>
          <w:szCs w:val="20"/>
          <w:lang w:val="bg-BG"/>
        </w:rPr>
        <w:lastRenderedPageBreak/>
        <w:t>Допълнителни мерки за борба с измамните практики, свързани с етикетирането са предвидени в националния каталог със санкции.</w:t>
      </w:r>
    </w:p>
    <w:p w14:paraId="4D8A2887"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В търговската мрежа се предлагат немалък брой конвенционални храни и продукти, носещи обозначения като "еко", "натурално", "чисто", "органик" и други термини и производни, които подвеждат потребителите, че предлаганите конвенционални продукти са сертифицирани за биологични. Нивото на осведоменост на потребителите не е достатъчно високо и не винаги те могат да разпознаят сертифицираните биологични продукти от конвенционалните. Голяма част от потребителите не познават логото на ЕС за биологично земеделие, не знаят какво означават кодовите номера на Контролиращите лица, произхода на продуктите и т.н. Потребителите не се възползват от възможностите за проследимост на сертифицираните биологични продукти, с което биха си гарантирали спокойствието и доверието, че консумират безопасни и здравословни храни.</w:t>
      </w:r>
    </w:p>
    <w:p w14:paraId="4841A187" w14:textId="1E01A716"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Разпознаването на биологичните продукти на пазара от останалите храни, чрез организиране на информ</w:t>
      </w:r>
      <w:r>
        <w:rPr>
          <w:rFonts w:ascii="Verdana" w:eastAsia="Times New Roman" w:hAnsi="Verdana" w:cs="Times New Roman"/>
          <w:noProof/>
          <w:sz w:val="20"/>
          <w:szCs w:val="20"/>
          <w:lang w:val="bg-BG"/>
        </w:rPr>
        <w:t xml:space="preserve">ационни кампании и публикуване </w:t>
      </w:r>
      <w:r w:rsidRPr="00865A9F">
        <w:rPr>
          <w:rFonts w:ascii="Verdana" w:eastAsia="Times New Roman" w:hAnsi="Verdana" w:cs="Times New Roman"/>
          <w:noProof/>
          <w:sz w:val="20"/>
          <w:szCs w:val="20"/>
          <w:lang w:val="bg-BG"/>
        </w:rPr>
        <w:t xml:space="preserve">на материали, е добър подход за повишаване консумацията им. Създаването на механизъм за публично оповестяване на извършения контрол по цялата биологична верига (производство, преработка, търговия и внос) е насочено и към завишаване на контрола. Този механизъм ще предоставя обобщена информация за брой проверки и резултатите от тях, взетите проби по веригата - без да се засяга поверителността на информацията за конкретни физически и юридически лица. Източник на статистическите данни следва да бъде извършения контрол и надзор, както от страна на компетентните органи в лицето на </w:t>
      </w:r>
      <w:r>
        <w:rPr>
          <w:rFonts w:ascii="Verdana" w:eastAsia="Times New Roman" w:hAnsi="Verdana" w:cs="Times New Roman"/>
          <w:noProof/>
          <w:sz w:val="20"/>
          <w:szCs w:val="20"/>
          <w:lang w:val="bg-BG"/>
        </w:rPr>
        <w:t>Българска аге</w:t>
      </w:r>
      <w:r w:rsidR="00C652AD">
        <w:rPr>
          <w:rFonts w:ascii="Verdana" w:eastAsia="Times New Roman" w:hAnsi="Verdana" w:cs="Times New Roman"/>
          <w:noProof/>
          <w:sz w:val="20"/>
          <w:szCs w:val="20"/>
          <w:lang w:val="bg-BG"/>
        </w:rPr>
        <w:t>нция по безопасност на храните</w:t>
      </w:r>
      <w:r w:rsidR="00D7400D">
        <w:rPr>
          <w:rFonts w:ascii="Verdana" w:eastAsia="Times New Roman" w:hAnsi="Verdana" w:cs="Times New Roman"/>
          <w:noProof/>
          <w:sz w:val="20"/>
          <w:szCs w:val="20"/>
          <w:lang w:val="bg-BG"/>
        </w:rPr>
        <w:t xml:space="preserve"> и МЗХ</w:t>
      </w:r>
      <w:r w:rsidRPr="00865A9F">
        <w:rPr>
          <w:rFonts w:ascii="Verdana" w:eastAsia="Times New Roman" w:hAnsi="Verdana" w:cs="Times New Roman"/>
          <w:noProof/>
          <w:sz w:val="20"/>
          <w:szCs w:val="20"/>
          <w:lang w:val="bg-BG"/>
        </w:rPr>
        <w:t>, така и от контролиращите лица. Завишаването на контрола в търговската мрежа е с цел ограничаване на подвеждаща потребителя информация за употребата на термини и обозначения при не биологични продукти. Засиленият контрол ще се основава на риск анализ, с цел пробовземане от минимум 3% от операторите в биорегистъра. С тези действия, сред потребителите следва да се утвърди увереността, че биологичният сектор в страната е прозрачен и са предприети нужните действия за оценка на съответствието с установеното национално и международно законодателство. Подобни мерки биха дали и повече яснота за потребителите относно конкретните механизми за предотвратяване на измамите с биологични продукти.</w:t>
      </w:r>
    </w:p>
    <w:p w14:paraId="40EE1AB9" w14:textId="54F74D15" w:rsidR="00D81A3A" w:rsidRPr="00865A9F" w:rsidRDefault="004D1750" w:rsidP="00D81A3A">
      <w:pPr>
        <w:spacing w:after="120" w:line="360" w:lineRule="auto"/>
        <w:ind w:firstLine="720"/>
        <w:jc w:val="both"/>
        <w:rPr>
          <w:rFonts w:ascii="Verdana" w:eastAsia="Times New Roman" w:hAnsi="Verdana" w:cs="Times New Roman"/>
          <w:noProof/>
          <w:sz w:val="20"/>
          <w:szCs w:val="20"/>
          <w:lang w:val="bg-BG"/>
        </w:rPr>
      </w:pPr>
      <w:r>
        <w:rPr>
          <w:rFonts w:ascii="Verdana" w:eastAsia="Times New Roman" w:hAnsi="Verdana" w:cs="Times New Roman"/>
          <w:noProof/>
          <w:sz w:val="20"/>
          <w:szCs w:val="20"/>
          <w:lang w:val="bg-BG"/>
        </w:rPr>
        <w:t>Мерките и д</w:t>
      </w:r>
      <w:r w:rsidRPr="00865A9F">
        <w:rPr>
          <w:rFonts w:ascii="Verdana" w:eastAsia="Times New Roman" w:hAnsi="Verdana" w:cs="Times New Roman"/>
          <w:noProof/>
          <w:sz w:val="20"/>
          <w:szCs w:val="20"/>
          <w:lang w:val="bg-BG"/>
        </w:rPr>
        <w:t xml:space="preserve">ействията описани в </w:t>
      </w:r>
      <w:r>
        <w:rPr>
          <w:rFonts w:ascii="Verdana" w:eastAsia="Times New Roman" w:hAnsi="Verdana" w:cs="Times New Roman"/>
          <w:noProof/>
          <w:sz w:val="20"/>
          <w:szCs w:val="20"/>
          <w:lang w:val="bg-BG"/>
        </w:rPr>
        <w:t xml:space="preserve">Националния </w:t>
      </w:r>
      <w:r w:rsidRPr="00865A9F">
        <w:rPr>
          <w:rFonts w:ascii="Verdana" w:eastAsia="Times New Roman" w:hAnsi="Verdana" w:cs="Times New Roman"/>
          <w:noProof/>
          <w:sz w:val="20"/>
          <w:szCs w:val="20"/>
          <w:lang w:val="bg-BG"/>
        </w:rPr>
        <w:t>план изискват активно участие на всички заинтересовани страни и частния сектор, като една от възможностите е за създаване на партньорства между държавата и дружества, които имат интерес да развиват корпоративната си политика за насърчаване използването на биологични продукти.</w:t>
      </w:r>
    </w:p>
    <w:p w14:paraId="2DD7398B" w14:textId="77777777" w:rsidR="004D1750" w:rsidRPr="007B7B86" w:rsidRDefault="004D1750" w:rsidP="007B7B86">
      <w:pPr>
        <w:pStyle w:val="Heading3"/>
        <w:rPr>
          <w:b w:val="0"/>
          <w:noProof/>
        </w:rPr>
      </w:pPr>
      <w:bookmarkStart w:id="4" w:name="_Toc121915239"/>
      <w:r w:rsidRPr="007B7B86">
        <w:rPr>
          <w:noProof/>
        </w:rPr>
        <w:t>По-добър и улеснен достъп до пазари</w:t>
      </w:r>
      <w:r w:rsidRPr="00865A9F">
        <w:rPr>
          <w:noProof/>
        </w:rPr>
        <w:t xml:space="preserve">, </w:t>
      </w:r>
      <w:r w:rsidRPr="007B7B86">
        <w:rPr>
          <w:b w:val="0"/>
          <w:noProof/>
        </w:rPr>
        <w:t xml:space="preserve">което включва: скъсяване на веригата за доставка, директни продажби, сдружаване на биологичните оператори с </w:t>
      </w:r>
      <w:r w:rsidRPr="007B7B86">
        <w:rPr>
          <w:b w:val="0"/>
          <w:noProof/>
        </w:rPr>
        <w:lastRenderedPageBreak/>
        <w:t>цел създаване на по-благоприятна среда за реализиране на продукцията, провеждане на информационни и комуникационни кампании относно съществуващите вече фермерски пазари и биологични оператори, извършващи директни продажби, както и публичното им обявяване в био регистъра за дейност „директни продажби на биопродукти от производител“.</w:t>
      </w:r>
      <w:bookmarkEnd w:id="4"/>
    </w:p>
    <w:p w14:paraId="34C74896"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Популяризирането на късите вериги на доставки и местите пазари ще създаде добавена стойност на селскостопанските продукти, на местното развитие и идентичност на регионите. Подпомагането с насочени интервенции към сдружаване на малките и средни оператори в биологичното производство ще доведе до скъсяването на веригата на доставки, ще даде възможност да се гарантира качество на продуктите и да се генерира по-голяма добавена стойност. Чрез по-късите хранителни вериги и възможностите за директно предлагане на пазара могат да се формират справедливи цени, както за производителите, така и за потребителите. </w:t>
      </w:r>
    </w:p>
    <w:p w14:paraId="5C387A15"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sz w:val="20"/>
          <w:szCs w:val="20"/>
          <w:lang w:val="bg-BG"/>
        </w:rPr>
        <w:t>Насърчаването на късите вериги за доставка на храни може да бъде от полза, както за биологичните стопани, така и за потребителите, което води до намаляване на транспортните разходи и увеличаване на устойчивостта, като същевременно развива икономиката на селските райони, добавяйки стойност в района на производство</w:t>
      </w:r>
      <w:r w:rsidRPr="00865A9F">
        <w:rPr>
          <w:rFonts w:ascii="Verdana" w:eastAsia="Times New Roman" w:hAnsi="Verdana" w:cs="Times New Roman"/>
          <w:noProof/>
          <w:sz w:val="20"/>
          <w:szCs w:val="20"/>
          <w:lang w:val="bg-BG"/>
        </w:rPr>
        <w:t>.</w:t>
      </w:r>
    </w:p>
    <w:p w14:paraId="7DB05E6D"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От голяма полза ще бъде и усъвършенстването на публичната част на </w:t>
      </w:r>
      <w:r w:rsidRPr="00865A9F">
        <w:rPr>
          <w:rFonts w:ascii="Verdana" w:eastAsia="Times New Roman" w:hAnsi="Verdana" w:cs="Times New Roman"/>
          <w:bCs/>
          <w:iCs/>
          <w:noProof/>
          <w:sz w:val="20"/>
          <w:szCs w:val="20"/>
          <w:lang w:val="bg-BG"/>
        </w:rPr>
        <w:t>Електронния регистър на производителите, преработвателите и търговците на земеделски продукти и храни, произведени по биологичен начин</w:t>
      </w:r>
      <w:r>
        <w:rPr>
          <w:rFonts w:ascii="Verdana" w:eastAsia="Times New Roman" w:hAnsi="Verdana" w:cs="Times New Roman"/>
          <w:bCs/>
          <w:iCs/>
          <w:noProof/>
          <w:sz w:val="20"/>
          <w:szCs w:val="20"/>
          <w:lang w:val="bg-BG"/>
        </w:rPr>
        <w:t xml:space="preserve"> (био регистъра)</w:t>
      </w:r>
      <w:r w:rsidRPr="00865A9F">
        <w:rPr>
          <w:rFonts w:ascii="Verdana" w:eastAsia="Times New Roman" w:hAnsi="Verdana" w:cs="Times New Roman"/>
          <w:noProof/>
          <w:sz w:val="20"/>
          <w:szCs w:val="20"/>
          <w:lang w:val="bg-BG"/>
        </w:rPr>
        <w:t xml:space="preserve">, в който да има пълна информация за производителите по региони, видовете продукти, прогнозните количества и др. </w:t>
      </w:r>
    </w:p>
    <w:p w14:paraId="722383E4"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w:t>
      </w:r>
      <w:r>
        <w:rPr>
          <w:rFonts w:ascii="Verdana" w:eastAsia="Times New Roman" w:hAnsi="Verdana" w:cs="Times New Roman"/>
          <w:noProof/>
          <w:sz w:val="20"/>
          <w:szCs w:val="20"/>
          <w:lang w:val="bg-BG"/>
        </w:rPr>
        <w:t>еобходимо е публичната част на б</w:t>
      </w:r>
      <w:r w:rsidRPr="00865A9F">
        <w:rPr>
          <w:rFonts w:ascii="Verdana" w:eastAsia="Times New Roman" w:hAnsi="Verdana" w:cs="Times New Roman"/>
          <w:noProof/>
          <w:sz w:val="20"/>
          <w:szCs w:val="20"/>
          <w:lang w:val="bg-BG"/>
        </w:rPr>
        <w:t>ио регистъра да включва информация за операторите, която е предназначена за потенциалните купувачи и техните контрагент</w:t>
      </w:r>
      <w:r>
        <w:rPr>
          <w:rFonts w:ascii="Verdana" w:eastAsia="Times New Roman" w:hAnsi="Verdana" w:cs="Times New Roman"/>
          <w:noProof/>
          <w:sz w:val="20"/>
          <w:szCs w:val="20"/>
          <w:lang w:val="bg-BG"/>
        </w:rPr>
        <w:t>и. Немалка част от операторите „</w:t>
      </w:r>
      <w:r w:rsidRPr="00865A9F">
        <w:rPr>
          <w:rFonts w:ascii="Verdana" w:eastAsia="Times New Roman" w:hAnsi="Verdana" w:cs="Times New Roman"/>
          <w:noProof/>
          <w:sz w:val="20"/>
          <w:szCs w:val="20"/>
          <w:lang w:val="bg-BG"/>
        </w:rPr>
        <w:t>искат да са</w:t>
      </w:r>
      <w:r>
        <w:rPr>
          <w:rFonts w:ascii="Verdana" w:eastAsia="Times New Roman" w:hAnsi="Verdana" w:cs="Times New Roman"/>
          <w:noProof/>
          <w:sz w:val="20"/>
          <w:szCs w:val="20"/>
          <w:lang w:val="bg-BG"/>
        </w:rPr>
        <w:t xml:space="preserve"> в on line пространството“</w:t>
      </w:r>
      <w:r w:rsidRPr="00865A9F">
        <w:rPr>
          <w:rFonts w:ascii="Verdana" w:eastAsia="Times New Roman" w:hAnsi="Verdana" w:cs="Times New Roman"/>
          <w:noProof/>
          <w:sz w:val="20"/>
          <w:szCs w:val="20"/>
          <w:lang w:val="bg-BG"/>
        </w:rPr>
        <w:t xml:space="preserve">, но нямат необходимите познания и възможности за предлагане на продукти онлайн, както и за осигуряване на условия за връзка с тях чрез интернет. С подобряването на функционалностите на публичната част на био регистъра, ще бъде добавена възможност за връзка с операторите, вписани в него без да се нарушават разпоредбите на законодателството за опазване на личните данни. Добавянето на модул „Контактна форма“ за връзка между операторите ще създаде възможност за директен контакт, което ще съкрати в максимална степен веригата за доставки. Тази мярка е допълнителен стимул за най-малките производители да се включат в система за контрол, като регистрацията в </w:t>
      </w:r>
      <w:r>
        <w:rPr>
          <w:rFonts w:ascii="Verdana" w:eastAsia="Times New Roman" w:hAnsi="Verdana" w:cs="Times New Roman"/>
          <w:noProof/>
          <w:sz w:val="20"/>
          <w:szCs w:val="20"/>
          <w:lang w:val="bg-BG"/>
        </w:rPr>
        <w:t>б</w:t>
      </w:r>
      <w:r w:rsidRPr="00865A9F">
        <w:rPr>
          <w:rFonts w:ascii="Verdana" w:eastAsia="Times New Roman" w:hAnsi="Verdana" w:cs="Times New Roman"/>
          <w:noProof/>
          <w:sz w:val="20"/>
          <w:szCs w:val="20"/>
          <w:lang w:val="bg-BG"/>
        </w:rPr>
        <w:t>ио регистъра ще се превърне в добавена стойност за тях.</w:t>
      </w:r>
    </w:p>
    <w:p w14:paraId="5787AB40" w14:textId="00377B54" w:rsidR="004D1750"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Необходимо е да се осигури подкрепа за участие на български биопроизводители в национални и международни изложения и форуми, с цел налагане на български биологични марки на чуждите пазари, включващи и промоционални представяния и дегустации на биологични продукти.</w:t>
      </w:r>
    </w:p>
    <w:p w14:paraId="0AC1A5F9" w14:textId="77777777" w:rsidR="004D1750" w:rsidRPr="0099017D" w:rsidRDefault="004D1750" w:rsidP="007B7B86">
      <w:pPr>
        <w:pStyle w:val="Heading3"/>
        <w:rPr>
          <w:noProof/>
        </w:rPr>
      </w:pPr>
      <w:bookmarkStart w:id="5" w:name="_Toc121915240"/>
      <w:r w:rsidRPr="0099017D">
        <w:rPr>
          <w:noProof/>
        </w:rPr>
        <w:lastRenderedPageBreak/>
        <w:t>Насърчаване на преработката на биологични суровини и добавяне на стойност към българските биологични храни</w:t>
      </w:r>
      <w:bookmarkEnd w:id="5"/>
    </w:p>
    <w:p w14:paraId="4208EE44" w14:textId="77777777" w:rsidR="004D1750" w:rsidRPr="00865A9F" w:rsidRDefault="004D1750" w:rsidP="004D1750">
      <w:pPr>
        <w:spacing w:after="120" w:line="360" w:lineRule="auto"/>
        <w:ind w:firstLine="568"/>
        <w:jc w:val="both"/>
        <w:rPr>
          <w:rFonts w:ascii="Verdana" w:hAnsi="Verdana"/>
          <w:sz w:val="20"/>
          <w:szCs w:val="20"/>
          <w:lang w:val="ru-RU"/>
        </w:rPr>
      </w:pPr>
      <w:r w:rsidRPr="00865A9F">
        <w:rPr>
          <w:rFonts w:ascii="Verdana" w:eastAsia="Times New Roman" w:hAnsi="Verdana" w:cs="Times New Roman"/>
          <w:noProof/>
          <w:sz w:val="20"/>
          <w:szCs w:val="20"/>
          <w:lang w:val="bg-BG"/>
        </w:rPr>
        <w:t>Преработката на храни (вкл. първична преработка, пакетиране, етикетиране) е друг много важен инструмент за добавяне на стойност към първичните биологични продукти. С нея се увеличава трайността на продуктите, намаляват се загубите и изхвърлянето на продукция.</w:t>
      </w:r>
      <w:r w:rsidRPr="00865A9F">
        <w:rPr>
          <w:lang w:val="ru-RU"/>
        </w:rPr>
        <w:t xml:space="preserve"> </w:t>
      </w:r>
      <w:r w:rsidRPr="00865A9F">
        <w:rPr>
          <w:rFonts w:ascii="Verdana" w:hAnsi="Verdana"/>
          <w:sz w:val="20"/>
          <w:szCs w:val="20"/>
          <w:lang w:val="ru-RU"/>
        </w:rPr>
        <w:t xml:space="preserve">Целта е да бъдат направени инвестиции в оборудване и въвеждане на иновации, които са </w:t>
      </w:r>
      <w:r>
        <w:rPr>
          <w:rFonts w:ascii="Verdana" w:hAnsi="Verdana"/>
          <w:sz w:val="20"/>
          <w:szCs w:val="20"/>
          <w:lang w:val="ru-RU"/>
        </w:rPr>
        <w:t>непосилни</w:t>
      </w:r>
      <w:r w:rsidRPr="00865A9F">
        <w:rPr>
          <w:rFonts w:ascii="Verdana" w:hAnsi="Verdana"/>
          <w:sz w:val="20"/>
          <w:szCs w:val="20"/>
          <w:lang w:val="ru-RU"/>
        </w:rPr>
        <w:t xml:space="preserve"> за осигуряване от отделните биологични стопани.</w:t>
      </w:r>
      <w:r w:rsidRPr="00865A9F">
        <w:rPr>
          <w:lang w:val="ru-RU"/>
        </w:rPr>
        <w:t xml:space="preserve"> </w:t>
      </w:r>
      <w:r w:rsidRPr="00865A9F">
        <w:rPr>
          <w:rFonts w:ascii="Verdana" w:hAnsi="Verdana"/>
          <w:sz w:val="20"/>
          <w:szCs w:val="20"/>
          <w:lang w:val="ru-RU"/>
        </w:rPr>
        <w:t>Резултатите от анализа на слабите страни, възможности и заплахи пред производството и преработка на първична селскостопанска продукция и развитието на пазара, както и формирането напотребителско търсене показват необходимост от действия в посока насърчаване преработката български биологични продукти. Затова в плана е предвидено:</w:t>
      </w:r>
    </w:p>
    <w:p w14:paraId="59398AEC" w14:textId="7FDE5ECE" w:rsidR="00DA04C5" w:rsidRDefault="004D1750" w:rsidP="002147B7">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 Осигуряване на </w:t>
      </w:r>
      <w:r w:rsidR="00357619">
        <w:rPr>
          <w:rFonts w:ascii="Verdana" w:eastAsia="Times New Roman" w:hAnsi="Verdana" w:cs="Times New Roman"/>
          <w:noProof/>
          <w:sz w:val="20"/>
          <w:szCs w:val="20"/>
          <w:lang w:val="bg-BG"/>
        </w:rPr>
        <w:t>средства</w:t>
      </w:r>
      <w:r w:rsidRPr="00865A9F">
        <w:rPr>
          <w:rFonts w:ascii="Verdana" w:eastAsia="Times New Roman" w:hAnsi="Verdana" w:cs="Times New Roman"/>
          <w:noProof/>
          <w:sz w:val="20"/>
          <w:szCs w:val="20"/>
          <w:lang w:val="bg-BG"/>
        </w:rPr>
        <w:t xml:space="preserve"> за предприятия за преработка на биологични храни </w:t>
      </w:r>
      <w:r w:rsidRPr="0093320B">
        <w:rPr>
          <w:rFonts w:ascii="Verdana" w:eastAsia="Times New Roman" w:hAnsi="Verdana" w:cs="Times New Roman"/>
          <w:noProof/>
          <w:sz w:val="20"/>
          <w:szCs w:val="20"/>
          <w:lang w:val="bg-BG"/>
        </w:rPr>
        <w:t xml:space="preserve">и напитки в </w:t>
      </w:r>
      <w:r w:rsidR="00357619" w:rsidRPr="00357619">
        <w:rPr>
          <w:rFonts w:ascii="Verdana" w:eastAsia="Times New Roman" w:hAnsi="Verdana" w:cs="Times New Roman"/>
          <w:noProof/>
          <w:sz w:val="20"/>
          <w:szCs w:val="20"/>
          <w:lang w:val="bg-BG"/>
        </w:rPr>
        <w:t>II.Г.2.1 – „Инвестиции за преработка на селскостопански продукти, насочени към опазване на компонентите на околната среда“</w:t>
      </w:r>
      <w:r w:rsidRPr="0093320B">
        <w:rPr>
          <w:rFonts w:ascii="Verdana" w:eastAsia="Times New Roman" w:hAnsi="Verdana" w:cs="Times New Roman"/>
          <w:noProof/>
          <w:sz w:val="20"/>
          <w:szCs w:val="20"/>
          <w:lang w:val="bg-BG"/>
        </w:rPr>
        <w:t xml:space="preserve"> </w:t>
      </w:r>
      <w:r w:rsidRPr="00865A9F">
        <w:rPr>
          <w:rFonts w:ascii="Verdana" w:eastAsia="Times New Roman" w:hAnsi="Verdana" w:cs="Times New Roman"/>
          <w:noProof/>
          <w:sz w:val="20"/>
          <w:szCs w:val="20"/>
          <w:lang w:val="bg-BG"/>
        </w:rPr>
        <w:t>в Стратегическия план за развитие на земеделието и селските райони на Република България за периода 2023-2027 г.</w:t>
      </w:r>
    </w:p>
    <w:p w14:paraId="10E7FAB4" w14:textId="77777777" w:rsidR="002147B7" w:rsidRPr="00865A9F" w:rsidRDefault="002147B7" w:rsidP="002147B7">
      <w:pPr>
        <w:spacing w:after="120" w:line="360" w:lineRule="auto"/>
        <w:ind w:firstLine="720"/>
        <w:jc w:val="both"/>
        <w:rPr>
          <w:rFonts w:ascii="Verdana" w:eastAsia="Times New Roman" w:hAnsi="Verdana" w:cs="Times New Roman"/>
          <w:noProof/>
          <w:sz w:val="20"/>
          <w:szCs w:val="20"/>
          <w:lang w:val="bg-BG"/>
        </w:rPr>
      </w:pPr>
    </w:p>
    <w:p w14:paraId="116AF799" w14:textId="77777777" w:rsidR="004D1750" w:rsidRPr="007B7B86" w:rsidRDefault="004D1750" w:rsidP="007B7B86">
      <w:pPr>
        <w:pStyle w:val="Heading3"/>
        <w:rPr>
          <w:b w:val="0"/>
          <w:noProof/>
        </w:rPr>
      </w:pPr>
      <w:bookmarkStart w:id="6" w:name="_Toc121915241"/>
      <w:r w:rsidRPr="007B7B86">
        <w:rPr>
          <w:noProof/>
        </w:rPr>
        <w:t>По-благоприятни условия за повишаване на знанията и уменията за създаване, развитие и поддържане на биологично</w:t>
      </w:r>
      <w:r w:rsidR="00B56E30" w:rsidRPr="007B7B86">
        <w:rPr>
          <w:noProof/>
        </w:rPr>
        <w:t>то</w:t>
      </w:r>
      <w:r w:rsidRPr="007B7B86">
        <w:rPr>
          <w:noProof/>
        </w:rPr>
        <w:t xml:space="preserve"> стопанство</w:t>
      </w:r>
      <w:r w:rsidRPr="00865A9F">
        <w:rPr>
          <w:noProof/>
        </w:rPr>
        <w:t xml:space="preserve">, </w:t>
      </w:r>
      <w:r w:rsidRPr="007B7B86">
        <w:rPr>
          <w:b w:val="0"/>
          <w:noProof/>
        </w:rPr>
        <w:t>което включва: подходящи обучения, обмен на информация относно научни изследвания и иновации в областта на биологичното земеделие, стимулиране на научните изследвания и иновации в рамките на „Хоризонт Европа“, с цел насърчаване развитието на интелигентна био индустрия.</w:t>
      </w:r>
      <w:bookmarkEnd w:id="6"/>
    </w:p>
    <w:p w14:paraId="4FA955D7" w14:textId="6C082897" w:rsidR="004D1750" w:rsidRPr="00865A9F" w:rsidRDefault="004D1750" w:rsidP="004D1750">
      <w:pPr>
        <w:spacing w:after="120"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Разработването на електронни наръчници за прилагане на правилата за биологичното производство при преработка на: биологични млечни/месни продукти; биологични плодове и зеленчуци; биологични козметични продукти и био почистващи препарати, ще допринесе за по-достъпен начин за повишаване знанията на оперторите и бъдещите им намерения. Преработката на биологични храни има много особености и стриктно разписани правила, изисквания за проследимост и документална отчетност, които затрудняват част от преработвателите в </w:t>
      </w:r>
      <w:r w:rsidR="005F7FA7">
        <w:rPr>
          <w:rFonts w:ascii="Verdana" w:eastAsia="Times New Roman" w:hAnsi="Verdana" w:cs="Times New Roman"/>
          <w:noProof/>
          <w:sz w:val="20"/>
          <w:szCs w:val="20"/>
          <w:lang w:val="bg-BG"/>
        </w:rPr>
        <w:t xml:space="preserve">Република </w:t>
      </w:r>
      <w:r w:rsidRPr="00865A9F">
        <w:rPr>
          <w:rFonts w:ascii="Verdana" w:eastAsia="Times New Roman" w:hAnsi="Verdana" w:cs="Times New Roman"/>
          <w:noProof/>
          <w:sz w:val="20"/>
          <w:szCs w:val="20"/>
          <w:lang w:val="bg-BG"/>
        </w:rPr>
        <w:t xml:space="preserve">България. Създаването на такъв наръчник би бил от полза за всички действащи и бъдещи преработватели на био храни. Производството на етерично - маслени култури и лечебни растения в </w:t>
      </w:r>
      <w:r w:rsidR="005F7FA7">
        <w:rPr>
          <w:rFonts w:ascii="Verdana" w:eastAsia="Times New Roman" w:hAnsi="Verdana" w:cs="Times New Roman"/>
          <w:noProof/>
          <w:sz w:val="20"/>
          <w:szCs w:val="20"/>
          <w:lang w:val="bg-BG"/>
        </w:rPr>
        <w:t xml:space="preserve">Република </w:t>
      </w:r>
      <w:r w:rsidRPr="00865A9F">
        <w:rPr>
          <w:rFonts w:ascii="Verdana" w:eastAsia="Times New Roman" w:hAnsi="Verdana" w:cs="Times New Roman"/>
          <w:noProof/>
          <w:sz w:val="20"/>
          <w:szCs w:val="20"/>
          <w:lang w:val="bg-BG"/>
        </w:rPr>
        <w:t xml:space="preserve">България е добре развито, </w:t>
      </w:r>
      <w:r>
        <w:rPr>
          <w:rFonts w:ascii="Verdana" w:eastAsia="Times New Roman" w:hAnsi="Verdana" w:cs="Times New Roman"/>
          <w:noProof/>
          <w:sz w:val="20"/>
          <w:szCs w:val="20"/>
          <w:lang w:val="bg-BG"/>
        </w:rPr>
        <w:t>които в</w:t>
      </w:r>
      <w:r w:rsidRPr="00865A9F">
        <w:rPr>
          <w:rFonts w:ascii="Verdana" w:eastAsia="Times New Roman" w:hAnsi="Verdana" w:cs="Times New Roman"/>
          <w:noProof/>
          <w:sz w:val="20"/>
          <w:szCs w:val="20"/>
          <w:lang w:val="bg-BG"/>
        </w:rPr>
        <w:t xml:space="preserve"> голяма</w:t>
      </w:r>
      <w:r>
        <w:rPr>
          <w:rFonts w:ascii="Verdana" w:eastAsia="Times New Roman" w:hAnsi="Verdana" w:cs="Times New Roman"/>
          <w:noProof/>
          <w:sz w:val="20"/>
          <w:szCs w:val="20"/>
          <w:lang w:val="bg-BG"/>
        </w:rPr>
        <w:t>та си</w:t>
      </w:r>
      <w:r w:rsidRPr="00865A9F">
        <w:rPr>
          <w:rFonts w:ascii="Verdana" w:eastAsia="Times New Roman" w:hAnsi="Verdana" w:cs="Times New Roman"/>
          <w:noProof/>
          <w:sz w:val="20"/>
          <w:szCs w:val="20"/>
          <w:lang w:val="bg-BG"/>
        </w:rPr>
        <w:t xml:space="preserve"> част се изнася</w:t>
      </w:r>
      <w:r>
        <w:rPr>
          <w:rFonts w:ascii="Verdana" w:eastAsia="Times New Roman" w:hAnsi="Verdana" w:cs="Times New Roman"/>
          <w:noProof/>
          <w:sz w:val="20"/>
          <w:szCs w:val="20"/>
          <w:lang w:val="bg-BG"/>
        </w:rPr>
        <w:t>т</w:t>
      </w:r>
      <w:r w:rsidRPr="00865A9F">
        <w:rPr>
          <w:rFonts w:ascii="Verdana" w:eastAsia="Times New Roman" w:hAnsi="Verdana" w:cs="Times New Roman"/>
          <w:noProof/>
          <w:sz w:val="20"/>
          <w:szCs w:val="20"/>
          <w:lang w:val="bg-BG"/>
        </w:rPr>
        <w:t xml:space="preserve"> под формата на суровини. В същото време дела на био козметиката и био почистващите препарати за домакинството на пазара се разраства много бързо, което отваря добър шанс за български</w:t>
      </w:r>
      <w:r>
        <w:rPr>
          <w:rFonts w:ascii="Verdana" w:eastAsia="Times New Roman" w:hAnsi="Verdana" w:cs="Times New Roman"/>
          <w:noProof/>
          <w:sz w:val="20"/>
          <w:szCs w:val="20"/>
          <w:lang w:val="bg-BG"/>
        </w:rPr>
        <w:t>те производители на</w:t>
      </w:r>
      <w:r w:rsidRPr="00865A9F">
        <w:rPr>
          <w:rFonts w:ascii="Verdana" w:eastAsia="Times New Roman" w:hAnsi="Verdana" w:cs="Times New Roman"/>
          <w:noProof/>
          <w:sz w:val="20"/>
          <w:szCs w:val="20"/>
          <w:lang w:val="bg-BG"/>
        </w:rPr>
        <w:t xml:space="preserve"> крайни </w:t>
      </w:r>
      <w:r>
        <w:rPr>
          <w:rFonts w:ascii="Verdana" w:eastAsia="Times New Roman" w:hAnsi="Verdana" w:cs="Times New Roman"/>
          <w:noProof/>
          <w:sz w:val="20"/>
          <w:szCs w:val="20"/>
          <w:lang w:val="bg-BG"/>
        </w:rPr>
        <w:t xml:space="preserve">био </w:t>
      </w:r>
      <w:r w:rsidRPr="00865A9F">
        <w:rPr>
          <w:rFonts w:ascii="Verdana" w:eastAsia="Times New Roman" w:hAnsi="Verdana" w:cs="Times New Roman"/>
          <w:noProof/>
          <w:sz w:val="20"/>
          <w:szCs w:val="20"/>
          <w:lang w:val="bg-BG"/>
        </w:rPr>
        <w:t>продукти.</w:t>
      </w:r>
    </w:p>
    <w:p w14:paraId="2E4EE7DB" w14:textId="77777777" w:rsidR="004D1750" w:rsidRPr="00865A9F" w:rsidRDefault="004D1750" w:rsidP="004D1750">
      <w:pPr>
        <w:spacing w:line="360" w:lineRule="auto"/>
        <w:ind w:firstLine="720"/>
        <w:jc w:val="both"/>
        <w:rPr>
          <w:rFonts w:ascii="Verdana" w:eastAsia="Calibri" w:hAnsi="Verdana" w:cs="Times New Roman"/>
          <w:sz w:val="20"/>
          <w:szCs w:val="20"/>
          <w:lang w:val="bg-BG"/>
        </w:rPr>
      </w:pPr>
      <w:r w:rsidRPr="00865A9F">
        <w:rPr>
          <w:rFonts w:ascii="Verdana" w:eastAsia="Calibri" w:hAnsi="Verdana" w:cs="Times New Roman"/>
          <w:sz w:val="20"/>
          <w:szCs w:val="20"/>
          <w:lang w:val="bg-BG"/>
        </w:rPr>
        <w:t xml:space="preserve">Въвеждането на браншови стандарти за качество на биологична храна на някои биологични продукти, може в бъдеще да позволи на производителите да бъдат </w:t>
      </w:r>
      <w:r w:rsidRPr="00865A9F">
        <w:rPr>
          <w:rFonts w:ascii="Verdana" w:eastAsia="Calibri" w:hAnsi="Verdana" w:cs="Times New Roman"/>
          <w:sz w:val="20"/>
          <w:szCs w:val="20"/>
          <w:lang w:val="bg-BG"/>
        </w:rPr>
        <w:lastRenderedPageBreak/>
        <w:t>финансово стимулирани, заради разходите по повишаването на качеството на биологичната продукция.</w:t>
      </w:r>
    </w:p>
    <w:p w14:paraId="242192BA" w14:textId="77777777" w:rsidR="004D1750" w:rsidRPr="00865A9F" w:rsidRDefault="004D1750" w:rsidP="004D1750">
      <w:pPr>
        <w:spacing w:after="120"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По отношение на храненето на животните съществуват някои затруднения с набавянето на достатъчни количества произведени по биологичен начин фуражи, включително протеинови фуражи и фуражни добавки. За да се гарантира устойчивото и разнообразното хранене на животните, следва не само да се увеличи наличността на фуражи и фуражни протеини с местен произход, но и да се намерят алтернативни източници на протеини за фуражите и фуражни добавки с помощта на научните организации.</w:t>
      </w:r>
    </w:p>
    <w:p w14:paraId="3706BF10" w14:textId="77777777" w:rsidR="004D1750" w:rsidRPr="00865A9F" w:rsidRDefault="004D1750" w:rsidP="004D1750">
      <w:pPr>
        <w:spacing w:after="120" w:line="360" w:lineRule="auto"/>
        <w:ind w:firstLine="709"/>
        <w:jc w:val="both"/>
        <w:rPr>
          <w:lang w:val="ru-RU"/>
        </w:rPr>
      </w:pPr>
      <w:r w:rsidRPr="00865A9F">
        <w:rPr>
          <w:rFonts w:ascii="Verdana" w:eastAsia="Times New Roman" w:hAnsi="Verdana" w:cs="Times New Roman"/>
          <w:noProof/>
          <w:sz w:val="20"/>
          <w:szCs w:val="20"/>
          <w:lang w:val="bg-BG"/>
        </w:rPr>
        <w:t>За развитието на биологичното растениевъдство е от значение разработването на технологични карти за отглеждане на различните видове култури по биологичен начин, което може да включва и нови методи на производство. Ключово за сектора е производството на биологичен растителен репродуктивен и вегетативен материал, което трябва да бъде стимулирано чрез обмен на информция между производителите и научните звена с адекватно подпомагане.</w:t>
      </w:r>
      <w:r w:rsidRPr="00865A9F">
        <w:rPr>
          <w:lang w:val="ru-RU"/>
        </w:rPr>
        <w:t xml:space="preserve"> </w:t>
      </w:r>
    </w:p>
    <w:p w14:paraId="18DCAC52" w14:textId="77777777" w:rsidR="004D1750" w:rsidRPr="00865A9F" w:rsidRDefault="004D1750" w:rsidP="004D1750">
      <w:pPr>
        <w:spacing w:after="120"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Повишаването на знанията и уменията на биологичните оператори за прилагането на новите правила в сектора е възможно единствено чрез трансфер на информация с висшите училища, професионални гимназии, научни институти, опитни станции, лицензирани центрове за професионално обучение и областно, регионално и национално представителни браншови организации за производство и преработка на селскостопански продукти, междубраншови организации и неправителствени организации в областта на биологичното земеделие.</w:t>
      </w:r>
    </w:p>
    <w:p w14:paraId="64CB81A8" w14:textId="77777777" w:rsidR="004D1750" w:rsidRPr="00865A9F" w:rsidRDefault="004D1750" w:rsidP="004D1750">
      <w:pPr>
        <w:spacing w:after="120"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Липсата на подходящо обучение при земеделските стопани, в комбинация с недостатъчен финансов ресурс, ограничава възможностите за внедряване на иновации и нови технологии в биологичните стопанства. Близо половината от земеделските стопани не са запознати със същността на цифровото земеделие (като пример – доказването на 3 км. зона в био пчеларството изисква умения и обучение за ползване на </w:t>
      </w:r>
      <w:r>
        <w:rPr>
          <w:rFonts w:ascii="Verdana" w:eastAsia="Times New Roman" w:hAnsi="Verdana" w:cs="Times New Roman"/>
          <w:noProof/>
          <w:sz w:val="20"/>
          <w:szCs w:val="20"/>
          <w:lang w:val="bg-BG"/>
        </w:rPr>
        <w:t>Системата за електронни услуги на ДФЗ – РА),</w:t>
      </w:r>
      <w:r w:rsidRPr="00865A9F">
        <w:rPr>
          <w:rFonts w:ascii="Verdana" w:eastAsia="Times New Roman" w:hAnsi="Verdana" w:cs="Times New Roman"/>
          <w:noProof/>
          <w:sz w:val="20"/>
          <w:szCs w:val="20"/>
          <w:lang w:val="bg-BG"/>
        </w:rPr>
        <w:t xml:space="preserve"> за което е необходимо подобряване на дигиталните умения и работа с цифрови технологии. По данни на DESI (Digital Economy and Society Index), делът на хората с поне основни умения в областта на цифровите технологии възлиза на около 29% от българското население, докато средно за ЕС този дял е 57%. </w:t>
      </w:r>
    </w:p>
    <w:p w14:paraId="6E39E8E3" w14:textId="77777777" w:rsidR="004D1750" w:rsidRPr="00865A9F" w:rsidRDefault="004D1750" w:rsidP="004D1750">
      <w:pPr>
        <w:spacing w:after="120"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Наблюдава се недостатъчна осведоменост и познания на всички земеделски стопани относно целите за опазване на околната среда, климата и биоразнообразието, ползите от въвеждането на екологосъобразни селскостопански практики и възможностите, които им предлага преминаването към биологичен начин на производство. </w:t>
      </w:r>
    </w:p>
    <w:p w14:paraId="3EA84B05" w14:textId="400C96CE" w:rsidR="004D1750" w:rsidRDefault="004D1750" w:rsidP="004D1750">
      <w:pPr>
        <w:spacing w:after="120"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lastRenderedPageBreak/>
        <w:t>От изключителна важност е необходимостта да се предостави възможност за реализиране на демонстрационни дейности, които да онагледяват добрите практики и иновативни подходи в био производството. Оптимизирането на селскостопанските производствени процеси следва да се осъществява от представители на научната общност и от лица (земеделски стопани) пряко заети в производството, които са внедрили в практиката съответните подходи.</w:t>
      </w:r>
    </w:p>
    <w:p w14:paraId="3E022392" w14:textId="77777777" w:rsidR="00D81A3A" w:rsidRPr="00865A9F" w:rsidRDefault="00D81A3A" w:rsidP="004D1750">
      <w:pPr>
        <w:spacing w:after="120" w:line="360" w:lineRule="auto"/>
        <w:ind w:firstLine="709"/>
        <w:jc w:val="both"/>
        <w:rPr>
          <w:rFonts w:ascii="Verdana" w:eastAsia="Times New Roman" w:hAnsi="Verdana" w:cs="Times New Roman"/>
          <w:noProof/>
          <w:sz w:val="20"/>
          <w:szCs w:val="20"/>
          <w:lang w:val="bg-BG"/>
        </w:rPr>
      </w:pPr>
    </w:p>
    <w:p w14:paraId="5952D0B6" w14:textId="77777777" w:rsidR="004D1750" w:rsidRPr="007B7B86" w:rsidRDefault="004D1750" w:rsidP="007B7B86">
      <w:pPr>
        <w:pStyle w:val="Heading3"/>
        <w:rPr>
          <w:b w:val="0"/>
          <w:noProof/>
        </w:rPr>
      </w:pPr>
      <w:bookmarkStart w:id="7" w:name="_Toc121915242"/>
      <w:r w:rsidRPr="007B7B86">
        <w:rPr>
          <w:noProof/>
        </w:rPr>
        <w:t>По-благоприятни условия за насърчаване на много малки, малки и средни предприятия/производители, свързани с развитието на стопанството,</w:t>
      </w:r>
      <w:r w:rsidRPr="00865A9F">
        <w:rPr>
          <w:noProof/>
        </w:rPr>
        <w:t xml:space="preserve"> </w:t>
      </w:r>
      <w:r w:rsidRPr="007B7B86">
        <w:rPr>
          <w:b w:val="0"/>
          <w:noProof/>
        </w:rPr>
        <w:t>което включва: подобряване на производствената среда, оптимизиране на разходите чрез нови енергоспестяващи машини, увеличаване на мобилните съоръжения за преработка (кланици, мелници, оборудване за добив на мед и др.), насърчаване на споделеното използване на съоръжения за преработка на местно ниво, участието на земеделските кооперации в маркетинга и преработката на биологични продукти, включително участието в обществени поръчки за храни на областно ниво (доставки в детската градина).</w:t>
      </w:r>
      <w:bookmarkEnd w:id="7"/>
    </w:p>
    <w:p w14:paraId="591DC469" w14:textId="77777777" w:rsidR="004D1750" w:rsidRPr="00865A9F" w:rsidRDefault="004D1750" w:rsidP="004D1750">
      <w:pPr>
        <w:pStyle w:val="ListParagraph"/>
        <w:spacing w:line="360" w:lineRule="auto"/>
        <w:ind w:left="0"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Периодът на преход към биологично производство за земеделските оператори влезли в система на контрол, е свързан с увеличаване на разходите (например за разходи за контрол и сертификация, биологични ресурси и др.), като продуктите все още не могат да се предлагат на пазара като биологични стоки. Във връзка с това следва да се предвидят подходящи мерки за подпомагане на прехода, обвързани с дългогодишен ангажимент за поддържане на биологичния метод на производство и след приключване на периода на преход. </w:t>
      </w:r>
    </w:p>
    <w:p w14:paraId="4834920D" w14:textId="32B65FB0" w:rsidR="00176F90" w:rsidRDefault="004D1750" w:rsidP="00176F90">
      <w:pPr>
        <w:pStyle w:val="ListParagraph"/>
        <w:spacing w:line="360" w:lineRule="auto"/>
        <w:ind w:left="0"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 цел създаване на устойчивост на биологичния сектор и увеличаване на биологичните площи са необходими и някои законодателни инциативи и промени в нормативната уредба относно тяхното отдаване под наем. Към момента отдаването без търг и конкурс</w:t>
      </w:r>
      <w:r w:rsidR="00176F90">
        <w:rPr>
          <w:rFonts w:ascii="Verdana" w:eastAsia="Times New Roman" w:hAnsi="Verdana" w:cs="Times New Roman"/>
          <w:noProof/>
          <w:sz w:val="20"/>
          <w:szCs w:val="20"/>
          <w:lang w:val="bg-BG"/>
        </w:rPr>
        <w:t>,</w:t>
      </w:r>
      <w:r w:rsidRPr="00865A9F">
        <w:rPr>
          <w:rFonts w:ascii="Verdana" w:eastAsia="Times New Roman" w:hAnsi="Verdana" w:cs="Times New Roman"/>
          <w:noProof/>
          <w:sz w:val="20"/>
          <w:szCs w:val="20"/>
          <w:lang w:val="bg-BG"/>
        </w:rPr>
        <w:t xml:space="preserve"> като възможност е регламентирано за трайните насаждения, хидромелиоративни съоръжения и други случаи в Закона за собствеността и по</w:t>
      </w:r>
      <w:r>
        <w:rPr>
          <w:rFonts w:ascii="Verdana" w:eastAsia="Times New Roman" w:hAnsi="Verdana" w:cs="Times New Roman"/>
          <w:noProof/>
          <w:sz w:val="20"/>
          <w:szCs w:val="20"/>
          <w:lang w:val="bg-BG"/>
        </w:rPr>
        <w:t xml:space="preserve">лзването на земеделските земи </w:t>
      </w:r>
      <w:r w:rsidRPr="00865A9F">
        <w:rPr>
          <w:rFonts w:ascii="Verdana" w:eastAsia="Times New Roman" w:hAnsi="Verdana" w:cs="Times New Roman"/>
          <w:noProof/>
          <w:sz w:val="20"/>
          <w:szCs w:val="20"/>
          <w:lang w:val="bg-BG"/>
        </w:rPr>
        <w:t>(ЗСПЗЗ</w:t>
      </w:r>
      <w:r w:rsidR="008060B3">
        <w:rPr>
          <w:rFonts w:ascii="Verdana" w:eastAsia="Times New Roman" w:hAnsi="Verdana" w:cs="Times New Roman"/>
          <w:noProof/>
          <w:sz w:val="20"/>
          <w:szCs w:val="20"/>
          <w:lang w:val="bg-BG"/>
        </w:rPr>
        <w:t>) (</w:t>
      </w:r>
      <w:r>
        <w:rPr>
          <w:rFonts w:ascii="Verdana" w:eastAsia="Times New Roman" w:hAnsi="Verdana" w:cs="Times New Roman"/>
          <w:noProof/>
          <w:sz w:val="20"/>
          <w:szCs w:val="20"/>
          <w:lang w:val="bg-BG"/>
        </w:rPr>
        <w:t>чл. 24а</w:t>
      </w:r>
      <w:r w:rsidRPr="00865A9F">
        <w:rPr>
          <w:rFonts w:ascii="Verdana" w:eastAsia="Times New Roman" w:hAnsi="Verdana" w:cs="Times New Roman"/>
          <w:noProof/>
          <w:sz w:val="20"/>
          <w:szCs w:val="20"/>
          <w:lang w:val="bg-BG"/>
        </w:rPr>
        <w:t>, ал. 2 и ал. 6). Разходите и усилията за поддържане на земите като биологични са не по-малко съществени от създаването на трай</w:t>
      </w:r>
      <w:r>
        <w:rPr>
          <w:rFonts w:ascii="Verdana" w:eastAsia="Times New Roman" w:hAnsi="Verdana" w:cs="Times New Roman"/>
          <w:noProof/>
          <w:sz w:val="20"/>
          <w:szCs w:val="20"/>
          <w:lang w:val="bg-BG"/>
        </w:rPr>
        <w:t>ни насаждения</w:t>
      </w:r>
      <w:r w:rsidR="00176F90">
        <w:rPr>
          <w:rFonts w:ascii="Verdana" w:eastAsia="Times New Roman" w:hAnsi="Verdana" w:cs="Times New Roman"/>
          <w:noProof/>
          <w:sz w:val="20"/>
          <w:szCs w:val="20"/>
          <w:lang w:val="bg-BG"/>
        </w:rPr>
        <w:t>,</w:t>
      </w:r>
      <w:r>
        <w:rPr>
          <w:rFonts w:ascii="Verdana" w:eastAsia="Times New Roman" w:hAnsi="Verdana" w:cs="Times New Roman"/>
          <w:noProof/>
          <w:sz w:val="20"/>
          <w:szCs w:val="20"/>
          <w:lang w:val="bg-BG"/>
        </w:rPr>
        <w:t xml:space="preserve"> посочени в чл. 24а</w:t>
      </w:r>
      <w:r w:rsidRPr="00865A9F">
        <w:rPr>
          <w:rFonts w:ascii="Verdana" w:eastAsia="Times New Roman" w:hAnsi="Verdana" w:cs="Times New Roman"/>
          <w:noProof/>
          <w:sz w:val="20"/>
          <w:szCs w:val="20"/>
          <w:lang w:val="bg-BG"/>
        </w:rPr>
        <w:t xml:space="preserve">, ал. 2 и ал. 6 от ЗСПЗЗ. </w:t>
      </w:r>
    </w:p>
    <w:p w14:paraId="3F2EE5A7" w14:textId="77777777" w:rsidR="00176F90" w:rsidRDefault="004D1750" w:rsidP="00176F90">
      <w:pPr>
        <w:pStyle w:val="ListParagraph"/>
        <w:spacing w:line="360" w:lineRule="auto"/>
        <w:ind w:left="0"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Една от причините за намаляването на площите в система на контрол е и изтичането на договорите за общински и държавни земи, и провеждането на търгове с тайно наддаване, при които досегашните ползват</w:t>
      </w:r>
      <w:r w:rsidR="00176F90">
        <w:rPr>
          <w:rFonts w:ascii="Verdana" w:eastAsia="Times New Roman" w:hAnsi="Verdana" w:cs="Times New Roman"/>
          <w:noProof/>
          <w:sz w:val="20"/>
          <w:szCs w:val="20"/>
          <w:lang w:val="bg-BG"/>
        </w:rPr>
        <w:t>ели не са успели да ги запазят.</w:t>
      </w:r>
    </w:p>
    <w:p w14:paraId="3BF265E0" w14:textId="77777777" w:rsidR="00DF62F2" w:rsidRDefault="004D1750" w:rsidP="00176F90">
      <w:pPr>
        <w:pStyle w:val="ListParagraph"/>
        <w:spacing w:line="360" w:lineRule="auto"/>
        <w:ind w:left="0"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Необходимо е </w:t>
      </w:r>
      <w:r w:rsidR="00176F90">
        <w:rPr>
          <w:rFonts w:ascii="Verdana" w:eastAsia="Times New Roman" w:hAnsi="Verdana" w:cs="Times New Roman"/>
          <w:noProof/>
          <w:sz w:val="20"/>
          <w:szCs w:val="20"/>
          <w:lang w:val="bg-BG"/>
        </w:rPr>
        <w:t xml:space="preserve">и </w:t>
      </w:r>
      <w:r w:rsidRPr="00865A9F">
        <w:rPr>
          <w:rFonts w:ascii="Verdana" w:eastAsia="Times New Roman" w:hAnsi="Verdana" w:cs="Times New Roman"/>
          <w:noProof/>
          <w:sz w:val="20"/>
          <w:szCs w:val="20"/>
          <w:lang w:val="bg-BG"/>
        </w:rPr>
        <w:t xml:space="preserve">иницииране на законодателни промени </w:t>
      </w:r>
      <w:r>
        <w:rPr>
          <w:rFonts w:ascii="Verdana" w:eastAsia="Times New Roman" w:hAnsi="Verdana" w:cs="Times New Roman"/>
          <w:noProof/>
          <w:sz w:val="20"/>
          <w:szCs w:val="20"/>
          <w:lang w:val="bg-BG"/>
        </w:rPr>
        <w:t xml:space="preserve">по отношение </w:t>
      </w:r>
      <w:r w:rsidRPr="00865A9F">
        <w:rPr>
          <w:rFonts w:ascii="Verdana" w:eastAsia="Times New Roman" w:hAnsi="Verdana" w:cs="Times New Roman"/>
          <w:noProof/>
          <w:sz w:val="20"/>
          <w:szCs w:val="20"/>
          <w:lang w:val="bg-BG"/>
        </w:rPr>
        <w:t>отдаване</w:t>
      </w:r>
      <w:r>
        <w:rPr>
          <w:rFonts w:ascii="Verdana" w:eastAsia="Times New Roman" w:hAnsi="Verdana" w:cs="Times New Roman"/>
          <w:noProof/>
          <w:sz w:val="20"/>
          <w:szCs w:val="20"/>
          <w:lang w:val="bg-BG"/>
        </w:rPr>
        <w:t>то</w:t>
      </w:r>
      <w:r w:rsidRPr="00865A9F">
        <w:rPr>
          <w:rFonts w:ascii="Verdana" w:eastAsia="Times New Roman" w:hAnsi="Verdana" w:cs="Times New Roman"/>
          <w:noProof/>
          <w:sz w:val="20"/>
          <w:szCs w:val="20"/>
          <w:lang w:val="bg-BG"/>
        </w:rPr>
        <w:t xml:space="preserve"> на </w:t>
      </w:r>
      <w:r w:rsidR="00176F90">
        <w:rPr>
          <w:rFonts w:ascii="Verdana" w:eastAsia="Times New Roman" w:hAnsi="Verdana" w:cs="Times New Roman"/>
          <w:noProof/>
          <w:sz w:val="20"/>
          <w:szCs w:val="20"/>
          <w:lang w:val="bg-BG"/>
        </w:rPr>
        <w:t xml:space="preserve">площи от държавния </w:t>
      </w:r>
      <w:r w:rsidR="00176F90" w:rsidRPr="00176F90">
        <w:rPr>
          <w:rFonts w:ascii="Verdana" w:eastAsia="Times New Roman" w:hAnsi="Verdana" w:cs="Times New Roman"/>
          <w:noProof/>
          <w:sz w:val="20"/>
          <w:szCs w:val="20"/>
          <w:lang w:val="bg-BG"/>
        </w:rPr>
        <w:t>поземлен фонд (ДПФ) и общински</w:t>
      </w:r>
      <w:r w:rsidR="00176F90">
        <w:rPr>
          <w:rFonts w:ascii="Verdana" w:eastAsia="Times New Roman" w:hAnsi="Verdana" w:cs="Times New Roman"/>
          <w:noProof/>
          <w:sz w:val="20"/>
          <w:szCs w:val="20"/>
          <w:lang w:val="bg-BG"/>
        </w:rPr>
        <w:t>я</w:t>
      </w:r>
      <w:r w:rsidR="00176F90" w:rsidRPr="00176F90">
        <w:rPr>
          <w:rFonts w:ascii="Verdana" w:eastAsia="Times New Roman" w:hAnsi="Verdana" w:cs="Times New Roman"/>
          <w:noProof/>
          <w:sz w:val="20"/>
          <w:szCs w:val="20"/>
          <w:lang w:val="bg-BG"/>
        </w:rPr>
        <w:t xml:space="preserve"> поземлен фонд (ОПФ</w:t>
      </w:r>
      <w:r w:rsidR="00176F90">
        <w:rPr>
          <w:rFonts w:ascii="Verdana" w:eastAsia="Times New Roman" w:hAnsi="Verdana" w:cs="Times New Roman"/>
          <w:noProof/>
          <w:sz w:val="20"/>
          <w:szCs w:val="20"/>
          <w:lang w:val="bg-BG"/>
        </w:rPr>
        <w:t xml:space="preserve">), върху които да се прилагат методите на биологично производство. </w:t>
      </w:r>
    </w:p>
    <w:p w14:paraId="62ED8163" w14:textId="065B0963" w:rsidR="004D1750" w:rsidRDefault="00176F90" w:rsidP="00176F90">
      <w:pPr>
        <w:pStyle w:val="ListParagraph"/>
        <w:spacing w:line="360" w:lineRule="auto"/>
        <w:ind w:left="0" w:firstLine="709"/>
        <w:jc w:val="both"/>
        <w:rPr>
          <w:rFonts w:ascii="Verdana" w:eastAsia="Times New Roman" w:hAnsi="Verdana" w:cs="Times New Roman"/>
          <w:noProof/>
          <w:sz w:val="20"/>
          <w:szCs w:val="20"/>
          <w:lang w:val="bg-BG"/>
        </w:rPr>
      </w:pPr>
      <w:r>
        <w:rPr>
          <w:rFonts w:ascii="Verdana" w:eastAsia="Times New Roman" w:hAnsi="Verdana" w:cs="Times New Roman"/>
          <w:noProof/>
          <w:sz w:val="20"/>
          <w:szCs w:val="20"/>
          <w:lang w:val="bg-BG"/>
        </w:rPr>
        <w:t>Възможност в тази посока е стартиране</w:t>
      </w:r>
      <w:r w:rsidR="00DF62F2">
        <w:rPr>
          <w:rFonts w:ascii="Verdana" w:eastAsia="Times New Roman" w:hAnsi="Verdana" w:cs="Times New Roman"/>
          <w:noProof/>
          <w:sz w:val="20"/>
          <w:szCs w:val="20"/>
          <w:lang w:val="bg-BG"/>
        </w:rPr>
        <w:t>то</w:t>
      </w:r>
      <w:r>
        <w:rPr>
          <w:rFonts w:ascii="Verdana" w:eastAsia="Times New Roman" w:hAnsi="Verdana" w:cs="Times New Roman"/>
          <w:noProof/>
          <w:sz w:val="20"/>
          <w:szCs w:val="20"/>
          <w:lang w:val="bg-BG"/>
        </w:rPr>
        <w:t xml:space="preserve"> на </w:t>
      </w:r>
      <w:r w:rsidR="004D1750" w:rsidRPr="00825983">
        <w:rPr>
          <w:rFonts w:ascii="Verdana" w:eastAsia="Times New Roman" w:hAnsi="Verdana" w:cs="Times New Roman"/>
          <w:noProof/>
          <w:sz w:val="20"/>
          <w:szCs w:val="20"/>
          <w:lang w:val="bg-BG"/>
        </w:rPr>
        <w:t>законодателна</w:t>
      </w:r>
      <w:r w:rsidR="00E335F4">
        <w:rPr>
          <w:rFonts w:ascii="Verdana" w:eastAsia="Times New Roman" w:hAnsi="Verdana" w:cs="Times New Roman"/>
          <w:noProof/>
          <w:sz w:val="20"/>
          <w:szCs w:val="20"/>
          <w:lang w:val="bg-BG"/>
        </w:rPr>
        <w:t xml:space="preserve"> инциатива</w:t>
      </w:r>
      <w:r w:rsidR="00E335F4" w:rsidRPr="00E335F4">
        <w:rPr>
          <w:rFonts w:ascii="Verdana" w:eastAsia="Times New Roman" w:hAnsi="Verdana" w:cs="Times New Roman"/>
          <w:noProof/>
          <w:sz w:val="20"/>
          <w:szCs w:val="20"/>
          <w:lang w:val="bg-BG"/>
        </w:rPr>
        <w:t xml:space="preserve"> </w:t>
      </w:r>
      <w:r w:rsidR="00E335F4" w:rsidRPr="006B5A9A">
        <w:rPr>
          <w:rFonts w:ascii="Verdana" w:eastAsia="Times New Roman" w:hAnsi="Verdana" w:cs="Times New Roman"/>
          <w:noProof/>
          <w:sz w:val="20"/>
          <w:szCs w:val="20"/>
          <w:lang w:val="bg-BG"/>
        </w:rPr>
        <w:t xml:space="preserve">при отдаване на пасища от ДПФ и ОПФ на фермери, да се взема предвид, че същите прилагат или ще прилагат правилата на биологичното производство, с животновъдни </w:t>
      </w:r>
      <w:r w:rsidR="00E335F4" w:rsidRPr="006B5A9A">
        <w:rPr>
          <w:rFonts w:ascii="Verdana" w:eastAsia="Times New Roman" w:hAnsi="Verdana" w:cs="Times New Roman"/>
          <w:noProof/>
          <w:sz w:val="20"/>
          <w:szCs w:val="20"/>
          <w:lang w:val="bg-BG"/>
        </w:rPr>
        <w:lastRenderedPageBreak/>
        <w:t>обекти разположени в териториална близост до тези пасища (площи) и с опция за безвъзмездно ползване за първата година от влизането им в система на контрол.</w:t>
      </w:r>
      <w:r w:rsidR="004D1750" w:rsidRPr="00865A9F">
        <w:rPr>
          <w:rFonts w:ascii="Verdana" w:eastAsia="Times New Roman" w:hAnsi="Verdana" w:cs="Times New Roman"/>
          <w:noProof/>
          <w:sz w:val="20"/>
          <w:szCs w:val="20"/>
          <w:lang w:val="bg-BG"/>
        </w:rPr>
        <w:t xml:space="preserve"> </w:t>
      </w:r>
    </w:p>
    <w:p w14:paraId="4C899ABD" w14:textId="7C6D8669" w:rsidR="004D1750" w:rsidRPr="00865A9F" w:rsidRDefault="004D1750" w:rsidP="004D1750">
      <w:pPr>
        <w:spacing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Необходимо е проучване на правната възможност за присъединяване на биологични оператори към признати от министъра на земеделието</w:t>
      </w:r>
      <w:r w:rsidR="002147B7">
        <w:rPr>
          <w:rFonts w:ascii="Verdana" w:eastAsia="Times New Roman" w:hAnsi="Verdana" w:cs="Times New Roman"/>
          <w:noProof/>
          <w:sz w:val="20"/>
          <w:szCs w:val="20"/>
          <w:lang w:val="bg-BG"/>
        </w:rPr>
        <w:t xml:space="preserve"> и храните</w:t>
      </w:r>
      <w:r w:rsidRPr="00865A9F">
        <w:rPr>
          <w:rFonts w:ascii="Verdana" w:eastAsia="Times New Roman" w:hAnsi="Verdana" w:cs="Times New Roman"/>
          <w:noProof/>
          <w:sz w:val="20"/>
          <w:szCs w:val="20"/>
          <w:lang w:val="bg-BG"/>
        </w:rPr>
        <w:t xml:space="preserve"> групи и организации на производители и предимствата за сектора, както и повишаване на осведомеността на биологичните оператори чрез изготвяне на информационни материали за групово сертифициране с</w:t>
      </w:r>
      <w:r w:rsidR="00674EDD">
        <w:rPr>
          <w:rFonts w:ascii="Verdana" w:eastAsia="Times New Roman" w:hAnsi="Verdana" w:cs="Times New Roman"/>
          <w:noProof/>
          <w:sz w:val="20"/>
          <w:szCs w:val="20"/>
          <w:lang w:val="bg-BG"/>
        </w:rPr>
        <w:t xml:space="preserve">ъгласно </w:t>
      </w:r>
      <w:r w:rsidR="00674EDD" w:rsidRPr="00674EDD">
        <w:rPr>
          <w:rFonts w:ascii="Verdana" w:eastAsia="Times New Roman" w:hAnsi="Verdana" w:cs="Times New Roman"/>
          <w:noProof/>
          <w:sz w:val="20"/>
          <w:szCs w:val="20"/>
          <w:lang w:val="bg-BG"/>
        </w:rPr>
        <w:t>Регламент (ЕС) 2018/848 на Европейския парламе</w:t>
      </w:r>
      <w:r w:rsidR="009D6B52">
        <w:rPr>
          <w:rFonts w:ascii="Verdana" w:eastAsia="Times New Roman" w:hAnsi="Verdana" w:cs="Times New Roman"/>
          <w:noProof/>
          <w:sz w:val="20"/>
          <w:szCs w:val="20"/>
          <w:lang w:val="bg-BG"/>
        </w:rPr>
        <w:t>нт и на Съвета от 30 май 2018 година</w:t>
      </w:r>
      <w:r w:rsidR="00674EDD" w:rsidRPr="00674EDD">
        <w:rPr>
          <w:rFonts w:ascii="Verdana" w:eastAsia="Times New Roman" w:hAnsi="Verdana" w:cs="Times New Roman"/>
          <w:noProof/>
          <w:sz w:val="20"/>
          <w:szCs w:val="20"/>
          <w:lang w:val="bg-BG"/>
        </w:rPr>
        <w:t xml:space="preserve"> относно биологичното производство и етикетирането на биологични продукти и за отмяна на Регламент (ЕО) № 834/2007 на Съвета (ОВ L 150, 14.06.2018 г.) </w:t>
      </w:r>
      <w:r w:rsidRPr="00865A9F">
        <w:rPr>
          <w:rFonts w:ascii="Verdana" w:eastAsia="Times New Roman" w:hAnsi="Verdana" w:cs="Times New Roman"/>
          <w:noProof/>
          <w:sz w:val="20"/>
          <w:szCs w:val="20"/>
          <w:lang w:val="bg-BG"/>
        </w:rPr>
        <w:t>и възможността за намаляване на разходите за сертификация.</w:t>
      </w:r>
    </w:p>
    <w:p w14:paraId="56023474" w14:textId="77777777" w:rsidR="004D1750" w:rsidRPr="00865A9F" w:rsidRDefault="004D1750" w:rsidP="004D1750">
      <w:pPr>
        <w:pStyle w:val="ListParagraph"/>
        <w:spacing w:line="360" w:lineRule="auto"/>
        <w:ind w:left="0"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Поради по-разнообразните и трудоемки производствени процеси в биологичното земеделие често се налага по-интензивно използване на работна сила, а това означава, че има потенциал и за допълнителна заетост в селските райони. Но от друга страна, високите разходи за труд могат да възпрепятстват развитието на сектора на биологичното производство, затова още един път ще е необходимо да се насърчат чрез целенасочени бюджети за подпомагане само на тези производства свързани с изключително ръчен труд.</w:t>
      </w:r>
    </w:p>
    <w:p w14:paraId="2DA32048" w14:textId="77777777" w:rsidR="004D1750" w:rsidRPr="00865A9F" w:rsidRDefault="004D1750" w:rsidP="004D1750">
      <w:pPr>
        <w:pStyle w:val="ListParagraph"/>
        <w:spacing w:line="360" w:lineRule="auto"/>
        <w:ind w:left="0"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За да се минимизира дела на ръчния труд в биологичното земеделие, е необходимо да се финансира закупуването на подходяща техника, което ще осигури по-високи добиви при отглеждането на плодове и зеленчуци и продуктивност в говедовъдните и овцевъдни стопанства с по-малко разходи на труд.</w:t>
      </w:r>
    </w:p>
    <w:p w14:paraId="661A3156" w14:textId="77777777" w:rsidR="004D1750" w:rsidRPr="005C2E71" w:rsidRDefault="004D1750" w:rsidP="005C2E71">
      <w:pPr>
        <w:pStyle w:val="ListParagraph"/>
        <w:spacing w:line="360" w:lineRule="auto"/>
        <w:ind w:left="0"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 цел да се отговори на потребителското търсене на разнообразни висококачествени храни е необходимо да се насърчи отглеждането на биологични аквакултури и производството на продукти от тях. Това стимулиране на нарастването на дела на биологичните аквакултури не само ще удовлетвори изискванията на потребителите със силно развита биокултура на хранене, но ще доведе до намаляване натискът върху дивите запаси от аквакултурни животни в природата и увеличаване на биологичното разнообразие така необходимо за по-доброто адаптиране на земеделските стопани към изменението на климата.</w:t>
      </w:r>
    </w:p>
    <w:p w14:paraId="15E39F83" w14:textId="5D2E0290" w:rsidR="004D1750" w:rsidRDefault="004D1750" w:rsidP="004D1750">
      <w:pPr>
        <w:pStyle w:val="ListParagraph"/>
        <w:spacing w:line="360" w:lineRule="auto"/>
        <w:ind w:left="0"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Основно условие за увеличаване търсенето и предлагането на био продукти е да се осигури подкрепа на търговците и преработвателите, които закупуват български биопродукти с цел влагането им в производството на качествени и здравословни продукти.</w:t>
      </w:r>
    </w:p>
    <w:p w14:paraId="49252408" w14:textId="77777777" w:rsidR="00DA04C5" w:rsidRPr="00A5322F" w:rsidRDefault="00DA04C5" w:rsidP="004D1750">
      <w:pPr>
        <w:pStyle w:val="ListParagraph"/>
        <w:spacing w:line="360" w:lineRule="auto"/>
        <w:ind w:left="0" w:firstLine="709"/>
        <w:jc w:val="both"/>
        <w:rPr>
          <w:rFonts w:ascii="Verdana" w:eastAsia="Times New Roman" w:hAnsi="Verdana" w:cs="Times New Roman"/>
          <w:noProof/>
          <w:sz w:val="20"/>
          <w:szCs w:val="20"/>
          <w:lang w:val="bg-BG"/>
        </w:rPr>
      </w:pPr>
    </w:p>
    <w:p w14:paraId="586B3450" w14:textId="3F843063" w:rsidR="004D1750" w:rsidRPr="000B6572" w:rsidRDefault="004D1750" w:rsidP="007B7B86">
      <w:pPr>
        <w:pStyle w:val="Heading3"/>
        <w:rPr>
          <w:b w:val="0"/>
          <w:noProof/>
        </w:rPr>
      </w:pPr>
      <w:bookmarkStart w:id="8" w:name="_Toc121915243"/>
      <w:r w:rsidRPr="007B7B86">
        <w:rPr>
          <w:noProof/>
        </w:rPr>
        <w:t>Биологичното земеделие ключ към благосъстоянието на околната среда и биологичното разнообразие</w:t>
      </w:r>
      <w:r w:rsidRPr="00865A9F">
        <w:rPr>
          <w:noProof/>
        </w:rPr>
        <w:t xml:space="preserve">, </w:t>
      </w:r>
      <w:r w:rsidRPr="007B7B86">
        <w:rPr>
          <w:b w:val="0"/>
          <w:noProof/>
        </w:rPr>
        <w:t xml:space="preserve">което включва: използване на сортове и породи, подходящи за биологичното производство, повишаване на добивите, </w:t>
      </w:r>
      <w:r w:rsidRPr="007B7B86">
        <w:rPr>
          <w:b w:val="0"/>
          <w:noProof/>
        </w:rPr>
        <w:lastRenderedPageBreak/>
        <w:t xml:space="preserve">разработване на ефективни мерки за растителна защита и иновативни </w:t>
      </w:r>
      <w:r w:rsidRPr="000B6572">
        <w:rPr>
          <w:b w:val="0"/>
          <w:noProof/>
        </w:rPr>
        <w:t>решения</w:t>
      </w:r>
      <w:r w:rsidR="001542C1" w:rsidRPr="000B6572">
        <w:rPr>
          <w:b w:val="0"/>
          <w:noProof/>
        </w:rPr>
        <w:t xml:space="preserve">, както и </w:t>
      </w:r>
      <w:r w:rsidR="001542C1" w:rsidRPr="000B6572">
        <w:rPr>
          <w:b w:val="0"/>
          <w:noProof/>
          <w:lang w:val="ru-RU"/>
        </w:rPr>
        <w:t>насърчаване отглеждането на птици и/или свине по биологичен начин</w:t>
      </w:r>
      <w:r w:rsidRPr="000B6572">
        <w:rPr>
          <w:b w:val="0"/>
          <w:noProof/>
        </w:rPr>
        <w:t>.</w:t>
      </w:r>
      <w:bookmarkEnd w:id="8"/>
    </w:p>
    <w:p w14:paraId="23C2C518" w14:textId="77777777" w:rsidR="004D1750" w:rsidRPr="00865A9F" w:rsidRDefault="004D1750" w:rsidP="004D1750">
      <w:pPr>
        <w:spacing w:after="120"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Основна роля и принос за висока степен на биологично разнообразие има е използването на разнообразен растителен генетичен материал, например биологичен хетерогенен материал и биологични сортове, подходящи за биологично производство.</w:t>
      </w:r>
    </w:p>
    <w:p w14:paraId="38771860" w14:textId="77777777" w:rsidR="004D1750" w:rsidRPr="00865A9F" w:rsidRDefault="004D1750" w:rsidP="004D1750">
      <w:pPr>
        <w:spacing w:after="120" w:line="360" w:lineRule="auto"/>
        <w:ind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Съгласно Регламент (ЕС) 2018/848 е необходимо да се намалят до минимум разрешенията за използване на небиологичен репродуктивен материал, а до края на 2035 г. се прекратява използването му. </w:t>
      </w:r>
    </w:p>
    <w:p w14:paraId="4BEEF5B1" w14:textId="3140DFF4" w:rsidR="004D1750" w:rsidRPr="00865A9F" w:rsidRDefault="004D1750" w:rsidP="004D1750">
      <w:pPr>
        <w:spacing w:after="120" w:line="360" w:lineRule="auto"/>
        <w:ind w:firstLine="709"/>
        <w:jc w:val="both"/>
        <w:rPr>
          <w:rFonts w:ascii="Verdana" w:eastAsia="Times New Roman" w:hAnsi="Verdana" w:cs="Times New Roman"/>
          <w:noProof/>
          <w:sz w:val="20"/>
          <w:szCs w:val="20"/>
          <w:lang w:val="bg-BG"/>
        </w:rPr>
      </w:pPr>
      <w:r w:rsidRPr="00CC6AA8">
        <w:rPr>
          <w:rFonts w:ascii="Verdana" w:eastAsia="Times New Roman" w:hAnsi="Verdana" w:cs="Times New Roman"/>
          <w:noProof/>
          <w:sz w:val="20"/>
          <w:szCs w:val="20"/>
          <w:lang w:val="bg-BG"/>
        </w:rPr>
        <w:t>Разработването на Програма за компенсиране на част от разходите на биологичните производители за борба с болести и неприятели по растенията по биологичен начин също ще подпомогне развитието на биологичното производство. Такава мярка ще спомогне за увеличаване на добивите и повишаване на ефективността на биологичните стопанства. Това следва да е програма, подобна на тези за трайните насаждения, като се компенсират част от разходите за прод</w:t>
      </w:r>
      <w:r w:rsidR="008347D9">
        <w:rPr>
          <w:rFonts w:ascii="Verdana" w:eastAsia="Times New Roman" w:hAnsi="Verdana" w:cs="Times New Roman"/>
          <w:noProof/>
          <w:sz w:val="20"/>
          <w:szCs w:val="20"/>
          <w:lang w:val="bg-BG"/>
        </w:rPr>
        <w:t xml:space="preserve">укти за растителна защита </w:t>
      </w:r>
      <w:r w:rsidRPr="00CC6AA8">
        <w:rPr>
          <w:rFonts w:ascii="Verdana" w:eastAsia="Times New Roman" w:hAnsi="Verdana" w:cs="Times New Roman"/>
          <w:noProof/>
          <w:sz w:val="20"/>
          <w:szCs w:val="20"/>
          <w:lang w:val="bg-BG"/>
        </w:rPr>
        <w:t>съгласно изготвени технологични карти за отделните култури и разрешените продукти за съответните култури и за биологично земеделие.</w:t>
      </w:r>
      <w:r w:rsidRPr="00865A9F">
        <w:rPr>
          <w:rFonts w:ascii="Verdana" w:eastAsia="Times New Roman" w:hAnsi="Verdana" w:cs="Times New Roman"/>
          <w:noProof/>
          <w:sz w:val="20"/>
          <w:szCs w:val="20"/>
          <w:lang w:val="bg-BG"/>
        </w:rPr>
        <w:t xml:space="preserve"> </w:t>
      </w:r>
    </w:p>
    <w:p w14:paraId="2954577A"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Необходимо е да се насърчи и отглеждането на сортове подходящи за биологичното производство, което неминуемо ще окаже влияние на добивите, които традиционно за сектора са по-ниски в сравнение с конвенционалните производства на култури.</w:t>
      </w:r>
      <w:r w:rsidRPr="00865A9F">
        <w:rPr>
          <w:rFonts w:ascii="Verdana" w:hAnsi="Verdana" w:cs="Times New Roman"/>
          <w:sz w:val="20"/>
          <w:szCs w:val="20"/>
          <w:lang w:val="ru-RU"/>
        </w:rPr>
        <w:t xml:space="preserve"> </w:t>
      </w:r>
      <w:r w:rsidRPr="00865A9F">
        <w:rPr>
          <w:rFonts w:ascii="Verdana" w:eastAsia="Times New Roman" w:hAnsi="Verdana" w:cs="Times New Roman"/>
          <w:noProof/>
          <w:sz w:val="20"/>
          <w:szCs w:val="20"/>
          <w:lang w:val="ru-RU"/>
        </w:rPr>
        <w:t>Необходимо е ф</w:t>
      </w:r>
      <w:r w:rsidRPr="00865A9F">
        <w:rPr>
          <w:rFonts w:ascii="Verdana" w:eastAsia="Times New Roman" w:hAnsi="Verdana" w:cs="Times New Roman"/>
          <w:noProof/>
          <w:sz w:val="20"/>
          <w:szCs w:val="20"/>
          <w:lang w:val="bg-BG"/>
        </w:rPr>
        <w:t>инансиране на институтите за създаване и поддържане на биосемена (като се използва примера на програми за качествени семена от зърно и др.)</w:t>
      </w:r>
    </w:p>
    <w:p w14:paraId="23ACA46F" w14:textId="3E07F6EF" w:rsidR="004D1750" w:rsidRPr="00865A9F" w:rsidRDefault="004D1750" w:rsidP="004D1750">
      <w:pPr>
        <w:pStyle w:val="ListParagraph"/>
        <w:spacing w:line="360" w:lineRule="auto"/>
        <w:ind w:left="0" w:firstLine="709"/>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Във връзка с анализа за биологичните площи и култури по-долу, следва подпомагането на операторите </w:t>
      </w:r>
      <w:r>
        <w:rPr>
          <w:rFonts w:ascii="Verdana" w:eastAsia="Times New Roman" w:hAnsi="Verdana" w:cs="Times New Roman"/>
          <w:noProof/>
          <w:sz w:val="20"/>
          <w:szCs w:val="20"/>
          <w:lang w:val="bg-BG"/>
        </w:rPr>
        <w:t xml:space="preserve">в сектора да се приотизира към </w:t>
      </w:r>
      <w:r w:rsidRPr="00865A9F">
        <w:rPr>
          <w:rFonts w:ascii="Verdana" w:eastAsia="Times New Roman" w:hAnsi="Verdana" w:cs="Times New Roman"/>
          <w:noProof/>
          <w:sz w:val="20"/>
          <w:szCs w:val="20"/>
          <w:lang w:val="bg-BG"/>
        </w:rPr>
        <w:t>културите със забележим спад в площите на отглеждането им - кореноплодни култур</w:t>
      </w:r>
      <w:r w:rsidR="001542C1">
        <w:rPr>
          <w:rFonts w:ascii="Verdana" w:eastAsia="Times New Roman" w:hAnsi="Verdana" w:cs="Times New Roman"/>
          <w:noProof/>
          <w:sz w:val="20"/>
          <w:szCs w:val="20"/>
          <w:lang w:val="bg-BG"/>
        </w:rPr>
        <w:t>и, пресни зеленчуци, овошни насажде</w:t>
      </w:r>
      <w:r w:rsidRPr="00865A9F">
        <w:rPr>
          <w:rFonts w:ascii="Verdana" w:eastAsia="Times New Roman" w:hAnsi="Verdana" w:cs="Times New Roman"/>
          <w:noProof/>
          <w:sz w:val="20"/>
          <w:szCs w:val="20"/>
          <w:lang w:val="bg-BG"/>
        </w:rPr>
        <w:t>ния, което да бъде обвързано с количеството произведена биологична продукция/в преход към биологично производство за определи продукти, които позволяват плододаване и приблизителен минимален добив.</w:t>
      </w:r>
    </w:p>
    <w:p w14:paraId="312D0A3F" w14:textId="77777777" w:rsidR="004D1750" w:rsidRPr="00865A9F" w:rsidRDefault="004D1750" w:rsidP="004D1750">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Стратегическата цел на Европа за увеличаване на биологичните площи респ. стимулиране на биологичното земеделие изисква да се продължи поддържането и надграждането на съществуващите системи за мониторинг и контрол върху използваните продукти за растителна защита.</w:t>
      </w:r>
    </w:p>
    <w:p w14:paraId="53D0DC25" w14:textId="789DC597" w:rsidR="00631B14" w:rsidRPr="005F4FC8" w:rsidRDefault="001542C1" w:rsidP="00631B14">
      <w:pPr>
        <w:spacing w:after="120" w:line="360" w:lineRule="auto"/>
        <w:ind w:firstLine="720"/>
        <w:jc w:val="both"/>
        <w:rPr>
          <w:rFonts w:ascii="Verdana" w:eastAsia="Times New Roman" w:hAnsi="Verdana" w:cs="Times New Roman"/>
          <w:noProof/>
          <w:sz w:val="20"/>
          <w:szCs w:val="20"/>
          <w:lang w:val="bg-BG"/>
        </w:rPr>
      </w:pPr>
      <w:r w:rsidRPr="006B5A9A">
        <w:rPr>
          <w:rFonts w:ascii="Verdana" w:eastAsia="Times New Roman" w:hAnsi="Verdana" w:cs="Times New Roman"/>
          <w:noProof/>
          <w:sz w:val="20"/>
          <w:szCs w:val="20"/>
          <w:lang w:val="bg-BG"/>
        </w:rPr>
        <w:t xml:space="preserve">Ключово значение за биологичното животновъдство </w:t>
      </w:r>
      <w:r w:rsidR="00A82FE3" w:rsidRPr="006B5A9A">
        <w:rPr>
          <w:rFonts w:ascii="Verdana" w:eastAsia="Times New Roman" w:hAnsi="Verdana" w:cs="Times New Roman"/>
          <w:noProof/>
          <w:sz w:val="20"/>
          <w:szCs w:val="20"/>
          <w:lang w:val="bg-BG"/>
        </w:rPr>
        <w:t>e</w:t>
      </w:r>
      <w:r w:rsidRPr="006B5A9A">
        <w:rPr>
          <w:rFonts w:ascii="Verdana" w:eastAsia="Times New Roman" w:hAnsi="Verdana" w:cs="Times New Roman"/>
          <w:noProof/>
          <w:sz w:val="20"/>
          <w:szCs w:val="20"/>
          <w:lang w:val="bg-BG"/>
        </w:rPr>
        <w:t xml:space="preserve"> подкрепата на Министерство</w:t>
      </w:r>
      <w:r w:rsidR="00631B14" w:rsidRPr="006B5A9A">
        <w:rPr>
          <w:rFonts w:ascii="Verdana" w:eastAsia="Times New Roman" w:hAnsi="Verdana" w:cs="Times New Roman"/>
          <w:noProof/>
          <w:sz w:val="20"/>
          <w:szCs w:val="20"/>
          <w:lang w:val="bg-BG"/>
        </w:rPr>
        <w:t xml:space="preserve"> на земеделието</w:t>
      </w:r>
      <w:r w:rsidR="00932504">
        <w:rPr>
          <w:rFonts w:ascii="Verdana" w:eastAsia="Times New Roman" w:hAnsi="Verdana" w:cs="Times New Roman"/>
          <w:noProof/>
          <w:sz w:val="20"/>
          <w:szCs w:val="20"/>
          <w:lang w:val="bg-BG"/>
        </w:rPr>
        <w:t xml:space="preserve"> и храните</w:t>
      </w:r>
      <w:r w:rsidR="00631B14" w:rsidRPr="006B5A9A">
        <w:rPr>
          <w:rFonts w:ascii="Verdana" w:eastAsia="Times New Roman" w:hAnsi="Verdana" w:cs="Times New Roman"/>
          <w:noProof/>
          <w:sz w:val="20"/>
          <w:szCs w:val="20"/>
          <w:lang w:val="bg-BG"/>
        </w:rPr>
        <w:t xml:space="preserve"> </w:t>
      </w:r>
      <w:r w:rsidRPr="006B5A9A">
        <w:rPr>
          <w:rFonts w:ascii="Verdana" w:eastAsia="Times New Roman" w:hAnsi="Verdana" w:cs="Times New Roman"/>
          <w:noProof/>
          <w:sz w:val="20"/>
          <w:szCs w:val="20"/>
          <w:lang w:val="bg-BG"/>
        </w:rPr>
        <w:t>относно</w:t>
      </w:r>
      <w:r w:rsidR="00631B14" w:rsidRPr="006B5A9A">
        <w:rPr>
          <w:rFonts w:ascii="Verdana" w:eastAsia="Times New Roman" w:hAnsi="Verdana" w:cs="Times New Roman"/>
          <w:noProof/>
          <w:sz w:val="20"/>
          <w:szCs w:val="20"/>
          <w:lang w:val="bg-BG"/>
        </w:rPr>
        <w:t xml:space="preserve"> практикуването на биологично птицевъдство и свиневъдство, като </w:t>
      </w:r>
      <w:r w:rsidRPr="006B5A9A">
        <w:rPr>
          <w:rFonts w:ascii="Verdana" w:eastAsia="Times New Roman" w:hAnsi="Verdana" w:cs="Times New Roman"/>
          <w:noProof/>
          <w:sz w:val="20"/>
          <w:szCs w:val="20"/>
          <w:lang w:val="bg-BG"/>
        </w:rPr>
        <w:t xml:space="preserve">се </w:t>
      </w:r>
      <w:r w:rsidR="00631B14" w:rsidRPr="006B5A9A">
        <w:rPr>
          <w:rFonts w:ascii="Verdana" w:eastAsia="Times New Roman" w:hAnsi="Verdana" w:cs="Times New Roman"/>
          <w:noProof/>
          <w:sz w:val="20"/>
          <w:szCs w:val="20"/>
          <w:lang w:val="bg-BG"/>
        </w:rPr>
        <w:t xml:space="preserve">работи в </w:t>
      </w:r>
      <w:r w:rsidR="008762E9" w:rsidRPr="006B5A9A">
        <w:rPr>
          <w:rFonts w:ascii="Verdana" w:eastAsia="Times New Roman" w:hAnsi="Verdana" w:cs="Times New Roman"/>
          <w:noProof/>
          <w:sz w:val="20"/>
          <w:szCs w:val="20"/>
          <w:lang w:val="bg-BG"/>
        </w:rPr>
        <w:t>посока за</w:t>
      </w:r>
      <w:r w:rsidR="00631B14" w:rsidRPr="006B5A9A">
        <w:rPr>
          <w:rFonts w:ascii="Verdana" w:eastAsia="Times New Roman" w:hAnsi="Verdana" w:cs="Times New Roman"/>
          <w:noProof/>
          <w:sz w:val="20"/>
          <w:szCs w:val="20"/>
          <w:lang w:val="bg-BG"/>
        </w:rPr>
        <w:t xml:space="preserve"> разработване на правила в националното законодателство за свободно контролирано отглеждане на свине, при</w:t>
      </w:r>
      <w:r w:rsidR="00631B14" w:rsidRPr="005F4FC8">
        <w:rPr>
          <w:rFonts w:ascii="Verdana" w:eastAsia="Times New Roman" w:hAnsi="Verdana" w:cs="Times New Roman"/>
          <w:noProof/>
          <w:sz w:val="20"/>
          <w:szCs w:val="20"/>
          <w:lang w:val="bg-BG"/>
        </w:rPr>
        <w:t xml:space="preserve"> изключително спазване на мерки за биосигурност. По този начин се насърчава свободния достъп до открити пространства, в съответствие с изискванията на чл. 12 и </w:t>
      </w:r>
      <w:r w:rsidR="00631B14" w:rsidRPr="005F4FC8">
        <w:rPr>
          <w:rFonts w:ascii="Verdana" w:eastAsia="Times New Roman" w:hAnsi="Verdana" w:cs="Times New Roman"/>
          <w:noProof/>
          <w:sz w:val="20"/>
          <w:szCs w:val="20"/>
          <w:lang w:val="bg-BG"/>
        </w:rPr>
        <w:lastRenderedPageBreak/>
        <w:t>чл. 15 от Регламент (ЕС) 2020/464 относно изисквания по отношение на растителността и характеристики на откритите пространства при свине и птици.</w:t>
      </w:r>
    </w:p>
    <w:p w14:paraId="0E9A6690" w14:textId="77777777" w:rsidR="00631B14" w:rsidRPr="005F4FC8" w:rsidRDefault="00631B14" w:rsidP="00631B14">
      <w:pPr>
        <w:spacing w:after="120" w:line="360" w:lineRule="auto"/>
        <w:ind w:firstLine="720"/>
        <w:jc w:val="both"/>
        <w:rPr>
          <w:rFonts w:ascii="Verdana" w:eastAsia="Times New Roman" w:hAnsi="Verdana" w:cs="Times New Roman"/>
          <w:noProof/>
          <w:sz w:val="20"/>
          <w:szCs w:val="20"/>
          <w:lang w:val="bg-BG"/>
        </w:rPr>
      </w:pPr>
      <w:r w:rsidRPr="005F4FC8">
        <w:rPr>
          <w:rFonts w:ascii="Verdana" w:eastAsia="Times New Roman" w:hAnsi="Verdana" w:cs="Times New Roman"/>
          <w:noProof/>
          <w:sz w:val="20"/>
          <w:szCs w:val="20"/>
          <w:lang w:val="bg-BG"/>
        </w:rPr>
        <w:t>Влошената епизоотична обстановка по отношение на болестите Високопатогенна инфлуенца по птиците и Африканска чума по свине продължава от 2016 г. до настоящият момент, като специални мерки са предвидени и на ниво ЕС.</w:t>
      </w:r>
    </w:p>
    <w:p w14:paraId="545D6419" w14:textId="291B29F2" w:rsidR="00631B14" w:rsidRPr="005F4FC8" w:rsidRDefault="00631B14" w:rsidP="00631B14">
      <w:pPr>
        <w:spacing w:after="120" w:line="360" w:lineRule="auto"/>
        <w:ind w:firstLine="720"/>
        <w:jc w:val="both"/>
        <w:rPr>
          <w:rFonts w:ascii="Verdana" w:eastAsia="Times New Roman" w:hAnsi="Verdana" w:cs="Times New Roman"/>
          <w:noProof/>
          <w:sz w:val="20"/>
          <w:szCs w:val="20"/>
          <w:lang w:val="bg-BG"/>
        </w:rPr>
      </w:pPr>
      <w:r w:rsidRPr="005F4FC8">
        <w:rPr>
          <w:rFonts w:ascii="Verdana" w:eastAsia="Times New Roman" w:hAnsi="Verdana" w:cs="Times New Roman"/>
          <w:noProof/>
          <w:sz w:val="20"/>
          <w:szCs w:val="20"/>
          <w:lang w:val="bg-BG"/>
        </w:rPr>
        <w:t xml:space="preserve">Регламент (ЕС) 2016/429 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w:t>
      </w:r>
      <w:r w:rsidRPr="008347D9">
        <w:rPr>
          <w:rFonts w:ascii="Verdana" w:eastAsia="Times New Roman" w:hAnsi="Verdana" w:cs="Times New Roman"/>
          <w:noProof/>
          <w:sz w:val="20"/>
          <w:szCs w:val="20"/>
          <w:lang w:val="bg-BG"/>
        </w:rPr>
        <w:t>животните</w:t>
      </w:r>
      <w:r w:rsidR="008347D9" w:rsidRPr="008347D9">
        <w:rPr>
          <w:rFonts w:ascii="Verdana" w:eastAsia="Times New Roman" w:hAnsi="Verdana" w:cs="Times New Roman"/>
          <w:noProof/>
          <w:sz w:val="20"/>
          <w:szCs w:val="20"/>
          <w:lang w:val="bg-BG"/>
        </w:rPr>
        <w:t xml:space="preserve"> (</w:t>
      </w:r>
      <w:r w:rsidR="008347D9" w:rsidRPr="008347D9">
        <w:rPr>
          <w:rFonts w:ascii="Verdana" w:hAnsi="Verdana"/>
          <w:color w:val="000000"/>
          <w:sz w:val="20"/>
          <w:szCs w:val="20"/>
          <w:shd w:val="clear" w:color="auto" w:fill="FFFFFF"/>
          <w:lang w:val="ru-RU"/>
        </w:rPr>
        <w:t xml:space="preserve">ОВ </w:t>
      </w:r>
      <w:r w:rsidR="008347D9" w:rsidRPr="008347D9">
        <w:rPr>
          <w:rFonts w:ascii="Verdana" w:hAnsi="Verdana"/>
          <w:color w:val="000000"/>
          <w:sz w:val="20"/>
          <w:szCs w:val="20"/>
          <w:shd w:val="clear" w:color="auto" w:fill="FFFFFF"/>
        </w:rPr>
        <w:t>L</w:t>
      </w:r>
      <w:r w:rsidR="008347D9" w:rsidRPr="008347D9">
        <w:rPr>
          <w:rFonts w:ascii="Verdana" w:hAnsi="Verdana"/>
          <w:color w:val="000000"/>
          <w:sz w:val="20"/>
          <w:szCs w:val="20"/>
          <w:shd w:val="clear" w:color="auto" w:fill="FFFFFF"/>
          <w:lang w:val="ru-RU"/>
        </w:rPr>
        <w:t xml:space="preserve"> 084, 31.3.2016 г.</w:t>
      </w:r>
      <w:r w:rsidR="008347D9">
        <w:rPr>
          <w:rFonts w:ascii="Verdana" w:hAnsi="Verdana"/>
          <w:color w:val="000000"/>
          <w:sz w:val="20"/>
          <w:szCs w:val="20"/>
          <w:shd w:val="clear" w:color="auto" w:fill="FFFFFF"/>
          <w:lang w:val="ru-RU"/>
        </w:rPr>
        <w:t>)</w:t>
      </w:r>
      <w:r w:rsidRPr="008347D9">
        <w:rPr>
          <w:rFonts w:ascii="Verdana" w:eastAsia="Times New Roman" w:hAnsi="Verdana" w:cs="Times New Roman"/>
          <w:noProof/>
          <w:sz w:val="20"/>
          <w:szCs w:val="20"/>
          <w:lang w:val="bg-BG"/>
        </w:rPr>
        <w:t>,</w:t>
      </w:r>
      <w:r w:rsidRPr="005F4FC8">
        <w:rPr>
          <w:rFonts w:ascii="Verdana" w:eastAsia="Times New Roman" w:hAnsi="Verdana" w:cs="Times New Roman"/>
          <w:noProof/>
          <w:sz w:val="20"/>
          <w:szCs w:val="20"/>
          <w:lang w:val="bg-BG"/>
        </w:rPr>
        <w:t xml:space="preserve"> както и делегираните актове и актовете по изпълнението му, поставя акцент на политиката за предотвратяване на появата на болести. Основно внимание се поставя на превенцията на болестите и мерките за биосигурност по отношение на отглежданите животни и продукти, които са подходящи за видовете и категориите отглеждани животни, вида производство и за произтичащите рискове, като се вземат предвид географското положение, климатичните условия, местните условия и практики, включително и по отношение на дивите животни. </w:t>
      </w:r>
    </w:p>
    <w:p w14:paraId="1DD5FF5B" w14:textId="77777777" w:rsidR="00631B14" w:rsidRPr="005F4FC8" w:rsidRDefault="00631B14" w:rsidP="00631B14">
      <w:pPr>
        <w:spacing w:after="120" w:line="360" w:lineRule="auto"/>
        <w:ind w:firstLine="720"/>
        <w:jc w:val="both"/>
        <w:rPr>
          <w:rFonts w:ascii="Verdana" w:eastAsia="Times New Roman" w:hAnsi="Verdana" w:cs="Times New Roman"/>
          <w:noProof/>
          <w:sz w:val="20"/>
          <w:szCs w:val="20"/>
          <w:lang w:val="bg-BG"/>
        </w:rPr>
      </w:pPr>
      <w:r w:rsidRPr="005F4FC8">
        <w:rPr>
          <w:rFonts w:ascii="Verdana" w:eastAsia="Times New Roman" w:hAnsi="Verdana" w:cs="Times New Roman"/>
          <w:noProof/>
          <w:sz w:val="20"/>
          <w:szCs w:val="20"/>
          <w:lang w:val="bg-BG"/>
        </w:rPr>
        <w:t xml:space="preserve">Във тази връзка обектите за отглеждане на животни/птици следва да изпълняват изискванията разписани, както в европейското, така и в националното законодателство. </w:t>
      </w:r>
    </w:p>
    <w:p w14:paraId="35B20B98" w14:textId="0B2E8306" w:rsidR="00631B14" w:rsidRPr="005F4FC8" w:rsidRDefault="00E00F08" w:rsidP="00631B14">
      <w:pPr>
        <w:spacing w:after="120" w:line="360" w:lineRule="auto"/>
        <w:ind w:firstLine="720"/>
        <w:jc w:val="both"/>
        <w:rPr>
          <w:rFonts w:ascii="Verdana" w:eastAsia="Times New Roman" w:hAnsi="Verdana" w:cs="Times New Roman"/>
          <w:noProof/>
          <w:sz w:val="20"/>
          <w:szCs w:val="20"/>
          <w:lang w:val="bg-BG"/>
        </w:rPr>
      </w:pPr>
      <w:r w:rsidRPr="00E00F08">
        <w:rPr>
          <w:rFonts w:ascii="Verdana" w:eastAsia="Times New Roman" w:hAnsi="Verdana" w:cs="Times New Roman"/>
          <w:noProof/>
          <w:sz w:val="20"/>
          <w:szCs w:val="20"/>
          <w:lang w:val="bg-BG"/>
        </w:rPr>
        <w:t>Б</w:t>
      </w:r>
      <w:r w:rsidR="00631B14" w:rsidRPr="00E00F08">
        <w:rPr>
          <w:rFonts w:ascii="Verdana" w:eastAsia="Times New Roman" w:hAnsi="Verdana" w:cs="Times New Roman"/>
          <w:noProof/>
          <w:sz w:val="20"/>
          <w:szCs w:val="20"/>
          <w:lang w:val="bg-BG"/>
        </w:rPr>
        <w:t xml:space="preserve">иологичното </w:t>
      </w:r>
      <w:r w:rsidRPr="00E00F08">
        <w:rPr>
          <w:rFonts w:ascii="Verdana" w:eastAsia="Times New Roman" w:hAnsi="Verdana" w:cs="Times New Roman"/>
          <w:noProof/>
          <w:sz w:val="20"/>
          <w:szCs w:val="20"/>
          <w:lang w:val="bg-BG"/>
        </w:rPr>
        <w:t xml:space="preserve">животновъдство </w:t>
      </w:r>
      <w:r w:rsidR="00631B14" w:rsidRPr="00E00F08">
        <w:rPr>
          <w:rFonts w:ascii="Verdana" w:eastAsia="Times New Roman" w:hAnsi="Verdana" w:cs="Times New Roman"/>
          <w:noProof/>
          <w:sz w:val="20"/>
          <w:szCs w:val="20"/>
          <w:lang w:val="bg-BG"/>
        </w:rPr>
        <w:t xml:space="preserve">е най-развито за едрия рогат добитък, овцете, козите, еднокопитните животни, </w:t>
      </w:r>
      <w:r w:rsidRPr="00E00F08">
        <w:rPr>
          <w:rFonts w:ascii="Verdana" w:eastAsia="Times New Roman" w:hAnsi="Verdana" w:cs="Times New Roman"/>
          <w:noProof/>
          <w:sz w:val="20"/>
          <w:szCs w:val="20"/>
          <w:lang w:val="bg-BG"/>
        </w:rPr>
        <w:t>свинете</w:t>
      </w:r>
      <w:r>
        <w:rPr>
          <w:rFonts w:ascii="Verdana" w:eastAsia="Times New Roman" w:hAnsi="Verdana" w:cs="Times New Roman"/>
          <w:noProof/>
          <w:sz w:val="20"/>
          <w:szCs w:val="20"/>
          <w:lang w:val="bg-BG"/>
        </w:rPr>
        <w:t>,</w:t>
      </w:r>
      <w:r w:rsidRPr="005F4FC8">
        <w:rPr>
          <w:rFonts w:ascii="Verdana" w:eastAsia="Times New Roman" w:hAnsi="Verdana" w:cs="Times New Roman"/>
          <w:noProof/>
          <w:sz w:val="20"/>
          <w:szCs w:val="20"/>
          <w:lang w:val="bg-BG"/>
        </w:rPr>
        <w:t xml:space="preserve"> </w:t>
      </w:r>
      <w:r>
        <w:rPr>
          <w:rFonts w:ascii="Verdana" w:eastAsia="Times New Roman" w:hAnsi="Verdana" w:cs="Times New Roman"/>
          <w:noProof/>
          <w:sz w:val="20"/>
          <w:szCs w:val="20"/>
          <w:lang w:val="bg-BG"/>
        </w:rPr>
        <w:t xml:space="preserve">зайците (по слабо за </w:t>
      </w:r>
      <w:r w:rsidR="00631B14" w:rsidRPr="005F4FC8">
        <w:rPr>
          <w:rFonts w:ascii="Verdana" w:eastAsia="Times New Roman" w:hAnsi="Verdana" w:cs="Times New Roman"/>
          <w:noProof/>
          <w:sz w:val="20"/>
          <w:szCs w:val="20"/>
          <w:lang w:val="bg-BG"/>
        </w:rPr>
        <w:t>животните от семейство еленови</w:t>
      </w:r>
      <w:r>
        <w:rPr>
          <w:rFonts w:ascii="Verdana" w:eastAsia="Times New Roman" w:hAnsi="Verdana" w:cs="Times New Roman"/>
          <w:noProof/>
          <w:sz w:val="20"/>
          <w:szCs w:val="20"/>
          <w:lang w:val="bg-BG"/>
        </w:rPr>
        <w:t>)</w:t>
      </w:r>
      <w:r w:rsidR="00631B14" w:rsidRPr="005F4FC8">
        <w:rPr>
          <w:rFonts w:ascii="Verdana" w:eastAsia="Times New Roman" w:hAnsi="Verdana" w:cs="Times New Roman"/>
          <w:noProof/>
          <w:sz w:val="20"/>
          <w:szCs w:val="20"/>
          <w:lang w:val="bg-BG"/>
        </w:rPr>
        <w:t xml:space="preserve">, </w:t>
      </w:r>
      <w:r>
        <w:rPr>
          <w:rFonts w:ascii="Verdana" w:eastAsia="Times New Roman" w:hAnsi="Verdana" w:cs="Times New Roman"/>
          <w:noProof/>
          <w:sz w:val="20"/>
          <w:szCs w:val="20"/>
          <w:lang w:val="bg-BG"/>
        </w:rPr>
        <w:t xml:space="preserve">както </w:t>
      </w:r>
      <w:r w:rsidR="00631B14" w:rsidRPr="005F4FC8">
        <w:rPr>
          <w:rFonts w:ascii="Verdana" w:eastAsia="Times New Roman" w:hAnsi="Verdana" w:cs="Times New Roman"/>
          <w:noProof/>
          <w:sz w:val="20"/>
          <w:szCs w:val="20"/>
          <w:lang w:val="bg-BG"/>
        </w:rPr>
        <w:t>за дома</w:t>
      </w:r>
      <w:r>
        <w:rPr>
          <w:rFonts w:ascii="Verdana" w:eastAsia="Times New Roman" w:hAnsi="Verdana" w:cs="Times New Roman"/>
          <w:noProof/>
          <w:sz w:val="20"/>
          <w:szCs w:val="20"/>
          <w:lang w:val="bg-BG"/>
        </w:rPr>
        <w:t xml:space="preserve">шните птици </w:t>
      </w:r>
      <w:r w:rsidR="006B5A9A">
        <w:rPr>
          <w:rFonts w:ascii="Verdana" w:eastAsia="Times New Roman" w:hAnsi="Verdana" w:cs="Times New Roman"/>
          <w:noProof/>
          <w:sz w:val="20"/>
          <w:szCs w:val="20"/>
          <w:lang w:val="bg-BG"/>
        </w:rPr>
        <w:t>и пчелите</w:t>
      </w:r>
      <w:r>
        <w:rPr>
          <w:rFonts w:ascii="Verdana" w:eastAsia="Times New Roman" w:hAnsi="Verdana" w:cs="Times New Roman"/>
          <w:noProof/>
          <w:sz w:val="20"/>
          <w:szCs w:val="20"/>
          <w:lang w:val="bg-BG"/>
        </w:rPr>
        <w:t>, като з</w:t>
      </w:r>
      <w:r w:rsidR="00631B14" w:rsidRPr="005F4FC8">
        <w:rPr>
          <w:rFonts w:ascii="Verdana" w:eastAsia="Times New Roman" w:hAnsi="Verdana" w:cs="Times New Roman"/>
          <w:noProof/>
          <w:sz w:val="20"/>
          <w:szCs w:val="20"/>
          <w:lang w:val="bg-BG"/>
        </w:rPr>
        <w:t>а тези видове следва да се прилагат допълнителни подробни правила за производството. В тази връзка, съобразявайки се с изискванията на чл. 269, параграф 1, буква а) от Регламент (ЕС) 2016/429, които позволяват на държавите членки да приемат национални мерки и да прилагат на своя територия мерки в допъл</w:t>
      </w:r>
      <w:r w:rsidR="006B5A9A">
        <w:rPr>
          <w:rFonts w:ascii="Verdana" w:eastAsia="Times New Roman" w:hAnsi="Verdana" w:cs="Times New Roman"/>
          <w:noProof/>
          <w:sz w:val="20"/>
          <w:szCs w:val="20"/>
          <w:lang w:val="bg-BG"/>
        </w:rPr>
        <w:t>нение към предвидените в същия Р</w:t>
      </w:r>
      <w:r w:rsidR="00631B14" w:rsidRPr="005F4FC8">
        <w:rPr>
          <w:rFonts w:ascii="Verdana" w:eastAsia="Times New Roman" w:hAnsi="Verdana" w:cs="Times New Roman"/>
          <w:noProof/>
          <w:sz w:val="20"/>
          <w:szCs w:val="20"/>
          <w:lang w:val="bg-BG"/>
        </w:rPr>
        <w:t>егламент или по-строги от тях, които се отнасят до отговорностите за здравеопазването на животните, предвидени в част I, глава 3 (членове 10-17), Министерството на земеделието</w:t>
      </w:r>
      <w:r w:rsidR="002147B7">
        <w:rPr>
          <w:rFonts w:ascii="Verdana" w:eastAsia="Times New Roman" w:hAnsi="Verdana" w:cs="Times New Roman"/>
          <w:noProof/>
          <w:sz w:val="20"/>
          <w:szCs w:val="20"/>
          <w:lang w:val="bg-BG"/>
        </w:rPr>
        <w:t xml:space="preserve"> и храните</w:t>
      </w:r>
      <w:r w:rsidR="00631B14" w:rsidRPr="005F4FC8">
        <w:rPr>
          <w:rFonts w:ascii="Verdana" w:eastAsia="Times New Roman" w:hAnsi="Verdana" w:cs="Times New Roman"/>
          <w:noProof/>
          <w:sz w:val="20"/>
          <w:szCs w:val="20"/>
          <w:lang w:val="bg-BG"/>
        </w:rPr>
        <w:t xml:space="preserve"> разработва правила, които са важни за производството на тези животни. Тези правила се отнасят до  изисквания за ограждения, минималните повърхности и характеристиките, както и техническите изисквания за помещенията </w:t>
      </w:r>
      <w:r w:rsidR="006B5A9A">
        <w:rPr>
          <w:rFonts w:ascii="Verdana" w:eastAsia="Times New Roman" w:hAnsi="Verdana" w:cs="Times New Roman"/>
          <w:noProof/>
          <w:sz w:val="20"/>
          <w:szCs w:val="20"/>
          <w:lang w:val="bg-BG"/>
        </w:rPr>
        <w:t>и пространствата за отглеждане.</w:t>
      </w:r>
    </w:p>
    <w:p w14:paraId="0A738F47" w14:textId="7A74E03B" w:rsidR="00631B14" w:rsidRPr="005F4FC8" w:rsidRDefault="00631B14" w:rsidP="006E7F64">
      <w:pPr>
        <w:spacing w:after="120" w:line="360" w:lineRule="auto"/>
        <w:ind w:firstLine="720"/>
        <w:jc w:val="both"/>
        <w:rPr>
          <w:rFonts w:ascii="Verdana" w:eastAsia="Times New Roman" w:hAnsi="Verdana" w:cs="Times New Roman"/>
          <w:noProof/>
          <w:sz w:val="20"/>
          <w:szCs w:val="20"/>
          <w:lang w:val="bg-BG"/>
        </w:rPr>
      </w:pPr>
      <w:r w:rsidRPr="005F4FC8">
        <w:rPr>
          <w:rFonts w:ascii="Verdana" w:eastAsia="Times New Roman" w:hAnsi="Verdana" w:cs="Times New Roman"/>
          <w:noProof/>
          <w:sz w:val="20"/>
          <w:szCs w:val="20"/>
          <w:lang w:val="bg-BG"/>
        </w:rPr>
        <w:t>Същевременно в някои държави членки съществуват и се развиват различни практики за биологично отглеждане на животни и птици с разписани критерии и обхват за свободен достъп до открити пространства, при спазване на изискванията за биосигурност (във връзка с разпространението на Африканска чума по свинете и Високопатогенна инфлуенца по птиците).</w:t>
      </w:r>
      <w:r w:rsidR="006E7F64" w:rsidRPr="005F4FC8">
        <w:rPr>
          <w:lang w:val="ru-RU"/>
        </w:rPr>
        <w:t xml:space="preserve"> </w:t>
      </w:r>
    </w:p>
    <w:p w14:paraId="0E4C4E18" w14:textId="56B0D181" w:rsidR="00631B14" w:rsidRPr="006E7F64" w:rsidRDefault="00631B14" w:rsidP="00631B14">
      <w:pPr>
        <w:spacing w:after="120" w:line="360" w:lineRule="auto"/>
        <w:ind w:firstLine="720"/>
        <w:jc w:val="both"/>
        <w:rPr>
          <w:rFonts w:ascii="Verdana" w:eastAsia="Times New Roman" w:hAnsi="Verdana" w:cs="Times New Roman"/>
          <w:noProof/>
          <w:sz w:val="20"/>
          <w:szCs w:val="20"/>
          <w:lang w:val="bg-BG"/>
        </w:rPr>
      </w:pPr>
      <w:r w:rsidRPr="005F4FC8">
        <w:rPr>
          <w:rFonts w:ascii="Verdana" w:eastAsia="Times New Roman" w:hAnsi="Verdana" w:cs="Times New Roman"/>
          <w:noProof/>
          <w:sz w:val="20"/>
          <w:szCs w:val="20"/>
          <w:lang w:val="bg-BG"/>
        </w:rPr>
        <w:t xml:space="preserve">За това в Националния план се предвижда да се изпрати </w:t>
      </w:r>
      <w:r w:rsidR="006E7F64" w:rsidRPr="005F4FC8">
        <w:rPr>
          <w:rFonts w:ascii="Verdana" w:eastAsia="Times New Roman" w:hAnsi="Verdana" w:cs="Times New Roman"/>
          <w:noProof/>
          <w:sz w:val="20"/>
          <w:szCs w:val="20"/>
          <w:lang w:val="bg-BG"/>
        </w:rPr>
        <w:t xml:space="preserve">официално </w:t>
      </w:r>
      <w:r w:rsidRPr="005F4FC8">
        <w:rPr>
          <w:rFonts w:ascii="Verdana" w:eastAsia="Times New Roman" w:hAnsi="Verdana" w:cs="Times New Roman"/>
          <w:noProof/>
          <w:sz w:val="20"/>
          <w:szCs w:val="20"/>
          <w:lang w:val="bg-BG"/>
        </w:rPr>
        <w:t xml:space="preserve">запитване до ЕК </w:t>
      </w:r>
      <w:r w:rsidR="006E7F64" w:rsidRPr="005F4FC8">
        <w:rPr>
          <w:rFonts w:ascii="Verdana" w:eastAsia="Times New Roman" w:hAnsi="Verdana" w:cs="Times New Roman"/>
          <w:noProof/>
          <w:sz w:val="20"/>
          <w:szCs w:val="20"/>
          <w:lang w:val="bg-BG"/>
        </w:rPr>
        <w:t xml:space="preserve">относно  кумулативното прилагане на разпоредбите за здравеопазването на </w:t>
      </w:r>
      <w:r w:rsidR="006E7F64" w:rsidRPr="005F4FC8">
        <w:rPr>
          <w:rFonts w:ascii="Verdana" w:eastAsia="Times New Roman" w:hAnsi="Verdana" w:cs="Times New Roman"/>
          <w:noProof/>
          <w:sz w:val="20"/>
          <w:szCs w:val="20"/>
          <w:lang w:val="bg-BG"/>
        </w:rPr>
        <w:lastRenderedPageBreak/>
        <w:t xml:space="preserve">животните и мерките за био сигурност от една страна и изискванията за отглеждането на определени видове животни по метода на биологичното производство от друга, и да се извърши </w:t>
      </w:r>
      <w:r w:rsidRPr="005F4FC8">
        <w:rPr>
          <w:rFonts w:ascii="Verdana" w:eastAsia="Times New Roman" w:hAnsi="Verdana" w:cs="Times New Roman"/>
          <w:noProof/>
          <w:sz w:val="20"/>
          <w:szCs w:val="20"/>
          <w:lang w:val="bg-BG"/>
        </w:rPr>
        <w:t>проучване на опита на държавите членки относно прилагането на чл. 12 и чл. 15  от Регламент (ЕС) 2020/464, като не се създава риск от разпространение на болести.</w:t>
      </w:r>
    </w:p>
    <w:p w14:paraId="64958973" w14:textId="545F15C9" w:rsidR="004D1750" w:rsidRPr="00865A9F" w:rsidRDefault="0083517C" w:rsidP="00673A46">
      <w:pPr>
        <w:pStyle w:val="Heading1"/>
        <w:ind w:left="907" w:firstLine="0"/>
      </w:pPr>
      <w:bookmarkStart w:id="9" w:name="_Toc121915244"/>
      <w:r>
        <w:t xml:space="preserve"> </w:t>
      </w:r>
      <w:r w:rsidR="004D1750" w:rsidRPr="00282B3A">
        <w:t>АНАЛИЗ НА СЪСТОЯНИЕТО НА СЕКТОРА „БИОЛОГИЧНО ПРОИЗВОДСТВО“</w:t>
      </w:r>
      <w:bookmarkEnd w:id="9"/>
      <w:r w:rsidR="004D1750" w:rsidRPr="00282B3A">
        <w:t xml:space="preserve"> </w:t>
      </w:r>
    </w:p>
    <w:p w14:paraId="04364022" w14:textId="50D45D19" w:rsidR="00FF4703" w:rsidRPr="00865A9F" w:rsidRDefault="004D1750" w:rsidP="00DA04C5">
      <w:pPr>
        <w:tabs>
          <w:tab w:val="left" w:pos="0"/>
        </w:tabs>
        <w:spacing w:after="120" w:line="360" w:lineRule="auto"/>
        <w:ind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Националният план за развитие на биологичното производство</w:t>
      </w:r>
      <w:r w:rsidR="00F176D1">
        <w:rPr>
          <w:rFonts w:ascii="Verdana" w:eastAsia="Times New Roman" w:hAnsi="Verdana" w:cs="Times New Roman"/>
          <w:noProof/>
          <w:sz w:val="20"/>
          <w:szCs w:val="20"/>
          <w:lang w:val="bg-BG"/>
        </w:rPr>
        <w:t xml:space="preserve"> до </w:t>
      </w:r>
      <w:r w:rsidRPr="00865A9F">
        <w:rPr>
          <w:rFonts w:ascii="Verdana" w:eastAsia="Times New Roman" w:hAnsi="Verdana" w:cs="Times New Roman"/>
          <w:noProof/>
          <w:sz w:val="20"/>
          <w:szCs w:val="20"/>
          <w:lang w:val="bg-BG"/>
        </w:rPr>
        <w:t>2030 г. стъпва на нарочен Анализ (включително SWOT) на развитието на сектора за последните 5 години, целящ да идентифицира ключовите потребности, силните и слаби страни, както и възможностите за развитие.</w:t>
      </w:r>
    </w:p>
    <w:p w14:paraId="3047089B" w14:textId="77777777" w:rsidR="004D1750" w:rsidRPr="00B41B4D" w:rsidRDefault="004D1750" w:rsidP="00B41B4D">
      <w:pPr>
        <w:pStyle w:val="Heading3"/>
        <w:numPr>
          <w:ilvl w:val="0"/>
          <w:numId w:val="19"/>
        </w:numPr>
        <w:rPr>
          <w:noProof/>
        </w:rPr>
      </w:pPr>
      <w:bookmarkStart w:id="10" w:name="_Toc121915245"/>
      <w:r w:rsidRPr="00B41B4D">
        <w:rPr>
          <w:noProof/>
        </w:rPr>
        <w:t>Силни страни:</w:t>
      </w:r>
      <w:bookmarkEnd w:id="10"/>
    </w:p>
    <w:p w14:paraId="3021FB40" w14:textId="25607ACA"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Пестицидният отпечатък в </w:t>
      </w:r>
      <w:r w:rsidR="005F7FA7">
        <w:rPr>
          <w:rFonts w:ascii="Verdana" w:eastAsia="Times New Roman" w:hAnsi="Verdana" w:cs="Times New Roman"/>
          <w:noProof/>
          <w:sz w:val="20"/>
          <w:szCs w:val="20"/>
          <w:lang w:val="bg-BG"/>
        </w:rPr>
        <w:t xml:space="preserve">Република </w:t>
      </w:r>
      <w:r w:rsidRPr="00865A9F">
        <w:rPr>
          <w:rFonts w:ascii="Verdana" w:eastAsia="Times New Roman" w:hAnsi="Verdana" w:cs="Times New Roman"/>
          <w:noProof/>
          <w:sz w:val="20"/>
          <w:szCs w:val="20"/>
          <w:lang w:val="bg-BG"/>
        </w:rPr>
        <w:t>България е сред най-ниските в Европейския съюз;</w:t>
      </w:r>
    </w:p>
    <w:p w14:paraId="22B09108" w14:textId="77777777"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Положителна тенденция за спазване изискванията за хуманно отношение и за съответствие на животновъдните обекти;</w:t>
      </w:r>
    </w:p>
    <w:p w14:paraId="6AB89E05" w14:textId="77777777" w:rsidR="004D1750" w:rsidRPr="004C6BED"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Делът на пробите с идентифицирани остатъчни количества от антибиотици в храни от животински произход все още е малък;</w:t>
      </w:r>
    </w:p>
    <w:p w14:paraId="479315E9" w14:textId="77777777"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Нараства броят на животните, отглеждани биологично (лидер при пчелните семейства);</w:t>
      </w:r>
    </w:p>
    <w:p w14:paraId="05072950" w14:textId="77777777"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Организираност на биологичните производители в браншови организации;</w:t>
      </w:r>
    </w:p>
    <w:p w14:paraId="7EC88640" w14:textId="1D65CEA0" w:rsidR="004D1750" w:rsidRPr="00865A9F" w:rsidRDefault="005F7FA7"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Pr>
          <w:rFonts w:ascii="Verdana" w:eastAsia="Times New Roman" w:hAnsi="Verdana" w:cs="Times New Roman"/>
          <w:noProof/>
          <w:sz w:val="20"/>
          <w:szCs w:val="20"/>
          <w:lang w:val="bg-BG"/>
        </w:rPr>
        <w:t xml:space="preserve">Република </w:t>
      </w:r>
      <w:r w:rsidR="004D1750" w:rsidRPr="00865A9F">
        <w:rPr>
          <w:rFonts w:ascii="Verdana" w:eastAsia="Times New Roman" w:hAnsi="Verdana" w:cs="Times New Roman"/>
          <w:noProof/>
          <w:sz w:val="20"/>
          <w:szCs w:val="20"/>
          <w:lang w:val="bg-BG"/>
        </w:rPr>
        <w:t>България разполага с подходящи почвени и климатични ресурси за развитие на био земеделие;</w:t>
      </w:r>
    </w:p>
    <w:p w14:paraId="6DD33B2F" w14:textId="7107208B"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Една трета от пчелните семейства в </w:t>
      </w:r>
      <w:r w:rsidR="005F7FA7">
        <w:rPr>
          <w:rFonts w:ascii="Verdana" w:eastAsia="Times New Roman" w:hAnsi="Verdana" w:cs="Times New Roman"/>
          <w:noProof/>
          <w:sz w:val="20"/>
          <w:szCs w:val="20"/>
          <w:lang w:val="bg-BG"/>
        </w:rPr>
        <w:t xml:space="preserve">Република </w:t>
      </w:r>
      <w:r w:rsidRPr="00865A9F">
        <w:rPr>
          <w:rFonts w:ascii="Verdana" w:eastAsia="Times New Roman" w:hAnsi="Verdana" w:cs="Times New Roman"/>
          <w:noProof/>
          <w:sz w:val="20"/>
          <w:szCs w:val="20"/>
          <w:lang w:val="bg-BG"/>
        </w:rPr>
        <w:t>България се отглеждат в съответствие с методите на биологичното земеделиe;</w:t>
      </w:r>
    </w:p>
    <w:p w14:paraId="5B9276AE" w14:textId="3F8579AA" w:rsidR="004D1750" w:rsidRPr="00865A9F" w:rsidRDefault="005F7FA7"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Pr>
          <w:rFonts w:ascii="Verdana" w:eastAsia="Times New Roman" w:hAnsi="Verdana" w:cs="Times New Roman"/>
          <w:noProof/>
          <w:sz w:val="20"/>
          <w:szCs w:val="20"/>
          <w:lang w:val="bg-BG"/>
        </w:rPr>
        <w:t xml:space="preserve">Република </w:t>
      </w:r>
      <w:r w:rsidR="004D1750" w:rsidRPr="00865A9F">
        <w:rPr>
          <w:rFonts w:ascii="Verdana" w:eastAsia="Times New Roman" w:hAnsi="Verdana" w:cs="Times New Roman"/>
          <w:noProof/>
          <w:sz w:val="20"/>
          <w:szCs w:val="20"/>
          <w:lang w:val="bg-BG"/>
        </w:rPr>
        <w:t>България е най-големият производител на биологично розово и лавандулово масло в света. Това определя страната, като ключов производител с традиции в производството на суровини за био козметиката;</w:t>
      </w:r>
    </w:p>
    <w:p w14:paraId="1CDFCDC0" w14:textId="77777777"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Все повече млади хора се насочват към биологично производство и/или преработка;</w:t>
      </w:r>
    </w:p>
    <w:p w14:paraId="50E4FEBD" w14:textId="00BAE5CB"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Има изградени консултантски и обучителни екипи по биологично земеделие към </w:t>
      </w:r>
      <w:r>
        <w:rPr>
          <w:rFonts w:ascii="Verdana" w:eastAsia="Times New Roman" w:hAnsi="Verdana" w:cs="Times New Roman"/>
          <w:noProof/>
          <w:sz w:val="20"/>
          <w:szCs w:val="20"/>
          <w:lang w:val="bg-BG"/>
        </w:rPr>
        <w:t>непр</w:t>
      </w:r>
      <w:r w:rsidR="008347D9">
        <w:rPr>
          <w:rFonts w:ascii="Verdana" w:eastAsia="Times New Roman" w:hAnsi="Verdana" w:cs="Times New Roman"/>
          <w:noProof/>
          <w:sz w:val="20"/>
          <w:szCs w:val="20"/>
          <w:lang w:val="bg-BG"/>
        </w:rPr>
        <w:t>авителствените организации</w:t>
      </w:r>
      <w:r w:rsidRPr="00865A9F">
        <w:rPr>
          <w:rFonts w:ascii="Verdana" w:eastAsia="Times New Roman" w:hAnsi="Verdana" w:cs="Times New Roman"/>
          <w:noProof/>
          <w:sz w:val="20"/>
          <w:szCs w:val="20"/>
          <w:lang w:val="bg-BG"/>
        </w:rPr>
        <w:t>, които предлагат услуги на пазарен принцип;</w:t>
      </w:r>
    </w:p>
    <w:p w14:paraId="7C0D7724" w14:textId="77777777"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В научните институти се поддържат семена от местни сортове зърнени култури, зеленчуци, плодове, които са издръжливи на болести, неприятели и са подходящи за нашите климатични условия, както и за биологично производство;</w:t>
      </w:r>
    </w:p>
    <w:p w14:paraId="2BA0A228" w14:textId="77777777"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Във висшите учебни заведения се предлагат специалности за </w:t>
      </w:r>
      <w:r>
        <w:rPr>
          <w:rFonts w:ascii="Verdana" w:eastAsia="Times New Roman" w:hAnsi="Verdana" w:cs="Times New Roman"/>
          <w:noProof/>
          <w:sz w:val="20"/>
          <w:szCs w:val="20"/>
          <w:lang w:val="bg-BG"/>
        </w:rPr>
        <w:t xml:space="preserve">образователно квалификационна степен </w:t>
      </w:r>
      <w:r w:rsidRPr="00865A9F">
        <w:rPr>
          <w:rFonts w:ascii="Verdana" w:eastAsia="Times New Roman" w:hAnsi="Verdana" w:cs="Times New Roman"/>
          <w:noProof/>
          <w:sz w:val="20"/>
          <w:szCs w:val="20"/>
          <w:lang w:val="bg-BG"/>
        </w:rPr>
        <w:t>„Магистър“ (Аграрен Университет - Пловдив и Тракийски университет - Стара Загора обучават студенти в специалност „Биологично земеделие”), както и отделни изби</w:t>
      </w:r>
      <w:r>
        <w:rPr>
          <w:rFonts w:ascii="Verdana" w:eastAsia="Times New Roman" w:hAnsi="Verdana" w:cs="Times New Roman"/>
          <w:noProof/>
          <w:sz w:val="20"/>
          <w:szCs w:val="20"/>
          <w:lang w:val="bg-BG"/>
        </w:rPr>
        <w:t>раеми дисциплини или модули по б</w:t>
      </w:r>
      <w:r w:rsidRPr="00865A9F">
        <w:rPr>
          <w:rFonts w:ascii="Verdana" w:eastAsia="Times New Roman" w:hAnsi="Verdana" w:cs="Times New Roman"/>
          <w:noProof/>
          <w:sz w:val="20"/>
          <w:szCs w:val="20"/>
          <w:lang w:val="bg-BG"/>
        </w:rPr>
        <w:t xml:space="preserve">иологично земеделие (Аграрен </w:t>
      </w:r>
      <w:r w:rsidRPr="00865A9F">
        <w:rPr>
          <w:rFonts w:ascii="Verdana" w:eastAsia="Times New Roman" w:hAnsi="Verdana" w:cs="Times New Roman"/>
          <w:noProof/>
          <w:sz w:val="20"/>
          <w:szCs w:val="20"/>
          <w:lang w:val="bg-BG"/>
        </w:rPr>
        <w:lastRenderedPageBreak/>
        <w:t>Университет - Пловдив, Лесотехнически Университет - София и Тракийски Университет - Стара Загора). Аграрен Университет - Пловдив чрез Центъра за продължаващо обучение предлага и специфични курсове в областта на биологичното производство, с различен хорариум спо</w:t>
      </w:r>
      <w:r>
        <w:rPr>
          <w:rFonts w:ascii="Verdana" w:eastAsia="Times New Roman" w:hAnsi="Verdana" w:cs="Times New Roman"/>
          <w:noProof/>
          <w:sz w:val="20"/>
          <w:szCs w:val="20"/>
          <w:lang w:val="bg-BG"/>
        </w:rPr>
        <w:t>ред потребностите на обучаемите;</w:t>
      </w:r>
    </w:p>
    <w:p w14:paraId="6FDFE4AB" w14:textId="77777777"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През последните години се утвърждават нови канали за продажба в цялата търговска мрежа. Все повече супермаркети, малки магазини и бензиностанции започват да продават биологични продукти;</w:t>
      </w:r>
    </w:p>
    <w:p w14:paraId="7B547212" w14:textId="77777777" w:rsidR="004D1750" w:rsidRPr="00865A9F" w:rsidRDefault="004D1750" w:rsidP="007A6D94">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Осигуряването на благоприятни условия за развитие на биологичното земеделие е заложено в стратегически документи на национално и местно ниво;</w:t>
      </w:r>
    </w:p>
    <w:p w14:paraId="0359E471" w14:textId="7B11370B" w:rsidR="00D81A3A" w:rsidRDefault="004D1750" w:rsidP="00850098">
      <w:pPr>
        <w:pStyle w:val="ListParagraph"/>
        <w:numPr>
          <w:ilvl w:val="0"/>
          <w:numId w:val="4"/>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Изградени са административни стр</w:t>
      </w:r>
      <w:r w:rsidR="00D7400D">
        <w:rPr>
          <w:rFonts w:ascii="Verdana" w:eastAsia="Times New Roman" w:hAnsi="Verdana" w:cs="Times New Roman"/>
          <w:noProof/>
          <w:sz w:val="20"/>
          <w:szCs w:val="20"/>
          <w:lang w:val="bg-BG"/>
        </w:rPr>
        <w:t>уктури към МЗХ</w:t>
      </w:r>
      <w:r>
        <w:rPr>
          <w:rFonts w:ascii="Verdana" w:eastAsia="Times New Roman" w:hAnsi="Verdana" w:cs="Times New Roman"/>
          <w:noProof/>
          <w:sz w:val="20"/>
          <w:szCs w:val="20"/>
          <w:lang w:val="bg-BG"/>
        </w:rPr>
        <w:t xml:space="preserve"> -</w:t>
      </w:r>
      <w:r w:rsidRPr="00865A9F">
        <w:rPr>
          <w:rFonts w:ascii="Verdana" w:eastAsia="Times New Roman" w:hAnsi="Verdana" w:cs="Times New Roman"/>
          <w:noProof/>
          <w:sz w:val="20"/>
          <w:szCs w:val="20"/>
          <w:lang w:val="bg-BG"/>
        </w:rPr>
        <w:t xml:space="preserve"> дирекция „Биологично производство“ и Консултативенен съвет по биологично земеделие.</w:t>
      </w:r>
    </w:p>
    <w:p w14:paraId="2696386C" w14:textId="77777777" w:rsidR="00DF62F2" w:rsidRPr="00850098" w:rsidRDefault="00DF62F2" w:rsidP="00DF62F2">
      <w:pPr>
        <w:pStyle w:val="ListParagraph"/>
        <w:tabs>
          <w:tab w:val="left" w:pos="1134"/>
          <w:tab w:val="left" w:pos="1843"/>
        </w:tabs>
        <w:spacing w:after="0" w:line="360" w:lineRule="auto"/>
        <w:ind w:left="851"/>
        <w:jc w:val="both"/>
        <w:rPr>
          <w:rFonts w:ascii="Verdana" w:eastAsia="Times New Roman" w:hAnsi="Verdana" w:cs="Times New Roman"/>
          <w:noProof/>
          <w:sz w:val="20"/>
          <w:szCs w:val="20"/>
          <w:lang w:val="bg-BG"/>
        </w:rPr>
      </w:pPr>
    </w:p>
    <w:p w14:paraId="09753CFA" w14:textId="77777777" w:rsidR="004D1750" w:rsidRPr="00B41B4D" w:rsidRDefault="004D1750" w:rsidP="00B41B4D">
      <w:pPr>
        <w:pStyle w:val="Heading3"/>
        <w:numPr>
          <w:ilvl w:val="0"/>
          <w:numId w:val="19"/>
        </w:numPr>
        <w:rPr>
          <w:noProof/>
        </w:rPr>
      </w:pPr>
      <w:bookmarkStart w:id="11" w:name="_Toc121915246"/>
      <w:r w:rsidRPr="00B41B4D">
        <w:rPr>
          <w:noProof/>
        </w:rPr>
        <w:t>Слаби страни:</w:t>
      </w:r>
      <w:bookmarkEnd w:id="11"/>
    </w:p>
    <w:p w14:paraId="71B1085A"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Макар и под средните европейски равнища, нивото на използвани продукти за растителна защита показва тенденция за нарастване в последните години;</w:t>
      </w:r>
    </w:p>
    <w:p w14:paraId="2F9A6B1C"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Увеличението на използваните азотни торове на единица площ, създава риск от замърсяване на водите с нитрати;</w:t>
      </w:r>
    </w:p>
    <w:p w14:paraId="520BD6A1"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По-ниски средни добиви от </w:t>
      </w:r>
      <w:r>
        <w:rPr>
          <w:rFonts w:ascii="Verdana" w:eastAsia="Times New Roman" w:hAnsi="Verdana" w:cs="Times New Roman"/>
          <w:noProof/>
          <w:sz w:val="20"/>
          <w:szCs w:val="20"/>
          <w:lang w:val="bg-BG"/>
        </w:rPr>
        <w:t>био земеделие</w:t>
      </w:r>
      <w:r w:rsidRPr="00865A9F">
        <w:rPr>
          <w:rFonts w:ascii="Verdana" w:eastAsia="Times New Roman" w:hAnsi="Verdana" w:cs="Times New Roman"/>
          <w:noProof/>
          <w:sz w:val="20"/>
          <w:szCs w:val="20"/>
          <w:lang w:val="bg-BG"/>
        </w:rPr>
        <w:t xml:space="preserve"> в сравнение с подобни в</w:t>
      </w:r>
      <w:r>
        <w:rPr>
          <w:rFonts w:ascii="Verdana" w:eastAsia="Times New Roman" w:hAnsi="Verdana" w:cs="Times New Roman"/>
          <w:noProof/>
          <w:sz w:val="20"/>
          <w:szCs w:val="20"/>
          <w:lang w:val="bg-BG"/>
        </w:rPr>
        <w:t xml:space="preserve"> ЕС и с конвенционалните такива;</w:t>
      </w:r>
    </w:p>
    <w:p w14:paraId="2B35C6F1"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Недостатъчно развит преработвателен сектор, както и не насърчаване на късите вериги на доставки и био фермерски пазари;</w:t>
      </w:r>
    </w:p>
    <w:p w14:paraId="491DC6F8"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Износ на биологични продукти предимно, като суровина (изнася се добавена стойност);</w:t>
      </w:r>
    </w:p>
    <w:p w14:paraId="1666F382"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За част от биологичния сектор съществен мотив за производсвтото е получаването на субсидии;</w:t>
      </w:r>
    </w:p>
    <w:p w14:paraId="06988CC9"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Ограничено производство на биологичен фураж;</w:t>
      </w:r>
    </w:p>
    <w:p w14:paraId="255DA43B"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Недостатъчно квалифицирана работна сила в сферата на биологичното производство;</w:t>
      </w:r>
    </w:p>
    <w:p w14:paraId="14724187"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Няма гаранции за тези, които започват биологично производство, че в близост няма да се развива застрашаваща биологичното земеделие дейност;</w:t>
      </w:r>
    </w:p>
    <w:p w14:paraId="7E48A690"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Производителите на биологични семена и посадъчен материал, които задоволяват нуждите на био опреаторите с растителен репродуктивен материал, не получават специално подпомагане за тази дейност, което води до твърде слабо развит пазар за растителен репродуктивен материал на биологични семена и посадъчен материал;</w:t>
      </w:r>
    </w:p>
    <w:p w14:paraId="442AF04D" w14:textId="3BC2CD9A"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4D368A">
        <w:rPr>
          <w:rFonts w:ascii="Verdana" w:eastAsia="Times New Roman" w:hAnsi="Verdana" w:cs="Times New Roman"/>
          <w:noProof/>
          <w:sz w:val="20"/>
          <w:szCs w:val="20"/>
          <w:lang w:val="bg-BG"/>
        </w:rPr>
        <w:t>Недостатъчно ниво на съвременни знания</w:t>
      </w:r>
      <w:r w:rsidRPr="00865A9F">
        <w:rPr>
          <w:rFonts w:ascii="Verdana" w:eastAsia="Times New Roman" w:hAnsi="Verdana" w:cs="Times New Roman"/>
          <w:noProof/>
          <w:sz w:val="20"/>
          <w:szCs w:val="20"/>
          <w:lang w:val="bg-BG"/>
        </w:rPr>
        <w:t xml:space="preserve"> и недостатъчно  прилагане на научните достижения в биологичните ферми в </w:t>
      </w:r>
      <w:r w:rsidR="005F7FA7">
        <w:rPr>
          <w:rFonts w:ascii="Verdana" w:eastAsia="Times New Roman" w:hAnsi="Verdana" w:cs="Times New Roman"/>
          <w:noProof/>
          <w:sz w:val="20"/>
          <w:szCs w:val="20"/>
          <w:lang w:val="bg-BG"/>
        </w:rPr>
        <w:t xml:space="preserve">Република </w:t>
      </w:r>
      <w:r w:rsidRPr="00865A9F">
        <w:rPr>
          <w:rFonts w:ascii="Verdana" w:eastAsia="Times New Roman" w:hAnsi="Verdana" w:cs="Times New Roman"/>
          <w:noProof/>
          <w:sz w:val="20"/>
          <w:szCs w:val="20"/>
          <w:lang w:val="bg-BG"/>
        </w:rPr>
        <w:t xml:space="preserve">България; Приложните научни изследвания и технологии за биологично производство в </w:t>
      </w:r>
      <w:r w:rsidR="005F7FA7">
        <w:rPr>
          <w:rFonts w:ascii="Verdana" w:eastAsia="Times New Roman" w:hAnsi="Verdana" w:cs="Times New Roman"/>
          <w:noProof/>
          <w:sz w:val="20"/>
          <w:szCs w:val="20"/>
          <w:lang w:val="bg-BG"/>
        </w:rPr>
        <w:t xml:space="preserve">Република </w:t>
      </w:r>
      <w:r w:rsidRPr="00865A9F">
        <w:rPr>
          <w:rFonts w:ascii="Verdana" w:eastAsia="Times New Roman" w:hAnsi="Verdana" w:cs="Times New Roman"/>
          <w:noProof/>
          <w:sz w:val="20"/>
          <w:szCs w:val="20"/>
          <w:lang w:val="bg-BG"/>
        </w:rPr>
        <w:t xml:space="preserve">България не са достатъчно, а тези, които се разработват не са популяризирани сред практикуващите био земеделие. Има специална нужда от изследвания и съвременни </w:t>
      </w:r>
      <w:r w:rsidRPr="00865A9F">
        <w:rPr>
          <w:rFonts w:ascii="Verdana" w:eastAsia="Times New Roman" w:hAnsi="Verdana" w:cs="Times New Roman"/>
          <w:noProof/>
          <w:sz w:val="20"/>
          <w:szCs w:val="20"/>
          <w:lang w:val="bg-BG"/>
        </w:rPr>
        <w:lastRenderedPageBreak/>
        <w:t>решения при преработката на храни и напитки, и стимулиране влагането на био суровини в козметиката</w:t>
      </w:r>
      <w:r w:rsidR="009C0510">
        <w:rPr>
          <w:rFonts w:ascii="Verdana" w:eastAsia="Times New Roman" w:hAnsi="Verdana" w:cs="Times New Roman"/>
          <w:noProof/>
          <w:sz w:val="20"/>
          <w:szCs w:val="20"/>
          <w:lang w:val="bg-BG"/>
        </w:rPr>
        <w:t xml:space="preserve">. </w:t>
      </w:r>
      <w:r w:rsidRPr="00865A9F">
        <w:rPr>
          <w:rFonts w:ascii="Verdana" w:eastAsia="Times New Roman" w:hAnsi="Verdana" w:cs="Times New Roman"/>
          <w:noProof/>
          <w:sz w:val="20"/>
          <w:szCs w:val="20"/>
          <w:lang w:val="bg-BG"/>
        </w:rPr>
        <w:t xml:space="preserve">Не се насърчават научните институти в Селскостопанска академия </w:t>
      </w:r>
      <w:r>
        <w:rPr>
          <w:rFonts w:ascii="Verdana" w:eastAsia="Times New Roman" w:hAnsi="Verdana" w:cs="Times New Roman"/>
          <w:noProof/>
          <w:sz w:val="20"/>
          <w:szCs w:val="20"/>
          <w:lang w:val="bg-BG"/>
        </w:rPr>
        <w:t xml:space="preserve">(ССА) </w:t>
      </w:r>
      <w:r w:rsidRPr="00865A9F">
        <w:rPr>
          <w:rFonts w:ascii="Verdana" w:eastAsia="Times New Roman" w:hAnsi="Verdana" w:cs="Times New Roman"/>
          <w:noProof/>
          <w:sz w:val="20"/>
          <w:szCs w:val="20"/>
          <w:lang w:val="bg-BG"/>
        </w:rPr>
        <w:t>за изработването на технологични карти за отглеждане на различните видове култури по биологичен начин, разработване на нови методи и иновации в областта на биопрозводството, поддържането на биологичен растителен репродуктивен материал;</w:t>
      </w:r>
    </w:p>
    <w:p w14:paraId="3E519BE8"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Слаба връзка между науката, бизнеса и държавата, изразяваща се в липса на синхрон и обща визия за развитие на научните изследвания, биологичното производство и държавните политики и</w:t>
      </w:r>
      <w:r w:rsidRPr="00865A9F">
        <w:rPr>
          <w:rFonts w:ascii="Verdana" w:hAnsi="Verdana" w:cs="Times New Roman"/>
          <w:sz w:val="20"/>
          <w:szCs w:val="20"/>
          <w:lang w:val="bg-BG"/>
        </w:rPr>
        <w:t xml:space="preserve"> </w:t>
      </w:r>
      <w:r w:rsidRPr="00865A9F">
        <w:rPr>
          <w:rFonts w:ascii="Verdana" w:eastAsia="Times New Roman" w:hAnsi="Verdana" w:cs="Times New Roman"/>
          <w:noProof/>
          <w:sz w:val="20"/>
          <w:szCs w:val="20"/>
          <w:lang w:val="bg-BG"/>
        </w:rPr>
        <w:t>приоритети за развитие на селското стопанство, науката и икономиката;</w:t>
      </w:r>
    </w:p>
    <w:p w14:paraId="5BD6D644"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Липса на информационни кампании, насочени към потребителите, за ползите и предимствата на биопродуктите;</w:t>
      </w:r>
    </w:p>
    <w:p w14:paraId="5BE6D760"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Липса на държавна политика за включване на биопродуктите като задължителна съставка на менютата на детски градини, училища, социални и здравни заведения;</w:t>
      </w:r>
    </w:p>
    <w:p w14:paraId="41E17490"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Липсва информация за оборотите от продажба на биологични продукти в страната - български и вносни. Нито една институция не събира такива данни;</w:t>
      </w:r>
    </w:p>
    <w:p w14:paraId="0141875E"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Липсва специализирана борса за биологични продукти;</w:t>
      </w:r>
    </w:p>
    <w:p w14:paraId="49F2C676"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Слаби позиции на българските биологични продукти на външния пазар.</w:t>
      </w:r>
      <w:r w:rsidRPr="00865A9F">
        <w:rPr>
          <w:rFonts w:ascii="Verdana" w:hAnsi="Verdana" w:cs="Times New Roman"/>
          <w:sz w:val="20"/>
          <w:szCs w:val="20"/>
          <w:lang w:val="bg-BG"/>
        </w:rPr>
        <w:t xml:space="preserve"> Липсва</w:t>
      </w:r>
      <w:r w:rsidRPr="00865A9F">
        <w:rPr>
          <w:rFonts w:ascii="Verdana" w:eastAsia="Times New Roman" w:hAnsi="Verdana" w:cs="Times New Roman"/>
          <w:noProof/>
          <w:sz w:val="20"/>
          <w:szCs w:val="20"/>
          <w:lang w:val="bg-BG"/>
        </w:rPr>
        <w:t xml:space="preserve"> подкрепа за налагане на български биологични марки на международните пазари;</w:t>
      </w:r>
    </w:p>
    <w:p w14:paraId="01B4883F"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Липса на нагласи за сдружаване сред производителите, което е бариера пред успешната пазарна реализация на нишови продукти с растящ пазар, но търсещи по-големи партидни количества;</w:t>
      </w:r>
    </w:p>
    <w:p w14:paraId="05DB7CA2" w14:textId="77777777" w:rsidR="004D1750" w:rsidRPr="00865A9F" w:rsidRDefault="004D1750" w:rsidP="007A6D94">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Малък пазар на разрешените продукти за растителна защита за биологично производство, което ги оскъпява</w:t>
      </w:r>
      <w:r w:rsidRPr="00865A9F">
        <w:rPr>
          <w:rFonts w:ascii="Verdana" w:hAnsi="Verdana" w:cs="Times New Roman"/>
          <w:sz w:val="20"/>
          <w:szCs w:val="20"/>
          <w:lang w:val="bg-BG"/>
        </w:rPr>
        <w:t xml:space="preserve"> и </w:t>
      </w:r>
      <w:r w:rsidRPr="00865A9F">
        <w:rPr>
          <w:rFonts w:ascii="Verdana" w:eastAsia="Times New Roman" w:hAnsi="Verdana" w:cs="Times New Roman"/>
          <w:noProof/>
          <w:sz w:val="20"/>
          <w:szCs w:val="20"/>
          <w:lang w:val="bg-BG"/>
        </w:rPr>
        <w:t>липса на информация за разрешените препарати за растителна защита за биологично производство;</w:t>
      </w:r>
    </w:p>
    <w:p w14:paraId="17F20484" w14:textId="41AA505C" w:rsidR="00D81A3A" w:rsidRDefault="004D1750" w:rsidP="00850098">
      <w:pPr>
        <w:pStyle w:val="ListParagraph"/>
        <w:numPr>
          <w:ilvl w:val="0"/>
          <w:numId w:val="5"/>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Непостоянно финансиране за представяне на био продуктите на национални изложения (липсва сигурност и предвидимост)</w:t>
      </w:r>
      <w:r w:rsidRPr="00865A9F">
        <w:rPr>
          <w:rFonts w:ascii="Verdana" w:hAnsi="Verdana" w:cs="Times New Roman"/>
          <w:sz w:val="20"/>
          <w:szCs w:val="20"/>
          <w:lang w:val="bg-BG"/>
        </w:rPr>
        <w:t>, както и н</w:t>
      </w:r>
      <w:r w:rsidRPr="00865A9F">
        <w:rPr>
          <w:rFonts w:ascii="Verdana" w:eastAsia="Times New Roman" w:hAnsi="Verdana" w:cs="Times New Roman"/>
          <w:noProof/>
          <w:sz w:val="20"/>
          <w:szCs w:val="20"/>
          <w:lang w:val="bg-BG"/>
        </w:rPr>
        <w:t>е осигуряване на подкрепа за участие на българските биопроизводители на изложения и форуми с цел стимулиране на търговията и износа, с цел разширяване на пазарите за българските биопродукти.</w:t>
      </w:r>
    </w:p>
    <w:p w14:paraId="3DD9C10C" w14:textId="77777777" w:rsidR="00DF62F2" w:rsidRPr="00850098" w:rsidRDefault="00DF62F2" w:rsidP="00DF62F2">
      <w:pPr>
        <w:pStyle w:val="ListParagraph"/>
        <w:tabs>
          <w:tab w:val="left" w:pos="1134"/>
          <w:tab w:val="left" w:pos="1843"/>
        </w:tabs>
        <w:spacing w:after="0" w:line="360" w:lineRule="auto"/>
        <w:ind w:left="851"/>
        <w:jc w:val="both"/>
        <w:rPr>
          <w:rFonts w:ascii="Verdana" w:eastAsia="Times New Roman" w:hAnsi="Verdana" w:cs="Times New Roman"/>
          <w:noProof/>
          <w:sz w:val="20"/>
          <w:szCs w:val="20"/>
          <w:lang w:val="bg-BG"/>
        </w:rPr>
      </w:pPr>
    </w:p>
    <w:p w14:paraId="549EF31F" w14:textId="77777777" w:rsidR="004D1750" w:rsidRPr="00B41B4D" w:rsidRDefault="004D1750" w:rsidP="00B41B4D">
      <w:pPr>
        <w:pStyle w:val="Heading3"/>
        <w:numPr>
          <w:ilvl w:val="0"/>
          <w:numId w:val="19"/>
        </w:numPr>
        <w:rPr>
          <w:noProof/>
        </w:rPr>
      </w:pPr>
      <w:bookmarkStart w:id="12" w:name="_Toc121915247"/>
      <w:r w:rsidRPr="00B41B4D">
        <w:rPr>
          <w:noProof/>
        </w:rPr>
        <w:t>Възможности:</w:t>
      </w:r>
      <w:bookmarkEnd w:id="12"/>
    </w:p>
    <w:p w14:paraId="70E1C161"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Повишава се информираността и интереса на потребителите към консумацията на храна с доказани здравословни качества;</w:t>
      </w:r>
    </w:p>
    <w:p w14:paraId="1FC48D44"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Търсенето на продукти от късите вериги е съществено и трябва да бъде разширен пазара на късите доставки, а не ограничаван достъпът на потребителите до тях;</w:t>
      </w:r>
    </w:p>
    <w:p w14:paraId="526C3A40"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Нарастващо търсене на чисти и вкусни биопродукти и ориентация към прилагане на щадящи околната среда селскостопански практики;</w:t>
      </w:r>
    </w:p>
    <w:p w14:paraId="1D038D35" w14:textId="61DBF049"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lastRenderedPageBreak/>
        <w:t xml:space="preserve">Продължаване на прилагането на </w:t>
      </w:r>
      <w:r w:rsidR="0050661C">
        <w:rPr>
          <w:rFonts w:ascii="Verdana" w:eastAsia="Times New Roman" w:hAnsi="Verdana" w:cs="Times New Roman"/>
          <w:noProof/>
          <w:sz w:val="20"/>
          <w:szCs w:val="20"/>
          <w:lang w:val="bg-BG"/>
        </w:rPr>
        <w:t xml:space="preserve">интервенции от Стратегическия план 2023-2027 </w:t>
      </w:r>
      <w:r w:rsidRPr="00865A9F">
        <w:rPr>
          <w:rFonts w:ascii="Verdana" w:eastAsia="Times New Roman" w:hAnsi="Verdana" w:cs="Times New Roman"/>
          <w:noProof/>
          <w:sz w:val="20"/>
          <w:szCs w:val="20"/>
          <w:lang w:val="bg-BG"/>
        </w:rPr>
        <w:t xml:space="preserve">за подпомагане на </w:t>
      </w:r>
      <w:r>
        <w:rPr>
          <w:rFonts w:ascii="Verdana" w:eastAsia="Times New Roman" w:hAnsi="Verdana" w:cs="Times New Roman"/>
          <w:noProof/>
          <w:sz w:val="20"/>
          <w:szCs w:val="20"/>
          <w:lang w:val="bg-BG"/>
        </w:rPr>
        <w:t xml:space="preserve">биологичното земеделие </w:t>
      </w:r>
      <w:r w:rsidRPr="00865A9F">
        <w:rPr>
          <w:rFonts w:ascii="Verdana" w:eastAsia="Times New Roman" w:hAnsi="Verdana" w:cs="Times New Roman"/>
          <w:noProof/>
          <w:sz w:val="20"/>
          <w:szCs w:val="20"/>
          <w:lang w:val="bg-BG"/>
        </w:rPr>
        <w:t>и възможността за прилагане на отделни мерки и схеми финансирани с европейс</w:t>
      </w:r>
      <w:r>
        <w:rPr>
          <w:rFonts w:ascii="Verdana" w:eastAsia="Times New Roman" w:hAnsi="Verdana" w:cs="Times New Roman"/>
          <w:noProof/>
          <w:sz w:val="20"/>
          <w:szCs w:val="20"/>
          <w:lang w:val="bg-BG"/>
        </w:rPr>
        <w:t>ки средства</w:t>
      </w:r>
      <w:r w:rsidRPr="00865A9F">
        <w:rPr>
          <w:rFonts w:ascii="Verdana" w:eastAsia="Times New Roman" w:hAnsi="Verdana" w:cs="Times New Roman"/>
          <w:noProof/>
          <w:sz w:val="20"/>
          <w:szCs w:val="20"/>
          <w:lang w:val="bg-BG"/>
        </w:rPr>
        <w:t>;</w:t>
      </w:r>
    </w:p>
    <w:p w14:paraId="2C4CE992"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Утвърждаване на нови канали за продажба на биопродукти в търговската мрежа;</w:t>
      </w:r>
    </w:p>
    <w:p w14:paraId="1DA94C2D" w14:textId="1564F5B1"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Раст</w:t>
      </w:r>
      <w:r w:rsidR="006B5A9A">
        <w:rPr>
          <w:rFonts w:ascii="Verdana" w:eastAsia="Times New Roman" w:hAnsi="Verdana" w:cs="Times New Roman"/>
          <w:noProof/>
          <w:sz w:val="20"/>
          <w:szCs w:val="20"/>
          <w:lang w:val="bg-BG"/>
        </w:rPr>
        <w:t>ящ интерес към биопродуктите в Е</w:t>
      </w:r>
      <w:r w:rsidRPr="00865A9F">
        <w:rPr>
          <w:rFonts w:ascii="Verdana" w:eastAsia="Times New Roman" w:hAnsi="Verdana" w:cs="Times New Roman"/>
          <w:noProof/>
          <w:sz w:val="20"/>
          <w:szCs w:val="20"/>
          <w:lang w:val="bg-BG"/>
        </w:rPr>
        <w:t>вропейски мащаб създава условия за насочване на вътрешното производство за износ;</w:t>
      </w:r>
    </w:p>
    <w:p w14:paraId="7BA353FD" w14:textId="77777777" w:rsidR="00CC6AA8" w:rsidRDefault="004D1750" w:rsidP="00CC6AA8">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Възможност за включване на биопродуктите, като задължителен елемент от менюто на обществени заведения за хранене;</w:t>
      </w:r>
      <w:r w:rsidRPr="00865A9F">
        <w:rPr>
          <w:rFonts w:ascii="Verdana" w:hAnsi="Verdana"/>
          <w:sz w:val="20"/>
          <w:szCs w:val="20"/>
          <w:lang w:val="ru-RU"/>
        </w:rPr>
        <w:t xml:space="preserve"> </w:t>
      </w:r>
      <w:r w:rsidRPr="00865A9F">
        <w:rPr>
          <w:rFonts w:ascii="Verdana" w:eastAsia="Times New Roman" w:hAnsi="Verdana" w:cs="Times New Roman"/>
          <w:noProof/>
          <w:sz w:val="20"/>
          <w:szCs w:val="20"/>
          <w:lang w:val="bg-BG"/>
        </w:rPr>
        <w:t>Въвеждане на местни биологични продукти в храните, предлагани в държавни и общински обекти, болници, училища, военни поделения и др.;</w:t>
      </w:r>
    </w:p>
    <w:p w14:paraId="1967A186" w14:textId="77777777" w:rsidR="00CC6AA8" w:rsidRDefault="004D1750" w:rsidP="00CC6AA8">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CC6AA8">
        <w:rPr>
          <w:rFonts w:ascii="Verdana" w:eastAsia="Times New Roman" w:hAnsi="Verdana" w:cs="Times New Roman"/>
          <w:noProof/>
          <w:sz w:val="20"/>
          <w:szCs w:val="20"/>
          <w:lang w:val="bg-BG"/>
        </w:rPr>
        <w:t xml:space="preserve">Плащанията за биологичното земеделие по линия </w:t>
      </w:r>
      <w:r w:rsidR="004D09DE" w:rsidRPr="00CC6AA8">
        <w:rPr>
          <w:rFonts w:ascii="Verdana" w:eastAsia="Times New Roman" w:hAnsi="Verdana" w:cs="Times New Roman"/>
          <w:noProof/>
          <w:sz w:val="20"/>
          <w:szCs w:val="20"/>
          <w:lang w:val="bg-BG"/>
        </w:rPr>
        <w:t>интервенции от Стратегическия план 2023-2027</w:t>
      </w:r>
      <w:r w:rsidR="00D3427A" w:rsidRPr="00CC6AA8">
        <w:rPr>
          <w:rFonts w:ascii="Verdana" w:eastAsia="Times New Roman" w:hAnsi="Verdana" w:cs="Times New Roman"/>
          <w:noProof/>
          <w:sz w:val="20"/>
          <w:szCs w:val="20"/>
          <w:lang w:val="bg-BG"/>
        </w:rPr>
        <w:t xml:space="preserve"> </w:t>
      </w:r>
      <w:r w:rsidRPr="00CC6AA8">
        <w:rPr>
          <w:rFonts w:ascii="Verdana" w:eastAsia="Times New Roman" w:hAnsi="Verdana" w:cs="Times New Roman"/>
          <w:noProof/>
          <w:sz w:val="20"/>
          <w:szCs w:val="20"/>
          <w:lang w:val="bg-BG"/>
        </w:rPr>
        <w:t>са силен стимул за развитие на сектора;</w:t>
      </w:r>
    </w:p>
    <w:p w14:paraId="087C5478" w14:textId="2A509030" w:rsidR="00036402" w:rsidRPr="00CC6AA8" w:rsidRDefault="00036402" w:rsidP="00CC6AA8">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CC6AA8">
        <w:rPr>
          <w:rFonts w:ascii="Verdana" w:eastAsia="Times New Roman" w:hAnsi="Verdana" w:cs="Times New Roman"/>
          <w:noProof/>
          <w:sz w:val="20"/>
          <w:szCs w:val="20"/>
          <w:lang w:val="bg-BG"/>
        </w:rPr>
        <w:t xml:space="preserve">Електронните бази данни за сертифицирани оператори, контролиращи лица, посевен и посадъчен материал може да бъдат подобрени, следва да продължат усилията за усъвършенстване на създаденият био регистър; </w:t>
      </w:r>
    </w:p>
    <w:p w14:paraId="6C707DAB"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Има подходящи условия за развитие на научна дейност за</w:t>
      </w:r>
      <w:r>
        <w:rPr>
          <w:rFonts w:ascii="Verdana" w:eastAsia="Times New Roman" w:hAnsi="Verdana" w:cs="Times New Roman"/>
          <w:noProof/>
          <w:sz w:val="20"/>
          <w:szCs w:val="20"/>
          <w:lang w:val="bg-BG"/>
        </w:rPr>
        <w:t xml:space="preserve"> биологично земеделие </w:t>
      </w:r>
      <w:r w:rsidRPr="00865A9F">
        <w:rPr>
          <w:rFonts w:ascii="Verdana" w:eastAsia="Times New Roman" w:hAnsi="Verdana" w:cs="Times New Roman"/>
          <w:noProof/>
          <w:sz w:val="20"/>
          <w:szCs w:val="20"/>
          <w:lang w:val="bg-BG"/>
        </w:rPr>
        <w:t>- подходящи местни сортове растителен репродуктивен материал в достатъчни количества и развитие на местни породи животни;</w:t>
      </w:r>
    </w:p>
    <w:p w14:paraId="3291F159"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Потенциал за засилване ролята на научните изследвания, иновациите и технологичните решения в разработването, производството и пазарната реализация на хранителни продукти с високо качество и здравословни ползи;</w:t>
      </w:r>
    </w:p>
    <w:p w14:paraId="23E4B049"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Стимулиране на местни икономически инициативи отдолу-нагоре и на нагласите за сдружаване;</w:t>
      </w:r>
    </w:p>
    <w:p w14:paraId="174BA8E7"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Стимулиране на износа чрез подкрепа за участие в изложения и организиране на посещения и двустранни срещи с купувачи от други държави;</w:t>
      </w:r>
    </w:p>
    <w:p w14:paraId="4C9B6B3A"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Съществуват местни породи и сортове, които могат да направят производството по- рентабилно;</w:t>
      </w:r>
    </w:p>
    <w:p w14:paraId="016D6A96"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Създаване на независими специализирани борси за биологична продукция или отделяне на специални места за тази цел;</w:t>
      </w:r>
    </w:p>
    <w:p w14:paraId="5D9EC027" w14:textId="77777777" w:rsidR="004D1750" w:rsidRPr="00865A9F" w:rsidRDefault="004D1750" w:rsidP="007A6D94">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Обвързване на екологичните политики на държавата с биологичното земеделие;</w:t>
      </w:r>
    </w:p>
    <w:p w14:paraId="14D47711" w14:textId="4AC2B0F6" w:rsidR="00D81A3A" w:rsidRPr="00665416" w:rsidRDefault="004D1750" w:rsidP="00850098">
      <w:pPr>
        <w:pStyle w:val="ListParagraph"/>
        <w:numPr>
          <w:ilvl w:val="0"/>
          <w:numId w:val="6"/>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665416">
        <w:rPr>
          <w:rFonts w:ascii="Verdana" w:eastAsia="Times New Roman" w:hAnsi="Verdana" w:cs="Times New Roman"/>
          <w:noProof/>
          <w:sz w:val="20"/>
          <w:szCs w:val="20"/>
          <w:lang w:val="bg-BG"/>
        </w:rPr>
        <w:t>Въвеждане на критерии с целеви бюджети за подбор на проектни предложения и въвеждане на ограничения, които осигуряват справедливо и целесъобр</w:t>
      </w:r>
      <w:r w:rsidR="00D81A3A" w:rsidRPr="00665416">
        <w:rPr>
          <w:rFonts w:ascii="Verdana" w:eastAsia="Times New Roman" w:hAnsi="Verdana" w:cs="Times New Roman"/>
          <w:noProof/>
          <w:sz w:val="20"/>
          <w:szCs w:val="20"/>
          <w:lang w:val="bg-BG"/>
        </w:rPr>
        <w:t>азно разпределяне на средствата.</w:t>
      </w:r>
    </w:p>
    <w:p w14:paraId="2A0BB991" w14:textId="77777777" w:rsidR="00DF62F2" w:rsidRPr="00850098" w:rsidRDefault="00DF62F2" w:rsidP="00DF62F2">
      <w:pPr>
        <w:pStyle w:val="ListParagraph"/>
        <w:tabs>
          <w:tab w:val="left" w:pos="1134"/>
          <w:tab w:val="left" w:pos="1843"/>
        </w:tabs>
        <w:spacing w:after="0" w:line="360" w:lineRule="auto"/>
        <w:ind w:left="851"/>
        <w:jc w:val="both"/>
        <w:rPr>
          <w:rFonts w:ascii="Verdana" w:eastAsia="Times New Roman" w:hAnsi="Verdana" w:cs="Times New Roman"/>
          <w:noProof/>
          <w:sz w:val="20"/>
          <w:szCs w:val="20"/>
          <w:lang w:val="bg-BG"/>
        </w:rPr>
      </w:pPr>
    </w:p>
    <w:p w14:paraId="1743E375" w14:textId="7F093EF6" w:rsidR="004D1750" w:rsidRPr="00B41B4D" w:rsidRDefault="004D1750" w:rsidP="00B41B4D">
      <w:pPr>
        <w:pStyle w:val="Heading3"/>
        <w:numPr>
          <w:ilvl w:val="0"/>
          <w:numId w:val="19"/>
        </w:numPr>
        <w:rPr>
          <w:noProof/>
        </w:rPr>
      </w:pPr>
      <w:bookmarkStart w:id="13" w:name="_Toc121915248"/>
      <w:r w:rsidRPr="00B41B4D">
        <w:rPr>
          <w:noProof/>
        </w:rPr>
        <w:t>Заплахи:</w:t>
      </w:r>
      <w:bookmarkEnd w:id="13"/>
    </w:p>
    <w:p w14:paraId="2279C125"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Растящи изисквания към земеделските производители по отношени</w:t>
      </w:r>
      <w:r>
        <w:rPr>
          <w:rFonts w:ascii="Verdana" w:eastAsia="Times New Roman" w:hAnsi="Verdana" w:cs="Times New Roman"/>
          <w:noProof/>
          <w:sz w:val="20"/>
          <w:szCs w:val="20"/>
          <w:lang w:val="bg-BG"/>
        </w:rPr>
        <w:t xml:space="preserve">е опазване на околната среда и </w:t>
      </w:r>
      <w:r w:rsidRPr="00865A9F">
        <w:rPr>
          <w:rFonts w:ascii="Verdana" w:eastAsia="Times New Roman" w:hAnsi="Verdana" w:cs="Times New Roman"/>
          <w:noProof/>
          <w:sz w:val="20"/>
          <w:szCs w:val="20"/>
          <w:lang w:val="bg-BG"/>
        </w:rPr>
        <w:t xml:space="preserve">новите правила на Общността от 2022 г. за биологичното </w:t>
      </w:r>
      <w:r w:rsidRPr="00865A9F">
        <w:rPr>
          <w:rFonts w:ascii="Verdana" w:eastAsia="Times New Roman" w:hAnsi="Verdana" w:cs="Times New Roman"/>
          <w:noProof/>
          <w:sz w:val="20"/>
          <w:szCs w:val="20"/>
          <w:lang w:val="bg-BG"/>
        </w:rPr>
        <w:lastRenderedPageBreak/>
        <w:t>производство, които оскъпяват продукцията и създават затруднения пред биологичните оператори;</w:t>
      </w:r>
    </w:p>
    <w:p w14:paraId="33F3606A"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Расте делът на вносните храни, поради загубата на конкурентоспособност и променливото качество на българските продукти;</w:t>
      </w:r>
    </w:p>
    <w:p w14:paraId="1AC69049"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Съществуващо недоверие в потребителите заради неразбиране и неправилно етикетиране на биологичните продукти;</w:t>
      </w:r>
    </w:p>
    <w:p w14:paraId="4E9A08D3"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Еднакъв размер на компенсаторните плащания в </w:t>
      </w:r>
      <w:r>
        <w:rPr>
          <w:rFonts w:ascii="Verdana" w:eastAsia="Times New Roman" w:hAnsi="Verdana" w:cs="Times New Roman"/>
          <w:noProof/>
          <w:sz w:val="20"/>
          <w:szCs w:val="20"/>
          <w:lang w:val="bg-BG"/>
        </w:rPr>
        <w:t>биологичното земеделие</w:t>
      </w:r>
      <w:r w:rsidRPr="00865A9F">
        <w:rPr>
          <w:rFonts w:ascii="Verdana" w:eastAsia="Times New Roman" w:hAnsi="Verdana" w:cs="Times New Roman"/>
          <w:noProof/>
          <w:sz w:val="20"/>
          <w:szCs w:val="20"/>
          <w:lang w:val="bg-BG"/>
        </w:rPr>
        <w:t xml:space="preserve"> за попадащи в една и съща група култури, но с различни по тежест производствени разходи;</w:t>
      </w:r>
    </w:p>
    <w:p w14:paraId="06516B5C"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Недостатъчна по обем и недостоверна информация в официалната статистика за </w:t>
      </w:r>
      <w:r>
        <w:rPr>
          <w:rFonts w:ascii="Verdana" w:eastAsia="Times New Roman" w:hAnsi="Verdana" w:cs="Times New Roman"/>
          <w:noProof/>
          <w:sz w:val="20"/>
          <w:szCs w:val="20"/>
          <w:lang w:val="bg-BG"/>
        </w:rPr>
        <w:t>био земеделието</w:t>
      </w:r>
      <w:r w:rsidRPr="00865A9F">
        <w:rPr>
          <w:rFonts w:ascii="Verdana" w:eastAsia="Times New Roman" w:hAnsi="Verdana" w:cs="Times New Roman"/>
          <w:noProof/>
          <w:sz w:val="20"/>
          <w:szCs w:val="20"/>
          <w:lang w:val="bg-BG"/>
        </w:rPr>
        <w:t xml:space="preserve"> и за търговията с биопродукти;</w:t>
      </w:r>
    </w:p>
    <w:p w14:paraId="1C6388AC" w14:textId="07A66878" w:rsidR="00E72DE0" w:rsidRDefault="004D1750" w:rsidP="00E72DE0">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Липса на анализ за потенциала на вътрешния пазар на биологични продукти в </w:t>
      </w:r>
      <w:r w:rsidR="005F7FA7">
        <w:rPr>
          <w:rFonts w:ascii="Verdana" w:eastAsia="Times New Roman" w:hAnsi="Verdana" w:cs="Times New Roman"/>
          <w:noProof/>
          <w:sz w:val="20"/>
          <w:szCs w:val="20"/>
          <w:lang w:val="bg-BG"/>
        </w:rPr>
        <w:t xml:space="preserve">Република </w:t>
      </w:r>
      <w:r w:rsidRPr="00865A9F">
        <w:rPr>
          <w:rFonts w:ascii="Verdana" w:eastAsia="Times New Roman" w:hAnsi="Verdana" w:cs="Times New Roman"/>
          <w:noProof/>
          <w:sz w:val="20"/>
          <w:szCs w:val="20"/>
          <w:lang w:val="bg-BG"/>
        </w:rPr>
        <w:t xml:space="preserve">България, както и анализ за конкурентните предимства на сектора на </w:t>
      </w:r>
      <w:r>
        <w:rPr>
          <w:rFonts w:ascii="Verdana" w:eastAsia="Times New Roman" w:hAnsi="Verdana" w:cs="Times New Roman"/>
          <w:noProof/>
          <w:sz w:val="20"/>
          <w:szCs w:val="20"/>
          <w:lang w:val="bg-BG"/>
        </w:rPr>
        <w:t xml:space="preserve">биологичното земеделие </w:t>
      </w:r>
      <w:r w:rsidRPr="00865A9F">
        <w:rPr>
          <w:rFonts w:ascii="Verdana" w:eastAsia="Times New Roman" w:hAnsi="Verdana" w:cs="Times New Roman"/>
          <w:noProof/>
          <w:sz w:val="20"/>
          <w:szCs w:val="20"/>
          <w:lang w:val="bg-BG"/>
        </w:rPr>
        <w:t>в международен аспект;</w:t>
      </w:r>
    </w:p>
    <w:p w14:paraId="5739FB9C" w14:textId="044FC6AE" w:rsidR="004D1750" w:rsidRPr="00E72DE0" w:rsidRDefault="004D1750" w:rsidP="00E72DE0">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E72DE0">
        <w:rPr>
          <w:rFonts w:ascii="Verdana" w:eastAsia="Times New Roman" w:hAnsi="Verdana" w:cs="Times New Roman"/>
          <w:noProof/>
          <w:sz w:val="20"/>
          <w:szCs w:val="20"/>
          <w:lang w:val="bg-BG"/>
        </w:rPr>
        <w:t>Съществува голяма зависимост на производителите на биологични продукти от плащанията по линия на ПРСР</w:t>
      </w:r>
      <w:r w:rsidR="00561AEB" w:rsidRPr="00E72DE0">
        <w:rPr>
          <w:lang w:val="ru-RU"/>
        </w:rPr>
        <w:t xml:space="preserve">  </w:t>
      </w:r>
      <w:r w:rsidR="00E72DE0" w:rsidRPr="00E72DE0">
        <w:rPr>
          <w:rFonts w:ascii="Verdana" w:hAnsi="Verdana"/>
          <w:sz w:val="20"/>
          <w:szCs w:val="20"/>
          <w:lang w:val="ru-RU"/>
        </w:rPr>
        <w:t>и и</w:t>
      </w:r>
      <w:r w:rsidR="00561AEB" w:rsidRPr="00E72DE0">
        <w:rPr>
          <w:rFonts w:ascii="Verdana" w:eastAsia="Times New Roman" w:hAnsi="Verdana" w:cs="Times New Roman"/>
          <w:noProof/>
          <w:sz w:val="20"/>
          <w:szCs w:val="20"/>
          <w:lang w:val="bg-BG"/>
        </w:rPr>
        <w:t>нтервенции от Стратегическия план 2023-2027</w:t>
      </w:r>
      <w:r w:rsidRPr="00E72DE0">
        <w:rPr>
          <w:rFonts w:ascii="Verdana" w:eastAsia="Times New Roman" w:hAnsi="Verdana" w:cs="Times New Roman"/>
          <w:noProof/>
          <w:sz w:val="20"/>
          <w:szCs w:val="20"/>
          <w:lang w:val="bg-BG"/>
        </w:rPr>
        <w:t>;</w:t>
      </w:r>
    </w:p>
    <w:p w14:paraId="667683CF"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Растящи разходи за сертификация, контрол, пробовземане и анализи;</w:t>
      </w:r>
    </w:p>
    <w:p w14:paraId="6BAB8ADE"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Неразвит преработвателен сектор на биологична продукция;</w:t>
      </w:r>
    </w:p>
    <w:p w14:paraId="2EFB4B5A"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Липса на стимули, обвързани с пазарна реализация на биопродуктите. Реализация на биопродукция като конвенционална;</w:t>
      </w:r>
    </w:p>
    <w:p w14:paraId="79869A54"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Слабости в осъществяване на връзки и логистика между производители - преработватели - търговци. Необходими са мерки за мотивация и засилване на сътрудничеството;</w:t>
      </w:r>
    </w:p>
    <w:p w14:paraId="3BDB722A"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Ниската покупателна способност на населението не допринася за разширяване на пазарния дял на биологичните продукти у нас - сега и в дългосрочен план. Липса на доверие в контрола. Липса на информираност у потребителите за „био“;</w:t>
      </w:r>
    </w:p>
    <w:p w14:paraId="6CB79397"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Високата цена на много от иновационните решения в биологичното производство затруднява достъпа и внедряването им в тези стопанства;</w:t>
      </w:r>
    </w:p>
    <w:p w14:paraId="59A5FBFE"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Липса на интерес от страна на био производителите към научни разработки и научни технологии за биологично производство;</w:t>
      </w:r>
    </w:p>
    <w:p w14:paraId="4FC12E17"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Трудна охрана на опитните площи и недобросъвестно замърсяване с химични вещества.</w:t>
      </w:r>
    </w:p>
    <w:p w14:paraId="41121AFF"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Липса на финансиране на научните изследвания за био производство;</w:t>
      </w:r>
    </w:p>
    <w:p w14:paraId="6EA27F07"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Слабата ангажираност с проблемите на опазването на околната среда в обществото;</w:t>
      </w:r>
    </w:p>
    <w:p w14:paraId="182009B2" w14:textId="77777777" w:rsidR="004D1750" w:rsidRPr="00865A9F" w:rsidRDefault="004D1750" w:rsidP="007A6D94">
      <w:pPr>
        <w:pStyle w:val="ListParagraph"/>
        <w:numPr>
          <w:ilvl w:val="0"/>
          <w:numId w:val="7"/>
        </w:numPr>
        <w:tabs>
          <w:tab w:val="left" w:pos="1134"/>
          <w:tab w:val="left" w:pos="1843"/>
        </w:tabs>
        <w:spacing w:after="0" w:line="360" w:lineRule="auto"/>
        <w:ind w:left="0"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Финансирането на консултантски услуги и професионално обучение за биологични производители в следващия програмен период да се запази.</w:t>
      </w:r>
    </w:p>
    <w:p w14:paraId="20DC1733" w14:textId="77777777" w:rsidR="004D1750" w:rsidRPr="00865A9F" w:rsidRDefault="004D1750" w:rsidP="004D1750">
      <w:pPr>
        <w:tabs>
          <w:tab w:val="left" w:pos="1134"/>
          <w:tab w:val="left" w:pos="1843"/>
        </w:tabs>
        <w:spacing w:after="0" w:line="360" w:lineRule="auto"/>
        <w:ind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 xml:space="preserve">В </w:t>
      </w:r>
      <w:r w:rsidRPr="00865A9F">
        <w:rPr>
          <w:rFonts w:ascii="Verdana" w:eastAsia="Times New Roman" w:hAnsi="Verdana" w:cs="Times New Roman"/>
          <w:noProof/>
          <w:sz w:val="20"/>
          <w:szCs w:val="20"/>
          <w:lang w:val="ru-RU"/>
        </w:rPr>
        <w:t>т</w:t>
      </w:r>
      <w:r w:rsidRPr="00865A9F">
        <w:rPr>
          <w:rFonts w:ascii="Verdana" w:eastAsia="Times New Roman" w:hAnsi="Verdana" w:cs="Times New Roman"/>
          <w:noProof/>
          <w:sz w:val="20"/>
          <w:szCs w:val="20"/>
          <w:lang w:val="bg-BG"/>
        </w:rPr>
        <w:t>аблиците по-долу са представени данни за броя на операторите, площите, групите отглеждани култури и видовете животни в система на контрол за периода 2015 г. – 202</w:t>
      </w:r>
      <w:r w:rsidRPr="00865A9F">
        <w:rPr>
          <w:rFonts w:ascii="Verdana" w:eastAsia="Times New Roman" w:hAnsi="Verdana" w:cs="Times New Roman"/>
          <w:noProof/>
          <w:sz w:val="20"/>
          <w:szCs w:val="20"/>
          <w:lang w:val="ru-RU"/>
        </w:rPr>
        <w:t>1</w:t>
      </w:r>
      <w:r w:rsidRPr="00865A9F">
        <w:rPr>
          <w:rFonts w:ascii="Verdana" w:eastAsia="Times New Roman" w:hAnsi="Verdana" w:cs="Times New Roman"/>
          <w:noProof/>
          <w:sz w:val="20"/>
          <w:szCs w:val="20"/>
          <w:lang w:val="bg-BG"/>
        </w:rPr>
        <w:t xml:space="preserve"> г. от статистическата служба на Европейския съюз – EUROSTAT.</w:t>
      </w:r>
    </w:p>
    <w:p w14:paraId="6AA8AF41" w14:textId="3179F504" w:rsidR="004D1750" w:rsidRPr="00865A9F" w:rsidRDefault="004D1750" w:rsidP="004D1750">
      <w:pPr>
        <w:tabs>
          <w:tab w:val="left" w:pos="1134"/>
          <w:tab w:val="left" w:pos="1843"/>
        </w:tabs>
        <w:spacing w:after="0" w:line="360" w:lineRule="auto"/>
        <w:ind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lastRenderedPageBreak/>
        <w:t>Общият брой на операторите обхванати от система на контрол бележи спад за анализирания период, който основно е подкрепен от крайно недостатъчното финансово подпомагане за био сектора, което се извършва единствено по Мярка 11</w:t>
      </w:r>
      <w:r w:rsidR="00110B59">
        <w:rPr>
          <w:rFonts w:ascii="Verdana" w:eastAsia="Times New Roman" w:hAnsi="Verdana" w:cs="Times New Roman"/>
          <w:noProof/>
          <w:sz w:val="20"/>
          <w:szCs w:val="20"/>
          <w:lang w:val="bg-BG"/>
        </w:rPr>
        <w:t xml:space="preserve"> Биологично земеделие от ПРСР за </w:t>
      </w:r>
      <w:r w:rsidR="00921DF0">
        <w:rPr>
          <w:rFonts w:ascii="Verdana" w:eastAsia="Times New Roman" w:hAnsi="Verdana" w:cs="Times New Roman"/>
          <w:noProof/>
          <w:sz w:val="20"/>
          <w:szCs w:val="20"/>
          <w:lang w:val="bg-BG"/>
        </w:rPr>
        <w:t>периода 2014-2020</w:t>
      </w:r>
      <w:r w:rsidRPr="00865A9F">
        <w:rPr>
          <w:rFonts w:ascii="Verdana" w:eastAsia="Times New Roman" w:hAnsi="Verdana" w:cs="Times New Roman"/>
          <w:noProof/>
          <w:sz w:val="20"/>
          <w:szCs w:val="20"/>
          <w:lang w:val="bg-BG"/>
        </w:rPr>
        <w:t xml:space="preserve"> и поставя операторите в неравностойна позиция спрямо останалите не биологични оператори.</w:t>
      </w:r>
    </w:p>
    <w:tbl>
      <w:tblPr>
        <w:tblpPr w:leftFromText="141" w:rightFromText="141" w:vertAnchor="text" w:horzAnchor="margin" w:tblpY="199"/>
        <w:tblOverlap w:val="never"/>
        <w:tblW w:w="2689" w:type="dxa"/>
        <w:tblCellMar>
          <w:left w:w="70" w:type="dxa"/>
          <w:right w:w="70" w:type="dxa"/>
        </w:tblCellMar>
        <w:tblLook w:val="04A0" w:firstRow="1" w:lastRow="0" w:firstColumn="1" w:lastColumn="0" w:noHBand="0" w:noVBand="1"/>
      </w:tblPr>
      <w:tblGrid>
        <w:gridCol w:w="988"/>
        <w:gridCol w:w="1701"/>
      </w:tblGrid>
      <w:tr w:rsidR="00C514E5" w:rsidRPr="00E42282" w14:paraId="5B447C88" w14:textId="77777777" w:rsidTr="00C514E5">
        <w:trPr>
          <w:trHeight w:val="365"/>
        </w:trPr>
        <w:tc>
          <w:tcPr>
            <w:tcW w:w="98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64584C51" w14:textId="77777777" w:rsidR="00C514E5" w:rsidRPr="00865A9F" w:rsidRDefault="00C514E5" w:rsidP="00C514E5">
            <w:pPr>
              <w:spacing w:after="0" w:line="240" w:lineRule="auto"/>
              <w:jc w:val="center"/>
              <w:rPr>
                <w:rFonts w:ascii="Verdana" w:eastAsia="Times New Roman" w:hAnsi="Verdana" w:cs="Times New Roman"/>
                <w:b/>
                <w:bCs/>
                <w:color w:val="000000"/>
                <w:sz w:val="16"/>
                <w:szCs w:val="16"/>
                <w:lang w:val="bg-BG" w:eastAsia="bg-BG"/>
              </w:rPr>
            </w:pPr>
            <w:r w:rsidRPr="00865A9F">
              <w:rPr>
                <w:rFonts w:ascii="Verdana" w:eastAsia="Times New Roman" w:hAnsi="Verdana" w:cs="Times New Roman"/>
                <w:b/>
                <w:bCs/>
                <w:color w:val="000000"/>
                <w:sz w:val="16"/>
                <w:szCs w:val="16"/>
                <w:lang w:val="bg-BG" w:eastAsia="bg-BG"/>
              </w:rPr>
              <w:t>Година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4BB5C" w14:textId="77777777" w:rsidR="00C514E5" w:rsidRPr="00865A9F" w:rsidRDefault="00C514E5" w:rsidP="00C514E5">
            <w:pPr>
              <w:spacing w:after="0" w:line="240" w:lineRule="auto"/>
              <w:jc w:val="center"/>
              <w:rPr>
                <w:rFonts w:ascii="Verdana" w:eastAsia="Times New Roman" w:hAnsi="Verdana" w:cs="Times New Roman"/>
                <w:b/>
                <w:bCs/>
                <w:color w:val="000000"/>
                <w:sz w:val="16"/>
                <w:szCs w:val="16"/>
                <w:lang w:val="bg-BG" w:eastAsia="bg-BG"/>
              </w:rPr>
            </w:pPr>
            <w:r w:rsidRPr="00865A9F">
              <w:rPr>
                <w:rFonts w:ascii="Verdana" w:eastAsia="Times New Roman" w:hAnsi="Verdana" w:cs="Times New Roman"/>
                <w:b/>
                <w:bCs/>
                <w:color w:val="000000"/>
                <w:sz w:val="16"/>
                <w:szCs w:val="16"/>
                <w:lang w:val="bg-BG" w:eastAsia="bg-BG"/>
              </w:rPr>
              <w:t>Общ брой оператори в система на контрол</w:t>
            </w:r>
          </w:p>
        </w:tc>
      </w:tr>
      <w:tr w:rsidR="00C514E5" w:rsidRPr="00E42282" w14:paraId="258E942F" w14:textId="77777777" w:rsidTr="00C514E5">
        <w:trPr>
          <w:trHeight w:val="45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D6A4B84" w14:textId="77777777" w:rsidR="00C514E5" w:rsidRPr="00865A9F" w:rsidRDefault="00C514E5" w:rsidP="00C514E5">
            <w:pPr>
              <w:spacing w:after="0" w:line="360" w:lineRule="auto"/>
              <w:jc w:val="center"/>
              <w:rPr>
                <w:rFonts w:ascii="Verdana" w:eastAsia="Times New Roman" w:hAnsi="Verdana" w:cs="Times New Roman"/>
                <w:b/>
                <w:bCs/>
                <w:color w:val="000000"/>
                <w:sz w:val="16"/>
                <w:szCs w:val="16"/>
                <w:lang w:val="bg-BG" w:eastAsia="bg-BG"/>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FE630" w14:textId="77777777" w:rsidR="00C514E5" w:rsidRPr="00865A9F" w:rsidRDefault="00C514E5" w:rsidP="00C514E5">
            <w:pPr>
              <w:spacing w:after="0" w:line="360" w:lineRule="auto"/>
              <w:jc w:val="center"/>
              <w:rPr>
                <w:rFonts w:ascii="Verdana" w:eastAsia="Times New Roman" w:hAnsi="Verdana" w:cs="Times New Roman"/>
                <w:b/>
                <w:bCs/>
                <w:color w:val="000000"/>
                <w:sz w:val="16"/>
                <w:szCs w:val="16"/>
                <w:lang w:val="bg-BG" w:eastAsia="bg-BG"/>
              </w:rPr>
            </w:pPr>
          </w:p>
        </w:tc>
      </w:tr>
      <w:tr w:rsidR="00C514E5" w:rsidRPr="00865A9F" w14:paraId="42F56433" w14:textId="77777777" w:rsidTr="00C514E5">
        <w:trPr>
          <w:trHeight w:val="300"/>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69D79342" w14:textId="77777777" w:rsidR="00C514E5" w:rsidRPr="00865A9F" w:rsidRDefault="00C514E5" w:rsidP="00C514E5">
            <w:pPr>
              <w:spacing w:after="0" w:line="360" w:lineRule="auto"/>
              <w:jc w:val="center"/>
              <w:rPr>
                <w:rFonts w:ascii="Verdana" w:eastAsia="Times New Roman" w:hAnsi="Verdana" w:cs="Times New Roman"/>
                <w:b/>
                <w:color w:val="000000"/>
                <w:sz w:val="16"/>
                <w:szCs w:val="16"/>
                <w:lang w:val="bg-BG" w:eastAsia="bg-BG"/>
              </w:rPr>
            </w:pPr>
            <w:r w:rsidRPr="00865A9F">
              <w:rPr>
                <w:rFonts w:ascii="Verdana" w:eastAsia="Times New Roman" w:hAnsi="Verdana" w:cs="Times New Roman"/>
                <w:b/>
                <w:color w:val="000000"/>
                <w:sz w:val="16"/>
                <w:szCs w:val="16"/>
                <w:lang w:val="bg-BG" w:eastAsia="bg-BG"/>
              </w:rPr>
              <w:t>2015</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E39300F" w14:textId="77777777" w:rsidR="00C514E5" w:rsidRPr="00865A9F" w:rsidRDefault="00C514E5" w:rsidP="00C514E5">
            <w:pPr>
              <w:spacing w:after="0" w:line="360" w:lineRule="auto"/>
              <w:jc w:val="center"/>
              <w:rPr>
                <w:rFonts w:ascii="Verdana" w:eastAsia="Times New Roman" w:hAnsi="Verdana" w:cs="Times New Roman"/>
                <w:color w:val="000000"/>
                <w:sz w:val="16"/>
                <w:szCs w:val="16"/>
                <w:lang w:val="bg-BG" w:eastAsia="bg-BG"/>
              </w:rPr>
            </w:pPr>
            <w:r w:rsidRPr="00865A9F">
              <w:rPr>
                <w:rFonts w:ascii="Verdana" w:eastAsia="Times New Roman" w:hAnsi="Verdana" w:cs="Times New Roman"/>
                <w:color w:val="000000"/>
                <w:sz w:val="16"/>
                <w:szCs w:val="16"/>
                <w:lang w:val="bg-BG" w:eastAsia="bg-BG"/>
              </w:rPr>
              <w:t>6 099</w:t>
            </w:r>
          </w:p>
        </w:tc>
      </w:tr>
      <w:tr w:rsidR="00C514E5" w:rsidRPr="00865A9F" w14:paraId="37A9A5AD" w14:textId="77777777" w:rsidTr="00C514E5">
        <w:trPr>
          <w:trHeight w:val="300"/>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5B11CD92" w14:textId="77777777" w:rsidR="00C514E5" w:rsidRPr="00865A9F" w:rsidRDefault="00C514E5" w:rsidP="00C514E5">
            <w:pPr>
              <w:spacing w:after="0" w:line="360" w:lineRule="auto"/>
              <w:jc w:val="center"/>
              <w:rPr>
                <w:rFonts w:ascii="Verdana" w:eastAsia="Times New Roman" w:hAnsi="Verdana" w:cs="Times New Roman"/>
                <w:b/>
                <w:color w:val="000000"/>
                <w:sz w:val="16"/>
                <w:szCs w:val="16"/>
                <w:lang w:val="bg-BG" w:eastAsia="bg-BG"/>
              </w:rPr>
            </w:pPr>
            <w:r w:rsidRPr="00865A9F">
              <w:rPr>
                <w:rFonts w:ascii="Verdana" w:eastAsia="Times New Roman" w:hAnsi="Verdana" w:cs="Times New Roman"/>
                <w:b/>
                <w:color w:val="000000"/>
                <w:sz w:val="16"/>
                <w:szCs w:val="16"/>
                <w:lang w:val="bg-BG" w:eastAsia="bg-BG"/>
              </w:rPr>
              <w:t>2016</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5083A19" w14:textId="77777777" w:rsidR="00C514E5" w:rsidRPr="00865A9F" w:rsidRDefault="00C514E5" w:rsidP="00C514E5">
            <w:pPr>
              <w:spacing w:after="0" w:line="360" w:lineRule="auto"/>
              <w:jc w:val="center"/>
              <w:rPr>
                <w:rFonts w:ascii="Verdana" w:eastAsia="Times New Roman" w:hAnsi="Verdana" w:cs="Times New Roman"/>
                <w:color w:val="000000"/>
                <w:sz w:val="16"/>
                <w:szCs w:val="16"/>
                <w:lang w:val="bg-BG" w:eastAsia="bg-BG"/>
              </w:rPr>
            </w:pPr>
            <w:r w:rsidRPr="00865A9F">
              <w:rPr>
                <w:rFonts w:ascii="Verdana" w:eastAsia="Times New Roman" w:hAnsi="Verdana" w:cs="Times New Roman"/>
                <w:color w:val="000000"/>
                <w:sz w:val="16"/>
                <w:szCs w:val="16"/>
                <w:lang w:val="bg-BG" w:eastAsia="bg-BG"/>
              </w:rPr>
              <w:t>7 164</w:t>
            </w:r>
          </w:p>
        </w:tc>
      </w:tr>
      <w:tr w:rsidR="00C514E5" w:rsidRPr="00865A9F" w14:paraId="03AC0406" w14:textId="77777777" w:rsidTr="00C514E5">
        <w:trPr>
          <w:trHeight w:val="300"/>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0245BA77" w14:textId="77777777" w:rsidR="00C514E5" w:rsidRPr="00865A9F" w:rsidRDefault="00C514E5" w:rsidP="00C514E5">
            <w:pPr>
              <w:spacing w:after="0" w:line="360" w:lineRule="auto"/>
              <w:jc w:val="center"/>
              <w:rPr>
                <w:rFonts w:ascii="Verdana" w:eastAsia="Times New Roman" w:hAnsi="Verdana" w:cs="Times New Roman"/>
                <w:b/>
                <w:color w:val="000000"/>
                <w:sz w:val="16"/>
                <w:szCs w:val="16"/>
                <w:lang w:val="bg-BG" w:eastAsia="bg-BG"/>
              </w:rPr>
            </w:pPr>
            <w:r w:rsidRPr="00865A9F">
              <w:rPr>
                <w:rFonts w:ascii="Verdana" w:eastAsia="Times New Roman" w:hAnsi="Verdana" w:cs="Times New Roman"/>
                <w:b/>
                <w:color w:val="000000"/>
                <w:sz w:val="16"/>
                <w:szCs w:val="16"/>
                <w:lang w:val="bg-BG" w:eastAsia="bg-BG"/>
              </w:rPr>
              <w:t>2017</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80F07D3" w14:textId="77777777" w:rsidR="00C514E5" w:rsidRPr="00865A9F" w:rsidRDefault="00C514E5" w:rsidP="00C514E5">
            <w:pPr>
              <w:spacing w:after="0" w:line="360" w:lineRule="auto"/>
              <w:jc w:val="center"/>
              <w:rPr>
                <w:rFonts w:ascii="Verdana" w:eastAsia="Times New Roman" w:hAnsi="Verdana" w:cs="Times New Roman"/>
                <w:color w:val="000000"/>
                <w:sz w:val="16"/>
                <w:szCs w:val="16"/>
                <w:lang w:val="bg-BG" w:eastAsia="bg-BG"/>
              </w:rPr>
            </w:pPr>
            <w:r w:rsidRPr="00865A9F">
              <w:rPr>
                <w:rFonts w:ascii="Verdana" w:eastAsia="Times New Roman" w:hAnsi="Verdana" w:cs="Times New Roman"/>
                <w:color w:val="000000"/>
                <w:sz w:val="16"/>
                <w:szCs w:val="16"/>
                <w:lang w:val="bg-BG" w:eastAsia="bg-BG"/>
              </w:rPr>
              <w:t>6 822</w:t>
            </w:r>
          </w:p>
        </w:tc>
      </w:tr>
      <w:tr w:rsidR="00C514E5" w:rsidRPr="00865A9F" w14:paraId="69A4EAFD" w14:textId="77777777" w:rsidTr="00C514E5">
        <w:trPr>
          <w:trHeight w:val="300"/>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7923008A" w14:textId="77777777" w:rsidR="00C514E5" w:rsidRPr="00865A9F" w:rsidRDefault="00C514E5" w:rsidP="00C514E5">
            <w:pPr>
              <w:spacing w:after="0" w:line="360" w:lineRule="auto"/>
              <w:jc w:val="center"/>
              <w:rPr>
                <w:rFonts w:ascii="Verdana" w:eastAsia="Times New Roman" w:hAnsi="Verdana" w:cs="Times New Roman"/>
                <w:b/>
                <w:color w:val="000000"/>
                <w:sz w:val="16"/>
                <w:szCs w:val="16"/>
                <w:lang w:val="bg-BG" w:eastAsia="bg-BG"/>
              </w:rPr>
            </w:pPr>
            <w:r w:rsidRPr="00865A9F">
              <w:rPr>
                <w:rFonts w:ascii="Verdana" w:eastAsia="Times New Roman" w:hAnsi="Verdana" w:cs="Times New Roman"/>
                <w:b/>
                <w:color w:val="000000"/>
                <w:sz w:val="16"/>
                <w:szCs w:val="16"/>
                <w:lang w:val="bg-BG" w:eastAsia="bg-BG"/>
              </w:rPr>
              <w:t>2018</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ED8AE56" w14:textId="77777777" w:rsidR="00C514E5" w:rsidRPr="00865A9F" w:rsidRDefault="00C514E5" w:rsidP="00C514E5">
            <w:pPr>
              <w:spacing w:after="0" w:line="360" w:lineRule="auto"/>
              <w:jc w:val="center"/>
              <w:rPr>
                <w:rFonts w:ascii="Verdana" w:eastAsia="Times New Roman" w:hAnsi="Verdana" w:cs="Times New Roman"/>
                <w:color w:val="000000"/>
                <w:sz w:val="16"/>
                <w:szCs w:val="16"/>
                <w:lang w:val="bg-BG" w:eastAsia="bg-BG"/>
              </w:rPr>
            </w:pPr>
            <w:r w:rsidRPr="00865A9F">
              <w:rPr>
                <w:rFonts w:ascii="Verdana" w:eastAsia="Times New Roman" w:hAnsi="Verdana" w:cs="Times New Roman"/>
                <w:color w:val="000000"/>
                <w:sz w:val="16"/>
                <w:szCs w:val="16"/>
                <w:lang w:val="bg-BG" w:eastAsia="bg-BG"/>
              </w:rPr>
              <w:t>6 478</w:t>
            </w:r>
          </w:p>
        </w:tc>
      </w:tr>
      <w:tr w:rsidR="00C514E5" w:rsidRPr="00865A9F" w14:paraId="366B8D30" w14:textId="77777777" w:rsidTr="00C514E5">
        <w:trPr>
          <w:trHeight w:val="300"/>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76D7CC44" w14:textId="77777777" w:rsidR="00C514E5" w:rsidRPr="00865A9F" w:rsidRDefault="00C514E5" w:rsidP="00C514E5">
            <w:pPr>
              <w:spacing w:after="0" w:line="360" w:lineRule="auto"/>
              <w:jc w:val="center"/>
              <w:rPr>
                <w:rFonts w:ascii="Verdana" w:eastAsia="Times New Roman" w:hAnsi="Verdana" w:cs="Times New Roman"/>
                <w:b/>
                <w:color w:val="000000"/>
                <w:sz w:val="16"/>
                <w:szCs w:val="16"/>
                <w:lang w:val="bg-BG" w:eastAsia="bg-BG"/>
              </w:rPr>
            </w:pPr>
            <w:r w:rsidRPr="00865A9F">
              <w:rPr>
                <w:rFonts w:ascii="Verdana" w:eastAsia="Times New Roman" w:hAnsi="Verdana" w:cs="Times New Roman"/>
                <w:b/>
                <w:color w:val="000000"/>
                <w:sz w:val="16"/>
                <w:szCs w:val="16"/>
                <w:lang w:val="bg-BG" w:eastAsia="bg-BG"/>
              </w:rPr>
              <w:t>2019</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FC43D2B" w14:textId="77777777" w:rsidR="00C514E5" w:rsidRPr="00865A9F" w:rsidRDefault="00C514E5" w:rsidP="00C514E5">
            <w:pPr>
              <w:spacing w:after="0" w:line="360" w:lineRule="auto"/>
              <w:jc w:val="center"/>
              <w:rPr>
                <w:rFonts w:ascii="Verdana" w:eastAsia="Times New Roman" w:hAnsi="Verdana" w:cs="Times New Roman"/>
                <w:color w:val="000000"/>
                <w:sz w:val="16"/>
                <w:szCs w:val="16"/>
                <w:lang w:val="bg-BG" w:eastAsia="bg-BG"/>
              </w:rPr>
            </w:pPr>
            <w:r w:rsidRPr="00865A9F">
              <w:rPr>
                <w:rFonts w:ascii="Verdana" w:eastAsia="Times New Roman" w:hAnsi="Verdana" w:cs="Times New Roman"/>
                <w:color w:val="000000"/>
                <w:sz w:val="16"/>
                <w:szCs w:val="16"/>
                <w:lang w:val="bg-BG" w:eastAsia="bg-BG"/>
              </w:rPr>
              <w:t>6 216</w:t>
            </w:r>
          </w:p>
        </w:tc>
      </w:tr>
      <w:tr w:rsidR="00C514E5" w:rsidRPr="00865A9F" w14:paraId="1EE414D2" w14:textId="77777777" w:rsidTr="00C514E5">
        <w:trPr>
          <w:trHeight w:val="300"/>
        </w:trPr>
        <w:tc>
          <w:tcPr>
            <w:tcW w:w="988" w:type="dxa"/>
            <w:tcBorders>
              <w:top w:val="nil"/>
              <w:left w:val="single" w:sz="4" w:space="0" w:color="auto"/>
              <w:bottom w:val="single" w:sz="4" w:space="0" w:color="auto"/>
              <w:right w:val="single" w:sz="4" w:space="0" w:color="auto"/>
            </w:tcBorders>
            <w:shd w:val="clear" w:color="000000" w:fill="D6DCE4"/>
            <w:vAlign w:val="center"/>
          </w:tcPr>
          <w:p w14:paraId="571439DC" w14:textId="77777777" w:rsidR="00C514E5" w:rsidRPr="00865A9F" w:rsidRDefault="00C514E5" w:rsidP="00C514E5">
            <w:pPr>
              <w:spacing w:after="0" w:line="360" w:lineRule="auto"/>
              <w:jc w:val="center"/>
              <w:rPr>
                <w:rFonts w:ascii="Verdana" w:eastAsia="Times New Roman" w:hAnsi="Verdana" w:cs="Times New Roman"/>
                <w:b/>
                <w:color w:val="000000"/>
                <w:sz w:val="16"/>
                <w:szCs w:val="16"/>
                <w:lang w:val="bg-BG" w:eastAsia="bg-BG"/>
              </w:rPr>
            </w:pPr>
            <w:r w:rsidRPr="00865A9F">
              <w:rPr>
                <w:rFonts w:ascii="Verdana" w:eastAsia="Times New Roman" w:hAnsi="Verdana" w:cs="Times New Roman"/>
                <w:b/>
                <w:color w:val="000000"/>
                <w:sz w:val="16"/>
                <w:szCs w:val="16"/>
                <w:lang w:val="bg-BG" w:eastAsia="bg-BG"/>
              </w:rPr>
              <w:t>2020</w:t>
            </w:r>
          </w:p>
        </w:tc>
        <w:tc>
          <w:tcPr>
            <w:tcW w:w="1701" w:type="dxa"/>
            <w:tcBorders>
              <w:top w:val="nil"/>
              <w:left w:val="nil"/>
              <w:bottom w:val="single" w:sz="4" w:space="0" w:color="auto"/>
              <w:right w:val="single" w:sz="4" w:space="0" w:color="auto"/>
            </w:tcBorders>
            <w:shd w:val="clear" w:color="auto" w:fill="FFFFFF" w:themeFill="background1"/>
            <w:vAlign w:val="center"/>
          </w:tcPr>
          <w:p w14:paraId="3DFC9B71" w14:textId="77777777" w:rsidR="00C514E5" w:rsidRPr="00865A9F" w:rsidRDefault="00C514E5" w:rsidP="00C514E5">
            <w:pPr>
              <w:spacing w:after="0" w:line="360" w:lineRule="auto"/>
              <w:jc w:val="center"/>
              <w:rPr>
                <w:rFonts w:ascii="Verdana" w:eastAsia="Times New Roman" w:hAnsi="Verdana" w:cs="Times New Roman"/>
                <w:color w:val="000000"/>
                <w:sz w:val="16"/>
                <w:szCs w:val="16"/>
                <w:lang w:val="bg-BG" w:eastAsia="bg-BG"/>
              </w:rPr>
            </w:pPr>
            <w:r w:rsidRPr="00865A9F">
              <w:rPr>
                <w:rFonts w:ascii="Verdana" w:eastAsia="Times New Roman" w:hAnsi="Verdana" w:cs="Times New Roman"/>
                <w:color w:val="000000"/>
                <w:sz w:val="16"/>
                <w:szCs w:val="16"/>
                <w:lang w:val="bg-BG" w:eastAsia="bg-BG"/>
              </w:rPr>
              <w:t>5 844</w:t>
            </w:r>
          </w:p>
        </w:tc>
      </w:tr>
      <w:tr w:rsidR="00C514E5" w:rsidRPr="00865A9F" w14:paraId="7CFEFABD" w14:textId="77777777" w:rsidTr="00C514E5">
        <w:trPr>
          <w:trHeight w:val="300"/>
        </w:trPr>
        <w:tc>
          <w:tcPr>
            <w:tcW w:w="988" w:type="dxa"/>
            <w:tcBorders>
              <w:top w:val="nil"/>
              <w:left w:val="single" w:sz="4" w:space="0" w:color="auto"/>
              <w:bottom w:val="single" w:sz="4" w:space="0" w:color="auto"/>
              <w:right w:val="single" w:sz="4" w:space="0" w:color="auto"/>
            </w:tcBorders>
            <w:shd w:val="clear" w:color="000000" w:fill="D6DCE4"/>
            <w:noWrap/>
            <w:vAlign w:val="center"/>
            <w:hideMark/>
          </w:tcPr>
          <w:p w14:paraId="2EFF7CCE" w14:textId="77777777" w:rsidR="00C514E5" w:rsidRPr="00865A9F" w:rsidRDefault="00C514E5" w:rsidP="00C514E5">
            <w:pPr>
              <w:spacing w:after="0" w:line="360" w:lineRule="auto"/>
              <w:jc w:val="center"/>
              <w:rPr>
                <w:rFonts w:ascii="Verdana" w:eastAsia="Times New Roman" w:hAnsi="Verdana" w:cs="Times New Roman"/>
                <w:b/>
                <w:color w:val="000000"/>
                <w:sz w:val="16"/>
                <w:szCs w:val="16"/>
                <w:lang w:val="bg-BG" w:eastAsia="bg-BG"/>
              </w:rPr>
            </w:pPr>
            <w:r w:rsidRPr="00865A9F">
              <w:rPr>
                <w:rFonts w:ascii="Verdana" w:eastAsia="Times New Roman" w:hAnsi="Verdana" w:cs="Times New Roman"/>
                <w:b/>
                <w:color w:val="000000"/>
                <w:sz w:val="16"/>
                <w:szCs w:val="16"/>
                <w:lang w:val="bg-BG" w:eastAsia="bg-BG"/>
              </w:rPr>
              <w:t>2021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1A63AD60" w14:textId="77777777" w:rsidR="00C514E5" w:rsidRPr="00865A9F" w:rsidRDefault="00C514E5" w:rsidP="00C514E5">
            <w:pPr>
              <w:spacing w:after="0" w:line="360" w:lineRule="auto"/>
              <w:jc w:val="center"/>
              <w:rPr>
                <w:rFonts w:ascii="Verdana" w:eastAsia="Times New Roman" w:hAnsi="Verdana" w:cs="Times New Roman"/>
                <w:color w:val="000000"/>
                <w:sz w:val="16"/>
                <w:szCs w:val="16"/>
                <w:lang w:val="bg-BG" w:eastAsia="bg-BG"/>
              </w:rPr>
            </w:pPr>
            <w:r w:rsidRPr="00865A9F">
              <w:rPr>
                <w:rFonts w:ascii="Verdana" w:eastAsia="Times New Roman" w:hAnsi="Verdana" w:cs="Times New Roman"/>
                <w:color w:val="000000"/>
                <w:sz w:val="16"/>
                <w:szCs w:val="16"/>
                <w:lang w:val="bg-BG" w:eastAsia="bg-BG"/>
              </w:rPr>
              <w:t>4 913</w:t>
            </w:r>
          </w:p>
        </w:tc>
      </w:tr>
    </w:tbl>
    <w:p w14:paraId="00A8CC13" w14:textId="0F7FFE8B" w:rsidR="00C514E5" w:rsidRDefault="00C514E5" w:rsidP="0083517C">
      <w:pPr>
        <w:tabs>
          <w:tab w:val="left" w:pos="1134"/>
          <w:tab w:val="left" w:pos="1843"/>
        </w:tabs>
        <w:spacing w:after="0" w:line="360" w:lineRule="auto"/>
        <w:ind w:firstLine="851"/>
        <w:jc w:val="both"/>
        <w:rPr>
          <w:rFonts w:ascii="Verdana" w:eastAsia="Times New Roman" w:hAnsi="Verdana" w:cs="Times New Roman"/>
          <w:noProof/>
          <w:sz w:val="20"/>
          <w:szCs w:val="20"/>
          <w:lang w:val="bg-BG"/>
        </w:rPr>
      </w:pPr>
      <w:r w:rsidRPr="00865A9F">
        <w:rPr>
          <w:noProof/>
        </w:rPr>
        <w:drawing>
          <wp:anchor distT="0" distB="0" distL="114300" distR="114300" simplePos="0" relativeHeight="251658240" behindDoc="1" locked="0" layoutInCell="1" allowOverlap="1" wp14:anchorId="65B0F1F1" wp14:editId="503EA5F5">
            <wp:simplePos x="0" y="0"/>
            <wp:positionH relativeFrom="column">
              <wp:posOffset>2078203</wp:posOffset>
            </wp:positionH>
            <wp:positionV relativeFrom="paragraph">
              <wp:posOffset>172999</wp:posOffset>
            </wp:positionV>
            <wp:extent cx="3691255" cy="1892300"/>
            <wp:effectExtent l="0" t="0" r="4445" b="12700"/>
            <wp:wrapTight wrapText="bothSides">
              <wp:wrapPolygon edited="0">
                <wp:start x="0" y="0"/>
                <wp:lineTo x="0" y="21528"/>
                <wp:lineTo x="21515" y="21528"/>
                <wp:lineTo x="21515"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928DEA0" w14:textId="77777777" w:rsidR="0083517C" w:rsidRDefault="0083517C" w:rsidP="0083517C">
      <w:pPr>
        <w:spacing w:after="0" w:line="360" w:lineRule="auto"/>
        <w:ind w:firstLine="851"/>
        <w:jc w:val="both"/>
        <w:rPr>
          <w:rFonts w:ascii="Verdana" w:eastAsia="Times New Roman" w:hAnsi="Verdana" w:cs="Times New Roman"/>
          <w:noProof/>
          <w:sz w:val="20"/>
          <w:szCs w:val="20"/>
          <w:lang w:val="bg-BG"/>
        </w:rPr>
      </w:pPr>
    </w:p>
    <w:p w14:paraId="130FA10C" w14:textId="49E9CBA4" w:rsidR="004D1750" w:rsidRDefault="004D1750" w:rsidP="0083517C">
      <w:pPr>
        <w:spacing w:after="0" w:line="360" w:lineRule="auto"/>
        <w:ind w:firstLine="851"/>
        <w:jc w:val="both"/>
        <w:rPr>
          <w:rFonts w:ascii="Verdana" w:eastAsia="Times New Roman" w:hAnsi="Verdana" w:cs="Times New Roman"/>
          <w:noProof/>
          <w:sz w:val="20"/>
          <w:szCs w:val="20"/>
          <w:lang w:val="bg-BG"/>
        </w:rPr>
      </w:pPr>
      <w:r w:rsidRPr="002147B7">
        <w:rPr>
          <w:rFonts w:ascii="Verdana" w:eastAsia="Times New Roman" w:hAnsi="Verdana" w:cs="Times New Roman"/>
          <w:noProof/>
          <w:sz w:val="20"/>
          <w:szCs w:val="20"/>
          <w:lang w:val="bg-BG"/>
        </w:rPr>
        <w:t>Аналогично и свързано с намаляване броя на операторите с биологично растениевъдство след 2016- 2017 г. се наблюдава тенденция за намаляване на хектарите общи площи в система на контрол, включващо п</w:t>
      </w:r>
      <w:r w:rsidR="0083517C" w:rsidRPr="002147B7">
        <w:rPr>
          <w:rFonts w:ascii="Verdana" w:eastAsia="Times New Roman" w:hAnsi="Verdana" w:cs="Times New Roman"/>
          <w:noProof/>
          <w:sz w:val="20"/>
          <w:szCs w:val="20"/>
          <w:lang w:val="bg-BG"/>
        </w:rPr>
        <w:t>лощите в преход и биологичните.</w:t>
      </w:r>
    </w:p>
    <w:p w14:paraId="293627C6" w14:textId="77777777" w:rsidR="0072455A" w:rsidRDefault="0072455A" w:rsidP="0083517C">
      <w:pPr>
        <w:spacing w:after="0" w:line="360" w:lineRule="auto"/>
        <w:ind w:firstLine="851"/>
        <w:jc w:val="both"/>
        <w:rPr>
          <w:rFonts w:ascii="Verdana" w:eastAsia="Times New Roman" w:hAnsi="Verdana" w:cs="Times New Roman"/>
          <w:noProof/>
          <w:sz w:val="20"/>
          <w:szCs w:val="20"/>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5077"/>
      </w:tblGrid>
      <w:tr w:rsidR="004D1750" w14:paraId="1597F054" w14:textId="77777777" w:rsidTr="00193A85">
        <w:tc>
          <w:tcPr>
            <w:tcW w:w="4744" w:type="dxa"/>
          </w:tcPr>
          <w:tbl>
            <w:tblPr>
              <w:tblpPr w:leftFromText="141" w:rightFromText="141" w:vertAnchor="text" w:horzAnchor="margin" w:tblpXSpec="center" w:tblpY="154"/>
              <w:tblOverlap w:val="never"/>
              <w:tblW w:w="4106" w:type="dxa"/>
              <w:tblCellMar>
                <w:left w:w="70" w:type="dxa"/>
                <w:right w:w="70" w:type="dxa"/>
              </w:tblCellMar>
              <w:tblLook w:val="04A0" w:firstRow="1" w:lastRow="0" w:firstColumn="1" w:lastColumn="0" w:noHBand="0" w:noVBand="1"/>
            </w:tblPr>
            <w:tblGrid>
              <w:gridCol w:w="988"/>
              <w:gridCol w:w="1134"/>
              <w:gridCol w:w="850"/>
              <w:gridCol w:w="1134"/>
            </w:tblGrid>
            <w:tr w:rsidR="004D1750" w:rsidRPr="003410C7" w14:paraId="41D61D30" w14:textId="77777777" w:rsidTr="00193A85">
              <w:trPr>
                <w:trHeight w:val="291"/>
              </w:trPr>
              <w:tc>
                <w:tcPr>
                  <w:tcW w:w="98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59A208F9" w14:textId="77777777" w:rsidR="004D1750" w:rsidRPr="003410C7" w:rsidRDefault="004D1750" w:rsidP="00193A85">
                  <w:pPr>
                    <w:spacing w:after="0" w:line="240" w:lineRule="auto"/>
                    <w:jc w:val="center"/>
                    <w:rPr>
                      <w:rFonts w:ascii="Verdana" w:eastAsia="Times New Roman" w:hAnsi="Verdana" w:cs="Times New Roman"/>
                      <w:b/>
                      <w:bCs/>
                      <w:color w:val="000000"/>
                      <w:sz w:val="14"/>
                      <w:szCs w:val="14"/>
                      <w:lang w:val="bg-BG" w:eastAsia="bg-BG"/>
                    </w:rPr>
                  </w:pPr>
                  <w:r w:rsidRPr="003410C7">
                    <w:rPr>
                      <w:rFonts w:ascii="Verdana" w:eastAsia="Times New Roman" w:hAnsi="Verdana" w:cs="Times New Roman"/>
                      <w:b/>
                      <w:bCs/>
                      <w:color w:val="000000"/>
                      <w:sz w:val="14"/>
                      <w:szCs w:val="14"/>
                      <w:lang w:val="bg-BG" w:eastAsia="bg-BG"/>
                    </w:rPr>
                    <w:t>Година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F1A77" w14:textId="77777777" w:rsidR="004D1750" w:rsidRPr="003410C7" w:rsidRDefault="004D1750" w:rsidP="00193A85">
                  <w:pPr>
                    <w:spacing w:after="0" w:line="24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Общо Площи в система на контрол, ха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7E7112F" w14:textId="77777777" w:rsidR="004D1750" w:rsidRPr="003410C7" w:rsidRDefault="004D1750" w:rsidP="00193A85">
                  <w:pPr>
                    <w:spacing w:after="0" w:line="24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Площи в преход, ха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68B1CA1" w14:textId="77777777" w:rsidR="004D1750" w:rsidRPr="003410C7" w:rsidRDefault="004D1750" w:rsidP="00193A85">
                  <w:pPr>
                    <w:spacing w:after="0" w:line="24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Площи преминали прехода, ха</w:t>
                  </w:r>
                </w:p>
              </w:tc>
            </w:tr>
            <w:tr w:rsidR="004D1750" w:rsidRPr="003410C7" w14:paraId="751F3E2E" w14:textId="77777777" w:rsidTr="00193A85">
              <w:trPr>
                <w:trHeight w:val="291"/>
              </w:trPr>
              <w:tc>
                <w:tcPr>
                  <w:tcW w:w="988" w:type="dxa"/>
                  <w:vMerge/>
                  <w:tcBorders>
                    <w:top w:val="single" w:sz="4" w:space="0" w:color="auto"/>
                    <w:left w:val="single" w:sz="4" w:space="0" w:color="auto"/>
                    <w:bottom w:val="single" w:sz="4" w:space="0" w:color="auto"/>
                    <w:right w:val="single" w:sz="4" w:space="0" w:color="auto"/>
                  </w:tcBorders>
                  <w:shd w:val="clear" w:color="000000" w:fill="D6DCE4"/>
                  <w:vAlign w:val="center"/>
                </w:tcPr>
                <w:p w14:paraId="4E2A85F7" w14:textId="77777777" w:rsidR="004D1750" w:rsidRPr="003410C7" w:rsidRDefault="004D1750" w:rsidP="00193A85">
                  <w:pPr>
                    <w:spacing w:after="0" w:line="360" w:lineRule="auto"/>
                    <w:jc w:val="center"/>
                    <w:rPr>
                      <w:rFonts w:ascii="Verdana" w:eastAsia="Times New Roman" w:hAnsi="Verdana" w:cs="Times New Roman"/>
                      <w:b/>
                      <w:bCs/>
                      <w:color w:val="000000"/>
                      <w:sz w:val="14"/>
                      <w:szCs w:val="14"/>
                      <w:lang w:val="bg-BG" w:eastAsia="bg-BG"/>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2322A"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p>
              </w:tc>
              <w:tc>
                <w:tcPr>
                  <w:tcW w:w="85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2B6280"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p>
              </w:tc>
              <w:tc>
                <w:tcPr>
                  <w:tcW w:w="113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56EC242"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p>
              </w:tc>
            </w:tr>
            <w:tr w:rsidR="004D1750" w:rsidRPr="003410C7" w14:paraId="468EA4BE" w14:textId="77777777" w:rsidTr="00193A85">
              <w:trPr>
                <w:trHeight w:val="45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AA1739B" w14:textId="77777777" w:rsidR="004D1750" w:rsidRPr="003410C7" w:rsidRDefault="004D1750" w:rsidP="00193A85">
                  <w:pPr>
                    <w:spacing w:after="0" w:line="360" w:lineRule="auto"/>
                    <w:rPr>
                      <w:rFonts w:ascii="Verdana" w:eastAsia="Times New Roman" w:hAnsi="Verdana" w:cs="Times New Roman"/>
                      <w:b/>
                      <w:bCs/>
                      <w:color w:val="000000"/>
                      <w:sz w:val="14"/>
                      <w:szCs w:val="14"/>
                      <w:lang w:val="bg-BG" w:eastAsia="bg-BG"/>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CD5C1" w14:textId="77777777" w:rsidR="004D1750" w:rsidRPr="003410C7" w:rsidRDefault="004D1750" w:rsidP="00193A85">
                  <w:pPr>
                    <w:spacing w:after="0" w:line="360" w:lineRule="auto"/>
                    <w:rPr>
                      <w:rFonts w:ascii="Verdana" w:eastAsia="Times New Roman" w:hAnsi="Verdana" w:cs="Times New Roman"/>
                      <w:b/>
                      <w:bCs/>
                      <w:sz w:val="14"/>
                      <w:szCs w:val="14"/>
                      <w:lang w:val="bg-BG" w:eastAsia="bg-BG"/>
                    </w:rPr>
                  </w:pPr>
                </w:p>
              </w:tc>
              <w:tc>
                <w:tcPr>
                  <w:tcW w:w="85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011BC9" w14:textId="77777777" w:rsidR="004D1750" w:rsidRPr="003410C7" w:rsidRDefault="004D1750" w:rsidP="00193A85">
                  <w:pPr>
                    <w:spacing w:after="0" w:line="360" w:lineRule="auto"/>
                    <w:rPr>
                      <w:rFonts w:ascii="Verdana" w:eastAsia="Times New Roman" w:hAnsi="Verdana" w:cs="Times New Roman"/>
                      <w:b/>
                      <w:bCs/>
                      <w:sz w:val="14"/>
                      <w:szCs w:val="14"/>
                      <w:lang w:val="bg-BG" w:eastAsia="bg-BG"/>
                    </w:rPr>
                  </w:pPr>
                </w:p>
              </w:tc>
              <w:tc>
                <w:tcPr>
                  <w:tcW w:w="113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93E394" w14:textId="77777777" w:rsidR="004D1750" w:rsidRPr="003410C7" w:rsidRDefault="004D1750" w:rsidP="00193A85">
                  <w:pPr>
                    <w:spacing w:after="0" w:line="360" w:lineRule="auto"/>
                    <w:rPr>
                      <w:rFonts w:ascii="Verdana" w:eastAsia="Times New Roman" w:hAnsi="Verdana" w:cs="Times New Roman"/>
                      <w:b/>
                      <w:bCs/>
                      <w:sz w:val="14"/>
                      <w:szCs w:val="14"/>
                      <w:lang w:val="bg-BG" w:eastAsia="bg-BG"/>
                    </w:rPr>
                  </w:pPr>
                </w:p>
              </w:tc>
            </w:tr>
            <w:tr w:rsidR="004D1750" w:rsidRPr="003410C7" w14:paraId="2FEE05E1" w14:textId="77777777" w:rsidTr="00193A85">
              <w:trPr>
                <w:trHeight w:val="248"/>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6952F027"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2015</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DD3EDEC"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118 552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65B43D6"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97 013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6463F0F" w14:textId="77777777" w:rsidR="004D1750" w:rsidRPr="003410C7" w:rsidRDefault="004D1750" w:rsidP="00193A85">
                  <w:pPr>
                    <w:spacing w:after="0" w:line="360" w:lineRule="auto"/>
                    <w:jc w:val="center"/>
                    <w:rPr>
                      <w:rFonts w:ascii="Verdana" w:eastAsia="Times New Roman" w:hAnsi="Verdana" w:cs="Times New Roman"/>
                      <w:bCs/>
                      <w:sz w:val="14"/>
                      <w:szCs w:val="14"/>
                      <w:lang w:val="bg-BG" w:eastAsia="bg-BG"/>
                    </w:rPr>
                  </w:pPr>
                  <w:r w:rsidRPr="003410C7">
                    <w:rPr>
                      <w:rFonts w:ascii="Verdana" w:eastAsia="Times New Roman" w:hAnsi="Verdana" w:cs="Times New Roman"/>
                      <w:bCs/>
                      <w:sz w:val="14"/>
                      <w:szCs w:val="14"/>
                      <w:lang w:val="bg-BG" w:eastAsia="bg-BG"/>
                    </w:rPr>
                    <w:t>21 539</w:t>
                  </w:r>
                </w:p>
              </w:tc>
            </w:tr>
            <w:tr w:rsidR="004D1750" w:rsidRPr="003410C7" w14:paraId="79625189" w14:textId="77777777" w:rsidTr="00193A85">
              <w:trPr>
                <w:trHeight w:val="248"/>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59646400"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2016</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B5D36FA"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160 621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2131300"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124 484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0CCBC57" w14:textId="77777777" w:rsidR="004D1750" w:rsidRPr="003410C7" w:rsidRDefault="004D1750" w:rsidP="00193A85">
                  <w:pPr>
                    <w:spacing w:after="0" w:line="360" w:lineRule="auto"/>
                    <w:jc w:val="center"/>
                    <w:rPr>
                      <w:rFonts w:ascii="Verdana" w:eastAsia="Times New Roman" w:hAnsi="Verdana" w:cs="Times New Roman"/>
                      <w:bCs/>
                      <w:sz w:val="14"/>
                      <w:szCs w:val="14"/>
                      <w:lang w:val="bg-BG" w:eastAsia="bg-BG"/>
                    </w:rPr>
                  </w:pPr>
                  <w:r w:rsidRPr="003410C7">
                    <w:rPr>
                      <w:rFonts w:ascii="Verdana" w:eastAsia="Times New Roman" w:hAnsi="Verdana" w:cs="Times New Roman"/>
                      <w:bCs/>
                      <w:sz w:val="14"/>
                      <w:szCs w:val="14"/>
                      <w:lang w:val="bg-BG" w:eastAsia="bg-BG"/>
                    </w:rPr>
                    <w:t>36 137</w:t>
                  </w:r>
                </w:p>
              </w:tc>
            </w:tr>
            <w:tr w:rsidR="004D1750" w:rsidRPr="003410C7" w14:paraId="47E482EA" w14:textId="77777777" w:rsidTr="00193A85">
              <w:trPr>
                <w:trHeight w:val="248"/>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4BDEDF64"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2017</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02CEB73"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136 617</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65178BE"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88 164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E91BBF5" w14:textId="77777777" w:rsidR="004D1750" w:rsidRPr="003410C7" w:rsidRDefault="004D1750" w:rsidP="00193A85">
                  <w:pPr>
                    <w:spacing w:after="0" w:line="360" w:lineRule="auto"/>
                    <w:jc w:val="center"/>
                    <w:rPr>
                      <w:rFonts w:ascii="Verdana" w:eastAsia="Times New Roman" w:hAnsi="Verdana" w:cs="Times New Roman"/>
                      <w:bCs/>
                      <w:sz w:val="14"/>
                      <w:szCs w:val="14"/>
                      <w:lang w:val="bg-BG" w:eastAsia="bg-BG"/>
                    </w:rPr>
                  </w:pPr>
                  <w:r w:rsidRPr="003410C7">
                    <w:rPr>
                      <w:rFonts w:ascii="Verdana" w:eastAsia="Times New Roman" w:hAnsi="Verdana" w:cs="Times New Roman"/>
                      <w:bCs/>
                      <w:sz w:val="14"/>
                      <w:szCs w:val="14"/>
                      <w:lang w:val="bg-BG" w:eastAsia="bg-BG"/>
                    </w:rPr>
                    <w:t>48 453</w:t>
                  </w:r>
                </w:p>
              </w:tc>
            </w:tr>
            <w:tr w:rsidR="004D1750" w:rsidRPr="003410C7" w14:paraId="0EF9A724" w14:textId="77777777" w:rsidTr="00193A85">
              <w:trPr>
                <w:trHeight w:val="248"/>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247F2DD7"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2018</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E0E5AFC"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128 839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7C55322"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44 689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813142B" w14:textId="77777777" w:rsidR="004D1750" w:rsidRPr="003410C7" w:rsidRDefault="004D1750" w:rsidP="00193A85">
                  <w:pPr>
                    <w:spacing w:after="0" w:line="360" w:lineRule="auto"/>
                    <w:jc w:val="center"/>
                    <w:rPr>
                      <w:rFonts w:ascii="Verdana" w:eastAsia="Times New Roman" w:hAnsi="Verdana" w:cs="Times New Roman"/>
                      <w:bCs/>
                      <w:sz w:val="14"/>
                      <w:szCs w:val="14"/>
                      <w:lang w:val="bg-BG" w:eastAsia="bg-BG"/>
                    </w:rPr>
                  </w:pPr>
                  <w:r w:rsidRPr="003410C7">
                    <w:rPr>
                      <w:rFonts w:ascii="Verdana" w:eastAsia="Times New Roman" w:hAnsi="Verdana" w:cs="Times New Roman"/>
                      <w:bCs/>
                      <w:sz w:val="14"/>
                      <w:szCs w:val="14"/>
                      <w:lang w:val="bg-BG" w:eastAsia="bg-BG"/>
                    </w:rPr>
                    <w:t>84 150</w:t>
                  </w:r>
                </w:p>
              </w:tc>
            </w:tr>
            <w:tr w:rsidR="004D1750" w:rsidRPr="003410C7" w14:paraId="5CCFDB0D" w14:textId="77777777" w:rsidTr="00193A85">
              <w:trPr>
                <w:trHeight w:val="248"/>
              </w:trPr>
              <w:tc>
                <w:tcPr>
                  <w:tcW w:w="988" w:type="dxa"/>
                  <w:tcBorders>
                    <w:top w:val="nil"/>
                    <w:left w:val="single" w:sz="4" w:space="0" w:color="auto"/>
                    <w:bottom w:val="single" w:sz="4" w:space="0" w:color="auto"/>
                    <w:right w:val="single" w:sz="4" w:space="0" w:color="auto"/>
                  </w:tcBorders>
                  <w:shd w:val="clear" w:color="000000" w:fill="D6DCE4"/>
                  <w:vAlign w:val="center"/>
                  <w:hideMark/>
                </w:tcPr>
                <w:p w14:paraId="1A8DCAC0"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2019</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CA7E3D8"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117 780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FDCA2DE"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22 225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E6110D7" w14:textId="77777777" w:rsidR="004D1750" w:rsidRPr="003410C7" w:rsidRDefault="004D1750" w:rsidP="00193A85">
                  <w:pPr>
                    <w:spacing w:after="0" w:line="360" w:lineRule="auto"/>
                    <w:jc w:val="center"/>
                    <w:rPr>
                      <w:rFonts w:ascii="Verdana" w:eastAsia="Times New Roman" w:hAnsi="Verdana" w:cs="Times New Roman"/>
                      <w:bCs/>
                      <w:sz w:val="14"/>
                      <w:szCs w:val="14"/>
                      <w:lang w:val="bg-BG" w:eastAsia="bg-BG"/>
                    </w:rPr>
                  </w:pPr>
                  <w:r w:rsidRPr="003410C7">
                    <w:rPr>
                      <w:rFonts w:ascii="Verdana" w:eastAsia="Times New Roman" w:hAnsi="Verdana" w:cs="Times New Roman"/>
                      <w:bCs/>
                      <w:sz w:val="14"/>
                      <w:szCs w:val="14"/>
                      <w:lang w:val="bg-BG" w:eastAsia="bg-BG"/>
                    </w:rPr>
                    <w:t>95 555</w:t>
                  </w:r>
                </w:p>
              </w:tc>
            </w:tr>
            <w:tr w:rsidR="004D1750" w:rsidRPr="003410C7" w14:paraId="7379CEB9" w14:textId="77777777" w:rsidTr="00193A85">
              <w:trPr>
                <w:trHeight w:val="248"/>
              </w:trPr>
              <w:tc>
                <w:tcPr>
                  <w:tcW w:w="988" w:type="dxa"/>
                  <w:tcBorders>
                    <w:top w:val="nil"/>
                    <w:left w:val="single" w:sz="4" w:space="0" w:color="auto"/>
                    <w:bottom w:val="single" w:sz="4" w:space="0" w:color="auto"/>
                    <w:right w:val="single" w:sz="4" w:space="0" w:color="auto"/>
                  </w:tcBorders>
                  <w:shd w:val="clear" w:color="000000" w:fill="D6DCE4"/>
                  <w:vAlign w:val="center"/>
                </w:tcPr>
                <w:p w14:paraId="2D135E7C"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2020</w:t>
                  </w:r>
                </w:p>
              </w:tc>
              <w:tc>
                <w:tcPr>
                  <w:tcW w:w="1134" w:type="dxa"/>
                  <w:tcBorders>
                    <w:top w:val="nil"/>
                    <w:left w:val="nil"/>
                    <w:bottom w:val="single" w:sz="4" w:space="0" w:color="auto"/>
                    <w:right w:val="single" w:sz="4" w:space="0" w:color="auto"/>
                  </w:tcBorders>
                  <w:shd w:val="clear" w:color="auto" w:fill="FFFFFF" w:themeFill="background1"/>
                  <w:vAlign w:val="center"/>
                </w:tcPr>
                <w:p w14:paraId="5B1C8FF0"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116 252</w:t>
                  </w:r>
                </w:p>
              </w:tc>
              <w:tc>
                <w:tcPr>
                  <w:tcW w:w="850" w:type="dxa"/>
                  <w:tcBorders>
                    <w:top w:val="nil"/>
                    <w:left w:val="nil"/>
                    <w:bottom w:val="single" w:sz="4" w:space="0" w:color="auto"/>
                    <w:right w:val="single" w:sz="4" w:space="0" w:color="auto"/>
                  </w:tcBorders>
                  <w:shd w:val="clear" w:color="auto" w:fill="FFFFFF" w:themeFill="background1"/>
                  <w:vAlign w:val="center"/>
                </w:tcPr>
                <w:p w14:paraId="71CAE2AB"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19 776</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F66BD53" w14:textId="77777777" w:rsidR="004D1750" w:rsidRPr="003410C7" w:rsidRDefault="004D1750" w:rsidP="00193A85">
                  <w:pPr>
                    <w:spacing w:after="0" w:line="360" w:lineRule="auto"/>
                    <w:jc w:val="center"/>
                    <w:rPr>
                      <w:rFonts w:ascii="Verdana" w:eastAsia="Times New Roman" w:hAnsi="Verdana" w:cs="Times New Roman"/>
                      <w:bCs/>
                      <w:sz w:val="14"/>
                      <w:szCs w:val="14"/>
                      <w:lang w:val="bg-BG" w:eastAsia="bg-BG"/>
                    </w:rPr>
                  </w:pPr>
                  <w:r w:rsidRPr="003410C7">
                    <w:rPr>
                      <w:rFonts w:ascii="Verdana" w:eastAsia="Times New Roman" w:hAnsi="Verdana" w:cs="Times New Roman"/>
                      <w:bCs/>
                      <w:sz w:val="14"/>
                      <w:szCs w:val="14"/>
                      <w:lang w:val="bg-BG" w:eastAsia="bg-BG"/>
                    </w:rPr>
                    <w:t>96 476</w:t>
                  </w:r>
                </w:p>
              </w:tc>
            </w:tr>
            <w:tr w:rsidR="004D1750" w:rsidRPr="003410C7" w14:paraId="1F9A93D8" w14:textId="77777777" w:rsidTr="00193A85">
              <w:trPr>
                <w:trHeight w:val="248"/>
              </w:trPr>
              <w:tc>
                <w:tcPr>
                  <w:tcW w:w="988" w:type="dxa"/>
                  <w:tcBorders>
                    <w:top w:val="nil"/>
                    <w:left w:val="single" w:sz="4" w:space="0" w:color="auto"/>
                    <w:bottom w:val="single" w:sz="4" w:space="0" w:color="auto"/>
                    <w:right w:val="single" w:sz="4" w:space="0" w:color="auto"/>
                  </w:tcBorders>
                  <w:shd w:val="clear" w:color="000000" w:fill="D6DCE4"/>
                  <w:noWrap/>
                  <w:vAlign w:val="center"/>
                  <w:hideMark/>
                </w:tcPr>
                <w:p w14:paraId="22FC8A8B" w14:textId="77777777" w:rsidR="004D1750" w:rsidRPr="003410C7" w:rsidRDefault="004D1750" w:rsidP="00193A85">
                  <w:pPr>
                    <w:spacing w:after="0" w:line="360" w:lineRule="auto"/>
                    <w:jc w:val="center"/>
                    <w:rPr>
                      <w:rFonts w:ascii="Verdana" w:eastAsia="Times New Roman" w:hAnsi="Verdana" w:cs="Times New Roman"/>
                      <w:b/>
                      <w:bCs/>
                      <w:sz w:val="14"/>
                      <w:szCs w:val="14"/>
                      <w:lang w:val="bg-BG" w:eastAsia="bg-BG"/>
                    </w:rPr>
                  </w:pPr>
                  <w:r w:rsidRPr="003410C7">
                    <w:rPr>
                      <w:rFonts w:ascii="Verdana" w:eastAsia="Times New Roman" w:hAnsi="Verdana" w:cs="Times New Roman"/>
                      <w:b/>
                      <w:bCs/>
                      <w:sz w:val="14"/>
                      <w:szCs w:val="14"/>
                      <w:lang w:val="bg-BG" w:eastAsia="bg-BG"/>
                    </w:rPr>
                    <w:t>2021</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D5BA95F"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86 310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07D882A" w14:textId="77777777" w:rsidR="004D1750" w:rsidRPr="003410C7" w:rsidRDefault="004D1750" w:rsidP="00193A85">
                  <w:pPr>
                    <w:spacing w:after="0" w:line="360" w:lineRule="auto"/>
                    <w:jc w:val="center"/>
                    <w:rPr>
                      <w:rFonts w:ascii="Verdana" w:eastAsia="Times New Roman" w:hAnsi="Verdana" w:cs="Times New Roman"/>
                      <w:sz w:val="14"/>
                      <w:szCs w:val="14"/>
                      <w:lang w:val="bg-BG" w:eastAsia="bg-BG"/>
                    </w:rPr>
                  </w:pPr>
                  <w:r w:rsidRPr="003410C7">
                    <w:rPr>
                      <w:rFonts w:ascii="Verdana" w:eastAsia="Times New Roman" w:hAnsi="Verdana" w:cs="Times New Roman"/>
                      <w:sz w:val="14"/>
                      <w:szCs w:val="14"/>
                      <w:lang w:val="bg-BG" w:eastAsia="bg-BG"/>
                    </w:rPr>
                    <w:t>15 887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ADD8740" w14:textId="77777777" w:rsidR="004D1750" w:rsidRPr="003410C7" w:rsidRDefault="004D1750" w:rsidP="00193A85">
                  <w:pPr>
                    <w:spacing w:after="0" w:line="360" w:lineRule="auto"/>
                    <w:jc w:val="center"/>
                    <w:rPr>
                      <w:rFonts w:ascii="Verdana" w:eastAsia="Times New Roman" w:hAnsi="Verdana" w:cs="Times New Roman"/>
                      <w:bCs/>
                      <w:sz w:val="14"/>
                      <w:szCs w:val="14"/>
                      <w:lang w:val="bg-BG" w:eastAsia="bg-BG"/>
                    </w:rPr>
                  </w:pPr>
                  <w:r w:rsidRPr="003410C7">
                    <w:rPr>
                      <w:rFonts w:ascii="Verdana" w:eastAsia="Times New Roman" w:hAnsi="Verdana" w:cs="Times New Roman"/>
                      <w:bCs/>
                      <w:sz w:val="14"/>
                      <w:szCs w:val="14"/>
                      <w:lang w:val="bg-BG" w:eastAsia="bg-BG"/>
                    </w:rPr>
                    <w:t>70 423</w:t>
                  </w:r>
                </w:p>
              </w:tc>
            </w:tr>
          </w:tbl>
          <w:p w14:paraId="08268709" w14:textId="77777777" w:rsidR="004D1750" w:rsidRDefault="004D1750" w:rsidP="00193A85">
            <w:pPr>
              <w:spacing w:line="360" w:lineRule="auto"/>
              <w:jc w:val="both"/>
              <w:rPr>
                <w:rFonts w:ascii="Verdana" w:eastAsia="Times New Roman" w:hAnsi="Verdana" w:cs="Times New Roman"/>
                <w:noProof/>
                <w:sz w:val="20"/>
                <w:szCs w:val="20"/>
                <w:lang w:val="bg-BG"/>
              </w:rPr>
            </w:pPr>
          </w:p>
        </w:tc>
        <w:tc>
          <w:tcPr>
            <w:tcW w:w="4744" w:type="dxa"/>
          </w:tcPr>
          <w:p w14:paraId="49171546" w14:textId="77777777" w:rsidR="004D1750" w:rsidRDefault="004D1750" w:rsidP="00193A85">
            <w:pPr>
              <w:spacing w:line="360" w:lineRule="auto"/>
              <w:jc w:val="both"/>
              <w:rPr>
                <w:rFonts w:ascii="Verdana" w:eastAsia="Times New Roman" w:hAnsi="Verdana" w:cs="Times New Roman"/>
                <w:noProof/>
                <w:sz w:val="20"/>
                <w:szCs w:val="20"/>
                <w:lang w:val="bg-BG"/>
              </w:rPr>
            </w:pPr>
            <w:r w:rsidRPr="00865A9F">
              <w:rPr>
                <w:noProof/>
              </w:rPr>
              <w:drawing>
                <wp:inline distT="0" distB="0" distL="0" distR="0" wp14:anchorId="0E718811" wp14:editId="347DA268">
                  <wp:extent cx="3284855" cy="2019300"/>
                  <wp:effectExtent l="0" t="0" r="107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0878C184" w14:textId="77777777" w:rsidR="0072455A" w:rsidRDefault="0072455A" w:rsidP="004D1750">
      <w:pPr>
        <w:spacing w:after="120" w:line="360" w:lineRule="auto"/>
        <w:ind w:firstLine="851"/>
        <w:jc w:val="both"/>
        <w:rPr>
          <w:rFonts w:ascii="Verdana" w:eastAsia="Times New Roman" w:hAnsi="Verdana" w:cs="Times New Roman"/>
          <w:noProof/>
          <w:sz w:val="20"/>
          <w:szCs w:val="20"/>
          <w:lang w:val="bg-BG"/>
        </w:rPr>
      </w:pPr>
    </w:p>
    <w:p w14:paraId="00EB8E73" w14:textId="4FA7736A" w:rsidR="004D1750" w:rsidRPr="00865A9F" w:rsidRDefault="004D1750" w:rsidP="004D1750">
      <w:pPr>
        <w:spacing w:after="120" w:line="360" w:lineRule="auto"/>
        <w:ind w:firstLine="851"/>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Предвид данните</w:t>
      </w:r>
      <w:r w:rsidR="00C514E5">
        <w:rPr>
          <w:rFonts w:ascii="Verdana" w:eastAsia="Times New Roman" w:hAnsi="Verdana" w:cs="Times New Roman"/>
          <w:noProof/>
          <w:sz w:val="20"/>
          <w:szCs w:val="20"/>
          <w:lang w:val="bg-BG"/>
        </w:rPr>
        <w:t>,</w:t>
      </w:r>
      <w:r w:rsidRPr="00865A9F">
        <w:rPr>
          <w:rFonts w:ascii="Verdana" w:eastAsia="Times New Roman" w:hAnsi="Verdana" w:cs="Times New Roman"/>
          <w:noProof/>
          <w:sz w:val="20"/>
          <w:szCs w:val="20"/>
          <w:lang w:val="bg-BG"/>
        </w:rPr>
        <w:t xml:space="preserve"> показващи намаляване на сертифицираните площи, националната стойност за дела на заделената за биологично земеделие площ, която може да бъде достигната до 2030 г., вземайки предвид началната позиция на страната ни (с дял от 1,7% биологични площи от общата </w:t>
      </w:r>
      <w:r w:rsidR="00921DF0">
        <w:rPr>
          <w:rFonts w:ascii="Verdana" w:eastAsia="Times New Roman" w:hAnsi="Verdana" w:cs="Times New Roman"/>
          <w:noProof/>
          <w:sz w:val="20"/>
          <w:szCs w:val="20"/>
          <w:lang w:val="bg-BG"/>
        </w:rPr>
        <w:t>използвана земеделска площ</w:t>
      </w:r>
      <w:r w:rsidRPr="00865A9F">
        <w:rPr>
          <w:rFonts w:ascii="Verdana" w:eastAsia="Times New Roman" w:hAnsi="Verdana" w:cs="Times New Roman"/>
          <w:noProof/>
          <w:sz w:val="20"/>
          <w:szCs w:val="20"/>
          <w:lang w:val="bg-BG"/>
        </w:rPr>
        <w:t xml:space="preserve"> се определя в размер на 10%.</w:t>
      </w:r>
    </w:p>
    <w:p w14:paraId="19FEB1D3" w14:textId="796788FC" w:rsidR="00DA04C5" w:rsidRPr="00773787" w:rsidRDefault="004D1750" w:rsidP="00DA04C5">
      <w:pPr>
        <w:spacing w:after="120" w:line="360" w:lineRule="auto"/>
        <w:ind w:firstLine="720"/>
        <w:jc w:val="both"/>
        <w:rPr>
          <w:rFonts w:ascii="Verdana" w:eastAsia="Times New Roman" w:hAnsi="Verdana" w:cs="Times New Roman"/>
          <w:noProof/>
          <w:sz w:val="20"/>
          <w:szCs w:val="20"/>
          <w:lang w:val="bg-BG"/>
        </w:rPr>
      </w:pPr>
      <w:r w:rsidRPr="00865A9F">
        <w:rPr>
          <w:rFonts w:ascii="Verdana" w:eastAsia="Times New Roman" w:hAnsi="Verdana" w:cs="Times New Roman"/>
          <w:noProof/>
          <w:sz w:val="20"/>
          <w:szCs w:val="20"/>
          <w:lang w:val="bg-BG"/>
        </w:rPr>
        <w:t>Анализът показва трайно намаляване на площите на следните култури: пресни зеленчуци, овощни насъждения, зърнено-бобови култури и технически култури, като се забелязва тенденция за увеличаване на площите на фуражни култури и кореноплодните култури.</w:t>
      </w:r>
    </w:p>
    <w:tbl>
      <w:tblPr>
        <w:tblStyle w:val="TableGrid1"/>
        <w:tblW w:w="0" w:type="auto"/>
        <w:tblLook w:val="04A0" w:firstRow="1" w:lastRow="0" w:firstColumn="1" w:lastColumn="0" w:noHBand="0" w:noVBand="1"/>
      </w:tblPr>
      <w:tblGrid>
        <w:gridCol w:w="2195"/>
        <w:gridCol w:w="1052"/>
        <w:gridCol w:w="1027"/>
        <w:gridCol w:w="1022"/>
        <w:gridCol w:w="1009"/>
        <w:gridCol w:w="973"/>
        <w:gridCol w:w="1005"/>
        <w:gridCol w:w="891"/>
      </w:tblGrid>
      <w:tr w:rsidR="004D1750" w:rsidRPr="00865A9F" w14:paraId="631E323C" w14:textId="77777777" w:rsidTr="00193A85">
        <w:trPr>
          <w:trHeight w:val="510"/>
        </w:trPr>
        <w:tc>
          <w:tcPr>
            <w:tcW w:w="2289" w:type="dxa"/>
            <w:shd w:val="clear" w:color="auto" w:fill="D5DCE4" w:themeFill="text2" w:themeFillTint="33"/>
            <w:vAlign w:val="center"/>
            <w:hideMark/>
          </w:tcPr>
          <w:p w14:paraId="7B60C774" w14:textId="77777777" w:rsidR="004D1750" w:rsidRPr="00865A9F" w:rsidRDefault="004D1750" w:rsidP="00193A85">
            <w:pPr>
              <w:spacing w:after="120"/>
              <w:jc w:val="center"/>
              <w:rPr>
                <w:rFonts w:ascii="Verdana" w:hAnsi="Verdana" w:cs="Times New Roman"/>
                <w:b/>
                <w:bCs/>
                <w:noProof/>
                <w:sz w:val="16"/>
                <w:szCs w:val="16"/>
                <w:lang w:val="bg-BG"/>
              </w:rPr>
            </w:pPr>
            <w:r w:rsidRPr="00865A9F">
              <w:rPr>
                <w:rFonts w:ascii="Verdana" w:hAnsi="Verdana" w:cs="Times New Roman"/>
                <w:b/>
                <w:bCs/>
                <w:noProof/>
                <w:sz w:val="16"/>
                <w:szCs w:val="16"/>
                <w:lang w:val="bg-BG"/>
              </w:rPr>
              <w:lastRenderedPageBreak/>
              <w:t>ГРУПИ КУЛТУРИ</w:t>
            </w:r>
          </w:p>
        </w:tc>
        <w:tc>
          <w:tcPr>
            <w:tcW w:w="1091" w:type="dxa"/>
            <w:shd w:val="clear" w:color="auto" w:fill="D5DCE4" w:themeFill="text2" w:themeFillTint="33"/>
            <w:vAlign w:val="center"/>
            <w:hideMark/>
          </w:tcPr>
          <w:p w14:paraId="4AD0A061" w14:textId="77777777" w:rsidR="004D1750" w:rsidRPr="00865A9F" w:rsidRDefault="004D1750" w:rsidP="00193A85">
            <w:pPr>
              <w:spacing w:after="120"/>
              <w:jc w:val="center"/>
              <w:rPr>
                <w:rFonts w:ascii="Verdana" w:hAnsi="Verdana" w:cs="Times New Roman"/>
                <w:b/>
                <w:bCs/>
                <w:noProof/>
                <w:sz w:val="16"/>
                <w:szCs w:val="16"/>
                <w:lang w:val="bg-BG"/>
              </w:rPr>
            </w:pPr>
            <w:r w:rsidRPr="00865A9F">
              <w:rPr>
                <w:rFonts w:ascii="Verdana" w:hAnsi="Verdana" w:cs="Times New Roman"/>
                <w:b/>
                <w:bCs/>
                <w:noProof/>
                <w:sz w:val="16"/>
                <w:szCs w:val="16"/>
                <w:lang w:val="bg-BG"/>
              </w:rPr>
              <w:t>2015</w:t>
            </w:r>
            <w:r>
              <w:rPr>
                <w:rFonts w:ascii="Verdana" w:hAnsi="Verdana" w:cs="Times New Roman"/>
                <w:b/>
                <w:bCs/>
                <w:noProof/>
                <w:sz w:val="16"/>
                <w:szCs w:val="16"/>
                <w:lang w:val="bg-BG"/>
              </w:rPr>
              <w:t xml:space="preserve"> г.</w:t>
            </w:r>
            <w:r w:rsidRPr="00865A9F">
              <w:rPr>
                <w:rFonts w:ascii="Verdana" w:hAnsi="Verdana" w:cs="Times New Roman"/>
                <w:b/>
                <w:bCs/>
                <w:noProof/>
                <w:sz w:val="16"/>
                <w:szCs w:val="16"/>
                <w:lang w:val="bg-BG"/>
              </w:rPr>
              <w:br/>
              <w:t>Площ в ха</w:t>
            </w:r>
          </w:p>
        </w:tc>
        <w:tc>
          <w:tcPr>
            <w:tcW w:w="1063" w:type="dxa"/>
            <w:shd w:val="clear" w:color="auto" w:fill="D5DCE4" w:themeFill="text2" w:themeFillTint="33"/>
            <w:vAlign w:val="center"/>
            <w:hideMark/>
          </w:tcPr>
          <w:p w14:paraId="40A5912A" w14:textId="77777777" w:rsidR="004D1750" w:rsidRPr="00865A9F" w:rsidRDefault="004D1750" w:rsidP="00193A85">
            <w:pPr>
              <w:spacing w:after="120"/>
              <w:jc w:val="center"/>
              <w:rPr>
                <w:rFonts w:ascii="Verdana" w:hAnsi="Verdana" w:cs="Times New Roman"/>
                <w:b/>
                <w:bCs/>
                <w:noProof/>
                <w:sz w:val="16"/>
                <w:szCs w:val="16"/>
                <w:lang w:val="bg-BG"/>
              </w:rPr>
            </w:pPr>
            <w:r w:rsidRPr="00865A9F">
              <w:rPr>
                <w:rFonts w:ascii="Verdana" w:hAnsi="Verdana" w:cs="Times New Roman"/>
                <w:b/>
                <w:bCs/>
                <w:noProof/>
                <w:sz w:val="16"/>
                <w:szCs w:val="16"/>
                <w:lang w:val="bg-BG"/>
              </w:rPr>
              <w:t>2016</w:t>
            </w:r>
            <w:r>
              <w:rPr>
                <w:rFonts w:ascii="Verdana" w:hAnsi="Verdana" w:cs="Times New Roman"/>
                <w:b/>
                <w:bCs/>
                <w:noProof/>
                <w:sz w:val="16"/>
                <w:szCs w:val="16"/>
                <w:lang w:val="bg-BG"/>
              </w:rPr>
              <w:t xml:space="preserve"> г.</w:t>
            </w:r>
            <w:r w:rsidRPr="00865A9F">
              <w:rPr>
                <w:rFonts w:ascii="Verdana" w:hAnsi="Verdana" w:cs="Times New Roman"/>
                <w:b/>
                <w:bCs/>
                <w:noProof/>
                <w:sz w:val="16"/>
                <w:szCs w:val="16"/>
                <w:lang w:val="bg-BG"/>
              </w:rPr>
              <w:br/>
              <w:t>Площ в ха</w:t>
            </w:r>
          </w:p>
        </w:tc>
        <w:tc>
          <w:tcPr>
            <w:tcW w:w="1057" w:type="dxa"/>
            <w:shd w:val="clear" w:color="auto" w:fill="D5DCE4" w:themeFill="text2" w:themeFillTint="33"/>
            <w:vAlign w:val="center"/>
            <w:hideMark/>
          </w:tcPr>
          <w:p w14:paraId="2ABECFA0" w14:textId="77777777" w:rsidR="004D1750" w:rsidRPr="00865A9F" w:rsidRDefault="004D1750" w:rsidP="00193A85">
            <w:pPr>
              <w:spacing w:after="120"/>
              <w:jc w:val="center"/>
              <w:rPr>
                <w:rFonts w:ascii="Verdana" w:hAnsi="Verdana" w:cs="Times New Roman"/>
                <w:b/>
                <w:bCs/>
                <w:noProof/>
                <w:sz w:val="16"/>
                <w:szCs w:val="16"/>
                <w:lang w:val="bg-BG"/>
              </w:rPr>
            </w:pPr>
            <w:r w:rsidRPr="00865A9F">
              <w:rPr>
                <w:rFonts w:ascii="Verdana" w:hAnsi="Verdana" w:cs="Times New Roman"/>
                <w:b/>
                <w:bCs/>
                <w:noProof/>
                <w:sz w:val="16"/>
                <w:szCs w:val="16"/>
                <w:lang w:val="bg-BG"/>
              </w:rPr>
              <w:t>2017</w:t>
            </w:r>
            <w:r>
              <w:rPr>
                <w:rFonts w:ascii="Verdana" w:hAnsi="Verdana" w:cs="Times New Roman"/>
                <w:b/>
                <w:bCs/>
                <w:noProof/>
                <w:sz w:val="16"/>
                <w:szCs w:val="16"/>
                <w:lang w:val="bg-BG"/>
              </w:rPr>
              <w:t xml:space="preserve"> г.</w:t>
            </w:r>
            <w:r w:rsidRPr="00865A9F">
              <w:rPr>
                <w:rFonts w:ascii="Verdana" w:hAnsi="Verdana" w:cs="Times New Roman"/>
                <w:b/>
                <w:bCs/>
                <w:noProof/>
                <w:sz w:val="16"/>
                <w:szCs w:val="16"/>
                <w:lang w:val="bg-BG"/>
              </w:rPr>
              <w:br/>
              <w:t>Площ в ха</w:t>
            </w:r>
          </w:p>
        </w:tc>
        <w:tc>
          <w:tcPr>
            <w:tcW w:w="1043" w:type="dxa"/>
            <w:shd w:val="clear" w:color="auto" w:fill="D5DCE4" w:themeFill="text2" w:themeFillTint="33"/>
            <w:vAlign w:val="center"/>
            <w:hideMark/>
          </w:tcPr>
          <w:p w14:paraId="752FFF05" w14:textId="77777777" w:rsidR="004D1750" w:rsidRPr="00865A9F" w:rsidRDefault="004D1750" w:rsidP="00193A85">
            <w:pPr>
              <w:spacing w:after="120"/>
              <w:jc w:val="center"/>
              <w:rPr>
                <w:rFonts w:ascii="Verdana" w:hAnsi="Verdana" w:cs="Times New Roman"/>
                <w:b/>
                <w:bCs/>
                <w:noProof/>
                <w:sz w:val="16"/>
                <w:szCs w:val="16"/>
                <w:lang w:val="bg-BG"/>
              </w:rPr>
            </w:pPr>
            <w:r w:rsidRPr="00865A9F">
              <w:rPr>
                <w:rFonts w:ascii="Verdana" w:hAnsi="Verdana" w:cs="Times New Roman"/>
                <w:b/>
                <w:bCs/>
                <w:noProof/>
                <w:sz w:val="16"/>
                <w:szCs w:val="16"/>
                <w:lang w:val="bg-BG"/>
              </w:rPr>
              <w:t xml:space="preserve">2018 г. </w:t>
            </w:r>
            <w:r w:rsidRPr="00865A9F">
              <w:rPr>
                <w:rFonts w:ascii="Verdana" w:hAnsi="Verdana" w:cs="Times New Roman"/>
                <w:b/>
                <w:bCs/>
                <w:noProof/>
                <w:sz w:val="16"/>
                <w:szCs w:val="16"/>
                <w:lang w:val="bg-BG"/>
              </w:rPr>
              <w:br/>
              <w:t>Площ в ха</w:t>
            </w:r>
          </w:p>
        </w:tc>
        <w:tc>
          <w:tcPr>
            <w:tcW w:w="1002" w:type="dxa"/>
            <w:shd w:val="clear" w:color="auto" w:fill="D5DCE4" w:themeFill="text2" w:themeFillTint="33"/>
            <w:vAlign w:val="center"/>
            <w:hideMark/>
          </w:tcPr>
          <w:p w14:paraId="4D57511C" w14:textId="77777777" w:rsidR="004D1750" w:rsidRPr="00865A9F" w:rsidRDefault="004D1750" w:rsidP="00193A85">
            <w:pPr>
              <w:spacing w:after="120"/>
              <w:jc w:val="center"/>
              <w:rPr>
                <w:rFonts w:ascii="Verdana" w:hAnsi="Verdana" w:cs="Times New Roman"/>
                <w:b/>
                <w:bCs/>
                <w:noProof/>
                <w:sz w:val="16"/>
                <w:szCs w:val="16"/>
                <w:lang w:val="bg-BG"/>
              </w:rPr>
            </w:pPr>
            <w:r w:rsidRPr="00865A9F">
              <w:rPr>
                <w:rFonts w:ascii="Verdana" w:hAnsi="Verdana" w:cs="Times New Roman"/>
                <w:b/>
                <w:bCs/>
                <w:noProof/>
                <w:sz w:val="16"/>
                <w:szCs w:val="16"/>
                <w:lang w:val="bg-BG"/>
              </w:rPr>
              <w:t xml:space="preserve">2019 г. </w:t>
            </w:r>
            <w:r w:rsidRPr="00865A9F">
              <w:rPr>
                <w:rFonts w:ascii="Verdana" w:hAnsi="Verdana" w:cs="Times New Roman"/>
                <w:b/>
                <w:bCs/>
                <w:noProof/>
                <w:sz w:val="16"/>
                <w:szCs w:val="16"/>
                <w:lang w:val="bg-BG"/>
              </w:rPr>
              <w:br/>
              <w:t>Площ в ха</w:t>
            </w:r>
          </w:p>
        </w:tc>
        <w:tc>
          <w:tcPr>
            <w:tcW w:w="1033" w:type="dxa"/>
            <w:shd w:val="clear" w:color="auto" w:fill="D5DCE4" w:themeFill="text2" w:themeFillTint="33"/>
            <w:vAlign w:val="center"/>
            <w:hideMark/>
          </w:tcPr>
          <w:p w14:paraId="29CF8766" w14:textId="77777777" w:rsidR="004D1750" w:rsidRPr="00865A9F" w:rsidRDefault="004D1750" w:rsidP="00193A85">
            <w:pPr>
              <w:spacing w:after="120"/>
              <w:jc w:val="center"/>
              <w:rPr>
                <w:rFonts w:ascii="Verdana" w:hAnsi="Verdana" w:cs="Times New Roman"/>
                <w:b/>
                <w:bCs/>
                <w:noProof/>
                <w:sz w:val="16"/>
                <w:szCs w:val="16"/>
                <w:lang w:val="bg-BG"/>
              </w:rPr>
            </w:pPr>
            <w:r w:rsidRPr="00865A9F">
              <w:rPr>
                <w:rFonts w:ascii="Verdana" w:hAnsi="Verdana" w:cs="Times New Roman"/>
                <w:b/>
                <w:bCs/>
                <w:noProof/>
                <w:sz w:val="16"/>
                <w:szCs w:val="16"/>
                <w:lang w:val="bg-BG"/>
              </w:rPr>
              <w:t xml:space="preserve">2020 г. </w:t>
            </w:r>
            <w:r w:rsidRPr="00865A9F">
              <w:rPr>
                <w:rFonts w:ascii="Verdana" w:hAnsi="Verdana" w:cs="Times New Roman"/>
                <w:b/>
                <w:bCs/>
                <w:noProof/>
                <w:sz w:val="16"/>
                <w:szCs w:val="16"/>
                <w:lang w:val="bg-BG"/>
              </w:rPr>
              <w:br/>
              <w:t>Площ в ха</w:t>
            </w:r>
          </w:p>
        </w:tc>
        <w:tc>
          <w:tcPr>
            <w:tcW w:w="910" w:type="dxa"/>
            <w:shd w:val="clear" w:color="auto" w:fill="D5DCE4" w:themeFill="text2" w:themeFillTint="33"/>
          </w:tcPr>
          <w:p w14:paraId="198A20EF" w14:textId="77777777" w:rsidR="004D1750" w:rsidRPr="00865A9F" w:rsidRDefault="004D1750" w:rsidP="00193A85">
            <w:pPr>
              <w:spacing w:after="120"/>
              <w:jc w:val="center"/>
              <w:rPr>
                <w:rFonts w:ascii="Verdana" w:hAnsi="Verdana" w:cs="Times New Roman"/>
                <w:b/>
                <w:bCs/>
                <w:noProof/>
                <w:sz w:val="16"/>
                <w:szCs w:val="16"/>
                <w:lang w:val="bg-BG"/>
              </w:rPr>
            </w:pPr>
            <w:r w:rsidRPr="00865A9F">
              <w:rPr>
                <w:rFonts w:ascii="Verdana" w:hAnsi="Verdana" w:cs="Times New Roman"/>
                <w:b/>
                <w:bCs/>
                <w:noProof/>
                <w:sz w:val="16"/>
                <w:szCs w:val="16"/>
                <w:lang w:val="bg-BG"/>
              </w:rPr>
              <w:t>202</w:t>
            </w:r>
            <w:r w:rsidRPr="00865A9F">
              <w:rPr>
                <w:rFonts w:ascii="Verdana" w:hAnsi="Verdana" w:cs="Times New Roman"/>
                <w:b/>
                <w:bCs/>
                <w:noProof/>
                <w:sz w:val="16"/>
                <w:szCs w:val="16"/>
              </w:rPr>
              <w:t>1</w:t>
            </w:r>
            <w:r w:rsidRPr="00865A9F">
              <w:rPr>
                <w:rFonts w:ascii="Verdana" w:hAnsi="Verdana" w:cs="Times New Roman"/>
                <w:b/>
                <w:bCs/>
                <w:noProof/>
                <w:sz w:val="16"/>
                <w:szCs w:val="16"/>
                <w:lang w:val="bg-BG"/>
              </w:rPr>
              <w:t xml:space="preserve"> г. </w:t>
            </w:r>
            <w:r w:rsidRPr="00865A9F">
              <w:rPr>
                <w:rFonts w:ascii="Verdana" w:hAnsi="Verdana" w:cs="Times New Roman"/>
                <w:b/>
                <w:bCs/>
                <w:noProof/>
                <w:sz w:val="16"/>
                <w:szCs w:val="16"/>
                <w:lang w:val="bg-BG"/>
              </w:rPr>
              <w:br/>
              <w:t>Площ в ха</w:t>
            </w:r>
          </w:p>
        </w:tc>
      </w:tr>
      <w:tr w:rsidR="004D1750" w:rsidRPr="00593BD7" w14:paraId="752B1670" w14:textId="77777777" w:rsidTr="00193A85">
        <w:trPr>
          <w:trHeight w:val="403"/>
        </w:trPr>
        <w:tc>
          <w:tcPr>
            <w:tcW w:w="2289" w:type="dxa"/>
            <w:vAlign w:val="center"/>
            <w:hideMark/>
          </w:tcPr>
          <w:p w14:paraId="187A1798" w14:textId="77777777" w:rsidR="004D1750" w:rsidRPr="00593BD7" w:rsidRDefault="004D1750" w:rsidP="00193A85">
            <w:pPr>
              <w:spacing w:after="120" w:line="276" w:lineRule="auto"/>
              <w:jc w:val="both"/>
              <w:rPr>
                <w:rFonts w:ascii="Verdana" w:hAnsi="Verdana" w:cs="Times New Roman"/>
                <w:noProof/>
                <w:sz w:val="16"/>
                <w:szCs w:val="16"/>
                <w:lang w:val="bg-BG"/>
              </w:rPr>
            </w:pPr>
            <w:r w:rsidRPr="00593BD7">
              <w:rPr>
                <w:rFonts w:ascii="Verdana" w:hAnsi="Verdana" w:cs="Times New Roman"/>
                <w:noProof/>
                <w:sz w:val="16"/>
                <w:szCs w:val="16"/>
                <w:lang w:val="bg-BG"/>
              </w:rPr>
              <w:t>Зърнено-житни култури, вкл. ориз</w:t>
            </w:r>
          </w:p>
        </w:tc>
        <w:tc>
          <w:tcPr>
            <w:tcW w:w="1091" w:type="dxa"/>
            <w:vAlign w:val="center"/>
            <w:hideMark/>
          </w:tcPr>
          <w:p w14:paraId="1EE7D5FF"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22 191</w:t>
            </w:r>
          </w:p>
        </w:tc>
        <w:tc>
          <w:tcPr>
            <w:tcW w:w="1063" w:type="dxa"/>
            <w:vAlign w:val="center"/>
            <w:hideMark/>
          </w:tcPr>
          <w:p w14:paraId="3F095ED2"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30 940</w:t>
            </w:r>
          </w:p>
        </w:tc>
        <w:tc>
          <w:tcPr>
            <w:tcW w:w="1057" w:type="dxa"/>
            <w:vAlign w:val="center"/>
            <w:hideMark/>
          </w:tcPr>
          <w:p w14:paraId="65876731"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16 601</w:t>
            </w:r>
          </w:p>
        </w:tc>
        <w:tc>
          <w:tcPr>
            <w:tcW w:w="1043" w:type="dxa"/>
            <w:vAlign w:val="center"/>
            <w:hideMark/>
          </w:tcPr>
          <w:p w14:paraId="168EB8E4"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21 019</w:t>
            </w:r>
          </w:p>
        </w:tc>
        <w:tc>
          <w:tcPr>
            <w:tcW w:w="1002" w:type="dxa"/>
            <w:vAlign w:val="center"/>
            <w:hideMark/>
          </w:tcPr>
          <w:p w14:paraId="7C57C07E"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17 870</w:t>
            </w:r>
          </w:p>
        </w:tc>
        <w:tc>
          <w:tcPr>
            <w:tcW w:w="1033" w:type="dxa"/>
            <w:vAlign w:val="center"/>
            <w:hideMark/>
          </w:tcPr>
          <w:p w14:paraId="4D808E6B" w14:textId="77777777" w:rsidR="004D1750" w:rsidRPr="00593BD7" w:rsidRDefault="004D1750" w:rsidP="00193A85">
            <w:pPr>
              <w:spacing w:after="120" w:line="276" w:lineRule="auto"/>
              <w:jc w:val="center"/>
              <w:rPr>
                <w:rFonts w:ascii="Verdana" w:hAnsi="Verdana" w:cs="Times New Roman"/>
                <w:noProof/>
                <w:sz w:val="16"/>
                <w:szCs w:val="16"/>
                <w:lang w:val="bg-BG"/>
              </w:rPr>
            </w:pPr>
            <w:r>
              <w:rPr>
                <w:rFonts w:ascii="Verdana" w:hAnsi="Verdana" w:cs="Times New Roman"/>
                <w:noProof/>
                <w:sz w:val="16"/>
                <w:szCs w:val="16"/>
                <w:lang w:val="bg-BG"/>
              </w:rPr>
              <w:t xml:space="preserve">15 </w:t>
            </w:r>
            <w:r w:rsidRPr="00593BD7">
              <w:rPr>
                <w:rFonts w:ascii="Verdana" w:hAnsi="Verdana" w:cs="Times New Roman"/>
                <w:noProof/>
                <w:sz w:val="16"/>
                <w:szCs w:val="16"/>
                <w:lang w:val="bg-BG"/>
              </w:rPr>
              <w:t>550</w:t>
            </w:r>
          </w:p>
        </w:tc>
        <w:tc>
          <w:tcPr>
            <w:tcW w:w="910" w:type="dxa"/>
            <w:vAlign w:val="center"/>
          </w:tcPr>
          <w:p w14:paraId="57E48765" w14:textId="77777777" w:rsidR="004D1750" w:rsidRPr="00593BD7" w:rsidRDefault="004D1750" w:rsidP="00193A85">
            <w:pPr>
              <w:spacing w:after="120" w:line="276" w:lineRule="auto"/>
              <w:jc w:val="center"/>
              <w:rPr>
                <w:rFonts w:ascii="Verdana" w:hAnsi="Verdana" w:cs="Times New Roman"/>
                <w:noProof/>
                <w:sz w:val="16"/>
                <w:szCs w:val="16"/>
                <w:lang w:val="bg-BG"/>
              </w:rPr>
            </w:pPr>
            <w:r>
              <w:rPr>
                <w:rFonts w:ascii="Verdana" w:hAnsi="Verdana" w:cs="Times New Roman"/>
                <w:noProof/>
                <w:sz w:val="16"/>
                <w:szCs w:val="16"/>
                <w:lang w:val="bg-BG"/>
              </w:rPr>
              <w:t xml:space="preserve">15 </w:t>
            </w:r>
            <w:r w:rsidRPr="00593BD7">
              <w:rPr>
                <w:rFonts w:ascii="Verdana" w:hAnsi="Verdana" w:cs="Times New Roman"/>
                <w:noProof/>
                <w:sz w:val="16"/>
                <w:szCs w:val="16"/>
                <w:lang w:val="bg-BG"/>
              </w:rPr>
              <w:t>497</w:t>
            </w:r>
          </w:p>
        </w:tc>
      </w:tr>
      <w:tr w:rsidR="004D1750" w:rsidRPr="00593BD7" w14:paraId="5C5D61AF" w14:textId="77777777" w:rsidTr="00193A85">
        <w:trPr>
          <w:trHeight w:val="491"/>
        </w:trPr>
        <w:tc>
          <w:tcPr>
            <w:tcW w:w="2289" w:type="dxa"/>
            <w:vAlign w:val="center"/>
            <w:hideMark/>
          </w:tcPr>
          <w:p w14:paraId="1108C458" w14:textId="77777777" w:rsidR="004D1750" w:rsidRPr="00593BD7" w:rsidRDefault="004D1750" w:rsidP="00193A85">
            <w:pPr>
              <w:spacing w:after="120" w:line="276" w:lineRule="auto"/>
              <w:jc w:val="both"/>
              <w:rPr>
                <w:rFonts w:ascii="Verdana" w:hAnsi="Verdana" w:cs="Times New Roman"/>
                <w:noProof/>
                <w:sz w:val="16"/>
                <w:szCs w:val="16"/>
                <w:lang w:val="bg-BG"/>
              </w:rPr>
            </w:pPr>
            <w:r w:rsidRPr="00593BD7">
              <w:rPr>
                <w:rFonts w:ascii="Verdana" w:hAnsi="Verdana" w:cs="Times New Roman"/>
                <w:noProof/>
                <w:sz w:val="16"/>
                <w:szCs w:val="16"/>
                <w:lang w:val="bg-BG"/>
              </w:rPr>
              <w:t>Зърнено-бобови, протеинови култури за производство на зърно</w:t>
            </w:r>
          </w:p>
        </w:tc>
        <w:tc>
          <w:tcPr>
            <w:tcW w:w="1091" w:type="dxa"/>
            <w:vAlign w:val="center"/>
            <w:hideMark/>
          </w:tcPr>
          <w:p w14:paraId="18612EFA"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1 257</w:t>
            </w:r>
          </w:p>
        </w:tc>
        <w:tc>
          <w:tcPr>
            <w:tcW w:w="1063" w:type="dxa"/>
            <w:vAlign w:val="center"/>
            <w:hideMark/>
          </w:tcPr>
          <w:p w14:paraId="6353D97A"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523</w:t>
            </w:r>
          </w:p>
        </w:tc>
        <w:tc>
          <w:tcPr>
            <w:tcW w:w="1057" w:type="dxa"/>
            <w:vAlign w:val="center"/>
            <w:hideMark/>
          </w:tcPr>
          <w:p w14:paraId="22CB010D"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1 238</w:t>
            </w:r>
          </w:p>
        </w:tc>
        <w:tc>
          <w:tcPr>
            <w:tcW w:w="1043" w:type="dxa"/>
            <w:vAlign w:val="center"/>
            <w:hideMark/>
          </w:tcPr>
          <w:p w14:paraId="60F4207E"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14 579</w:t>
            </w:r>
          </w:p>
        </w:tc>
        <w:tc>
          <w:tcPr>
            <w:tcW w:w="1002" w:type="dxa"/>
            <w:vAlign w:val="center"/>
            <w:hideMark/>
          </w:tcPr>
          <w:p w14:paraId="108F7AA3"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12 380</w:t>
            </w:r>
          </w:p>
        </w:tc>
        <w:tc>
          <w:tcPr>
            <w:tcW w:w="1033" w:type="dxa"/>
            <w:vAlign w:val="center"/>
            <w:hideMark/>
          </w:tcPr>
          <w:p w14:paraId="6B60722A" w14:textId="77777777" w:rsidR="004D1750" w:rsidRPr="00593BD7" w:rsidRDefault="004D1750" w:rsidP="00193A85">
            <w:pPr>
              <w:spacing w:after="120" w:line="276" w:lineRule="auto"/>
              <w:jc w:val="center"/>
              <w:rPr>
                <w:rFonts w:ascii="Verdana" w:hAnsi="Verdana" w:cs="Times New Roman"/>
                <w:noProof/>
                <w:sz w:val="16"/>
                <w:szCs w:val="16"/>
                <w:lang w:val="bg-BG"/>
              </w:rPr>
            </w:pPr>
            <w:r>
              <w:rPr>
                <w:rFonts w:ascii="Verdana" w:hAnsi="Verdana" w:cs="Times New Roman"/>
                <w:noProof/>
                <w:sz w:val="16"/>
                <w:szCs w:val="16"/>
                <w:lang w:val="bg-BG"/>
              </w:rPr>
              <w:t xml:space="preserve">12 </w:t>
            </w:r>
            <w:r w:rsidRPr="00593BD7">
              <w:rPr>
                <w:rFonts w:ascii="Verdana" w:hAnsi="Verdana" w:cs="Times New Roman"/>
                <w:noProof/>
                <w:sz w:val="16"/>
                <w:szCs w:val="16"/>
                <w:lang w:val="bg-BG"/>
              </w:rPr>
              <w:t>245</w:t>
            </w:r>
          </w:p>
        </w:tc>
        <w:tc>
          <w:tcPr>
            <w:tcW w:w="910" w:type="dxa"/>
            <w:vAlign w:val="center"/>
          </w:tcPr>
          <w:p w14:paraId="6E08A2E0"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6 719</w:t>
            </w:r>
          </w:p>
        </w:tc>
      </w:tr>
      <w:tr w:rsidR="004D1750" w:rsidRPr="00593BD7" w14:paraId="1CFF32FD" w14:textId="77777777" w:rsidTr="00193A85">
        <w:trPr>
          <w:trHeight w:val="480"/>
        </w:trPr>
        <w:tc>
          <w:tcPr>
            <w:tcW w:w="2289" w:type="dxa"/>
            <w:vAlign w:val="center"/>
            <w:hideMark/>
          </w:tcPr>
          <w:p w14:paraId="05796F96" w14:textId="77777777" w:rsidR="004D1750" w:rsidRPr="00593BD7" w:rsidRDefault="004D1750" w:rsidP="00193A85">
            <w:pPr>
              <w:spacing w:after="120" w:line="276" w:lineRule="auto"/>
              <w:jc w:val="both"/>
              <w:rPr>
                <w:rFonts w:ascii="Verdana" w:hAnsi="Verdana" w:cs="Times New Roman"/>
                <w:noProof/>
                <w:sz w:val="16"/>
                <w:szCs w:val="16"/>
                <w:lang w:val="bg-BG"/>
              </w:rPr>
            </w:pPr>
            <w:r w:rsidRPr="00593BD7">
              <w:rPr>
                <w:rFonts w:ascii="Verdana" w:hAnsi="Verdana" w:cs="Times New Roman"/>
                <w:noProof/>
                <w:sz w:val="16"/>
                <w:szCs w:val="16"/>
                <w:lang w:val="bg-BG"/>
              </w:rPr>
              <w:t>Кореноплодни култури</w:t>
            </w:r>
          </w:p>
        </w:tc>
        <w:tc>
          <w:tcPr>
            <w:tcW w:w="1091" w:type="dxa"/>
            <w:vAlign w:val="center"/>
            <w:hideMark/>
          </w:tcPr>
          <w:p w14:paraId="1EBA8E62"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103</w:t>
            </w:r>
          </w:p>
        </w:tc>
        <w:tc>
          <w:tcPr>
            <w:tcW w:w="1063" w:type="dxa"/>
            <w:vAlign w:val="center"/>
            <w:hideMark/>
          </w:tcPr>
          <w:p w14:paraId="75F5049D"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86</w:t>
            </w:r>
          </w:p>
        </w:tc>
        <w:tc>
          <w:tcPr>
            <w:tcW w:w="1057" w:type="dxa"/>
            <w:vAlign w:val="center"/>
            <w:hideMark/>
          </w:tcPr>
          <w:p w14:paraId="53BEF205"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342</w:t>
            </w:r>
          </w:p>
        </w:tc>
        <w:tc>
          <w:tcPr>
            <w:tcW w:w="1043" w:type="dxa"/>
            <w:vAlign w:val="center"/>
            <w:hideMark/>
          </w:tcPr>
          <w:p w14:paraId="5F5794BD"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705</w:t>
            </w:r>
          </w:p>
        </w:tc>
        <w:tc>
          <w:tcPr>
            <w:tcW w:w="1002" w:type="dxa"/>
            <w:vAlign w:val="center"/>
            <w:hideMark/>
          </w:tcPr>
          <w:p w14:paraId="3DF1F838"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539</w:t>
            </w:r>
          </w:p>
        </w:tc>
        <w:tc>
          <w:tcPr>
            <w:tcW w:w="1033" w:type="dxa"/>
            <w:vAlign w:val="center"/>
            <w:hideMark/>
          </w:tcPr>
          <w:p w14:paraId="06CC42DB"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433</w:t>
            </w:r>
          </w:p>
        </w:tc>
        <w:tc>
          <w:tcPr>
            <w:tcW w:w="910" w:type="dxa"/>
            <w:vAlign w:val="center"/>
          </w:tcPr>
          <w:p w14:paraId="652D7C1C"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589</w:t>
            </w:r>
          </w:p>
        </w:tc>
      </w:tr>
      <w:tr w:rsidR="004D1750" w:rsidRPr="00593BD7" w14:paraId="5DADCB2D" w14:textId="77777777" w:rsidTr="00193A85">
        <w:trPr>
          <w:trHeight w:val="617"/>
        </w:trPr>
        <w:tc>
          <w:tcPr>
            <w:tcW w:w="2289" w:type="dxa"/>
            <w:vAlign w:val="center"/>
            <w:hideMark/>
          </w:tcPr>
          <w:p w14:paraId="0553CE35" w14:textId="77777777" w:rsidR="004D1750" w:rsidRPr="00593BD7" w:rsidRDefault="004D1750" w:rsidP="00193A85">
            <w:pPr>
              <w:spacing w:after="120" w:line="276" w:lineRule="auto"/>
              <w:jc w:val="both"/>
              <w:rPr>
                <w:rFonts w:ascii="Verdana" w:hAnsi="Verdana" w:cs="Times New Roman"/>
                <w:noProof/>
                <w:sz w:val="16"/>
                <w:szCs w:val="16"/>
                <w:lang w:val="bg-BG"/>
              </w:rPr>
            </w:pPr>
            <w:r w:rsidRPr="00593BD7">
              <w:rPr>
                <w:rFonts w:ascii="Verdana" w:hAnsi="Verdana" w:cs="Times New Roman"/>
                <w:noProof/>
                <w:sz w:val="16"/>
                <w:szCs w:val="16"/>
                <w:lang w:val="bg-BG"/>
              </w:rPr>
              <w:t>Технически култури – общо</w:t>
            </w:r>
          </w:p>
        </w:tc>
        <w:tc>
          <w:tcPr>
            <w:tcW w:w="1091" w:type="dxa"/>
            <w:vAlign w:val="center"/>
            <w:hideMark/>
          </w:tcPr>
          <w:p w14:paraId="7B1A86DD"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20 873</w:t>
            </w:r>
          </w:p>
        </w:tc>
        <w:tc>
          <w:tcPr>
            <w:tcW w:w="1063" w:type="dxa"/>
            <w:vAlign w:val="center"/>
            <w:hideMark/>
          </w:tcPr>
          <w:p w14:paraId="43B4D4A8"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30 512</w:t>
            </w:r>
          </w:p>
        </w:tc>
        <w:tc>
          <w:tcPr>
            <w:tcW w:w="1057" w:type="dxa"/>
            <w:vAlign w:val="center"/>
            <w:hideMark/>
          </w:tcPr>
          <w:p w14:paraId="0B4EFAFD"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22 998</w:t>
            </w:r>
          </w:p>
        </w:tc>
        <w:tc>
          <w:tcPr>
            <w:tcW w:w="1043" w:type="dxa"/>
            <w:vAlign w:val="center"/>
            <w:hideMark/>
          </w:tcPr>
          <w:p w14:paraId="6FFF7A19"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23 868</w:t>
            </w:r>
          </w:p>
        </w:tc>
        <w:tc>
          <w:tcPr>
            <w:tcW w:w="1002" w:type="dxa"/>
            <w:vAlign w:val="center"/>
            <w:hideMark/>
          </w:tcPr>
          <w:p w14:paraId="36FC0825"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27 578</w:t>
            </w:r>
          </w:p>
        </w:tc>
        <w:tc>
          <w:tcPr>
            <w:tcW w:w="1033" w:type="dxa"/>
            <w:vAlign w:val="center"/>
            <w:hideMark/>
          </w:tcPr>
          <w:p w14:paraId="7DD13F0A"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27 253</w:t>
            </w:r>
          </w:p>
        </w:tc>
        <w:tc>
          <w:tcPr>
            <w:tcW w:w="910" w:type="dxa"/>
            <w:vAlign w:val="center"/>
          </w:tcPr>
          <w:p w14:paraId="5F6C6D66"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18 544</w:t>
            </w:r>
          </w:p>
        </w:tc>
      </w:tr>
      <w:tr w:rsidR="004D1750" w:rsidRPr="00593BD7" w14:paraId="1D55BCA2" w14:textId="77777777" w:rsidTr="00193A85">
        <w:trPr>
          <w:trHeight w:val="406"/>
        </w:trPr>
        <w:tc>
          <w:tcPr>
            <w:tcW w:w="2289" w:type="dxa"/>
            <w:vAlign w:val="center"/>
            <w:hideMark/>
          </w:tcPr>
          <w:p w14:paraId="6F58777A" w14:textId="77777777" w:rsidR="004D1750" w:rsidRPr="00593BD7" w:rsidRDefault="004D1750" w:rsidP="00193A85">
            <w:pPr>
              <w:spacing w:after="120" w:line="276" w:lineRule="auto"/>
              <w:jc w:val="both"/>
              <w:rPr>
                <w:rFonts w:ascii="Verdana" w:hAnsi="Verdana" w:cs="Times New Roman"/>
                <w:noProof/>
                <w:sz w:val="16"/>
                <w:szCs w:val="16"/>
                <w:lang w:val="bg-BG"/>
              </w:rPr>
            </w:pPr>
            <w:r w:rsidRPr="00593BD7">
              <w:rPr>
                <w:rFonts w:ascii="Verdana" w:hAnsi="Verdana" w:cs="Times New Roman"/>
                <w:noProof/>
                <w:sz w:val="16"/>
                <w:szCs w:val="16"/>
                <w:lang w:val="bg-BG"/>
              </w:rPr>
              <w:t>Култури за зелено /Фуражни култури от обработваеми земи</w:t>
            </w:r>
          </w:p>
        </w:tc>
        <w:tc>
          <w:tcPr>
            <w:tcW w:w="1091" w:type="dxa"/>
            <w:vAlign w:val="center"/>
            <w:hideMark/>
          </w:tcPr>
          <w:p w14:paraId="2FEC865F"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8 330</w:t>
            </w:r>
          </w:p>
        </w:tc>
        <w:tc>
          <w:tcPr>
            <w:tcW w:w="1063" w:type="dxa"/>
            <w:vAlign w:val="center"/>
            <w:hideMark/>
          </w:tcPr>
          <w:p w14:paraId="1FEBB884"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14 911</w:t>
            </w:r>
          </w:p>
        </w:tc>
        <w:tc>
          <w:tcPr>
            <w:tcW w:w="1057" w:type="dxa"/>
            <w:vAlign w:val="center"/>
            <w:hideMark/>
          </w:tcPr>
          <w:p w14:paraId="311256CD"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14 366</w:t>
            </w:r>
          </w:p>
        </w:tc>
        <w:tc>
          <w:tcPr>
            <w:tcW w:w="1043" w:type="dxa"/>
            <w:vAlign w:val="center"/>
            <w:hideMark/>
          </w:tcPr>
          <w:p w14:paraId="2798CED1"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646</w:t>
            </w:r>
          </w:p>
        </w:tc>
        <w:tc>
          <w:tcPr>
            <w:tcW w:w="1002" w:type="dxa"/>
            <w:vAlign w:val="center"/>
            <w:hideMark/>
          </w:tcPr>
          <w:p w14:paraId="2C42E153"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436</w:t>
            </w:r>
          </w:p>
        </w:tc>
        <w:tc>
          <w:tcPr>
            <w:tcW w:w="1033" w:type="dxa"/>
            <w:vAlign w:val="center"/>
            <w:hideMark/>
          </w:tcPr>
          <w:p w14:paraId="1CCAE5E0"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469</w:t>
            </w:r>
          </w:p>
        </w:tc>
        <w:tc>
          <w:tcPr>
            <w:tcW w:w="910" w:type="dxa"/>
            <w:vAlign w:val="center"/>
          </w:tcPr>
          <w:p w14:paraId="2EE1891C"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841</w:t>
            </w:r>
          </w:p>
        </w:tc>
      </w:tr>
      <w:tr w:rsidR="004D1750" w:rsidRPr="00593BD7" w14:paraId="425DBA01" w14:textId="77777777" w:rsidTr="00193A85">
        <w:trPr>
          <w:trHeight w:val="749"/>
        </w:trPr>
        <w:tc>
          <w:tcPr>
            <w:tcW w:w="2289" w:type="dxa"/>
            <w:vAlign w:val="center"/>
            <w:hideMark/>
          </w:tcPr>
          <w:p w14:paraId="7D3254EF" w14:textId="77777777" w:rsidR="004D1750" w:rsidRPr="00593BD7" w:rsidRDefault="004D1750" w:rsidP="00193A85">
            <w:pPr>
              <w:spacing w:after="120" w:line="276" w:lineRule="auto"/>
              <w:jc w:val="both"/>
              <w:rPr>
                <w:rFonts w:ascii="Verdana" w:hAnsi="Verdana" w:cs="Times New Roman"/>
                <w:noProof/>
                <w:sz w:val="16"/>
                <w:szCs w:val="16"/>
                <w:lang w:val="bg-BG"/>
              </w:rPr>
            </w:pPr>
            <w:r w:rsidRPr="00593BD7">
              <w:rPr>
                <w:rFonts w:ascii="Verdana" w:hAnsi="Verdana" w:cs="Times New Roman"/>
                <w:noProof/>
                <w:sz w:val="16"/>
                <w:szCs w:val="16"/>
                <w:lang w:val="bg-BG"/>
              </w:rPr>
              <w:t>Пресни зеленчуци, пъпеши, ягоди, култивирани гъби (оранжерийно и полско производство)</w:t>
            </w:r>
          </w:p>
        </w:tc>
        <w:tc>
          <w:tcPr>
            <w:tcW w:w="1091" w:type="dxa"/>
            <w:vAlign w:val="center"/>
            <w:hideMark/>
          </w:tcPr>
          <w:p w14:paraId="0EF15CF9"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1 848</w:t>
            </w:r>
          </w:p>
        </w:tc>
        <w:tc>
          <w:tcPr>
            <w:tcW w:w="1063" w:type="dxa"/>
            <w:vAlign w:val="center"/>
            <w:hideMark/>
          </w:tcPr>
          <w:p w14:paraId="5C887194"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3 664</w:t>
            </w:r>
          </w:p>
        </w:tc>
        <w:tc>
          <w:tcPr>
            <w:tcW w:w="1057" w:type="dxa"/>
            <w:vAlign w:val="center"/>
            <w:hideMark/>
          </w:tcPr>
          <w:p w14:paraId="797A32A6"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2 883</w:t>
            </w:r>
          </w:p>
        </w:tc>
        <w:tc>
          <w:tcPr>
            <w:tcW w:w="1043" w:type="dxa"/>
            <w:vAlign w:val="center"/>
            <w:hideMark/>
          </w:tcPr>
          <w:p w14:paraId="5FF5FC1F"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3 257</w:t>
            </w:r>
          </w:p>
        </w:tc>
        <w:tc>
          <w:tcPr>
            <w:tcW w:w="1002" w:type="dxa"/>
            <w:vAlign w:val="center"/>
            <w:hideMark/>
          </w:tcPr>
          <w:p w14:paraId="7AD607CD"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2 648</w:t>
            </w:r>
          </w:p>
        </w:tc>
        <w:tc>
          <w:tcPr>
            <w:tcW w:w="1033" w:type="dxa"/>
            <w:vAlign w:val="center"/>
            <w:hideMark/>
          </w:tcPr>
          <w:p w14:paraId="7FF63BCE"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2 108</w:t>
            </w:r>
          </w:p>
        </w:tc>
        <w:tc>
          <w:tcPr>
            <w:tcW w:w="910" w:type="dxa"/>
            <w:vAlign w:val="center"/>
          </w:tcPr>
          <w:p w14:paraId="24614340"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1 716</w:t>
            </w:r>
          </w:p>
        </w:tc>
      </w:tr>
      <w:tr w:rsidR="004D1750" w:rsidRPr="00593BD7" w14:paraId="3F2A5DE6" w14:textId="77777777" w:rsidTr="00193A85">
        <w:trPr>
          <w:trHeight w:val="170"/>
        </w:trPr>
        <w:tc>
          <w:tcPr>
            <w:tcW w:w="2289" w:type="dxa"/>
            <w:vAlign w:val="center"/>
            <w:hideMark/>
          </w:tcPr>
          <w:p w14:paraId="20B58458" w14:textId="77777777" w:rsidR="004D1750" w:rsidRPr="00593BD7" w:rsidRDefault="004D1750" w:rsidP="00193A85">
            <w:pPr>
              <w:spacing w:after="120" w:line="276" w:lineRule="auto"/>
              <w:jc w:val="both"/>
              <w:rPr>
                <w:rFonts w:ascii="Verdana" w:hAnsi="Verdana" w:cs="Times New Roman"/>
                <w:noProof/>
                <w:sz w:val="16"/>
                <w:szCs w:val="16"/>
                <w:lang w:val="bg-BG"/>
              </w:rPr>
            </w:pPr>
            <w:r w:rsidRPr="00593BD7">
              <w:rPr>
                <w:rFonts w:ascii="Verdana" w:hAnsi="Verdana" w:cs="Times New Roman"/>
                <w:noProof/>
                <w:sz w:val="16"/>
                <w:szCs w:val="16"/>
                <w:lang w:val="bg-BG"/>
              </w:rPr>
              <w:t>Трайни насаждения</w:t>
            </w:r>
          </w:p>
        </w:tc>
        <w:tc>
          <w:tcPr>
            <w:tcW w:w="1091" w:type="dxa"/>
            <w:vAlign w:val="center"/>
            <w:hideMark/>
          </w:tcPr>
          <w:p w14:paraId="6EA2DE7C"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25 946</w:t>
            </w:r>
          </w:p>
        </w:tc>
        <w:tc>
          <w:tcPr>
            <w:tcW w:w="1063" w:type="dxa"/>
            <w:vAlign w:val="center"/>
            <w:hideMark/>
          </w:tcPr>
          <w:p w14:paraId="793E35ED"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33 174</w:t>
            </w:r>
          </w:p>
        </w:tc>
        <w:tc>
          <w:tcPr>
            <w:tcW w:w="1057" w:type="dxa"/>
            <w:vAlign w:val="center"/>
            <w:hideMark/>
          </w:tcPr>
          <w:p w14:paraId="62A7C11A"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30 485</w:t>
            </w:r>
          </w:p>
        </w:tc>
        <w:tc>
          <w:tcPr>
            <w:tcW w:w="1043" w:type="dxa"/>
            <w:vAlign w:val="center"/>
            <w:hideMark/>
          </w:tcPr>
          <w:p w14:paraId="58A7F3F6"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29 478</w:t>
            </w:r>
          </w:p>
        </w:tc>
        <w:tc>
          <w:tcPr>
            <w:tcW w:w="1002" w:type="dxa"/>
            <w:vAlign w:val="center"/>
            <w:hideMark/>
          </w:tcPr>
          <w:p w14:paraId="3E470553"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26 503</w:t>
            </w:r>
          </w:p>
        </w:tc>
        <w:tc>
          <w:tcPr>
            <w:tcW w:w="1033" w:type="dxa"/>
            <w:vAlign w:val="center"/>
            <w:hideMark/>
          </w:tcPr>
          <w:p w14:paraId="45A41CA4"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24 848</w:t>
            </w:r>
          </w:p>
        </w:tc>
        <w:tc>
          <w:tcPr>
            <w:tcW w:w="910" w:type="dxa"/>
          </w:tcPr>
          <w:p w14:paraId="43EB911A" w14:textId="77777777" w:rsidR="004D1750" w:rsidRPr="00593BD7" w:rsidRDefault="004D1750" w:rsidP="00193A85">
            <w:pPr>
              <w:spacing w:after="120" w:line="276" w:lineRule="auto"/>
              <w:jc w:val="center"/>
              <w:rPr>
                <w:rFonts w:ascii="Verdana" w:hAnsi="Verdana" w:cs="Times New Roman"/>
                <w:noProof/>
                <w:sz w:val="16"/>
                <w:szCs w:val="16"/>
              </w:rPr>
            </w:pPr>
            <w:r w:rsidRPr="00593BD7">
              <w:rPr>
                <w:rFonts w:ascii="Verdana" w:hAnsi="Verdana" w:cs="Times New Roman"/>
                <w:noProof/>
                <w:sz w:val="16"/>
                <w:szCs w:val="16"/>
              </w:rPr>
              <w:t>23 124</w:t>
            </w:r>
          </w:p>
        </w:tc>
      </w:tr>
      <w:tr w:rsidR="004D1750" w:rsidRPr="00593BD7" w14:paraId="702A310A" w14:textId="77777777" w:rsidTr="00193A85">
        <w:trPr>
          <w:trHeight w:val="287"/>
        </w:trPr>
        <w:tc>
          <w:tcPr>
            <w:tcW w:w="2289" w:type="dxa"/>
            <w:vAlign w:val="center"/>
            <w:hideMark/>
          </w:tcPr>
          <w:p w14:paraId="57611705" w14:textId="77777777" w:rsidR="004D1750" w:rsidRPr="00593BD7" w:rsidRDefault="004D1750" w:rsidP="00193A85">
            <w:pPr>
              <w:spacing w:after="120" w:line="276" w:lineRule="auto"/>
              <w:jc w:val="both"/>
              <w:rPr>
                <w:rFonts w:ascii="Verdana" w:hAnsi="Verdana" w:cs="Times New Roman"/>
                <w:noProof/>
                <w:sz w:val="16"/>
                <w:szCs w:val="16"/>
                <w:lang w:val="bg-BG"/>
              </w:rPr>
            </w:pPr>
            <w:r w:rsidRPr="00593BD7">
              <w:rPr>
                <w:rFonts w:ascii="Verdana" w:hAnsi="Verdana" w:cs="Times New Roman"/>
                <w:noProof/>
                <w:sz w:val="16"/>
                <w:szCs w:val="16"/>
                <w:lang w:val="bg-BG"/>
              </w:rPr>
              <w:t>Постоянни ливади и пасища</w:t>
            </w:r>
          </w:p>
        </w:tc>
        <w:tc>
          <w:tcPr>
            <w:tcW w:w="1091" w:type="dxa"/>
            <w:vAlign w:val="center"/>
            <w:hideMark/>
          </w:tcPr>
          <w:p w14:paraId="42BD0C2F"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31 796</w:t>
            </w:r>
          </w:p>
        </w:tc>
        <w:tc>
          <w:tcPr>
            <w:tcW w:w="1063" w:type="dxa"/>
            <w:vAlign w:val="center"/>
            <w:hideMark/>
          </w:tcPr>
          <w:p w14:paraId="69893A18"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38 736</w:t>
            </w:r>
          </w:p>
        </w:tc>
        <w:tc>
          <w:tcPr>
            <w:tcW w:w="1057" w:type="dxa"/>
            <w:vAlign w:val="center"/>
            <w:hideMark/>
          </w:tcPr>
          <w:p w14:paraId="50868E73"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39 921</w:t>
            </w:r>
          </w:p>
        </w:tc>
        <w:tc>
          <w:tcPr>
            <w:tcW w:w="1043" w:type="dxa"/>
            <w:vAlign w:val="center"/>
            <w:hideMark/>
          </w:tcPr>
          <w:p w14:paraId="5513A28D"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33 713</w:t>
            </w:r>
          </w:p>
        </w:tc>
        <w:tc>
          <w:tcPr>
            <w:tcW w:w="1002" w:type="dxa"/>
            <w:vAlign w:val="center"/>
            <w:hideMark/>
          </w:tcPr>
          <w:p w14:paraId="6D4FCDB7"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27 339</w:t>
            </w:r>
          </w:p>
        </w:tc>
        <w:tc>
          <w:tcPr>
            <w:tcW w:w="1033" w:type="dxa"/>
            <w:vAlign w:val="center"/>
            <w:hideMark/>
          </w:tcPr>
          <w:p w14:paraId="2993E529" w14:textId="77777777" w:rsidR="004D1750" w:rsidRPr="00593BD7" w:rsidRDefault="004D1750" w:rsidP="00193A85">
            <w:pPr>
              <w:spacing w:after="120" w:line="276" w:lineRule="auto"/>
              <w:jc w:val="center"/>
              <w:rPr>
                <w:rFonts w:ascii="Verdana" w:hAnsi="Verdana" w:cs="Times New Roman"/>
                <w:noProof/>
                <w:sz w:val="16"/>
                <w:szCs w:val="16"/>
                <w:lang w:val="bg-BG"/>
              </w:rPr>
            </w:pPr>
            <w:r>
              <w:rPr>
                <w:rFonts w:ascii="Verdana" w:hAnsi="Verdana" w:cs="Times New Roman"/>
                <w:noProof/>
                <w:sz w:val="16"/>
                <w:szCs w:val="16"/>
                <w:lang w:val="bg-BG"/>
              </w:rPr>
              <w:t xml:space="preserve">30 </w:t>
            </w:r>
            <w:r w:rsidRPr="00593BD7">
              <w:rPr>
                <w:rFonts w:ascii="Verdana" w:hAnsi="Verdana" w:cs="Times New Roman"/>
                <w:noProof/>
                <w:sz w:val="16"/>
                <w:szCs w:val="16"/>
                <w:lang w:val="bg-BG"/>
              </w:rPr>
              <w:t>154</w:t>
            </w:r>
          </w:p>
        </w:tc>
        <w:tc>
          <w:tcPr>
            <w:tcW w:w="910" w:type="dxa"/>
            <w:vAlign w:val="center"/>
          </w:tcPr>
          <w:p w14:paraId="29CB1D27"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19 063</w:t>
            </w:r>
          </w:p>
        </w:tc>
      </w:tr>
      <w:tr w:rsidR="004D1750" w:rsidRPr="00593BD7" w14:paraId="6C3AC658" w14:textId="77777777" w:rsidTr="00193A85">
        <w:trPr>
          <w:trHeight w:val="300"/>
        </w:trPr>
        <w:tc>
          <w:tcPr>
            <w:tcW w:w="2289" w:type="dxa"/>
            <w:vAlign w:val="center"/>
            <w:hideMark/>
          </w:tcPr>
          <w:p w14:paraId="1DA83E9A" w14:textId="77777777" w:rsidR="004D1750" w:rsidRPr="00593BD7" w:rsidRDefault="004D1750" w:rsidP="00193A85">
            <w:pPr>
              <w:spacing w:after="120" w:line="276" w:lineRule="auto"/>
              <w:jc w:val="both"/>
              <w:rPr>
                <w:rFonts w:ascii="Verdana" w:hAnsi="Verdana" w:cs="Times New Roman"/>
                <w:noProof/>
                <w:sz w:val="16"/>
                <w:szCs w:val="16"/>
                <w:lang w:val="bg-BG"/>
              </w:rPr>
            </w:pPr>
            <w:r w:rsidRPr="00593BD7">
              <w:rPr>
                <w:rFonts w:ascii="Verdana" w:hAnsi="Verdana" w:cs="Times New Roman"/>
                <w:noProof/>
                <w:sz w:val="16"/>
                <w:szCs w:val="16"/>
                <w:lang w:val="bg-BG"/>
              </w:rPr>
              <w:t>Угар</w:t>
            </w:r>
          </w:p>
        </w:tc>
        <w:tc>
          <w:tcPr>
            <w:tcW w:w="1091" w:type="dxa"/>
            <w:vAlign w:val="center"/>
            <w:hideMark/>
          </w:tcPr>
          <w:p w14:paraId="5A76580F" w14:textId="77777777" w:rsidR="004D1750" w:rsidRPr="00593BD7" w:rsidRDefault="004D1750" w:rsidP="00193A85">
            <w:pPr>
              <w:spacing w:after="120" w:line="276" w:lineRule="auto"/>
              <w:jc w:val="center"/>
              <w:rPr>
                <w:rFonts w:ascii="Verdana" w:hAnsi="Verdana" w:cs="Times New Roman"/>
                <w:noProof/>
                <w:sz w:val="16"/>
                <w:szCs w:val="16"/>
                <w:lang w:val="bg-BG"/>
              </w:rPr>
            </w:pPr>
          </w:p>
        </w:tc>
        <w:tc>
          <w:tcPr>
            <w:tcW w:w="1063" w:type="dxa"/>
            <w:vAlign w:val="center"/>
            <w:hideMark/>
          </w:tcPr>
          <w:p w14:paraId="091D278C" w14:textId="77777777" w:rsidR="004D1750" w:rsidRPr="00593BD7" w:rsidRDefault="004D1750" w:rsidP="00193A85">
            <w:pPr>
              <w:spacing w:after="120" w:line="276" w:lineRule="auto"/>
              <w:jc w:val="center"/>
              <w:rPr>
                <w:rFonts w:ascii="Verdana" w:hAnsi="Verdana" w:cs="Times New Roman"/>
                <w:noProof/>
                <w:sz w:val="16"/>
                <w:szCs w:val="16"/>
                <w:lang w:val="bg-BG"/>
              </w:rPr>
            </w:pPr>
          </w:p>
        </w:tc>
        <w:tc>
          <w:tcPr>
            <w:tcW w:w="1057" w:type="dxa"/>
            <w:vAlign w:val="center"/>
            <w:hideMark/>
          </w:tcPr>
          <w:p w14:paraId="3E82CF25" w14:textId="77777777" w:rsidR="004D1750" w:rsidRPr="00593BD7" w:rsidRDefault="004D1750" w:rsidP="00193A85">
            <w:pPr>
              <w:spacing w:after="120" w:line="276" w:lineRule="auto"/>
              <w:jc w:val="center"/>
              <w:rPr>
                <w:rFonts w:ascii="Verdana" w:hAnsi="Verdana" w:cs="Times New Roman"/>
                <w:noProof/>
                <w:sz w:val="16"/>
                <w:szCs w:val="16"/>
                <w:lang w:val="bg-BG"/>
              </w:rPr>
            </w:pPr>
          </w:p>
        </w:tc>
        <w:tc>
          <w:tcPr>
            <w:tcW w:w="1043" w:type="dxa"/>
            <w:vAlign w:val="center"/>
            <w:hideMark/>
          </w:tcPr>
          <w:p w14:paraId="3B519B81"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5 707</w:t>
            </w:r>
          </w:p>
        </w:tc>
        <w:tc>
          <w:tcPr>
            <w:tcW w:w="1002" w:type="dxa"/>
            <w:vAlign w:val="center"/>
            <w:hideMark/>
          </w:tcPr>
          <w:p w14:paraId="44C76E44"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2 510</w:t>
            </w:r>
          </w:p>
        </w:tc>
        <w:tc>
          <w:tcPr>
            <w:tcW w:w="1033" w:type="dxa"/>
            <w:vAlign w:val="center"/>
            <w:hideMark/>
          </w:tcPr>
          <w:p w14:paraId="31DE0EB4" w14:textId="77777777" w:rsidR="004D1750" w:rsidRPr="00593BD7" w:rsidRDefault="004D1750" w:rsidP="00193A85">
            <w:pPr>
              <w:spacing w:after="120" w:line="276" w:lineRule="auto"/>
              <w:jc w:val="center"/>
              <w:rPr>
                <w:rFonts w:ascii="Verdana" w:hAnsi="Verdana" w:cs="Times New Roman"/>
                <w:noProof/>
                <w:sz w:val="16"/>
                <w:szCs w:val="16"/>
                <w:lang w:val="bg-BG"/>
              </w:rPr>
            </w:pPr>
            <w:r w:rsidRPr="00593BD7">
              <w:rPr>
                <w:rFonts w:ascii="Verdana" w:hAnsi="Verdana" w:cs="Times New Roman"/>
                <w:noProof/>
                <w:sz w:val="16"/>
                <w:szCs w:val="16"/>
                <w:lang w:val="bg-BG"/>
              </w:rPr>
              <w:t>3 192</w:t>
            </w:r>
          </w:p>
        </w:tc>
        <w:tc>
          <w:tcPr>
            <w:tcW w:w="910" w:type="dxa"/>
          </w:tcPr>
          <w:p w14:paraId="2EE6EDBA" w14:textId="77777777" w:rsidR="004D1750" w:rsidRPr="00593BD7" w:rsidRDefault="004D1750" w:rsidP="00193A85">
            <w:pPr>
              <w:spacing w:after="120" w:line="276" w:lineRule="auto"/>
              <w:jc w:val="center"/>
              <w:rPr>
                <w:rFonts w:ascii="Verdana" w:hAnsi="Verdana" w:cs="Times New Roman"/>
                <w:noProof/>
                <w:sz w:val="16"/>
                <w:szCs w:val="16"/>
              </w:rPr>
            </w:pPr>
            <w:r w:rsidRPr="00593BD7">
              <w:rPr>
                <w:rFonts w:ascii="Verdana" w:hAnsi="Verdana" w:cs="Times New Roman"/>
                <w:noProof/>
                <w:sz w:val="16"/>
                <w:szCs w:val="16"/>
              </w:rPr>
              <w:t>3 217</w:t>
            </w:r>
          </w:p>
        </w:tc>
      </w:tr>
    </w:tbl>
    <w:p w14:paraId="51E966D7" w14:textId="77777777" w:rsidR="00F46224" w:rsidRDefault="00F46224" w:rsidP="0083517C">
      <w:pPr>
        <w:spacing w:after="0" w:line="360" w:lineRule="auto"/>
        <w:ind w:firstLine="851"/>
        <w:jc w:val="both"/>
        <w:rPr>
          <w:rFonts w:ascii="Verdana" w:hAnsi="Verdana" w:cs="Times New Roman"/>
          <w:noProof/>
          <w:sz w:val="20"/>
          <w:szCs w:val="20"/>
          <w:lang w:val="bg-BG"/>
        </w:rPr>
      </w:pPr>
    </w:p>
    <w:p w14:paraId="106DFF45" w14:textId="77777777" w:rsidR="00DF62F2" w:rsidRDefault="004D1750" w:rsidP="0083517C">
      <w:pPr>
        <w:spacing w:after="0" w:line="360" w:lineRule="auto"/>
        <w:ind w:firstLine="851"/>
        <w:jc w:val="both"/>
        <w:rPr>
          <w:rFonts w:ascii="Verdana" w:hAnsi="Verdana" w:cs="Times New Roman"/>
          <w:noProof/>
          <w:sz w:val="20"/>
          <w:szCs w:val="20"/>
          <w:lang w:val="bg-BG"/>
        </w:rPr>
      </w:pPr>
      <w:r w:rsidRPr="00865A9F">
        <w:rPr>
          <w:rFonts w:ascii="Verdana" w:hAnsi="Verdana" w:cs="Times New Roman"/>
          <w:noProof/>
          <w:sz w:val="20"/>
          <w:szCs w:val="20"/>
          <w:lang w:val="bg-BG"/>
        </w:rPr>
        <w:t>Секторът на биологичното животновъдство у нас се развива с по-бавни, в сравнение с растениев</w:t>
      </w:r>
      <w:r w:rsidR="0083517C">
        <w:rPr>
          <w:rFonts w:ascii="Verdana" w:hAnsi="Verdana" w:cs="Times New Roman"/>
          <w:noProof/>
          <w:sz w:val="20"/>
          <w:szCs w:val="20"/>
          <w:lang w:val="bg-BG"/>
        </w:rPr>
        <w:t xml:space="preserve">ъдството, но стабилни темпове. </w:t>
      </w:r>
    </w:p>
    <w:p w14:paraId="2D44CEE1" w14:textId="460A33B2" w:rsidR="004D1750" w:rsidRPr="00865A9F" w:rsidRDefault="004D1750" w:rsidP="0083517C">
      <w:pPr>
        <w:spacing w:after="0" w:line="360" w:lineRule="auto"/>
        <w:ind w:firstLine="851"/>
        <w:jc w:val="both"/>
        <w:rPr>
          <w:rFonts w:ascii="Verdana" w:hAnsi="Verdana" w:cs="Times New Roman"/>
          <w:noProof/>
          <w:sz w:val="20"/>
          <w:szCs w:val="20"/>
          <w:lang w:val="bg-BG"/>
        </w:rPr>
      </w:pPr>
      <w:r w:rsidRPr="00865A9F">
        <w:rPr>
          <w:rFonts w:ascii="Verdana" w:hAnsi="Verdana" w:cs="Times New Roman"/>
          <w:noProof/>
          <w:sz w:val="20"/>
          <w:szCs w:val="20"/>
          <w:lang w:val="bg-BG"/>
        </w:rPr>
        <w:fldChar w:fldCharType="begin"/>
      </w:r>
      <w:r w:rsidRPr="00865A9F">
        <w:rPr>
          <w:rFonts w:ascii="Verdana" w:hAnsi="Verdana" w:cs="Times New Roman"/>
          <w:noProof/>
          <w:sz w:val="20"/>
          <w:szCs w:val="20"/>
          <w:lang w:val="bg-BG"/>
        </w:rPr>
        <w:instrText xml:space="preserve"> LINK Excel.Sheet.12 C:\\Users\\ibeshkova\\Desktop\\Национален-план-развитие-Био-2022\\данни-2015-2020.xlsx животни!R1C1:R7C7 \a \f 4 \h  \* MERGEFORMAT </w:instrText>
      </w:r>
      <w:r w:rsidRPr="00865A9F">
        <w:rPr>
          <w:rFonts w:ascii="Verdana" w:hAnsi="Verdana" w:cs="Times New Roman"/>
          <w:noProof/>
          <w:sz w:val="20"/>
          <w:szCs w:val="20"/>
          <w:lang w:val="bg-BG"/>
        </w:rPr>
        <w:fldChar w:fldCharType="separate"/>
      </w:r>
    </w:p>
    <w:tbl>
      <w:tblPr>
        <w:tblW w:w="9493" w:type="dxa"/>
        <w:tblInd w:w="-5" w:type="dxa"/>
        <w:tblCellMar>
          <w:left w:w="70" w:type="dxa"/>
          <w:right w:w="70" w:type="dxa"/>
        </w:tblCellMar>
        <w:tblLook w:val="04A0" w:firstRow="1" w:lastRow="0" w:firstColumn="1" w:lastColumn="0" w:noHBand="0" w:noVBand="1"/>
      </w:tblPr>
      <w:tblGrid>
        <w:gridCol w:w="2694"/>
        <w:gridCol w:w="1235"/>
        <w:gridCol w:w="976"/>
        <w:gridCol w:w="839"/>
        <w:gridCol w:w="977"/>
        <w:gridCol w:w="839"/>
        <w:gridCol w:w="976"/>
        <w:gridCol w:w="957"/>
      </w:tblGrid>
      <w:tr w:rsidR="004D1750" w:rsidRPr="00E42282" w14:paraId="23A7E301" w14:textId="77777777" w:rsidTr="00193A85">
        <w:trPr>
          <w:trHeight w:val="82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D5DCE4" w:themeFill="text2" w:themeFillTint="33"/>
            <w:vAlign w:val="center"/>
            <w:hideMark/>
          </w:tcPr>
          <w:p w14:paraId="43C14CE7" w14:textId="77777777" w:rsidR="004D1750" w:rsidRPr="00865A9F" w:rsidRDefault="004D1750" w:rsidP="00193A85">
            <w:pPr>
              <w:spacing w:after="0" w:line="360" w:lineRule="auto"/>
              <w:jc w:val="center"/>
              <w:rPr>
                <w:rFonts w:ascii="Verdana" w:eastAsia="Times New Roman" w:hAnsi="Verdana" w:cs="Times New Roman"/>
                <w:b/>
                <w:bCs/>
                <w:color w:val="000000"/>
                <w:sz w:val="16"/>
                <w:szCs w:val="16"/>
                <w:lang w:val="bg-BG" w:eastAsia="bg-BG"/>
              </w:rPr>
            </w:pPr>
            <w:r w:rsidRPr="00865A9F">
              <w:rPr>
                <w:rFonts w:ascii="Verdana" w:eastAsia="Times New Roman" w:hAnsi="Verdana" w:cs="Times New Roman"/>
                <w:b/>
                <w:bCs/>
                <w:color w:val="000000"/>
                <w:sz w:val="16"/>
                <w:szCs w:val="16"/>
                <w:lang w:val="bg-BG" w:eastAsia="bg-BG"/>
              </w:rPr>
              <w:t>Видове животни</w:t>
            </w:r>
          </w:p>
        </w:tc>
        <w:tc>
          <w:tcPr>
            <w:tcW w:w="6799" w:type="dxa"/>
            <w:gridSpan w:val="7"/>
            <w:tcBorders>
              <w:top w:val="single" w:sz="4" w:space="0" w:color="auto"/>
              <w:left w:val="single" w:sz="4" w:space="0" w:color="auto"/>
              <w:bottom w:val="single" w:sz="4" w:space="0" w:color="000000"/>
              <w:right w:val="single" w:sz="4" w:space="0" w:color="000000"/>
            </w:tcBorders>
            <w:shd w:val="clear" w:color="auto" w:fill="D5DCE4" w:themeFill="text2" w:themeFillTint="33"/>
            <w:vAlign w:val="center"/>
            <w:hideMark/>
          </w:tcPr>
          <w:p w14:paraId="69B0187A" w14:textId="77777777" w:rsidR="004D1750" w:rsidRPr="00865A9F" w:rsidRDefault="004D1750" w:rsidP="00193A85">
            <w:pPr>
              <w:spacing w:after="0" w:line="360" w:lineRule="auto"/>
              <w:jc w:val="center"/>
              <w:rPr>
                <w:rFonts w:ascii="Verdana" w:eastAsia="Times New Roman" w:hAnsi="Verdana" w:cs="Times New Roman"/>
                <w:b/>
                <w:bCs/>
                <w:color w:val="000000"/>
                <w:sz w:val="16"/>
                <w:szCs w:val="16"/>
                <w:lang w:val="bg-BG" w:eastAsia="bg-BG"/>
              </w:rPr>
            </w:pPr>
            <w:r w:rsidRPr="00865A9F">
              <w:rPr>
                <w:rFonts w:ascii="Verdana" w:eastAsia="Times New Roman" w:hAnsi="Verdana" w:cs="Times New Roman"/>
                <w:b/>
                <w:bCs/>
                <w:color w:val="000000"/>
                <w:sz w:val="16"/>
                <w:szCs w:val="16"/>
                <w:lang w:val="bg-BG" w:eastAsia="bg-BG"/>
              </w:rPr>
              <w:t>Брой животни отглеждани по биологичен начин</w:t>
            </w:r>
          </w:p>
        </w:tc>
      </w:tr>
      <w:tr w:rsidR="004D1750" w:rsidRPr="00865A9F" w14:paraId="6FC5E1AF" w14:textId="77777777" w:rsidTr="00193A85">
        <w:trPr>
          <w:trHeight w:val="315"/>
        </w:trPr>
        <w:tc>
          <w:tcPr>
            <w:tcW w:w="2694" w:type="dxa"/>
            <w:vMerge/>
            <w:tcBorders>
              <w:top w:val="single" w:sz="4" w:space="0" w:color="auto"/>
              <w:left w:val="single" w:sz="4" w:space="0" w:color="auto"/>
              <w:bottom w:val="single" w:sz="4" w:space="0" w:color="000000"/>
              <w:right w:val="single" w:sz="4" w:space="0" w:color="auto"/>
            </w:tcBorders>
            <w:shd w:val="clear" w:color="auto" w:fill="D5DCE4" w:themeFill="text2" w:themeFillTint="33"/>
            <w:vAlign w:val="center"/>
            <w:hideMark/>
          </w:tcPr>
          <w:p w14:paraId="7ABC594D" w14:textId="77777777" w:rsidR="004D1750" w:rsidRPr="00865A9F" w:rsidRDefault="004D1750" w:rsidP="00193A85">
            <w:pPr>
              <w:spacing w:after="0" w:line="360" w:lineRule="auto"/>
              <w:rPr>
                <w:rFonts w:ascii="Verdana" w:eastAsia="Times New Roman" w:hAnsi="Verdana" w:cs="Times New Roman"/>
                <w:b/>
                <w:bCs/>
                <w:color w:val="000000"/>
                <w:sz w:val="16"/>
                <w:szCs w:val="16"/>
                <w:lang w:val="bg-BG" w:eastAsia="bg-BG"/>
              </w:rPr>
            </w:pPr>
          </w:p>
        </w:tc>
        <w:tc>
          <w:tcPr>
            <w:tcW w:w="1235" w:type="dxa"/>
            <w:tcBorders>
              <w:top w:val="nil"/>
              <w:left w:val="nil"/>
              <w:bottom w:val="nil"/>
              <w:right w:val="single" w:sz="4" w:space="0" w:color="auto"/>
            </w:tcBorders>
            <w:shd w:val="clear" w:color="auto" w:fill="D5DCE4" w:themeFill="text2" w:themeFillTint="33"/>
            <w:vAlign w:val="center"/>
            <w:hideMark/>
          </w:tcPr>
          <w:p w14:paraId="26BAEB2A" w14:textId="77777777" w:rsidR="004D1750" w:rsidRPr="00865A9F" w:rsidRDefault="004D1750" w:rsidP="00193A85">
            <w:pPr>
              <w:spacing w:after="0" w:line="360" w:lineRule="auto"/>
              <w:jc w:val="center"/>
              <w:rPr>
                <w:rFonts w:ascii="Verdana" w:eastAsia="Times New Roman" w:hAnsi="Verdana" w:cs="Times New Roman"/>
                <w:b/>
                <w:bCs/>
                <w:sz w:val="16"/>
                <w:szCs w:val="16"/>
                <w:lang w:val="bg-BG" w:eastAsia="bg-BG"/>
              </w:rPr>
            </w:pPr>
            <w:r w:rsidRPr="00865A9F">
              <w:rPr>
                <w:rFonts w:ascii="Verdana" w:eastAsia="Times New Roman" w:hAnsi="Verdana" w:cs="Times New Roman"/>
                <w:b/>
                <w:bCs/>
                <w:sz w:val="16"/>
                <w:szCs w:val="16"/>
                <w:lang w:val="bg-BG" w:eastAsia="bg-BG"/>
              </w:rPr>
              <w:t>2015 г.</w:t>
            </w:r>
          </w:p>
        </w:tc>
        <w:tc>
          <w:tcPr>
            <w:tcW w:w="976" w:type="dxa"/>
            <w:tcBorders>
              <w:top w:val="nil"/>
              <w:left w:val="nil"/>
              <w:bottom w:val="nil"/>
              <w:right w:val="single" w:sz="4" w:space="0" w:color="auto"/>
            </w:tcBorders>
            <w:shd w:val="clear" w:color="auto" w:fill="D5DCE4" w:themeFill="text2" w:themeFillTint="33"/>
            <w:vAlign w:val="center"/>
            <w:hideMark/>
          </w:tcPr>
          <w:p w14:paraId="6BDC7E66" w14:textId="77777777" w:rsidR="004D1750" w:rsidRPr="00865A9F" w:rsidRDefault="004D1750" w:rsidP="00193A85">
            <w:pPr>
              <w:spacing w:after="0" w:line="360" w:lineRule="auto"/>
              <w:jc w:val="center"/>
              <w:rPr>
                <w:rFonts w:ascii="Verdana" w:eastAsia="Times New Roman" w:hAnsi="Verdana" w:cs="Times New Roman"/>
                <w:b/>
                <w:bCs/>
                <w:sz w:val="16"/>
                <w:szCs w:val="16"/>
                <w:lang w:val="bg-BG" w:eastAsia="bg-BG"/>
              </w:rPr>
            </w:pPr>
            <w:r w:rsidRPr="00865A9F">
              <w:rPr>
                <w:rFonts w:ascii="Verdana" w:eastAsia="Times New Roman" w:hAnsi="Verdana" w:cs="Times New Roman"/>
                <w:b/>
                <w:bCs/>
                <w:sz w:val="16"/>
                <w:szCs w:val="16"/>
                <w:lang w:val="bg-BG" w:eastAsia="bg-BG"/>
              </w:rPr>
              <w:t>2016 г.</w:t>
            </w:r>
          </w:p>
        </w:tc>
        <w:tc>
          <w:tcPr>
            <w:tcW w:w="839" w:type="dxa"/>
            <w:tcBorders>
              <w:top w:val="nil"/>
              <w:left w:val="nil"/>
              <w:bottom w:val="nil"/>
              <w:right w:val="single" w:sz="4" w:space="0" w:color="auto"/>
            </w:tcBorders>
            <w:shd w:val="clear" w:color="auto" w:fill="D5DCE4" w:themeFill="text2" w:themeFillTint="33"/>
            <w:vAlign w:val="center"/>
            <w:hideMark/>
          </w:tcPr>
          <w:p w14:paraId="04EA0E96" w14:textId="77777777" w:rsidR="004D1750" w:rsidRPr="00865A9F" w:rsidRDefault="004D1750" w:rsidP="00193A85">
            <w:pPr>
              <w:spacing w:after="0" w:line="360" w:lineRule="auto"/>
              <w:jc w:val="center"/>
              <w:rPr>
                <w:rFonts w:ascii="Verdana" w:eastAsia="Times New Roman" w:hAnsi="Verdana" w:cs="Times New Roman"/>
                <w:b/>
                <w:bCs/>
                <w:sz w:val="16"/>
                <w:szCs w:val="16"/>
                <w:lang w:val="bg-BG" w:eastAsia="bg-BG"/>
              </w:rPr>
            </w:pPr>
            <w:r w:rsidRPr="00865A9F">
              <w:rPr>
                <w:rFonts w:ascii="Verdana" w:eastAsia="Times New Roman" w:hAnsi="Verdana" w:cs="Times New Roman"/>
                <w:b/>
                <w:bCs/>
                <w:sz w:val="16"/>
                <w:szCs w:val="16"/>
                <w:lang w:val="bg-BG" w:eastAsia="bg-BG"/>
              </w:rPr>
              <w:t>2017 г.</w:t>
            </w:r>
          </w:p>
        </w:tc>
        <w:tc>
          <w:tcPr>
            <w:tcW w:w="977" w:type="dxa"/>
            <w:tcBorders>
              <w:top w:val="nil"/>
              <w:left w:val="nil"/>
              <w:bottom w:val="nil"/>
              <w:right w:val="single" w:sz="4" w:space="0" w:color="auto"/>
            </w:tcBorders>
            <w:shd w:val="clear" w:color="auto" w:fill="D5DCE4" w:themeFill="text2" w:themeFillTint="33"/>
            <w:vAlign w:val="center"/>
            <w:hideMark/>
          </w:tcPr>
          <w:p w14:paraId="223E49F7" w14:textId="77777777" w:rsidR="004D1750" w:rsidRPr="00865A9F" w:rsidRDefault="004D1750" w:rsidP="00193A85">
            <w:pPr>
              <w:spacing w:after="0" w:line="360" w:lineRule="auto"/>
              <w:jc w:val="center"/>
              <w:rPr>
                <w:rFonts w:ascii="Verdana" w:eastAsia="Times New Roman" w:hAnsi="Verdana" w:cs="Times New Roman"/>
                <w:b/>
                <w:bCs/>
                <w:sz w:val="16"/>
                <w:szCs w:val="16"/>
                <w:lang w:val="bg-BG" w:eastAsia="bg-BG"/>
              </w:rPr>
            </w:pPr>
            <w:r w:rsidRPr="00865A9F">
              <w:rPr>
                <w:rFonts w:ascii="Verdana" w:eastAsia="Times New Roman" w:hAnsi="Verdana" w:cs="Times New Roman"/>
                <w:b/>
                <w:bCs/>
                <w:sz w:val="16"/>
                <w:szCs w:val="16"/>
                <w:lang w:val="bg-BG" w:eastAsia="bg-BG"/>
              </w:rPr>
              <w:t>2018 г.</w:t>
            </w:r>
          </w:p>
        </w:tc>
        <w:tc>
          <w:tcPr>
            <w:tcW w:w="839" w:type="dxa"/>
            <w:tcBorders>
              <w:top w:val="nil"/>
              <w:left w:val="nil"/>
              <w:bottom w:val="nil"/>
              <w:right w:val="single" w:sz="4" w:space="0" w:color="auto"/>
            </w:tcBorders>
            <w:shd w:val="clear" w:color="auto" w:fill="D5DCE4" w:themeFill="text2" w:themeFillTint="33"/>
            <w:vAlign w:val="center"/>
            <w:hideMark/>
          </w:tcPr>
          <w:p w14:paraId="4AA8486B" w14:textId="77777777" w:rsidR="004D1750" w:rsidRPr="00865A9F" w:rsidRDefault="004D1750" w:rsidP="00193A85">
            <w:pPr>
              <w:spacing w:after="0" w:line="360" w:lineRule="auto"/>
              <w:jc w:val="center"/>
              <w:rPr>
                <w:rFonts w:ascii="Verdana" w:eastAsia="Times New Roman" w:hAnsi="Verdana" w:cs="Times New Roman"/>
                <w:b/>
                <w:bCs/>
                <w:sz w:val="16"/>
                <w:szCs w:val="16"/>
                <w:lang w:val="bg-BG" w:eastAsia="bg-BG"/>
              </w:rPr>
            </w:pPr>
            <w:r w:rsidRPr="00865A9F">
              <w:rPr>
                <w:rFonts w:ascii="Verdana" w:eastAsia="Times New Roman" w:hAnsi="Verdana" w:cs="Times New Roman"/>
                <w:b/>
                <w:bCs/>
                <w:sz w:val="16"/>
                <w:szCs w:val="16"/>
                <w:lang w:val="bg-BG" w:eastAsia="bg-BG"/>
              </w:rPr>
              <w:t>2019 г.</w:t>
            </w:r>
          </w:p>
        </w:tc>
        <w:tc>
          <w:tcPr>
            <w:tcW w:w="97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34EF19D9" w14:textId="77777777" w:rsidR="004D1750" w:rsidRPr="00865A9F" w:rsidRDefault="004D1750" w:rsidP="00193A85">
            <w:pPr>
              <w:spacing w:after="0" w:line="360" w:lineRule="auto"/>
              <w:jc w:val="center"/>
              <w:rPr>
                <w:rFonts w:ascii="Verdana" w:eastAsia="Times New Roman" w:hAnsi="Verdana" w:cs="Times New Roman"/>
                <w:b/>
                <w:bCs/>
                <w:sz w:val="16"/>
                <w:szCs w:val="16"/>
                <w:lang w:val="bg-BG" w:eastAsia="bg-BG"/>
              </w:rPr>
            </w:pPr>
            <w:r w:rsidRPr="00865A9F">
              <w:rPr>
                <w:rFonts w:ascii="Verdana" w:eastAsia="Times New Roman" w:hAnsi="Verdana" w:cs="Times New Roman"/>
                <w:b/>
                <w:bCs/>
                <w:sz w:val="16"/>
                <w:szCs w:val="16"/>
                <w:lang w:val="bg-BG" w:eastAsia="bg-BG"/>
              </w:rPr>
              <w:t>2020 г.</w:t>
            </w:r>
          </w:p>
        </w:tc>
        <w:tc>
          <w:tcPr>
            <w:tcW w:w="957" w:type="dxa"/>
            <w:tcBorders>
              <w:top w:val="single" w:sz="4" w:space="0" w:color="auto"/>
              <w:left w:val="nil"/>
              <w:bottom w:val="single" w:sz="4" w:space="0" w:color="auto"/>
              <w:right w:val="single" w:sz="4" w:space="0" w:color="auto"/>
            </w:tcBorders>
            <w:shd w:val="clear" w:color="auto" w:fill="D5DCE4" w:themeFill="text2" w:themeFillTint="33"/>
          </w:tcPr>
          <w:p w14:paraId="53BF5FAA" w14:textId="77777777" w:rsidR="004D1750" w:rsidRPr="00865A9F" w:rsidRDefault="004D1750" w:rsidP="00193A85">
            <w:pPr>
              <w:spacing w:after="0" w:line="360" w:lineRule="auto"/>
              <w:jc w:val="center"/>
              <w:rPr>
                <w:rFonts w:ascii="Verdana" w:eastAsia="Times New Roman" w:hAnsi="Verdana" w:cs="Times New Roman"/>
                <w:b/>
                <w:bCs/>
                <w:sz w:val="16"/>
                <w:szCs w:val="16"/>
                <w:lang w:val="bg-BG" w:eastAsia="bg-BG"/>
              </w:rPr>
            </w:pPr>
            <w:r w:rsidRPr="00865A9F">
              <w:rPr>
                <w:rFonts w:ascii="Verdana" w:eastAsia="Times New Roman" w:hAnsi="Verdana" w:cs="Times New Roman"/>
                <w:b/>
                <w:bCs/>
                <w:sz w:val="16"/>
                <w:szCs w:val="16"/>
                <w:lang w:eastAsia="bg-BG"/>
              </w:rPr>
              <w:t xml:space="preserve">2021 </w:t>
            </w:r>
            <w:r w:rsidRPr="00865A9F">
              <w:rPr>
                <w:rFonts w:ascii="Verdana" w:eastAsia="Times New Roman" w:hAnsi="Verdana" w:cs="Times New Roman"/>
                <w:b/>
                <w:bCs/>
                <w:sz w:val="16"/>
                <w:szCs w:val="16"/>
                <w:lang w:val="bg-BG" w:eastAsia="bg-BG"/>
              </w:rPr>
              <w:t>г.</w:t>
            </w:r>
          </w:p>
        </w:tc>
      </w:tr>
      <w:tr w:rsidR="004D1750" w:rsidRPr="00865A9F" w14:paraId="773BDDBF" w14:textId="77777777" w:rsidTr="00193A85">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FEA1E" w14:textId="77777777" w:rsidR="004D1750" w:rsidRPr="00865A9F" w:rsidRDefault="004D1750" w:rsidP="00193A85">
            <w:pPr>
              <w:spacing w:after="0" w:line="360" w:lineRule="auto"/>
              <w:jc w:val="center"/>
              <w:rPr>
                <w:rFonts w:ascii="Verdana" w:eastAsia="Times New Roman" w:hAnsi="Verdana" w:cs="Times New Roman"/>
                <w:b/>
                <w:bCs/>
                <w:color w:val="000000"/>
                <w:sz w:val="16"/>
                <w:szCs w:val="16"/>
                <w:lang w:val="bg-BG" w:eastAsia="bg-BG"/>
              </w:rPr>
            </w:pPr>
            <w:r w:rsidRPr="00865A9F">
              <w:rPr>
                <w:rFonts w:ascii="Verdana" w:eastAsia="Times New Roman" w:hAnsi="Verdana" w:cs="Times New Roman"/>
                <w:b/>
                <w:bCs/>
                <w:color w:val="000000"/>
                <w:sz w:val="16"/>
                <w:szCs w:val="16"/>
                <w:lang w:val="bg-BG" w:eastAsia="bg-BG"/>
              </w:rPr>
              <w:t>Говеда</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017537FA"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4 209</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08F11258"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9 718</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23596701"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10 400</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37D156B6"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9 314</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74F84EEE"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9 402</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74F8FBA4"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10 343</w:t>
            </w:r>
          </w:p>
        </w:tc>
        <w:tc>
          <w:tcPr>
            <w:tcW w:w="957" w:type="dxa"/>
            <w:tcBorders>
              <w:top w:val="single" w:sz="4" w:space="0" w:color="auto"/>
              <w:left w:val="nil"/>
              <w:bottom w:val="single" w:sz="4" w:space="0" w:color="auto"/>
              <w:right w:val="single" w:sz="4" w:space="0" w:color="auto"/>
            </w:tcBorders>
          </w:tcPr>
          <w:p w14:paraId="0EDAB419"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12 265</w:t>
            </w:r>
          </w:p>
        </w:tc>
      </w:tr>
      <w:tr w:rsidR="004D1750" w:rsidRPr="00865A9F" w14:paraId="741E8048" w14:textId="77777777" w:rsidTr="00193A85">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EB6F135" w14:textId="77777777" w:rsidR="004D1750" w:rsidRPr="00865A9F" w:rsidRDefault="004D1750" w:rsidP="00193A85">
            <w:pPr>
              <w:spacing w:after="0" w:line="360" w:lineRule="auto"/>
              <w:jc w:val="center"/>
              <w:rPr>
                <w:rFonts w:ascii="Verdana" w:eastAsia="Times New Roman" w:hAnsi="Verdana" w:cs="Times New Roman"/>
                <w:b/>
                <w:bCs/>
                <w:color w:val="000000"/>
                <w:sz w:val="16"/>
                <w:szCs w:val="16"/>
                <w:lang w:val="bg-BG" w:eastAsia="bg-BG"/>
              </w:rPr>
            </w:pPr>
            <w:r w:rsidRPr="00865A9F">
              <w:rPr>
                <w:rFonts w:ascii="Verdana" w:eastAsia="Times New Roman" w:hAnsi="Verdana" w:cs="Times New Roman"/>
                <w:b/>
                <w:bCs/>
                <w:color w:val="000000"/>
                <w:sz w:val="16"/>
                <w:szCs w:val="16"/>
                <w:lang w:val="bg-BG" w:eastAsia="bg-BG"/>
              </w:rPr>
              <w:t>Овце</w:t>
            </w:r>
          </w:p>
        </w:tc>
        <w:tc>
          <w:tcPr>
            <w:tcW w:w="1235" w:type="dxa"/>
            <w:tcBorders>
              <w:top w:val="nil"/>
              <w:left w:val="nil"/>
              <w:bottom w:val="single" w:sz="4" w:space="0" w:color="auto"/>
              <w:right w:val="single" w:sz="4" w:space="0" w:color="auto"/>
            </w:tcBorders>
            <w:shd w:val="clear" w:color="auto" w:fill="auto"/>
            <w:vAlign w:val="center"/>
            <w:hideMark/>
          </w:tcPr>
          <w:p w14:paraId="5B504BCE"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18 792</w:t>
            </w:r>
          </w:p>
        </w:tc>
        <w:tc>
          <w:tcPr>
            <w:tcW w:w="976" w:type="dxa"/>
            <w:tcBorders>
              <w:top w:val="nil"/>
              <w:left w:val="nil"/>
              <w:bottom w:val="single" w:sz="4" w:space="0" w:color="auto"/>
              <w:right w:val="single" w:sz="4" w:space="0" w:color="auto"/>
            </w:tcBorders>
            <w:shd w:val="clear" w:color="auto" w:fill="auto"/>
            <w:vAlign w:val="center"/>
            <w:hideMark/>
          </w:tcPr>
          <w:p w14:paraId="3278F79A"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26 809</w:t>
            </w:r>
          </w:p>
        </w:tc>
        <w:tc>
          <w:tcPr>
            <w:tcW w:w="839" w:type="dxa"/>
            <w:tcBorders>
              <w:top w:val="nil"/>
              <w:left w:val="nil"/>
              <w:bottom w:val="single" w:sz="4" w:space="0" w:color="auto"/>
              <w:right w:val="single" w:sz="4" w:space="0" w:color="auto"/>
            </w:tcBorders>
            <w:shd w:val="clear" w:color="auto" w:fill="auto"/>
            <w:vAlign w:val="center"/>
            <w:hideMark/>
          </w:tcPr>
          <w:p w14:paraId="65BF99A6"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25 959</w:t>
            </w:r>
          </w:p>
        </w:tc>
        <w:tc>
          <w:tcPr>
            <w:tcW w:w="977" w:type="dxa"/>
            <w:tcBorders>
              <w:top w:val="nil"/>
              <w:left w:val="nil"/>
              <w:bottom w:val="single" w:sz="4" w:space="0" w:color="auto"/>
              <w:right w:val="single" w:sz="4" w:space="0" w:color="auto"/>
            </w:tcBorders>
            <w:shd w:val="clear" w:color="auto" w:fill="auto"/>
            <w:vAlign w:val="center"/>
            <w:hideMark/>
          </w:tcPr>
          <w:p w14:paraId="027652D2"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21 072</w:t>
            </w:r>
          </w:p>
        </w:tc>
        <w:tc>
          <w:tcPr>
            <w:tcW w:w="839" w:type="dxa"/>
            <w:tcBorders>
              <w:top w:val="nil"/>
              <w:left w:val="nil"/>
              <w:bottom w:val="single" w:sz="4" w:space="0" w:color="auto"/>
              <w:right w:val="single" w:sz="4" w:space="0" w:color="auto"/>
            </w:tcBorders>
            <w:shd w:val="clear" w:color="auto" w:fill="auto"/>
            <w:vAlign w:val="center"/>
            <w:hideMark/>
          </w:tcPr>
          <w:p w14:paraId="1053E9C8"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22 780</w:t>
            </w:r>
          </w:p>
        </w:tc>
        <w:tc>
          <w:tcPr>
            <w:tcW w:w="976" w:type="dxa"/>
            <w:tcBorders>
              <w:top w:val="nil"/>
              <w:left w:val="nil"/>
              <w:bottom w:val="single" w:sz="4" w:space="0" w:color="auto"/>
              <w:right w:val="single" w:sz="4" w:space="0" w:color="auto"/>
            </w:tcBorders>
            <w:shd w:val="clear" w:color="auto" w:fill="auto"/>
            <w:vAlign w:val="center"/>
            <w:hideMark/>
          </w:tcPr>
          <w:p w14:paraId="7E3C4691"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19 090</w:t>
            </w:r>
          </w:p>
        </w:tc>
        <w:tc>
          <w:tcPr>
            <w:tcW w:w="957" w:type="dxa"/>
            <w:tcBorders>
              <w:top w:val="nil"/>
              <w:left w:val="nil"/>
              <w:bottom w:val="single" w:sz="4" w:space="0" w:color="auto"/>
              <w:right w:val="single" w:sz="4" w:space="0" w:color="auto"/>
            </w:tcBorders>
          </w:tcPr>
          <w:p w14:paraId="696C2042"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22 447</w:t>
            </w:r>
          </w:p>
        </w:tc>
      </w:tr>
      <w:tr w:rsidR="004D1750" w:rsidRPr="00865A9F" w14:paraId="5B740043" w14:textId="77777777" w:rsidTr="00193A85">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12C311B" w14:textId="77777777" w:rsidR="004D1750" w:rsidRPr="00865A9F" w:rsidRDefault="004D1750" w:rsidP="00193A85">
            <w:pPr>
              <w:spacing w:after="0" w:line="360" w:lineRule="auto"/>
              <w:jc w:val="center"/>
              <w:rPr>
                <w:rFonts w:ascii="Verdana" w:eastAsia="Times New Roman" w:hAnsi="Verdana" w:cs="Times New Roman"/>
                <w:b/>
                <w:bCs/>
                <w:color w:val="000000"/>
                <w:sz w:val="16"/>
                <w:szCs w:val="16"/>
                <w:lang w:val="bg-BG" w:eastAsia="bg-BG"/>
              </w:rPr>
            </w:pPr>
            <w:r w:rsidRPr="00865A9F">
              <w:rPr>
                <w:rFonts w:ascii="Verdana" w:eastAsia="Times New Roman" w:hAnsi="Verdana" w:cs="Times New Roman"/>
                <w:b/>
                <w:bCs/>
                <w:color w:val="000000"/>
                <w:sz w:val="16"/>
                <w:szCs w:val="16"/>
                <w:lang w:val="bg-BG" w:eastAsia="bg-BG"/>
              </w:rPr>
              <w:t>Кози</w:t>
            </w:r>
          </w:p>
        </w:tc>
        <w:tc>
          <w:tcPr>
            <w:tcW w:w="1235" w:type="dxa"/>
            <w:tcBorders>
              <w:top w:val="nil"/>
              <w:left w:val="nil"/>
              <w:bottom w:val="single" w:sz="4" w:space="0" w:color="auto"/>
              <w:right w:val="single" w:sz="4" w:space="0" w:color="auto"/>
            </w:tcBorders>
            <w:shd w:val="clear" w:color="auto" w:fill="auto"/>
            <w:vAlign w:val="center"/>
            <w:hideMark/>
          </w:tcPr>
          <w:p w14:paraId="2764C8D4"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5 381</w:t>
            </w:r>
          </w:p>
        </w:tc>
        <w:tc>
          <w:tcPr>
            <w:tcW w:w="976" w:type="dxa"/>
            <w:tcBorders>
              <w:top w:val="nil"/>
              <w:left w:val="nil"/>
              <w:bottom w:val="single" w:sz="4" w:space="0" w:color="auto"/>
              <w:right w:val="single" w:sz="4" w:space="0" w:color="auto"/>
            </w:tcBorders>
            <w:shd w:val="clear" w:color="auto" w:fill="auto"/>
            <w:vAlign w:val="center"/>
            <w:hideMark/>
          </w:tcPr>
          <w:p w14:paraId="607935B2"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8 242</w:t>
            </w:r>
          </w:p>
        </w:tc>
        <w:tc>
          <w:tcPr>
            <w:tcW w:w="839" w:type="dxa"/>
            <w:tcBorders>
              <w:top w:val="nil"/>
              <w:left w:val="nil"/>
              <w:bottom w:val="single" w:sz="4" w:space="0" w:color="auto"/>
              <w:right w:val="single" w:sz="4" w:space="0" w:color="auto"/>
            </w:tcBorders>
            <w:shd w:val="clear" w:color="auto" w:fill="auto"/>
            <w:vAlign w:val="center"/>
            <w:hideMark/>
          </w:tcPr>
          <w:p w14:paraId="250DCED9"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9 023</w:t>
            </w:r>
          </w:p>
        </w:tc>
        <w:tc>
          <w:tcPr>
            <w:tcW w:w="977" w:type="dxa"/>
            <w:tcBorders>
              <w:top w:val="nil"/>
              <w:left w:val="nil"/>
              <w:bottom w:val="single" w:sz="4" w:space="0" w:color="auto"/>
              <w:right w:val="single" w:sz="4" w:space="0" w:color="auto"/>
            </w:tcBorders>
            <w:shd w:val="clear" w:color="auto" w:fill="auto"/>
            <w:vAlign w:val="center"/>
            <w:hideMark/>
          </w:tcPr>
          <w:p w14:paraId="1DC524DD"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8 039</w:t>
            </w:r>
          </w:p>
        </w:tc>
        <w:tc>
          <w:tcPr>
            <w:tcW w:w="839" w:type="dxa"/>
            <w:tcBorders>
              <w:top w:val="nil"/>
              <w:left w:val="nil"/>
              <w:bottom w:val="single" w:sz="4" w:space="0" w:color="auto"/>
              <w:right w:val="single" w:sz="4" w:space="0" w:color="auto"/>
            </w:tcBorders>
            <w:shd w:val="clear" w:color="auto" w:fill="auto"/>
            <w:vAlign w:val="center"/>
            <w:hideMark/>
          </w:tcPr>
          <w:p w14:paraId="2F23F772"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7 956</w:t>
            </w:r>
          </w:p>
        </w:tc>
        <w:tc>
          <w:tcPr>
            <w:tcW w:w="976" w:type="dxa"/>
            <w:tcBorders>
              <w:top w:val="nil"/>
              <w:left w:val="nil"/>
              <w:bottom w:val="single" w:sz="4" w:space="0" w:color="auto"/>
              <w:right w:val="single" w:sz="4" w:space="0" w:color="auto"/>
            </w:tcBorders>
            <w:shd w:val="clear" w:color="auto" w:fill="auto"/>
            <w:vAlign w:val="center"/>
            <w:hideMark/>
          </w:tcPr>
          <w:p w14:paraId="11D89CFE"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8 296</w:t>
            </w:r>
          </w:p>
        </w:tc>
        <w:tc>
          <w:tcPr>
            <w:tcW w:w="957" w:type="dxa"/>
            <w:tcBorders>
              <w:top w:val="nil"/>
              <w:left w:val="nil"/>
              <w:bottom w:val="single" w:sz="4" w:space="0" w:color="auto"/>
              <w:right w:val="single" w:sz="4" w:space="0" w:color="auto"/>
            </w:tcBorders>
          </w:tcPr>
          <w:p w14:paraId="3E0B882D"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8 410</w:t>
            </w:r>
          </w:p>
        </w:tc>
      </w:tr>
      <w:tr w:rsidR="004D1750" w:rsidRPr="00865A9F" w14:paraId="2FCAB897" w14:textId="77777777" w:rsidTr="00193A85">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C3AE2FC" w14:textId="77777777" w:rsidR="004D1750" w:rsidRPr="00865A9F" w:rsidRDefault="004D1750" w:rsidP="00193A85">
            <w:pPr>
              <w:spacing w:after="0" w:line="360" w:lineRule="auto"/>
              <w:jc w:val="center"/>
              <w:rPr>
                <w:rFonts w:ascii="Verdana" w:eastAsia="Times New Roman" w:hAnsi="Verdana" w:cs="Times New Roman"/>
                <w:b/>
                <w:bCs/>
                <w:color w:val="000000"/>
                <w:sz w:val="16"/>
                <w:szCs w:val="16"/>
                <w:lang w:val="bg-BG" w:eastAsia="bg-BG"/>
              </w:rPr>
            </w:pPr>
            <w:r w:rsidRPr="00865A9F">
              <w:rPr>
                <w:rFonts w:ascii="Verdana" w:eastAsia="Times New Roman" w:hAnsi="Verdana" w:cs="Times New Roman"/>
                <w:b/>
                <w:bCs/>
                <w:color w:val="000000"/>
                <w:sz w:val="16"/>
                <w:szCs w:val="16"/>
                <w:lang w:val="bg-BG" w:eastAsia="bg-BG"/>
              </w:rPr>
              <w:t>Пчелни семейства</w:t>
            </w:r>
          </w:p>
        </w:tc>
        <w:tc>
          <w:tcPr>
            <w:tcW w:w="1235" w:type="dxa"/>
            <w:tcBorders>
              <w:top w:val="nil"/>
              <w:left w:val="nil"/>
              <w:bottom w:val="single" w:sz="4" w:space="0" w:color="auto"/>
              <w:right w:val="single" w:sz="4" w:space="0" w:color="auto"/>
            </w:tcBorders>
            <w:shd w:val="clear" w:color="auto" w:fill="auto"/>
            <w:vAlign w:val="center"/>
            <w:hideMark/>
          </w:tcPr>
          <w:p w14:paraId="4A228C74"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178 331</w:t>
            </w:r>
          </w:p>
        </w:tc>
        <w:tc>
          <w:tcPr>
            <w:tcW w:w="976" w:type="dxa"/>
            <w:tcBorders>
              <w:top w:val="nil"/>
              <w:left w:val="nil"/>
              <w:bottom w:val="single" w:sz="4" w:space="0" w:color="auto"/>
              <w:right w:val="single" w:sz="4" w:space="0" w:color="auto"/>
            </w:tcBorders>
            <w:shd w:val="clear" w:color="auto" w:fill="auto"/>
            <w:vAlign w:val="center"/>
            <w:hideMark/>
          </w:tcPr>
          <w:p w14:paraId="2A730CBE"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236 462</w:t>
            </w:r>
          </w:p>
        </w:tc>
        <w:tc>
          <w:tcPr>
            <w:tcW w:w="839" w:type="dxa"/>
            <w:tcBorders>
              <w:top w:val="nil"/>
              <w:left w:val="nil"/>
              <w:bottom w:val="single" w:sz="4" w:space="0" w:color="auto"/>
              <w:right w:val="single" w:sz="4" w:space="0" w:color="auto"/>
            </w:tcBorders>
            <w:shd w:val="clear" w:color="auto" w:fill="auto"/>
            <w:vAlign w:val="center"/>
            <w:hideMark/>
          </w:tcPr>
          <w:p w14:paraId="1ABC9D42"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250 434</w:t>
            </w:r>
          </w:p>
        </w:tc>
        <w:tc>
          <w:tcPr>
            <w:tcW w:w="977" w:type="dxa"/>
            <w:tcBorders>
              <w:top w:val="nil"/>
              <w:left w:val="nil"/>
              <w:bottom w:val="single" w:sz="4" w:space="0" w:color="auto"/>
              <w:right w:val="single" w:sz="4" w:space="0" w:color="auto"/>
            </w:tcBorders>
            <w:shd w:val="clear" w:color="auto" w:fill="auto"/>
            <w:vAlign w:val="center"/>
            <w:hideMark/>
          </w:tcPr>
          <w:p w14:paraId="50E9A459"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227 721</w:t>
            </w:r>
          </w:p>
        </w:tc>
        <w:tc>
          <w:tcPr>
            <w:tcW w:w="839" w:type="dxa"/>
            <w:tcBorders>
              <w:top w:val="nil"/>
              <w:left w:val="nil"/>
              <w:bottom w:val="single" w:sz="4" w:space="0" w:color="auto"/>
              <w:right w:val="single" w:sz="4" w:space="0" w:color="auto"/>
            </w:tcBorders>
            <w:shd w:val="clear" w:color="auto" w:fill="auto"/>
            <w:vAlign w:val="center"/>
            <w:hideMark/>
          </w:tcPr>
          <w:p w14:paraId="2E52CD17"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220 765</w:t>
            </w:r>
          </w:p>
        </w:tc>
        <w:tc>
          <w:tcPr>
            <w:tcW w:w="976" w:type="dxa"/>
            <w:tcBorders>
              <w:top w:val="nil"/>
              <w:left w:val="nil"/>
              <w:bottom w:val="single" w:sz="4" w:space="0" w:color="auto"/>
              <w:right w:val="single" w:sz="4" w:space="0" w:color="auto"/>
            </w:tcBorders>
            <w:shd w:val="clear" w:color="auto" w:fill="auto"/>
            <w:vAlign w:val="center"/>
            <w:hideMark/>
          </w:tcPr>
          <w:p w14:paraId="3992AE44"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223 151</w:t>
            </w:r>
          </w:p>
        </w:tc>
        <w:tc>
          <w:tcPr>
            <w:tcW w:w="957" w:type="dxa"/>
            <w:tcBorders>
              <w:top w:val="nil"/>
              <w:left w:val="nil"/>
              <w:bottom w:val="single" w:sz="4" w:space="0" w:color="auto"/>
              <w:right w:val="single" w:sz="4" w:space="0" w:color="auto"/>
            </w:tcBorders>
          </w:tcPr>
          <w:p w14:paraId="4B344869" w14:textId="77777777" w:rsidR="004D1750" w:rsidRPr="00865A9F" w:rsidRDefault="004D1750" w:rsidP="00193A85">
            <w:pPr>
              <w:spacing w:after="0" w:line="360" w:lineRule="auto"/>
              <w:jc w:val="center"/>
              <w:rPr>
                <w:rFonts w:ascii="Verdana" w:eastAsia="Times New Roman" w:hAnsi="Verdana" w:cs="Times New Roman"/>
                <w:sz w:val="16"/>
                <w:szCs w:val="16"/>
                <w:lang w:val="bg-BG" w:eastAsia="bg-BG"/>
              </w:rPr>
            </w:pPr>
            <w:r w:rsidRPr="00865A9F">
              <w:rPr>
                <w:rFonts w:ascii="Verdana" w:eastAsia="Times New Roman" w:hAnsi="Verdana" w:cs="Times New Roman"/>
                <w:sz w:val="16"/>
                <w:szCs w:val="16"/>
                <w:lang w:val="bg-BG" w:eastAsia="bg-BG"/>
              </w:rPr>
              <w:t>232 072</w:t>
            </w:r>
          </w:p>
        </w:tc>
      </w:tr>
    </w:tbl>
    <w:p w14:paraId="41365820" w14:textId="77777777" w:rsidR="00F46224" w:rsidRDefault="004D1750" w:rsidP="0083517C">
      <w:pPr>
        <w:spacing w:after="120" w:line="360" w:lineRule="auto"/>
        <w:ind w:firstLine="720"/>
        <w:jc w:val="both"/>
        <w:rPr>
          <w:rFonts w:ascii="Verdana" w:eastAsia="Times New Roman" w:hAnsi="Verdana" w:cs="Times New Roman"/>
          <w:b/>
          <w:strike/>
          <w:noProof/>
          <w:sz w:val="20"/>
          <w:szCs w:val="20"/>
          <w:lang w:val="bg-BG"/>
        </w:rPr>
      </w:pPr>
      <w:r w:rsidRPr="00865A9F">
        <w:rPr>
          <w:rFonts w:ascii="Verdana" w:eastAsia="Times New Roman" w:hAnsi="Verdana" w:cs="Times New Roman"/>
          <w:b/>
          <w:strike/>
          <w:noProof/>
          <w:sz w:val="20"/>
          <w:szCs w:val="20"/>
          <w:lang w:val="bg-BG"/>
        </w:rPr>
        <w:fldChar w:fldCharType="end"/>
      </w:r>
    </w:p>
    <w:p w14:paraId="15300A99" w14:textId="53F6E184" w:rsidR="00DA04C5" w:rsidRPr="00865A9F" w:rsidRDefault="004D1750" w:rsidP="0083517C">
      <w:pPr>
        <w:spacing w:after="120" w:line="360" w:lineRule="auto"/>
        <w:ind w:firstLine="720"/>
        <w:jc w:val="both"/>
        <w:rPr>
          <w:rFonts w:ascii="Verdana" w:hAnsi="Verdana" w:cs="Times New Roman"/>
          <w:sz w:val="20"/>
          <w:szCs w:val="20"/>
          <w:lang w:val="bg-BG"/>
        </w:rPr>
      </w:pPr>
      <w:r w:rsidRPr="00865A9F">
        <w:rPr>
          <w:rFonts w:ascii="Verdana" w:hAnsi="Verdana" w:cs="Times New Roman"/>
          <w:sz w:val="20"/>
          <w:szCs w:val="20"/>
          <w:lang w:val="bg-BG"/>
        </w:rPr>
        <w:t xml:space="preserve">Финансовото подпомагане на биологичното производство, чрез мярка 11 в рамките на ПРСР играе ключова роля в привличането на интереса на производителите, включително млади стопани. По данни на </w:t>
      </w:r>
      <w:r>
        <w:rPr>
          <w:rFonts w:ascii="Verdana" w:hAnsi="Verdana" w:cs="Times New Roman"/>
          <w:sz w:val="20"/>
          <w:szCs w:val="20"/>
          <w:lang w:val="bg-BG"/>
        </w:rPr>
        <w:t>ДФЗ - РА</w:t>
      </w:r>
      <w:r w:rsidRPr="00865A9F">
        <w:rPr>
          <w:rFonts w:ascii="Verdana" w:hAnsi="Verdana" w:cs="Times New Roman"/>
          <w:sz w:val="20"/>
          <w:szCs w:val="20"/>
          <w:lang w:val="bg-BG"/>
        </w:rPr>
        <w:t xml:space="preserve"> при изпълнението по мярка 11 на ПРСР 2014-2020 са извършени плащания за 295 400 250,11 лв., което е средно 42 200 029 лв. на година и предполага наличие на причини и проблеми при кандидатстващите земеделски производители или проблеми от допуснати системни грешки от земеделците. </w:t>
      </w:r>
    </w:p>
    <w:p w14:paraId="340019F0" w14:textId="77777777" w:rsidR="004D1750" w:rsidRPr="00865A9F" w:rsidRDefault="004D1750" w:rsidP="00282B3A">
      <w:pPr>
        <w:pStyle w:val="Heading1"/>
      </w:pPr>
      <w:bookmarkStart w:id="14" w:name="_Toc121915249"/>
      <w:r w:rsidRPr="00282B3A">
        <w:lastRenderedPageBreak/>
        <w:t>МЕРКИ И ДЕЙСТВИЯ ЗА ПОСТИГАНЕ НА ЦЕЛИТЕ.</w:t>
      </w:r>
      <w:bookmarkEnd w:id="14"/>
    </w:p>
    <w:p w14:paraId="492762E7" w14:textId="484E6106" w:rsidR="00FF4703" w:rsidRPr="00CC6AA8" w:rsidRDefault="002D50CD" w:rsidP="00CC6AA8">
      <w:pPr>
        <w:pStyle w:val="ListParagraph"/>
        <w:spacing w:after="0" w:line="360" w:lineRule="auto"/>
        <w:ind w:left="0" w:firstLine="709"/>
        <w:jc w:val="both"/>
        <w:rPr>
          <w:rFonts w:ascii="Verdana" w:hAnsi="Verdana" w:cs="Times New Roman"/>
          <w:sz w:val="20"/>
          <w:szCs w:val="20"/>
          <w:lang w:val="bg-BG"/>
        </w:rPr>
      </w:pPr>
      <w:r>
        <w:rPr>
          <w:rFonts w:ascii="Verdana" w:hAnsi="Verdana" w:cs="Times New Roman"/>
          <w:sz w:val="20"/>
          <w:szCs w:val="20"/>
          <w:lang w:val="bg-BG"/>
        </w:rPr>
        <w:t>В Приложението</w:t>
      </w:r>
      <w:r w:rsidR="004D1750" w:rsidRPr="00865A9F">
        <w:rPr>
          <w:rFonts w:ascii="Verdana" w:hAnsi="Verdana" w:cs="Times New Roman"/>
          <w:sz w:val="20"/>
          <w:szCs w:val="20"/>
          <w:lang w:val="bg-BG"/>
        </w:rPr>
        <w:t xml:space="preserve"> към </w:t>
      </w:r>
      <w:r w:rsidR="004D1750">
        <w:rPr>
          <w:rFonts w:ascii="Verdana" w:hAnsi="Verdana" w:cs="Times New Roman"/>
          <w:sz w:val="20"/>
          <w:szCs w:val="20"/>
          <w:lang w:val="bg-BG"/>
        </w:rPr>
        <w:t>Националния план</w:t>
      </w:r>
      <w:r w:rsidR="004D1750" w:rsidRPr="00865A9F">
        <w:rPr>
          <w:rFonts w:ascii="Verdana" w:hAnsi="Verdana" w:cs="Times New Roman"/>
          <w:sz w:val="20"/>
          <w:szCs w:val="20"/>
          <w:lang w:val="bg-BG"/>
        </w:rPr>
        <w:t xml:space="preserve"> са представени мерките и действията за постигане на определените в т.</w:t>
      </w:r>
      <w:r w:rsidR="006C47DA">
        <w:rPr>
          <w:rFonts w:ascii="Verdana" w:hAnsi="Verdana" w:cs="Times New Roman"/>
          <w:sz w:val="20"/>
          <w:szCs w:val="20"/>
          <w:lang w:val="bg-BG"/>
        </w:rPr>
        <w:t xml:space="preserve"> </w:t>
      </w:r>
      <w:r w:rsidR="004D1750" w:rsidRPr="00865A9F">
        <w:rPr>
          <w:rFonts w:ascii="Verdana" w:hAnsi="Verdana" w:cs="Times New Roman"/>
          <w:sz w:val="20"/>
          <w:szCs w:val="20"/>
          <w:lang w:val="bg-BG"/>
        </w:rPr>
        <w:t xml:space="preserve">т. </w:t>
      </w:r>
      <w:r w:rsidR="004D1750" w:rsidRPr="00865A9F">
        <w:rPr>
          <w:rFonts w:ascii="Verdana" w:hAnsi="Verdana" w:cs="Times New Roman"/>
          <w:sz w:val="20"/>
          <w:szCs w:val="20"/>
        </w:rPr>
        <w:t>II</w:t>
      </w:r>
      <w:r w:rsidR="004D1750" w:rsidRPr="00865A9F">
        <w:rPr>
          <w:rFonts w:ascii="Verdana" w:hAnsi="Verdana" w:cs="Times New Roman"/>
          <w:sz w:val="20"/>
          <w:szCs w:val="20"/>
          <w:lang w:val="bg-BG"/>
        </w:rPr>
        <w:t xml:space="preserve"> и </w:t>
      </w:r>
      <w:r w:rsidR="004D1750" w:rsidRPr="00865A9F">
        <w:rPr>
          <w:rFonts w:ascii="Verdana" w:hAnsi="Verdana" w:cs="Times New Roman"/>
          <w:sz w:val="20"/>
          <w:szCs w:val="20"/>
        </w:rPr>
        <w:t>III</w:t>
      </w:r>
      <w:r w:rsidR="004D1750" w:rsidRPr="00865A9F">
        <w:rPr>
          <w:rFonts w:ascii="Verdana" w:hAnsi="Verdana" w:cs="Times New Roman"/>
          <w:sz w:val="20"/>
          <w:szCs w:val="20"/>
          <w:lang w:val="bg-BG"/>
        </w:rPr>
        <w:t xml:space="preserve"> </w:t>
      </w:r>
      <w:r w:rsidR="004D1750">
        <w:rPr>
          <w:rFonts w:ascii="Verdana" w:hAnsi="Verdana" w:cs="Times New Roman"/>
          <w:sz w:val="20"/>
          <w:szCs w:val="20"/>
          <w:lang w:val="bg-BG"/>
        </w:rPr>
        <w:t xml:space="preserve">стратегически </w:t>
      </w:r>
      <w:r w:rsidR="004D1750" w:rsidRPr="00865A9F">
        <w:rPr>
          <w:rFonts w:ascii="Verdana" w:hAnsi="Verdana" w:cs="Times New Roman"/>
          <w:sz w:val="20"/>
          <w:szCs w:val="20"/>
          <w:lang w:val="bg-BG"/>
        </w:rPr>
        <w:t xml:space="preserve">цели и области на развитие на сектора </w:t>
      </w:r>
      <w:r w:rsidR="004D1750" w:rsidRPr="00DE44CA">
        <w:rPr>
          <w:rFonts w:ascii="Verdana" w:hAnsi="Verdana" w:cs="Times New Roman"/>
          <w:sz w:val="20"/>
          <w:szCs w:val="20"/>
          <w:lang w:val="bg-BG"/>
        </w:rPr>
        <w:t>на биологичното производство в Република България.</w:t>
      </w:r>
    </w:p>
    <w:p w14:paraId="070A1B81" w14:textId="77777777" w:rsidR="004D1750" w:rsidRPr="00282B3A" w:rsidRDefault="004D1750" w:rsidP="00282B3A">
      <w:pPr>
        <w:pStyle w:val="Heading1"/>
      </w:pPr>
      <w:r w:rsidRPr="00282B3A">
        <w:t xml:space="preserve"> </w:t>
      </w:r>
      <w:bookmarkStart w:id="15" w:name="_Toc121915250"/>
      <w:r w:rsidRPr="00282B3A">
        <w:t>ИЗТОЧНИЦИ НА ФИНАНСИРАНЕ.</w:t>
      </w:r>
      <w:bookmarkEnd w:id="15"/>
      <w:r w:rsidRPr="00282B3A">
        <w:t xml:space="preserve"> </w:t>
      </w:r>
    </w:p>
    <w:p w14:paraId="29CDD757" w14:textId="77777777" w:rsidR="004D1750" w:rsidRPr="00DE44CA" w:rsidRDefault="004D1750" w:rsidP="004D1750">
      <w:pPr>
        <w:spacing w:after="0" w:line="360" w:lineRule="auto"/>
        <w:ind w:firstLine="709"/>
        <w:jc w:val="both"/>
        <w:rPr>
          <w:rFonts w:ascii="Verdana" w:hAnsi="Verdana" w:cs="Times New Roman"/>
          <w:sz w:val="20"/>
          <w:szCs w:val="20"/>
          <w:lang w:val="bg-BG"/>
        </w:rPr>
      </w:pPr>
      <w:r w:rsidRPr="00DE44CA">
        <w:rPr>
          <w:rFonts w:ascii="Verdana" w:hAnsi="Verdana" w:cs="Times New Roman"/>
          <w:sz w:val="20"/>
          <w:szCs w:val="20"/>
          <w:lang w:val="bg-BG"/>
        </w:rPr>
        <w:t>При определянето на възможните източници на финансиране и прогнозния бюджет за изпълнението на мерките и действията за развитие на сек</w:t>
      </w:r>
      <w:r w:rsidR="002D50CD">
        <w:rPr>
          <w:rFonts w:ascii="Verdana" w:hAnsi="Verdana" w:cs="Times New Roman"/>
          <w:sz w:val="20"/>
          <w:szCs w:val="20"/>
          <w:lang w:val="bg-BG"/>
        </w:rPr>
        <w:t>тор „Биологично производство“ съгласно</w:t>
      </w:r>
      <w:r w:rsidRPr="00DE44CA">
        <w:rPr>
          <w:rFonts w:ascii="Verdana" w:hAnsi="Verdana" w:cs="Times New Roman"/>
          <w:sz w:val="20"/>
          <w:szCs w:val="20"/>
          <w:lang w:val="bg-BG"/>
        </w:rPr>
        <w:t xml:space="preserve"> Приложение</w:t>
      </w:r>
      <w:r w:rsidR="00AD421E">
        <w:rPr>
          <w:rFonts w:ascii="Verdana" w:hAnsi="Verdana" w:cs="Times New Roman"/>
          <w:sz w:val="20"/>
          <w:szCs w:val="20"/>
          <w:lang w:val="bg-BG"/>
        </w:rPr>
        <w:t>то</w:t>
      </w:r>
      <w:r w:rsidR="002D50CD">
        <w:rPr>
          <w:rFonts w:ascii="Verdana" w:hAnsi="Verdana" w:cs="Times New Roman"/>
          <w:sz w:val="20"/>
          <w:szCs w:val="20"/>
          <w:lang w:val="bg-BG"/>
        </w:rPr>
        <w:t>,</w:t>
      </w:r>
      <w:r w:rsidRPr="00DE44CA">
        <w:rPr>
          <w:rFonts w:ascii="Verdana" w:hAnsi="Verdana" w:cs="Times New Roman"/>
          <w:sz w:val="20"/>
          <w:szCs w:val="20"/>
          <w:lang w:val="bg-BG"/>
        </w:rPr>
        <w:t xml:space="preserve"> са взети предвид изпълнени подобни проекти в страната и в държави членки на ЕС, както и собствени изчисления.</w:t>
      </w:r>
    </w:p>
    <w:p w14:paraId="58CAF647" w14:textId="77777777" w:rsidR="004D1750" w:rsidRPr="00DE44CA" w:rsidRDefault="004D1750" w:rsidP="004D1750">
      <w:pPr>
        <w:spacing w:after="0" w:line="360" w:lineRule="auto"/>
        <w:ind w:firstLine="709"/>
        <w:jc w:val="both"/>
        <w:rPr>
          <w:rFonts w:ascii="Verdana" w:hAnsi="Verdana" w:cs="Times New Roman"/>
          <w:sz w:val="20"/>
          <w:szCs w:val="20"/>
          <w:lang w:val="bg-BG"/>
        </w:rPr>
      </w:pPr>
      <w:r w:rsidRPr="00DE44CA">
        <w:rPr>
          <w:rFonts w:ascii="Verdana" w:hAnsi="Verdana" w:cs="Times New Roman"/>
          <w:sz w:val="20"/>
          <w:szCs w:val="20"/>
          <w:lang w:val="bg-BG"/>
        </w:rPr>
        <w:t>Източниците на финансиране условно могат да бъдат разделени на безвъзмездни средства от Европейския съюз (посочени в евро), национално (посочени в лева) и частно финансиране. Разпределението на източниците на финансиране по стратегическите цели, показва относителен баланс между финансовите средства, предвидени за постигането им.</w:t>
      </w:r>
    </w:p>
    <w:p w14:paraId="7D56DB2E" w14:textId="77777777" w:rsidR="004D1750" w:rsidRPr="00DE44CA" w:rsidRDefault="004D1750" w:rsidP="004D1750">
      <w:pPr>
        <w:spacing w:after="0" w:line="360" w:lineRule="auto"/>
        <w:ind w:firstLine="709"/>
        <w:jc w:val="both"/>
        <w:rPr>
          <w:rFonts w:ascii="Verdana" w:hAnsi="Verdana" w:cs="Times New Roman"/>
          <w:sz w:val="20"/>
          <w:szCs w:val="20"/>
          <w:lang w:val="bg-BG"/>
        </w:rPr>
      </w:pPr>
      <w:r w:rsidRPr="00DE44CA">
        <w:rPr>
          <w:rFonts w:ascii="Verdana" w:hAnsi="Verdana" w:cs="Times New Roman"/>
          <w:sz w:val="20"/>
          <w:szCs w:val="20"/>
          <w:lang w:val="bg-BG"/>
        </w:rPr>
        <w:t xml:space="preserve">За постигането </w:t>
      </w:r>
      <w:r w:rsidRPr="002C44E6">
        <w:rPr>
          <w:rFonts w:ascii="Verdana" w:hAnsi="Verdana" w:cs="Times New Roman"/>
          <w:sz w:val="20"/>
          <w:szCs w:val="20"/>
          <w:lang w:val="bg-BG"/>
        </w:rPr>
        <w:t>на 16 от</w:t>
      </w:r>
      <w:r w:rsidRPr="00DE44CA">
        <w:rPr>
          <w:rFonts w:ascii="Verdana" w:hAnsi="Verdana" w:cs="Times New Roman"/>
          <w:sz w:val="20"/>
          <w:szCs w:val="20"/>
          <w:lang w:val="bg-BG"/>
        </w:rPr>
        <w:t xml:space="preserve"> меркит</w:t>
      </w:r>
      <w:r w:rsidR="002D50CD">
        <w:rPr>
          <w:rFonts w:ascii="Verdana" w:hAnsi="Verdana" w:cs="Times New Roman"/>
          <w:sz w:val="20"/>
          <w:szCs w:val="20"/>
          <w:lang w:val="bg-BG"/>
        </w:rPr>
        <w:t>е и действията по Приложението,</w:t>
      </w:r>
      <w:r w:rsidRPr="00DE44CA">
        <w:rPr>
          <w:rFonts w:ascii="Verdana" w:hAnsi="Verdana" w:cs="Times New Roman"/>
          <w:sz w:val="20"/>
          <w:szCs w:val="20"/>
          <w:lang w:val="bg-BG"/>
        </w:rPr>
        <w:t xml:space="preserve"> не се изисква допълнително финансиране.</w:t>
      </w:r>
    </w:p>
    <w:p w14:paraId="77CF51F1" w14:textId="1B381298" w:rsidR="00F61A2B" w:rsidRPr="00F61A2B" w:rsidRDefault="00F61A2B" w:rsidP="00F61A2B">
      <w:pPr>
        <w:pStyle w:val="ListParagraph"/>
        <w:spacing w:after="0" w:line="360" w:lineRule="auto"/>
        <w:ind w:left="0" w:firstLine="709"/>
        <w:jc w:val="both"/>
        <w:rPr>
          <w:rFonts w:ascii="Verdana" w:hAnsi="Verdana" w:cs="Times New Roman"/>
          <w:sz w:val="20"/>
          <w:szCs w:val="20"/>
          <w:lang w:val="bg-BG"/>
        </w:rPr>
      </w:pPr>
      <w:r w:rsidRPr="002147B7">
        <w:rPr>
          <w:rFonts w:ascii="Verdana" w:hAnsi="Verdana" w:cs="Times New Roman"/>
          <w:sz w:val="20"/>
          <w:szCs w:val="20"/>
          <w:lang w:val="bg-BG"/>
        </w:rPr>
        <w:t>Очакваните финансови ангажименти за национално финансиране са с индикативен характер, същите са подробно описани в Приложението и ще са в рамките на одобрените параметри със средносрочната бюджета прогноза за съответния период на Министерство на земеделието</w:t>
      </w:r>
      <w:r w:rsidR="00932504">
        <w:rPr>
          <w:rFonts w:ascii="Verdana" w:hAnsi="Verdana" w:cs="Times New Roman"/>
          <w:sz w:val="20"/>
          <w:szCs w:val="20"/>
          <w:lang w:val="bg-BG"/>
        </w:rPr>
        <w:t xml:space="preserve"> и храните</w:t>
      </w:r>
      <w:r w:rsidRPr="002147B7">
        <w:rPr>
          <w:rFonts w:ascii="Verdana" w:hAnsi="Verdana" w:cs="Times New Roman"/>
          <w:sz w:val="20"/>
          <w:szCs w:val="20"/>
          <w:lang w:val="bg-BG"/>
        </w:rPr>
        <w:t>, Държавен фонд „Земеделие“, както и Сметката за средства от Европейския съюз на Държавен фонд „Земеделие“.</w:t>
      </w:r>
    </w:p>
    <w:p w14:paraId="333C3D21" w14:textId="77777777" w:rsidR="001B60E2" w:rsidRDefault="001B60E2" w:rsidP="0083517C">
      <w:pPr>
        <w:pStyle w:val="ListParagraph"/>
        <w:spacing w:after="0" w:line="360" w:lineRule="auto"/>
        <w:ind w:left="0" w:firstLine="709"/>
        <w:jc w:val="both"/>
        <w:rPr>
          <w:rFonts w:ascii="Verdana" w:hAnsi="Verdana" w:cs="Times New Roman"/>
          <w:sz w:val="20"/>
          <w:szCs w:val="20"/>
          <w:lang w:val="bg-BG"/>
        </w:rPr>
      </w:pPr>
    </w:p>
    <w:p w14:paraId="65F00CF9" w14:textId="4BAC7CCA" w:rsidR="00DA04C5" w:rsidRDefault="004D1750" w:rsidP="0083517C">
      <w:pPr>
        <w:pStyle w:val="ListParagraph"/>
        <w:spacing w:after="0" w:line="360" w:lineRule="auto"/>
        <w:ind w:left="0" w:firstLine="709"/>
        <w:jc w:val="both"/>
        <w:rPr>
          <w:rFonts w:ascii="Verdana" w:hAnsi="Verdana" w:cs="Times New Roman"/>
          <w:sz w:val="20"/>
          <w:szCs w:val="20"/>
          <w:lang w:val="bg-BG"/>
        </w:rPr>
      </w:pPr>
      <w:r w:rsidRPr="00DE44CA">
        <w:rPr>
          <w:rFonts w:ascii="Verdana" w:hAnsi="Verdana" w:cs="Times New Roman"/>
          <w:sz w:val="20"/>
          <w:szCs w:val="20"/>
          <w:lang w:val="bg-BG"/>
        </w:rPr>
        <w:t>Значително национално финансово подпомагане е предвидено за популяризирането на биологичните продукти, стимулиране на търсенето и повишаване на доверието на потребителите включително, въвеждането на допълнителни функционалности на пу</w:t>
      </w:r>
      <w:r w:rsidR="00FF4703">
        <w:rPr>
          <w:rFonts w:ascii="Verdana" w:hAnsi="Verdana" w:cs="Times New Roman"/>
          <w:sz w:val="20"/>
          <w:szCs w:val="20"/>
          <w:lang w:val="bg-BG"/>
        </w:rPr>
        <w:t>бличната част на био регистъра.</w:t>
      </w:r>
    </w:p>
    <w:p w14:paraId="72745C29" w14:textId="77777777" w:rsidR="0083517C" w:rsidRPr="0083517C" w:rsidRDefault="0083517C" w:rsidP="0083517C">
      <w:pPr>
        <w:pStyle w:val="ListParagraph"/>
        <w:spacing w:after="0" w:line="360" w:lineRule="auto"/>
        <w:ind w:left="0" w:firstLine="709"/>
        <w:jc w:val="both"/>
        <w:rPr>
          <w:rFonts w:ascii="Verdana" w:hAnsi="Verdana" w:cs="Times New Roman"/>
          <w:sz w:val="20"/>
          <w:szCs w:val="20"/>
          <w:lang w:val="bg-BG"/>
        </w:rPr>
      </w:pPr>
    </w:p>
    <w:p w14:paraId="3416BFBE" w14:textId="77777777" w:rsidR="004D1750" w:rsidRPr="00282B3A" w:rsidRDefault="004D1750" w:rsidP="00282B3A">
      <w:pPr>
        <w:pStyle w:val="Heading1"/>
      </w:pPr>
      <w:r w:rsidRPr="00282B3A">
        <w:t xml:space="preserve"> </w:t>
      </w:r>
      <w:bookmarkStart w:id="16" w:name="_Toc121915251"/>
      <w:r w:rsidRPr="00282B3A">
        <w:t>ОРГАНИЗАЦИЯ НА ИЗПЪЛНЕНИЕТО НА ПЛАНА. КРИТЕРИИ И ПОКАЗАТЕЛИ ЗА ИЗПЪЛНЕНИЕТО НА ПЛАНА.</w:t>
      </w:r>
      <w:bookmarkEnd w:id="16"/>
    </w:p>
    <w:p w14:paraId="67C6B08A" w14:textId="4152497C" w:rsidR="004D1750" w:rsidRPr="00F82126" w:rsidRDefault="004D1750" w:rsidP="004D1750">
      <w:pPr>
        <w:spacing w:line="360" w:lineRule="auto"/>
        <w:ind w:firstLine="709"/>
        <w:jc w:val="both"/>
        <w:rPr>
          <w:rFonts w:ascii="Verdana" w:hAnsi="Verdana" w:cs="Times New Roman"/>
          <w:sz w:val="20"/>
          <w:szCs w:val="20"/>
          <w:lang w:val="bg-BG"/>
        </w:rPr>
      </w:pPr>
      <w:r w:rsidRPr="00F82126">
        <w:rPr>
          <w:rFonts w:ascii="Verdana" w:hAnsi="Verdana" w:cs="Times New Roman"/>
          <w:sz w:val="20"/>
          <w:szCs w:val="20"/>
          <w:lang w:val="bg-BG"/>
        </w:rPr>
        <w:t xml:space="preserve">Националният план за развитие на биологичното производство </w:t>
      </w:r>
      <w:r w:rsidR="00F176D1">
        <w:rPr>
          <w:rFonts w:ascii="Verdana" w:hAnsi="Verdana" w:cs="Times New Roman"/>
          <w:sz w:val="20"/>
          <w:szCs w:val="20"/>
          <w:lang w:val="bg-BG"/>
        </w:rPr>
        <w:t xml:space="preserve">до </w:t>
      </w:r>
      <w:r w:rsidRPr="00F82126">
        <w:rPr>
          <w:rFonts w:ascii="Verdana" w:hAnsi="Verdana" w:cs="Times New Roman"/>
          <w:sz w:val="20"/>
          <w:szCs w:val="20"/>
          <w:lang w:val="bg-BG"/>
        </w:rPr>
        <w:t>2030 г. ще се изпълнява под ръководството на министъра на земеделието</w:t>
      </w:r>
      <w:r w:rsidR="002147B7">
        <w:rPr>
          <w:rFonts w:ascii="Verdana" w:hAnsi="Verdana" w:cs="Times New Roman"/>
          <w:sz w:val="20"/>
          <w:szCs w:val="20"/>
          <w:lang w:val="bg-BG"/>
        </w:rPr>
        <w:t xml:space="preserve"> и храните</w:t>
      </w:r>
      <w:r w:rsidRPr="00F82126">
        <w:rPr>
          <w:rFonts w:ascii="Verdana" w:hAnsi="Verdana" w:cs="Times New Roman"/>
          <w:sz w:val="20"/>
          <w:szCs w:val="20"/>
          <w:lang w:val="bg-BG"/>
        </w:rPr>
        <w:t>.</w:t>
      </w:r>
    </w:p>
    <w:p w14:paraId="4C6F9A24" w14:textId="77777777" w:rsidR="004D1750" w:rsidRPr="00F82126" w:rsidRDefault="004D1750" w:rsidP="004D1750">
      <w:pPr>
        <w:spacing w:line="360" w:lineRule="auto"/>
        <w:ind w:firstLine="709"/>
        <w:jc w:val="both"/>
        <w:rPr>
          <w:rFonts w:ascii="Verdana" w:hAnsi="Verdana" w:cs="Times New Roman"/>
          <w:sz w:val="20"/>
          <w:szCs w:val="20"/>
          <w:lang w:val="ru-RU"/>
        </w:rPr>
      </w:pPr>
      <w:r w:rsidRPr="00F82126">
        <w:rPr>
          <w:rFonts w:ascii="Verdana" w:hAnsi="Verdana" w:cs="Times New Roman"/>
          <w:sz w:val="20"/>
          <w:szCs w:val="20"/>
          <w:lang w:val="bg-BG"/>
        </w:rPr>
        <w:t>Успешното изпълнение на Националния план може да се постигне чрез активното участие и сътрудничество между отделните институции и заинтересованите неправителствени организации в сектора на биологичното производство.</w:t>
      </w:r>
      <w:r w:rsidRPr="00F82126">
        <w:rPr>
          <w:rFonts w:ascii="Verdana" w:hAnsi="Verdana" w:cs="Times New Roman"/>
          <w:sz w:val="20"/>
          <w:szCs w:val="20"/>
          <w:lang w:val="ru-RU"/>
        </w:rPr>
        <w:t xml:space="preserve"> </w:t>
      </w:r>
    </w:p>
    <w:p w14:paraId="70792227" w14:textId="1B0BD7F0" w:rsidR="004D1750" w:rsidRPr="00F82126" w:rsidRDefault="004D1750" w:rsidP="004D1750">
      <w:pPr>
        <w:spacing w:line="360" w:lineRule="auto"/>
        <w:ind w:firstLine="709"/>
        <w:jc w:val="both"/>
        <w:rPr>
          <w:rFonts w:ascii="Verdana" w:hAnsi="Verdana" w:cs="Times New Roman"/>
          <w:sz w:val="20"/>
          <w:szCs w:val="20"/>
          <w:lang w:val="ru-RU"/>
        </w:rPr>
      </w:pPr>
      <w:r w:rsidRPr="00F82126">
        <w:rPr>
          <w:rFonts w:ascii="Verdana" w:hAnsi="Verdana" w:cs="Times New Roman"/>
          <w:sz w:val="20"/>
          <w:szCs w:val="20"/>
          <w:lang w:val="ru-RU"/>
        </w:rPr>
        <w:t>Поетапно до 31.12.2026 г. и до 31.12.2030 г. Министерство на земеделието</w:t>
      </w:r>
      <w:r w:rsidR="002147B7">
        <w:rPr>
          <w:rFonts w:ascii="Verdana" w:hAnsi="Verdana" w:cs="Times New Roman"/>
          <w:sz w:val="20"/>
          <w:szCs w:val="20"/>
          <w:lang w:val="ru-RU"/>
        </w:rPr>
        <w:t xml:space="preserve"> и храните</w:t>
      </w:r>
      <w:r w:rsidRPr="00F82126">
        <w:rPr>
          <w:rFonts w:ascii="Verdana" w:hAnsi="Verdana" w:cs="Times New Roman"/>
          <w:sz w:val="20"/>
          <w:szCs w:val="20"/>
          <w:lang w:val="ru-RU"/>
        </w:rPr>
        <w:t xml:space="preserve">, след като се консултира със заинтересованите и ангажирани страни, ще направи преглед на изпълнението на мерките и действията по Националния план, като </w:t>
      </w:r>
      <w:r w:rsidRPr="00F82126">
        <w:rPr>
          <w:rFonts w:ascii="Verdana" w:hAnsi="Verdana" w:cs="Times New Roman"/>
          <w:sz w:val="20"/>
          <w:szCs w:val="20"/>
          <w:lang w:val="ru-RU"/>
        </w:rPr>
        <w:lastRenderedPageBreak/>
        <w:t>оцени постигнатия към момента физически и финансов напредък на изпълнението на мерките</w:t>
      </w:r>
      <w:r w:rsidR="002D50CD">
        <w:rPr>
          <w:rFonts w:ascii="Verdana" w:hAnsi="Verdana" w:cs="Times New Roman"/>
          <w:sz w:val="20"/>
          <w:szCs w:val="20"/>
          <w:lang w:val="ru-RU"/>
        </w:rPr>
        <w:t xml:space="preserve"> и действията от Приложението.</w:t>
      </w:r>
    </w:p>
    <w:p w14:paraId="583EF800" w14:textId="047E2FE6" w:rsidR="004D1750" w:rsidRPr="00865A9F" w:rsidRDefault="004D1750" w:rsidP="004D1750">
      <w:pPr>
        <w:spacing w:line="360" w:lineRule="auto"/>
        <w:ind w:firstLine="709"/>
        <w:jc w:val="both"/>
        <w:rPr>
          <w:rFonts w:ascii="Verdana" w:hAnsi="Verdana" w:cs="Times New Roman"/>
          <w:sz w:val="20"/>
          <w:szCs w:val="20"/>
          <w:lang w:val="bg-BG"/>
        </w:rPr>
      </w:pPr>
      <w:r w:rsidRPr="00F82126">
        <w:rPr>
          <w:rFonts w:ascii="Verdana" w:hAnsi="Verdana" w:cs="Times New Roman"/>
          <w:sz w:val="20"/>
          <w:szCs w:val="20"/>
          <w:lang w:val="ru-RU"/>
        </w:rPr>
        <w:t>Резултатите от оценките ще бъдат публикува</w:t>
      </w:r>
      <w:r w:rsidR="00D7400D">
        <w:rPr>
          <w:rFonts w:ascii="Verdana" w:hAnsi="Verdana" w:cs="Times New Roman"/>
          <w:sz w:val="20"/>
          <w:szCs w:val="20"/>
          <w:lang w:val="ru-RU"/>
        </w:rPr>
        <w:t>ни на интернет страницата на МЗХ</w:t>
      </w:r>
      <w:r w:rsidRPr="00F82126">
        <w:rPr>
          <w:rFonts w:ascii="Verdana" w:hAnsi="Verdana" w:cs="Times New Roman"/>
          <w:sz w:val="20"/>
          <w:szCs w:val="20"/>
          <w:lang w:val="ru-RU"/>
        </w:rPr>
        <w:t>.</w:t>
      </w:r>
      <w:r w:rsidR="00DA04C5">
        <w:rPr>
          <w:rFonts w:ascii="Verdana" w:hAnsi="Verdana" w:cs="Times New Roman"/>
          <w:sz w:val="20"/>
          <w:szCs w:val="20"/>
          <w:lang w:val="ru-RU"/>
        </w:rPr>
        <w:t xml:space="preserve"> </w:t>
      </w:r>
      <w:r>
        <w:rPr>
          <w:rFonts w:ascii="Verdana" w:hAnsi="Verdana" w:cs="Times New Roman"/>
          <w:sz w:val="20"/>
          <w:szCs w:val="20"/>
          <w:lang w:val="bg-BG"/>
        </w:rPr>
        <w:t>При необходимост Националният план може да бъде актуализиран по отношение на</w:t>
      </w:r>
      <w:r w:rsidRPr="00865A9F">
        <w:rPr>
          <w:rFonts w:ascii="Verdana" w:hAnsi="Verdana" w:cs="Times New Roman"/>
          <w:sz w:val="20"/>
          <w:szCs w:val="20"/>
          <w:lang w:val="bg-BG"/>
        </w:rPr>
        <w:t xml:space="preserve"> включване на нови дейности в него, изключване или промяна в характеристиките на </w:t>
      </w:r>
      <w:r>
        <w:rPr>
          <w:rFonts w:ascii="Verdana" w:hAnsi="Verdana" w:cs="Times New Roman"/>
          <w:sz w:val="20"/>
          <w:szCs w:val="20"/>
          <w:lang w:val="bg-BG"/>
        </w:rPr>
        <w:t xml:space="preserve">вече приетите </w:t>
      </w:r>
      <w:r w:rsidRPr="00865A9F">
        <w:rPr>
          <w:rFonts w:ascii="Verdana" w:hAnsi="Verdana" w:cs="Times New Roman"/>
          <w:sz w:val="20"/>
          <w:szCs w:val="20"/>
          <w:lang w:val="bg-BG"/>
        </w:rPr>
        <w:t xml:space="preserve">дейности, ангажираните страни, индикаторите и възможните източници на финансиране. Процедурите за актуализиране на Националния план за развитие на биологичното производство </w:t>
      </w:r>
      <w:r w:rsidR="00F176D1">
        <w:rPr>
          <w:rFonts w:ascii="Verdana" w:hAnsi="Verdana" w:cs="Times New Roman"/>
          <w:sz w:val="20"/>
          <w:szCs w:val="20"/>
          <w:lang w:val="bg-BG"/>
        </w:rPr>
        <w:t xml:space="preserve">до </w:t>
      </w:r>
      <w:r w:rsidRPr="00865A9F">
        <w:rPr>
          <w:rFonts w:ascii="Verdana" w:hAnsi="Verdana" w:cs="Times New Roman"/>
          <w:sz w:val="20"/>
          <w:szCs w:val="20"/>
          <w:lang w:val="bg-BG"/>
        </w:rPr>
        <w:t>2030 г. са същите като при приемане на нов план.</w:t>
      </w:r>
    </w:p>
    <w:p w14:paraId="21E33668" w14:textId="4028562A" w:rsidR="0074788F" w:rsidRPr="00865A9F" w:rsidRDefault="0074788F" w:rsidP="00DA04C5">
      <w:pPr>
        <w:spacing w:line="360" w:lineRule="auto"/>
        <w:jc w:val="both"/>
        <w:rPr>
          <w:rFonts w:ascii="Verdana" w:hAnsi="Verdana" w:cs="Times New Roman"/>
          <w:sz w:val="20"/>
          <w:szCs w:val="20"/>
          <w:lang w:val="bg-BG"/>
        </w:rPr>
        <w:sectPr w:rsidR="0074788F" w:rsidRPr="00865A9F" w:rsidSect="00ED5ECD">
          <w:footerReference w:type="default" r:id="rId14"/>
          <w:pgSz w:w="11906" w:h="16838" w:code="9"/>
          <w:pgMar w:top="1134" w:right="1134" w:bottom="567" w:left="1588"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4AAF98B" w14:textId="77777777" w:rsidR="00F42B7B" w:rsidRPr="003846A9" w:rsidRDefault="00F42B7B" w:rsidP="00F42B7B">
      <w:pPr>
        <w:pStyle w:val="Heading2"/>
      </w:pPr>
      <w:bookmarkStart w:id="17" w:name="_Toc121915252"/>
      <w:r w:rsidRPr="003846A9">
        <w:lastRenderedPageBreak/>
        <w:t>ПРИЛОЖЕНИЕ</w:t>
      </w:r>
      <w:bookmarkEnd w:id="17"/>
      <w:r w:rsidRPr="003846A9">
        <w:t xml:space="preserve"> </w:t>
      </w:r>
    </w:p>
    <w:p w14:paraId="4E340118" w14:textId="77777777" w:rsidR="0074788F" w:rsidRPr="003846A9" w:rsidRDefault="0074788F" w:rsidP="0074788F">
      <w:pPr>
        <w:spacing w:after="0"/>
        <w:jc w:val="center"/>
        <w:rPr>
          <w:rFonts w:ascii="Verdana" w:hAnsi="Verdana" w:cs="Times New Roman"/>
          <w:b/>
          <w:sz w:val="20"/>
          <w:szCs w:val="20"/>
          <w:lang w:val="bg-BG"/>
        </w:rPr>
      </w:pPr>
      <w:r w:rsidRPr="003846A9">
        <w:rPr>
          <w:rFonts w:ascii="Verdana" w:hAnsi="Verdana" w:cs="Times New Roman"/>
          <w:b/>
          <w:sz w:val="20"/>
          <w:szCs w:val="20"/>
          <w:lang w:val="bg-BG"/>
        </w:rPr>
        <w:t xml:space="preserve">НАЦИОНАЛЕН ПЛАН ЗА РАЗВИТИЕ НА БИОЛОГИЧНОТО ПРОИЗВОДСТВО </w:t>
      </w:r>
      <w:r w:rsidR="00557D35">
        <w:rPr>
          <w:rFonts w:ascii="Verdana" w:hAnsi="Verdana" w:cs="Times New Roman"/>
          <w:b/>
          <w:sz w:val="20"/>
          <w:szCs w:val="20"/>
          <w:lang w:val="bg-BG"/>
        </w:rPr>
        <w:t xml:space="preserve">ДО </w:t>
      </w:r>
      <w:r w:rsidRPr="003846A9">
        <w:rPr>
          <w:rFonts w:ascii="Verdana" w:hAnsi="Verdana" w:cs="Times New Roman"/>
          <w:b/>
          <w:sz w:val="20"/>
          <w:szCs w:val="20"/>
          <w:lang w:val="bg-BG"/>
        </w:rPr>
        <w:t>2030 г.</w:t>
      </w:r>
    </w:p>
    <w:p w14:paraId="3C1AC704" w14:textId="77777777" w:rsidR="0074788F" w:rsidRPr="003846A9" w:rsidRDefault="0074788F" w:rsidP="0074788F">
      <w:pPr>
        <w:spacing w:after="0"/>
        <w:rPr>
          <w:rFonts w:ascii="Verdana" w:hAnsi="Verdana" w:cs="Times New Roman"/>
          <w:b/>
          <w:sz w:val="20"/>
          <w:szCs w:val="20"/>
          <w:lang w:val="bg-BG"/>
        </w:rPr>
      </w:pPr>
    </w:p>
    <w:p w14:paraId="6A51C15D" w14:textId="066F9291" w:rsidR="0074788F" w:rsidRDefault="00AF082C" w:rsidP="00282B3A">
      <w:pPr>
        <w:spacing w:after="0"/>
        <w:jc w:val="center"/>
        <w:rPr>
          <w:rFonts w:ascii="Verdana" w:hAnsi="Verdana" w:cs="Times New Roman"/>
          <w:b/>
          <w:sz w:val="20"/>
          <w:szCs w:val="20"/>
          <w:lang w:val="bg-BG"/>
        </w:rPr>
      </w:pPr>
      <w:r>
        <w:rPr>
          <w:rFonts w:ascii="Verdana" w:hAnsi="Verdana" w:cs="Times New Roman"/>
          <w:b/>
          <w:sz w:val="20"/>
          <w:szCs w:val="20"/>
          <w:lang w:val="bg-BG"/>
        </w:rPr>
        <w:t>Таблица „</w:t>
      </w:r>
      <w:r w:rsidR="0074788F" w:rsidRPr="003846A9">
        <w:rPr>
          <w:rFonts w:ascii="Verdana" w:hAnsi="Verdana" w:cs="Times New Roman"/>
          <w:b/>
          <w:sz w:val="20"/>
          <w:szCs w:val="20"/>
          <w:lang w:val="bg-BG"/>
        </w:rPr>
        <w:t>Мерки и действия за развитие на се</w:t>
      </w:r>
      <w:r w:rsidR="00405E7C">
        <w:rPr>
          <w:rFonts w:ascii="Verdana" w:hAnsi="Verdana" w:cs="Times New Roman"/>
          <w:b/>
          <w:sz w:val="20"/>
          <w:szCs w:val="20"/>
          <w:lang w:val="bg-BG"/>
        </w:rPr>
        <w:t>ктор „Биологично производство“</w:t>
      </w:r>
    </w:p>
    <w:p w14:paraId="01567F0D" w14:textId="77777777" w:rsidR="00F03F65" w:rsidRPr="003846A9" w:rsidRDefault="00F03F65" w:rsidP="00282B3A">
      <w:pPr>
        <w:spacing w:after="0"/>
        <w:jc w:val="center"/>
        <w:rPr>
          <w:rFonts w:ascii="Verdana" w:hAnsi="Verdana" w:cs="Times New Roman"/>
          <w:b/>
          <w:sz w:val="20"/>
          <w:szCs w:val="20"/>
          <w:lang w:val="bg-BG"/>
        </w:rPr>
      </w:pPr>
    </w:p>
    <w:tbl>
      <w:tblPr>
        <w:tblW w:w="514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4225"/>
        <w:gridCol w:w="1891"/>
        <w:gridCol w:w="1619"/>
        <w:gridCol w:w="3959"/>
        <w:gridCol w:w="3758"/>
      </w:tblGrid>
      <w:tr w:rsidR="0074788F" w:rsidRPr="00E42282" w14:paraId="43BC4A47" w14:textId="77777777" w:rsidTr="00F03F65">
        <w:trPr>
          <w:trHeight w:val="567"/>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8D08D" w:themeFill="accent6" w:themeFillTint="99"/>
            <w:tcMar>
              <w:left w:w="103" w:type="dxa"/>
            </w:tcMar>
            <w:vAlign w:val="center"/>
          </w:tcPr>
          <w:p w14:paraId="5D73EF9D" w14:textId="77777777" w:rsidR="0074788F" w:rsidRPr="003846A9" w:rsidRDefault="0074788F" w:rsidP="00F03F65">
            <w:pPr>
              <w:spacing w:after="0" w:line="240" w:lineRule="auto"/>
              <w:jc w:val="center"/>
              <w:rPr>
                <w:rFonts w:ascii="Verdana" w:eastAsia="Calibri" w:hAnsi="Verdana" w:cs="Times New Roman"/>
                <w:b/>
                <w:bCs/>
                <w:sz w:val="20"/>
                <w:szCs w:val="20"/>
                <w:lang w:val="bg-BG"/>
              </w:rPr>
            </w:pPr>
            <w:r w:rsidRPr="003846A9">
              <w:rPr>
                <w:rFonts w:ascii="Verdana" w:eastAsia="Calibri" w:hAnsi="Verdana" w:cs="Times New Roman"/>
                <w:b/>
                <w:bCs/>
                <w:sz w:val="20"/>
                <w:szCs w:val="20"/>
                <w:lang w:val="bg-BG"/>
              </w:rPr>
              <w:t xml:space="preserve">ЦЕЛ </w:t>
            </w:r>
            <w:r w:rsidRPr="003846A9">
              <w:rPr>
                <w:rFonts w:ascii="Verdana" w:eastAsia="Calibri" w:hAnsi="Verdana" w:cs="Times New Roman"/>
                <w:b/>
                <w:bCs/>
                <w:sz w:val="20"/>
                <w:szCs w:val="20"/>
              </w:rPr>
              <w:t>I</w:t>
            </w:r>
            <w:r w:rsidRPr="003846A9">
              <w:rPr>
                <w:rFonts w:ascii="Verdana" w:eastAsia="Calibri" w:hAnsi="Verdana" w:cs="Times New Roman"/>
                <w:b/>
                <w:bCs/>
                <w:sz w:val="20"/>
                <w:szCs w:val="20"/>
                <w:lang w:val="bg-BG"/>
              </w:rPr>
              <w:t>: Биологични храни и продукти за всички: стимулиране на търсенето и гарантиране на доверието на потребителите</w:t>
            </w:r>
          </w:p>
        </w:tc>
      </w:tr>
      <w:tr w:rsidR="000A2275" w:rsidRPr="003846A9" w14:paraId="67F6874D"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14:paraId="297A6361" w14:textId="77777777" w:rsidR="0074788F" w:rsidRPr="00405E7C" w:rsidRDefault="0074788F" w:rsidP="00F03F65">
            <w:pPr>
              <w:spacing w:after="0" w:line="240" w:lineRule="auto"/>
              <w:jc w:val="center"/>
              <w:rPr>
                <w:rFonts w:ascii="Verdana" w:eastAsia="Calibri" w:hAnsi="Verdana" w:cs="Times New Roman"/>
                <w:b/>
                <w:bCs/>
                <w:i/>
                <w:iCs/>
                <w:sz w:val="18"/>
                <w:szCs w:val="18"/>
                <w:lang w:val="bg-BG"/>
              </w:rPr>
            </w:pPr>
            <w:r w:rsidRPr="00405E7C">
              <w:rPr>
                <w:rFonts w:ascii="Verdana" w:eastAsia="Calibri" w:hAnsi="Verdana" w:cs="Times New Roman"/>
                <w:b/>
                <w:bCs/>
                <w:i/>
                <w:iCs/>
                <w:sz w:val="18"/>
                <w:szCs w:val="18"/>
                <w:lang w:val="bg-BG"/>
              </w:rPr>
              <w:t>Мерки и действия:</w:t>
            </w:r>
          </w:p>
        </w:tc>
        <w:tc>
          <w:tcPr>
            <w:tcW w:w="612" w:type="pct"/>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14:paraId="5743550E" w14:textId="77777777" w:rsidR="0074788F" w:rsidRPr="00405E7C" w:rsidRDefault="0074788F" w:rsidP="00F03F65">
            <w:pPr>
              <w:spacing w:after="0" w:line="240" w:lineRule="auto"/>
              <w:jc w:val="center"/>
              <w:rPr>
                <w:rFonts w:ascii="Verdana" w:eastAsia="Calibri" w:hAnsi="Verdana" w:cs="Times New Roman"/>
                <w:b/>
                <w:bCs/>
                <w:i/>
                <w:iCs/>
                <w:sz w:val="18"/>
                <w:szCs w:val="18"/>
                <w:lang w:val="bg-BG"/>
              </w:rPr>
            </w:pPr>
            <w:r w:rsidRPr="00405E7C">
              <w:rPr>
                <w:rFonts w:ascii="Verdana" w:eastAsia="Calibri" w:hAnsi="Verdana" w:cs="Times New Roman"/>
                <w:b/>
                <w:bCs/>
                <w:i/>
                <w:iCs/>
                <w:sz w:val="18"/>
                <w:szCs w:val="18"/>
                <w:lang w:val="bg-BG"/>
              </w:rPr>
              <w:t>Ангажирани страни</w:t>
            </w:r>
          </w:p>
        </w:tc>
        <w:tc>
          <w:tcPr>
            <w:tcW w:w="524" w:type="pct"/>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14:paraId="4D22EB9A" w14:textId="77777777" w:rsidR="0074788F" w:rsidRPr="00405E7C" w:rsidRDefault="0074788F" w:rsidP="00F03F65">
            <w:pPr>
              <w:spacing w:after="0" w:line="240" w:lineRule="auto"/>
              <w:jc w:val="center"/>
              <w:rPr>
                <w:rFonts w:ascii="Verdana" w:eastAsia="Calibri" w:hAnsi="Verdana" w:cs="Times New Roman"/>
                <w:b/>
                <w:bCs/>
                <w:i/>
                <w:iCs/>
                <w:sz w:val="18"/>
                <w:szCs w:val="18"/>
                <w:lang w:val="bg-BG"/>
              </w:rPr>
            </w:pPr>
            <w:r w:rsidRPr="00405E7C">
              <w:rPr>
                <w:rFonts w:ascii="Verdana" w:eastAsia="Calibri" w:hAnsi="Verdana" w:cs="Times New Roman"/>
                <w:b/>
                <w:bCs/>
                <w:i/>
                <w:iCs/>
                <w:sz w:val="18"/>
                <w:szCs w:val="18"/>
                <w:lang w:val="bg-BG"/>
              </w:rPr>
              <w:t>Срок</w:t>
            </w:r>
          </w:p>
        </w:tc>
        <w:tc>
          <w:tcPr>
            <w:tcW w:w="1281" w:type="pct"/>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14:paraId="4FB553E7" w14:textId="77777777" w:rsidR="0074788F" w:rsidRPr="00405E7C" w:rsidRDefault="0074788F" w:rsidP="00F03F65">
            <w:pPr>
              <w:spacing w:after="0" w:line="240" w:lineRule="auto"/>
              <w:jc w:val="center"/>
              <w:rPr>
                <w:rFonts w:ascii="Verdana" w:eastAsia="Calibri" w:hAnsi="Verdana" w:cs="Times New Roman"/>
                <w:b/>
                <w:bCs/>
                <w:i/>
                <w:iCs/>
                <w:sz w:val="18"/>
                <w:szCs w:val="18"/>
                <w:lang w:val="bg-BG"/>
              </w:rPr>
            </w:pPr>
            <w:r w:rsidRPr="00405E7C">
              <w:rPr>
                <w:rFonts w:ascii="Verdana" w:eastAsia="Calibri" w:hAnsi="Verdana" w:cs="Times New Roman"/>
                <w:b/>
                <w:bCs/>
                <w:i/>
                <w:iCs/>
                <w:sz w:val="18"/>
                <w:szCs w:val="18"/>
                <w:lang w:val="bg-BG"/>
              </w:rPr>
              <w:t>Индикатори</w:t>
            </w:r>
          </w:p>
        </w:tc>
        <w:tc>
          <w:tcPr>
            <w:tcW w:w="1216" w:type="pct"/>
            <w:tcBorders>
              <w:top w:val="single" w:sz="4" w:space="0" w:color="00000A"/>
              <w:left w:val="single" w:sz="4" w:space="0" w:color="00000A"/>
              <w:bottom w:val="single" w:sz="4" w:space="0" w:color="00000A"/>
              <w:right w:val="single" w:sz="4" w:space="0" w:color="00000A"/>
            </w:tcBorders>
            <w:shd w:val="clear" w:color="auto" w:fill="E7E6E6" w:themeFill="background2"/>
            <w:vAlign w:val="center"/>
          </w:tcPr>
          <w:p w14:paraId="7A60A067" w14:textId="77777777" w:rsidR="0074788F" w:rsidRPr="00405E7C" w:rsidRDefault="00405E7C" w:rsidP="00F03F65">
            <w:pPr>
              <w:spacing w:after="0" w:line="240" w:lineRule="auto"/>
              <w:jc w:val="center"/>
              <w:rPr>
                <w:rFonts w:ascii="Verdana" w:eastAsia="Calibri" w:hAnsi="Verdana" w:cs="Times New Roman"/>
                <w:bCs/>
                <w:i/>
                <w:iCs/>
                <w:sz w:val="18"/>
                <w:szCs w:val="18"/>
                <w:lang w:val="bg-BG"/>
              </w:rPr>
            </w:pPr>
            <w:r>
              <w:rPr>
                <w:rFonts w:ascii="Verdana" w:eastAsia="Calibri" w:hAnsi="Verdana" w:cs="Times New Roman"/>
                <w:b/>
                <w:bCs/>
                <w:i/>
                <w:iCs/>
                <w:sz w:val="18"/>
                <w:szCs w:val="18"/>
                <w:lang w:val="bg-BG"/>
              </w:rPr>
              <w:t>И</w:t>
            </w:r>
            <w:r w:rsidR="0074788F" w:rsidRPr="00405E7C">
              <w:rPr>
                <w:rFonts w:ascii="Verdana" w:eastAsia="Calibri" w:hAnsi="Verdana" w:cs="Times New Roman"/>
                <w:b/>
                <w:bCs/>
                <w:i/>
                <w:iCs/>
                <w:sz w:val="18"/>
                <w:szCs w:val="18"/>
                <w:lang w:val="bg-BG"/>
              </w:rPr>
              <w:t>зточници на финансиране</w:t>
            </w:r>
          </w:p>
        </w:tc>
      </w:tr>
      <w:tr w:rsidR="0074788F" w:rsidRPr="00E42282" w14:paraId="708CC9D9"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3" w:type="dxa"/>
            </w:tcMar>
            <w:vAlign w:val="center"/>
          </w:tcPr>
          <w:p w14:paraId="77B186C9" w14:textId="77777777" w:rsidR="0074788F" w:rsidRPr="003846A9"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t>1. Популяризиране на биологичното земеделие и логото на ЕС:</w:t>
            </w:r>
          </w:p>
        </w:tc>
      </w:tr>
      <w:tr w:rsidR="008B55EE" w:rsidRPr="00E42282" w14:paraId="64B1A746"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287B59"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241F7">
              <w:rPr>
                <w:rFonts w:ascii="Verdana" w:eastAsia="Calibri" w:hAnsi="Verdana" w:cs="Times New Roman"/>
                <w:b/>
                <w:sz w:val="20"/>
                <w:szCs w:val="20"/>
                <w:lang w:val="bg-BG"/>
              </w:rPr>
              <w:t>1.1.</w:t>
            </w:r>
            <w:r w:rsidRPr="003846A9">
              <w:rPr>
                <w:rFonts w:ascii="Verdana" w:eastAsia="Calibri" w:hAnsi="Verdana" w:cs="Times New Roman"/>
                <w:sz w:val="20"/>
                <w:szCs w:val="20"/>
                <w:lang w:val="bg-BG"/>
              </w:rPr>
              <w:t xml:space="preserve"> Комуникация и предоставяне на информация за набелязване на основни мероприятия за популяризиране на биологичните продукти.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0E65E" w14:textId="2982EB94"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xml:space="preserve"> - ДБП,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62603E"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F7EE"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Осъществена комуникация</w:t>
            </w:r>
          </w:p>
          <w:p w14:paraId="42BE1890"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(ЕК/ДЧ/заинтересовани страни);</w:t>
            </w:r>
          </w:p>
          <w:p w14:paraId="11C12182"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Планирани мероприятия</w:t>
            </w:r>
            <w:r w:rsidR="00481F40">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392F3FDC"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tc>
      </w:tr>
      <w:tr w:rsidR="008B55EE" w:rsidRPr="00E42282" w14:paraId="7459956B"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6B05CB" w14:textId="77777777" w:rsidR="0074788F" w:rsidRPr="003846A9" w:rsidRDefault="0074788F" w:rsidP="00F03F65">
            <w:pPr>
              <w:spacing w:after="0" w:line="240" w:lineRule="auto"/>
              <w:contextualSpacing/>
              <w:jc w:val="both"/>
              <w:rPr>
                <w:rFonts w:ascii="Verdana" w:eastAsia="Calibri" w:hAnsi="Verdana" w:cs="Times New Roman"/>
                <w:sz w:val="20"/>
                <w:szCs w:val="20"/>
                <w:lang w:val="bg-BG"/>
              </w:rPr>
            </w:pPr>
            <w:r w:rsidRPr="00E241F7">
              <w:rPr>
                <w:rFonts w:ascii="Verdana" w:eastAsia="Calibri" w:hAnsi="Verdana" w:cs="Times New Roman"/>
                <w:b/>
                <w:sz w:val="20"/>
                <w:szCs w:val="20"/>
                <w:lang w:val="bg-BG"/>
              </w:rPr>
              <w:t>1.2.</w:t>
            </w:r>
            <w:r w:rsidRPr="003846A9">
              <w:rPr>
                <w:rFonts w:ascii="Verdana" w:eastAsia="Calibri" w:hAnsi="Verdana" w:cs="Times New Roman"/>
                <w:sz w:val="20"/>
                <w:szCs w:val="20"/>
                <w:lang w:val="bg-BG"/>
              </w:rPr>
              <w:t xml:space="preserve"> </w:t>
            </w:r>
            <w:r w:rsidRPr="003846A9">
              <w:rPr>
                <w:rFonts w:ascii="Verdana" w:hAnsi="Verdana" w:cs="Times New Roman"/>
                <w:sz w:val="20"/>
                <w:szCs w:val="20"/>
                <w:lang w:val="bg-BG"/>
              </w:rPr>
              <w:t xml:space="preserve">Организиране и провеждане на </w:t>
            </w:r>
            <w:r w:rsidRPr="003846A9">
              <w:rPr>
                <w:rFonts w:ascii="Verdana" w:eastAsia="Calibri" w:hAnsi="Verdana" w:cs="Times New Roman"/>
                <w:sz w:val="20"/>
                <w:szCs w:val="20"/>
                <w:lang w:val="bg-BG"/>
              </w:rPr>
              <w:t>Национален празник на българското биологично земеделие едновременно с Европейския ден на биологичното земеделие (23 септември)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C9FCA9" w14:textId="58ED5FA0"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xml:space="preserve"> НПО, производител, преработватели</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EEB6E8"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6DEBE87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w:t>
            </w:r>
          </w:p>
          <w:p w14:paraId="0E42767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от 2023 г. 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6E36F"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Участие на минимум 50 български производители;</w:t>
            </w:r>
          </w:p>
          <w:p w14:paraId="370FE20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Минимум 3000 броя участници /посетители;</w:t>
            </w:r>
          </w:p>
          <w:p w14:paraId="775E218B"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7139C1E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Статистика за потреблението на био продукти и провеждане на формални и неформални проучвания сред потребителските групи;</w:t>
            </w:r>
          </w:p>
          <w:p w14:paraId="4FD00CFC"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7B8F128F"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3AC7F12F"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Отразяване на събитията в поне 3 водещи медии и 10 земеделски медии.</w:t>
            </w:r>
          </w:p>
        </w:tc>
        <w:tc>
          <w:tcPr>
            <w:tcW w:w="1216" w:type="pct"/>
            <w:tcBorders>
              <w:top w:val="single" w:sz="4" w:space="0" w:color="00000A"/>
              <w:left w:val="single" w:sz="4" w:space="0" w:color="00000A"/>
              <w:bottom w:val="single" w:sz="4" w:space="0" w:color="00000A"/>
              <w:right w:val="single" w:sz="4" w:space="0" w:color="00000A"/>
            </w:tcBorders>
            <w:vAlign w:val="center"/>
          </w:tcPr>
          <w:p w14:paraId="237C6E05" w14:textId="392A3AAA" w:rsidR="0074788F" w:rsidRPr="003846A9" w:rsidRDefault="00F63370"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Бюджет в рамките на МЗХ</w:t>
            </w:r>
            <w:r w:rsidR="0074788F" w:rsidRPr="003846A9">
              <w:rPr>
                <w:rFonts w:ascii="Verdana" w:eastAsia="Calibri" w:hAnsi="Verdana" w:cs="Times New Roman"/>
                <w:sz w:val="20"/>
                <w:szCs w:val="20"/>
                <w:lang w:val="bg-BG"/>
              </w:rPr>
              <w:t xml:space="preserve"> (годишно 300 000 лв.)</w:t>
            </w:r>
          </w:p>
          <w:p w14:paraId="77957667"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съфинансиране от участници, рекламодатели и бизнес свързан с био земеделието.</w:t>
            </w:r>
          </w:p>
          <w:p w14:paraId="3BEC3D49"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70F7FAB3"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E42282" w14:paraId="0125CE8A"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61565"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241F7">
              <w:rPr>
                <w:rFonts w:ascii="Verdana" w:eastAsia="Calibri" w:hAnsi="Verdana" w:cs="Times New Roman"/>
                <w:b/>
                <w:sz w:val="20"/>
                <w:szCs w:val="20"/>
                <w:lang w:val="bg-BG"/>
              </w:rPr>
              <w:t>1.2.1.</w:t>
            </w:r>
            <w:r w:rsidRPr="003846A9">
              <w:rPr>
                <w:rFonts w:ascii="Verdana" w:eastAsia="Calibri" w:hAnsi="Verdana" w:cs="Times New Roman"/>
                <w:sz w:val="20"/>
                <w:szCs w:val="20"/>
                <w:lang w:val="bg-BG"/>
              </w:rPr>
              <w:t xml:space="preserve"> Организиране на национален конкурс в категории за: най-добър био фермер, община/област с най-много био производители (най-добър био регион), община с най-много био продукти в обществените кухни; най-доброто био </w:t>
            </w:r>
            <w:proofErr w:type="spellStart"/>
            <w:r w:rsidRPr="003846A9">
              <w:rPr>
                <w:rFonts w:ascii="Verdana" w:eastAsia="Calibri" w:hAnsi="Verdana" w:cs="Times New Roman"/>
                <w:sz w:val="20"/>
                <w:szCs w:val="20"/>
                <w:lang w:val="bg-BG"/>
              </w:rPr>
              <w:t>микро</w:t>
            </w:r>
            <w:proofErr w:type="spellEnd"/>
            <w:r w:rsidRPr="003846A9">
              <w:rPr>
                <w:rFonts w:ascii="Verdana" w:eastAsia="Calibri" w:hAnsi="Verdana" w:cs="Times New Roman"/>
                <w:sz w:val="20"/>
                <w:szCs w:val="20"/>
                <w:lang w:val="bg-BG"/>
              </w:rPr>
              <w:t xml:space="preserve">, малко, средно и </w:t>
            </w:r>
            <w:r w:rsidRPr="003846A9">
              <w:rPr>
                <w:rFonts w:ascii="Verdana" w:eastAsia="Calibri" w:hAnsi="Verdana" w:cs="Times New Roman"/>
                <w:sz w:val="20"/>
                <w:szCs w:val="20"/>
                <w:lang w:val="bg-BG"/>
              </w:rPr>
              <w:lastRenderedPageBreak/>
              <w:t>голямо предприятие; най-добрият търговец на био продукти.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F9057" w14:textId="309D7555" w:rsidR="0074788F" w:rsidRPr="003846A9" w:rsidRDefault="00AE6081" w:rsidP="00F03F65">
            <w:pPr>
              <w:spacing w:after="0" w:line="240" w:lineRule="auto"/>
              <w:ind w:right="-111"/>
              <w:jc w:val="center"/>
              <w:rPr>
                <w:rFonts w:ascii="Verdana" w:eastAsia="Calibri" w:hAnsi="Verdana" w:cs="Times New Roman"/>
                <w:sz w:val="20"/>
                <w:szCs w:val="20"/>
                <w:lang w:val="bg-BG"/>
              </w:rPr>
            </w:pPr>
            <w:r>
              <w:rPr>
                <w:rFonts w:ascii="Verdana" w:eastAsia="Calibri" w:hAnsi="Verdana" w:cs="Times New Roman"/>
                <w:sz w:val="20"/>
                <w:szCs w:val="20"/>
                <w:lang w:val="bg-BG"/>
              </w:rPr>
              <w:lastRenderedPageBreak/>
              <w:t>МЗХ</w:t>
            </w:r>
            <w:r w:rsidR="0074788F" w:rsidRPr="003846A9">
              <w:rPr>
                <w:rFonts w:ascii="Verdana" w:eastAsia="Calibri" w:hAnsi="Verdana" w:cs="Times New Roman"/>
                <w:sz w:val="20"/>
                <w:szCs w:val="20"/>
                <w:lang w:val="bg-BG"/>
              </w:rPr>
              <w:t>, НПО, производители, преработватели,</w:t>
            </w:r>
          </w:p>
          <w:p w14:paraId="60C152D6" w14:textId="424F7287" w:rsidR="0074788F" w:rsidRPr="003846A9" w:rsidRDefault="00921DF0"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НСОРБ</w:t>
            </w:r>
          </w:p>
          <w:p w14:paraId="7393D7E5"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E6B9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w:t>
            </w:r>
          </w:p>
          <w:p w14:paraId="4F0191C9"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от 2023 г. 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2AC62"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Минимум трима номинирани за наградите в отделните категории;</w:t>
            </w:r>
          </w:p>
          <w:p w14:paraId="3ADBCF58"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1DAE2F19"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Отразяване на събитията в поне 3 водещи медии и 10 земеделски медии.</w:t>
            </w:r>
          </w:p>
          <w:p w14:paraId="3E519A8A"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vAlign w:val="center"/>
          </w:tcPr>
          <w:p w14:paraId="5BA26C69"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В рамките на бюджета по т.1.2.</w:t>
            </w:r>
          </w:p>
        </w:tc>
      </w:tr>
      <w:tr w:rsidR="008B55EE" w:rsidRPr="00F63370" w14:paraId="52233CF7"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1482B"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241F7">
              <w:rPr>
                <w:rFonts w:ascii="Verdana" w:eastAsia="Calibri" w:hAnsi="Verdana" w:cs="Times New Roman"/>
                <w:b/>
                <w:sz w:val="20"/>
                <w:szCs w:val="20"/>
                <w:lang w:val="bg-BG"/>
              </w:rPr>
              <w:t>1.2.2.</w:t>
            </w:r>
            <w:r w:rsidRPr="003846A9">
              <w:rPr>
                <w:rFonts w:ascii="Verdana" w:eastAsia="Calibri" w:hAnsi="Verdana" w:cs="Times New Roman"/>
                <w:sz w:val="20"/>
                <w:szCs w:val="20"/>
                <w:lang w:val="bg-BG"/>
              </w:rPr>
              <w:t xml:space="preserve"> Организиране и провеждане на "Седмица на био храните" в хранителни вериги и др. магазини, водещи в предлагането на био продукти:</w:t>
            </w:r>
          </w:p>
          <w:p w14:paraId="6EEA70C3"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3846A9">
              <w:rPr>
                <w:rFonts w:ascii="Verdana" w:eastAsia="Calibri" w:hAnsi="Verdana" w:cs="Times New Roman"/>
                <w:sz w:val="20"/>
                <w:szCs w:val="20"/>
                <w:lang w:val="bg-BG"/>
              </w:rPr>
              <w:t>- В продължение на една седмица (6 дни) производители на български био храни да предлагат атрактивно и с дегустация на спец</w:t>
            </w:r>
            <w:r w:rsidR="001D1754">
              <w:rPr>
                <w:rFonts w:ascii="Verdana" w:eastAsia="Calibri" w:hAnsi="Verdana" w:cs="Times New Roman"/>
                <w:sz w:val="20"/>
                <w:szCs w:val="20"/>
                <w:lang w:val="bg-BG"/>
              </w:rPr>
              <w:t>иални щандове своите продукти.</w:t>
            </w:r>
          </w:p>
          <w:p w14:paraId="32F4D7B3"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3846A9">
              <w:rPr>
                <w:rFonts w:ascii="Verdana" w:eastAsia="Calibri" w:hAnsi="Verdana" w:cs="Times New Roman"/>
                <w:sz w:val="20"/>
                <w:szCs w:val="20"/>
                <w:lang w:val="bg-BG"/>
              </w:rPr>
              <w:t>- Стартиране на пилотни проекти с търговски вериги (членове на „Сдружение за Модерна Търговия“)</w:t>
            </w:r>
            <w:r w:rsidR="001D1754">
              <w:rPr>
                <w:rFonts w:ascii="Verdana" w:eastAsia="Calibri" w:hAnsi="Verdana" w:cs="Times New Roman"/>
                <w:sz w:val="20"/>
                <w:szCs w:val="20"/>
                <w:lang w:val="bg-BG"/>
              </w:rPr>
              <w:t>.</w:t>
            </w:r>
          </w:p>
          <w:p w14:paraId="7603AAA4"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 Осъществяване на контакт на място между потребителите с производителите чрез </w:t>
            </w:r>
            <w:proofErr w:type="spellStart"/>
            <w:r w:rsidRPr="003846A9">
              <w:rPr>
                <w:rFonts w:ascii="Verdana" w:eastAsia="Calibri" w:hAnsi="Verdana" w:cs="Times New Roman"/>
                <w:sz w:val="20"/>
                <w:szCs w:val="20"/>
                <w:lang w:val="bg-BG"/>
              </w:rPr>
              <w:t>промотъри</w:t>
            </w:r>
            <w:proofErr w:type="spellEnd"/>
            <w:r w:rsidRPr="003846A9">
              <w:rPr>
                <w:rFonts w:ascii="Verdana" w:eastAsia="Calibri" w:hAnsi="Verdana" w:cs="Times New Roman"/>
                <w:sz w:val="20"/>
                <w:szCs w:val="20"/>
                <w:lang w:val="bg-BG"/>
              </w:rPr>
              <w:t>, дегустация и информиращи</w:t>
            </w:r>
            <w:r w:rsidR="00B102C7">
              <w:rPr>
                <w:rFonts w:ascii="Verdana" w:eastAsia="Calibri" w:hAnsi="Verdana" w:cs="Times New Roman"/>
                <w:sz w:val="20"/>
                <w:szCs w:val="20"/>
                <w:lang w:val="bg-BG"/>
              </w:rPr>
              <w:t xml:space="preserve"> материали.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653C3" w14:textId="4043EFF2" w:rsidR="0074788F" w:rsidRPr="003846A9" w:rsidRDefault="00AE6081" w:rsidP="00F03F65">
            <w:pPr>
              <w:spacing w:after="0" w:line="240" w:lineRule="auto"/>
              <w:ind w:right="-111"/>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AF082C">
              <w:rPr>
                <w:rFonts w:ascii="Verdana" w:eastAsia="Calibri" w:hAnsi="Verdana" w:cs="Times New Roman"/>
                <w:sz w:val="20"/>
                <w:szCs w:val="20"/>
                <w:lang w:val="bg-BG"/>
              </w:rPr>
              <w:t xml:space="preserve">, НПО, </w:t>
            </w:r>
            <w:r w:rsidR="0074788F" w:rsidRPr="003846A9">
              <w:rPr>
                <w:rFonts w:ascii="Verdana" w:eastAsia="Calibri" w:hAnsi="Verdana" w:cs="Times New Roman"/>
                <w:sz w:val="20"/>
                <w:szCs w:val="20"/>
                <w:lang w:val="bg-BG"/>
              </w:rPr>
              <w:t>производители, преработватели</w:t>
            </w:r>
          </w:p>
          <w:p w14:paraId="3EB80ED2"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D63DC"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w:t>
            </w:r>
          </w:p>
          <w:p w14:paraId="208CB309"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от 2023 г. 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D180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Участия на минимум:</w:t>
            </w:r>
          </w:p>
          <w:p w14:paraId="014F30B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- 10 супермаркета в гр. София,</w:t>
            </w:r>
          </w:p>
          <w:p w14:paraId="560BA49B"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по 2 супермаркета в гр. Пловдив, гр. Варна и гр. Бургас</w:t>
            </w:r>
            <w:r w:rsidR="00481F40">
              <w:rPr>
                <w:rFonts w:ascii="Verdana" w:eastAsia="Calibri" w:hAnsi="Verdana" w:cs="Times New Roman"/>
                <w:sz w:val="20"/>
                <w:szCs w:val="20"/>
                <w:lang w:val="bg-BG"/>
              </w:rPr>
              <w:t>,</w:t>
            </w:r>
          </w:p>
          <w:p w14:paraId="17B6B1E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по 1 магазин в останалите областни градове на страната;</w:t>
            </w:r>
          </w:p>
          <w:p w14:paraId="56D3462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Обособяване/изграждане на един щанд в посочените обекти в продължение на 6 дни с ротация на участниците, без ограничение за малки и големи</w:t>
            </w:r>
            <w:r w:rsidR="00481F40">
              <w:rPr>
                <w:rFonts w:ascii="Verdana" w:eastAsia="Calibri" w:hAnsi="Verdana" w:cs="Times New Roman"/>
                <w:sz w:val="20"/>
                <w:szCs w:val="20"/>
                <w:lang w:val="bg-BG"/>
              </w:rPr>
              <w:t xml:space="preserve"> </w:t>
            </w:r>
            <w:r w:rsidRPr="003846A9">
              <w:rPr>
                <w:rFonts w:ascii="Verdana" w:eastAsia="Calibri" w:hAnsi="Verdana" w:cs="Times New Roman"/>
                <w:sz w:val="20"/>
                <w:szCs w:val="20"/>
                <w:lang w:val="bg-BG"/>
              </w:rPr>
              <w:t>производители.</w:t>
            </w:r>
          </w:p>
          <w:p w14:paraId="023632B7"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vAlign w:val="center"/>
          </w:tcPr>
          <w:p w14:paraId="744437F8" w14:textId="27A4FEC4" w:rsidR="0074788F" w:rsidRDefault="00F63370"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Бюджет в рамките на МЗХ по т.1.2</w:t>
            </w:r>
            <w:r w:rsidR="0074788F" w:rsidRPr="003846A9">
              <w:rPr>
                <w:rFonts w:ascii="Verdana" w:eastAsia="Calibri" w:hAnsi="Verdana" w:cs="Times New Roman"/>
                <w:sz w:val="20"/>
                <w:szCs w:val="20"/>
                <w:lang w:val="bg-BG"/>
              </w:rPr>
              <w:t xml:space="preserve"> (годишно </w:t>
            </w:r>
            <w:r w:rsidR="0074788F" w:rsidRPr="003846A9">
              <w:rPr>
                <w:rFonts w:ascii="Verdana" w:eastAsia="Calibri" w:hAnsi="Verdana" w:cs="Times New Roman"/>
                <w:sz w:val="20"/>
                <w:szCs w:val="20"/>
                <w:lang w:val="ru-RU"/>
              </w:rPr>
              <w:t>3</w:t>
            </w:r>
            <w:r w:rsidR="0074788F" w:rsidRPr="003846A9">
              <w:rPr>
                <w:rFonts w:ascii="Verdana" w:eastAsia="Calibri" w:hAnsi="Verdana" w:cs="Times New Roman"/>
                <w:sz w:val="20"/>
                <w:szCs w:val="20"/>
                <w:lang w:val="bg-BG"/>
              </w:rPr>
              <w:t>00 000 лв.)</w:t>
            </w:r>
            <w:r w:rsidR="00CF6DCE">
              <w:rPr>
                <w:rFonts w:ascii="Verdana" w:eastAsia="Calibri" w:hAnsi="Verdana" w:cs="Times New Roman"/>
                <w:sz w:val="20"/>
                <w:szCs w:val="20"/>
                <w:lang w:val="bg-BG"/>
              </w:rPr>
              <w:t>;</w:t>
            </w:r>
          </w:p>
          <w:p w14:paraId="78242CB7" w14:textId="77777777" w:rsidR="00CF6DCE" w:rsidRPr="003846A9" w:rsidRDefault="00CF6DCE" w:rsidP="00F03F65">
            <w:pPr>
              <w:spacing w:after="0" w:line="240" w:lineRule="auto"/>
              <w:jc w:val="center"/>
              <w:rPr>
                <w:rFonts w:ascii="Verdana" w:eastAsia="Calibri" w:hAnsi="Verdana" w:cs="Times New Roman"/>
                <w:sz w:val="20"/>
                <w:szCs w:val="20"/>
                <w:lang w:val="bg-BG"/>
              </w:rPr>
            </w:pPr>
          </w:p>
          <w:p w14:paraId="1ED4508F"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Съфинансиране от участниците</w:t>
            </w:r>
            <w:r w:rsidR="00B05CCC">
              <w:rPr>
                <w:rFonts w:ascii="Verdana" w:eastAsia="Calibri" w:hAnsi="Verdana" w:cs="Times New Roman"/>
                <w:sz w:val="20"/>
                <w:szCs w:val="20"/>
                <w:lang w:val="bg-BG"/>
              </w:rPr>
              <w:t>.</w:t>
            </w:r>
          </w:p>
        </w:tc>
      </w:tr>
      <w:tr w:rsidR="008B55EE" w:rsidRPr="003846A9" w14:paraId="35A61314"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E6A05B"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241F7">
              <w:rPr>
                <w:rFonts w:ascii="Verdana" w:eastAsia="Calibri" w:hAnsi="Verdana" w:cs="Times New Roman"/>
                <w:b/>
                <w:sz w:val="20"/>
                <w:szCs w:val="20"/>
                <w:lang w:val="bg-BG"/>
              </w:rPr>
              <w:t>1.2.3.</w:t>
            </w:r>
            <w:r w:rsidRPr="003846A9">
              <w:rPr>
                <w:rFonts w:ascii="Verdana" w:eastAsia="Calibri" w:hAnsi="Verdana" w:cs="Times New Roman"/>
                <w:sz w:val="20"/>
                <w:szCs w:val="20"/>
                <w:lang w:val="bg-BG"/>
              </w:rPr>
              <w:t xml:space="preserve"> Организиране на „Ден на отворените врати на биологичната ферма/предприятие“ в 28-те области на страната в минимум една био ферма/предприятие за био храни.</w:t>
            </w:r>
          </w:p>
          <w:p w14:paraId="26A2879F"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3846A9">
              <w:rPr>
                <w:rFonts w:ascii="Verdana" w:eastAsia="Calibri" w:hAnsi="Verdana" w:cs="Times New Roman"/>
                <w:sz w:val="20"/>
                <w:szCs w:val="20"/>
                <w:lang w:val="bg-BG"/>
              </w:rPr>
              <w:t>На събитията ще бъдат привлечени за посещение потребители от училища, университети, които изпълняват учебни програми свързани със земеделието и биологичното производство,</w:t>
            </w:r>
          </w:p>
          <w:p w14:paraId="443999F5"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потребителски организации; медии; </w:t>
            </w:r>
            <w:proofErr w:type="spellStart"/>
            <w:r w:rsidRPr="003846A9">
              <w:rPr>
                <w:rFonts w:ascii="Verdana" w:eastAsia="Calibri" w:hAnsi="Verdana" w:cs="Times New Roman"/>
                <w:sz w:val="20"/>
                <w:szCs w:val="20"/>
                <w:lang w:val="bg-BG"/>
              </w:rPr>
              <w:t>инфлуенсъри</w:t>
            </w:r>
            <w:proofErr w:type="spellEnd"/>
            <w:r w:rsidRPr="003846A9">
              <w:rPr>
                <w:rFonts w:ascii="Verdana" w:eastAsia="Calibri" w:hAnsi="Verdana" w:cs="Times New Roman"/>
                <w:sz w:val="20"/>
                <w:szCs w:val="20"/>
                <w:lang w:val="bg-BG"/>
              </w:rPr>
              <w:t xml:space="preserve"> от социалните мрежи.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D41282" w14:textId="6B1B409A"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НПО в сектора</w:t>
            </w:r>
          </w:p>
          <w:p w14:paraId="12D70282"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803AD"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01E48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области в страната организирали</w:t>
            </w:r>
            <w:r w:rsidR="00481F40">
              <w:rPr>
                <w:rFonts w:ascii="Verdana" w:eastAsia="Calibri" w:hAnsi="Verdana" w:cs="Times New Roman"/>
                <w:sz w:val="20"/>
                <w:szCs w:val="20"/>
                <w:lang w:val="bg-BG"/>
              </w:rPr>
              <w:t xml:space="preserve"> </w:t>
            </w:r>
            <w:r w:rsidRPr="003846A9">
              <w:rPr>
                <w:rFonts w:ascii="Verdana" w:eastAsia="Calibri" w:hAnsi="Verdana" w:cs="Times New Roman"/>
                <w:sz w:val="20"/>
                <w:szCs w:val="20"/>
                <w:lang w:val="bg-BG"/>
              </w:rPr>
              <w:t>ден на „Отворени врати“;</w:t>
            </w:r>
          </w:p>
          <w:p w14:paraId="51A80ED7"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посетени био ферми /предприятия за био храни;</w:t>
            </w:r>
          </w:p>
          <w:p w14:paraId="374E301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посетители;</w:t>
            </w:r>
          </w:p>
          <w:p w14:paraId="4D98927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Отразяване на събитията в поне 3 национални медии и 10 земеделски медии.</w:t>
            </w:r>
          </w:p>
          <w:p w14:paraId="7138A9F6"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vAlign w:val="center"/>
          </w:tcPr>
          <w:p w14:paraId="25DD396E" w14:textId="77777777" w:rsidR="0074788F" w:rsidRDefault="0074788F" w:rsidP="00F03F65">
            <w:pPr>
              <w:spacing w:after="0" w:line="240" w:lineRule="auto"/>
              <w:jc w:val="center"/>
              <w:rPr>
                <w:rFonts w:ascii="Verdana" w:eastAsia="Calibri" w:hAnsi="Verdana" w:cs="Times New Roman"/>
                <w:sz w:val="20"/>
                <w:szCs w:val="20"/>
                <w:lang w:val="ru-RU"/>
              </w:rPr>
            </w:pPr>
            <w:r w:rsidRPr="003846A9">
              <w:rPr>
                <w:rFonts w:ascii="Verdana" w:eastAsia="Calibri" w:hAnsi="Verdana" w:cs="Times New Roman"/>
                <w:sz w:val="20"/>
                <w:szCs w:val="20"/>
                <w:lang w:val="bg-BG"/>
              </w:rPr>
              <w:t>В рамките на бюджета по т.1.2.</w:t>
            </w:r>
            <w:r w:rsidRPr="003846A9">
              <w:rPr>
                <w:rFonts w:ascii="Verdana" w:eastAsia="Calibri" w:hAnsi="Verdana" w:cs="Times New Roman"/>
                <w:sz w:val="20"/>
                <w:szCs w:val="20"/>
                <w:lang w:val="ru-RU"/>
              </w:rPr>
              <w:t>2</w:t>
            </w:r>
            <w:r w:rsidR="00B05CCC">
              <w:rPr>
                <w:rFonts w:ascii="Verdana" w:eastAsia="Calibri" w:hAnsi="Verdana" w:cs="Times New Roman"/>
                <w:sz w:val="20"/>
                <w:szCs w:val="20"/>
                <w:lang w:val="ru-RU"/>
              </w:rPr>
              <w:t>;</w:t>
            </w:r>
          </w:p>
          <w:p w14:paraId="32F0FC91" w14:textId="77777777" w:rsidR="00B05CCC" w:rsidRPr="003846A9" w:rsidRDefault="00B05CCC" w:rsidP="00F03F65">
            <w:pPr>
              <w:spacing w:after="0" w:line="240" w:lineRule="auto"/>
              <w:jc w:val="center"/>
              <w:rPr>
                <w:rFonts w:ascii="Verdana" w:eastAsia="Calibri" w:hAnsi="Verdana" w:cs="Times New Roman"/>
                <w:sz w:val="20"/>
                <w:szCs w:val="20"/>
                <w:lang w:val="ru-RU"/>
              </w:rPr>
            </w:pPr>
          </w:p>
          <w:p w14:paraId="621604B7"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Съфинансиране от участниците</w:t>
            </w:r>
            <w:r w:rsidR="00B05CCC">
              <w:rPr>
                <w:rFonts w:ascii="Verdana" w:eastAsia="Calibri" w:hAnsi="Verdana" w:cs="Times New Roman"/>
                <w:sz w:val="20"/>
                <w:szCs w:val="20"/>
                <w:lang w:val="bg-BG"/>
              </w:rPr>
              <w:t>.</w:t>
            </w:r>
          </w:p>
          <w:p w14:paraId="01BFC99C"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E42282" w14:paraId="2565BCE8"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36C2F4" w14:textId="5EDF5F33" w:rsidR="0074788F" w:rsidRPr="003846A9" w:rsidRDefault="0074788F" w:rsidP="00F03F65">
            <w:pPr>
              <w:spacing w:after="0" w:line="240" w:lineRule="auto"/>
              <w:jc w:val="both"/>
              <w:rPr>
                <w:rFonts w:ascii="Verdana" w:eastAsia="Calibri" w:hAnsi="Verdana" w:cs="Times New Roman"/>
                <w:sz w:val="20"/>
                <w:szCs w:val="20"/>
                <w:lang w:val="bg-BG"/>
              </w:rPr>
            </w:pPr>
            <w:r w:rsidRPr="00E241F7">
              <w:rPr>
                <w:rFonts w:ascii="Verdana" w:eastAsia="Calibri" w:hAnsi="Verdana" w:cs="Times New Roman"/>
                <w:b/>
                <w:bCs/>
                <w:iCs/>
                <w:sz w:val="20"/>
                <w:szCs w:val="20"/>
                <w:lang w:val="bg-BG"/>
              </w:rPr>
              <w:t>1.3.</w:t>
            </w:r>
            <w:r w:rsidRPr="003846A9">
              <w:rPr>
                <w:rFonts w:ascii="Verdana" w:eastAsia="Calibri" w:hAnsi="Verdana" w:cs="Times New Roman"/>
                <w:bCs/>
                <w:iCs/>
                <w:sz w:val="20"/>
                <w:szCs w:val="20"/>
                <w:lang w:val="bg-BG"/>
              </w:rPr>
              <w:t xml:space="preserve"> Организиране на Международна конференция „Биологичното земеделие в </w:t>
            </w:r>
            <w:r w:rsidR="00496644">
              <w:rPr>
                <w:rFonts w:ascii="Verdana" w:eastAsia="Calibri" w:hAnsi="Verdana" w:cs="Times New Roman"/>
                <w:bCs/>
                <w:iCs/>
                <w:sz w:val="20"/>
                <w:szCs w:val="20"/>
                <w:lang w:val="bg-BG"/>
              </w:rPr>
              <w:t xml:space="preserve">Република </w:t>
            </w:r>
            <w:r w:rsidRPr="003846A9">
              <w:rPr>
                <w:rFonts w:ascii="Verdana" w:eastAsia="Calibri" w:hAnsi="Verdana" w:cs="Times New Roman"/>
                <w:bCs/>
                <w:iCs/>
                <w:sz w:val="20"/>
                <w:szCs w:val="20"/>
                <w:lang w:val="bg-BG"/>
              </w:rPr>
              <w:t xml:space="preserve">България“ с цел представяне на най-новите данни за развитието на сектора, новости в </w:t>
            </w:r>
            <w:r w:rsidRPr="003846A9">
              <w:rPr>
                <w:rFonts w:ascii="Verdana" w:eastAsia="Calibri" w:hAnsi="Verdana" w:cs="Times New Roman"/>
                <w:bCs/>
                <w:iCs/>
                <w:sz w:val="20"/>
                <w:szCs w:val="20"/>
                <w:lang w:val="bg-BG"/>
              </w:rPr>
              <w:lastRenderedPageBreak/>
              <w:t xml:space="preserve">законодателството и в подпомагането, добри примери от </w:t>
            </w:r>
            <w:r w:rsidR="00496644">
              <w:rPr>
                <w:rFonts w:ascii="Verdana" w:eastAsia="Calibri" w:hAnsi="Verdana" w:cs="Times New Roman"/>
                <w:bCs/>
                <w:iCs/>
                <w:sz w:val="20"/>
                <w:szCs w:val="20"/>
                <w:lang w:val="bg-BG"/>
              </w:rPr>
              <w:t xml:space="preserve">Република </w:t>
            </w:r>
            <w:r w:rsidRPr="003846A9">
              <w:rPr>
                <w:rFonts w:ascii="Verdana" w:eastAsia="Calibri" w:hAnsi="Verdana" w:cs="Times New Roman"/>
                <w:bCs/>
                <w:iCs/>
                <w:sz w:val="20"/>
                <w:szCs w:val="20"/>
                <w:lang w:val="bg-BG"/>
              </w:rPr>
              <w:t>България и чужбина, добри практики в производството.</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E1EF92" w14:textId="4FB6749B"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bCs/>
                <w:iCs/>
                <w:sz w:val="20"/>
                <w:szCs w:val="20"/>
                <w:lang w:val="bg-BG"/>
              </w:rPr>
              <w:lastRenderedPageBreak/>
              <w:t>МЗХ</w:t>
            </w:r>
            <w:r w:rsidR="0074788F" w:rsidRPr="003846A9">
              <w:rPr>
                <w:rFonts w:ascii="Verdana" w:eastAsia="Calibri" w:hAnsi="Verdana" w:cs="Times New Roman"/>
                <w:bCs/>
                <w:iCs/>
                <w:sz w:val="20"/>
                <w:szCs w:val="20"/>
                <w:lang w:val="bg-BG"/>
              </w:rPr>
              <w:t>, НПО в сектора, био бизнес</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08138"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2024 – 2030</w:t>
            </w:r>
          </w:p>
          <w:p w14:paraId="2E59F84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w:t>
            </w:r>
          </w:p>
          <w:p w14:paraId="4C962803"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89D6BA"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p>
          <w:p w14:paraId="3DFF7D08"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Проведена конференция.</w:t>
            </w:r>
          </w:p>
          <w:p w14:paraId="0D6C5F1F"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vAlign w:val="center"/>
          </w:tcPr>
          <w:p w14:paraId="1189D91E"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705B17DB" w14:textId="0E74EEF2" w:rsidR="0074788F" w:rsidRPr="003846A9" w:rsidRDefault="00F63370"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 xml:space="preserve">Бюджет в рамките на МЗХ </w:t>
            </w:r>
            <w:r w:rsidR="0074788F" w:rsidRPr="003846A9">
              <w:rPr>
                <w:rFonts w:ascii="Verdana" w:eastAsia="Calibri" w:hAnsi="Verdana" w:cs="Times New Roman"/>
                <w:sz w:val="20"/>
                <w:szCs w:val="20"/>
                <w:lang w:val="bg-BG"/>
              </w:rPr>
              <w:t xml:space="preserve">(годишно </w:t>
            </w:r>
            <w:r w:rsidR="0074788F" w:rsidRPr="003846A9">
              <w:rPr>
                <w:rFonts w:ascii="Verdana" w:eastAsia="Calibri" w:hAnsi="Verdana" w:cs="Times New Roman"/>
                <w:sz w:val="20"/>
                <w:szCs w:val="20"/>
                <w:lang w:val="ru-RU"/>
              </w:rPr>
              <w:t>130</w:t>
            </w:r>
            <w:r w:rsidR="0074788F" w:rsidRPr="003846A9">
              <w:rPr>
                <w:rFonts w:ascii="Verdana" w:eastAsia="Calibri" w:hAnsi="Verdana" w:cs="Times New Roman"/>
                <w:sz w:val="20"/>
                <w:szCs w:val="20"/>
                <w:lang w:val="bg-BG"/>
              </w:rPr>
              <w:t xml:space="preserve"> 000 лв.)</w:t>
            </w:r>
          </w:p>
          <w:p w14:paraId="71AF2318"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66E23758"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0F720CE7"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713353" w14:paraId="36FE5256"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CD298" w14:textId="5C98CD0A" w:rsidR="0074788F" w:rsidRPr="003846A9" w:rsidRDefault="0074788F" w:rsidP="00F03F65">
            <w:pPr>
              <w:spacing w:after="0" w:line="240" w:lineRule="auto"/>
              <w:jc w:val="both"/>
              <w:rPr>
                <w:rFonts w:ascii="Verdana" w:eastAsia="Calibri" w:hAnsi="Verdana" w:cs="Times New Roman"/>
                <w:bCs/>
                <w:iCs/>
                <w:sz w:val="20"/>
                <w:szCs w:val="20"/>
                <w:lang w:val="bg-BG"/>
              </w:rPr>
            </w:pPr>
            <w:r w:rsidRPr="00B200D1">
              <w:rPr>
                <w:rFonts w:ascii="Verdana" w:eastAsia="Calibri" w:hAnsi="Verdana" w:cs="Times New Roman"/>
                <w:b/>
                <w:bCs/>
                <w:iCs/>
                <w:sz w:val="20"/>
                <w:szCs w:val="20"/>
                <w:lang w:val="bg-BG"/>
              </w:rPr>
              <w:lastRenderedPageBreak/>
              <w:t>1.4</w:t>
            </w:r>
            <w:r w:rsidRPr="00DA04C5">
              <w:rPr>
                <w:rFonts w:ascii="Verdana" w:eastAsia="Calibri" w:hAnsi="Verdana" w:cs="Times New Roman"/>
                <w:b/>
                <w:bCs/>
                <w:iCs/>
                <w:sz w:val="20"/>
                <w:szCs w:val="20"/>
                <w:lang w:val="bg-BG"/>
              </w:rPr>
              <w:t>.</w:t>
            </w:r>
            <w:r w:rsidRPr="00DA04C5">
              <w:rPr>
                <w:rFonts w:ascii="Verdana" w:eastAsia="Calibri" w:hAnsi="Verdana" w:cs="Times New Roman"/>
                <w:bCs/>
                <w:iCs/>
                <w:sz w:val="20"/>
                <w:szCs w:val="20"/>
                <w:lang w:val="bg-BG"/>
              </w:rPr>
              <w:t xml:space="preserve"> </w:t>
            </w:r>
            <w:r w:rsidR="00D96A3F" w:rsidRPr="00DA04C5">
              <w:rPr>
                <w:lang w:val="ru-RU"/>
              </w:rPr>
              <w:t xml:space="preserve"> </w:t>
            </w:r>
            <w:r w:rsidR="00D96A3F" w:rsidRPr="00DA04C5">
              <w:rPr>
                <w:rFonts w:ascii="Verdana" w:eastAsia="Calibri" w:hAnsi="Verdana" w:cs="Times New Roman"/>
                <w:bCs/>
                <w:iCs/>
                <w:sz w:val="20"/>
                <w:szCs w:val="20"/>
                <w:lang w:val="bg-BG"/>
              </w:rPr>
              <w:t>Информационни дейности, свързани с популяризиране възможностите за подпомагане на биологично производство и чрез  разработване на ръководств</w:t>
            </w:r>
            <w:r w:rsidR="00FD5828" w:rsidRPr="00DA04C5">
              <w:rPr>
                <w:rFonts w:ascii="Verdana" w:eastAsia="Calibri" w:hAnsi="Verdana" w:cs="Times New Roman"/>
                <w:bCs/>
                <w:iCs/>
                <w:sz w:val="20"/>
                <w:szCs w:val="20"/>
                <w:lang w:val="bg-BG"/>
              </w:rPr>
              <w:t>о</w:t>
            </w:r>
            <w:r w:rsidR="00D96A3F" w:rsidRPr="00DA04C5">
              <w:rPr>
                <w:rFonts w:ascii="Verdana" w:eastAsia="Calibri" w:hAnsi="Verdana" w:cs="Times New Roman"/>
                <w:bCs/>
                <w:iCs/>
                <w:sz w:val="20"/>
                <w:szCs w:val="20"/>
                <w:lang w:val="bg-BG"/>
              </w:rPr>
              <w:t xml:space="preserve"> за кандидатстване и изпълнение на проектни дейности.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7E18B" w14:textId="37F37895" w:rsidR="0074788F" w:rsidRPr="00DA04C5"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bCs/>
                <w:iCs/>
                <w:sz w:val="20"/>
                <w:szCs w:val="20"/>
                <w:lang w:val="bg-BG"/>
              </w:rPr>
              <w:t>МЗХ</w:t>
            </w:r>
            <w:r w:rsidR="0074788F" w:rsidRPr="00DA04C5">
              <w:rPr>
                <w:rFonts w:ascii="Verdana" w:eastAsia="Calibri" w:hAnsi="Verdana" w:cs="Times New Roman"/>
                <w:bCs/>
                <w:iCs/>
                <w:sz w:val="20"/>
                <w:szCs w:val="20"/>
                <w:lang w:val="bg-BG"/>
              </w:rPr>
              <w:t>, НПО в сектора, био бизнес</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4608B" w14:textId="77777777" w:rsidR="0074788F" w:rsidRPr="00DA04C5" w:rsidRDefault="0074788F" w:rsidP="00F03F65">
            <w:pPr>
              <w:spacing w:after="0" w:line="240" w:lineRule="auto"/>
              <w:jc w:val="center"/>
              <w:rPr>
                <w:rFonts w:ascii="Verdana" w:eastAsia="Calibri" w:hAnsi="Verdana" w:cs="Times New Roman"/>
                <w:bCs/>
                <w:iCs/>
                <w:sz w:val="20"/>
                <w:szCs w:val="20"/>
                <w:lang w:val="bg-BG"/>
              </w:rPr>
            </w:pPr>
            <w:r w:rsidRPr="00DA04C5">
              <w:rPr>
                <w:rFonts w:ascii="Verdana" w:eastAsia="Calibri" w:hAnsi="Verdana" w:cs="Times New Roman"/>
                <w:bCs/>
                <w:iCs/>
                <w:sz w:val="20"/>
                <w:szCs w:val="20"/>
                <w:lang w:val="bg-BG"/>
              </w:rPr>
              <w:t>2024 – 2030</w:t>
            </w:r>
          </w:p>
          <w:p w14:paraId="4448A689" w14:textId="77777777" w:rsidR="0074788F" w:rsidRPr="00DA04C5" w:rsidRDefault="0074788F" w:rsidP="00F03F65">
            <w:pPr>
              <w:spacing w:after="0" w:line="240" w:lineRule="auto"/>
              <w:jc w:val="center"/>
              <w:rPr>
                <w:rFonts w:ascii="Verdana" w:eastAsia="Calibri" w:hAnsi="Verdana" w:cs="Times New Roman"/>
                <w:sz w:val="20"/>
                <w:szCs w:val="20"/>
                <w:lang w:val="bg-BG"/>
              </w:rPr>
            </w:pPr>
            <w:r w:rsidRPr="00DA04C5">
              <w:rPr>
                <w:rFonts w:ascii="Verdana" w:eastAsia="Calibri" w:hAnsi="Verdana" w:cs="Times New Roman"/>
                <w:sz w:val="20"/>
                <w:szCs w:val="20"/>
                <w:lang w:val="bg-BG"/>
              </w:rPr>
              <w:t>ежегодно</w:t>
            </w:r>
          </w:p>
          <w:p w14:paraId="3229C125" w14:textId="77777777" w:rsidR="0074788F" w:rsidRPr="00DA04C5" w:rsidRDefault="0074788F" w:rsidP="00F03F65">
            <w:pPr>
              <w:spacing w:after="0" w:line="240" w:lineRule="auto"/>
              <w:jc w:val="center"/>
              <w:rPr>
                <w:rFonts w:ascii="Verdana" w:eastAsia="Calibri" w:hAnsi="Verdana" w:cs="Times New Roman"/>
                <w:bCs/>
                <w:iCs/>
                <w:sz w:val="20"/>
                <w:szCs w:val="20"/>
                <w:lang w:val="bg-BG"/>
              </w:rPr>
            </w:pP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E36716" w14:textId="77777777" w:rsidR="0074788F" w:rsidRPr="00DA04C5" w:rsidRDefault="0074788F" w:rsidP="00F03F65">
            <w:pPr>
              <w:tabs>
                <w:tab w:val="left" w:pos="1042"/>
              </w:tabs>
              <w:spacing w:after="0" w:line="240" w:lineRule="auto"/>
              <w:jc w:val="center"/>
              <w:rPr>
                <w:rFonts w:ascii="Verdana" w:eastAsia="Calibri" w:hAnsi="Verdana" w:cs="Times New Roman"/>
                <w:bCs/>
                <w:iCs/>
                <w:sz w:val="20"/>
                <w:szCs w:val="20"/>
                <w:lang w:val="bg-BG"/>
              </w:rPr>
            </w:pPr>
          </w:p>
          <w:p w14:paraId="5CF664C6" w14:textId="77777777" w:rsidR="0074788F" w:rsidRPr="00DA04C5" w:rsidRDefault="0074788F" w:rsidP="00F03F65">
            <w:pPr>
              <w:tabs>
                <w:tab w:val="left" w:pos="1042"/>
              </w:tabs>
              <w:spacing w:after="0" w:line="240" w:lineRule="auto"/>
              <w:jc w:val="center"/>
              <w:rPr>
                <w:rFonts w:ascii="Verdana" w:eastAsia="Calibri" w:hAnsi="Verdana" w:cs="Times New Roman"/>
                <w:bCs/>
                <w:iCs/>
                <w:sz w:val="20"/>
                <w:szCs w:val="20"/>
                <w:lang w:val="bg-BG"/>
              </w:rPr>
            </w:pPr>
            <w:r w:rsidRPr="00DA04C5">
              <w:rPr>
                <w:rFonts w:ascii="Verdana" w:eastAsia="Calibri" w:hAnsi="Verdana" w:cs="Times New Roman"/>
                <w:bCs/>
                <w:iCs/>
                <w:sz w:val="20"/>
                <w:szCs w:val="20"/>
                <w:lang w:val="bg-BG"/>
              </w:rPr>
              <w:t xml:space="preserve">Проведени </w:t>
            </w:r>
            <w:r w:rsidR="00FD5828" w:rsidRPr="00DA04C5">
              <w:rPr>
                <w:rFonts w:ascii="Verdana" w:eastAsia="Calibri" w:hAnsi="Verdana" w:cs="Times New Roman"/>
                <w:bCs/>
                <w:iCs/>
                <w:sz w:val="20"/>
                <w:szCs w:val="20"/>
                <w:lang w:val="bg-BG"/>
              </w:rPr>
              <w:t xml:space="preserve">информационни дейности </w:t>
            </w:r>
          </w:p>
          <w:p w14:paraId="7384D917" w14:textId="77777777" w:rsidR="00FD5828" w:rsidRPr="00DA04C5" w:rsidRDefault="00FD5828" w:rsidP="00F03F65">
            <w:pPr>
              <w:tabs>
                <w:tab w:val="left" w:pos="1042"/>
              </w:tabs>
              <w:spacing w:after="0" w:line="240" w:lineRule="auto"/>
              <w:jc w:val="center"/>
              <w:rPr>
                <w:rFonts w:ascii="Verdana" w:eastAsia="Calibri" w:hAnsi="Verdana" w:cs="Times New Roman"/>
                <w:bCs/>
                <w:iCs/>
                <w:sz w:val="20"/>
                <w:szCs w:val="20"/>
                <w:lang w:val="bg-BG"/>
              </w:rPr>
            </w:pPr>
            <w:r w:rsidRPr="00DA04C5">
              <w:rPr>
                <w:rFonts w:ascii="Verdana" w:eastAsia="Calibri" w:hAnsi="Verdana" w:cs="Times New Roman"/>
                <w:bCs/>
                <w:iCs/>
                <w:sz w:val="20"/>
                <w:szCs w:val="20"/>
                <w:lang w:val="bg-BG"/>
              </w:rPr>
              <w:t xml:space="preserve">Ръководство </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A894D67" w14:textId="77777777" w:rsidR="0074788F" w:rsidRPr="00DA04C5" w:rsidRDefault="0074788F" w:rsidP="00F03F65">
            <w:pPr>
              <w:spacing w:after="0" w:line="240" w:lineRule="auto"/>
              <w:jc w:val="center"/>
              <w:rPr>
                <w:rFonts w:ascii="Verdana" w:eastAsia="Calibri" w:hAnsi="Verdana" w:cs="Times New Roman"/>
                <w:sz w:val="20"/>
                <w:szCs w:val="20"/>
                <w:lang w:val="bg-BG"/>
              </w:rPr>
            </w:pPr>
          </w:p>
          <w:p w14:paraId="2927331A" w14:textId="77777777" w:rsidR="00B05CCC" w:rsidRPr="00DA04C5" w:rsidRDefault="00B05CCC" w:rsidP="00F03F65">
            <w:pPr>
              <w:spacing w:after="0" w:line="240" w:lineRule="auto"/>
              <w:jc w:val="center"/>
              <w:rPr>
                <w:rFonts w:ascii="Verdana" w:eastAsia="Calibri" w:hAnsi="Verdana" w:cs="Times New Roman"/>
                <w:bCs/>
                <w:iCs/>
                <w:sz w:val="20"/>
                <w:szCs w:val="20"/>
                <w:lang w:val="bg-BG"/>
              </w:rPr>
            </w:pPr>
            <w:r w:rsidRPr="00DA04C5">
              <w:rPr>
                <w:rFonts w:ascii="Verdana" w:eastAsia="Calibri" w:hAnsi="Verdana" w:cs="Times New Roman"/>
                <w:bCs/>
                <w:iCs/>
                <w:sz w:val="20"/>
                <w:szCs w:val="20"/>
                <w:lang w:val="bg-BG"/>
              </w:rPr>
              <w:t>Стратегически план 2023-2027</w:t>
            </w:r>
          </w:p>
          <w:p w14:paraId="5FE03280" w14:textId="77777777" w:rsidR="0074788F" w:rsidRPr="00DA04C5" w:rsidRDefault="0074788F" w:rsidP="00F03F65">
            <w:pPr>
              <w:spacing w:after="0" w:line="240" w:lineRule="auto"/>
              <w:jc w:val="center"/>
              <w:rPr>
                <w:rFonts w:ascii="Verdana" w:eastAsia="Calibri" w:hAnsi="Verdana" w:cs="Times New Roman"/>
                <w:b/>
                <w:sz w:val="20"/>
                <w:szCs w:val="20"/>
                <w:lang w:val="bg-BG"/>
              </w:rPr>
            </w:pPr>
          </w:p>
        </w:tc>
      </w:tr>
      <w:tr w:rsidR="008B55EE" w:rsidRPr="00713353" w14:paraId="7B46AB21"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594BE6" w14:textId="5DB5DF5B" w:rsidR="0074788F" w:rsidRPr="00DA04C5" w:rsidRDefault="00DA04C5" w:rsidP="00F03F65">
            <w:pPr>
              <w:spacing w:after="0" w:line="240" w:lineRule="auto"/>
              <w:jc w:val="both"/>
              <w:rPr>
                <w:rFonts w:ascii="Verdana" w:eastAsia="Calibri" w:hAnsi="Verdana" w:cs="Times New Roman"/>
                <w:sz w:val="20"/>
                <w:szCs w:val="20"/>
                <w:lang w:val="bg-BG"/>
              </w:rPr>
            </w:pPr>
            <w:r w:rsidRPr="00DA04C5">
              <w:rPr>
                <w:rFonts w:ascii="Verdana" w:eastAsia="Calibri" w:hAnsi="Verdana" w:cs="Times New Roman"/>
                <w:b/>
                <w:sz w:val="20"/>
                <w:szCs w:val="20"/>
                <w:lang w:val="bg-BG"/>
              </w:rPr>
              <w:t>1.5</w:t>
            </w:r>
            <w:r w:rsidR="0074788F" w:rsidRPr="00DA04C5">
              <w:rPr>
                <w:rFonts w:ascii="Verdana" w:eastAsia="Calibri" w:hAnsi="Verdana" w:cs="Times New Roman"/>
                <w:b/>
                <w:sz w:val="20"/>
                <w:szCs w:val="20"/>
                <w:lang w:val="bg-BG"/>
              </w:rPr>
              <w:t>.</w:t>
            </w:r>
            <w:r w:rsidR="0074788F" w:rsidRPr="00DA04C5">
              <w:rPr>
                <w:rFonts w:ascii="Verdana" w:eastAsia="Calibri" w:hAnsi="Verdana" w:cs="Times New Roman"/>
                <w:sz w:val="20"/>
                <w:szCs w:val="20"/>
                <w:lang w:val="bg-BG"/>
              </w:rPr>
              <w:t xml:space="preserve"> </w:t>
            </w:r>
            <w:r w:rsidR="00D96A3F" w:rsidRPr="00DA04C5">
              <w:rPr>
                <w:rFonts w:ascii="Verdana" w:eastAsia="Calibri" w:hAnsi="Verdana" w:cs="Times New Roman"/>
                <w:sz w:val="20"/>
                <w:szCs w:val="20"/>
                <w:lang w:val="bg-BG"/>
              </w:rPr>
              <w:t>Р</w:t>
            </w:r>
            <w:r w:rsidR="00BC6E9A" w:rsidRPr="00DA04C5">
              <w:rPr>
                <w:rFonts w:ascii="Verdana" w:eastAsia="Calibri" w:hAnsi="Verdana" w:cs="Times New Roman"/>
                <w:sz w:val="20"/>
                <w:szCs w:val="20"/>
                <w:lang w:val="bg-BG"/>
              </w:rPr>
              <w:t xml:space="preserve">екламно информационна </w:t>
            </w:r>
            <w:r w:rsidR="00D96A3F" w:rsidRPr="00DA04C5">
              <w:rPr>
                <w:rFonts w:ascii="Verdana" w:eastAsia="Calibri" w:hAnsi="Verdana" w:cs="Times New Roman"/>
                <w:sz w:val="20"/>
                <w:szCs w:val="20"/>
                <w:lang w:val="bg-BG"/>
              </w:rPr>
              <w:t xml:space="preserve"> кампания - п</w:t>
            </w:r>
            <w:r w:rsidR="0074788F" w:rsidRPr="00DA04C5">
              <w:rPr>
                <w:rFonts w:ascii="Verdana" w:eastAsia="Calibri" w:hAnsi="Verdana" w:cs="Times New Roman"/>
                <w:sz w:val="20"/>
                <w:szCs w:val="20"/>
                <w:lang w:val="bg-BG"/>
              </w:rPr>
              <w:t>овишаване на информираността на потребителите:</w:t>
            </w:r>
          </w:p>
          <w:p w14:paraId="48C177F8" w14:textId="77777777" w:rsidR="0074788F" w:rsidRPr="00DA04C5" w:rsidRDefault="0074788F" w:rsidP="00F03F65">
            <w:pPr>
              <w:numPr>
                <w:ilvl w:val="0"/>
                <w:numId w:val="9"/>
              </w:numPr>
              <w:tabs>
                <w:tab w:val="left" w:pos="314"/>
              </w:tabs>
              <w:spacing w:after="0" w:line="240" w:lineRule="auto"/>
              <w:ind w:left="30" w:firstLine="142"/>
              <w:contextualSpacing/>
              <w:jc w:val="both"/>
              <w:rPr>
                <w:rFonts w:ascii="Verdana" w:eastAsia="Calibri" w:hAnsi="Verdana" w:cs="Times New Roman"/>
                <w:sz w:val="20"/>
                <w:szCs w:val="20"/>
                <w:lang w:val="bg-BG"/>
              </w:rPr>
            </w:pPr>
            <w:r w:rsidRPr="00DA04C5">
              <w:rPr>
                <w:rFonts w:ascii="Verdana" w:eastAsia="Calibri" w:hAnsi="Verdana" w:cs="Times New Roman"/>
                <w:sz w:val="20"/>
                <w:szCs w:val="20"/>
                <w:lang w:val="bg-BG"/>
              </w:rPr>
              <w:t xml:space="preserve">За преимуществото от  консумирането на биологични продукти. </w:t>
            </w:r>
          </w:p>
          <w:p w14:paraId="41242E86" w14:textId="77777777" w:rsidR="0074788F" w:rsidRPr="00DA04C5" w:rsidRDefault="00BC6E9A" w:rsidP="00F03F65">
            <w:pPr>
              <w:numPr>
                <w:ilvl w:val="0"/>
                <w:numId w:val="9"/>
              </w:numPr>
              <w:tabs>
                <w:tab w:val="left" w:pos="314"/>
              </w:tabs>
              <w:spacing w:after="0" w:line="240" w:lineRule="auto"/>
              <w:ind w:left="30" w:firstLine="142"/>
              <w:contextualSpacing/>
              <w:jc w:val="both"/>
              <w:rPr>
                <w:rFonts w:ascii="Verdana" w:eastAsia="Calibri" w:hAnsi="Verdana" w:cs="Times New Roman"/>
                <w:sz w:val="20"/>
                <w:szCs w:val="20"/>
                <w:lang w:val="bg-BG"/>
              </w:rPr>
            </w:pPr>
            <w:r w:rsidRPr="00DA04C5">
              <w:rPr>
                <w:rFonts w:ascii="Verdana" w:eastAsia="Calibri" w:hAnsi="Verdana" w:cs="Times New Roman"/>
                <w:sz w:val="20"/>
                <w:szCs w:val="20"/>
                <w:lang w:val="bg-BG"/>
              </w:rPr>
              <w:t>За р</w:t>
            </w:r>
            <w:r w:rsidR="0074788F" w:rsidRPr="00DA04C5">
              <w:rPr>
                <w:rFonts w:ascii="Verdana" w:eastAsia="Calibri" w:hAnsi="Verdana" w:cs="Times New Roman"/>
                <w:sz w:val="20"/>
                <w:szCs w:val="20"/>
                <w:lang w:val="bg-BG"/>
              </w:rPr>
              <w:t>азпознаване на биологични продукт</w:t>
            </w:r>
            <w:r w:rsidRPr="00DA04C5">
              <w:rPr>
                <w:rFonts w:ascii="Verdana" w:eastAsia="Calibri" w:hAnsi="Verdana" w:cs="Times New Roman"/>
                <w:sz w:val="20"/>
                <w:szCs w:val="20"/>
                <w:lang w:val="bg-BG"/>
              </w:rPr>
              <w:t>и на пазара от останалите храни по</w:t>
            </w:r>
            <w:r w:rsidR="0074788F" w:rsidRPr="00DA04C5">
              <w:rPr>
                <w:rFonts w:ascii="Verdana" w:eastAsia="Calibri" w:hAnsi="Verdana" w:cs="Times New Roman"/>
                <w:sz w:val="20"/>
                <w:szCs w:val="20"/>
                <w:lang w:val="bg-BG"/>
              </w:rPr>
              <w:t xml:space="preserve"> означени</w:t>
            </w:r>
            <w:r w:rsidRPr="00DA04C5">
              <w:rPr>
                <w:rFonts w:ascii="Verdana" w:eastAsia="Calibri" w:hAnsi="Verdana" w:cs="Times New Roman"/>
                <w:sz w:val="20"/>
                <w:szCs w:val="20"/>
                <w:lang w:val="bg-BG"/>
              </w:rPr>
              <w:t>ята на етикета -</w:t>
            </w:r>
            <w:r w:rsidR="0074788F" w:rsidRPr="00DA04C5">
              <w:rPr>
                <w:rFonts w:ascii="Verdana" w:eastAsia="Calibri" w:hAnsi="Verdana" w:cs="Times New Roman"/>
                <w:sz w:val="20"/>
                <w:szCs w:val="20"/>
                <w:lang w:val="bg-BG"/>
              </w:rPr>
              <w:t>Лого</w:t>
            </w:r>
            <w:r w:rsidRPr="00DA04C5">
              <w:rPr>
                <w:rFonts w:ascii="Verdana" w:eastAsia="Calibri" w:hAnsi="Verdana" w:cs="Times New Roman"/>
                <w:sz w:val="20"/>
                <w:szCs w:val="20"/>
                <w:lang w:val="bg-BG"/>
              </w:rPr>
              <w:t xml:space="preserve"> на ЕС за биологично;</w:t>
            </w:r>
          </w:p>
          <w:p w14:paraId="2419A4D2" w14:textId="77777777" w:rsidR="0074788F" w:rsidRPr="00DA04C5" w:rsidRDefault="00BC6E9A" w:rsidP="00F03F65">
            <w:pPr>
              <w:numPr>
                <w:ilvl w:val="0"/>
                <w:numId w:val="9"/>
              </w:numPr>
              <w:tabs>
                <w:tab w:val="left" w:pos="314"/>
              </w:tabs>
              <w:spacing w:after="0" w:line="240" w:lineRule="auto"/>
              <w:ind w:left="30" w:firstLine="142"/>
              <w:contextualSpacing/>
              <w:jc w:val="both"/>
              <w:rPr>
                <w:rFonts w:ascii="Verdana" w:eastAsia="Calibri" w:hAnsi="Verdana" w:cs="Times New Roman"/>
                <w:sz w:val="20"/>
                <w:szCs w:val="20"/>
                <w:lang w:val="bg-BG"/>
              </w:rPr>
            </w:pPr>
            <w:r w:rsidRPr="00DA04C5">
              <w:rPr>
                <w:rFonts w:ascii="Verdana" w:eastAsia="Calibri" w:hAnsi="Verdana" w:cs="Times New Roman"/>
                <w:sz w:val="20"/>
                <w:szCs w:val="20"/>
                <w:lang w:val="bg-BG"/>
              </w:rPr>
              <w:t>За п</w:t>
            </w:r>
            <w:r w:rsidR="0074788F" w:rsidRPr="00DA04C5">
              <w:rPr>
                <w:rFonts w:ascii="Verdana" w:eastAsia="Calibri" w:hAnsi="Verdana" w:cs="Times New Roman"/>
                <w:sz w:val="20"/>
                <w:szCs w:val="20"/>
                <w:lang w:val="bg-BG"/>
              </w:rPr>
              <w:t>роиз</w:t>
            </w:r>
            <w:r w:rsidR="00D96A3F" w:rsidRPr="00DA04C5">
              <w:rPr>
                <w:rFonts w:ascii="Verdana" w:eastAsia="Calibri" w:hAnsi="Verdana" w:cs="Times New Roman"/>
                <w:sz w:val="20"/>
                <w:szCs w:val="20"/>
                <w:lang w:val="bg-BG"/>
              </w:rPr>
              <w:t>ход</w:t>
            </w:r>
            <w:r w:rsidRPr="00DA04C5">
              <w:rPr>
                <w:rFonts w:ascii="Verdana" w:eastAsia="Calibri" w:hAnsi="Verdana" w:cs="Times New Roman"/>
                <w:sz w:val="20"/>
                <w:szCs w:val="20"/>
                <w:lang w:val="bg-BG"/>
              </w:rPr>
              <w:t>а</w:t>
            </w:r>
            <w:r w:rsidR="00D96A3F" w:rsidRPr="00DA04C5">
              <w:rPr>
                <w:rFonts w:ascii="Verdana" w:eastAsia="Calibri" w:hAnsi="Verdana" w:cs="Times New Roman"/>
                <w:sz w:val="20"/>
                <w:szCs w:val="20"/>
                <w:lang w:val="bg-BG"/>
              </w:rPr>
              <w:t xml:space="preserve"> на биологичния продукт;</w:t>
            </w:r>
          </w:p>
          <w:p w14:paraId="06D4D37A" w14:textId="77777777" w:rsidR="0074788F" w:rsidRPr="00DA04C5" w:rsidRDefault="00BC6E9A" w:rsidP="00F03F65">
            <w:pPr>
              <w:numPr>
                <w:ilvl w:val="0"/>
                <w:numId w:val="9"/>
              </w:numPr>
              <w:tabs>
                <w:tab w:val="left" w:pos="314"/>
              </w:tabs>
              <w:spacing w:after="0" w:line="240" w:lineRule="auto"/>
              <w:ind w:left="30" w:firstLine="142"/>
              <w:contextualSpacing/>
              <w:jc w:val="both"/>
              <w:rPr>
                <w:rFonts w:ascii="Verdana" w:eastAsia="Calibri" w:hAnsi="Verdana" w:cs="Times New Roman"/>
                <w:sz w:val="20"/>
                <w:szCs w:val="20"/>
                <w:lang w:val="bg-BG"/>
              </w:rPr>
            </w:pPr>
            <w:r w:rsidRPr="00DA04C5">
              <w:rPr>
                <w:rFonts w:ascii="Verdana" w:eastAsia="Calibri" w:hAnsi="Verdana" w:cs="Times New Roman"/>
                <w:sz w:val="20"/>
                <w:szCs w:val="20"/>
                <w:lang w:val="bg-BG"/>
              </w:rPr>
              <w:t>За з</w:t>
            </w:r>
            <w:r w:rsidR="0074788F" w:rsidRPr="00DA04C5">
              <w:rPr>
                <w:rFonts w:ascii="Verdana" w:eastAsia="Calibri" w:hAnsi="Verdana" w:cs="Times New Roman"/>
                <w:sz w:val="20"/>
                <w:szCs w:val="20"/>
                <w:lang w:val="bg-BG"/>
              </w:rPr>
              <w:t>аблуждаващи практики при използване на обозначения "еко", "натурално", "чисто", "</w:t>
            </w:r>
            <w:proofErr w:type="spellStart"/>
            <w:r w:rsidR="0074788F" w:rsidRPr="00DA04C5">
              <w:rPr>
                <w:rFonts w:ascii="Verdana" w:eastAsia="Calibri" w:hAnsi="Verdana" w:cs="Times New Roman"/>
                <w:sz w:val="20"/>
                <w:szCs w:val="20"/>
                <w:lang w:val="bg-BG"/>
              </w:rPr>
              <w:t>органик</w:t>
            </w:r>
            <w:proofErr w:type="spellEnd"/>
            <w:r w:rsidR="0074788F" w:rsidRPr="00DA04C5">
              <w:rPr>
                <w:rFonts w:ascii="Verdana" w:eastAsia="Calibri" w:hAnsi="Verdana" w:cs="Times New Roman"/>
                <w:sz w:val="20"/>
                <w:szCs w:val="20"/>
                <w:lang w:val="bg-BG"/>
              </w:rPr>
              <w:t>" и други термини при не биологично продукти.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C191DD" w14:textId="4F6DB4F1" w:rsidR="0074788F" w:rsidRPr="00DA04C5"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DA04C5">
              <w:rPr>
                <w:rFonts w:ascii="Verdana" w:eastAsia="Calibri" w:hAnsi="Verdana" w:cs="Times New Roman"/>
                <w:sz w:val="20"/>
                <w:szCs w:val="20"/>
                <w:lang w:val="bg-BG"/>
              </w:rPr>
              <w:t>, КЛ, МЗ, МОН,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059B02" w14:textId="77777777" w:rsidR="0074788F" w:rsidRPr="00DA04C5" w:rsidRDefault="0074788F" w:rsidP="00F03F65">
            <w:pPr>
              <w:spacing w:after="0" w:line="240" w:lineRule="auto"/>
              <w:jc w:val="center"/>
              <w:rPr>
                <w:rFonts w:ascii="Verdana" w:eastAsia="Calibri" w:hAnsi="Verdana" w:cs="Times New Roman"/>
                <w:sz w:val="20"/>
                <w:szCs w:val="20"/>
                <w:lang w:val="bg-BG"/>
              </w:rPr>
            </w:pPr>
            <w:r w:rsidRPr="00DA04C5">
              <w:rPr>
                <w:rFonts w:ascii="Verdana" w:eastAsia="Calibri" w:hAnsi="Verdana" w:cs="Times New Roman"/>
                <w:sz w:val="20"/>
                <w:szCs w:val="20"/>
                <w:lang w:val="bg-BG"/>
              </w:rPr>
              <w:t>2024 – 2030</w:t>
            </w:r>
          </w:p>
          <w:p w14:paraId="50187FC1" w14:textId="77777777" w:rsidR="0074788F" w:rsidRPr="00DA04C5" w:rsidRDefault="0074788F" w:rsidP="00F03F65">
            <w:pPr>
              <w:spacing w:after="0" w:line="240" w:lineRule="auto"/>
              <w:jc w:val="center"/>
              <w:rPr>
                <w:rFonts w:ascii="Verdana" w:eastAsia="Calibri" w:hAnsi="Verdana" w:cs="Times New Roman"/>
                <w:sz w:val="20"/>
                <w:szCs w:val="20"/>
                <w:lang w:val="bg-BG"/>
              </w:rPr>
            </w:pPr>
          </w:p>
          <w:p w14:paraId="56E9FBD5" w14:textId="77777777" w:rsidR="0074788F" w:rsidRPr="00DA04C5" w:rsidRDefault="0074788F" w:rsidP="00F03F65">
            <w:pPr>
              <w:spacing w:after="0" w:line="240" w:lineRule="auto"/>
              <w:jc w:val="center"/>
              <w:rPr>
                <w:rFonts w:ascii="Verdana" w:eastAsia="Calibri" w:hAnsi="Verdana" w:cs="Times New Roman"/>
                <w:sz w:val="20"/>
                <w:szCs w:val="20"/>
                <w:lang w:val="bg-BG"/>
              </w:rPr>
            </w:pPr>
            <w:r w:rsidRPr="00DA04C5">
              <w:rPr>
                <w:rFonts w:ascii="Verdana" w:eastAsia="Calibri" w:hAnsi="Verdana" w:cs="Times New Roman"/>
                <w:sz w:val="20"/>
                <w:szCs w:val="20"/>
                <w:lang w:val="bg-BG"/>
              </w:rPr>
              <w:t>периодично/</w:t>
            </w:r>
          </w:p>
          <w:p w14:paraId="696F09B8" w14:textId="77777777" w:rsidR="0074788F" w:rsidRPr="00DA04C5" w:rsidRDefault="0074788F" w:rsidP="00F03F65">
            <w:pPr>
              <w:spacing w:after="0" w:line="240" w:lineRule="auto"/>
              <w:jc w:val="center"/>
              <w:rPr>
                <w:rFonts w:ascii="Verdana" w:eastAsia="Calibri" w:hAnsi="Verdana" w:cs="Times New Roman"/>
                <w:sz w:val="20"/>
                <w:szCs w:val="20"/>
                <w:lang w:val="bg-BG"/>
              </w:rPr>
            </w:pPr>
            <w:r w:rsidRPr="00DA04C5">
              <w:rPr>
                <w:rFonts w:ascii="Verdana" w:eastAsia="Calibri" w:hAnsi="Verdana" w:cs="Times New Roman"/>
                <w:sz w:val="20"/>
                <w:szCs w:val="20"/>
                <w:lang w:val="bg-BG"/>
              </w:rPr>
              <w:t>ежегодно в подходящ период от годината</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D4D4E6" w14:textId="77777777" w:rsidR="0074788F" w:rsidRPr="00DA04C5" w:rsidRDefault="0074788F" w:rsidP="00F03F65">
            <w:pPr>
              <w:tabs>
                <w:tab w:val="left" w:pos="272"/>
              </w:tabs>
              <w:spacing w:after="0" w:line="240" w:lineRule="auto"/>
              <w:jc w:val="center"/>
              <w:rPr>
                <w:rFonts w:ascii="Verdana" w:eastAsia="Calibri" w:hAnsi="Verdana" w:cs="Times New Roman"/>
                <w:sz w:val="20"/>
                <w:szCs w:val="20"/>
                <w:lang w:val="bg-BG"/>
              </w:rPr>
            </w:pPr>
            <w:r w:rsidRPr="00DA04C5">
              <w:rPr>
                <w:rFonts w:ascii="Verdana" w:eastAsia="Calibri" w:hAnsi="Verdana" w:cs="Times New Roman"/>
                <w:sz w:val="20"/>
                <w:szCs w:val="20"/>
                <w:lang w:val="bg-BG"/>
              </w:rPr>
              <w:t xml:space="preserve">Брой рекламни кампании – минимум 3 броя видео материали </w:t>
            </w:r>
            <w:r w:rsidR="00D96A3F" w:rsidRPr="00DA04C5">
              <w:rPr>
                <w:rFonts w:ascii="Verdana" w:eastAsia="Calibri" w:hAnsi="Verdana" w:cs="Times New Roman"/>
                <w:sz w:val="20"/>
                <w:szCs w:val="20"/>
                <w:lang w:val="bg-BG"/>
              </w:rPr>
              <w:t>по възможност във водещи телевизионни и интернет медии</w:t>
            </w:r>
          </w:p>
          <w:p w14:paraId="76F85B76" w14:textId="77777777" w:rsidR="0074788F" w:rsidRPr="00DA04C5" w:rsidRDefault="0074788F" w:rsidP="00F03F65">
            <w:pPr>
              <w:tabs>
                <w:tab w:val="left" w:pos="272"/>
              </w:tabs>
              <w:spacing w:after="0" w:line="240" w:lineRule="auto"/>
              <w:jc w:val="center"/>
              <w:rPr>
                <w:rFonts w:ascii="Verdana" w:eastAsia="Calibri" w:hAnsi="Verdana" w:cs="Times New Roman"/>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5250EDE" w14:textId="77777777" w:rsidR="00B05CCC" w:rsidRPr="00DA04C5" w:rsidRDefault="00B05CCC" w:rsidP="00F03F65">
            <w:pPr>
              <w:spacing w:after="0" w:line="240" w:lineRule="auto"/>
              <w:jc w:val="center"/>
              <w:rPr>
                <w:rFonts w:ascii="Verdana" w:eastAsia="Calibri" w:hAnsi="Verdana" w:cs="Times New Roman"/>
                <w:bCs/>
                <w:iCs/>
                <w:sz w:val="20"/>
                <w:szCs w:val="20"/>
                <w:lang w:val="bg-BG"/>
              </w:rPr>
            </w:pPr>
            <w:r w:rsidRPr="00DA04C5">
              <w:rPr>
                <w:rFonts w:ascii="Verdana" w:eastAsia="Calibri" w:hAnsi="Verdana" w:cs="Times New Roman"/>
                <w:bCs/>
                <w:iCs/>
                <w:sz w:val="20"/>
                <w:szCs w:val="20"/>
                <w:lang w:val="bg-BG"/>
              </w:rPr>
              <w:t>Стратегически план 2023-2027</w:t>
            </w:r>
          </w:p>
          <w:p w14:paraId="09B837F0" w14:textId="77777777" w:rsidR="0074788F" w:rsidRPr="00DA04C5" w:rsidRDefault="0074788F" w:rsidP="00F03F65">
            <w:pPr>
              <w:spacing w:after="0" w:line="240" w:lineRule="auto"/>
              <w:jc w:val="center"/>
              <w:rPr>
                <w:rFonts w:ascii="Verdana" w:eastAsia="Calibri" w:hAnsi="Verdana" w:cs="Times New Roman"/>
                <w:b/>
                <w:sz w:val="20"/>
                <w:szCs w:val="20"/>
                <w:lang w:val="bg-BG"/>
              </w:rPr>
            </w:pPr>
          </w:p>
        </w:tc>
      </w:tr>
      <w:tr w:rsidR="008B55EE" w:rsidRPr="00E42282" w14:paraId="2CECABBC"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012FD" w14:textId="05670257" w:rsidR="0074788F" w:rsidRPr="003846A9" w:rsidRDefault="00DA04C5" w:rsidP="00F03F65">
            <w:pPr>
              <w:spacing w:after="0" w:line="240" w:lineRule="auto"/>
              <w:jc w:val="both"/>
              <w:rPr>
                <w:rFonts w:ascii="Verdana" w:eastAsia="Calibri" w:hAnsi="Verdana" w:cs="Times New Roman"/>
                <w:sz w:val="20"/>
                <w:szCs w:val="20"/>
                <w:lang w:val="bg-BG"/>
              </w:rPr>
            </w:pPr>
            <w:r>
              <w:rPr>
                <w:rFonts w:ascii="Verdana" w:eastAsia="Calibri" w:hAnsi="Verdana" w:cs="Times New Roman"/>
                <w:b/>
                <w:sz w:val="20"/>
                <w:szCs w:val="20"/>
                <w:lang w:val="bg-BG"/>
              </w:rPr>
              <w:t>1.6</w:t>
            </w:r>
            <w:r w:rsidR="0074788F" w:rsidRPr="00E241F7">
              <w:rPr>
                <w:rFonts w:ascii="Verdana" w:eastAsia="Calibri" w:hAnsi="Verdana" w:cs="Times New Roman"/>
                <w:b/>
                <w:sz w:val="20"/>
                <w:szCs w:val="20"/>
                <w:lang w:val="bg-BG"/>
              </w:rPr>
              <w:t>.</w:t>
            </w:r>
            <w:r w:rsidR="0074788F" w:rsidRPr="003846A9">
              <w:rPr>
                <w:rFonts w:ascii="Verdana" w:eastAsia="Calibri" w:hAnsi="Verdana" w:cs="Times New Roman"/>
                <w:sz w:val="20"/>
                <w:szCs w:val="20"/>
                <w:lang w:val="bg-BG"/>
              </w:rPr>
              <w:t xml:space="preserve"> Създаване на механизъм за публично оповестяване на статистика от извършвания контрол по цялата биологична верига вкл. производство,  преработка, търговия  и внос.</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55372" w14:textId="34AA5CB9"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КЛ, БАБХ</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DF0697"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0CC850"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оповестени п</w:t>
            </w:r>
            <w:r w:rsidR="005D0D60">
              <w:rPr>
                <w:rFonts w:ascii="Verdana" w:eastAsia="Calibri" w:hAnsi="Verdana" w:cs="Times New Roman"/>
                <w:sz w:val="20"/>
                <w:szCs w:val="20"/>
                <w:lang w:val="bg-BG"/>
              </w:rPr>
              <w:t xml:space="preserve">роверки, от тях с констатирани </w:t>
            </w:r>
            <w:r w:rsidRPr="003846A9">
              <w:rPr>
                <w:rFonts w:ascii="Verdana" w:eastAsia="Calibri" w:hAnsi="Verdana" w:cs="Times New Roman"/>
                <w:sz w:val="20"/>
                <w:szCs w:val="20"/>
                <w:lang w:val="bg-BG"/>
              </w:rPr>
              <w:t>несъответствия;</w:t>
            </w:r>
          </w:p>
          <w:p w14:paraId="4B6D8FC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взет</w:t>
            </w:r>
            <w:r w:rsidR="00481F40">
              <w:rPr>
                <w:rFonts w:ascii="Verdana" w:eastAsia="Calibri" w:hAnsi="Verdana" w:cs="Times New Roman"/>
                <w:sz w:val="20"/>
                <w:szCs w:val="20"/>
                <w:lang w:val="bg-BG"/>
              </w:rPr>
              <w:t>и проби, от тях несъответстващи.</w:t>
            </w:r>
          </w:p>
          <w:p w14:paraId="4530F87E"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vAlign w:val="center"/>
          </w:tcPr>
          <w:p w14:paraId="02B9CCA6"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tc>
      </w:tr>
      <w:tr w:rsidR="0074788F" w:rsidRPr="00E42282" w14:paraId="7DCCD77C"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3" w:type="dxa"/>
            </w:tcMar>
            <w:vAlign w:val="center"/>
          </w:tcPr>
          <w:p w14:paraId="335277DB" w14:textId="26D584BE" w:rsidR="0074788F" w:rsidRPr="003846A9"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t>2. Стимулиране потреблението на биологични продукти</w:t>
            </w:r>
            <w:r w:rsidR="00390931">
              <w:rPr>
                <w:rFonts w:ascii="Verdana" w:eastAsia="Calibri" w:hAnsi="Verdana" w:cs="Times New Roman"/>
                <w:b/>
                <w:sz w:val="20"/>
                <w:szCs w:val="20"/>
                <w:lang w:val="bg-BG"/>
              </w:rPr>
              <w:t>:</w:t>
            </w:r>
          </w:p>
        </w:tc>
      </w:tr>
      <w:tr w:rsidR="008B55EE" w:rsidRPr="00E42282" w14:paraId="4488C0B6"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3A277"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6934D4">
              <w:rPr>
                <w:rFonts w:ascii="Verdana" w:eastAsia="Calibri" w:hAnsi="Verdana" w:cs="Times New Roman"/>
                <w:b/>
                <w:sz w:val="20"/>
                <w:szCs w:val="20"/>
                <w:lang w:val="bg-BG"/>
              </w:rPr>
              <w:t>2.1.</w:t>
            </w:r>
            <w:r w:rsidRPr="003846A9">
              <w:rPr>
                <w:rFonts w:ascii="Verdana" w:eastAsia="Calibri" w:hAnsi="Verdana" w:cs="Times New Roman"/>
                <w:sz w:val="20"/>
                <w:szCs w:val="20"/>
                <w:lang w:val="bg-BG"/>
              </w:rPr>
              <w:t xml:space="preserve"> Популяризиране на българските биологични продукти на външни </w:t>
            </w:r>
            <w:r w:rsidRPr="003846A9">
              <w:rPr>
                <w:rFonts w:ascii="Verdana" w:eastAsia="Calibri" w:hAnsi="Verdana" w:cs="Times New Roman"/>
                <w:sz w:val="20"/>
                <w:szCs w:val="20"/>
                <w:lang w:val="bg-BG"/>
              </w:rPr>
              <w:lastRenderedPageBreak/>
              <w:t>пазари чрез участие в панаири/изложения.</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2C70CC" w14:textId="08160B00"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lastRenderedPageBreak/>
              <w:t>МЗХ</w:t>
            </w:r>
            <w:r w:rsidR="0074788F" w:rsidRPr="003846A9">
              <w:rPr>
                <w:rFonts w:ascii="Verdana" w:eastAsia="Calibri" w:hAnsi="Verdana" w:cs="Times New Roman"/>
                <w:sz w:val="20"/>
                <w:szCs w:val="20"/>
                <w:lang w:val="bg-BG"/>
              </w:rPr>
              <w:t>,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FF31C"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E716F"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Участия на био производители на българския щанд на три международни изложения - </w:t>
            </w:r>
            <w:proofErr w:type="spellStart"/>
            <w:r w:rsidRPr="003846A9">
              <w:rPr>
                <w:rFonts w:ascii="Verdana" w:eastAsia="Calibri" w:hAnsi="Verdana" w:cs="Times New Roman"/>
                <w:sz w:val="20"/>
                <w:szCs w:val="20"/>
                <w:lang w:val="bg-BG"/>
              </w:rPr>
              <w:t>Biofach</w:t>
            </w:r>
            <w:proofErr w:type="spellEnd"/>
            <w:r w:rsidRPr="003846A9">
              <w:rPr>
                <w:rFonts w:ascii="Verdana" w:eastAsia="Calibri" w:hAnsi="Verdana" w:cs="Times New Roman"/>
                <w:sz w:val="20"/>
                <w:szCs w:val="20"/>
                <w:lang w:val="bg-BG"/>
              </w:rPr>
              <w:t xml:space="preserve"> </w:t>
            </w:r>
            <w:r w:rsidRPr="003846A9">
              <w:rPr>
                <w:rFonts w:ascii="Verdana" w:eastAsia="Calibri" w:hAnsi="Verdana" w:cs="Times New Roman"/>
                <w:sz w:val="20"/>
                <w:szCs w:val="20"/>
                <w:lang w:val="bg-BG"/>
              </w:rPr>
              <w:lastRenderedPageBreak/>
              <w:t xml:space="preserve">в Германия, </w:t>
            </w:r>
            <w:proofErr w:type="spellStart"/>
            <w:r w:rsidRPr="003846A9">
              <w:rPr>
                <w:rFonts w:ascii="Verdana" w:eastAsia="Calibri" w:hAnsi="Verdana" w:cs="Times New Roman"/>
                <w:sz w:val="20"/>
                <w:szCs w:val="20"/>
                <w:lang w:val="bg-BG"/>
              </w:rPr>
              <w:t>Biofach</w:t>
            </w:r>
            <w:proofErr w:type="spellEnd"/>
            <w:r w:rsidRPr="003846A9">
              <w:rPr>
                <w:rFonts w:ascii="Verdana" w:eastAsia="Calibri" w:hAnsi="Verdana" w:cs="Times New Roman"/>
                <w:sz w:val="20"/>
                <w:szCs w:val="20"/>
                <w:lang w:val="bg-BG"/>
              </w:rPr>
              <w:t xml:space="preserve"> в Азия и още едно изложение в Европа.</w:t>
            </w:r>
          </w:p>
        </w:tc>
        <w:tc>
          <w:tcPr>
            <w:tcW w:w="1216" w:type="pct"/>
            <w:tcBorders>
              <w:top w:val="single" w:sz="4" w:space="0" w:color="00000A"/>
              <w:left w:val="single" w:sz="4" w:space="0" w:color="00000A"/>
              <w:bottom w:val="single" w:sz="4" w:space="0" w:color="00000A"/>
              <w:right w:val="single" w:sz="4" w:space="0" w:color="00000A"/>
            </w:tcBorders>
            <w:vAlign w:val="center"/>
          </w:tcPr>
          <w:p w14:paraId="08627756" w14:textId="77777777" w:rsidR="0074788F" w:rsidRPr="006934D4" w:rsidRDefault="00454090" w:rsidP="00F03F65">
            <w:pPr>
              <w:spacing w:after="0" w:line="240" w:lineRule="auto"/>
              <w:jc w:val="center"/>
              <w:rPr>
                <w:rFonts w:ascii="Verdana" w:eastAsia="Calibri" w:hAnsi="Verdana" w:cs="Times New Roman"/>
                <w:sz w:val="20"/>
                <w:szCs w:val="20"/>
                <w:lang w:val="bg-BG"/>
              </w:rPr>
            </w:pPr>
            <w:r w:rsidRPr="00367986">
              <w:rPr>
                <w:rFonts w:ascii="Verdana" w:eastAsia="Calibri" w:hAnsi="Verdana" w:cs="Times New Roman"/>
                <w:sz w:val="20"/>
                <w:szCs w:val="20"/>
                <w:lang w:val="bg-BG"/>
              </w:rPr>
              <w:lastRenderedPageBreak/>
              <w:t>Държавна п</w:t>
            </w:r>
            <w:r w:rsidR="0074788F" w:rsidRPr="00367986">
              <w:rPr>
                <w:rFonts w:ascii="Verdana" w:eastAsia="Calibri" w:hAnsi="Verdana" w:cs="Times New Roman"/>
                <w:sz w:val="20"/>
                <w:szCs w:val="20"/>
                <w:lang w:val="bg-BG"/>
              </w:rPr>
              <w:t>омощ за участие в изл</w:t>
            </w:r>
            <w:r w:rsidRPr="00367986">
              <w:rPr>
                <w:rFonts w:ascii="Verdana" w:eastAsia="Calibri" w:hAnsi="Verdana" w:cs="Times New Roman"/>
                <w:sz w:val="20"/>
                <w:szCs w:val="20"/>
                <w:lang w:val="bg-BG"/>
              </w:rPr>
              <w:t xml:space="preserve">ожения - </w:t>
            </w:r>
            <w:r w:rsidR="0074788F" w:rsidRPr="00367986">
              <w:rPr>
                <w:rFonts w:ascii="Verdana" w:eastAsia="Calibri" w:hAnsi="Verdana" w:cs="Times New Roman"/>
                <w:sz w:val="20"/>
                <w:szCs w:val="20"/>
                <w:lang w:val="bg-BG"/>
              </w:rPr>
              <w:t xml:space="preserve">подпомагането се </w:t>
            </w:r>
            <w:r w:rsidR="0074788F" w:rsidRPr="00367986">
              <w:rPr>
                <w:rFonts w:ascii="Verdana" w:eastAsia="Calibri" w:hAnsi="Verdana" w:cs="Times New Roman"/>
                <w:sz w:val="20"/>
                <w:szCs w:val="20"/>
                <w:lang w:val="bg-BG"/>
              </w:rPr>
              <w:lastRenderedPageBreak/>
              <w:t xml:space="preserve">отнася за международни </w:t>
            </w:r>
            <w:r w:rsidR="0074788F" w:rsidRPr="006934D4">
              <w:rPr>
                <w:rFonts w:ascii="Verdana" w:eastAsia="Calibri" w:hAnsi="Verdana" w:cs="Times New Roman"/>
                <w:sz w:val="20"/>
                <w:szCs w:val="20"/>
                <w:lang w:val="bg-BG"/>
              </w:rPr>
              <w:t>и национални участия.</w:t>
            </w:r>
          </w:p>
        </w:tc>
      </w:tr>
      <w:tr w:rsidR="0074788F" w:rsidRPr="00E42282" w14:paraId="6FEE2929"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3" w:type="dxa"/>
            </w:tcMar>
            <w:vAlign w:val="center"/>
          </w:tcPr>
          <w:p w14:paraId="4D55CEDF" w14:textId="77777777" w:rsidR="0074788F" w:rsidRPr="003846A9"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lastRenderedPageBreak/>
              <w:t>3. Стимулиране използването на биологични продукти в обществените заведения чрез въвеждане на Директивата за зелени екологосъобразни обществени поръчки и други възможности за увеличаване на разпространението и пр</w:t>
            </w:r>
            <w:r w:rsidR="001D1754">
              <w:rPr>
                <w:rFonts w:ascii="Verdana" w:eastAsia="Calibri" w:hAnsi="Verdana" w:cs="Times New Roman"/>
                <w:b/>
                <w:sz w:val="20"/>
                <w:szCs w:val="20"/>
                <w:lang w:val="bg-BG"/>
              </w:rPr>
              <w:t>одажбата на биологични продукти:</w:t>
            </w:r>
          </w:p>
        </w:tc>
      </w:tr>
      <w:tr w:rsidR="008B55EE" w:rsidRPr="00E42282" w14:paraId="41654CC5"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ADF62B" w14:textId="76D16C78" w:rsidR="0074788F" w:rsidRPr="003846A9" w:rsidRDefault="0074788F" w:rsidP="00F03F65">
            <w:pPr>
              <w:spacing w:after="0" w:line="240" w:lineRule="auto"/>
              <w:jc w:val="both"/>
              <w:rPr>
                <w:rFonts w:ascii="Verdana" w:eastAsia="Calibri" w:hAnsi="Verdana" w:cs="Times New Roman"/>
                <w:sz w:val="20"/>
                <w:szCs w:val="20"/>
                <w:lang w:val="bg-BG"/>
              </w:rPr>
            </w:pPr>
            <w:r w:rsidRPr="006934D4">
              <w:rPr>
                <w:rFonts w:ascii="Verdana" w:eastAsia="Calibri" w:hAnsi="Verdana" w:cs="Times New Roman"/>
                <w:b/>
                <w:sz w:val="20"/>
                <w:szCs w:val="20"/>
                <w:lang w:val="bg-BG"/>
              </w:rPr>
              <w:t>3.1.</w:t>
            </w:r>
            <w:r w:rsidRPr="003846A9">
              <w:rPr>
                <w:rFonts w:ascii="Verdana" w:hAnsi="Verdana" w:cs="Times New Roman"/>
                <w:sz w:val="20"/>
                <w:szCs w:val="20"/>
                <w:lang w:val="ru-RU"/>
              </w:rPr>
              <w:t xml:space="preserve"> </w:t>
            </w:r>
            <w:r w:rsidRPr="003846A9">
              <w:rPr>
                <w:rFonts w:ascii="Verdana" w:hAnsi="Verdana" w:cs="Times New Roman"/>
                <w:sz w:val="20"/>
                <w:szCs w:val="20"/>
                <w:lang w:val="bg-BG"/>
              </w:rPr>
              <w:t xml:space="preserve">Проучване на възможността за иницииране </w:t>
            </w:r>
            <w:r w:rsidRPr="003846A9">
              <w:rPr>
                <w:rFonts w:ascii="Verdana" w:eastAsia="Calibri" w:hAnsi="Verdana" w:cs="Times New Roman"/>
                <w:sz w:val="20"/>
                <w:szCs w:val="20"/>
                <w:lang w:val="bg-BG"/>
              </w:rPr>
              <w:t xml:space="preserve">на споразумения между </w:t>
            </w:r>
            <w:r w:rsidR="00D7400D">
              <w:rPr>
                <w:rFonts w:ascii="Verdana" w:hAnsi="Verdana" w:cs="Times New Roman"/>
                <w:sz w:val="20"/>
                <w:szCs w:val="20"/>
                <w:lang w:val="bg-BG"/>
              </w:rPr>
              <w:t>МЗХ</w:t>
            </w:r>
            <w:r w:rsidRPr="003846A9">
              <w:rPr>
                <w:rFonts w:ascii="Verdana" w:hAnsi="Verdana" w:cs="Times New Roman"/>
                <w:sz w:val="20"/>
                <w:szCs w:val="20"/>
                <w:lang w:val="bg-BG"/>
              </w:rPr>
              <w:t xml:space="preserve"> и</w:t>
            </w:r>
            <w:r w:rsidRPr="003846A9">
              <w:rPr>
                <w:rFonts w:ascii="Verdana" w:eastAsia="Calibri" w:hAnsi="Verdana" w:cs="Times New Roman"/>
                <w:sz w:val="20"/>
                <w:szCs w:val="20"/>
                <w:lang w:val="bg-BG"/>
              </w:rPr>
              <w:t xml:space="preserve"> МЗ, МОН, МВР, МО, МТСП и общините за включване на български био продукти в храненето на служители на ведомствата, пациенти на болнични заведения и настанени в  социални домове и патронажи.</w:t>
            </w:r>
          </w:p>
          <w:p w14:paraId="12C9953C"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3846A9">
              <w:rPr>
                <w:rFonts w:ascii="Verdana" w:eastAsia="Calibri" w:hAnsi="Verdana" w:cs="Times New Roman"/>
                <w:sz w:val="20"/>
                <w:szCs w:val="20"/>
                <w:lang w:val="bg-BG"/>
              </w:rPr>
              <w:t>Извършване на анализ на потреблението на хранителни продукти по категории в посочените ведомства, анализ на разходите за храна, установяване на необходимостта о</w:t>
            </w:r>
            <w:r w:rsidR="001D1754">
              <w:rPr>
                <w:rFonts w:ascii="Verdana" w:eastAsia="Calibri" w:hAnsi="Verdana" w:cs="Times New Roman"/>
                <w:sz w:val="20"/>
                <w:szCs w:val="20"/>
                <w:lang w:val="bg-BG"/>
              </w:rPr>
              <w:t>т увеличаване на бюджетите им.</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EC875" w14:textId="39B80E83"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w:t>
            </w:r>
            <w:r w:rsidR="0074788F" w:rsidRPr="003846A9">
              <w:rPr>
                <w:rFonts w:ascii="Verdana" w:hAnsi="Verdana" w:cs="Times New Roman"/>
                <w:sz w:val="20"/>
                <w:szCs w:val="20"/>
                <w:lang w:val="ru-RU"/>
              </w:rPr>
              <w:t xml:space="preserve"> МЗ, </w:t>
            </w:r>
            <w:r w:rsidR="00FA6DA3">
              <w:rPr>
                <w:rFonts w:ascii="Verdana" w:eastAsia="Calibri" w:hAnsi="Verdana" w:cs="Times New Roman"/>
                <w:sz w:val="20"/>
                <w:szCs w:val="20"/>
                <w:lang w:val="bg-BG"/>
              </w:rPr>
              <w:t xml:space="preserve">МОН, МВР, МО, МТСП, </w:t>
            </w:r>
            <w:r w:rsidR="00921DF0" w:rsidRPr="00921DF0">
              <w:rPr>
                <w:rFonts w:ascii="Verdana" w:eastAsia="Calibri" w:hAnsi="Verdana" w:cs="Times New Roman"/>
                <w:sz w:val="20"/>
                <w:szCs w:val="20"/>
                <w:lang w:val="bg-BG"/>
              </w:rPr>
              <w:t>НСОРБ</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D0A0B"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2023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472428"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1642FC68"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Изготвени споразумения.</w:t>
            </w:r>
          </w:p>
          <w:p w14:paraId="22D9EE96"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1DA2AAF0"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048486BE"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6B31DA6C"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7295524C"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6583318E"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75110FD7"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Изготвени анализи.</w:t>
            </w:r>
          </w:p>
          <w:p w14:paraId="2A99A397"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vAlign w:val="center"/>
          </w:tcPr>
          <w:p w14:paraId="6325B4B1"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3891C62A"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4B6C0742"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0A5F4C31"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04FAA5C8"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1EB6A30E" w14:textId="77777777" w:rsidR="0074788F" w:rsidRDefault="0074788F" w:rsidP="00F03F65">
            <w:pPr>
              <w:spacing w:after="0" w:line="240" w:lineRule="auto"/>
              <w:jc w:val="center"/>
              <w:rPr>
                <w:rFonts w:ascii="Verdana" w:eastAsia="Calibri" w:hAnsi="Verdana" w:cs="Times New Roman"/>
                <w:sz w:val="20"/>
                <w:szCs w:val="20"/>
                <w:lang w:val="bg-BG"/>
              </w:rPr>
            </w:pPr>
          </w:p>
          <w:p w14:paraId="5F9A08CE" w14:textId="77777777" w:rsidR="001D1754" w:rsidRDefault="001D1754" w:rsidP="00F03F65">
            <w:pPr>
              <w:spacing w:after="0" w:line="240" w:lineRule="auto"/>
              <w:jc w:val="center"/>
              <w:rPr>
                <w:rFonts w:ascii="Verdana" w:eastAsia="Calibri" w:hAnsi="Verdana" w:cs="Times New Roman"/>
                <w:sz w:val="20"/>
                <w:szCs w:val="20"/>
                <w:lang w:val="bg-BG"/>
              </w:rPr>
            </w:pPr>
          </w:p>
          <w:p w14:paraId="3350B3EF" w14:textId="77777777" w:rsidR="001D1754" w:rsidRDefault="001D1754" w:rsidP="00F03F65">
            <w:pPr>
              <w:spacing w:after="0" w:line="240" w:lineRule="auto"/>
              <w:jc w:val="center"/>
              <w:rPr>
                <w:rFonts w:ascii="Verdana" w:eastAsia="Calibri" w:hAnsi="Verdana" w:cs="Times New Roman"/>
                <w:sz w:val="20"/>
                <w:szCs w:val="20"/>
                <w:lang w:val="bg-BG"/>
              </w:rPr>
            </w:pPr>
          </w:p>
          <w:p w14:paraId="3A139D49" w14:textId="77777777" w:rsidR="00E241F7" w:rsidRPr="003846A9" w:rsidRDefault="00E241F7" w:rsidP="00F03F65">
            <w:pPr>
              <w:spacing w:after="0" w:line="240" w:lineRule="auto"/>
              <w:jc w:val="center"/>
              <w:rPr>
                <w:rFonts w:ascii="Verdana" w:eastAsia="Calibri" w:hAnsi="Verdana" w:cs="Times New Roman"/>
                <w:sz w:val="20"/>
                <w:szCs w:val="20"/>
                <w:lang w:val="bg-BG"/>
              </w:rPr>
            </w:pPr>
          </w:p>
          <w:p w14:paraId="1D85BB9C" w14:textId="6A2EF146" w:rsidR="0074788F" w:rsidRPr="003846A9" w:rsidRDefault="00F63370"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Бюджет в рамките на МЗХ</w:t>
            </w:r>
            <w:r w:rsidR="0074788F" w:rsidRPr="003846A9">
              <w:rPr>
                <w:rFonts w:ascii="Verdana" w:eastAsia="Calibri" w:hAnsi="Verdana" w:cs="Times New Roman"/>
                <w:sz w:val="20"/>
                <w:szCs w:val="20"/>
                <w:lang w:val="bg-BG"/>
              </w:rPr>
              <w:t xml:space="preserve"> (годишно до </w:t>
            </w:r>
            <w:r w:rsidR="0074788F" w:rsidRPr="003846A9">
              <w:rPr>
                <w:rFonts w:ascii="Verdana" w:eastAsia="Calibri" w:hAnsi="Verdana" w:cs="Times New Roman"/>
                <w:sz w:val="20"/>
                <w:szCs w:val="20"/>
                <w:lang w:val="ru-RU"/>
              </w:rPr>
              <w:t>30</w:t>
            </w:r>
            <w:r w:rsidR="0074788F" w:rsidRPr="003846A9">
              <w:rPr>
                <w:rFonts w:ascii="Verdana" w:eastAsia="Calibri" w:hAnsi="Verdana" w:cs="Times New Roman"/>
                <w:sz w:val="20"/>
                <w:szCs w:val="20"/>
                <w:lang w:val="bg-BG"/>
              </w:rPr>
              <w:t xml:space="preserve"> 000 лв.)</w:t>
            </w:r>
          </w:p>
          <w:p w14:paraId="2E7B0B17"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E42282" w14:paraId="5D7DC372"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3EEC1E"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6934D4">
              <w:rPr>
                <w:rFonts w:ascii="Verdana" w:eastAsia="Calibri" w:hAnsi="Verdana" w:cs="Times New Roman"/>
                <w:b/>
                <w:sz w:val="20"/>
                <w:szCs w:val="20"/>
                <w:lang w:val="bg-BG"/>
              </w:rPr>
              <w:t>3.2.</w:t>
            </w:r>
            <w:r w:rsidRPr="003846A9">
              <w:rPr>
                <w:rFonts w:ascii="Verdana" w:eastAsia="Calibri" w:hAnsi="Verdana" w:cs="Times New Roman"/>
                <w:sz w:val="20"/>
                <w:szCs w:val="20"/>
                <w:lang w:val="bg-BG"/>
              </w:rPr>
              <w:t xml:space="preserve"> Инициатива за законодателна промяна за интегриране на биологичните продукти с минималните задължителни  критерии по ЗОП за възлагане на обществени поръчки (5%) от количествата на доставките да бъдат биологични продукти.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530D7" w14:textId="705A5F16"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РА – ДФЗ,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5F57D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2023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B97B4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Изготвено предложение до Министерство на финансите за законодателна промяна (Зелени обществени поръчки) с критериите за възлагане на обществени поръчки.</w:t>
            </w:r>
          </w:p>
        </w:tc>
        <w:tc>
          <w:tcPr>
            <w:tcW w:w="1216" w:type="pct"/>
            <w:tcBorders>
              <w:top w:val="single" w:sz="4" w:space="0" w:color="00000A"/>
              <w:left w:val="single" w:sz="4" w:space="0" w:color="00000A"/>
              <w:bottom w:val="single" w:sz="4" w:space="0" w:color="00000A"/>
              <w:right w:val="single" w:sz="4" w:space="0" w:color="00000A"/>
            </w:tcBorders>
            <w:vAlign w:val="center"/>
          </w:tcPr>
          <w:p w14:paraId="09BAC75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tc>
      </w:tr>
      <w:tr w:rsidR="008B55EE" w:rsidRPr="00E42282" w14:paraId="6BE7FF69"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788284" w14:textId="6F31FB8F" w:rsidR="008E1F3D" w:rsidRPr="003846A9" w:rsidRDefault="0074788F" w:rsidP="00F03F65">
            <w:pPr>
              <w:spacing w:after="0" w:line="240" w:lineRule="auto"/>
              <w:jc w:val="both"/>
              <w:rPr>
                <w:rFonts w:ascii="Verdana" w:eastAsia="Calibri" w:hAnsi="Verdana" w:cs="Times New Roman"/>
                <w:sz w:val="20"/>
                <w:szCs w:val="20"/>
                <w:lang w:val="bg-BG"/>
              </w:rPr>
            </w:pPr>
            <w:r w:rsidRPr="006934D4">
              <w:rPr>
                <w:rFonts w:ascii="Verdana" w:eastAsia="Calibri" w:hAnsi="Verdana" w:cs="Times New Roman"/>
                <w:b/>
                <w:sz w:val="20"/>
                <w:szCs w:val="20"/>
                <w:lang w:val="bg-BG"/>
              </w:rPr>
              <w:t>3.3.</w:t>
            </w:r>
            <w:r w:rsidRPr="003846A9">
              <w:rPr>
                <w:rFonts w:ascii="Verdana" w:eastAsia="Calibri" w:hAnsi="Verdana" w:cs="Times New Roman"/>
                <w:sz w:val="20"/>
                <w:szCs w:val="20"/>
                <w:lang w:val="bg-BG"/>
              </w:rPr>
              <w:t xml:space="preserve"> Проучване за въвеждане на местни (български) биологични продукти в детските градини, детски ясли и детски кухни чрез иницииране на инициатива за осигуряване на допълнителни средства на общините в размер на 30% над отпусканите до момента средства от държавния </w:t>
            </w:r>
            <w:r w:rsidRPr="003846A9">
              <w:rPr>
                <w:rFonts w:ascii="Verdana" w:eastAsia="Calibri" w:hAnsi="Verdana" w:cs="Times New Roman"/>
                <w:sz w:val="20"/>
                <w:szCs w:val="20"/>
                <w:lang w:val="bg-BG"/>
              </w:rPr>
              <w:lastRenderedPageBreak/>
              <w:t xml:space="preserve">бюджет за издръжка на детските </w:t>
            </w:r>
            <w:r w:rsidR="008E1F3D">
              <w:rPr>
                <w:rFonts w:ascii="Verdana" w:eastAsia="Calibri" w:hAnsi="Verdana" w:cs="Times New Roman"/>
                <w:sz w:val="20"/>
                <w:szCs w:val="20"/>
                <w:lang w:val="bg-BG"/>
              </w:rPr>
              <w:t>заведения и кухни.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33D246" w14:textId="05DF8150"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lastRenderedPageBreak/>
              <w:t>МЗХ</w:t>
            </w:r>
            <w:r w:rsidR="0074788F" w:rsidRPr="003846A9">
              <w:rPr>
                <w:rFonts w:ascii="Verdana" w:eastAsia="Calibri" w:hAnsi="Verdana" w:cs="Times New Roman"/>
                <w:sz w:val="20"/>
                <w:szCs w:val="20"/>
                <w:lang w:val="bg-BG"/>
              </w:rPr>
              <w:t xml:space="preserve">, МЗ, НПО в сектора, </w:t>
            </w:r>
            <w:r w:rsidR="00921DF0" w:rsidRPr="00921DF0">
              <w:rPr>
                <w:rFonts w:ascii="Verdana" w:eastAsia="Calibri" w:hAnsi="Verdana" w:cs="Times New Roman"/>
                <w:sz w:val="20"/>
                <w:szCs w:val="20"/>
                <w:lang w:val="bg-BG"/>
              </w:rPr>
              <w:t>НСОРБ</w:t>
            </w:r>
          </w:p>
          <w:p w14:paraId="7716BCD7" w14:textId="77777777" w:rsidR="0074788F" w:rsidRPr="003846A9" w:rsidRDefault="0074788F" w:rsidP="00F03F65">
            <w:pPr>
              <w:spacing w:after="0" w:line="240" w:lineRule="auto"/>
              <w:rPr>
                <w:rFonts w:ascii="Verdana" w:eastAsia="Calibri" w:hAnsi="Verdana" w:cs="Times New Roman"/>
                <w:sz w:val="20"/>
                <w:szCs w:val="20"/>
                <w:lang w:val="bg-BG"/>
              </w:rPr>
            </w:pP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577639" w14:textId="77777777" w:rsidR="0074788F" w:rsidRPr="003846A9" w:rsidRDefault="007816CD"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до 2025</w:t>
            </w:r>
            <w:r w:rsidR="0074788F" w:rsidRPr="003846A9">
              <w:rPr>
                <w:rFonts w:ascii="Verdana" w:eastAsia="Calibri" w:hAnsi="Verdana" w:cs="Times New Roman"/>
                <w:sz w:val="20"/>
                <w:szCs w:val="20"/>
                <w:lang w:val="bg-BG"/>
              </w:rPr>
              <w:t xml:space="preserve">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5F34C3" w14:textId="77777777" w:rsidR="0074788F" w:rsidRPr="003846A9" w:rsidRDefault="00481F40" w:rsidP="00F03F65">
            <w:pPr>
              <w:spacing w:after="0" w:line="240" w:lineRule="auto"/>
              <w:ind w:right="-86"/>
              <w:jc w:val="center"/>
              <w:rPr>
                <w:rFonts w:ascii="Verdana" w:eastAsia="Calibri" w:hAnsi="Verdana" w:cs="Times New Roman"/>
                <w:sz w:val="20"/>
                <w:szCs w:val="20"/>
                <w:lang w:val="bg-BG"/>
              </w:rPr>
            </w:pPr>
            <w:r>
              <w:rPr>
                <w:rFonts w:ascii="Verdana" w:eastAsia="Calibri" w:hAnsi="Verdana" w:cs="Times New Roman"/>
                <w:sz w:val="20"/>
                <w:szCs w:val="20"/>
                <w:lang w:val="bg-BG"/>
              </w:rPr>
              <w:t>Изготвено проучване 2023 г;</w:t>
            </w:r>
          </w:p>
          <w:p w14:paraId="2B77DE54" w14:textId="77777777" w:rsidR="0074788F" w:rsidRPr="003846A9" w:rsidRDefault="0074788F" w:rsidP="00F03F65">
            <w:pPr>
              <w:spacing w:after="0" w:line="240" w:lineRule="auto"/>
              <w:ind w:right="-86"/>
              <w:jc w:val="center"/>
              <w:rPr>
                <w:rFonts w:ascii="Verdana" w:eastAsia="Calibri" w:hAnsi="Verdana" w:cs="Times New Roman"/>
                <w:sz w:val="20"/>
                <w:szCs w:val="20"/>
                <w:lang w:val="bg-BG"/>
              </w:rPr>
            </w:pPr>
          </w:p>
          <w:p w14:paraId="741349E7" w14:textId="0706D219" w:rsidR="008E1F3D" w:rsidRDefault="008E1F3D" w:rsidP="00F03F65">
            <w:pPr>
              <w:spacing w:after="0" w:line="240" w:lineRule="auto"/>
              <w:ind w:right="-86"/>
              <w:rPr>
                <w:rFonts w:ascii="Verdana" w:eastAsia="Calibri" w:hAnsi="Verdana" w:cs="Times New Roman"/>
                <w:sz w:val="20"/>
                <w:szCs w:val="20"/>
                <w:lang w:val="bg-BG"/>
              </w:rPr>
            </w:pPr>
          </w:p>
          <w:p w14:paraId="23070B5F" w14:textId="77777777" w:rsidR="008E1F3D" w:rsidRPr="003846A9" w:rsidRDefault="008E1F3D" w:rsidP="00F03F65">
            <w:pPr>
              <w:spacing w:after="0" w:line="240" w:lineRule="auto"/>
              <w:ind w:right="-86"/>
              <w:jc w:val="center"/>
              <w:rPr>
                <w:rFonts w:ascii="Verdana" w:eastAsia="Calibri" w:hAnsi="Verdana" w:cs="Times New Roman"/>
                <w:sz w:val="20"/>
                <w:szCs w:val="20"/>
                <w:lang w:val="bg-BG"/>
              </w:rPr>
            </w:pPr>
          </w:p>
          <w:p w14:paraId="604BF714" w14:textId="77777777" w:rsidR="0074788F" w:rsidRPr="003846A9" w:rsidRDefault="0074788F" w:rsidP="00F03F65">
            <w:pPr>
              <w:spacing w:after="0" w:line="240" w:lineRule="auto"/>
              <w:ind w:right="-86"/>
              <w:jc w:val="center"/>
              <w:rPr>
                <w:rFonts w:ascii="Verdana" w:eastAsia="Calibri" w:hAnsi="Verdana" w:cs="Times New Roman"/>
                <w:sz w:val="20"/>
                <w:szCs w:val="20"/>
                <w:lang w:val="bg-BG"/>
              </w:rPr>
            </w:pPr>
          </w:p>
          <w:p w14:paraId="465BA6B6" w14:textId="383F670C" w:rsidR="0074788F" w:rsidRPr="003846A9" w:rsidRDefault="0074788F" w:rsidP="00F03F65">
            <w:pPr>
              <w:spacing w:after="0" w:line="240" w:lineRule="auto"/>
              <w:ind w:right="-86"/>
              <w:jc w:val="center"/>
              <w:rPr>
                <w:rFonts w:ascii="Verdana" w:eastAsia="Calibri" w:hAnsi="Verdana" w:cs="Times New Roman"/>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5176471" w14:textId="5CB40E21" w:rsidR="0074788F" w:rsidRPr="003846A9" w:rsidRDefault="00F63370"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Бюджет в рамките на МЗХ</w:t>
            </w:r>
          </w:p>
          <w:p w14:paraId="2D75121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(до </w:t>
            </w:r>
            <w:r w:rsidRPr="003846A9">
              <w:rPr>
                <w:rFonts w:ascii="Verdana" w:eastAsia="Calibri" w:hAnsi="Verdana" w:cs="Times New Roman"/>
                <w:sz w:val="20"/>
                <w:szCs w:val="20"/>
                <w:lang w:val="ru-RU"/>
              </w:rPr>
              <w:t>30</w:t>
            </w:r>
            <w:r w:rsidRPr="003846A9">
              <w:rPr>
                <w:rFonts w:ascii="Verdana" w:eastAsia="Calibri" w:hAnsi="Verdana" w:cs="Times New Roman"/>
                <w:sz w:val="20"/>
                <w:szCs w:val="20"/>
                <w:lang w:val="bg-BG"/>
              </w:rPr>
              <w:t xml:space="preserve"> 000 лв.)</w:t>
            </w:r>
          </w:p>
          <w:p w14:paraId="7F443B1F"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779CFFA2"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171C2735" w14:textId="4BA60EB0" w:rsidR="00CE4EFB" w:rsidRDefault="00CE4EFB" w:rsidP="00F03F65">
            <w:pPr>
              <w:spacing w:after="0" w:line="240" w:lineRule="auto"/>
              <w:rPr>
                <w:rFonts w:ascii="Verdana" w:eastAsia="Calibri" w:hAnsi="Verdana" w:cs="Times New Roman"/>
                <w:sz w:val="20"/>
                <w:szCs w:val="20"/>
                <w:lang w:val="bg-BG"/>
              </w:rPr>
            </w:pPr>
          </w:p>
          <w:p w14:paraId="7457EB3A" w14:textId="77777777" w:rsidR="00CE4EFB" w:rsidRPr="003846A9" w:rsidRDefault="00CE4EFB" w:rsidP="00F03F65">
            <w:pPr>
              <w:spacing w:after="0" w:line="240" w:lineRule="auto"/>
              <w:jc w:val="center"/>
              <w:rPr>
                <w:rFonts w:ascii="Verdana" w:eastAsia="Calibri" w:hAnsi="Verdana" w:cs="Times New Roman"/>
                <w:sz w:val="20"/>
                <w:szCs w:val="20"/>
                <w:lang w:val="bg-BG"/>
              </w:rPr>
            </w:pPr>
          </w:p>
        </w:tc>
      </w:tr>
      <w:tr w:rsidR="0074788F" w:rsidRPr="00E42282" w14:paraId="7969B040"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3" w:type="dxa"/>
            </w:tcMar>
            <w:vAlign w:val="center"/>
          </w:tcPr>
          <w:p w14:paraId="3E3E5C5A" w14:textId="77777777" w:rsidR="0074788F" w:rsidRPr="003846A9"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t>4. Увеличаване количеството на биологични храни в схемите „Уч</w:t>
            </w:r>
            <w:r w:rsidR="001D1754">
              <w:rPr>
                <w:rFonts w:ascii="Verdana" w:eastAsia="Calibri" w:hAnsi="Verdana" w:cs="Times New Roman"/>
                <w:b/>
                <w:sz w:val="20"/>
                <w:szCs w:val="20"/>
                <w:lang w:val="bg-BG"/>
              </w:rPr>
              <w:t>илищен плод“ и „Училищно мляко“:</w:t>
            </w:r>
          </w:p>
        </w:tc>
      </w:tr>
      <w:tr w:rsidR="008B55EE" w:rsidRPr="00526247" w14:paraId="5E43E0C4" w14:textId="77777777" w:rsidTr="00F03F65">
        <w:trPr>
          <w:trHeight w:val="620"/>
        </w:trPr>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6D9454" w14:textId="693FF0FC" w:rsidR="0074788F" w:rsidRPr="00F213EE" w:rsidRDefault="0074788F" w:rsidP="00F03F65">
            <w:pPr>
              <w:spacing w:after="0" w:line="240" w:lineRule="auto"/>
              <w:jc w:val="both"/>
              <w:rPr>
                <w:rFonts w:ascii="Verdana" w:eastAsia="Calibri" w:hAnsi="Verdana" w:cs="Times New Roman"/>
                <w:sz w:val="20"/>
                <w:szCs w:val="20"/>
                <w:lang w:val="bg-BG"/>
              </w:rPr>
            </w:pPr>
            <w:r w:rsidRPr="00B200D1">
              <w:rPr>
                <w:rFonts w:ascii="Verdana" w:eastAsia="Calibri" w:hAnsi="Verdana" w:cs="Times New Roman"/>
                <w:b/>
                <w:sz w:val="20"/>
                <w:szCs w:val="20"/>
                <w:lang w:val="bg-BG"/>
              </w:rPr>
              <w:t>4.1.</w:t>
            </w:r>
            <w:r w:rsidRPr="00B200D1">
              <w:rPr>
                <w:rFonts w:ascii="Verdana" w:eastAsia="Calibri" w:hAnsi="Verdana" w:cs="Times New Roman"/>
                <w:sz w:val="20"/>
                <w:szCs w:val="20"/>
                <w:lang w:val="bg-BG"/>
              </w:rPr>
              <w:t xml:space="preserve"> </w:t>
            </w:r>
            <w:r w:rsidR="005659F5" w:rsidRPr="00526247">
              <w:rPr>
                <w:rFonts w:ascii="Verdana" w:eastAsia="Calibri" w:hAnsi="Verdana" w:cs="Times New Roman"/>
                <w:sz w:val="20"/>
                <w:szCs w:val="20"/>
                <w:lang w:val="bg-BG"/>
              </w:rPr>
              <w:t>„Доставки</w:t>
            </w:r>
            <w:r w:rsidR="00B575F3" w:rsidRPr="00526247">
              <w:rPr>
                <w:rFonts w:ascii="Verdana" w:eastAsia="Calibri" w:hAnsi="Verdana" w:cs="Times New Roman"/>
                <w:sz w:val="20"/>
                <w:szCs w:val="20"/>
                <w:lang w:val="bg-BG"/>
              </w:rPr>
              <w:t xml:space="preserve"> на български биологични продукти </w:t>
            </w:r>
            <w:r w:rsidR="005659F5" w:rsidRPr="00526247">
              <w:rPr>
                <w:rFonts w:ascii="Verdana" w:eastAsia="Calibri" w:hAnsi="Verdana" w:cs="Times New Roman"/>
                <w:sz w:val="20"/>
                <w:szCs w:val="20"/>
                <w:lang w:val="bg-BG"/>
              </w:rPr>
              <w:t xml:space="preserve">в учебните заведения - схема „Училищен плод“ и Схема </w:t>
            </w:r>
            <w:r w:rsidR="00B575F3" w:rsidRPr="00526247">
              <w:rPr>
                <w:rFonts w:ascii="Verdana" w:eastAsia="Calibri" w:hAnsi="Verdana" w:cs="Times New Roman"/>
                <w:sz w:val="20"/>
                <w:szCs w:val="20"/>
                <w:lang w:val="bg-BG"/>
              </w:rPr>
              <w:t>„Училищно мляко“, които от 2023-2024 г. са със завишен бр</w:t>
            </w:r>
            <w:r w:rsidR="005659F5" w:rsidRPr="00526247">
              <w:rPr>
                <w:rFonts w:ascii="Verdana" w:eastAsia="Calibri" w:hAnsi="Verdana" w:cs="Times New Roman"/>
                <w:sz w:val="20"/>
                <w:szCs w:val="20"/>
                <w:lang w:val="bg-BG"/>
              </w:rPr>
              <w:t>ой до края на 2028/2029 учебна година.</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E028AB" w14:textId="5401503B" w:rsidR="0074788F" w:rsidRPr="009C0510"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9C0510">
              <w:rPr>
                <w:rFonts w:ascii="Verdana" w:eastAsia="Calibri" w:hAnsi="Verdana" w:cs="Times New Roman"/>
                <w:sz w:val="20"/>
                <w:szCs w:val="20"/>
                <w:lang w:val="bg-BG"/>
              </w:rPr>
              <w:t xml:space="preserve">, </w:t>
            </w:r>
            <w:r w:rsidR="001A6286" w:rsidRPr="009C0510">
              <w:rPr>
                <w:rFonts w:ascii="Verdana" w:eastAsia="Calibri" w:hAnsi="Verdana" w:cs="Times New Roman"/>
                <w:sz w:val="20"/>
                <w:szCs w:val="20"/>
                <w:lang w:val="bg-BG"/>
              </w:rPr>
              <w:t>ДФЗ-РА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84ECE9" w14:textId="1341556E" w:rsidR="0074788F" w:rsidRPr="009C0510" w:rsidRDefault="004C1988"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до 2029</w:t>
            </w:r>
            <w:r w:rsidR="0074788F" w:rsidRPr="009C0510">
              <w:rPr>
                <w:rFonts w:ascii="Verdana" w:eastAsia="Calibri" w:hAnsi="Verdana" w:cs="Times New Roman"/>
                <w:sz w:val="20"/>
                <w:szCs w:val="20"/>
                <w:lang w:val="bg-BG"/>
              </w:rPr>
              <w:t xml:space="preserve">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15061" w14:textId="77777777" w:rsidR="001A6286" w:rsidRPr="00F213EE" w:rsidRDefault="001A6286" w:rsidP="00F03F65">
            <w:pPr>
              <w:spacing w:after="0" w:line="240" w:lineRule="auto"/>
              <w:jc w:val="center"/>
              <w:rPr>
                <w:rFonts w:ascii="Verdana" w:eastAsia="Calibri" w:hAnsi="Verdana" w:cs="Times New Roman"/>
                <w:sz w:val="20"/>
                <w:szCs w:val="20"/>
                <w:highlight w:val="yellow"/>
                <w:lang w:val="bg-BG"/>
              </w:rPr>
            </w:pPr>
          </w:p>
          <w:p w14:paraId="3CC0E802" w14:textId="554FB400" w:rsidR="001A6286" w:rsidRPr="00F80B4A" w:rsidRDefault="0074788F" w:rsidP="00F03F65">
            <w:pPr>
              <w:spacing w:after="0" w:line="240" w:lineRule="auto"/>
              <w:jc w:val="both"/>
              <w:rPr>
                <w:rFonts w:ascii="Verdana" w:eastAsia="Calibri" w:hAnsi="Verdana" w:cs="Times New Roman"/>
                <w:sz w:val="20"/>
                <w:szCs w:val="20"/>
                <w:lang w:val="bg-BG"/>
              </w:rPr>
            </w:pPr>
            <w:r w:rsidRPr="00526247">
              <w:rPr>
                <w:rFonts w:ascii="Verdana" w:eastAsia="Calibri" w:hAnsi="Verdana" w:cs="Times New Roman"/>
                <w:sz w:val="20"/>
                <w:szCs w:val="20"/>
                <w:lang w:val="bg-BG"/>
              </w:rPr>
              <w:t>Доставени биологични плодове, зеленчуци</w:t>
            </w:r>
            <w:r w:rsidR="00B575F3" w:rsidRPr="00526247">
              <w:rPr>
                <w:rFonts w:ascii="Verdana" w:eastAsia="Calibri" w:hAnsi="Verdana" w:cs="Times New Roman"/>
                <w:sz w:val="20"/>
                <w:szCs w:val="20"/>
                <w:lang w:val="bg-BG"/>
              </w:rPr>
              <w:t>, мляко и млечни продукти</w:t>
            </w:r>
            <w:r w:rsidR="00F80B4A" w:rsidRPr="00526247">
              <w:rPr>
                <w:rFonts w:ascii="Verdana" w:eastAsia="Calibri" w:hAnsi="Verdana" w:cs="Times New Roman"/>
                <w:sz w:val="20"/>
                <w:szCs w:val="20"/>
                <w:lang w:val="bg-BG"/>
              </w:rPr>
              <w:t xml:space="preserve"> - 9 броя доставки на биологични плодове и зеленчуци и 9 броя доставки на биологични мляко и млечни продукти за всяка учебна година от общо 50 бр. доставки по всяко от двете направления.</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675BF97" w14:textId="4D86794E" w:rsidR="0074788F" w:rsidRPr="00F80B4A" w:rsidRDefault="005659F5" w:rsidP="00F03F65">
            <w:pPr>
              <w:spacing w:after="0" w:line="240" w:lineRule="auto"/>
              <w:jc w:val="both"/>
              <w:rPr>
                <w:rFonts w:ascii="Verdana" w:eastAsia="Calibri" w:hAnsi="Verdana" w:cs="Times New Roman"/>
                <w:color w:val="FF0000"/>
                <w:sz w:val="20"/>
                <w:szCs w:val="20"/>
                <w:lang w:val="bg-BG"/>
              </w:rPr>
            </w:pPr>
            <w:r w:rsidRPr="00526247">
              <w:rPr>
                <w:rFonts w:ascii="Verdana" w:eastAsia="Calibri" w:hAnsi="Verdana" w:cs="Times New Roman"/>
                <w:sz w:val="20"/>
                <w:szCs w:val="20"/>
                <w:lang w:val="bg-BG"/>
              </w:rPr>
              <w:t xml:space="preserve">Индикативното разпределение по години на средствата от националния бюджет за Схема „Училищен плод“ и </w:t>
            </w:r>
            <w:r w:rsidR="00F80B4A" w:rsidRPr="00526247">
              <w:rPr>
                <w:rFonts w:ascii="Verdana" w:eastAsia="Calibri" w:hAnsi="Verdana" w:cs="Times New Roman"/>
                <w:sz w:val="20"/>
                <w:szCs w:val="20"/>
                <w:lang w:val="bg-BG"/>
              </w:rPr>
              <w:t xml:space="preserve">за </w:t>
            </w:r>
            <w:r w:rsidRPr="00526247">
              <w:rPr>
                <w:rFonts w:ascii="Verdana" w:eastAsia="Calibri" w:hAnsi="Verdana" w:cs="Times New Roman"/>
                <w:sz w:val="20"/>
                <w:szCs w:val="20"/>
                <w:lang w:val="bg-BG"/>
              </w:rPr>
              <w:t xml:space="preserve">Схема „Училищно мляко“, като средствата за български биологични доставки на плодове, зеленчуци, мляко и млечни продукти за целия период на </w:t>
            </w:r>
            <w:r w:rsidR="00F80B4A" w:rsidRPr="00526247">
              <w:rPr>
                <w:rFonts w:ascii="Verdana" w:eastAsia="Calibri" w:hAnsi="Verdana" w:cs="Times New Roman"/>
                <w:i/>
                <w:sz w:val="20"/>
                <w:szCs w:val="20"/>
                <w:lang w:val="bg-BG"/>
              </w:rPr>
              <w:t xml:space="preserve">Националната стратегия за прилагането на схема за предлагане на плодове, зеленчуци, мляко и млечни продукти в детските градини, училищата и центровете за специална образователна подкрепа в Република България от 2023/2024 до края на 2028/2029 учебна година, </w:t>
            </w:r>
            <w:r w:rsidRPr="00526247">
              <w:rPr>
                <w:rFonts w:ascii="Verdana" w:eastAsia="Calibri" w:hAnsi="Verdana" w:cs="Times New Roman"/>
                <w:sz w:val="20"/>
                <w:szCs w:val="20"/>
                <w:lang w:val="bg-BG"/>
              </w:rPr>
              <w:t>възлизат на 58 211 421 лв. (индикативен размер).</w:t>
            </w:r>
          </w:p>
        </w:tc>
      </w:tr>
      <w:tr w:rsidR="008B55EE" w:rsidRPr="003846A9" w14:paraId="6BCCC75F"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2A208" w14:textId="77777777" w:rsidR="0074788F" w:rsidRPr="003846A9" w:rsidRDefault="0074788F" w:rsidP="00F03F65">
            <w:pPr>
              <w:spacing w:after="0" w:line="240" w:lineRule="auto"/>
              <w:jc w:val="both"/>
              <w:rPr>
                <w:rFonts w:ascii="Verdana" w:eastAsia="Calibri" w:hAnsi="Verdana" w:cs="Times New Roman"/>
                <w:b/>
                <w:sz w:val="20"/>
                <w:szCs w:val="20"/>
                <w:lang w:val="bg-BG"/>
              </w:rPr>
            </w:pPr>
            <w:r w:rsidRPr="00AE21F9">
              <w:rPr>
                <w:rFonts w:ascii="Verdana" w:eastAsia="Calibri" w:hAnsi="Verdana" w:cs="Times New Roman"/>
                <w:b/>
                <w:sz w:val="20"/>
                <w:szCs w:val="20"/>
                <w:lang w:val="bg-BG"/>
              </w:rPr>
              <w:t>4.2.</w:t>
            </w:r>
            <w:r w:rsidRPr="003846A9">
              <w:rPr>
                <w:rFonts w:ascii="Verdana" w:eastAsia="Calibri" w:hAnsi="Verdana" w:cs="Times New Roman"/>
                <w:sz w:val="20"/>
                <w:szCs w:val="20"/>
                <w:lang w:val="bg-BG"/>
              </w:rPr>
              <w:t xml:space="preserve"> Засилване на контрола чрез увеличаване проверките и вземане на проби по време на доставките по схемите „Училищен плод“ и „Училищно мляко“ с цел предотвратяване на измами</w:t>
            </w:r>
            <w:r w:rsidRPr="003846A9">
              <w:rPr>
                <w:rFonts w:ascii="Verdana" w:eastAsia="Calibri" w:hAnsi="Verdana" w:cs="Times New Roman"/>
                <w:b/>
                <w:sz w:val="20"/>
                <w:szCs w:val="20"/>
                <w:lang w:val="bg-BG"/>
              </w:rPr>
              <w:t>.</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DEFD25" w14:textId="4EA485AC"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БАБХ, ДФЗ-РА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A2788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от 2024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728F7"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Брой проверки/брой проби, </w:t>
            </w:r>
            <w:r w:rsidR="00193A85">
              <w:rPr>
                <w:rFonts w:ascii="Verdana" w:eastAsia="Calibri" w:hAnsi="Verdana" w:cs="Times New Roman"/>
                <w:sz w:val="20"/>
                <w:szCs w:val="20"/>
                <w:lang w:val="bg-BG"/>
              </w:rPr>
              <w:t>които обхващат 3% от доставките.</w:t>
            </w:r>
          </w:p>
          <w:p w14:paraId="4EEB559C"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(БАБХ и ДФЗ </w:t>
            </w:r>
            <w:r w:rsidR="001A6286">
              <w:rPr>
                <w:rFonts w:ascii="Verdana" w:eastAsia="Calibri" w:hAnsi="Verdana" w:cs="Times New Roman"/>
                <w:sz w:val="20"/>
                <w:szCs w:val="20"/>
                <w:lang w:val="bg-BG"/>
              </w:rPr>
              <w:t xml:space="preserve">- </w:t>
            </w:r>
            <w:r w:rsidRPr="003846A9">
              <w:rPr>
                <w:rFonts w:ascii="Verdana" w:eastAsia="Calibri" w:hAnsi="Verdana" w:cs="Times New Roman"/>
                <w:sz w:val="20"/>
                <w:szCs w:val="20"/>
                <w:lang w:val="bg-BG"/>
              </w:rPr>
              <w:t xml:space="preserve">РА в училищата </w:t>
            </w:r>
            <w:proofErr w:type="spellStart"/>
            <w:r w:rsidRPr="003846A9">
              <w:rPr>
                <w:rFonts w:ascii="Verdana" w:eastAsia="Calibri" w:hAnsi="Verdana" w:cs="Times New Roman"/>
                <w:sz w:val="20"/>
                <w:szCs w:val="20"/>
                <w:lang w:val="bg-BG"/>
              </w:rPr>
              <w:t>бенифициери</w:t>
            </w:r>
            <w:proofErr w:type="spellEnd"/>
            <w:r w:rsidRPr="003846A9">
              <w:rPr>
                <w:rFonts w:ascii="Verdana" w:eastAsia="Calibri" w:hAnsi="Verdana" w:cs="Times New Roman"/>
                <w:sz w:val="20"/>
                <w:szCs w:val="20"/>
                <w:lang w:val="bg-BG"/>
              </w:rPr>
              <w:t xml:space="preserve"> по схемите и предприети мерки)</w:t>
            </w:r>
          </w:p>
        </w:tc>
        <w:tc>
          <w:tcPr>
            <w:tcW w:w="1216" w:type="pct"/>
            <w:tcBorders>
              <w:top w:val="single" w:sz="4" w:space="0" w:color="00000A"/>
              <w:left w:val="single" w:sz="4" w:space="0" w:color="00000A"/>
              <w:bottom w:val="single" w:sz="4" w:space="0" w:color="00000A"/>
              <w:right w:val="single" w:sz="4" w:space="0" w:color="00000A"/>
            </w:tcBorders>
            <w:vAlign w:val="center"/>
          </w:tcPr>
          <w:p w14:paraId="35401F42"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77FBFBCB" w14:textId="68A16F5C" w:rsidR="0074788F" w:rsidRPr="003846A9" w:rsidRDefault="00AE21F9"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Допълнителен бюджет з</w:t>
            </w:r>
            <w:r w:rsidR="0074788F" w:rsidRPr="003846A9">
              <w:rPr>
                <w:rFonts w:ascii="Verdana" w:eastAsia="Calibri" w:hAnsi="Verdana" w:cs="Times New Roman"/>
                <w:sz w:val="20"/>
                <w:szCs w:val="20"/>
                <w:lang w:val="bg-BG"/>
              </w:rPr>
              <w:t xml:space="preserve">а </w:t>
            </w:r>
            <w:r w:rsidR="00F63370">
              <w:rPr>
                <w:rFonts w:ascii="Verdana" w:eastAsia="Calibri" w:hAnsi="Verdana" w:cs="Times New Roman"/>
                <w:sz w:val="20"/>
                <w:szCs w:val="20"/>
                <w:lang w:val="bg-BG"/>
              </w:rPr>
              <w:t>БАБХ в рамките на бюджета на МЗХ</w:t>
            </w:r>
            <w:r w:rsidR="0074788F" w:rsidRPr="003846A9">
              <w:rPr>
                <w:rFonts w:ascii="Verdana" w:eastAsia="Calibri" w:hAnsi="Verdana" w:cs="Times New Roman"/>
                <w:sz w:val="20"/>
                <w:szCs w:val="20"/>
                <w:lang w:val="bg-BG"/>
              </w:rPr>
              <w:t xml:space="preserve"> </w:t>
            </w:r>
          </w:p>
          <w:p w14:paraId="18F78C4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(годишно до </w:t>
            </w:r>
            <w:r w:rsidRPr="003846A9">
              <w:rPr>
                <w:rFonts w:ascii="Verdana" w:eastAsia="Calibri" w:hAnsi="Verdana" w:cs="Times New Roman"/>
                <w:sz w:val="20"/>
                <w:szCs w:val="20"/>
                <w:lang w:val="ru-RU"/>
              </w:rPr>
              <w:t xml:space="preserve">150 </w:t>
            </w:r>
            <w:r w:rsidRPr="003846A9">
              <w:rPr>
                <w:rFonts w:ascii="Verdana" w:eastAsia="Calibri" w:hAnsi="Verdana" w:cs="Times New Roman"/>
                <w:sz w:val="20"/>
                <w:szCs w:val="20"/>
                <w:lang w:val="bg-BG"/>
              </w:rPr>
              <w:t>000 лв.)</w:t>
            </w:r>
          </w:p>
        </w:tc>
      </w:tr>
      <w:tr w:rsidR="0074788F" w:rsidRPr="00E42282" w14:paraId="46331CA5"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3" w:type="dxa"/>
            </w:tcMar>
            <w:vAlign w:val="center"/>
          </w:tcPr>
          <w:p w14:paraId="2A0969F8" w14:textId="77777777" w:rsidR="0074788F" w:rsidRPr="003846A9" w:rsidRDefault="0074788F" w:rsidP="00FF3F8D">
            <w:pPr>
              <w:spacing w:before="120" w:after="120" w:line="240" w:lineRule="auto"/>
              <w:rPr>
                <w:rFonts w:ascii="Verdana" w:eastAsia="Calibri" w:hAnsi="Verdana" w:cs="Times New Roman"/>
                <w:sz w:val="20"/>
                <w:szCs w:val="20"/>
                <w:lang w:val="bg-BG"/>
              </w:rPr>
            </w:pPr>
            <w:r w:rsidRPr="003846A9">
              <w:rPr>
                <w:rFonts w:ascii="Verdana" w:eastAsia="Calibri" w:hAnsi="Verdana" w:cs="Times New Roman"/>
                <w:b/>
                <w:sz w:val="20"/>
                <w:szCs w:val="20"/>
                <w:lang w:val="bg-BG"/>
              </w:rPr>
              <w:t>5. Засилване борбата срещу измамническите практики</w:t>
            </w:r>
            <w:r w:rsidR="005D0D60">
              <w:rPr>
                <w:rFonts w:ascii="Verdana" w:eastAsia="Calibri" w:hAnsi="Verdana" w:cs="Times New Roman"/>
                <w:b/>
                <w:sz w:val="20"/>
                <w:szCs w:val="20"/>
                <w:lang w:val="bg-BG"/>
              </w:rPr>
              <w:t>:</w:t>
            </w:r>
            <w:r w:rsidRPr="003846A9">
              <w:rPr>
                <w:rFonts w:ascii="Verdana" w:eastAsia="Calibri" w:hAnsi="Verdana" w:cs="Times New Roman"/>
                <w:sz w:val="20"/>
                <w:szCs w:val="20"/>
                <w:lang w:val="bg-BG"/>
              </w:rPr>
              <w:t xml:space="preserve"> </w:t>
            </w:r>
          </w:p>
        </w:tc>
      </w:tr>
      <w:tr w:rsidR="008B55EE" w:rsidRPr="00E42282" w14:paraId="0FF14ED7"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DEBFB5"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AE21F9">
              <w:rPr>
                <w:rFonts w:ascii="Verdana" w:eastAsia="Calibri" w:hAnsi="Verdana" w:cs="Times New Roman"/>
                <w:b/>
                <w:sz w:val="20"/>
                <w:szCs w:val="20"/>
                <w:lang w:val="bg-BG"/>
              </w:rPr>
              <w:t>5.1.</w:t>
            </w:r>
            <w:r w:rsidRPr="003846A9">
              <w:rPr>
                <w:rFonts w:ascii="Verdana" w:eastAsia="Calibri" w:hAnsi="Verdana" w:cs="Times New Roman"/>
                <w:sz w:val="20"/>
                <w:szCs w:val="20"/>
                <w:lang w:val="bg-BG"/>
              </w:rPr>
              <w:t xml:space="preserve"> Осигуряване на по-строг надзор над системите за контрол и засилване на сътрудничеството с ДЧ и трети страни при установени измамни практики.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D4D75" w14:textId="357F3EEA"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БАБХ, КЛ</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15F0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E6EA4E"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извършени надзорни одити;</w:t>
            </w:r>
          </w:p>
          <w:p w14:paraId="0CB7819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кореспонденции в случай на установена измамна практика.</w:t>
            </w:r>
          </w:p>
        </w:tc>
        <w:tc>
          <w:tcPr>
            <w:tcW w:w="1216" w:type="pct"/>
            <w:tcBorders>
              <w:top w:val="single" w:sz="4" w:space="0" w:color="00000A"/>
              <w:left w:val="single" w:sz="4" w:space="0" w:color="00000A"/>
              <w:bottom w:val="single" w:sz="4" w:space="0" w:color="00000A"/>
              <w:right w:val="single" w:sz="4" w:space="0" w:color="00000A"/>
            </w:tcBorders>
            <w:vAlign w:val="center"/>
          </w:tcPr>
          <w:p w14:paraId="76F429B7"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tc>
      </w:tr>
      <w:tr w:rsidR="008B55EE" w:rsidRPr="00E42282" w14:paraId="14A2F346"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6A3D3C"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AE21F9">
              <w:rPr>
                <w:rFonts w:ascii="Verdana" w:eastAsia="Calibri" w:hAnsi="Verdana" w:cs="Times New Roman"/>
                <w:b/>
                <w:sz w:val="20"/>
                <w:szCs w:val="20"/>
                <w:lang w:val="bg-BG"/>
              </w:rPr>
              <w:lastRenderedPageBreak/>
              <w:t>5.2.</w:t>
            </w:r>
            <w:r w:rsidRPr="003846A9">
              <w:rPr>
                <w:rFonts w:ascii="Verdana" w:eastAsia="Calibri" w:hAnsi="Verdana" w:cs="Times New Roman"/>
                <w:sz w:val="20"/>
                <w:szCs w:val="20"/>
                <w:lang w:val="bg-BG"/>
              </w:rPr>
              <w:t xml:space="preserve"> Сътрудничество с мрежата на ЕС за борба с измамите по агрохранителната верига (FFN) и </w:t>
            </w:r>
            <w:proofErr w:type="spellStart"/>
            <w:r w:rsidRPr="003846A9">
              <w:rPr>
                <w:rFonts w:ascii="Verdana" w:eastAsia="Calibri" w:hAnsi="Verdana" w:cs="Times New Roman"/>
                <w:sz w:val="20"/>
                <w:szCs w:val="20"/>
                <w:lang w:val="bg-BG"/>
              </w:rPr>
              <w:t>Европол</w:t>
            </w:r>
            <w:proofErr w:type="spellEnd"/>
            <w:r w:rsidRPr="003846A9">
              <w:rPr>
                <w:rFonts w:ascii="Verdana" w:eastAsia="Calibri" w:hAnsi="Verdana" w:cs="Times New Roman"/>
                <w:sz w:val="20"/>
                <w:szCs w:val="20"/>
                <w:lang w:val="bg-BG"/>
              </w:rPr>
              <w:t xml:space="preserve"> за анализирането на сектора с цел да се предотвратят измамите и да се координират разследванията.</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BC0A4E" w14:textId="40DFA149"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БАБХ, КЛ</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40E3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1BFC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обработени сигнали и разследвания чрез FFN мрежата;</w:t>
            </w:r>
          </w:p>
          <w:p w14:paraId="132617F2"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Участие в координирани действия/операции</w:t>
            </w:r>
            <w:r w:rsidR="001A6286">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377167AC"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tc>
      </w:tr>
      <w:tr w:rsidR="008B55EE" w:rsidRPr="00E42282" w14:paraId="6A81C685"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B8A56" w14:textId="77777777" w:rsidR="0074788F" w:rsidRPr="003846A9" w:rsidRDefault="0074788F" w:rsidP="00F03F65">
            <w:pPr>
              <w:spacing w:after="0" w:line="240" w:lineRule="auto"/>
              <w:rPr>
                <w:rFonts w:ascii="Verdana" w:eastAsia="Calibri" w:hAnsi="Verdana" w:cs="Times New Roman"/>
                <w:sz w:val="20"/>
                <w:szCs w:val="20"/>
                <w:lang w:val="bg-BG"/>
              </w:rPr>
            </w:pPr>
            <w:r w:rsidRPr="00AE21F9">
              <w:rPr>
                <w:rFonts w:ascii="Verdana" w:eastAsia="Calibri" w:hAnsi="Verdana" w:cs="Times New Roman"/>
                <w:b/>
                <w:sz w:val="20"/>
                <w:szCs w:val="20"/>
                <w:lang w:val="bg-BG"/>
              </w:rPr>
              <w:t>5.3.</w:t>
            </w:r>
            <w:r w:rsidRPr="003846A9">
              <w:rPr>
                <w:rFonts w:ascii="Verdana" w:eastAsia="Calibri" w:hAnsi="Verdana" w:cs="Times New Roman"/>
                <w:sz w:val="20"/>
                <w:szCs w:val="20"/>
                <w:lang w:val="bg-BG"/>
              </w:rPr>
              <w:t xml:space="preserve"> Прилагане на насоки на ЕК относно засиления контрол на вноса на границите.</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6F124" w14:textId="3ECEE5FE"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xml:space="preserve"> - ДБП, БАБХ, КЛ</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EDBB22"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0E50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Публикувани насоки от ЕК;</w:t>
            </w:r>
          </w:p>
          <w:p w14:paraId="31CE7FE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допълнителни проверки от БАБХ</w:t>
            </w:r>
            <w:r w:rsidR="00193A85">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5A0CA1C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p w14:paraId="31A6E3E6"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E42282" w14:paraId="374234C2"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A9BF9A" w14:textId="77777777" w:rsidR="0074788F" w:rsidRPr="003846A9" w:rsidRDefault="00AE21F9" w:rsidP="00F03F65">
            <w:pPr>
              <w:spacing w:after="0" w:line="240" w:lineRule="auto"/>
              <w:jc w:val="both"/>
              <w:rPr>
                <w:rFonts w:ascii="Verdana" w:eastAsia="Calibri" w:hAnsi="Verdana" w:cs="Times New Roman"/>
                <w:sz w:val="20"/>
                <w:szCs w:val="20"/>
                <w:lang w:val="bg-BG"/>
              </w:rPr>
            </w:pPr>
            <w:r w:rsidRPr="00AE21F9">
              <w:rPr>
                <w:rFonts w:ascii="Verdana" w:eastAsia="Calibri" w:hAnsi="Verdana" w:cs="Times New Roman"/>
                <w:b/>
                <w:sz w:val="20"/>
                <w:szCs w:val="20"/>
                <w:lang w:val="bg-BG"/>
              </w:rPr>
              <w:t>5.4</w:t>
            </w:r>
            <w:r w:rsidR="0074788F" w:rsidRPr="00AE21F9">
              <w:rPr>
                <w:rFonts w:ascii="Verdana" w:eastAsia="Calibri" w:hAnsi="Verdana" w:cs="Times New Roman"/>
                <w:b/>
                <w:sz w:val="20"/>
                <w:szCs w:val="20"/>
                <w:lang w:val="bg-BG"/>
              </w:rPr>
              <w:t>.</w:t>
            </w:r>
            <w:r w:rsidR="0074788F" w:rsidRPr="003846A9">
              <w:rPr>
                <w:rFonts w:ascii="Verdana" w:eastAsia="Calibri" w:hAnsi="Verdana" w:cs="Times New Roman"/>
                <w:sz w:val="20"/>
                <w:szCs w:val="20"/>
                <w:lang w:val="bg-BG"/>
              </w:rPr>
              <w:t xml:space="preserve"> Разработване на мерки за информиране на потребителите и/или за изземване от пазара на продукти в случай на установена измама.</w:t>
            </w:r>
          </w:p>
          <w:p w14:paraId="7E281DE8" w14:textId="77777777" w:rsidR="0074788F" w:rsidRPr="003846A9" w:rsidRDefault="0074788F" w:rsidP="00F03F65">
            <w:pPr>
              <w:spacing w:after="0" w:line="240" w:lineRule="auto"/>
              <w:jc w:val="both"/>
              <w:rPr>
                <w:rFonts w:ascii="Verdana" w:eastAsia="Calibri" w:hAnsi="Verdana" w:cs="Times New Roman"/>
                <w:sz w:val="20"/>
                <w:szCs w:val="20"/>
                <w:lang w:val="bg-BG"/>
              </w:rPr>
            </w:pPr>
          </w:p>
          <w:p w14:paraId="64103880" w14:textId="77777777" w:rsidR="0074788F" w:rsidRPr="003846A9" w:rsidRDefault="00AE21F9" w:rsidP="00F03F65">
            <w:pPr>
              <w:spacing w:after="0" w:line="240" w:lineRule="auto"/>
              <w:jc w:val="both"/>
              <w:rPr>
                <w:rFonts w:ascii="Verdana" w:eastAsia="Calibri" w:hAnsi="Verdana" w:cs="Times New Roman"/>
                <w:sz w:val="20"/>
                <w:szCs w:val="20"/>
                <w:lang w:val="bg-BG"/>
              </w:rPr>
            </w:pPr>
            <w:r w:rsidRPr="00AE21F9">
              <w:rPr>
                <w:rFonts w:ascii="Verdana" w:eastAsia="Calibri" w:hAnsi="Verdana" w:cs="Times New Roman"/>
                <w:b/>
                <w:sz w:val="20"/>
                <w:szCs w:val="20"/>
                <w:lang w:val="bg-BG"/>
              </w:rPr>
              <w:t>5.4</w:t>
            </w:r>
            <w:r w:rsidR="0074788F" w:rsidRPr="00AE21F9">
              <w:rPr>
                <w:rFonts w:ascii="Verdana" w:eastAsia="Calibri" w:hAnsi="Verdana" w:cs="Times New Roman"/>
                <w:b/>
                <w:sz w:val="20"/>
                <w:szCs w:val="20"/>
                <w:lang w:val="bg-BG"/>
              </w:rPr>
              <w:t>.1.</w:t>
            </w:r>
            <w:r w:rsidR="0074788F" w:rsidRPr="003846A9">
              <w:rPr>
                <w:rFonts w:ascii="Verdana" w:eastAsia="Calibri" w:hAnsi="Verdana" w:cs="Times New Roman"/>
                <w:sz w:val="20"/>
                <w:szCs w:val="20"/>
                <w:lang w:val="bg-BG"/>
              </w:rPr>
              <w:t xml:space="preserve"> Изготвяне на анализи и предлагане на мерки за справяне с измамническите практики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548401" w14:textId="2B5BE308"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БАБХ, КЛ</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8FDB9"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2027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0A5024" w14:textId="5D077BBF"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Изготвени и публикувани материали на ин</w:t>
            </w:r>
            <w:r w:rsidR="00D7400D">
              <w:rPr>
                <w:rFonts w:ascii="Verdana" w:eastAsia="Calibri" w:hAnsi="Verdana" w:cs="Times New Roman"/>
                <w:sz w:val="20"/>
                <w:szCs w:val="20"/>
                <w:lang w:val="bg-BG"/>
              </w:rPr>
              <w:t>тернет страницата на МЗХ</w:t>
            </w:r>
            <w:r w:rsidR="00193A85">
              <w:rPr>
                <w:rFonts w:ascii="Verdana" w:eastAsia="Calibri" w:hAnsi="Verdana" w:cs="Times New Roman"/>
                <w:sz w:val="20"/>
                <w:szCs w:val="20"/>
                <w:lang w:val="bg-BG"/>
              </w:rPr>
              <w:t xml:space="preserve"> и БАБХ;</w:t>
            </w:r>
          </w:p>
          <w:p w14:paraId="31B135D1"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766A6A5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Изготвени анализи и мерки за предотвратяване на измамническите практики</w:t>
            </w:r>
            <w:r w:rsidR="00193A85">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6B7F710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p w14:paraId="131F6A6B"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E42282" w14:paraId="7009EDCC"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EBE90" w14:textId="77777777" w:rsidR="0074788F" w:rsidRPr="003846A9" w:rsidRDefault="00AE21F9" w:rsidP="00F03F65">
            <w:pPr>
              <w:spacing w:after="0" w:line="240" w:lineRule="auto"/>
              <w:jc w:val="both"/>
              <w:rPr>
                <w:rFonts w:ascii="Verdana" w:eastAsia="Calibri" w:hAnsi="Verdana" w:cs="Times New Roman"/>
                <w:sz w:val="20"/>
                <w:szCs w:val="20"/>
                <w:lang w:val="bg-BG"/>
              </w:rPr>
            </w:pPr>
            <w:r w:rsidRPr="00AE21F9">
              <w:rPr>
                <w:rFonts w:ascii="Verdana" w:eastAsia="Calibri" w:hAnsi="Verdana" w:cs="Times New Roman"/>
                <w:b/>
                <w:sz w:val="20"/>
                <w:szCs w:val="20"/>
                <w:lang w:val="bg-BG"/>
              </w:rPr>
              <w:t>5.5</w:t>
            </w:r>
            <w:r w:rsidR="0074788F" w:rsidRPr="00AE21F9">
              <w:rPr>
                <w:rFonts w:ascii="Verdana" w:eastAsia="Calibri" w:hAnsi="Verdana" w:cs="Times New Roman"/>
                <w:b/>
                <w:sz w:val="20"/>
                <w:szCs w:val="20"/>
                <w:lang w:val="bg-BG"/>
              </w:rPr>
              <w:t>.</w:t>
            </w:r>
            <w:r w:rsidR="0074788F" w:rsidRPr="003846A9">
              <w:rPr>
                <w:rFonts w:ascii="Verdana" w:eastAsia="Calibri" w:hAnsi="Verdana" w:cs="Times New Roman"/>
                <w:sz w:val="20"/>
                <w:szCs w:val="20"/>
                <w:lang w:val="bg-BG"/>
              </w:rPr>
              <w:t xml:space="preserve"> Засилване на контрол в търговската мрежа с цел ограничаване на подвеждаща потребителя информация за употребата на термини и обозначения при не биологични храни и продукти с цел асоцииране с биологично производство. </w:t>
            </w:r>
          </w:p>
          <w:p w14:paraId="3F1143C0" w14:textId="77777777" w:rsidR="0074788F" w:rsidRPr="003846A9" w:rsidRDefault="0074788F" w:rsidP="00F03F65">
            <w:pPr>
              <w:spacing w:after="0" w:line="240" w:lineRule="auto"/>
              <w:jc w:val="both"/>
              <w:rPr>
                <w:rFonts w:ascii="Verdana" w:eastAsia="Calibri" w:hAnsi="Verdana" w:cs="Times New Roman"/>
                <w:sz w:val="20"/>
                <w:szCs w:val="20"/>
                <w:lang w:val="bg-BG"/>
              </w:rPr>
            </w:pPr>
          </w:p>
          <w:p w14:paraId="1460E164" w14:textId="77777777" w:rsidR="0074788F" w:rsidRPr="003846A9" w:rsidRDefault="00AE21F9" w:rsidP="00F03F65">
            <w:pPr>
              <w:spacing w:after="0" w:line="240" w:lineRule="auto"/>
              <w:jc w:val="both"/>
              <w:rPr>
                <w:rFonts w:ascii="Verdana" w:eastAsia="Calibri" w:hAnsi="Verdana" w:cs="Times New Roman"/>
                <w:b/>
                <w:sz w:val="20"/>
                <w:szCs w:val="20"/>
                <w:lang w:val="bg-BG"/>
              </w:rPr>
            </w:pPr>
            <w:r w:rsidRPr="00AE21F9">
              <w:rPr>
                <w:rFonts w:ascii="Verdana" w:eastAsia="Calibri" w:hAnsi="Verdana" w:cs="Times New Roman"/>
                <w:b/>
                <w:sz w:val="20"/>
                <w:szCs w:val="20"/>
                <w:lang w:val="bg-BG"/>
              </w:rPr>
              <w:t>5.5</w:t>
            </w:r>
            <w:r w:rsidR="0074788F" w:rsidRPr="00AE21F9">
              <w:rPr>
                <w:rFonts w:ascii="Verdana" w:eastAsia="Calibri" w:hAnsi="Verdana" w:cs="Times New Roman"/>
                <w:b/>
                <w:sz w:val="20"/>
                <w:szCs w:val="20"/>
                <w:lang w:val="bg-BG"/>
              </w:rPr>
              <w:t>.1.</w:t>
            </w:r>
            <w:r w:rsidR="0074788F" w:rsidRPr="003846A9">
              <w:rPr>
                <w:rFonts w:ascii="Verdana" w:eastAsia="Calibri" w:hAnsi="Verdana" w:cs="Times New Roman"/>
                <w:sz w:val="20"/>
                <w:szCs w:val="20"/>
                <w:lang w:val="bg-BG"/>
              </w:rPr>
              <w:t xml:space="preserve"> Засилване на контрола на основа риск анализ, с цел пробовземане </w:t>
            </w:r>
            <w:r w:rsidR="001A6286">
              <w:rPr>
                <w:rFonts w:ascii="Verdana" w:eastAsia="Calibri" w:hAnsi="Verdana" w:cs="Times New Roman"/>
                <w:sz w:val="20"/>
                <w:szCs w:val="20"/>
                <w:lang w:val="bg-BG"/>
              </w:rPr>
              <w:t>от минимум 3% от операторите в б</w:t>
            </w:r>
            <w:r w:rsidR="0074788F" w:rsidRPr="003846A9">
              <w:rPr>
                <w:rFonts w:ascii="Verdana" w:eastAsia="Calibri" w:hAnsi="Verdana" w:cs="Times New Roman"/>
                <w:sz w:val="20"/>
                <w:szCs w:val="20"/>
                <w:lang w:val="bg-BG"/>
              </w:rPr>
              <w:t>ио</w:t>
            </w:r>
            <w:r w:rsidR="001A6286">
              <w:rPr>
                <w:rFonts w:ascii="Verdana" w:eastAsia="Calibri" w:hAnsi="Verdana" w:cs="Times New Roman"/>
                <w:sz w:val="20"/>
                <w:szCs w:val="20"/>
                <w:lang w:val="bg-BG"/>
              </w:rPr>
              <w:t xml:space="preserve"> </w:t>
            </w:r>
            <w:r w:rsidR="0074788F" w:rsidRPr="003846A9">
              <w:rPr>
                <w:rFonts w:ascii="Verdana" w:eastAsia="Calibri" w:hAnsi="Verdana" w:cs="Times New Roman"/>
                <w:sz w:val="20"/>
                <w:szCs w:val="20"/>
                <w:lang w:val="bg-BG"/>
              </w:rPr>
              <w:t>регистъра.</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36C21" w14:textId="18A34841"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БАБХ, МЗХ</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80DAB"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 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415799"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извършени проверки в търговски обекти</w:t>
            </w:r>
            <w:r w:rsidR="00193A85">
              <w:rPr>
                <w:rFonts w:ascii="Verdana" w:eastAsia="Calibri" w:hAnsi="Verdana" w:cs="Times New Roman"/>
                <w:sz w:val="20"/>
                <w:szCs w:val="20"/>
                <w:lang w:val="bg-BG"/>
              </w:rPr>
              <w:t>;</w:t>
            </w:r>
            <w:r w:rsidRPr="003846A9">
              <w:rPr>
                <w:rFonts w:ascii="Verdana" w:eastAsia="Calibri" w:hAnsi="Verdana" w:cs="Times New Roman"/>
                <w:sz w:val="20"/>
                <w:szCs w:val="20"/>
                <w:lang w:val="bg-BG"/>
              </w:rPr>
              <w:t xml:space="preserve"> </w:t>
            </w:r>
          </w:p>
          <w:p w14:paraId="2DCA79CD"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4BAF728E"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взети и анализирани проби</w:t>
            </w:r>
            <w:r w:rsidR="00193A85">
              <w:rPr>
                <w:rFonts w:ascii="Verdana" w:eastAsia="Calibri" w:hAnsi="Verdana" w:cs="Times New Roman"/>
                <w:sz w:val="20"/>
                <w:szCs w:val="20"/>
                <w:lang w:val="bg-BG"/>
              </w:rPr>
              <w:t>.</w:t>
            </w:r>
          </w:p>
          <w:p w14:paraId="24CA9D8F"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(200 проби годишно)</w:t>
            </w:r>
          </w:p>
        </w:tc>
        <w:tc>
          <w:tcPr>
            <w:tcW w:w="1216" w:type="pct"/>
            <w:tcBorders>
              <w:top w:val="single" w:sz="4" w:space="0" w:color="00000A"/>
              <w:left w:val="single" w:sz="4" w:space="0" w:color="00000A"/>
              <w:bottom w:val="single" w:sz="4" w:space="0" w:color="00000A"/>
              <w:right w:val="single" w:sz="4" w:space="0" w:color="00000A"/>
            </w:tcBorders>
            <w:vAlign w:val="center"/>
          </w:tcPr>
          <w:p w14:paraId="0C0B46FA" w14:textId="159B709A"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Допълнителен бюджет на </w:t>
            </w:r>
            <w:r w:rsidR="00F63370">
              <w:rPr>
                <w:rFonts w:ascii="Verdana" w:eastAsia="Calibri" w:hAnsi="Verdana" w:cs="Times New Roman"/>
                <w:sz w:val="20"/>
                <w:szCs w:val="20"/>
                <w:lang w:val="bg-BG"/>
              </w:rPr>
              <w:t>БАБХ в рамките на бюджета на МЗХ</w:t>
            </w:r>
            <w:r w:rsidRPr="003846A9">
              <w:rPr>
                <w:rFonts w:ascii="Verdana" w:eastAsia="Calibri" w:hAnsi="Verdana" w:cs="Times New Roman"/>
                <w:sz w:val="20"/>
                <w:szCs w:val="20"/>
                <w:lang w:val="bg-BG"/>
              </w:rPr>
              <w:t xml:space="preserve"> </w:t>
            </w:r>
          </w:p>
          <w:p w14:paraId="27AE9800" w14:textId="026450D1"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(годишно </w:t>
            </w:r>
            <w:r w:rsidR="009C280D" w:rsidRPr="003846A9">
              <w:rPr>
                <w:rFonts w:ascii="Verdana" w:eastAsia="Calibri" w:hAnsi="Verdana" w:cs="Times New Roman"/>
                <w:sz w:val="20"/>
                <w:szCs w:val="20"/>
                <w:lang w:val="bg-BG"/>
              </w:rPr>
              <w:t xml:space="preserve">до </w:t>
            </w:r>
            <w:r w:rsidRPr="003846A9">
              <w:rPr>
                <w:rFonts w:ascii="Verdana" w:eastAsia="Calibri" w:hAnsi="Verdana" w:cs="Times New Roman"/>
                <w:sz w:val="20"/>
                <w:szCs w:val="20"/>
                <w:lang w:val="ru-RU"/>
              </w:rPr>
              <w:t xml:space="preserve">150 </w:t>
            </w:r>
            <w:r w:rsidRPr="003846A9">
              <w:rPr>
                <w:rFonts w:ascii="Verdana" w:eastAsia="Calibri" w:hAnsi="Verdana" w:cs="Times New Roman"/>
                <w:sz w:val="20"/>
                <w:szCs w:val="20"/>
                <w:lang w:val="bg-BG"/>
              </w:rPr>
              <w:t>000 лв.</w:t>
            </w:r>
            <w:r w:rsidR="006B5514">
              <w:rPr>
                <w:rFonts w:ascii="Verdana" w:eastAsia="Calibri" w:hAnsi="Verdana" w:cs="Times New Roman"/>
                <w:sz w:val="20"/>
                <w:szCs w:val="20"/>
                <w:lang w:val="bg-BG"/>
              </w:rPr>
              <w:t xml:space="preserve"> съгласно т.4.2</w:t>
            </w:r>
            <w:r w:rsidRPr="003846A9">
              <w:rPr>
                <w:rFonts w:ascii="Verdana" w:eastAsia="Calibri" w:hAnsi="Verdana" w:cs="Times New Roman"/>
                <w:sz w:val="20"/>
                <w:szCs w:val="20"/>
                <w:lang w:val="bg-BG"/>
              </w:rPr>
              <w:t>)</w:t>
            </w:r>
          </w:p>
        </w:tc>
      </w:tr>
      <w:tr w:rsidR="0074788F" w:rsidRPr="003846A9" w14:paraId="0D04545A"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3" w:type="dxa"/>
            </w:tcMar>
            <w:vAlign w:val="center"/>
          </w:tcPr>
          <w:p w14:paraId="47F494FC" w14:textId="77777777" w:rsidR="0074788F" w:rsidRPr="003846A9"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t>6. Подобряване на проследимостта</w:t>
            </w:r>
            <w:r w:rsidR="005D0D60">
              <w:rPr>
                <w:rFonts w:ascii="Verdana" w:eastAsia="Calibri" w:hAnsi="Verdana" w:cs="Times New Roman"/>
                <w:b/>
                <w:sz w:val="20"/>
                <w:szCs w:val="20"/>
                <w:lang w:val="bg-BG"/>
              </w:rPr>
              <w:t>:</w:t>
            </w:r>
          </w:p>
        </w:tc>
      </w:tr>
      <w:tr w:rsidR="008B55EE" w:rsidRPr="00E42282" w14:paraId="571F567A"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4BB23" w14:textId="77777777" w:rsidR="0074788F" w:rsidRPr="003846A9" w:rsidRDefault="0074788F" w:rsidP="00F03F65">
            <w:pPr>
              <w:spacing w:after="0" w:line="240" w:lineRule="auto"/>
              <w:jc w:val="both"/>
              <w:rPr>
                <w:rFonts w:ascii="Verdana" w:hAnsi="Verdana" w:cs="Times New Roman"/>
                <w:sz w:val="20"/>
                <w:szCs w:val="20"/>
                <w:lang w:val="bg-BG"/>
              </w:rPr>
            </w:pPr>
            <w:r w:rsidRPr="00956934">
              <w:rPr>
                <w:rFonts w:ascii="Verdana" w:hAnsi="Verdana" w:cs="Times New Roman"/>
                <w:b/>
                <w:sz w:val="20"/>
                <w:szCs w:val="20"/>
                <w:lang w:val="bg-BG"/>
              </w:rPr>
              <w:t>6.1.</w:t>
            </w:r>
            <w:r w:rsidRPr="003846A9">
              <w:rPr>
                <w:rFonts w:ascii="Verdana" w:hAnsi="Verdana" w:cs="Times New Roman"/>
                <w:sz w:val="20"/>
                <w:szCs w:val="20"/>
                <w:lang w:val="bg-BG"/>
              </w:rPr>
              <w:t xml:space="preserve"> Насърчаване на регистрирането на надзорните органи за подписването на сертификатите в TRACES по електронен път. </w:t>
            </w:r>
          </w:p>
        </w:tc>
        <w:tc>
          <w:tcPr>
            <w:tcW w:w="612"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E2C21A0" w14:textId="3E5B3C77"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КЛ, БАБХ</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12F75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2027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A7234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Подписани в TRACES сертификати</w:t>
            </w:r>
            <w:r w:rsidR="00193A85">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2F00A1B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p w14:paraId="46481A22"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E42282" w14:paraId="78B9E77F"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457523" w14:textId="77777777" w:rsidR="0074788F" w:rsidRPr="003846A9" w:rsidRDefault="0074788F" w:rsidP="00F03F65">
            <w:pPr>
              <w:spacing w:after="0" w:line="240" w:lineRule="auto"/>
              <w:jc w:val="both"/>
              <w:rPr>
                <w:rFonts w:ascii="Verdana" w:hAnsi="Verdana" w:cs="Times New Roman"/>
                <w:sz w:val="20"/>
                <w:szCs w:val="20"/>
                <w:lang w:val="bg-BG"/>
              </w:rPr>
            </w:pPr>
            <w:r w:rsidRPr="00956934">
              <w:rPr>
                <w:rFonts w:ascii="Verdana" w:hAnsi="Verdana" w:cs="Times New Roman"/>
                <w:b/>
                <w:sz w:val="20"/>
                <w:szCs w:val="20"/>
                <w:lang w:val="bg-BG"/>
              </w:rPr>
              <w:t>6.2.</w:t>
            </w:r>
            <w:r w:rsidRPr="003846A9">
              <w:rPr>
                <w:rFonts w:ascii="Verdana" w:hAnsi="Verdana" w:cs="Times New Roman"/>
                <w:sz w:val="20"/>
                <w:szCs w:val="20"/>
                <w:lang w:val="bg-BG"/>
              </w:rPr>
              <w:t xml:space="preserve"> Участие в проверки на проследимостта по отношение на </w:t>
            </w:r>
            <w:r w:rsidRPr="003846A9">
              <w:rPr>
                <w:rFonts w:ascii="Verdana" w:hAnsi="Verdana" w:cs="Times New Roman"/>
                <w:sz w:val="20"/>
                <w:szCs w:val="20"/>
                <w:lang w:val="bg-BG"/>
              </w:rPr>
              <w:lastRenderedPageBreak/>
              <w:t>биологичните продукти в сътрудничество с държавите членки, техните надзорни органи и трети държави.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ABB25B" w14:textId="5BE264C9"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lastRenderedPageBreak/>
              <w:t>МЗХ</w:t>
            </w:r>
            <w:r w:rsidR="0074788F" w:rsidRPr="003846A9">
              <w:rPr>
                <w:rFonts w:ascii="Verdana" w:eastAsia="Calibri" w:hAnsi="Verdana" w:cs="Times New Roman"/>
                <w:sz w:val="20"/>
                <w:szCs w:val="20"/>
                <w:lang w:val="bg-BG"/>
              </w:rPr>
              <w:t>, БАБХ, КЛ</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E6237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2027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ADD2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участия в проверки.</w:t>
            </w:r>
          </w:p>
        </w:tc>
        <w:tc>
          <w:tcPr>
            <w:tcW w:w="1216" w:type="pct"/>
            <w:tcBorders>
              <w:top w:val="single" w:sz="4" w:space="0" w:color="00000A"/>
              <w:left w:val="single" w:sz="4" w:space="0" w:color="00000A"/>
              <w:bottom w:val="single" w:sz="4" w:space="0" w:color="00000A"/>
              <w:right w:val="single" w:sz="4" w:space="0" w:color="00000A"/>
            </w:tcBorders>
            <w:vAlign w:val="center"/>
          </w:tcPr>
          <w:p w14:paraId="5C33DE7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p w14:paraId="4CEB44C4"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3846A9" w14:paraId="6DF2B34D"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F2DA3E"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956934">
              <w:rPr>
                <w:rFonts w:ascii="Verdana" w:eastAsia="Calibri" w:hAnsi="Verdana" w:cs="Times New Roman"/>
                <w:b/>
                <w:sz w:val="20"/>
                <w:szCs w:val="20"/>
                <w:lang w:val="bg-BG"/>
              </w:rPr>
              <w:lastRenderedPageBreak/>
              <w:t>6.3.</w:t>
            </w:r>
            <w:r w:rsidRPr="003846A9">
              <w:rPr>
                <w:rFonts w:ascii="Verdana" w:eastAsia="Calibri" w:hAnsi="Verdana" w:cs="Times New Roman"/>
                <w:sz w:val="20"/>
                <w:szCs w:val="20"/>
                <w:lang w:val="bg-BG"/>
              </w:rPr>
              <w:t xml:space="preserve"> Участие в изготвен от ЕК пилотен проект за използването на блоковата верига в </w:t>
            </w:r>
            <w:proofErr w:type="spellStart"/>
            <w:r w:rsidRPr="003846A9">
              <w:rPr>
                <w:rFonts w:ascii="Verdana" w:eastAsia="Calibri" w:hAnsi="Verdana" w:cs="Times New Roman"/>
                <w:sz w:val="20"/>
                <w:szCs w:val="20"/>
                <w:lang w:val="bg-BG"/>
              </w:rPr>
              <w:t>агрохранителния</w:t>
            </w:r>
            <w:proofErr w:type="spellEnd"/>
            <w:r w:rsidRPr="003846A9">
              <w:rPr>
                <w:rFonts w:ascii="Verdana" w:eastAsia="Calibri" w:hAnsi="Verdana" w:cs="Times New Roman"/>
                <w:sz w:val="20"/>
                <w:szCs w:val="20"/>
                <w:lang w:val="bg-BG"/>
              </w:rPr>
              <w:t xml:space="preserve"> сектор насочен към разработването на иновативни решения за проследяването на биологичните продукти.</w:t>
            </w:r>
          </w:p>
          <w:p w14:paraId="15AB2D9B" w14:textId="77777777" w:rsidR="0074788F" w:rsidRPr="003846A9" w:rsidRDefault="0074788F" w:rsidP="00F03F65">
            <w:pPr>
              <w:spacing w:after="0" w:line="240" w:lineRule="auto"/>
              <w:jc w:val="both"/>
              <w:rPr>
                <w:rFonts w:ascii="Verdana" w:eastAsia="Calibri" w:hAnsi="Verdana" w:cs="Times New Roman"/>
                <w:sz w:val="20"/>
                <w:szCs w:val="20"/>
                <w:lang w:val="bg-BG"/>
              </w:rPr>
            </w:pP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0145CF" w14:textId="3B791EDB"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НПО в сектора, научни институти</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0005F"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2027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7B251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участия</w:t>
            </w:r>
            <w:r w:rsidR="00193A85">
              <w:rPr>
                <w:rFonts w:ascii="Verdana" w:eastAsia="Calibri" w:hAnsi="Verdana" w:cs="Times New Roman"/>
                <w:sz w:val="20"/>
                <w:szCs w:val="20"/>
                <w:lang w:val="bg-BG"/>
              </w:rPr>
              <w:t>.</w:t>
            </w:r>
          </w:p>
          <w:p w14:paraId="5D4B92E3"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vAlign w:val="center"/>
          </w:tcPr>
          <w:p w14:paraId="374F0800"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Европейски програми и проекти</w:t>
            </w:r>
          </w:p>
        </w:tc>
      </w:tr>
      <w:tr w:rsidR="0074788F" w:rsidRPr="00E42282" w14:paraId="23973AE5"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3" w:type="dxa"/>
            </w:tcMar>
            <w:vAlign w:val="center"/>
          </w:tcPr>
          <w:p w14:paraId="12D57FDF" w14:textId="77777777" w:rsidR="0074788F" w:rsidRPr="003846A9"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t>7. Принос на частния сектор за укрепване ролята на търговците на едро и дребно, кетъринг услугите, ресторантите</w:t>
            </w:r>
            <w:r w:rsidR="005D0D60">
              <w:rPr>
                <w:rFonts w:ascii="Verdana" w:eastAsia="Calibri" w:hAnsi="Verdana" w:cs="Times New Roman"/>
                <w:b/>
                <w:sz w:val="20"/>
                <w:szCs w:val="20"/>
                <w:lang w:val="bg-BG"/>
              </w:rPr>
              <w:t>:</w:t>
            </w:r>
          </w:p>
        </w:tc>
      </w:tr>
      <w:tr w:rsidR="008B55EE" w:rsidRPr="00E42282" w14:paraId="3F58B0BC"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B3576"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956934">
              <w:rPr>
                <w:rFonts w:ascii="Verdana" w:eastAsia="Calibri" w:hAnsi="Verdana" w:cs="Times New Roman"/>
                <w:b/>
                <w:sz w:val="20"/>
                <w:szCs w:val="20"/>
                <w:lang w:val="bg-BG"/>
              </w:rPr>
              <w:t>7.1.</w:t>
            </w:r>
            <w:r w:rsidRPr="003846A9">
              <w:rPr>
                <w:rFonts w:ascii="Verdana" w:eastAsia="Calibri" w:hAnsi="Verdana" w:cs="Times New Roman"/>
                <w:sz w:val="20"/>
                <w:szCs w:val="20"/>
                <w:lang w:val="bg-BG"/>
              </w:rPr>
              <w:t xml:space="preserve"> Организиране на работни срещи със заинтересованите страни за възможностите за подкрепа и предлагане на биологични продукти в ресторантите и кетъринг услугите.</w:t>
            </w:r>
          </w:p>
          <w:p w14:paraId="57FEDAA4" w14:textId="77777777" w:rsidR="00956934" w:rsidRPr="003846A9" w:rsidRDefault="0074788F" w:rsidP="00F03F65">
            <w:pPr>
              <w:spacing w:after="0" w:line="240" w:lineRule="auto"/>
              <w:jc w:val="both"/>
              <w:rPr>
                <w:rFonts w:ascii="Verdana" w:eastAsia="Calibri" w:hAnsi="Verdana" w:cs="Times New Roman"/>
                <w:sz w:val="20"/>
                <w:szCs w:val="20"/>
                <w:lang w:val="bg-BG"/>
              </w:rPr>
            </w:pPr>
            <w:r w:rsidRPr="00956934">
              <w:rPr>
                <w:rFonts w:ascii="Verdana" w:eastAsia="Calibri" w:hAnsi="Verdana" w:cs="Times New Roman"/>
                <w:b/>
                <w:sz w:val="20"/>
                <w:szCs w:val="20"/>
                <w:lang w:val="bg-BG"/>
              </w:rPr>
              <w:t>7.1.1.</w:t>
            </w:r>
            <w:r w:rsidRPr="003846A9">
              <w:rPr>
                <w:rFonts w:ascii="Verdana" w:eastAsia="Calibri" w:hAnsi="Verdana" w:cs="Times New Roman"/>
                <w:sz w:val="20"/>
                <w:szCs w:val="20"/>
                <w:lang w:val="bg-BG"/>
              </w:rPr>
              <w:t xml:space="preserve"> Изготвяне на нормативна уредба за прилагане на правила за предлагане на биологични продукти в ресторантите и кетъринг услугите.</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9945" w14:textId="05799DE2"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2E82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0CBD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Проведени работна среща/кръгла маса/дискусия;</w:t>
            </w:r>
          </w:p>
          <w:p w14:paraId="60E94010"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Изготвено предложение за нормативна база с правила.</w:t>
            </w:r>
          </w:p>
        </w:tc>
        <w:tc>
          <w:tcPr>
            <w:tcW w:w="1216" w:type="pct"/>
            <w:tcBorders>
              <w:top w:val="single" w:sz="4" w:space="0" w:color="00000A"/>
              <w:left w:val="single" w:sz="4" w:space="0" w:color="00000A"/>
              <w:bottom w:val="single" w:sz="4" w:space="0" w:color="00000A"/>
              <w:right w:val="single" w:sz="4" w:space="0" w:color="00000A"/>
            </w:tcBorders>
            <w:vAlign w:val="center"/>
          </w:tcPr>
          <w:p w14:paraId="6F4B85CB"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tc>
      </w:tr>
      <w:tr w:rsidR="0074788F" w:rsidRPr="00E42282" w14:paraId="1777E27E"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FFD966" w:themeFill="accent4" w:themeFillTint="99"/>
            <w:tcMar>
              <w:left w:w="103" w:type="dxa"/>
            </w:tcMar>
            <w:vAlign w:val="center"/>
          </w:tcPr>
          <w:p w14:paraId="4880FD07" w14:textId="77777777" w:rsidR="0074788F" w:rsidRPr="003846A9" w:rsidRDefault="0074788F" w:rsidP="00F03F65">
            <w:pPr>
              <w:spacing w:after="0" w:line="480" w:lineRule="auto"/>
              <w:jc w:val="center"/>
              <w:rPr>
                <w:rFonts w:ascii="Verdana" w:eastAsia="Calibri" w:hAnsi="Verdana" w:cs="Times New Roman"/>
                <w:b/>
                <w:sz w:val="20"/>
                <w:szCs w:val="20"/>
                <w:lang w:val="bg-BG"/>
              </w:rPr>
            </w:pPr>
            <w:r w:rsidRPr="003846A9">
              <w:rPr>
                <w:rFonts w:ascii="Verdana" w:eastAsia="Calibri" w:hAnsi="Verdana" w:cs="Times New Roman"/>
                <w:b/>
                <w:sz w:val="20"/>
                <w:szCs w:val="20"/>
                <w:lang w:val="bg-BG"/>
              </w:rPr>
              <w:t xml:space="preserve">ЦЕЛ </w:t>
            </w:r>
            <w:r w:rsidRPr="003846A9">
              <w:rPr>
                <w:rFonts w:ascii="Verdana" w:eastAsia="Calibri" w:hAnsi="Verdana" w:cs="Times New Roman"/>
                <w:b/>
                <w:sz w:val="20"/>
                <w:szCs w:val="20"/>
              </w:rPr>
              <w:t>II</w:t>
            </w:r>
            <w:r w:rsidRPr="003846A9">
              <w:rPr>
                <w:rFonts w:ascii="Verdana" w:eastAsia="Calibri" w:hAnsi="Verdana" w:cs="Times New Roman"/>
                <w:b/>
                <w:sz w:val="20"/>
                <w:szCs w:val="20"/>
                <w:lang w:val="bg-BG"/>
              </w:rPr>
              <w:t>:</w:t>
            </w:r>
            <w:r w:rsidRPr="003846A9">
              <w:rPr>
                <w:rFonts w:ascii="Verdana" w:hAnsi="Verdana" w:cs="Times New Roman"/>
                <w:b/>
                <w:sz w:val="20"/>
                <w:szCs w:val="20"/>
                <w:lang w:val="bg-BG"/>
              </w:rPr>
              <w:t xml:space="preserve"> </w:t>
            </w:r>
            <w:r w:rsidR="00412D0D">
              <w:rPr>
                <w:rFonts w:ascii="Verdana" w:eastAsia="Calibri" w:hAnsi="Verdana" w:cs="Times New Roman"/>
                <w:b/>
                <w:sz w:val="20"/>
                <w:szCs w:val="20"/>
                <w:lang w:val="bg-BG"/>
              </w:rPr>
              <w:t>Стимулиране на прехода</w:t>
            </w:r>
            <w:r w:rsidRPr="003846A9">
              <w:rPr>
                <w:rFonts w:ascii="Verdana" w:eastAsia="Calibri" w:hAnsi="Verdana" w:cs="Times New Roman"/>
                <w:b/>
                <w:sz w:val="20"/>
                <w:szCs w:val="20"/>
                <w:lang w:val="bg-BG"/>
              </w:rPr>
              <w:t xml:space="preserve"> и укрепване на цялата верига за създаване на стойност по пътя към 2030 г.</w:t>
            </w:r>
          </w:p>
        </w:tc>
      </w:tr>
      <w:tr w:rsidR="000A2275" w:rsidRPr="003846A9" w14:paraId="3E9B5034"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14:paraId="6D38B34B" w14:textId="77777777" w:rsidR="0074788F" w:rsidRPr="005D0D60" w:rsidRDefault="0074788F" w:rsidP="00F03F65">
            <w:pPr>
              <w:spacing w:after="0" w:line="240" w:lineRule="auto"/>
              <w:jc w:val="center"/>
              <w:rPr>
                <w:rFonts w:ascii="Verdana" w:eastAsia="Calibri" w:hAnsi="Verdana" w:cs="Times New Roman"/>
                <w:sz w:val="18"/>
                <w:szCs w:val="18"/>
                <w:lang w:val="bg-BG"/>
              </w:rPr>
            </w:pPr>
            <w:r w:rsidRPr="005D0D60">
              <w:rPr>
                <w:rFonts w:ascii="Verdana" w:eastAsia="Calibri" w:hAnsi="Verdana" w:cs="Times New Roman"/>
                <w:b/>
                <w:bCs/>
                <w:i/>
                <w:iCs/>
                <w:sz w:val="18"/>
                <w:szCs w:val="18"/>
                <w:lang w:val="bg-BG"/>
              </w:rPr>
              <w:t>Мерки и действия:</w:t>
            </w:r>
          </w:p>
        </w:tc>
        <w:tc>
          <w:tcPr>
            <w:tcW w:w="612" w:type="pct"/>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14:paraId="334334F0" w14:textId="77777777" w:rsidR="0074788F" w:rsidRPr="005D0D60" w:rsidRDefault="0074788F" w:rsidP="00F03F65">
            <w:pPr>
              <w:spacing w:after="0" w:line="240" w:lineRule="auto"/>
              <w:jc w:val="center"/>
              <w:rPr>
                <w:rFonts w:ascii="Verdana" w:eastAsia="Calibri" w:hAnsi="Verdana" w:cs="Times New Roman"/>
                <w:sz w:val="18"/>
                <w:szCs w:val="18"/>
                <w:lang w:val="bg-BG"/>
              </w:rPr>
            </w:pPr>
            <w:r w:rsidRPr="005D0D60">
              <w:rPr>
                <w:rFonts w:ascii="Verdana" w:eastAsia="Calibri" w:hAnsi="Verdana" w:cs="Times New Roman"/>
                <w:b/>
                <w:bCs/>
                <w:i/>
                <w:iCs/>
                <w:sz w:val="18"/>
                <w:szCs w:val="18"/>
                <w:lang w:val="bg-BG"/>
              </w:rPr>
              <w:t>Ангажирани страни</w:t>
            </w:r>
          </w:p>
        </w:tc>
        <w:tc>
          <w:tcPr>
            <w:tcW w:w="524" w:type="pct"/>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14:paraId="3452BC38" w14:textId="77777777" w:rsidR="0074788F" w:rsidRPr="005D0D60" w:rsidRDefault="0074788F" w:rsidP="00F03F65">
            <w:pPr>
              <w:spacing w:after="0" w:line="240" w:lineRule="auto"/>
              <w:jc w:val="center"/>
              <w:rPr>
                <w:rFonts w:ascii="Verdana" w:eastAsia="Calibri" w:hAnsi="Verdana" w:cs="Times New Roman"/>
                <w:sz w:val="18"/>
                <w:szCs w:val="18"/>
                <w:lang w:val="bg-BG"/>
              </w:rPr>
            </w:pPr>
            <w:r w:rsidRPr="005D0D60">
              <w:rPr>
                <w:rFonts w:ascii="Verdana" w:eastAsia="Calibri" w:hAnsi="Verdana" w:cs="Times New Roman"/>
                <w:b/>
                <w:bCs/>
                <w:i/>
                <w:iCs/>
                <w:sz w:val="18"/>
                <w:szCs w:val="18"/>
                <w:lang w:val="bg-BG"/>
              </w:rPr>
              <w:t>Срок</w:t>
            </w:r>
          </w:p>
        </w:tc>
        <w:tc>
          <w:tcPr>
            <w:tcW w:w="1281" w:type="pct"/>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14:paraId="650B92CC" w14:textId="77777777" w:rsidR="0074788F" w:rsidRPr="005D0D60" w:rsidRDefault="0074788F" w:rsidP="00F03F65">
            <w:pPr>
              <w:spacing w:after="0" w:line="240" w:lineRule="auto"/>
              <w:jc w:val="center"/>
              <w:rPr>
                <w:rFonts w:ascii="Verdana" w:eastAsia="Calibri" w:hAnsi="Verdana" w:cs="Times New Roman"/>
                <w:sz w:val="18"/>
                <w:szCs w:val="18"/>
                <w:lang w:val="bg-BG"/>
              </w:rPr>
            </w:pPr>
            <w:r w:rsidRPr="005D0D60">
              <w:rPr>
                <w:rFonts w:ascii="Verdana" w:eastAsia="Calibri" w:hAnsi="Verdana" w:cs="Times New Roman"/>
                <w:b/>
                <w:bCs/>
                <w:i/>
                <w:iCs/>
                <w:sz w:val="18"/>
                <w:szCs w:val="18"/>
                <w:lang w:val="bg-BG"/>
              </w:rPr>
              <w:t>Индикатори</w:t>
            </w:r>
          </w:p>
        </w:tc>
        <w:tc>
          <w:tcPr>
            <w:tcW w:w="1216" w:type="pct"/>
            <w:tcBorders>
              <w:top w:val="single" w:sz="4" w:space="0" w:color="00000A"/>
              <w:left w:val="single" w:sz="4" w:space="0" w:color="00000A"/>
              <w:bottom w:val="single" w:sz="4" w:space="0" w:color="00000A"/>
              <w:right w:val="single" w:sz="4" w:space="0" w:color="00000A"/>
            </w:tcBorders>
            <w:shd w:val="clear" w:color="auto" w:fill="E7E6E6" w:themeFill="background2"/>
            <w:vAlign w:val="center"/>
          </w:tcPr>
          <w:p w14:paraId="080B8FE1" w14:textId="77777777" w:rsidR="0074788F" w:rsidRPr="005D0D60" w:rsidRDefault="005D0D60" w:rsidP="00F03F65">
            <w:pPr>
              <w:spacing w:after="0" w:line="240" w:lineRule="auto"/>
              <w:jc w:val="center"/>
              <w:rPr>
                <w:rFonts w:ascii="Verdana" w:eastAsia="Calibri" w:hAnsi="Verdana" w:cs="Times New Roman"/>
                <w:i/>
                <w:sz w:val="18"/>
                <w:szCs w:val="18"/>
                <w:lang w:val="bg-BG"/>
              </w:rPr>
            </w:pPr>
            <w:r>
              <w:rPr>
                <w:rFonts w:ascii="Verdana" w:eastAsia="Calibri" w:hAnsi="Verdana" w:cs="Times New Roman"/>
                <w:b/>
                <w:bCs/>
                <w:i/>
                <w:iCs/>
                <w:sz w:val="18"/>
                <w:szCs w:val="18"/>
                <w:lang w:val="bg-BG"/>
              </w:rPr>
              <w:t>И</w:t>
            </w:r>
            <w:r w:rsidR="0074788F" w:rsidRPr="005D0D60">
              <w:rPr>
                <w:rFonts w:ascii="Verdana" w:eastAsia="Calibri" w:hAnsi="Verdana" w:cs="Times New Roman"/>
                <w:b/>
                <w:bCs/>
                <w:i/>
                <w:iCs/>
                <w:sz w:val="18"/>
                <w:szCs w:val="18"/>
                <w:lang w:val="bg-BG"/>
              </w:rPr>
              <w:t>зточници на финансиране</w:t>
            </w:r>
          </w:p>
        </w:tc>
      </w:tr>
      <w:tr w:rsidR="0074788F" w:rsidRPr="00E42282" w14:paraId="02F9C782"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vAlign w:val="center"/>
          </w:tcPr>
          <w:p w14:paraId="6760ADD6" w14:textId="77777777" w:rsidR="0074788F" w:rsidRPr="003846A9" w:rsidRDefault="0074788F" w:rsidP="00FF3F8D">
            <w:pPr>
              <w:spacing w:before="120" w:after="120" w:line="240" w:lineRule="auto"/>
              <w:rPr>
                <w:rFonts w:ascii="Verdana" w:eastAsia="Calibri" w:hAnsi="Verdana" w:cs="Times New Roman"/>
                <w:b/>
                <w:bCs/>
                <w:i/>
                <w:iCs/>
                <w:sz w:val="20"/>
                <w:szCs w:val="20"/>
                <w:lang w:val="bg-BG"/>
              </w:rPr>
            </w:pPr>
            <w:r w:rsidRPr="003846A9">
              <w:rPr>
                <w:rFonts w:ascii="Verdana" w:eastAsia="Calibri" w:hAnsi="Verdana" w:cs="Times New Roman"/>
                <w:b/>
                <w:sz w:val="20"/>
                <w:szCs w:val="20"/>
                <w:lang w:val="bg-BG"/>
              </w:rPr>
              <w:t>1. Насърчаване на инвестициите и обмена на най-добри практики в рамките на Общата селскостопанска политика (ОСП) и Общата политика в областта на рибарството (ОПОР)</w:t>
            </w:r>
            <w:r w:rsidR="005D0D60">
              <w:rPr>
                <w:rFonts w:ascii="Verdana" w:eastAsia="Calibri" w:hAnsi="Verdana" w:cs="Times New Roman"/>
                <w:b/>
                <w:sz w:val="20"/>
                <w:szCs w:val="20"/>
                <w:lang w:val="bg-BG"/>
              </w:rPr>
              <w:t>:</w:t>
            </w:r>
          </w:p>
        </w:tc>
      </w:tr>
      <w:tr w:rsidR="008B55EE" w:rsidRPr="005C2E71" w14:paraId="66449441"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774C2" w14:textId="77777777" w:rsidR="0074788F" w:rsidRPr="00B90A70" w:rsidRDefault="0074788F" w:rsidP="00F03F65">
            <w:pPr>
              <w:spacing w:after="0" w:line="240" w:lineRule="auto"/>
              <w:jc w:val="both"/>
              <w:rPr>
                <w:rFonts w:ascii="Verdana" w:eastAsia="Calibri" w:hAnsi="Verdana" w:cs="Times New Roman"/>
                <w:color w:val="FF0000"/>
                <w:sz w:val="20"/>
                <w:szCs w:val="20"/>
                <w:lang w:val="bg-BG"/>
              </w:rPr>
            </w:pPr>
            <w:r w:rsidRPr="0042737D">
              <w:rPr>
                <w:rFonts w:ascii="Verdana" w:eastAsia="Calibri" w:hAnsi="Verdana" w:cs="Times New Roman"/>
                <w:b/>
                <w:sz w:val="20"/>
                <w:szCs w:val="20"/>
                <w:lang w:val="bg-BG"/>
              </w:rPr>
              <w:t>1.1.</w:t>
            </w:r>
            <w:r w:rsidRPr="003846A9">
              <w:rPr>
                <w:rFonts w:ascii="Verdana" w:eastAsia="Calibri" w:hAnsi="Verdana" w:cs="Times New Roman"/>
                <w:sz w:val="20"/>
                <w:szCs w:val="20"/>
                <w:lang w:val="bg-BG"/>
              </w:rPr>
              <w:t xml:space="preserve"> Насърчаване на добри практики в биологичното производство с цел разработване на курсове по био земеделие и представяне на иновативни ре</w:t>
            </w:r>
            <w:r w:rsidR="00EE4FF9">
              <w:rPr>
                <w:rFonts w:ascii="Verdana" w:eastAsia="Calibri" w:hAnsi="Verdana" w:cs="Times New Roman"/>
                <w:sz w:val="20"/>
                <w:szCs w:val="20"/>
                <w:lang w:val="bg-BG"/>
              </w:rPr>
              <w:t>шения</w:t>
            </w:r>
            <w:r w:rsidR="00B90A70">
              <w:rPr>
                <w:rFonts w:ascii="Verdana" w:eastAsia="Calibri" w:hAnsi="Verdana" w:cs="Times New Roman"/>
                <w:sz w:val="20"/>
                <w:szCs w:val="20"/>
                <w:lang w:val="bg-BG"/>
              </w:rPr>
              <w:t xml:space="preserve">, </w:t>
            </w:r>
            <w:r w:rsidR="00B90A70" w:rsidRPr="00EC27E1">
              <w:rPr>
                <w:rFonts w:ascii="Verdana" w:eastAsia="Calibri" w:hAnsi="Verdana" w:cs="Times New Roman"/>
                <w:sz w:val="20"/>
                <w:szCs w:val="20"/>
                <w:lang w:val="bg-BG"/>
              </w:rPr>
              <w:t xml:space="preserve">в т.ч. </w:t>
            </w:r>
            <w:r w:rsidR="00EE4FF9" w:rsidRPr="00EC27E1">
              <w:rPr>
                <w:rFonts w:ascii="Verdana" w:eastAsia="Calibri" w:hAnsi="Verdana" w:cs="Times New Roman"/>
                <w:sz w:val="20"/>
                <w:szCs w:val="20"/>
                <w:lang w:val="bg-BG"/>
              </w:rPr>
              <w:t xml:space="preserve">за </w:t>
            </w:r>
            <w:r w:rsidR="00EE4FF9">
              <w:rPr>
                <w:rFonts w:ascii="Verdana" w:eastAsia="Calibri" w:hAnsi="Verdana" w:cs="Times New Roman"/>
                <w:sz w:val="20"/>
                <w:szCs w:val="20"/>
                <w:lang w:val="bg-BG"/>
              </w:rPr>
              <w:t xml:space="preserve">биологични </w:t>
            </w:r>
            <w:proofErr w:type="spellStart"/>
            <w:r w:rsidR="00EE4FF9">
              <w:rPr>
                <w:rFonts w:ascii="Verdana" w:eastAsia="Calibri" w:hAnsi="Verdana" w:cs="Times New Roman"/>
                <w:sz w:val="20"/>
                <w:szCs w:val="20"/>
                <w:lang w:val="bg-BG"/>
              </w:rPr>
              <w:t>аквакултури</w:t>
            </w:r>
            <w:proofErr w:type="spellEnd"/>
            <w:r w:rsidR="00B90A70">
              <w:rPr>
                <w:rFonts w:ascii="Verdana" w:eastAsia="Calibri" w:hAnsi="Verdana" w:cs="Times New Roman"/>
                <w:sz w:val="20"/>
                <w:szCs w:val="20"/>
                <w:lang w:val="bg-BG"/>
              </w:rPr>
              <w:t>.</w:t>
            </w:r>
          </w:p>
          <w:p w14:paraId="72F70899" w14:textId="77777777" w:rsidR="00F0623C" w:rsidRPr="003846A9" w:rsidRDefault="00F0623C" w:rsidP="00F03F65">
            <w:pPr>
              <w:spacing w:after="0" w:line="240" w:lineRule="auto"/>
              <w:jc w:val="both"/>
              <w:rPr>
                <w:rFonts w:ascii="Verdana" w:eastAsia="Calibri" w:hAnsi="Verdana" w:cs="Times New Roman"/>
                <w:b/>
                <w:sz w:val="20"/>
                <w:szCs w:val="20"/>
                <w:lang w:val="bg-BG"/>
              </w:rPr>
            </w:pPr>
          </w:p>
          <w:p w14:paraId="0A11C96D" w14:textId="77777777" w:rsidR="00F0623C" w:rsidRPr="003846A9" w:rsidRDefault="0074788F" w:rsidP="00F03F65">
            <w:pPr>
              <w:spacing w:after="0" w:line="240" w:lineRule="auto"/>
              <w:jc w:val="both"/>
              <w:rPr>
                <w:rFonts w:ascii="Verdana" w:eastAsia="Calibri" w:hAnsi="Verdana" w:cs="Times New Roman"/>
                <w:sz w:val="20"/>
                <w:szCs w:val="20"/>
                <w:lang w:val="bg-BG"/>
              </w:rPr>
            </w:pPr>
            <w:r w:rsidRPr="0042737D">
              <w:rPr>
                <w:rFonts w:ascii="Verdana" w:eastAsia="Calibri" w:hAnsi="Verdana" w:cs="Times New Roman"/>
                <w:b/>
                <w:sz w:val="20"/>
                <w:szCs w:val="20"/>
                <w:lang w:val="bg-BG"/>
              </w:rPr>
              <w:lastRenderedPageBreak/>
              <w:t>1.2.</w:t>
            </w:r>
            <w:r w:rsidRPr="003846A9">
              <w:rPr>
                <w:rFonts w:ascii="Verdana" w:eastAsia="Calibri" w:hAnsi="Verdana" w:cs="Times New Roman"/>
                <w:sz w:val="20"/>
                <w:szCs w:val="20"/>
                <w:lang w:val="bg-BG"/>
              </w:rPr>
              <w:t xml:space="preserve"> </w:t>
            </w:r>
            <w:r w:rsidRPr="00197E65">
              <w:rPr>
                <w:rFonts w:ascii="Verdana" w:eastAsia="Calibri" w:hAnsi="Verdana" w:cs="Times New Roman"/>
                <w:sz w:val="20"/>
                <w:szCs w:val="20"/>
                <w:lang w:val="bg-BG"/>
              </w:rPr>
              <w:t>Увеличаване на конкурентоспособността</w:t>
            </w:r>
            <w:r w:rsidRPr="00197E65">
              <w:rPr>
                <w:rFonts w:ascii="Verdana" w:eastAsia="Calibri" w:hAnsi="Verdana" w:cs="Times New Roman"/>
                <w:b/>
                <w:sz w:val="20"/>
                <w:szCs w:val="20"/>
                <w:lang w:val="bg-BG"/>
              </w:rPr>
              <w:t xml:space="preserve"> </w:t>
            </w:r>
            <w:r w:rsidRPr="00197E65">
              <w:rPr>
                <w:rFonts w:ascii="Verdana" w:eastAsia="Calibri" w:hAnsi="Verdana" w:cs="Times New Roman"/>
                <w:sz w:val="20"/>
                <w:szCs w:val="20"/>
                <w:lang w:val="bg-BG"/>
              </w:rPr>
              <w:t xml:space="preserve">и </w:t>
            </w:r>
            <w:r w:rsidRPr="003846A9">
              <w:rPr>
                <w:rFonts w:ascii="Verdana" w:eastAsia="Calibri" w:hAnsi="Verdana" w:cs="Times New Roman"/>
                <w:sz w:val="20"/>
                <w:szCs w:val="20"/>
                <w:lang w:val="bg-BG"/>
              </w:rPr>
              <w:t>устойчивостта на родните био фермери, чрез обмяна на опит съвместно с други ферми както от ЕС, така и трети страни.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69072E" w14:textId="5D6DB609"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lastRenderedPageBreak/>
              <w:t>МЗХ</w:t>
            </w:r>
            <w:r w:rsidR="008008C0">
              <w:rPr>
                <w:rFonts w:ascii="Verdana" w:eastAsia="Calibri" w:hAnsi="Verdana" w:cs="Times New Roman"/>
                <w:sz w:val="20"/>
                <w:szCs w:val="20"/>
                <w:lang w:val="bg-BG"/>
              </w:rPr>
              <w:t xml:space="preserve">; </w:t>
            </w:r>
            <w:r w:rsidR="0074788F" w:rsidRPr="003846A9">
              <w:rPr>
                <w:rFonts w:ascii="Verdana" w:eastAsia="Calibri" w:hAnsi="Verdana" w:cs="Times New Roman"/>
                <w:sz w:val="20"/>
                <w:szCs w:val="20"/>
                <w:lang w:val="bg-BG"/>
              </w:rPr>
              <w:t>Н</w:t>
            </w:r>
            <w:r w:rsidR="008008C0">
              <w:rPr>
                <w:rFonts w:ascii="Verdana" w:eastAsia="Calibri" w:hAnsi="Verdana" w:cs="Times New Roman"/>
                <w:sz w:val="20"/>
                <w:szCs w:val="20"/>
                <w:lang w:val="bg-BG"/>
              </w:rPr>
              <w:t>ССЗ, МОН, ССА, ЦПО, Университет</w:t>
            </w:r>
            <w:r w:rsidR="0074788F" w:rsidRPr="003846A9">
              <w:rPr>
                <w:rFonts w:ascii="Verdana" w:eastAsia="Calibri" w:hAnsi="Verdana" w:cs="Times New Roman"/>
                <w:sz w:val="20"/>
                <w:szCs w:val="20"/>
                <w:lang w:val="bg-BG"/>
              </w:rPr>
              <w:t xml:space="preserve">и </w:t>
            </w:r>
            <w:r w:rsidR="008008C0">
              <w:rPr>
                <w:rFonts w:ascii="Verdana" w:eastAsia="Calibri" w:hAnsi="Verdana" w:cs="Times New Roman"/>
                <w:sz w:val="20"/>
                <w:szCs w:val="20"/>
                <w:lang w:val="bg-BG"/>
              </w:rPr>
              <w:t xml:space="preserve">и </w:t>
            </w:r>
            <w:r w:rsidR="0074788F" w:rsidRPr="003846A9">
              <w:rPr>
                <w:rFonts w:ascii="Verdana" w:eastAsia="Calibri" w:hAnsi="Verdana" w:cs="Times New Roman"/>
                <w:sz w:val="20"/>
                <w:szCs w:val="20"/>
                <w:lang w:val="bg-BG"/>
              </w:rPr>
              <w:t>учебни заведения, Н</w:t>
            </w:r>
            <w:r w:rsidR="008008C0">
              <w:rPr>
                <w:rFonts w:ascii="Verdana" w:eastAsia="Calibri" w:hAnsi="Verdana" w:cs="Times New Roman"/>
                <w:sz w:val="20"/>
                <w:szCs w:val="20"/>
                <w:lang w:val="bg-BG"/>
              </w:rPr>
              <w:t xml:space="preserve">аучни </w:t>
            </w:r>
            <w:r w:rsidR="008008C0">
              <w:rPr>
                <w:rFonts w:ascii="Verdana" w:eastAsia="Calibri" w:hAnsi="Verdana" w:cs="Times New Roman"/>
                <w:sz w:val="20"/>
                <w:szCs w:val="20"/>
                <w:lang w:val="bg-BG"/>
              </w:rPr>
              <w:lastRenderedPageBreak/>
              <w:t>институти,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54C79"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lastRenderedPageBreak/>
              <w:t>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392D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Реализиран проект;</w:t>
            </w:r>
          </w:p>
          <w:p w14:paraId="3C75875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обучени лица;</w:t>
            </w:r>
          </w:p>
          <w:p w14:paraId="03D50B4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Участие в международни проекти между университети и био ферми </w:t>
            </w:r>
            <w:r w:rsidR="00193A85">
              <w:rPr>
                <w:rFonts w:ascii="Verdana" w:eastAsia="Calibri" w:hAnsi="Verdana" w:cs="Times New Roman"/>
                <w:sz w:val="20"/>
                <w:szCs w:val="20"/>
                <w:lang w:val="bg-BG"/>
              </w:rPr>
              <w:t>за обмен на информация и знания.</w:t>
            </w:r>
          </w:p>
        </w:tc>
        <w:tc>
          <w:tcPr>
            <w:tcW w:w="1216" w:type="pct"/>
            <w:tcBorders>
              <w:top w:val="single" w:sz="4" w:space="0" w:color="00000A"/>
              <w:left w:val="single" w:sz="4" w:space="0" w:color="00000A"/>
              <w:bottom w:val="single" w:sz="4" w:space="0" w:color="00000A"/>
              <w:right w:val="single" w:sz="4" w:space="0" w:color="00000A"/>
            </w:tcBorders>
            <w:vAlign w:val="center"/>
          </w:tcPr>
          <w:p w14:paraId="1F1DE534" w14:textId="77777777" w:rsidR="00DF15D2"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ПМДРА 2021-2027 г. </w:t>
            </w:r>
          </w:p>
          <w:p w14:paraId="58EEC9E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(285 700 евро)</w:t>
            </w:r>
          </w:p>
          <w:p w14:paraId="5BC40D0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за провеждане на обучения за производство и преработка</w:t>
            </w:r>
            <w:r w:rsidR="00B90A70">
              <w:rPr>
                <w:rFonts w:ascii="Verdana" w:eastAsia="Calibri" w:hAnsi="Verdana" w:cs="Times New Roman"/>
                <w:sz w:val="20"/>
                <w:szCs w:val="20"/>
                <w:lang w:val="bg-BG"/>
              </w:rPr>
              <w:t xml:space="preserve">, в </w:t>
            </w:r>
            <w:r w:rsidR="00B90A70" w:rsidRPr="00EC27E1">
              <w:rPr>
                <w:rFonts w:ascii="Verdana" w:eastAsia="Calibri" w:hAnsi="Verdana" w:cs="Times New Roman"/>
                <w:sz w:val="20"/>
                <w:szCs w:val="20"/>
                <w:lang w:val="bg-BG"/>
              </w:rPr>
              <w:t xml:space="preserve">т.ч. и </w:t>
            </w:r>
            <w:r w:rsidRPr="00EC27E1">
              <w:rPr>
                <w:rFonts w:ascii="Verdana" w:eastAsia="Calibri" w:hAnsi="Verdana" w:cs="Times New Roman"/>
                <w:sz w:val="20"/>
                <w:szCs w:val="20"/>
                <w:lang w:val="bg-BG"/>
              </w:rPr>
              <w:t xml:space="preserve">на </w:t>
            </w:r>
            <w:r w:rsidR="00B90A70" w:rsidRPr="00EC27E1">
              <w:rPr>
                <w:rFonts w:ascii="Verdana" w:eastAsia="Calibri" w:hAnsi="Verdana" w:cs="Times New Roman"/>
                <w:sz w:val="20"/>
                <w:szCs w:val="20"/>
                <w:lang w:val="bg-BG"/>
              </w:rPr>
              <w:t xml:space="preserve">биологични </w:t>
            </w:r>
            <w:proofErr w:type="spellStart"/>
            <w:r w:rsidRPr="00B90A70">
              <w:rPr>
                <w:rFonts w:ascii="Verdana" w:eastAsia="Calibri" w:hAnsi="Verdana" w:cs="Times New Roman"/>
                <w:sz w:val="20"/>
                <w:szCs w:val="20"/>
                <w:lang w:val="bg-BG"/>
              </w:rPr>
              <w:t>аквакултури</w:t>
            </w:r>
            <w:proofErr w:type="spellEnd"/>
            <w:r w:rsidR="00DF15D2">
              <w:rPr>
                <w:rFonts w:ascii="Verdana" w:eastAsia="Calibri" w:hAnsi="Verdana" w:cs="Times New Roman"/>
                <w:sz w:val="20"/>
                <w:szCs w:val="20"/>
                <w:lang w:val="bg-BG"/>
              </w:rPr>
              <w:t>;</w:t>
            </w:r>
          </w:p>
          <w:p w14:paraId="0B3510FA" w14:textId="77777777" w:rsidR="0074788F" w:rsidRPr="003846A9" w:rsidRDefault="0074788F" w:rsidP="00F03F65">
            <w:pPr>
              <w:spacing w:after="0" w:line="240" w:lineRule="auto"/>
              <w:rPr>
                <w:rFonts w:ascii="Verdana" w:eastAsia="Calibri" w:hAnsi="Verdana" w:cs="Times New Roman"/>
                <w:sz w:val="20"/>
                <w:szCs w:val="20"/>
                <w:lang w:val="bg-BG"/>
              </w:rPr>
            </w:pPr>
          </w:p>
          <w:p w14:paraId="0DD90038" w14:textId="77777777" w:rsidR="00EA125D" w:rsidRDefault="00EA125D" w:rsidP="00F03F65">
            <w:pPr>
              <w:spacing w:after="0" w:line="240" w:lineRule="auto"/>
              <w:jc w:val="center"/>
              <w:rPr>
                <w:rFonts w:ascii="Verdana" w:eastAsia="Calibri" w:hAnsi="Verdana" w:cs="Times New Roman"/>
                <w:bCs/>
                <w:iCs/>
                <w:sz w:val="20"/>
                <w:szCs w:val="20"/>
                <w:lang w:val="bg-BG"/>
              </w:rPr>
            </w:pPr>
          </w:p>
          <w:p w14:paraId="58EA1D10" w14:textId="77777777" w:rsidR="00DF15D2" w:rsidRPr="00DF15D2" w:rsidRDefault="00DF15D2" w:rsidP="00F03F65">
            <w:pPr>
              <w:spacing w:after="0" w:line="240" w:lineRule="auto"/>
              <w:jc w:val="center"/>
              <w:rPr>
                <w:rFonts w:ascii="Verdana" w:eastAsia="Calibri" w:hAnsi="Verdana" w:cs="Times New Roman"/>
                <w:bCs/>
                <w:iCs/>
                <w:sz w:val="20"/>
                <w:szCs w:val="20"/>
                <w:lang w:val="bg-BG"/>
              </w:rPr>
            </w:pPr>
            <w:r w:rsidRPr="00DF15D2">
              <w:rPr>
                <w:rFonts w:ascii="Verdana" w:eastAsia="Calibri" w:hAnsi="Verdana" w:cs="Times New Roman"/>
                <w:bCs/>
                <w:iCs/>
                <w:sz w:val="20"/>
                <w:szCs w:val="20"/>
                <w:lang w:val="bg-BG"/>
              </w:rPr>
              <w:lastRenderedPageBreak/>
              <w:t>Стратегически план 2023-2027</w:t>
            </w:r>
          </w:p>
          <w:p w14:paraId="2869DBE9" w14:textId="77777777" w:rsidR="0074788F" w:rsidRPr="003846A9" w:rsidRDefault="00DF15D2"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(не по-малко от 1 400 000л</w:t>
            </w:r>
            <w:r w:rsidR="0074788F" w:rsidRPr="003846A9">
              <w:rPr>
                <w:rFonts w:ascii="Verdana" w:eastAsia="Calibri" w:hAnsi="Verdana" w:cs="Times New Roman"/>
                <w:sz w:val="20"/>
                <w:szCs w:val="20"/>
                <w:lang w:val="bg-BG"/>
              </w:rPr>
              <w:t>в.</w:t>
            </w:r>
            <w:r>
              <w:rPr>
                <w:rFonts w:ascii="Verdana" w:eastAsia="Calibri" w:hAnsi="Verdana" w:cs="Times New Roman"/>
                <w:sz w:val="20"/>
                <w:szCs w:val="20"/>
                <w:lang w:val="bg-BG"/>
              </w:rPr>
              <w:t>);</w:t>
            </w:r>
          </w:p>
          <w:p w14:paraId="00263F1B" w14:textId="77777777" w:rsidR="00DF15D2" w:rsidRDefault="00DF15D2" w:rsidP="00F03F65">
            <w:pPr>
              <w:spacing w:after="0" w:line="240" w:lineRule="auto"/>
              <w:jc w:val="center"/>
              <w:rPr>
                <w:rFonts w:ascii="Verdana" w:eastAsia="Calibri" w:hAnsi="Verdana" w:cs="Times New Roman"/>
                <w:sz w:val="20"/>
                <w:szCs w:val="20"/>
                <w:lang w:val="bg-BG"/>
              </w:rPr>
            </w:pPr>
          </w:p>
          <w:p w14:paraId="564FB0E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ОПОР</w:t>
            </w:r>
          </w:p>
          <w:p w14:paraId="4A4222F9"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74788F" w:rsidRPr="00E42282" w14:paraId="2896A342"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vAlign w:val="center"/>
          </w:tcPr>
          <w:p w14:paraId="6FF86DBB" w14:textId="77777777" w:rsidR="0074788F" w:rsidRPr="005407AE" w:rsidRDefault="0074788F" w:rsidP="00FF3F8D">
            <w:pPr>
              <w:spacing w:before="120" w:after="120" w:line="240" w:lineRule="auto"/>
              <w:rPr>
                <w:rFonts w:ascii="Verdana" w:eastAsia="Calibri" w:hAnsi="Verdana" w:cs="Times New Roman"/>
                <w:b/>
                <w:sz w:val="20"/>
                <w:szCs w:val="20"/>
                <w:lang w:val="bg-BG"/>
              </w:rPr>
            </w:pPr>
            <w:r w:rsidRPr="005407AE">
              <w:rPr>
                <w:rFonts w:ascii="Verdana" w:eastAsia="Calibri" w:hAnsi="Verdana" w:cs="Times New Roman"/>
                <w:b/>
                <w:sz w:val="20"/>
                <w:szCs w:val="20"/>
                <w:lang w:val="bg-BG"/>
              </w:rPr>
              <w:lastRenderedPageBreak/>
              <w:t>2. Насърчаване на преработката на биологични суровини и добавяне на стойност към българските биологични храни</w:t>
            </w:r>
            <w:r w:rsidR="005D0D60" w:rsidRPr="005407AE">
              <w:rPr>
                <w:rFonts w:ascii="Verdana" w:eastAsia="Calibri" w:hAnsi="Verdana" w:cs="Times New Roman"/>
                <w:b/>
                <w:sz w:val="20"/>
                <w:szCs w:val="20"/>
                <w:lang w:val="bg-BG"/>
              </w:rPr>
              <w:t>:</w:t>
            </w:r>
          </w:p>
        </w:tc>
      </w:tr>
      <w:tr w:rsidR="008B55EE" w:rsidRPr="00E42282" w14:paraId="03A2BDC3"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01EC6D" w14:textId="0E8E6547" w:rsidR="00631B14" w:rsidRPr="00631B14" w:rsidRDefault="0074788F" w:rsidP="00F03F65">
            <w:pPr>
              <w:spacing w:after="0" w:line="240" w:lineRule="auto"/>
              <w:jc w:val="both"/>
              <w:rPr>
                <w:rFonts w:ascii="Verdana" w:eastAsia="Calibri" w:hAnsi="Verdana" w:cs="Times New Roman"/>
                <w:sz w:val="20"/>
                <w:szCs w:val="20"/>
                <w:highlight w:val="yellow"/>
                <w:lang w:val="bg-BG"/>
              </w:rPr>
            </w:pPr>
            <w:r w:rsidRPr="00AE6081">
              <w:rPr>
                <w:rFonts w:ascii="Verdana" w:eastAsia="Calibri" w:hAnsi="Verdana" w:cs="Times New Roman"/>
                <w:b/>
                <w:sz w:val="20"/>
                <w:szCs w:val="20"/>
                <w:lang w:val="bg-BG"/>
              </w:rPr>
              <w:t>2.1.</w:t>
            </w:r>
            <w:r w:rsidRPr="00AE6081">
              <w:rPr>
                <w:rFonts w:ascii="Verdana" w:eastAsia="Calibri" w:hAnsi="Verdana" w:cs="Times New Roman"/>
                <w:sz w:val="20"/>
                <w:szCs w:val="20"/>
                <w:lang w:val="bg-BG"/>
              </w:rPr>
              <w:t xml:space="preserve"> </w:t>
            </w:r>
            <w:r w:rsidR="00631B14" w:rsidRPr="00AE6081">
              <w:rPr>
                <w:rFonts w:ascii="Verdana" w:eastAsia="Calibri" w:hAnsi="Verdana" w:cs="Times New Roman"/>
                <w:sz w:val="20"/>
                <w:szCs w:val="20"/>
                <w:lang w:val="bg-BG"/>
              </w:rPr>
              <w:t>Подпомагане на предприятия за преработка на биологични храни и напитки в интервенцията „Инвестиции за преработка на селскостопански продукти“ в Стратегическия план за развитие на земеделието и селските райони на Република България за периода 2023-2027 г.</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D7D616" w14:textId="70DD657C" w:rsidR="0074788F" w:rsidRPr="003846A9" w:rsidRDefault="00AE6081" w:rsidP="00F03F65">
            <w:pPr>
              <w:spacing w:after="0" w:line="240" w:lineRule="auto"/>
              <w:ind w:right="-111"/>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xml:space="preserve">, ДФЗ-РА, НПО в </w:t>
            </w:r>
            <w:r>
              <w:rPr>
                <w:rFonts w:ascii="Verdana" w:eastAsia="Calibri" w:hAnsi="Verdana" w:cs="Times New Roman"/>
                <w:sz w:val="20"/>
                <w:szCs w:val="20"/>
                <w:lang w:val="bg-BG"/>
              </w:rPr>
              <w:t>сектора, фермери, преработватели</w:t>
            </w:r>
            <w:r w:rsidR="0074788F" w:rsidRPr="003846A9">
              <w:rPr>
                <w:rFonts w:ascii="Verdana" w:eastAsia="Calibri" w:hAnsi="Verdana" w:cs="Times New Roman"/>
                <w:sz w:val="20"/>
                <w:szCs w:val="20"/>
                <w:lang w:val="bg-BG"/>
              </w:rPr>
              <w:t>, търговци</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3CBE38"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01.01.2023 - 31.12.2027 г.</w:t>
            </w:r>
          </w:p>
          <w:p w14:paraId="0E5A34F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ежегодно, в периодите на прибиране на прясна продукция - целеви кампании</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AF220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Брой подпомогнати по </w:t>
            </w:r>
            <w:r w:rsidR="0042737D" w:rsidRPr="0042737D">
              <w:rPr>
                <w:rFonts w:ascii="Verdana" w:eastAsia="Calibri" w:hAnsi="Verdana" w:cs="Times New Roman"/>
                <w:sz w:val="20"/>
                <w:szCs w:val="20"/>
                <w:lang w:val="bg-BG"/>
              </w:rPr>
              <w:t>Стратегически</w:t>
            </w:r>
            <w:r w:rsidR="0042737D">
              <w:rPr>
                <w:rFonts w:ascii="Verdana" w:eastAsia="Calibri" w:hAnsi="Verdana" w:cs="Times New Roman"/>
                <w:sz w:val="20"/>
                <w:szCs w:val="20"/>
                <w:lang w:val="bg-BG"/>
              </w:rPr>
              <w:t>я</w:t>
            </w:r>
            <w:r w:rsidR="0042737D" w:rsidRPr="0042737D">
              <w:rPr>
                <w:rFonts w:ascii="Verdana" w:eastAsia="Calibri" w:hAnsi="Verdana" w:cs="Times New Roman"/>
                <w:sz w:val="20"/>
                <w:szCs w:val="20"/>
                <w:lang w:val="bg-BG"/>
              </w:rPr>
              <w:t xml:space="preserve"> план 2023-2027</w:t>
            </w:r>
            <w:r w:rsidR="0042737D">
              <w:rPr>
                <w:rFonts w:ascii="Verdana" w:eastAsia="Calibri" w:hAnsi="Verdana" w:cs="Times New Roman"/>
                <w:sz w:val="20"/>
                <w:szCs w:val="20"/>
                <w:lang w:val="bg-BG"/>
              </w:rPr>
              <w:t xml:space="preserve"> </w:t>
            </w:r>
            <w:r w:rsidRPr="003846A9">
              <w:rPr>
                <w:rFonts w:ascii="Verdana" w:eastAsia="Calibri" w:hAnsi="Verdana" w:cs="Times New Roman"/>
                <w:sz w:val="20"/>
                <w:szCs w:val="20"/>
                <w:lang w:val="bg-BG"/>
              </w:rPr>
              <w:t>биологични преработватели.</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AB84945" w14:textId="77777777" w:rsidR="007526DF" w:rsidRPr="007526DF" w:rsidRDefault="007526DF" w:rsidP="00F03F65">
            <w:pPr>
              <w:spacing w:after="0" w:line="240" w:lineRule="auto"/>
              <w:jc w:val="center"/>
              <w:rPr>
                <w:rFonts w:ascii="Verdana" w:eastAsia="Calibri" w:hAnsi="Verdana" w:cs="Times New Roman"/>
                <w:bCs/>
                <w:iCs/>
                <w:sz w:val="20"/>
                <w:szCs w:val="20"/>
                <w:lang w:val="bg-BG"/>
              </w:rPr>
            </w:pPr>
            <w:r w:rsidRPr="007526DF">
              <w:rPr>
                <w:rFonts w:ascii="Verdana" w:eastAsia="Calibri" w:hAnsi="Verdana" w:cs="Times New Roman"/>
                <w:bCs/>
                <w:iCs/>
                <w:sz w:val="20"/>
                <w:szCs w:val="20"/>
                <w:lang w:val="bg-BG"/>
              </w:rPr>
              <w:t>Стратегически план 2023-2027</w:t>
            </w:r>
          </w:p>
          <w:p w14:paraId="2ADFABCB" w14:textId="77777777" w:rsidR="0074788F" w:rsidRPr="003846A9" w:rsidRDefault="007526DF"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 xml:space="preserve">(80 000 </w:t>
            </w:r>
            <w:r w:rsidRPr="003846A9">
              <w:rPr>
                <w:rFonts w:ascii="Verdana" w:eastAsia="Calibri" w:hAnsi="Verdana" w:cs="Times New Roman"/>
                <w:sz w:val="20"/>
                <w:szCs w:val="20"/>
                <w:lang w:val="bg-BG"/>
              </w:rPr>
              <w:t>000 лв.</w:t>
            </w:r>
            <w:r>
              <w:rPr>
                <w:rFonts w:ascii="Verdana" w:eastAsia="Calibri" w:hAnsi="Verdana" w:cs="Times New Roman"/>
                <w:sz w:val="20"/>
                <w:szCs w:val="20"/>
                <w:lang w:val="bg-BG"/>
              </w:rPr>
              <w:t>)</w:t>
            </w:r>
          </w:p>
          <w:p w14:paraId="61CE4869" w14:textId="77777777" w:rsidR="0045446B" w:rsidRPr="00EC27E1" w:rsidRDefault="0005453B" w:rsidP="00F03F65">
            <w:pPr>
              <w:spacing w:after="0" w:line="240" w:lineRule="auto"/>
              <w:jc w:val="center"/>
              <w:rPr>
                <w:rFonts w:ascii="Verdana" w:eastAsia="Calibri" w:hAnsi="Verdana" w:cs="Times New Roman"/>
                <w:sz w:val="20"/>
                <w:szCs w:val="20"/>
                <w:lang w:val="bg-BG"/>
              </w:rPr>
            </w:pPr>
            <w:r w:rsidRPr="00EC27E1">
              <w:rPr>
                <w:rFonts w:ascii="Verdana" w:eastAsia="Calibri" w:hAnsi="Verdana" w:cs="Times New Roman"/>
                <w:sz w:val="20"/>
                <w:szCs w:val="20"/>
                <w:lang w:val="bg-BG"/>
              </w:rPr>
              <w:t>И</w:t>
            </w:r>
            <w:r w:rsidR="0074788F" w:rsidRPr="00EC27E1">
              <w:rPr>
                <w:rFonts w:ascii="Verdana" w:eastAsia="Calibri" w:hAnsi="Verdana" w:cs="Times New Roman"/>
                <w:sz w:val="20"/>
                <w:szCs w:val="20"/>
                <w:lang w:val="bg-BG"/>
              </w:rPr>
              <w:t>нтервенция</w:t>
            </w:r>
            <w:r w:rsidRPr="00EC27E1">
              <w:rPr>
                <w:rFonts w:ascii="Verdana" w:eastAsia="Calibri" w:hAnsi="Verdana" w:cs="Times New Roman"/>
                <w:sz w:val="20"/>
                <w:szCs w:val="20"/>
                <w:lang w:val="bg-BG"/>
              </w:rPr>
              <w:t xml:space="preserve"> </w:t>
            </w:r>
          </w:p>
          <w:p w14:paraId="41BCD0CA" w14:textId="58151CEB" w:rsidR="0074788F" w:rsidRPr="003846A9" w:rsidRDefault="0045446B" w:rsidP="00F03F65">
            <w:pPr>
              <w:spacing w:after="0" w:line="240" w:lineRule="auto"/>
              <w:jc w:val="both"/>
              <w:rPr>
                <w:rFonts w:ascii="Verdana" w:eastAsia="Calibri" w:hAnsi="Verdana" w:cs="Times New Roman"/>
                <w:sz w:val="20"/>
                <w:szCs w:val="20"/>
                <w:lang w:val="bg-BG"/>
              </w:rPr>
            </w:pPr>
            <w:r w:rsidRPr="00EC27E1">
              <w:rPr>
                <w:rFonts w:ascii="Verdana" w:eastAsia="Calibri" w:hAnsi="Verdana" w:cs="Times New Roman"/>
                <w:sz w:val="20"/>
                <w:szCs w:val="20"/>
                <w:lang w:val="bg-BG"/>
              </w:rPr>
              <w:t>II.Г.2.1 – „Инвестиции за преработка на селскостопански продукти, насочени към опазване на компонентите на околната среда“.</w:t>
            </w:r>
          </w:p>
        </w:tc>
      </w:tr>
      <w:tr w:rsidR="008B55EE" w:rsidRPr="00E42282" w14:paraId="1F6B313B" w14:textId="77777777" w:rsidTr="00F03F65">
        <w:tc>
          <w:tcPr>
            <w:tcW w:w="1367" w:type="pct"/>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385D777D"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2.2.</w:t>
            </w:r>
            <w:r w:rsidRPr="003846A9">
              <w:rPr>
                <w:rFonts w:ascii="Verdana" w:eastAsia="Calibri" w:hAnsi="Verdana" w:cs="Times New Roman"/>
                <w:sz w:val="20"/>
                <w:szCs w:val="20"/>
                <w:lang w:val="bg-BG"/>
              </w:rPr>
              <w:t xml:space="preserve"> Разработване на електронни наръчници за прилагане на правилата за биологичното производство при</w:t>
            </w:r>
            <w:r w:rsidRPr="003846A9">
              <w:rPr>
                <w:rFonts w:ascii="Verdana" w:eastAsia="Calibri" w:hAnsi="Verdana" w:cs="Times New Roman"/>
                <w:b/>
                <w:sz w:val="20"/>
                <w:szCs w:val="20"/>
                <w:lang w:val="bg-BG"/>
              </w:rPr>
              <w:t xml:space="preserve"> </w:t>
            </w:r>
            <w:r w:rsidRPr="003846A9">
              <w:rPr>
                <w:rFonts w:ascii="Verdana" w:eastAsia="Calibri" w:hAnsi="Verdana" w:cs="Times New Roman"/>
                <w:sz w:val="20"/>
                <w:szCs w:val="20"/>
                <w:lang w:val="bg-BG"/>
              </w:rPr>
              <w:t>преработка на:</w:t>
            </w:r>
          </w:p>
          <w:p w14:paraId="74BDBB44"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2.2.1.</w:t>
            </w:r>
            <w:r w:rsidRPr="003846A9">
              <w:rPr>
                <w:rFonts w:ascii="Verdana" w:eastAsia="Calibri" w:hAnsi="Verdana" w:cs="Times New Roman"/>
                <w:sz w:val="20"/>
                <w:szCs w:val="20"/>
                <w:lang w:val="bg-BG"/>
              </w:rPr>
              <w:t xml:space="preserve"> биологични млечни/месни продукти;</w:t>
            </w:r>
          </w:p>
          <w:p w14:paraId="2DC61D22"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2.2.2.</w:t>
            </w:r>
            <w:r w:rsidRPr="003846A9">
              <w:rPr>
                <w:rFonts w:ascii="Verdana" w:hAnsi="Verdana" w:cs="Times New Roman"/>
                <w:sz w:val="20"/>
                <w:szCs w:val="20"/>
                <w:lang w:val="ru-RU"/>
              </w:rPr>
              <w:t xml:space="preserve"> </w:t>
            </w:r>
            <w:r w:rsidRPr="003846A9">
              <w:rPr>
                <w:rFonts w:ascii="Verdana" w:eastAsia="Calibri" w:hAnsi="Verdana" w:cs="Times New Roman"/>
                <w:sz w:val="20"/>
                <w:szCs w:val="20"/>
                <w:lang w:val="bg-BG"/>
              </w:rPr>
              <w:t>биологични плодове и зеленчуци;</w:t>
            </w:r>
          </w:p>
          <w:p w14:paraId="24587DE4"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2.2.3.</w:t>
            </w:r>
            <w:r w:rsidRPr="003846A9">
              <w:rPr>
                <w:rFonts w:ascii="Verdana" w:hAnsi="Verdana" w:cs="Times New Roman"/>
                <w:sz w:val="20"/>
                <w:szCs w:val="20"/>
                <w:lang w:val="ru-RU"/>
              </w:rPr>
              <w:t xml:space="preserve"> </w:t>
            </w:r>
            <w:r w:rsidRPr="003846A9">
              <w:rPr>
                <w:rFonts w:ascii="Verdana" w:eastAsia="Calibri" w:hAnsi="Verdana" w:cs="Times New Roman"/>
                <w:sz w:val="20"/>
                <w:szCs w:val="20"/>
                <w:lang w:val="bg-BG"/>
              </w:rPr>
              <w:t xml:space="preserve">биологични козметични продукти и био почистващи препарати. </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E253D0" w14:textId="6E6214D4"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БАБХ, НПО в сектора, био преработватели</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B6576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декември 2024</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432EE" w14:textId="154C3111"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Изготвени 3 броя елек</w:t>
            </w:r>
            <w:r w:rsidR="0005453B">
              <w:rPr>
                <w:rFonts w:ascii="Verdana" w:eastAsia="Calibri" w:hAnsi="Verdana" w:cs="Times New Roman"/>
                <w:sz w:val="20"/>
                <w:szCs w:val="20"/>
                <w:lang w:val="bg-BG"/>
              </w:rPr>
              <w:t>тронни наръчници, съгласувани с</w:t>
            </w:r>
            <w:r w:rsidR="00D7400D">
              <w:rPr>
                <w:rFonts w:ascii="Verdana" w:eastAsia="Calibri" w:hAnsi="Verdana" w:cs="Times New Roman"/>
                <w:sz w:val="20"/>
                <w:szCs w:val="20"/>
                <w:lang w:val="bg-BG"/>
              </w:rPr>
              <w:t xml:space="preserve"> МЗХ</w:t>
            </w:r>
            <w:r w:rsidRPr="003846A9">
              <w:rPr>
                <w:rFonts w:ascii="Verdana" w:eastAsia="Calibri" w:hAnsi="Verdana" w:cs="Times New Roman"/>
                <w:sz w:val="20"/>
                <w:szCs w:val="20"/>
                <w:lang w:val="bg-BG"/>
              </w:rPr>
              <w:t>-ДБП и БАБХ</w:t>
            </w:r>
          </w:p>
          <w:p w14:paraId="6B62C1DB"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46B3CFE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Минимум 10 бр. преработватели на мляко/месо, прилагащи електронния наръчник;</w:t>
            </w:r>
          </w:p>
          <w:p w14:paraId="7B3B35DE"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Минимум 20 бр. преработватели на плодове и зеленчуци, прилагащи електронния наръчник;</w:t>
            </w:r>
          </w:p>
          <w:p w14:paraId="298E6FE6"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Минимум 10 бр. производители на био козметика/био почистващи препарати,</w:t>
            </w:r>
            <w:r w:rsidR="00193A85">
              <w:rPr>
                <w:rFonts w:ascii="Verdana" w:eastAsia="Calibri" w:hAnsi="Verdana" w:cs="Times New Roman"/>
                <w:sz w:val="20"/>
                <w:szCs w:val="20"/>
                <w:lang w:val="bg-BG"/>
              </w:rPr>
              <w:t xml:space="preserve"> прилагащи електронния наръчник.</w:t>
            </w:r>
          </w:p>
        </w:tc>
        <w:tc>
          <w:tcPr>
            <w:tcW w:w="1216" w:type="pct"/>
            <w:tcBorders>
              <w:top w:val="single" w:sz="4" w:space="0" w:color="00000A"/>
              <w:left w:val="single" w:sz="4" w:space="0" w:color="00000A"/>
              <w:bottom w:val="single" w:sz="4" w:space="0" w:color="00000A"/>
              <w:right w:val="single" w:sz="4" w:space="0" w:color="00000A"/>
            </w:tcBorders>
            <w:vAlign w:val="center"/>
          </w:tcPr>
          <w:p w14:paraId="586793E9" w14:textId="7E14E7CA" w:rsidR="0074788F" w:rsidRPr="003846A9" w:rsidRDefault="006658DC"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Бюджет в рамките на МЗХ</w:t>
            </w:r>
            <w:r w:rsidR="0005453B">
              <w:rPr>
                <w:rFonts w:ascii="Verdana" w:eastAsia="Calibri" w:hAnsi="Verdana" w:cs="Times New Roman"/>
                <w:sz w:val="20"/>
                <w:szCs w:val="20"/>
                <w:lang w:val="bg-BG"/>
              </w:rPr>
              <w:t xml:space="preserve"> </w:t>
            </w:r>
            <w:r w:rsidR="0074788F" w:rsidRPr="003846A9">
              <w:rPr>
                <w:rFonts w:ascii="Verdana" w:eastAsia="Calibri" w:hAnsi="Verdana" w:cs="Times New Roman"/>
                <w:sz w:val="20"/>
                <w:szCs w:val="20"/>
                <w:lang w:val="bg-BG"/>
              </w:rPr>
              <w:t xml:space="preserve">(годишно до </w:t>
            </w:r>
            <w:r w:rsidR="0074788F" w:rsidRPr="003846A9">
              <w:rPr>
                <w:rFonts w:ascii="Verdana" w:eastAsia="Calibri" w:hAnsi="Verdana" w:cs="Times New Roman"/>
                <w:sz w:val="20"/>
                <w:szCs w:val="20"/>
                <w:lang w:val="ru-RU"/>
              </w:rPr>
              <w:t>30</w:t>
            </w:r>
            <w:r w:rsidR="0074788F" w:rsidRPr="003846A9">
              <w:rPr>
                <w:rFonts w:ascii="Verdana" w:eastAsia="Calibri" w:hAnsi="Verdana" w:cs="Times New Roman"/>
                <w:sz w:val="20"/>
                <w:szCs w:val="20"/>
                <w:lang w:val="bg-BG"/>
              </w:rPr>
              <w:t xml:space="preserve"> 000 лв.)</w:t>
            </w:r>
          </w:p>
          <w:p w14:paraId="18A224D1"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E42282" w14:paraId="477A6E01" w14:textId="77777777" w:rsidTr="00F03F65">
        <w:tc>
          <w:tcPr>
            <w:tcW w:w="1367" w:type="pct"/>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298FDE1A" w14:textId="69AADA22"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2.</w:t>
            </w:r>
            <w:r w:rsidR="0066753C">
              <w:rPr>
                <w:rFonts w:ascii="Verdana" w:eastAsia="Calibri" w:hAnsi="Verdana" w:cs="Times New Roman"/>
                <w:b/>
                <w:sz w:val="20"/>
                <w:szCs w:val="20"/>
                <w:lang w:val="bg-BG"/>
              </w:rPr>
              <w:t>3</w:t>
            </w:r>
            <w:r w:rsidRPr="00EF2746">
              <w:rPr>
                <w:rFonts w:ascii="Verdana" w:eastAsia="Calibri" w:hAnsi="Verdana" w:cs="Times New Roman"/>
                <w:b/>
                <w:sz w:val="20"/>
                <w:szCs w:val="20"/>
                <w:lang w:val="bg-BG"/>
              </w:rPr>
              <w:t>.</w:t>
            </w:r>
            <w:r w:rsidRPr="003846A9">
              <w:rPr>
                <w:rFonts w:ascii="Verdana" w:eastAsia="Calibri" w:hAnsi="Verdana" w:cs="Times New Roman"/>
                <w:sz w:val="20"/>
                <w:szCs w:val="20"/>
                <w:lang w:val="bg-BG"/>
              </w:rPr>
              <w:t xml:space="preserve"> Въвеждане на стандарти за качество на биологична храна, браншови стандарти за качество на биологичните продукти.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485ADF" w14:textId="67A79C0A"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БАБХ, НПО в сектора, био преработватели</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E52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2025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AE796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Изготвени 3 броя стандарти от НПО в сектора за качество на биологични продукти, съгласувани с ДБП и БАБХ</w:t>
            </w:r>
            <w:r w:rsidR="00EF2746">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E73B1D7"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Съгласно бюджета на съответната НПО</w:t>
            </w:r>
          </w:p>
        </w:tc>
      </w:tr>
      <w:tr w:rsidR="0074788F" w:rsidRPr="00E42282" w14:paraId="72D8E6E7"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vAlign w:val="center"/>
          </w:tcPr>
          <w:p w14:paraId="3EDB0198" w14:textId="77777777" w:rsidR="0074788F" w:rsidRPr="003846A9" w:rsidRDefault="0074788F" w:rsidP="00FF3F8D">
            <w:pPr>
              <w:spacing w:before="120" w:after="120" w:line="240" w:lineRule="auto"/>
              <w:rPr>
                <w:rFonts w:ascii="Verdana" w:eastAsia="Calibri" w:hAnsi="Verdana" w:cs="Times New Roman"/>
                <w:sz w:val="20"/>
                <w:szCs w:val="20"/>
                <w:lang w:val="bg-BG"/>
              </w:rPr>
            </w:pPr>
            <w:r w:rsidRPr="003846A9">
              <w:rPr>
                <w:rFonts w:ascii="Verdana" w:eastAsia="Calibri" w:hAnsi="Verdana" w:cs="Times New Roman"/>
                <w:b/>
                <w:sz w:val="20"/>
                <w:szCs w:val="20"/>
                <w:lang w:val="bg-BG"/>
              </w:rPr>
              <w:t>3. Разработване на секторен анализ с цел да се увеличи прозрачността на пазара</w:t>
            </w:r>
            <w:r w:rsidR="005D0D60">
              <w:rPr>
                <w:rFonts w:ascii="Verdana" w:eastAsia="Calibri" w:hAnsi="Verdana" w:cs="Times New Roman"/>
                <w:b/>
                <w:sz w:val="20"/>
                <w:szCs w:val="20"/>
                <w:lang w:val="bg-BG"/>
              </w:rPr>
              <w:t>:</w:t>
            </w:r>
          </w:p>
        </w:tc>
      </w:tr>
      <w:tr w:rsidR="008B55EE" w:rsidRPr="00E42282" w14:paraId="7609947B"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F1F16"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lastRenderedPageBreak/>
              <w:t>3.1</w:t>
            </w:r>
            <w:r w:rsidR="00EF2746">
              <w:rPr>
                <w:rFonts w:ascii="Verdana" w:eastAsia="Calibri" w:hAnsi="Verdana" w:cs="Times New Roman"/>
                <w:sz w:val="20"/>
                <w:szCs w:val="20"/>
                <w:lang w:val="bg-BG"/>
              </w:rPr>
              <w:t>.</w:t>
            </w:r>
            <w:r w:rsidRPr="003846A9">
              <w:rPr>
                <w:rFonts w:ascii="Verdana" w:eastAsia="Calibri" w:hAnsi="Verdana" w:cs="Times New Roman"/>
                <w:sz w:val="20"/>
                <w:szCs w:val="20"/>
                <w:lang w:val="bg-BG"/>
              </w:rPr>
              <w:t xml:space="preserve"> Събиране на данни за производството на биологични продукти в страната, внос, износ, които да послужат за секторен анализ на пазара. </w:t>
            </w:r>
          </w:p>
          <w:p w14:paraId="72F84982" w14:textId="77777777" w:rsidR="0074788F"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3.1.1.</w:t>
            </w:r>
            <w:r w:rsidRPr="003846A9">
              <w:rPr>
                <w:rFonts w:ascii="Verdana" w:eastAsia="Calibri" w:hAnsi="Verdana" w:cs="Times New Roman"/>
                <w:sz w:val="20"/>
                <w:szCs w:val="20"/>
                <w:lang w:val="bg-BG"/>
              </w:rPr>
              <w:t xml:space="preserve"> Извършване на ежегодни анализи на степента на организация във веригите на доставките на био</w:t>
            </w:r>
            <w:r w:rsidR="00653456">
              <w:rPr>
                <w:rFonts w:ascii="Verdana" w:eastAsia="Calibri" w:hAnsi="Verdana" w:cs="Times New Roman"/>
                <w:sz w:val="20"/>
                <w:szCs w:val="20"/>
                <w:lang w:val="bg-BG"/>
              </w:rPr>
              <w:t xml:space="preserve"> </w:t>
            </w:r>
            <w:r w:rsidRPr="003846A9">
              <w:rPr>
                <w:rFonts w:ascii="Verdana" w:eastAsia="Calibri" w:hAnsi="Verdana" w:cs="Times New Roman"/>
                <w:sz w:val="20"/>
                <w:szCs w:val="20"/>
                <w:lang w:val="bg-BG"/>
              </w:rPr>
              <w:t>храни чрез анкетно проучване.</w:t>
            </w:r>
          </w:p>
          <w:p w14:paraId="3A28FB1C" w14:textId="77777777" w:rsidR="005D0D60" w:rsidRPr="003846A9" w:rsidRDefault="005D0D60" w:rsidP="00F03F65">
            <w:pPr>
              <w:spacing w:after="0" w:line="240" w:lineRule="auto"/>
              <w:jc w:val="both"/>
              <w:rPr>
                <w:rFonts w:ascii="Verdana" w:eastAsia="Calibri" w:hAnsi="Verdana" w:cs="Times New Roman"/>
                <w:sz w:val="20"/>
                <w:szCs w:val="20"/>
                <w:lang w:val="bg-BG"/>
              </w:rPr>
            </w:pP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3636D0" w14:textId="06F9312E" w:rsidR="0074788F" w:rsidRPr="003846A9" w:rsidRDefault="00AE6081" w:rsidP="00F03F65">
            <w:pPr>
              <w:spacing w:after="0" w:line="240" w:lineRule="auto"/>
              <w:ind w:right="-111"/>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xml:space="preserve"> </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1BB0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2023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CFEF5B"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 секторен анализ.</w:t>
            </w:r>
          </w:p>
        </w:tc>
        <w:tc>
          <w:tcPr>
            <w:tcW w:w="1216" w:type="pct"/>
            <w:tcBorders>
              <w:top w:val="single" w:sz="4" w:space="0" w:color="00000A"/>
              <w:left w:val="single" w:sz="4" w:space="0" w:color="00000A"/>
              <w:bottom w:val="single" w:sz="4" w:space="0" w:color="00000A"/>
              <w:right w:val="single" w:sz="4" w:space="0" w:color="00000A"/>
            </w:tcBorders>
            <w:vAlign w:val="center"/>
          </w:tcPr>
          <w:p w14:paraId="591E2F4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tc>
      </w:tr>
      <w:tr w:rsidR="0074788F" w:rsidRPr="00E42282" w14:paraId="4A16330A"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vAlign w:val="center"/>
          </w:tcPr>
          <w:p w14:paraId="68922805" w14:textId="77777777" w:rsidR="0074788F" w:rsidRPr="003846A9"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t>4. Подкрепа за организацията на веригата за доставки на храни</w:t>
            </w:r>
            <w:r w:rsidR="005D0D60">
              <w:rPr>
                <w:rFonts w:ascii="Verdana" w:eastAsia="Calibri" w:hAnsi="Verdana" w:cs="Times New Roman"/>
                <w:b/>
                <w:sz w:val="20"/>
                <w:szCs w:val="20"/>
                <w:lang w:val="bg-BG"/>
              </w:rPr>
              <w:t>:</w:t>
            </w:r>
          </w:p>
        </w:tc>
      </w:tr>
      <w:tr w:rsidR="008B55EE" w:rsidRPr="00E42282" w14:paraId="4A6AF57C"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0DDB3"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4.1.</w:t>
            </w:r>
            <w:r w:rsidRPr="003846A9">
              <w:rPr>
                <w:rFonts w:ascii="Verdana" w:eastAsia="Calibri" w:hAnsi="Verdana" w:cs="Times New Roman"/>
                <w:sz w:val="20"/>
                <w:szCs w:val="20"/>
                <w:lang w:val="bg-BG"/>
              </w:rPr>
              <w:t xml:space="preserve"> Проучване на правната възможност за присъединяване на биологични оператори към признати от министъра на земеделието групи и организации на производители и предимствата за сектора.</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5F86A" w14:textId="6DAB09B9"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7D2E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2023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38E76"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Извършено проучване.</w:t>
            </w:r>
          </w:p>
        </w:tc>
        <w:tc>
          <w:tcPr>
            <w:tcW w:w="1216" w:type="pct"/>
            <w:tcBorders>
              <w:top w:val="single" w:sz="4" w:space="0" w:color="00000A"/>
              <w:left w:val="single" w:sz="4" w:space="0" w:color="00000A"/>
              <w:bottom w:val="single" w:sz="4" w:space="0" w:color="00000A"/>
              <w:right w:val="single" w:sz="4" w:space="0" w:color="00000A"/>
            </w:tcBorders>
            <w:vAlign w:val="center"/>
          </w:tcPr>
          <w:p w14:paraId="596D1FD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Не се изисква допълнително финансиране.</w:t>
            </w:r>
          </w:p>
        </w:tc>
      </w:tr>
      <w:tr w:rsidR="008B55EE" w:rsidRPr="00E42282" w14:paraId="42F2434C"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87E5A"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4.2.</w:t>
            </w:r>
            <w:r w:rsidRPr="003846A9">
              <w:rPr>
                <w:rFonts w:ascii="Verdana" w:eastAsia="Calibri" w:hAnsi="Verdana" w:cs="Times New Roman"/>
                <w:sz w:val="20"/>
                <w:szCs w:val="20"/>
                <w:lang w:val="bg-BG"/>
              </w:rPr>
              <w:t xml:space="preserve"> Повишаване на осведомеността на биологичните оператори чрез изготвяне на информационни материали за групово сертифициране съгласно Регламент (ЕС) 2018/848 и възможността за намаляване на разходите за сертификация,</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3F02D" w14:textId="3D0E817F"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КЛ,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51D20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2023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F23A2B" w14:textId="4079091D"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Изготвени информационни материали – публикува</w:t>
            </w:r>
            <w:r w:rsidR="00D7400D">
              <w:rPr>
                <w:rFonts w:ascii="Verdana" w:eastAsia="Calibri" w:hAnsi="Verdana" w:cs="Times New Roman"/>
                <w:sz w:val="20"/>
                <w:szCs w:val="20"/>
                <w:lang w:val="bg-BG"/>
              </w:rPr>
              <w:t>ни на интернет страницата на МЗХ</w:t>
            </w:r>
            <w:r w:rsidRPr="003846A9">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76AE5A3C" w14:textId="6D0EF2B5" w:rsidR="0074788F" w:rsidRPr="003846A9" w:rsidRDefault="006658DC"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Бюджет в рамките на МЗХ</w:t>
            </w:r>
            <w:r w:rsidR="0074788F" w:rsidRPr="003846A9">
              <w:rPr>
                <w:rFonts w:ascii="Verdana" w:eastAsia="Calibri" w:hAnsi="Verdana" w:cs="Times New Roman"/>
                <w:sz w:val="20"/>
                <w:szCs w:val="20"/>
                <w:lang w:val="bg-BG"/>
              </w:rPr>
              <w:t xml:space="preserve"> (годишно до </w:t>
            </w:r>
            <w:r w:rsidR="0074788F" w:rsidRPr="003846A9">
              <w:rPr>
                <w:rFonts w:ascii="Verdana" w:eastAsia="Calibri" w:hAnsi="Verdana" w:cs="Times New Roman"/>
                <w:sz w:val="20"/>
                <w:szCs w:val="20"/>
                <w:lang w:val="ru-RU"/>
              </w:rPr>
              <w:t>30</w:t>
            </w:r>
            <w:r w:rsidR="0074788F" w:rsidRPr="003846A9">
              <w:rPr>
                <w:rFonts w:ascii="Verdana" w:eastAsia="Calibri" w:hAnsi="Verdana" w:cs="Times New Roman"/>
                <w:sz w:val="20"/>
                <w:szCs w:val="20"/>
                <w:lang w:val="bg-BG"/>
              </w:rPr>
              <w:t xml:space="preserve"> 000 лв.)</w:t>
            </w:r>
          </w:p>
          <w:p w14:paraId="19C8AF1A"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74788F" w:rsidRPr="00E42282" w14:paraId="774B530E"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vAlign w:val="center"/>
          </w:tcPr>
          <w:p w14:paraId="630CA60E" w14:textId="77777777" w:rsidR="0074788F" w:rsidRPr="003846A9"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t>5. Укрепване на местната и дребно мащабна преработка и насърчаване на късите вериги</w:t>
            </w:r>
            <w:r w:rsidR="00D3489C">
              <w:rPr>
                <w:rFonts w:ascii="Verdana" w:eastAsia="Calibri" w:hAnsi="Verdana" w:cs="Times New Roman"/>
                <w:b/>
                <w:sz w:val="20"/>
                <w:szCs w:val="20"/>
                <w:lang w:val="bg-BG"/>
              </w:rPr>
              <w:t>:</w:t>
            </w:r>
          </w:p>
        </w:tc>
      </w:tr>
      <w:tr w:rsidR="008B55EE" w:rsidRPr="00E42282" w14:paraId="67AB94C4"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BE367A" w14:textId="77777777" w:rsidR="0074788F" w:rsidRPr="00B200D1" w:rsidRDefault="0074788F" w:rsidP="00F03F65">
            <w:pPr>
              <w:spacing w:after="0" w:line="240" w:lineRule="auto"/>
              <w:jc w:val="both"/>
              <w:rPr>
                <w:rFonts w:ascii="Verdana" w:hAnsi="Verdana" w:cs="Times New Roman"/>
                <w:sz w:val="20"/>
                <w:szCs w:val="20"/>
                <w:lang w:val="ru-RU"/>
              </w:rPr>
            </w:pPr>
            <w:r w:rsidRPr="00B200D1">
              <w:rPr>
                <w:rFonts w:ascii="Verdana" w:eastAsia="Calibri" w:hAnsi="Verdana" w:cs="Times New Roman"/>
                <w:b/>
                <w:sz w:val="20"/>
                <w:szCs w:val="20"/>
                <w:lang w:val="bg-BG"/>
              </w:rPr>
              <w:t>5.1.</w:t>
            </w:r>
            <w:r w:rsidRPr="00B200D1">
              <w:rPr>
                <w:rFonts w:ascii="Verdana" w:hAnsi="Verdana" w:cs="Times New Roman"/>
                <w:sz w:val="20"/>
                <w:szCs w:val="20"/>
                <w:lang w:val="ru-RU"/>
              </w:rPr>
              <w:t xml:space="preserve"> Пилотни проекти за абонаментни доставки на кошници от био храни до потребители на местно/регионално ниво.</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3C997F" w14:textId="23968B97" w:rsidR="0074788F" w:rsidRPr="00B200D1"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B200D1">
              <w:rPr>
                <w:rFonts w:ascii="Verdana" w:eastAsia="Calibri" w:hAnsi="Verdana" w:cs="Times New Roman"/>
                <w:sz w:val="20"/>
                <w:szCs w:val="20"/>
                <w:lang w:val="bg-BG"/>
              </w:rPr>
              <w:t xml:space="preserve"> </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D9794D" w14:textId="77777777" w:rsidR="0074788F" w:rsidRPr="00B200D1" w:rsidRDefault="0074788F" w:rsidP="00F03F65">
            <w:pPr>
              <w:spacing w:after="0" w:line="240" w:lineRule="auto"/>
              <w:jc w:val="center"/>
              <w:rPr>
                <w:rFonts w:ascii="Verdana" w:eastAsia="Calibri" w:hAnsi="Verdana" w:cs="Times New Roman"/>
                <w:sz w:val="20"/>
                <w:szCs w:val="20"/>
                <w:lang w:val="bg-BG"/>
              </w:rPr>
            </w:pPr>
            <w:r w:rsidRPr="00B200D1">
              <w:rPr>
                <w:rFonts w:ascii="Verdana" w:eastAsia="Calibri" w:hAnsi="Verdana" w:cs="Times New Roman"/>
                <w:sz w:val="20"/>
                <w:szCs w:val="20"/>
                <w:lang w:val="bg-BG"/>
              </w:rPr>
              <w:t>01.01.2023 - 31.12.2027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F427B" w14:textId="77777777" w:rsidR="0074788F" w:rsidRPr="00B200D1" w:rsidRDefault="0074788F" w:rsidP="00F03F65">
            <w:pPr>
              <w:spacing w:after="0" w:line="240" w:lineRule="auto"/>
              <w:jc w:val="center"/>
              <w:rPr>
                <w:rFonts w:ascii="Verdana" w:eastAsia="Calibri" w:hAnsi="Verdana" w:cs="Times New Roman"/>
                <w:sz w:val="20"/>
                <w:szCs w:val="20"/>
                <w:lang w:val="bg-BG"/>
              </w:rPr>
            </w:pPr>
            <w:r w:rsidRPr="00B200D1">
              <w:rPr>
                <w:rFonts w:ascii="Verdana" w:eastAsia="Calibri" w:hAnsi="Verdana" w:cs="Times New Roman"/>
                <w:sz w:val="20"/>
                <w:szCs w:val="20"/>
                <w:lang w:val="bg-BG"/>
              </w:rPr>
              <w:t>Брой финансирани проекти.</w:t>
            </w:r>
          </w:p>
        </w:tc>
        <w:tc>
          <w:tcPr>
            <w:tcW w:w="1216" w:type="pct"/>
            <w:tcBorders>
              <w:top w:val="single" w:sz="4" w:space="0" w:color="00000A"/>
              <w:left w:val="single" w:sz="4" w:space="0" w:color="00000A"/>
              <w:bottom w:val="single" w:sz="4" w:space="0" w:color="00000A"/>
              <w:right w:val="single" w:sz="4" w:space="0" w:color="00000A"/>
            </w:tcBorders>
            <w:vAlign w:val="center"/>
          </w:tcPr>
          <w:p w14:paraId="50765BC6" w14:textId="77777777" w:rsidR="0074788F" w:rsidRPr="00B200D1" w:rsidRDefault="00C8639F" w:rsidP="00F03F65">
            <w:pPr>
              <w:spacing w:after="0" w:line="240" w:lineRule="auto"/>
              <w:jc w:val="center"/>
              <w:rPr>
                <w:rFonts w:ascii="Verdana" w:eastAsia="Calibri" w:hAnsi="Verdana" w:cs="Times New Roman"/>
                <w:sz w:val="20"/>
                <w:szCs w:val="20"/>
                <w:lang w:val="bg-BG"/>
              </w:rPr>
            </w:pPr>
            <w:r w:rsidRPr="00B200D1">
              <w:rPr>
                <w:rFonts w:ascii="Verdana" w:eastAsia="Calibri" w:hAnsi="Verdana" w:cs="Times New Roman"/>
                <w:sz w:val="20"/>
                <w:szCs w:val="20"/>
                <w:lang w:val="bg-BG"/>
              </w:rPr>
              <w:t xml:space="preserve">„Стратегически план за развитие на земеделието </w:t>
            </w:r>
            <w:r w:rsidR="002A7BF1" w:rsidRPr="00B200D1">
              <w:rPr>
                <w:rFonts w:ascii="Verdana" w:eastAsia="Calibri" w:hAnsi="Verdana" w:cs="Times New Roman"/>
                <w:sz w:val="20"/>
                <w:szCs w:val="20"/>
                <w:lang w:val="bg-BG"/>
              </w:rPr>
              <w:t>и селските райони 2023-2027 г.“</w:t>
            </w:r>
          </w:p>
        </w:tc>
      </w:tr>
      <w:tr w:rsidR="008B55EE" w:rsidRPr="003846A9" w14:paraId="32F20E5C" w14:textId="77777777" w:rsidTr="00F03F65">
        <w:trPr>
          <w:trHeight w:val="897"/>
        </w:trPr>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771B3D" w14:textId="77777777" w:rsidR="0074788F" w:rsidRPr="003846A9" w:rsidRDefault="0074788F" w:rsidP="00F03F65">
            <w:pPr>
              <w:spacing w:after="0" w:line="240" w:lineRule="auto"/>
              <w:jc w:val="both"/>
              <w:rPr>
                <w:rFonts w:ascii="Verdana" w:eastAsiaTheme="minorEastAsia" w:hAnsi="Verdana" w:cs="Times New Roman"/>
                <w:sz w:val="20"/>
                <w:szCs w:val="20"/>
                <w:lang w:val="bg-BG"/>
              </w:rPr>
            </w:pPr>
            <w:r w:rsidRPr="00EF2746">
              <w:rPr>
                <w:rFonts w:ascii="Verdana" w:eastAsia="Calibri" w:hAnsi="Verdana" w:cs="Times New Roman"/>
                <w:b/>
                <w:sz w:val="20"/>
                <w:szCs w:val="20"/>
                <w:lang w:val="bg-BG"/>
              </w:rPr>
              <w:t>5.2.</w:t>
            </w:r>
            <w:r w:rsidRPr="003846A9">
              <w:rPr>
                <w:rFonts w:ascii="Verdana" w:eastAsia="Calibri" w:hAnsi="Verdana" w:cs="Times New Roman"/>
                <w:sz w:val="20"/>
                <w:szCs w:val="20"/>
                <w:lang w:val="bg-BG"/>
              </w:rPr>
              <w:t xml:space="preserve"> Разработване на мерки за био земеделие в селските райони, с цел насърчаване на малки, млади и нови земеделски стопанства</w:t>
            </w:r>
            <w:r w:rsidRPr="003846A9">
              <w:rPr>
                <w:rFonts w:ascii="Verdana" w:eastAsiaTheme="minorEastAsia" w:hAnsi="Verdana" w:cs="Times New Roman"/>
                <w:sz w:val="20"/>
                <w:szCs w:val="20"/>
                <w:lang w:val="bg-BG"/>
              </w:rPr>
              <w:t>.</w:t>
            </w:r>
          </w:p>
          <w:p w14:paraId="405CCC8D" w14:textId="77777777" w:rsidR="0074788F" w:rsidRPr="003846A9" w:rsidRDefault="0074788F" w:rsidP="00F03F65">
            <w:pPr>
              <w:spacing w:after="0" w:line="240" w:lineRule="auto"/>
              <w:jc w:val="both"/>
              <w:rPr>
                <w:rFonts w:ascii="Verdana" w:eastAsiaTheme="minorEastAsia" w:hAnsi="Verdana" w:cs="Times New Roman"/>
                <w:sz w:val="20"/>
                <w:szCs w:val="20"/>
                <w:lang w:val="bg-BG"/>
              </w:rPr>
            </w:pPr>
          </w:p>
          <w:p w14:paraId="43200B73" w14:textId="77777777" w:rsidR="0074788F" w:rsidRPr="003846A9" w:rsidRDefault="0074788F" w:rsidP="00F03F65">
            <w:pPr>
              <w:spacing w:after="0" w:line="240" w:lineRule="auto"/>
              <w:jc w:val="both"/>
              <w:rPr>
                <w:rFonts w:ascii="Verdana" w:eastAsiaTheme="minorEastAsia" w:hAnsi="Verdana" w:cs="Times New Roman"/>
                <w:sz w:val="20"/>
                <w:szCs w:val="20"/>
                <w:lang w:val="bg-BG"/>
              </w:rPr>
            </w:pPr>
          </w:p>
          <w:p w14:paraId="3F640688" w14:textId="77777777" w:rsidR="0074788F" w:rsidRPr="003846A9" w:rsidRDefault="0074788F" w:rsidP="00F03F65">
            <w:pPr>
              <w:spacing w:after="0" w:line="240" w:lineRule="auto"/>
              <w:jc w:val="right"/>
              <w:rPr>
                <w:rFonts w:ascii="Verdana" w:eastAsiaTheme="minorEastAsia" w:hAnsi="Verdana" w:cs="Times New Roman"/>
                <w:b/>
                <w:sz w:val="20"/>
                <w:szCs w:val="20"/>
                <w:lang w:val="bg-BG"/>
              </w:rPr>
            </w:pP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B5B61" w14:textId="43C4F27E"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CD9F7B"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F96C43" w14:textId="1BBA9481" w:rsidR="0074788F" w:rsidRPr="003846A9" w:rsidRDefault="00653456" w:rsidP="00F03F65">
            <w:pPr>
              <w:spacing w:after="0" w:line="240" w:lineRule="auto"/>
              <w:jc w:val="center"/>
              <w:rPr>
                <w:rFonts w:ascii="Verdana" w:eastAsiaTheme="minorEastAsia" w:hAnsi="Verdana" w:cs="Times New Roman"/>
                <w:sz w:val="20"/>
                <w:szCs w:val="20"/>
                <w:lang w:val="bg-BG"/>
              </w:rPr>
            </w:pPr>
            <w:r>
              <w:rPr>
                <w:rFonts w:ascii="Verdana" w:eastAsia="Calibri" w:hAnsi="Verdana" w:cs="Times New Roman"/>
                <w:sz w:val="20"/>
                <w:szCs w:val="20"/>
                <w:lang w:val="bg-BG"/>
              </w:rPr>
              <w:t>Брой реализирани/</w:t>
            </w:r>
            <w:r w:rsidR="0074788F" w:rsidRPr="003846A9">
              <w:rPr>
                <w:rFonts w:ascii="Verdana" w:eastAsia="Calibri" w:hAnsi="Verdana" w:cs="Times New Roman"/>
                <w:sz w:val="20"/>
                <w:szCs w:val="20"/>
                <w:lang w:val="bg-BG"/>
              </w:rPr>
              <w:t>одобрени проекти.</w:t>
            </w:r>
          </w:p>
          <w:p w14:paraId="70BB3AA0" w14:textId="77777777" w:rsidR="0074788F" w:rsidRPr="003846A9" w:rsidRDefault="0074788F" w:rsidP="00F03F65">
            <w:pPr>
              <w:spacing w:after="0" w:line="240" w:lineRule="auto"/>
              <w:jc w:val="center"/>
              <w:rPr>
                <w:rFonts w:ascii="Verdana" w:eastAsiaTheme="minorEastAsia" w:hAnsi="Verdana" w:cs="Times New Roman"/>
                <w:sz w:val="20"/>
                <w:szCs w:val="20"/>
                <w:lang w:val="bg-BG"/>
              </w:rPr>
            </w:pPr>
            <w:r w:rsidRPr="003846A9">
              <w:rPr>
                <w:rFonts w:ascii="Verdana" w:eastAsiaTheme="minorEastAsia" w:hAnsi="Verdana" w:cs="Times New Roman"/>
                <w:sz w:val="20"/>
                <w:szCs w:val="20"/>
                <w:lang w:val="bg-BG"/>
              </w:rPr>
              <w:t>Предоставяне на съвети, консултации и обучения, насочени към малките и младите земеделски стопани</w:t>
            </w:r>
            <w:r w:rsidR="00193A85">
              <w:rPr>
                <w:rFonts w:ascii="Verdana" w:eastAsiaTheme="minorEastAsia" w:hAnsi="Verdana" w:cs="Times New Roman"/>
                <w:sz w:val="20"/>
                <w:szCs w:val="20"/>
                <w:lang w:val="bg-BG"/>
              </w:rPr>
              <w:t>.</w:t>
            </w:r>
          </w:p>
          <w:p w14:paraId="59C508BB" w14:textId="77777777" w:rsidR="0074788F" w:rsidRPr="003846A9" w:rsidRDefault="0074788F" w:rsidP="00F03F65">
            <w:pPr>
              <w:spacing w:after="0" w:line="240" w:lineRule="auto"/>
              <w:rPr>
                <w:rFonts w:ascii="Verdana" w:eastAsiaTheme="minorEastAsia" w:hAnsi="Verdana" w:cs="Times New Roman"/>
                <w:sz w:val="20"/>
                <w:szCs w:val="20"/>
                <w:lang w:val="bg-BG"/>
              </w:rPr>
            </w:pPr>
          </w:p>
          <w:p w14:paraId="76ECCA78"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Theme="minorEastAsia" w:hAnsi="Verdana" w:cs="Times New Roman"/>
                <w:sz w:val="20"/>
                <w:szCs w:val="20"/>
                <w:lang w:val="bg-BG"/>
              </w:rPr>
              <w:lastRenderedPageBreak/>
              <w:t>Приоритизиране на био сектора пр</w:t>
            </w:r>
            <w:r w:rsidR="004C5465">
              <w:rPr>
                <w:rFonts w:ascii="Verdana" w:eastAsiaTheme="minorEastAsia" w:hAnsi="Verdana" w:cs="Times New Roman"/>
                <w:sz w:val="20"/>
                <w:szCs w:val="20"/>
                <w:lang w:val="bg-BG"/>
              </w:rPr>
              <w:t>и проекти за млади фермери и за</w:t>
            </w:r>
            <w:r w:rsidRPr="004C5465">
              <w:rPr>
                <w:rFonts w:ascii="Verdana" w:eastAsiaTheme="minorEastAsia" w:hAnsi="Verdana" w:cs="Times New Roman"/>
                <w:color w:val="FF0000"/>
                <w:sz w:val="20"/>
                <w:szCs w:val="20"/>
                <w:lang w:val="bg-BG"/>
              </w:rPr>
              <w:t xml:space="preserve"> </w:t>
            </w:r>
            <w:r w:rsidR="004C5465" w:rsidRPr="00B200D1">
              <w:rPr>
                <w:rFonts w:ascii="Verdana" w:eastAsiaTheme="minorEastAsia" w:hAnsi="Verdana" w:cs="Times New Roman"/>
                <w:sz w:val="20"/>
                <w:szCs w:val="20"/>
                <w:lang w:val="bg-BG"/>
              </w:rPr>
              <w:t xml:space="preserve">много малки </w:t>
            </w:r>
            <w:r w:rsidRPr="00B200D1">
              <w:rPr>
                <w:rFonts w:ascii="Verdana" w:eastAsiaTheme="minorEastAsia" w:hAnsi="Verdana" w:cs="Times New Roman"/>
                <w:sz w:val="20"/>
                <w:szCs w:val="20"/>
                <w:lang w:val="bg-BG"/>
              </w:rPr>
              <w:t>стопанства</w:t>
            </w:r>
            <w:r w:rsidR="00193A85">
              <w:rPr>
                <w:rFonts w:ascii="Verdana" w:eastAsiaTheme="minorEastAsia"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52043F1" w14:textId="77777777" w:rsidR="00653456" w:rsidRPr="00653456" w:rsidRDefault="00653456" w:rsidP="00F03F65">
            <w:pPr>
              <w:spacing w:after="0" w:line="240" w:lineRule="auto"/>
              <w:jc w:val="center"/>
              <w:rPr>
                <w:rFonts w:ascii="Verdana" w:eastAsia="Calibri" w:hAnsi="Verdana" w:cs="Times New Roman"/>
                <w:bCs/>
                <w:iCs/>
                <w:sz w:val="20"/>
                <w:szCs w:val="20"/>
                <w:lang w:val="bg-BG"/>
              </w:rPr>
            </w:pPr>
            <w:r w:rsidRPr="00653456">
              <w:rPr>
                <w:rFonts w:ascii="Verdana" w:eastAsia="Calibri" w:hAnsi="Verdana" w:cs="Times New Roman"/>
                <w:bCs/>
                <w:iCs/>
                <w:sz w:val="20"/>
                <w:szCs w:val="20"/>
                <w:lang w:val="bg-BG"/>
              </w:rPr>
              <w:lastRenderedPageBreak/>
              <w:t>Стратегически план 2023-2027</w:t>
            </w:r>
          </w:p>
          <w:p w14:paraId="71DB798C" w14:textId="77777777" w:rsidR="0074788F" w:rsidRPr="003846A9" w:rsidRDefault="00EF2746"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 xml:space="preserve">(15 </w:t>
            </w:r>
            <w:r w:rsidR="00653456">
              <w:rPr>
                <w:rFonts w:ascii="Verdana" w:eastAsia="Calibri" w:hAnsi="Verdana" w:cs="Times New Roman"/>
                <w:sz w:val="20"/>
                <w:szCs w:val="20"/>
                <w:lang w:val="bg-BG"/>
              </w:rPr>
              <w:t xml:space="preserve">000 </w:t>
            </w:r>
            <w:r w:rsidR="0074788F" w:rsidRPr="003846A9">
              <w:rPr>
                <w:rFonts w:ascii="Verdana" w:eastAsia="Calibri" w:hAnsi="Verdana" w:cs="Times New Roman"/>
                <w:sz w:val="20"/>
                <w:szCs w:val="20"/>
                <w:lang w:val="bg-BG"/>
              </w:rPr>
              <w:t>000 лв.</w:t>
            </w:r>
            <w:r w:rsidR="00653456">
              <w:rPr>
                <w:rFonts w:ascii="Verdana" w:eastAsia="Calibri" w:hAnsi="Verdana" w:cs="Times New Roman"/>
                <w:sz w:val="20"/>
                <w:szCs w:val="20"/>
                <w:lang w:val="bg-BG"/>
              </w:rPr>
              <w:t>)</w:t>
            </w:r>
          </w:p>
          <w:p w14:paraId="0BD2D996"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3846A9" w14:paraId="356CA3DE" w14:textId="77777777" w:rsidTr="00F03F65">
        <w:trPr>
          <w:trHeight w:val="558"/>
        </w:trPr>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1DA21D" w14:textId="77777777" w:rsidR="0074788F" w:rsidRPr="003846A9" w:rsidRDefault="0074788F" w:rsidP="00F03F65">
            <w:pPr>
              <w:spacing w:after="0" w:line="240" w:lineRule="auto"/>
              <w:jc w:val="both"/>
              <w:rPr>
                <w:rFonts w:ascii="Verdana" w:eastAsia="Calibri" w:hAnsi="Verdana" w:cs="Times New Roman"/>
                <w:bCs/>
                <w:sz w:val="20"/>
                <w:szCs w:val="20"/>
                <w:lang w:val="bg-BG"/>
              </w:rPr>
            </w:pPr>
            <w:r w:rsidRPr="00EF2746">
              <w:rPr>
                <w:rFonts w:ascii="Verdana" w:eastAsia="Calibri" w:hAnsi="Verdana" w:cs="Times New Roman"/>
                <w:b/>
                <w:sz w:val="20"/>
                <w:szCs w:val="20"/>
                <w:lang w:val="bg-BG"/>
              </w:rPr>
              <w:t>5.3.</w:t>
            </w:r>
            <w:r w:rsidRPr="003846A9">
              <w:rPr>
                <w:rFonts w:ascii="Verdana" w:eastAsia="Calibri" w:hAnsi="Verdana" w:cs="Times New Roman"/>
                <w:sz w:val="20"/>
                <w:szCs w:val="20"/>
                <w:lang w:val="bg-BG"/>
              </w:rPr>
              <w:t xml:space="preserve"> Създаване на по-добри условия за достъп до пазари. </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0D8FA" w14:textId="2217CC65"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Общините,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0A94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A6342"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Създадени сдружения/обединения.</w:t>
            </w:r>
          </w:p>
        </w:tc>
        <w:tc>
          <w:tcPr>
            <w:tcW w:w="1216" w:type="pct"/>
            <w:tcBorders>
              <w:top w:val="single" w:sz="4" w:space="0" w:color="00000A"/>
              <w:left w:val="single" w:sz="4" w:space="0" w:color="00000A"/>
              <w:bottom w:val="single" w:sz="4" w:space="0" w:color="00000A"/>
              <w:right w:val="single" w:sz="4" w:space="0" w:color="00000A"/>
            </w:tcBorders>
            <w:vAlign w:val="center"/>
          </w:tcPr>
          <w:p w14:paraId="3ADE8E74" w14:textId="77777777" w:rsidR="00FE2540" w:rsidRPr="00FE2540" w:rsidRDefault="00FE2540" w:rsidP="00F03F65">
            <w:pPr>
              <w:spacing w:after="0" w:line="240" w:lineRule="auto"/>
              <w:jc w:val="center"/>
              <w:rPr>
                <w:rFonts w:ascii="Verdana" w:eastAsia="Calibri" w:hAnsi="Verdana" w:cs="Times New Roman"/>
                <w:bCs/>
                <w:iCs/>
                <w:sz w:val="20"/>
                <w:szCs w:val="20"/>
                <w:lang w:val="bg-BG"/>
              </w:rPr>
            </w:pPr>
            <w:r w:rsidRPr="00FE2540">
              <w:rPr>
                <w:rFonts w:ascii="Verdana" w:eastAsia="Calibri" w:hAnsi="Verdana" w:cs="Times New Roman"/>
                <w:bCs/>
                <w:iCs/>
                <w:sz w:val="20"/>
                <w:szCs w:val="20"/>
                <w:lang w:val="bg-BG"/>
              </w:rPr>
              <w:t>Стратегически план 2023-2027</w:t>
            </w:r>
          </w:p>
          <w:p w14:paraId="070BC9D1" w14:textId="77777777" w:rsidR="00FE2540" w:rsidRDefault="00FE2540"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Интервенция за</w:t>
            </w:r>
            <w:r w:rsidR="0074788F" w:rsidRPr="003846A9">
              <w:rPr>
                <w:rFonts w:ascii="Verdana" w:eastAsia="Calibri" w:hAnsi="Verdana" w:cs="Times New Roman"/>
                <w:sz w:val="20"/>
                <w:szCs w:val="20"/>
                <w:lang w:val="bg-BG"/>
              </w:rPr>
              <w:t xml:space="preserve"> къси вериги </w:t>
            </w:r>
            <w:r>
              <w:rPr>
                <w:rFonts w:ascii="Verdana" w:eastAsia="Calibri" w:hAnsi="Verdana" w:cs="Times New Roman"/>
                <w:sz w:val="20"/>
                <w:szCs w:val="20"/>
                <w:lang w:val="bg-BG"/>
              </w:rPr>
              <w:t>и</w:t>
            </w:r>
            <w:r w:rsidR="0074788F" w:rsidRPr="003846A9">
              <w:rPr>
                <w:rFonts w:ascii="Verdana" w:eastAsia="Calibri" w:hAnsi="Verdana" w:cs="Times New Roman"/>
                <w:sz w:val="20"/>
                <w:szCs w:val="20"/>
                <w:lang w:val="bg-BG"/>
              </w:rPr>
              <w:t xml:space="preserve"> сътрудничество </w:t>
            </w:r>
          </w:p>
          <w:p w14:paraId="6A4A09F3" w14:textId="77777777" w:rsidR="0074788F" w:rsidRPr="003846A9" w:rsidRDefault="00FE2540"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 xml:space="preserve">(600 </w:t>
            </w:r>
            <w:r w:rsidR="0074788F" w:rsidRPr="003846A9">
              <w:rPr>
                <w:rFonts w:ascii="Verdana" w:eastAsia="Calibri" w:hAnsi="Verdana" w:cs="Times New Roman"/>
                <w:sz w:val="20"/>
                <w:szCs w:val="20"/>
                <w:lang w:val="bg-BG"/>
              </w:rPr>
              <w:t>000 лв.</w:t>
            </w:r>
            <w:r>
              <w:rPr>
                <w:rFonts w:ascii="Verdana" w:eastAsia="Calibri" w:hAnsi="Verdana" w:cs="Times New Roman"/>
                <w:sz w:val="20"/>
                <w:szCs w:val="20"/>
                <w:lang w:val="bg-BG"/>
              </w:rPr>
              <w:t>)</w:t>
            </w:r>
          </w:p>
        </w:tc>
      </w:tr>
      <w:tr w:rsidR="0074788F" w:rsidRPr="00E42282" w14:paraId="14DB0666"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vAlign w:val="center"/>
          </w:tcPr>
          <w:p w14:paraId="23D74767" w14:textId="77777777" w:rsidR="0074788F" w:rsidRPr="003846A9"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t>6. Подобряване на храненето на биологичните животните и тези в преход към биологично</w:t>
            </w:r>
            <w:r w:rsidR="00D3489C">
              <w:rPr>
                <w:rFonts w:ascii="Verdana" w:eastAsia="Calibri" w:hAnsi="Verdana" w:cs="Times New Roman"/>
                <w:b/>
                <w:sz w:val="20"/>
                <w:szCs w:val="20"/>
                <w:lang w:val="bg-BG"/>
              </w:rPr>
              <w:t>:</w:t>
            </w:r>
          </w:p>
        </w:tc>
      </w:tr>
      <w:tr w:rsidR="008B55EE" w:rsidRPr="003846A9" w14:paraId="61F8C61D"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913193"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6.1.</w:t>
            </w:r>
            <w:r w:rsidRPr="003846A9">
              <w:rPr>
                <w:rFonts w:ascii="Verdana" w:eastAsia="Calibri" w:hAnsi="Verdana" w:cs="Times New Roman"/>
                <w:sz w:val="20"/>
                <w:szCs w:val="20"/>
                <w:lang w:val="bg-BG"/>
              </w:rPr>
              <w:t xml:space="preserve"> Проучване на възможностите за подкрепа на научни изследвания и иновации в областта на алтернативните източници на биологични витамини и на протеини.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27A8EC" w14:textId="0EC0AA03"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Университети и научни институти</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83B60"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5AC35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участия в проекти.</w:t>
            </w:r>
          </w:p>
        </w:tc>
        <w:tc>
          <w:tcPr>
            <w:tcW w:w="1216" w:type="pct"/>
            <w:tcBorders>
              <w:top w:val="single" w:sz="4" w:space="0" w:color="00000A"/>
              <w:left w:val="single" w:sz="4" w:space="0" w:color="00000A"/>
              <w:bottom w:val="single" w:sz="4" w:space="0" w:color="00000A"/>
              <w:right w:val="single" w:sz="4" w:space="0" w:color="00000A"/>
            </w:tcBorders>
            <w:vAlign w:val="center"/>
          </w:tcPr>
          <w:p w14:paraId="4403D46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Европейски програми и проекти </w:t>
            </w:r>
          </w:p>
        </w:tc>
      </w:tr>
      <w:tr w:rsidR="008B55EE" w:rsidRPr="00E42282" w14:paraId="48886FD0"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A2155" w14:textId="1ACAE28E" w:rsidR="00EF2746"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6.2.</w:t>
            </w:r>
            <w:r w:rsidRPr="003846A9">
              <w:rPr>
                <w:rFonts w:ascii="Verdana" w:eastAsia="Calibri" w:hAnsi="Verdana" w:cs="Times New Roman"/>
                <w:sz w:val="20"/>
                <w:szCs w:val="20"/>
                <w:lang w:val="bg-BG"/>
              </w:rPr>
              <w:t xml:space="preserve"> Оценка на възможностите и ресурсите на страната ни да подкрепи производството на водорасли в ЕС като алтернативна фуражна суровина за биологичното животновъдство. </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DA4F4" w14:textId="4A906DEF"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Университети и научни институти,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DEDC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2026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78332"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Извършено проучване.</w:t>
            </w:r>
          </w:p>
        </w:tc>
        <w:tc>
          <w:tcPr>
            <w:tcW w:w="1216" w:type="pct"/>
            <w:tcBorders>
              <w:top w:val="single" w:sz="4" w:space="0" w:color="00000A"/>
              <w:left w:val="single" w:sz="4" w:space="0" w:color="00000A"/>
              <w:bottom w:val="single" w:sz="4" w:space="0" w:color="00000A"/>
              <w:right w:val="single" w:sz="4" w:space="0" w:color="00000A"/>
            </w:tcBorders>
            <w:vAlign w:val="center"/>
          </w:tcPr>
          <w:p w14:paraId="38E0ECD5"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27EA6ECA" w14:textId="17D673B5"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Бю</w:t>
            </w:r>
            <w:r w:rsidR="006658DC">
              <w:rPr>
                <w:rFonts w:ascii="Verdana" w:eastAsia="Calibri" w:hAnsi="Verdana" w:cs="Times New Roman"/>
                <w:sz w:val="20"/>
                <w:szCs w:val="20"/>
                <w:lang w:val="bg-BG"/>
              </w:rPr>
              <w:t>джет в рамките на МЗХ</w:t>
            </w:r>
            <w:r w:rsidR="00FF7839">
              <w:rPr>
                <w:rFonts w:ascii="Verdana" w:eastAsia="Calibri" w:hAnsi="Verdana" w:cs="Times New Roman"/>
                <w:sz w:val="20"/>
                <w:szCs w:val="20"/>
                <w:lang w:val="bg-BG"/>
              </w:rPr>
              <w:t xml:space="preserve"> </w:t>
            </w:r>
          </w:p>
          <w:p w14:paraId="67A8F2D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ru-RU"/>
              </w:rPr>
              <w:t>(до 30</w:t>
            </w:r>
            <w:r w:rsidRPr="003846A9">
              <w:rPr>
                <w:rFonts w:ascii="Verdana" w:eastAsia="Calibri" w:hAnsi="Verdana" w:cs="Times New Roman"/>
                <w:sz w:val="20"/>
                <w:szCs w:val="20"/>
                <w:lang w:val="bg-BG"/>
              </w:rPr>
              <w:t xml:space="preserve"> 000 лв.)</w:t>
            </w:r>
          </w:p>
          <w:p w14:paraId="577898BD"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74788F" w:rsidRPr="003846A9" w14:paraId="02266ADE"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vAlign w:val="center"/>
          </w:tcPr>
          <w:p w14:paraId="353660A5" w14:textId="77777777" w:rsidR="0074788F" w:rsidRPr="00C27034" w:rsidRDefault="0074788F" w:rsidP="00FF3F8D">
            <w:pPr>
              <w:spacing w:before="120" w:after="120" w:line="240" w:lineRule="auto"/>
              <w:rPr>
                <w:rFonts w:ascii="Verdana" w:eastAsia="Calibri" w:hAnsi="Verdana" w:cs="Times New Roman"/>
                <w:b/>
                <w:sz w:val="20"/>
                <w:szCs w:val="20"/>
                <w:lang w:val="bg-BG"/>
              </w:rPr>
            </w:pPr>
            <w:r w:rsidRPr="003846A9">
              <w:rPr>
                <w:rFonts w:ascii="Verdana" w:eastAsia="Calibri" w:hAnsi="Verdana" w:cs="Times New Roman"/>
                <w:b/>
                <w:sz w:val="20"/>
                <w:szCs w:val="20"/>
                <w:lang w:val="bg-BG"/>
              </w:rPr>
              <w:t xml:space="preserve">7. Укрепване на биологичната </w:t>
            </w:r>
            <w:proofErr w:type="spellStart"/>
            <w:r w:rsidRPr="003846A9">
              <w:rPr>
                <w:rFonts w:ascii="Verdana" w:eastAsia="Calibri" w:hAnsi="Verdana" w:cs="Times New Roman"/>
                <w:b/>
                <w:sz w:val="20"/>
                <w:szCs w:val="20"/>
                <w:lang w:val="bg-BG"/>
              </w:rPr>
              <w:t>аквакултура</w:t>
            </w:r>
            <w:proofErr w:type="spellEnd"/>
            <w:r w:rsidR="00C27034">
              <w:rPr>
                <w:rFonts w:ascii="Verdana" w:eastAsia="Calibri" w:hAnsi="Verdana" w:cs="Times New Roman"/>
                <w:b/>
                <w:sz w:val="20"/>
                <w:szCs w:val="20"/>
                <w:lang w:val="bg-BG"/>
              </w:rPr>
              <w:t>:</w:t>
            </w:r>
          </w:p>
        </w:tc>
      </w:tr>
      <w:tr w:rsidR="008B55EE" w:rsidRPr="00E42282" w14:paraId="6B76ECBC"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E80B9"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7.1.</w:t>
            </w:r>
            <w:r w:rsidRPr="003846A9">
              <w:rPr>
                <w:rFonts w:ascii="Verdana" w:eastAsia="Calibri" w:hAnsi="Verdana" w:cs="Times New Roman"/>
                <w:sz w:val="20"/>
                <w:szCs w:val="20"/>
                <w:lang w:val="bg-BG"/>
              </w:rPr>
              <w:t xml:space="preserve"> Подкрепа на научните изследвания и иновациите във връзка с алтернативните източници на хранителни вещества, селекцията и хуманното отношение към животните в сектора на </w:t>
            </w:r>
            <w:proofErr w:type="spellStart"/>
            <w:r w:rsidRPr="003846A9">
              <w:rPr>
                <w:rFonts w:ascii="Verdana" w:eastAsia="Calibri" w:hAnsi="Verdana" w:cs="Times New Roman"/>
                <w:sz w:val="20"/>
                <w:szCs w:val="20"/>
                <w:lang w:val="bg-BG"/>
              </w:rPr>
              <w:t>аквакултурата</w:t>
            </w:r>
            <w:proofErr w:type="spellEnd"/>
            <w:r w:rsidRPr="003846A9">
              <w:rPr>
                <w:rFonts w:ascii="Verdana" w:eastAsia="Calibri" w:hAnsi="Verdana" w:cs="Times New Roman"/>
                <w:sz w:val="20"/>
                <w:szCs w:val="20"/>
                <w:lang w:val="bg-BG"/>
              </w:rPr>
              <w:t xml:space="preserve">. </w:t>
            </w:r>
          </w:p>
          <w:p w14:paraId="30C08D62" w14:textId="27B27E45" w:rsidR="00EF2746" w:rsidRPr="003846A9" w:rsidRDefault="0074788F" w:rsidP="00F03F65">
            <w:pPr>
              <w:spacing w:after="0" w:line="240" w:lineRule="auto"/>
              <w:jc w:val="both"/>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 Възможности за насърчаване на инвестициите в адаптирани системи за </w:t>
            </w:r>
            <w:proofErr w:type="spellStart"/>
            <w:r w:rsidRPr="003846A9">
              <w:rPr>
                <w:rFonts w:ascii="Verdana" w:eastAsia="Calibri" w:hAnsi="Verdana" w:cs="Times New Roman"/>
                <w:sz w:val="20"/>
                <w:szCs w:val="20"/>
                <w:lang w:val="bg-BG"/>
              </w:rPr>
              <w:t>поликултурно</w:t>
            </w:r>
            <w:proofErr w:type="spellEnd"/>
            <w:r w:rsidRPr="003846A9">
              <w:rPr>
                <w:rFonts w:ascii="Verdana" w:eastAsia="Calibri" w:hAnsi="Verdana" w:cs="Times New Roman"/>
                <w:sz w:val="20"/>
                <w:szCs w:val="20"/>
                <w:lang w:val="bg-BG"/>
              </w:rPr>
              <w:t xml:space="preserve"> отглеждане и </w:t>
            </w:r>
            <w:proofErr w:type="spellStart"/>
            <w:r w:rsidRPr="003846A9">
              <w:rPr>
                <w:rFonts w:ascii="Verdana" w:eastAsia="Calibri" w:hAnsi="Verdana" w:cs="Times New Roman"/>
                <w:sz w:val="20"/>
                <w:szCs w:val="20"/>
                <w:lang w:val="bg-BG"/>
              </w:rPr>
              <w:t>мултитрофична</w:t>
            </w:r>
            <w:proofErr w:type="spellEnd"/>
            <w:r w:rsidRPr="003846A9">
              <w:rPr>
                <w:rFonts w:ascii="Verdana" w:eastAsia="Calibri" w:hAnsi="Verdana" w:cs="Times New Roman"/>
                <w:sz w:val="20"/>
                <w:szCs w:val="20"/>
                <w:lang w:val="bg-BG"/>
              </w:rPr>
              <w:t xml:space="preserve"> </w:t>
            </w:r>
            <w:proofErr w:type="spellStart"/>
            <w:r w:rsidRPr="003846A9">
              <w:rPr>
                <w:rFonts w:ascii="Verdana" w:eastAsia="Calibri" w:hAnsi="Verdana" w:cs="Times New Roman"/>
                <w:sz w:val="20"/>
                <w:szCs w:val="20"/>
                <w:lang w:val="bg-BG"/>
              </w:rPr>
              <w:t>аквакултура</w:t>
            </w:r>
            <w:proofErr w:type="spellEnd"/>
            <w:r w:rsidRPr="003846A9">
              <w:rPr>
                <w:rFonts w:ascii="Verdana" w:eastAsia="Calibri" w:hAnsi="Verdana" w:cs="Times New Roman"/>
                <w:sz w:val="20"/>
                <w:szCs w:val="20"/>
                <w:lang w:val="bg-BG"/>
              </w:rPr>
              <w:t xml:space="preserve"> и дейности, свързвани с рибарниците и развъдниците за млади екземпляри.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CA85D" w14:textId="278ED148"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Университети и научни институти,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D3E7BB"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6DB2A5"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реализирани проекти;</w:t>
            </w:r>
          </w:p>
          <w:p w14:paraId="5F6B493E"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въведени иновации.</w:t>
            </w:r>
          </w:p>
        </w:tc>
        <w:tc>
          <w:tcPr>
            <w:tcW w:w="1216" w:type="pct"/>
            <w:tcBorders>
              <w:top w:val="single" w:sz="4" w:space="0" w:color="00000A"/>
              <w:left w:val="single" w:sz="4" w:space="0" w:color="00000A"/>
              <w:bottom w:val="single" w:sz="4" w:space="0" w:color="00000A"/>
              <w:right w:val="single" w:sz="4" w:space="0" w:color="00000A"/>
            </w:tcBorders>
            <w:vAlign w:val="center"/>
          </w:tcPr>
          <w:p w14:paraId="31E5BF8B" w14:textId="77777777" w:rsidR="00FF783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ОПОР</w:t>
            </w:r>
            <w:r w:rsidR="00FF7839">
              <w:rPr>
                <w:rFonts w:ascii="Verdana" w:eastAsia="Calibri" w:hAnsi="Verdana" w:cs="Times New Roman"/>
                <w:sz w:val="20"/>
                <w:szCs w:val="20"/>
                <w:lang w:val="bg-BG"/>
              </w:rPr>
              <w:t xml:space="preserve">; </w:t>
            </w:r>
          </w:p>
          <w:p w14:paraId="55F2002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Хоризонт Европа</w:t>
            </w:r>
            <w:r w:rsidR="00FF7839">
              <w:rPr>
                <w:rFonts w:ascii="Verdana" w:eastAsia="Calibri" w:hAnsi="Verdana" w:cs="Times New Roman"/>
                <w:sz w:val="20"/>
                <w:szCs w:val="20"/>
                <w:lang w:val="bg-BG"/>
              </w:rPr>
              <w:t>;</w:t>
            </w:r>
          </w:p>
          <w:p w14:paraId="3FFD9F88" w14:textId="77777777" w:rsidR="00FF7839" w:rsidRDefault="00FF7839" w:rsidP="00F03F65">
            <w:pPr>
              <w:spacing w:after="0" w:line="240" w:lineRule="auto"/>
              <w:jc w:val="center"/>
              <w:rPr>
                <w:rFonts w:ascii="Verdana" w:eastAsia="Calibri" w:hAnsi="Verdana" w:cs="Times New Roman"/>
                <w:sz w:val="20"/>
                <w:szCs w:val="20"/>
                <w:lang w:val="bg-BG"/>
              </w:rPr>
            </w:pPr>
          </w:p>
          <w:p w14:paraId="7FDDEE6F" w14:textId="77777777" w:rsidR="0074788F" w:rsidRPr="003846A9" w:rsidRDefault="0074788F" w:rsidP="00F03F65">
            <w:pPr>
              <w:spacing w:after="0" w:line="240" w:lineRule="auto"/>
              <w:jc w:val="center"/>
              <w:rPr>
                <w:rFonts w:ascii="Verdana" w:hAnsi="Verdana" w:cs="Times New Roman"/>
                <w:sz w:val="20"/>
                <w:szCs w:val="20"/>
                <w:lang w:val="ru-RU"/>
              </w:rPr>
            </w:pPr>
            <w:r w:rsidRPr="003846A9">
              <w:rPr>
                <w:rFonts w:ascii="Verdana" w:eastAsia="Calibri" w:hAnsi="Verdana" w:cs="Times New Roman"/>
                <w:sz w:val="20"/>
                <w:szCs w:val="20"/>
                <w:lang w:val="bg-BG"/>
              </w:rPr>
              <w:t xml:space="preserve">Европейски фонд за морско дело, рибарство и </w:t>
            </w:r>
            <w:proofErr w:type="spellStart"/>
            <w:r w:rsidRPr="003846A9">
              <w:rPr>
                <w:rFonts w:ascii="Verdana" w:eastAsia="Calibri" w:hAnsi="Verdana" w:cs="Times New Roman"/>
                <w:sz w:val="20"/>
                <w:szCs w:val="20"/>
                <w:lang w:val="bg-BG"/>
              </w:rPr>
              <w:t>аквакултури</w:t>
            </w:r>
            <w:proofErr w:type="spellEnd"/>
          </w:p>
          <w:p w14:paraId="001103DA" w14:textId="77777777" w:rsidR="00FF7839" w:rsidRPr="003846A9" w:rsidRDefault="00FF7839"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w:t>
            </w:r>
            <w:r w:rsidR="0074788F" w:rsidRPr="003846A9">
              <w:rPr>
                <w:rFonts w:ascii="Verdana" w:eastAsia="Calibri" w:hAnsi="Verdana" w:cs="Times New Roman"/>
                <w:sz w:val="20"/>
                <w:szCs w:val="20"/>
                <w:lang w:val="bg-BG"/>
              </w:rPr>
              <w:t>2 285 700 евро БФП</w:t>
            </w:r>
            <w:r>
              <w:rPr>
                <w:rFonts w:ascii="Verdana" w:eastAsia="Calibri" w:hAnsi="Verdana" w:cs="Times New Roman"/>
                <w:sz w:val="20"/>
                <w:szCs w:val="20"/>
                <w:lang w:val="bg-BG"/>
              </w:rPr>
              <w:t>)</w:t>
            </w:r>
          </w:p>
          <w:p w14:paraId="27CD687C"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Бюджетът е </w:t>
            </w:r>
            <w:r w:rsidR="00A42B83">
              <w:rPr>
                <w:rFonts w:ascii="Verdana" w:eastAsia="Calibri" w:hAnsi="Verdana" w:cs="Times New Roman"/>
                <w:sz w:val="20"/>
                <w:szCs w:val="20"/>
                <w:lang w:val="bg-BG"/>
              </w:rPr>
              <w:t>предвиден</w:t>
            </w:r>
            <w:r w:rsidRPr="003846A9">
              <w:rPr>
                <w:rFonts w:ascii="Verdana" w:eastAsia="Calibri" w:hAnsi="Verdana" w:cs="Times New Roman"/>
                <w:sz w:val="20"/>
                <w:szCs w:val="20"/>
                <w:lang w:val="bg-BG"/>
              </w:rPr>
              <w:t xml:space="preserve"> в</w:t>
            </w:r>
          </w:p>
          <w:p w14:paraId="0E2E2FEC"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ПМДРА 2021-2027 г.</w:t>
            </w:r>
          </w:p>
          <w:p w14:paraId="1CF12DCE"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за въвеждане на иновации при производството на </w:t>
            </w:r>
            <w:proofErr w:type="spellStart"/>
            <w:r w:rsidRPr="003846A9">
              <w:rPr>
                <w:rFonts w:ascii="Verdana" w:eastAsia="Calibri" w:hAnsi="Verdana" w:cs="Times New Roman"/>
                <w:sz w:val="20"/>
                <w:szCs w:val="20"/>
                <w:lang w:val="bg-BG"/>
              </w:rPr>
              <w:t>аквакултури</w:t>
            </w:r>
            <w:proofErr w:type="spellEnd"/>
            <w:r w:rsidRPr="003846A9">
              <w:rPr>
                <w:rFonts w:ascii="Verdana" w:eastAsia="Calibri" w:hAnsi="Verdana" w:cs="Times New Roman"/>
                <w:sz w:val="20"/>
                <w:szCs w:val="20"/>
                <w:lang w:val="bg-BG"/>
              </w:rPr>
              <w:t xml:space="preserve">, вкл. и биологични </w:t>
            </w:r>
            <w:proofErr w:type="spellStart"/>
            <w:r w:rsidRPr="003846A9">
              <w:rPr>
                <w:rFonts w:ascii="Verdana" w:eastAsia="Calibri" w:hAnsi="Verdana" w:cs="Times New Roman"/>
                <w:sz w:val="20"/>
                <w:szCs w:val="20"/>
                <w:lang w:val="bg-BG"/>
              </w:rPr>
              <w:t>аквакултури</w:t>
            </w:r>
            <w:proofErr w:type="spellEnd"/>
            <w:r w:rsidRPr="003846A9">
              <w:rPr>
                <w:rFonts w:ascii="Verdana" w:eastAsia="Calibri" w:hAnsi="Verdana" w:cs="Times New Roman"/>
                <w:sz w:val="20"/>
                <w:szCs w:val="20"/>
                <w:lang w:val="bg-BG"/>
              </w:rPr>
              <w:t>.</w:t>
            </w:r>
          </w:p>
        </w:tc>
      </w:tr>
      <w:tr w:rsidR="008B55EE" w:rsidRPr="00E42282" w14:paraId="1FB694B2"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64CB47" w14:textId="77777777" w:rsidR="0074788F"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7.2.</w:t>
            </w:r>
            <w:r w:rsidRPr="003846A9">
              <w:rPr>
                <w:rFonts w:ascii="Verdana" w:eastAsia="Calibri" w:hAnsi="Verdana" w:cs="Times New Roman"/>
                <w:sz w:val="20"/>
                <w:szCs w:val="20"/>
                <w:lang w:val="bg-BG"/>
              </w:rPr>
              <w:t xml:space="preserve"> Проучване относно специфични трудности ограничаващи развитието на биологичните </w:t>
            </w:r>
            <w:proofErr w:type="spellStart"/>
            <w:r w:rsidRPr="003846A9">
              <w:rPr>
                <w:rFonts w:ascii="Verdana" w:eastAsia="Calibri" w:hAnsi="Verdana" w:cs="Times New Roman"/>
                <w:sz w:val="20"/>
                <w:szCs w:val="20"/>
                <w:lang w:val="bg-BG"/>
              </w:rPr>
              <w:t>аквакултури</w:t>
            </w:r>
            <w:proofErr w:type="spellEnd"/>
            <w:r w:rsidRPr="003846A9">
              <w:rPr>
                <w:rFonts w:ascii="Verdana" w:eastAsia="Calibri" w:hAnsi="Verdana" w:cs="Times New Roman"/>
                <w:sz w:val="20"/>
                <w:szCs w:val="20"/>
                <w:lang w:val="bg-BG"/>
              </w:rPr>
              <w:t xml:space="preserve"> в страната и предложения за </w:t>
            </w:r>
            <w:r w:rsidRPr="003846A9">
              <w:rPr>
                <w:rFonts w:ascii="Verdana" w:eastAsia="Calibri" w:hAnsi="Verdana" w:cs="Times New Roman"/>
                <w:sz w:val="20"/>
                <w:szCs w:val="20"/>
                <w:lang w:val="bg-BG"/>
              </w:rPr>
              <w:lastRenderedPageBreak/>
              <w:t>подходящи мерки за преодоляването им.</w:t>
            </w:r>
          </w:p>
          <w:p w14:paraId="51D73AAF" w14:textId="77777777" w:rsidR="00EF2746" w:rsidRPr="003846A9" w:rsidRDefault="00EF2746" w:rsidP="00F03F65">
            <w:pPr>
              <w:spacing w:after="0" w:line="240" w:lineRule="auto"/>
              <w:jc w:val="both"/>
              <w:rPr>
                <w:rFonts w:ascii="Verdana" w:eastAsia="Calibri" w:hAnsi="Verdana" w:cs="Times New Roman"/>
                <w:sz w:val="20"/>
                <w:szCs w:val="20"/>
                <w:lang w:val="bg-BG"/>
              </w:rPr>
            </w:pP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F327E3" w14:textId="73DB72F6"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lastRenderedPageBreak/>
              <w:t>МЗХ</w:t>
            </w:r>
            <w:r w:rsidR="0074788F" w:rsidRPr="003846A9">
              <w:rPr>
                <w:rFonts w:ascii="Verdana" w:eastAsia="Calibri" w:hAnsi="Verdana" w:cs="Times New Roman"/>
                <w:sz w:val="20"/>
                <w:szCs w:val="20"/>
                <w:lang w:val="bg-BG"/>
              </w:rPr>
              <w:t>, Университети и Научни институти,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4E00EA"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до 2024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85D57E"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Извършено проучване.</w:t>
            </w:r>
          </w:p>
        </w:tc>
        <w:tc>
          <w:tcPr>
            <w:tcW w:w="1216" w:type="pct"/>
            <w:tcBorders>
              <w:top w:val="single" w:sz="4" w:space="0" w:color="00000A"/>
              <w:left w:val="single" w:sz="4" w:space="0" w:color="00000A"/>
              <w:bottom w:val="single" w:sz="4" w:space="0" w:color="00000A"/>
              <w:right w:val="single" w:sz="4" w:space="0" w:color="00000A"/>
            </w:tcBorders>
            <w:vAlign w:val="center"/>
          </w:tcPr>
          <w:p w14:paraId="735C1D5C" w14:textId="0CC350DC"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Бюджет в рамк</w:t>
            </w:r>
            <w:r w:rsidR="00C50250">
              <w:rPr>
                <w:rFonts w:ascii="Verdana" w:eastAsia="Calibri" w:hAnsi="Verdana" w:cs="Times New Roman"/>
                <w:sz w:val="20"/>
                <w:szCs w:val="20"/>
                <w:lang w:val="bg-BG"/>
              </w:rPr>
              <w:t>ите на МЗХ</w:t>
            </w:r>
          </w:p>
          <w:p w14:paraId="2FDF436A" w14:textId="77777777" w:rsidR="0074788F" w:rsidRPr="003846A9" w:rsidRDefault="00FF7839"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w:t>
            </w:r>
            <w:r w:rsidR="0074788F" w:rsidRPr="003846A9">
              <w:rPr>
                <w:rFonts w:ascii="Verdana" w:eastAsia="Calibri" w:hAnsi="Verdana" w:cs="Times New Roman"/>
                <w:sz w:val="20"/>
                <w:szCs w:val="20"/>
                <w:lang w:val="bg-BG"/>
              </w:rPr>
              <w:t xml:space="preserve">до </w:t>
            </w:r>
            <w:r w:rsidR="0074788F" w:rsidRPr="003846A9">
              <w:rPr>
                <w:rFonts w:ascii="Verdana" w:eastAsia="Calibri" w:hAnsi="Verdana" w:cs="Times New Roman"/>
                <w:sz w:val="20"/>
                <w:szCs w:val="20"/>
                <w:lang w:val="ru-RU"/>
              </w:rPr>
              <w:t>30</w:t>
            </w:r>
            <w:r w:rsidR="0074788F" w:rsidRPr="003846A9">
              <w:rPr>
                <w:rFonts w:ascii="Verdana" w:eastAsia="Calibri" w:hAnsi="Verdana" w:cs="Times New Roman"/>
                <w:sz w:val="20"/>
                <w:szCs w:val="20"/>
                <w:lang w:val="bg-BG"/>
              </w:rPr>
              <w:t xml:space="preserve"> 000 лв.)</w:t>
            </w:r>
          </w:p>
          <w:p w14:paraId="232A100D"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3846A9" w14:paraId="01AB706A"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33F90"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7.3.</w:t>
            </w:r>
            <w:r w:rsidRPr="003846A9">
              <w:rPr>
                <w:rFonts w:ascii="Verdana" w:eastAsia="Calibri" w:hAnsi="Verdana" w:cs="Times New Roman"/>
                <w:sz w:val="20"/>
                <w:szCs w:val="20"/>
                <w:lang w:val="bg-BG"/>
              </w:rPr>
              <w:t xml:space="preserve"> Финансиране на процеса на сертифициране на ферми за производство на биологични </w:t>
            </w:r>
            <w:proofErr w:type="spellStart"/>
            <w:r w:rsidRPr="003846A9">
              <w:rPr>
                <w:rFonts w:ascii="Verdana" w:eastAsia="Calibri" w:hAnsi="Verdana" w:cs="Times New Roman"/>
                <w:sz w:val="20"/>
                <w:szCs w:val="20"/>
                <w:lang w:val="bg-BG"/>
              </w:rPr>
              <w:t>аквакултури</w:t>
            </w:r>
            <w:proofErr w:type="spellEnd"/>
            <w:r w:rsidRPr="003846A9">
              <w:rPr>
                <w:rFonts w:ascii="Verdana" w:eastAsia="Calibri" w:hAnsi="Verdana" w:cs="Times New Roman"/>
                <w:sz w:val="20"/>
                <w:szCs w:val="20"/>
                <w:lang w:val="bg-BG"/>
              </w:rPr>
              <w:t xml:space="preserve">. </w:t>
            </w:r>
          </w:p>
          <w:p w14:paraId="725A5B6A" w14:textId="77777777" w:rsidR="0074788F" w:rsidRPr="003846A9" w:rsidRDefault="0074788F" w:rsidP="00F03F65">
            <w:pPr>
              <w:spacing w:after="0" w:line="240" w:lineRule="auto"/>
              <w:jc w:val="both"/>
              <w:rPr>
                <w:rFonts w:ascii="Verdana" w:eastAsia="Calibri" w:hAnsi="Verdana" w:cs="Times New Roman"/>
                <w:sz w:val="20"/>
                <w:szCs w:val="20"/>
                <w:lang w:val="bg-BG"/>
              </w:rPr>
            </w:pP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71E520" w14:textId="298107D3"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w:t>
            </w:r>
            <w:r w:rsidR="00A42B83">
              <w:rPr>
                <w:rFonts w:ascii="Verdana" w:eastAsia="Calibri" w:hAnsi="Verdana" w:cs="Times New Roman"/>
                <w:sz w:val="20"/>
                <w:szCs w:val="20"/>
                <w:lang w:val="bg-BG"/>
              </w:rPr>
              <w:t xml:space="preserve"> </w:t>
            </w:r>
            <w:r w:rsidR="0074788F" w:rsidRPr="003846A9">
              <w:rPr>
                <w:rFonts w:ascii="Verdana" w:eastAsia="Calibri" w:hAnsi="Verdana" w:cs="Times New Roman"/>
                <w:sz w:val="20"/>
                <w:szCs w:val="20"/>
                <w:lang w:val="bg-BG"/>
              </w:rPr>
              <w:t xml:space="preserve">НПО в сектора, </w:t>
            </w:r>
            <w:proofErr w:type="spellStart"/>
            <w:r w:rsidR="0074788F" w:rsidRPr="003846A9">
              <w:rPr>
                <w:rFonts w:ascii="Verdana" w:eastAsia="Calibri" w:hAnsi="Verdana" w:cs="Times New Roman"/>
                <w:sz w:val="20"/>
                <w:szCs w:val="20"/>
                <w:lang w:val="bg-BG"/>
              </w:rPr>
              <w:t>бенифициери</w:t>
            </w:r>
            <w:proofErr w:type="spellEnd"/>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FBA98" w14:textId="77777777" w:rsidR="0074788F" w:rsidRPr="003846A9" w:rsidRDefault="00A42B83"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д</w:t>
            </w:r>
            <w:r w:rsidR="0074788F" w:rsidRPr="003846A9">
              <w:rPr>
                <w:rFonts w:ascii="Verdana" w:eastAsia="Calibri" w:hAnsi="Verdana" w:cs="Times New Roman"/>
                <w:sz w:val="20"/>
                <w:szCs w:val="20"/>
                <w:lang w:val="bg-BG"/>
              </w:rPr>
              <w:t>о 2029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561504"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сертифицирани ферми за биологично производство</w:t>
            </w:r>
            <w:r w:rsidR="00193A85">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2D70EBFB"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6019D87E" w14:textId="77777777" w:rsidR="00A42B83"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Бюджетът е предвиден в ПМДРА 2021-2027 г.</w:t>
            </w:r>
            <w:r w:rsidR="00A42B83" w:rsidRPr="003846A9">
              <w:rPr>
                <w:rFonts w:ascii="Verdana" w:eastAsia="Calibri" w:hAnsi="Verdana" w:cs="Times New Roman"/>
                <w:sz w:val="20"/>
                <w:szCs w:val="20"/>
                <w:lang w:val="bg-BG"/>
              </w:rPr>
              <w:t xml:space="preserve"> </w:t>
            </w:r>
          </w:p>
          <w:p w14:paraId="5A935195" w14:textId="77777777" w:rsidR="00A42B83" w:rsidRPr="003846A9" w:rsidRDefault="00A42B83"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w:t>
            </w:r>
            <w:r w:rsidRPr="003846A9">
              <w:rPr>
                <w:rFonts w:ascii="Verdana" w:eastAsia="Calibri" w:hAnsi="Verdana" w:cs="Times New Roman"/>
                <w:sz w:val="20"/>
                <w:szCs w:val="20"/>
                <w:lang w:val="bg-BG"/>
              </w:rPr>
              <w:t>до 25 000 евро БФП</w:t>
            </w:r>
            <w:r>
              <w:rPr>
                <w:rFonts w:ascii="Verdana" w:eastAsia="Calibri" w:hAnsi="Verdana" w:cs="Times New Roman"/>
                <w:sz w:val="20"/>
                <w:szCs w:val="20"/>
                <w:lang w:val="bg-BG"/>
              </w:rPr>
              <w:t>)</w:t>
            </w:r>
          </w:p>
          <w:p w14:paraId="60ADABFA" w14:textId="77777777" w:rsidR="0074788F" w:rsidRPr="003846A9" w:rsidRDefault="0074788F" w:rsidP="00F03F65">
            <w:pPr>
              <w:spacing w:after="0" w:line="240" w:lineRule="auto"/>
              <w:jc w:val="center"/>
              <w:rPr>
                <w:rFonts w:ascii="Verdana" w:eastAsia="Calibri" w:hAnsi="Verdana" w:cs="Times New Roman"/>
                <w:sz w:val="20"/>
                <w:szCs w:val="20"/>
                <w:lang w:val="bg-BG"/>
              </w:rPr>
            </w:pPr>
          </w:p>
        </w:tc>
      </w:tr>
      <w:tr w:rsidR="008B55EE" w:rsidRPr="003846A9" w14:paraId="11223309"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436C6"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7.4.</w:t>
            </w:r>
            <w:r w:rsidRPr="003846A9">
              <w:rPr>
                <w:rFonts w:ascii="Verdana" w:eastAsia="Calibri" w:hAnsi="Verdana" w:cs="Times New Roman"/>
                <w:sz w:val="20"/>
                <w:szCs w:val="20"/>
                <w:lang w:val="bg-BG"/>
              </w:rPr>
              <w:t xml:space="preserve"> Подкрепа за иновативни проекти при производство на  </w:t>
            </w:r>
            <w:proofErr w:type="spellStart"/>
            <w:r w:rsidRPr="003846A9">
              <w:rPr>
                <w:rFonts w:ascii="Verdana" w:eastAsia="Calibri" w:hAnsi="Verdana" w:cs="Times New Roman"/>
                <w:sz w:val="20"/>
                <w:szCs w:val="20"/>
                <w:lang w:val="bg-BG"/>
              </w:rPr>
              <w:t>аквакултури</w:t>
            </w:r>
            <w:proofErr w:type="spellEnd"/>
            <w:r w:rsidRPr="003846A9">
              <w:rPr>
                <w:rFonts w:ascii="Verdana" w:eastAsia="Calibri" w:hAnsi="Verdana" w:cs="Times New Roman"/>
                <w:sz w:val="20"/>
                <w:szCs w:val="20"/>
                <w:lang w:val="bg-BG"/>
              </w:rPr>
              <w:t xml:space="preserve">, вкл. биологични. </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B6207A" w14:textId="0AD8DE13"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w:t>
            </w:r>
            <w:r w:rsidR="00A42B83">
              <w:rPr>
                <w:rFonts w:ascii="Verdana" w:eastAsia="Calibri" w:hAnsi="Verdana" w:cs="Times New Roman"/>
                <w:sz w:val="20"/>
                <w:szCs w:val="20"/>
                <w:lang w:val="bg-BG"/>
              </w:rPr>
              <w:t xml:space="preserve"> </w:t>
            </w:r>
            <w:r w:rsidR="0074788F" w:rsidRPr="003846A9">
              <w:rPr>
                <w:rFonts w:ascii="Verdana" w:eastAsia="Calibri" w:hAnsi="Verdana" w:cs="Times New Roman"/>
                <w:sz w:val="20"/>
                <w:szCs w:val="20"/>
                <w:lang w:val="bg-BG"/>
              </w:rPr>
              <w:t xml:space="preserve">НПО в сектора, </w:t>
            </w:r>
            <w:proofErr w:type="spellStart"/>
            <w:r w:rsidR="0074788F" w:rsidRPr="003846A9">
              <w:rPr>
                <w:rFonts w:ascii="Verdana" w:eastAsia="Calibri" w:hAnsi="Verdana" w:cs="Times New Roman"/>
                <w:sz w:val="20"/>
                <w:szCs w:val="20"/>
                <w:lang w:val="bg-BG"/>
              </w:rPr>
              <w:t>бенифициери</w:t>
            </w:r>
            <w:proofErr w:type="spellEnd"/>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08AAEE" w14:textId="77777777" w:rsidR="0074788F" w:rsidRPr="003846A9" w:rsidRDefault="00A42B83"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д</w:t>
            </w:r>
            <w:r w:rsidR="0074788F" w:rsidRPr="003846A9">
              <w:rPr>
                <w:rFonts w:ascii="Verdana" w:eastAsia="Calibri" w:hAnsi="Verdana" w:cs="Times New Roman"/>
                <w:sz w:val="20"/>
                <w:szCs w:val="20"/>
                <w:lang w:val="bg-BG"/>
              </w:rPr>
              <w:t>о 2029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258A8"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въведени иновации</w:t>
            </w:r>
            <w:r w:rsidR="00193A85">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2F6009F6" w14:textId="77777777" w:rsidR="00EF2746" w:rsidRDefault="00EF2746" w:rsidP="00F03F65">
            <w:pPr>
              <w:spacing w:after="0" w:line="240" w:lineRule="auto"/>
              <w:jc w:val="center"/>
              <w:rPr>
                <w:rFonts w:ascii="Verdana" w:eastAsia="Calibri" w:hAnsi="Verdana" w:cs="Times New Roman"/>
                <w:sz w:val="20"/>
                <w:szCs w:val="20"/>
                <w:lang w:val="bg-BG"/>
              </w:rPr>
            </w:pPr>
          </w:p>
          <w:p w14:paraId="126AEF8C"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Бюджетът е </w:t>
            </w:r>
            <w:r w:rsidR="00193A85">
              <w:rPr>
                <w:rFonts w:ascii="Verdana" w:eastAsia="Calibri" w:hAnsi="Verdana" w:cs="Times New Roman"/>
                <w:sz w:val="20"/>
                <w:szCs w:val="20"/>
                <w:lang w:val="bg-BG"/>
              </w:rPr>
              <w:t>предвиден</w:t>
            </w:r>
            <w:r w:rsidRPr="003846A9">
              <w:rPr>
                <w:rFonts w:ascii="Verdana" w:eastAsia="Calibri" w:hAnsi="Verdana" w:cs="Times New Roman"/>
                <w:sz w:val="20"/>
                <w:szCs w:val="20"/>
                <w:lang w:val="bg-BG"/>
              </w:rPr>
              <w:t xml:space="preserve"> в</w:t>
            </w:r>
          </w:p>
          <w:p w14:paraId="2B7484C9"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ПМДРА 2021-2027 г.</w:t>
            </w:r>
          </w:p>
          <w:p w14:paraId="3016CBF7"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за въвеждане на иновации при производството на </w:t>
            </w:r>
            <w:proofErr w:type="spellStart"/>
            <w:r w:rsidRPr="003846A9">
              <w:rPr>
                <w:rFonts w:ascii="Verdana" w:eastAsia="Calibri" w:hAnsi="Verdana" w:cs="Times New Roman"/>
                <w:sz w:val="20"/>
                <w:szCs w:val="20"/>
                <w:lang w:val="bg-BG"/>
              </w:rPr>
              <w:t>аквакултури</w:t>
            </w:r>
            <w:proofErr w:type="spellEnd"/>
            <w:r w:rsidRPr="003846A9">
              <w:rPr>
                <w:rFonts w:ascii="Verdana" w:eastAsia="Calibri" w:hAnsi="Verdana" w:cs="Times New Roman"/>
                <w:sz w:val="20"/>
                <w:szCs w:val="20"/>
                <w:lang w:val="bg-BG"/>
              </w:rPr>
              <w:t xml:space="preserve">, вкл. и биологични </w:t>
            </w:r>
            <w:proofErr w:type="spellStart"/>
            <w:r w:rsidRPr="003846A9">
              <w:rPr>
                <w:rFonts w:ascii="Verdana" w:eastAsia="Calibri" w:hAnsi="Verdana" w:cs="Times New Roman"/>
                <w:sz w:val="20"/>
                <w:szCs w:val="20"/>
                <w:lang w:val="bg-BG"/>
              </w:rPr>
              <w:t>аквакултури</w:t>
            </w:r>
            <w:proofErr w:type="spellEnd"/>
            <w:r w:rsidRPr="003846A9">
              <w:rPr>
                <w:rFonts w:ascii="Verdana" w:eastAsia="Calibri" w:hAnsi="Verdana" w:cs="Times New Roman"/>
                <w:sz w:val="20"/>
                <w:szCs w:val="20"/>
                <w:lang w:val="bg-BG"/>
              </w:rPr>
              <w:t>.</w:t>
            </w:r>
          </w:p>
          <w:p w14:paraId="759B9E5D"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6E175B9B" w14:textId="77777777" w:rsidR="0074788F" w:rsidRPr="003846A9" w:rsidRDefault="00A42B83"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w:t>
            </w:r>
            <w:r w:rsidR="0074788F" w:rsidRPr="003846A9">
              <w:rPr>
                <w:rFonts w:ascii="Verdana" w:eastAsia="Calibri" w:hAnsi="Verdana" w:cs="Times New Roman"/>
                <w:sz w:val="20"/>
                <w:szCs w:val="20"/>
                <w:lang w:val="bg-BG"/>
              </w:rPr>
              <w:t>до 2 285 700 евро БФП</w:t>
            </w:r>
            <w:r>
              <w:rPr>
                <w:rFonts w:ascii="Verdana" w:eastAsia="Calibri" w:hAnsi="Verdana" w:cs="Times New Roman"/>
                <w:sz w:val="20"/>
                <w:szCs w:val="20"/>
                <w:lang w:val="bg-BG"/>
              </w:rPr>
              <w:t>)</w:t>
            </w:r>
          </w:p>
        </w:tc>
      </w:tr>
      <w:tr w:rsidR="008B55EE" w:rsidRPr="003846A9" w14:paraId="02EF0A44"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C9F22"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EF2746">
              <w:rPr>
                <w:rFonts w:ascii="Verdana" w:eastAsia="Calibri" w:hAnsi="Verdana" w:cs="Times New Roman"/>
                <w:b/>
                <w:sz w:val="20"/>
                <w:szCs w:val="20"/>
                <w:lang w:val="bg-BG"/>
              </w:rPr>
              <w:t>7.5.</w:t>
            </w:r>
            <w:r w:rsidRPr="003846A9">
              <w:rPr>
                <w:rFonts w:ascii="Verdana" w:hAnsi="Verdana" w:cs="Times New Roman"/>
                <w:sz w:val="20"/>
                <w:szCs w:val="20"/>
                <w:lang w:val="ru-RU"/>
              </w:rPr>
              <w:t xml:space="preserve"> </w:t>
            </w:r>
            <w:r w:rsidRPr="003846A9">
              <w:rPr>
                <w:rFonts w:ascii="Verdana" w:eastAsia="Calibri" w:hAnsi="Verdana" w:cs="Times New Roman"/>
                <w:sz w:val="20"/>
                <w:szCs w:val="20"/>
                <w:lang w:val="bg-BG"/>
              </w:rPr>
              <w:t xml:space="preserve">Обучение на кадри за производство и преработка на </w:t>
            </w:r>
            <w:proofErr w:type="spellStart"/>
            <w:r w:rsidRPr="003846A9">
              <w:rPr>
                <w:rFonts w:ascii="Verdana" w:eastAsia="Calibri" w:hAnsi="Verdana" w:cs="Times New Roman"/>
                <w:sz w:val="20"/>
                <w:szCs w:val="20"/>
                <w:lang w:val="bg-BG"/>
              </w:rPr>
              <w:t>аквакултури</w:t>
            </w:r>
            <w:proofErr w:type="spellEnd"/>
            <w:r w:rsidRPr="003846A9">
              <w:rPr>
                <w:rFonts w:ascii="Verdana" w:eastAsia="Calibri" w:hAnsi="Verdana" w:cs="Times New Roman"/>
                <w:sz w:val="20"/>
                <w:szCs w:val="20"/>
                <w:lang w:val="bg-BG"/>
              </w:rPr>
              <w:t>, вкл. и биологични.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1C467" w14:textId="47ED979B"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xml:space="preserve">, НПО в сектора, </w:t>
            </w:r>
            <w:proofErr w:type="spellStart"/>
            <w:r w:rsidR="0074788F" w:rsidRPr="003846A9">
              <w:rPr>
                <w:rFonts w:ascii="Verdana" w:eastAsia="Calibri" w:hAnsi="Verdana" w:cs="Times New Roman"/>
                <w:sz w:val="20"/>
                <w:szCs w:val="20"/>
                <w:lang w:val="bg-BG"/>
              </w:rPr>
              <w:t>бенифициери</w:t>
            </w:r>
            <w:proofErr w:type="spellEnd"/>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87038" w14:textId="77777777" w:rsidR="0074788F" w:rsidRPr="003846A9" w:rsidRDefault="00A42B83"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д</w:t>
            </w:r>
            <w:r w:rsidR="0074788F" w:rsidRPr="003846A9">
              <w:rPr>
                <w:rFonts w:ascii="Verdana" w:eastAsia="Calibri" w:hAnsi="Verdana" w:cs="Times New Roman"/>
                <w:sz w:val="20"/>
                <w:szCs w:val="20"/>
                <w:lang w:val="bg-BG"/>
              </w:rPr>
              <w:t>о 2029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95F526"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Брой обучени лица</w:t>
            </w:r>
            <w:r w:rsidR="00193A85">
              <w:rPr>
                <w:rFonts w:ascii="Verdana" w:eastAsia="Calibri" w:hAnsi="Verdana" w:cs="Times New Roman"/>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50EAA6B8" w14:textId="77777777" w:rsidR="00EF2746" w:rsidRDefault="00EF2746" w:rsidP="00F03F65">
            <w:pPr>
              <w:spacing w:after="0" w:line="240" w:lineRule="auto"/>
              <w:jc w:val="center"/>
              <w:rPr>
                <w:rFonts w:ascii="Verdana" w:eastAsia="Calibri" w:hAnsi="Verdana" w:cs="Times New Roman"/>
                <w:sz w:val="20"/>
                <w:szCs w:val="20"/>
                <w:lang w:val="bg-BG"/>
              </w:rPr>
            </w:pPr>
          </w:p>
          <w:p w14:paraId="550ABA9B"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Бюджетът е </w:t>
            </w:r>
            <w:r w:rsidR="00193A85">
              <w:rPr>
                <w:rFonts w:ascii="Verdana" w:eastAsia="Calibri" w:hAnsi="Verdana" w:cs="Times New Roman"/>
                <w:sz w:val="20"/>
                <w:szCs w:val="20"/>
                <w:lang w:val="bg-BG"/>
              </w:rPr>
              <w:t>предвиден</w:t>
            </w:r>
            <w:r w:rsidRPr="003846A9">
              <w:rPr>
                <w:rFonts w:ascii="Verdana" w:eastAsia="Calibri" w:hAnsi="Verdana" w:cs="Times New Roman"/>
                <w:sz w:val="20"/>
                <w:szCs w:val="20"/>
                <w:lang w:val="bg-BG"/>
              </w:rPr>
              <w:t xml:space="preserve"> в</w:t>
            </w:r>
          </w:p>
          <w:p w14:paraId="17A5BD61"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ПМДРА 2021-2027 г.</w:t>
            </w:r>
          </w:p>
          <w:p w14:paraId="4C5EE963"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за провеждане на обучения за производство на </w:t>
            </w:r>
            <w:proofErr w:type="spellStart"/>
            <w:r w:rsidRPr="003846A9">
              <w:rPr>
                <w:rFonts w:ascii="Verdana" w:eastAsia="Calibri" w:hAnsi="Verdana" w:cs="Times New Roman"/>
                <w:sz w:val="20"/>
                <w:szCs w:val="20"/>
                <w:lang w:val="bg-BG"/>
              </w:rPr>
              <w:t>аквакултури</w:t>
            </w:r>
            <w:proofErr w:type="spellEnd"/>
            <w:r w:rsidRPr="003846A9">
              <w:rPr>
                <w:rFonts w:ascii="Verdana" w:eastAsia="Calibri" w:hAnsi="Verdana" w:cs="Times New Roman"/>
                <w:sz w:val="20"/>
                <w:szCs w:val="20"/>
                <w:lang w:val="bg-BG"/>
              </w:rPr>
              <w:t xml:space="preserve">, вкл. и на биологични </w:t>
            </w:r>
            <w:proofErr w:type="spellStart"/>
            <w:r w:rsidRPr="003846A9">
              <w:rPr>
                <w:rFonts w:ascii="Verdana" w:eastAsia="Calibri" w:hAnsi="Verdana" w:cs="Times New Roman"/>
                <w:sz w:val="20"/>
                <w:szCs w:val="20"/>
                <w:lang w:val="bg-BG"/>
              </w:rPr>
              <w:t>аквакултури</w:t>
            </w:r>
            <w:proofErr w:type="spellEnd"/>
          </w:p>
          <w:p w14:paraId="702C48D0" w14:textId="77777777" w:rsidR="0074788F" w:rsidRPr="003846A9" w:rsidRDefault="0074788F" w:rsidP="00F03F65">
            <w:pPr>
              <w:spacing w:after="0" w:line="240" w:lineRule="auto"/>
              <w:jc w:val="center"/>
              <w:rPr>
                <w:rFonts w:ascii="Verdana" w:eastAsia="Calibri" w:hAnsi="Verdana" w:cs="Times New Roman"/>
                <w:sz w:val="20"/>
                <w:szCs w:val="20"/>
                <w:lang w:val="bg-BG"/>
              </w:rPr>
            </w:pPr>
          </w:p>
          <w:p w14:paraId="6DF24933" w14:textId="77777777" w:rsidR="0074788F" w:rsidRPr="003846A9" w:rsidRDefault="00193A85"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w:t>
            </w:r>
            <w:r w:rsidR="0074788F" w:rsidRPr="003846A9">
              <w:rPr>
                <w:rFonts w:ascii="Verdana" w:eastAsia="Calibri" w:hAnsi="Verdana" w:cs="Times New Roman"/>
                <w:sz w:val="20"/>
                <w:szCs w:val="20"/>
                <w:lang w:val="bg-BG"/>
              </w:rPr>
              <w:t>до 285 700 евро БФП</w:t>
            </w:r>
            <w:r>
              <w:rPr>
                <w:rFonts w:ascii="Verdana" w:eastAsia="Calibri" w:hAnsi="Verdana" w:cs="Times New Roman"/>
                <w:sz w:val="20"/>
                <w:szCs w:val="20"/>
                <w:lang w:val="bg-BG"/>
              </w:rPr>
              <w:t>)</w:t>
            </w:r>
          </w:p>
        </w:tc>
      </w:tr>
      <w:tr w:rsidR="0074788F" w:rsidRPr="00E42282" w14:paraId="136D857F"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8EAADB" w:themeFill="accent5" w:themeFillTint="99"/>
            <w:tcMar>
              <w:left w:w="103" w:type="dxa"/>
            </w:tcMar>
            <w:vAlign w:val="center"/>
          </w:tcPr>
          <w:p w14:paraId="27697300" w14:textId="77777777" w:rsidR="0074788F" w:rsidRPr="003846A9" w:rsidRDefault="0074788F" w:rsidP="00F03F65">
            <w:pPr>
              <w:spacing w:after="0" w:line="240" w:lineRule="auto"/>
              <w:jc w:val="center"/>
              <w:rPr>
                <w:rFonts w:ascii="Verdana" w:eastAsia="Calibri" w:hAnsi="Verdana" w:cs="Times New Roman"/>
                <w:b/>
                <w:sz w:val="20"/>
                <w:szCs w:val="20"/>
                <w:lang w:val="bg-BG"/>
              </w:rPr>
            </w:pPr>
            <w:r w:rsidRPr="003846A9">
              <w:rPr>
                <w:rFonts w:ascii="Verdana" w:eastAsia="Calibri" w:hAnsi="Verdana" w:cs="Times New Roman"/>
                <w:b/>
                <w:sz w:val="20"/>
                <w:szCs w:val="20"/>
                <w:lang w:val="bg-BG"/>
              </w:rPr>
              <w:t>ЦЕЛ</w:t>
            </w:r>
            <w:r w:rsidRPr="003846A9">
              <w:rPr>
                <w:rFonts w:ascii="Verdana" w:eastAsia="Calibri" w:hAnsi="Verdana" w:cs="Times New Roman"/>
                <w:b/>
                <w:sz w:val="20"/>
                <w:szCs w:val="20"/>
                <w:lang w:val="ru-RU"/>
              </w:rPr>
              <w:t xml:space="preserve"> </w:t>
            </w:r>
            <w:r w:rsidRPr="003846A9">
              <w:rPr>
                <w:rFonts w:ascii="Verdana" w:eastAsia="Calibri" w:hAnsi="Verdana" w:cs="Times New Roman"/>
                <w:b/>
                <w:sz w:val="20"/>
                <w:szCs w:val="20"/>
              </w:rPr>
              <w:t>III</w:t>
            </w:r>
            <w:r w:rsidRPr="003846A9">
              <w:rPr>
                <w:rFonts w:ascii="Verdana" w:eastAsia="Calibri" w:hAnsi="Verdana" w:cs="Times New Roman"/>
                <w:b/>
                <w:sz w:val="20"/>
                <w:szCs w:val="20"/>
                <w:lang w:val="bg-BG"/>
              </w:rPr>
              <w:t>: Биологичното производство като пример за подражание: подобряване на приноса на биологичното земеделие за устойчивостта</w:t>
            </w:r>
            <w:r w:rsidRPr="003846A9">
              <w:rPr>
                <w:rFonts w:ascii="Verdana" w:eastAsia="Calibri" w:hAnsi="Verdana" w:cs="Times New Roman"/>
                <w:b/>
                <w:sz w:val="20"/>
                <w:szCs w:val="20"/>
                <w:lang w:val="ru-RU"/>
              </w:rPr>
              <w:t xml:space="preserve"> на сектора</w:t>
            </w:r>
            <w:r w:rsidRPr="003846A9">
              <w:rPr>
                <w:rFonts w:ascii="Verdana" w:eastAsia="Calibri" w:hAnsi="Verdana" w:cs="Times New Roman"/>
                <w:b/>
                <w:sz w:val="20"/>
                <w:szCs w:val="20"/>
                <w:lang w:val="bg-BG"/>
              </w:rPr>
              <w:t>.</w:t>
            </w:r>
          </w:p>
        </w:tc>
      </w:tr>
      <w:tr w:rsidR="000A2275" w:rsidRPr="003846A9" w14:paraId="64B41DA1"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103" w:type="dxa"/>
            </w:tcMar>
            <w:vAlign w:val="center"/>
          </w:tcPr>
          <w:p w14:paraId="6BA70FFB" w14:textId="77777777" w:rsidR="0074788F" w:rsidRPr="00C27034" w:rsidRDefault="0074788F" w:rsidP="00F03F65">
            <w:pPr>
              <w:spacing w:after="0" w:line="240" w:lineRule="auto"/>
              <w:jc w:val="center"/>
              <w:rPr>
                <w:rFonts w:ascii="Verdana" w:eastAsia="Calibri" w:hAnsi="Verdana" w:cs="Times New Roman"/>
                <w:i/>
                <w:sz w:val="18"/>
                <w:szCs w:val="18"/>
                <w:lang w:val="bg-BG"/>
              </w:rPr>
            </w:pPr>
            <w:r w:rsidRPr="00C27034">
              <w:rPr>
                <w:rFonts w:ascii="Verdana" w:eastAsia="Calibri" w:hAnsi="Verdana" w:cs="Times New Roman"/>
                <w:b/>
                <w:bCs/>
                <w:i/>
                <w:iCs/>
                <w:sz w:val="18"/>
                <w:szCs w:val="18"/>
                <w:lang w:val="bg-BG"/>
              </w:rPr>
              <w:t>Мерки и действия:</w:t>
            </w:r>
          </w:p>
        </w:tc>
        <w:tc>
          <w:tcPr>
            <w:tcW w:w="612" w:type="pct"/>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103" w:type="dxa"/>
            </w:tcMar>
            <w:vAlign w:val="center"/>
          </w:tcPr>
          <w:p w14:paraId="031D0EE4" w14:textId="77777777" w:rsidR="0074788F" w:rsidRPr="00C27034" w:rsidRDefault="0074788F" w:rsidP="00F03F65">
            <w:pPr>
              <w:spacing w:after="0" w:line="240" w:lineRule="auto"/>
              <w:jc w:val="center"/>
              <w:rPr>
                <w:rFonts w:ascii="Verdana" w:eastAsia="Calibri" w:hAnsi="Verdana" w:cs="Times New Roman"/>
                <w:i/>
                <w:sz w:val="18"/>
                <w:szCs w:val="18"/>
                <w:lang w:val="bg-BG"/>
              </w:rPr>
            </w:pPr>
            <w:r w:rsidRPr="00C27034">
              <w:rPr>
                <w:rFonts w:ascii="Verdana" w:eastAsia="Calibri" w:hAnsi="Verdana" w:cs="Times New Roman"/>
                <w:b/>
                <w:bCs/>
                <w:i/>
                <w:iCs/>
                <w:sz w:val="18"/>
                <w:szCs w:val="18"/>
                <w:lang w:val="bg-BG"/>
              </w:rPr>
              <w:t>Ангажирани страни</w:t>
            </w:r>
          </w:p>
        </w:tc>
        <w:tc>
          <w:tcPr>
            <w:tcW w:w="524" w:type="pct"/>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103" w:type="dxa"/>
            </w:tcMar>
            <w:vAlign w:val="center"/>
          </w:tcPr>
          <w:p w14:paraId="0CD0FA4D" w14:textId="77777777" w:rsidR="0074788F" w:rsidRPr="00C27034" w:rsidRDefault="0074788F" w:rsidP="00F03F65">
            <w:pPr>
              <w:spacing w:after="0" w:line="240" w:lineRule="auto"/>
              <w:jc w:val="center"/>
              <w:rPr>
                <w:rFonts w:ascii="Verdana" w:eastAsia="Calibri" w:hAnsi="Verdana" w:cs="Times New Roman"/>
                <w:i/>
                <w:sz w:val="18"/>
                <w:szCs w:val="18"/>
                <w:lang w:val="bg-BG"/>
              </w:rPr>
            </w:pPr>
            <w:r w:rsidRPr="00C27034">
              <w:rPr>
                <w:rFonts w:ascii="Verdana" w:eastAsia="Calibri" w:hAnsi="Verdana" w:cs="Times New Roman"/>
                <w:b/>
                <w:bCs/>
                <w:i/>
                <w:iCs/>
                <w:sz w:val="18"/>
                <w:szCs w:val="18"/>
                <w:lang w:val="bg-BG"/>
              </w:rPr>
              <w:t>Срок</w:t>
            </w:r>
          </w:p>
        </w:tc>
        <w:tc>
          <w:tcPr>
            <w:tcW w:w="1281" w:type="pct"/>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103" w:type="dxa"/>
            </w:tcMar>
            <w:vAlign w:val="center"/>
          </w:tcPr>
          <w:p w14:paraId="481F1BAA" w14:textId="77777777" w:rsidR="0074788F" w:rsidRPr="00C27034" w:rsidRDefault="0074788F" w:rsidP="00F03F65">
            <w:pPr>
              <w:spacing w:after="0" w:line="240" w:lineRule="auto"/>
              <w:jc w:val="center"/>
              <w:rPr>
                <w:rFonts w:ascii="Verdana" w:eastAsia="Calibri" w:hAnsi="Verdana" w:cs="Times New Roman"/>
                <w:i/>
                <w:sz w:val="18"/>
                <w:szCs w:val="18"/>
                <w:lang w:val="bg-BG"/>
              </w:rPr>
            </w:pPr>
            <w:r w:rsidRPr="00C27034">
              <w:rPr>
                <w:rFonts w:ascii="Verdana" w:eastAsia="Calibri" w:hAnsi="Verdana" w:cs="Times New Roman"/>
                <w:b/>
                <w:bCs/>
                <w:i/>
                <w:iCs/>
                <w:sz w:val="18"/>
                <w:szCs w:val="18"/>
                <w:lang w:val="bg-BG"/>
              </w:rPr>
              <w:t>Индикатори</w:t>
            </w:r>
          </w:p>
        </w:tc>
        <w:tc>
          <w:tcPr>
            <w:tcW w:w="1216" w:type="pct"/>
            <w:tcBorders>
              <w:top w:val="single" w:sz="4" w:space="0" w:color="00000A"/>
              <w:left w:val="single" w:sz="4" w:space="0" w:color="00000A"/>
              <w:bottom w:val="single" w:sz="4" w:space="0" w:color="00000A"/>
              <w:right w:val="single" w:sz="4" w:space="0" w:color="00000A"/>
            </w:tcBorders>
            <w:shd w:val="clear" w:color="auto" w:fill="D0CECE" w:themeFill="background2" w:themeFillShade="E6"/>
            <w:vAlign w:val="center"/>
          </w:tcPr>
          <w:p w14:paraId="6C75225C" w14:textId="77777777" w:rsidR="0074788F" w:rsidRPr="00C27034" w:rsidRDefault="00C27034" w:rsidP="00F03F65">
            <w:pPr>
              <w:spacing w:after="0" w:line="240" w:lineRule="auto"/>
              <w:jc w:val="center"/>
              <w:rPr>
                <w:rFonts w:ascii="Verdana" w:eastAsia="Calibri" w:hAnsi="Verdana" w:cs="Times New Roman"/>
                <w:i/>
                <w:sz w:val="18"/>
                <w:szCs w:val="18"/>
                <w:lang w:val="bg-BG"/>
              </w:rPr>
            </w:pPr>
            <w:r>
              <w:rPr>
                <w:rFonts w:ascii="Verdana" w:eastAsia="Calibri" w:hAnsi="Verdana" w:cs="Times New Roman"/>
                <w:b/>
                <w:bCs/>
                <w:i/>
                <w:iCs/>
                <w:sz w:val="18"/>
                <w:szCs w:val="18"/>
                <w:lang w:val="bg-BG"/>
              </w:rPr>
              <w:t>И</w:t>
            </w:r>
            <w:r w:rsidR="0074788F" w:rsidRPr="00C27034">
              <w:rPr>
                <w:rFonts w:ascii="Verdana" w:eastAsia="Calibri" w:hAnsi="Verdana" w:cs="Times New Roman"/>
                <w:b/>
                <w:bCs/>
                <w:i/>
                <w:iCs/>
                <w:sz w:val="18"/>
                <w:szCs w:val="18"/>
                <w:lang w:val="bg-BG"/>
              </w:rPr>
              <w:t>зточници на финансиране</w:t>
            </w:r>
          </w:p>
        </w:tc>
      </w:tr>
      <w:tr w:rsidR="0074788F" w:rsidRPr="00E42282" w14:paraId="23F36E1E"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103" w:type="dxa"/>
            </w:tcMar>
            <w:vAlign w:val="center"/>
          </w:tcPr>
          <w:p w14:paraId="6CE18D37" w14:textId="1592C814" w:rsidR="0074788F" w:rsidRPr="003846A9" w:rsidRDefault="0074788F" w:rsidP="00FF3F8D">
            <w:pPr>
              <w:spacing w:before="120" w:after="120" w:line="240" w:lineRule="auto"/>
              <w:rPr>
                <w:rFonts w:ascii="Verdana" w:eastAsia="Calibri" w:hAnsi="Verdana" w:cs="Times New Roman"/>
                <w:bCs/>
                <w:iCs/>
                <w:sz w:val="20"/>
                <w:szCs w:val="20"/>
                <w:lang w:val="bg-BG"/>
              </w:rPr>
            </w:pPr>
            <w:r w:rsidRPr="003846A9">
              <w:rPr>
                <w:rFonts w:ascii="Verdana" w:eastAsia="Calibri" w:hAnsi="Verdana" w:cs="Times New Roman"/>
                <w:b/>
                <w:sz w:val="20"/>
                <w:szCs w:val="20"/>
                <w:lang w:val="bg-BG"/>
              </w:rPr>
              <w:t xml:space="preserve">1. Увеличаване на броя на биологичните производители в </w:t>
            </w:r>
            <w:r w:rsidR="00496644">
              <w:rPr>
                <w:rFonts w:ascii="Verdana" w:eastAsia="Calibri" w:hAnsi="Verdana" w:cs="Times New Roman"/>
                <w:b/>
                <w:sz w:val="20"/>
                <w:szCs w:val="20"/>
                <w:lang w:val="bg-BG"/>
              </w:rPr>
              <w:t xml:space="preserve">Република </w:t>
            </w:r>
            <w:r w:rsidRPr="003846A9">
              <w:rPr>
                <w:rFonts w:ascii="Verdana" w:eastAsia="Calibri" w:hAnsi="Verdana" w:cs="Times New Roman"/>
                <w:b/>
                <w:sz w:val="20"/>
                <w:szCs w:val="20"/>
                <w:lang w:val="bg-BG"/>
              </w:rPr>
              <w:t xml:space="preserve">България и на площите </w:t>
            </w:r>
            <w:r w:rsidR="00C27034">
              <w:rPr>
                <w:rFonts w:ascii="Verdana" w:eastAsia="Calibri" w:hAnsi="Verdana" w:cs="Times New Roman"/>
                <w:b/>
                <w:sz w:val="20"/>
                <w:szCs w:val="20"/>
                <w:lang w:val="bg-BG"/>
              </w:rPr>
              <w:t>заети с биологично производство:</w:t>
            </w:r>
          </w:p>
        </w:tc>
      </w:tr>
      <w:tr w:rsidR="008B55EE" w:rsidRPr="00E42282" w14:paraId="2730930E"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D4478B" w14:textId="77777777" w:rsidR="0074788F" w:rsidRPr="003846A9" w:rsidRDefault="0074788F" w:rsidP="00F03F65">
            <w:pPr>
              <w:spacing w:after="0" w:line="240" w:lineRule="auto"/>
              <w:jc w:val="both"/>
              <w:rPr>
                <w:rFonts w:ascii="Verdana" w:eastAsia="Calibri" w:hAnsi="Verdana" w:cs="Times New Roman"/>
                <w:bCs/>
                <w:iCs/>
                <w:sz w:val="20"/>
                <w:szCs w:val="20"/>
                <w:lang w:val="bg-BG"/>
              </w:rPr>
            </w:pPr>
            <w:r w:rsidRPr="00193A85">
              <w:rPr>
                <w:rFonts w:ascii="Verdana" w:eastAsia="Calibri" w:hAnsi="Verdana" w:cs="Times New Roman"/>
                <w:b/>
                <w:bCs/>
                <w:iCs/>
                <w:sz w:val="20"/>
                <w:szCs w:val="20"/>
                <w:lang w:val="bg-BG"/>
              </w:rPr>
              <w:t>1.1.</w:t>
            </w:r>
            <w:r w:rsidRPr="003846A9">
              <w:rPr>
                <w:rFonts w:ascii="Verdana" w:eastAsia="Calibri" w:hAnsi="Verdana" w:cs="Times New Roman"/>
                <w:bCs/>
                <w:iCs/>
                <w:sz w:val="20"/>
                <w:szCs w:val="20"/>
                <w:lang w:val="bg-BG"/>
              </w:rPr>
              <w:t xml:space="preserve"> Увеличаване на фермите, отглеждащи растения и животни по методите на биологичното производство чрез осигуряване на подпомагане по Стратегическия план. </w:t>
            </w:r>
          </w:p>
          <w:p w14:paraId="7C4332C3" w14:textId="3815F683" w:rsidR="00120C09" w:rsidRDefault="00120C09" w:rsidP="00F03F65">
            <w:pPr>
              <w:spacing w:after="0" w:line="240" w:lineRule="auto"/>
              <w:jc w:val="both"/>
              <w:rPr>
                <w:rFonts w:ascii="Verdana" w:eastAsia="Calibri" w:hAnsi="Verdana" w:cs="Times New Roman"/>
                <w:b/>
                <w:bCs/>
                <w:iCs/>
                <w:sz w:val="20"/>
                <w:szCs w:val="20"/>
                <w:lang w:val="bg-BG"/>
              </w:rPr>
            </w:pPr>
          </w:p>
          <w:p w14:paraId="38FF59D4" w14:textId="77777777" w:rsidR="0074788F" w:rsidRPr="003846A9" w:rsidRDefault="0074788F" w:rsidP="00F03F65">
            <w:pPr>
              <w:spacing w:after="0" w:line="240" w:lineRule="auto"/>
              <w:jc w:val="both"/>
              <w:rPr>
                <w:rFonts w:ascii="Verdana" w:eastAsia="Calibri" w:hAnsi="Verdana" w:cs="Times New Roman"/>
                <w:bCs/>
                <w:iCs/>
                <w:sz w:val="20"/>
                <w:szCs w:val="20"/>
                <w:lang w:val="bg-BG"/>
              </w:rPr>
            </w:pPr>
            <w:r w:rsidRPr="00193A85">
              <w:rPr>
                <w:rFonts w:ascii="Verdana" w:eastAsia="Calibri" w:hAnsi="Verdana" w:cs="Times New Roman"/>
                <w:b/>
                <w:bCs/>
                <w:iCs/>
                <w:sz w:val="20"/>
                <w:szCs w:val="20"/>
                <w:lang w:val="bg-BG"/>
              </w:rPr>
              <w:lastRenderedPageBreak/>
              <w:t>1.1.1.</w:t>
            </w:r>
            <w:r w:rsidRPr="003846A9">
              <w:rPr>
                <w:rFonts w:ascii="Verdana" w:eastAsia="Calibri" w:hAnsi="Verdana" w:cs="Times New Roman"/>
                <w:bCs/>
                <w:iCs/>
                <w:sz w:val="20"/>
                <w:szCs w:val="20"/>
                <w:lang w:val="bg-BG"/>
              </w:rPr>
              <w:t xml:space="preserve"> Инвестиционна подкрепа за създаване на нови насаждения и въвеждане на нови животни под контрол.</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5DE93" w14:textId="2CCF34DC" w:rsidR="0074788F" w:rsidRPr="003846A9"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bCs/>
                <w:iCs/>
                <w:sz w:val="20"/>
                <w:szCs w:val="20"/>
                <w:lang w:val="bg-BG"/>
              </w:rPr>
              <w:lastRenderedPageBreak/>
              <w:t>МЗХ</w:t>
            </w:r>
            <w:r w:rsidR="0074788F" w:rsidRPr="003846A9">
              <w:rPr>
                <w:rFonts w:ascii="Verdana" w:eastAsia="Calibri" w:hAnsi="Verdana" w:cs="Times New Roman"/>
                <w:bCs/>
                <w:iCs/>
                <w:sz w:val="20"/>
                <w:szCs w:val="20"/>
                <w:lang w:val="bg-BG"/>
              </w:rPr>
              <w:t>, ДФЗ-РА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D88EF6"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 xml:space="preserve">от 2023 г. </w:t>
            </w:r>
          </w:p>
          <w:p w14:paraId="08F139E1"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до 2030 г.</w:t>
            </w:r>
            <w:r w:rsidRPr="003846A9">
              <w:rPr>
                <w:rFonts w:ascii="Verdana" w:hAnsi="Verdana" w:cs="Times New Roman"/>
                <w:sz w:val="20"/>
                <w:szCs w:val="20"/>
                <w:lang w:val="ru-RU"/>
              </w:rPr>
              <w:t xml:space="preserve"> </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6B9CC6" w14:textId="014FE9BF" w:rsidR="00120C09" w:rsidRPr="003846A9" w:rsidRDefault="0074788F" w:rsidP="00FF3F8D">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10% до 2030 г. от ИЗП в Република България да са биологични площи.</w:t>
            </w:r>
          </w:p>
        </w:tc>
        <w:tc>
          <w:tcPr>
            <w:tcW w:w="1216" w:type="pct"/>
            <w:tcBorders>
              <w:top w:val="single" w:sz="4" w:space="0" w:color="00000A"/>
              <w:left w:val="single" w:sz="4" w:space="0" w:color="00000A"/>
              <w:bottom w:val="single" w:sz="4" w:space="0" w:color="00000A"/>
              <w:right w:val="single" w:sz="4" w:space="0" w:color="00000A"/>
            </w:tcBorders>
          </w:tcPr>
          <w:p w14:paraId="516A0436" w14:textId="77777777" w:rsidR="00A42B83" w:rsidRPr="0093320B" w:rsidRDefault="00A42B83" w:rsidP="00F03F65">
            <w:pPr>
              <w:spacing w:after="0" w:line="240" w:lineRule="auto"/>
              <w:rPr>
                <w:rFonts w:ascii="Verdana" w:eastAsia="Calibri" w:hAnsi="Verdana" w:cs="Times New Roman"/>
                <w:bCs/>
                <w:iCs/>
                <w:sz w:val="20"/>
                <w:szCs w:val="20"/>
                <w:lang w:val="bg-BG"/>
              </w:rPr>
            </w:pPr>
            <w:r w:rsidRPr="0093320B">
              <w:rPr>
                <w:rFonts w:ascii="Verdana" w:eastAsia="Calibri" w:hAnsi="Verdana" w:cs="Times New Roman"/>
                <w:bCs/>
                <w:iCs/>
                <w:sz w:val="20"/>
                <w:szCs w:val="20"/>
                <w:lang w:val="bg-BG"/>
              </w:rPr>
              <w:t>Стратегически план 2023</w:t>
            </w:r>
            <w:r w:rsidR="0074788F" w:rsidRPr="0093320B">
              <w:rPr>
                <w:rFonts w:ascii="Verdana" w:eastAsia="Calibri" w:hAnsi="Verdana" w:cs="Times New Roman"/>
                <w:bCs/>
                <w:iCs/>
                <w:sz w:val="20"/>
                <w:szCs w:val="20"/>
                <w:lang w:val="bg-BG"/>
              </w:rPr>
              <w:t>-2027</w:t>
            </w:r>
          </w:p>
          <w:p w14:paraId="6B3072DE" w14:textId="77777777" w:rsidR="0074788F" w:rsidRPr="0093320B" w:rsidRDefault="00120C09" w:rsidP="00F03F65">
            <w:pPr>
              <w:spacing w:after="0" w:line="240" w:lineRule="auto"/>
              <w:jc w:val="center"/>
              <w:rPr>
                <w:rFonts w:ascii="Verdana" w:eastAsia="Calibri" w:hAnsi="Verdana" w:cs="Times New Roman"/>
                <w:b/>
                <w:bCs/>
                <w:iCs/>
                <w:sz w:val="20"/>
                <w:szCs w:val="20"/>
                <w:lang w:val="bg-BG"/>
              </w:rPr>
            </w:pPr>
            <w:r w:rsidRPr="0093320B">
              <w:rPr>
                <w:rFonts w:ascii="Verdana" w:eastAsia="Calibri" w:hAnsi="Verdana" w:cs="Times New Roman"/>
                <w:b/>
                <w:bCs/>
                <w:iCs/>
                <w:sz w:val="20"/>
                <w:szCs w:val="20"/>
                <w:lang w:val="bg-BG"/>
              </w:rPr>
              <w:t xml:space="preserve">(331 378 525 евро) </w:t>
            </w:r>
            <w:r w:rsidRPr="0093320B">
              <w:rPr>
                <w:rFonts w:ascii="Verdana" w:eastAsia="Calibri" w:hAnsi="Verdana" w:cs="Times New Roman"/>
                <w:bCs/>
                <w:iCs/>
                <w:sz w:val="20"/>
                <w:szCs w:val="20"/>
                <w:lang w:val="bg-BG"/>
              </w:rPr>
              <w:t xml:space="preserve">по Стълб II, като компенсаторни </w:t>
            </w:r>
            <w:r w:rsidR="00204CA3" w:rsidRPr="0093320B">
              <w:rPr>
                <w:rFonts w:ascii="Verdana" w:eastAsia="Calibri" w:hAnsi="Verdana" w:cs="Times New Roman"/>
                <w:bCs/>
                <w:iCs/>
                <w:sz w:val="20"/>
                <w:szCs w:val="20"/>
                <w:lang w:val="bg-BG"/>
              </w:rPr>
              <w:t>ще се прилагат – интервенции</w:t>
            </w:r>
            <w:r w:rsidRPr="0093320B">
              <w:rPr>
                <w:rFonts w:ascii="Verdana" w:eastAsia="Calibri" w:hAnsi="Verdana" w:cs="Times New Roman"/>
                <w:bCs/>
                <w:iCs/>
                <w:sz w:val="20"/>
                <w:szCs w:val="20"/>
                <w:lang w:val="bg-BG"/>
              </w:rPr>
              <w:t xml:space="preserve"> II.А.1 „Биологично растениевъдство“ </w:t>
            </w:r>
          </w:p>
          <w:p w14:paraId="3CB39407" w14:textId="77777777" w:rsidR="004C3E06" w:rsidRPr="0093320B" w:rsidRDefault="00120C09" w:rsidP="00F03F65">
            <w:pPr>
              <w:spacing w:after="0" w:line="240" w:lineRule="auto"/>
              <w:rPr>
                <w:rFonts w:ascii="Verdana" w:eastAsia="Calibri" w:hAnsi="Verdana" w:cs="Times New Roman"/>
                <w:bCs/>
                <w:iCs/>
                <w:sz w:val="20"/>
                <w:szCs w:val="20"/>
                <w:lang w:val="bg-BG"/>
              </w:rPr>
            </w:pPr>
            <w:r w:rsidRPr="0093320B">
              <w:rPr>
                <w:rFonts w:ascii="Verdana" w:eastAsia="Calibri" w:hAnsi="Verdana" w:cs="Times New Roman"/>
                <w:b/>
                <w:bCs/>
                <w:iCs/>
                <w:sz w:val="20"/>
                <w:szCs w:val="20"/>
                <w:lang w:val="bg-BG"/>
              </w:rPr>
              <w:lastRenderedPageBreak/>
              <w:t xml:space="preserve">По стълб </w:t>
            </w:r>
            <w:r w:rsidRPr="0093320B">
              <w:rPr>
                <w:rFonts w:ascii="Verdana" w:eastAsia="Calibri" w:hAnsi="Verdana" w:cs="Times New Roman"/>
                <w:b/>
                <w:bCs/>
                <w:iCs/>
                <w:sz w:val="20"/>
                <w:szCs w:val="20"/>
              </w:rPr>
              <w:t>I</w:t>
            </w:r>
            <w:r w:rsidR="004C3E06" w:rsidRPr="0093320B">
              <w:rPr>
                <w:rFonts w:ascii="Verdana" w:eastAsia="Calibri" w:hAnsi="Verdana" w:cs="Times New Roman"/>
                <w:b/>
                <w:bCs/>
                <w:iCs/>
                <w:sz w:val="20"/>
                <w:szCs w:val="20"/>
                <w:lang w:val="bg-BG"/>
              </w:rPr>
              <w:t xml:space="preserve"> –41 000 000 евро </w:t>
            </w:r>
            <w:r w:rsidR="0074788F" w:rsidRPr="0093320B">
              <w:rPr>
                <w:rFonts w:ascii="Verdana" w:eastAsia="Calibri" w:hAnsi="Verdana" w:cs="Times New Roman"/>
                <w:bCs/>
                <w:iCs/>
                <w:sz w:val="20"/>
                <w:szCs w:val="20"/>
                <w:lang w:val="bg-BG"/>
              </w:rPr>
              <w:t xml:space="preserve">Стратегически </w:t>
            </w:r>
            <w:r w:rsidR="00A42B83" w:rsidRPr="0093320B">
              <w:rPr>
                <w:rFonts w:ascii="Verdana" w:eastAsia="Calibri" w:hAnsi="Verdana" w:cs="Times New Roman"/>
                <w:bCs/>
                <w:iCs/>
                <w:sz w:val="20"/>
                <w:szCs w:val="20"/>
                <w:lang w:val="bg-BG"/>
              </w:rPr>
              <w:t>план 2023-2027 (</w:t>
            </w:r>
            <w:r w:rsidR="00A42B83" w:rsidRPr="0093320B">
              <w:rPr>
                <w:rFonts w:ascii="Verdana" w:eastAsia="Calibri" w:hAnsi="Verdana" w:cs="Times New Roman"/>
                <w:b/>
                <w:bCs/>
                <w:iCs/>
                <w:sz w:val="20"/>
                <w:szCs w:val="20"/>
                <w:lang w:val="bg-BG"/>
              </w:rPr>
              <w:t xml:space="preserve">55 000 </w:t>
            </w:r>
            <w:r w:rsidR="0074788F" w:rsidRPr="0093320B">
              <w:rPr>
                <w:rFonts w:ascii="Verdana" w:eastAsia="Calibri" w:hAnsi="Verdana" w:cs="Times New Roman"/>
                <w:b/>
                <w:bCs/>
                <w:iCs/>
                <w:sz w:val="20"/>
                <w:szCs w:val="20"/>
                <w:lang w:val="bg-BG"/>
              </w:rPr>
              <w:t>000 лв</w:t>
            </w:r>
            <w:r w:rsidR="0074788F" w:rsidRPr="0093320B">
              <w:rPr>
                <w:rFonts w:ascii="Verdana" w:eastAsia="Calibri" w:hAnsi="Verdana" w:cs="Times New Roman"/>
                <w:bCs/>
                <w:iCs/>
                <w:sz w:val="20"/>
                <w:szCs w:val="20"/>
                <w:lang w:val="bg-BG"/>
              </w:rPr>
              <w:t>.</w:t>
            </w:r>
            <w:r w:rsidR="00EA125D" w:rsidRPr="0093320B">
              <w:rPr>
                <w:rFonts w:ascii="Verdana" w:eastAsia="Calibri" w:hAnsi="Verdana" w:cs="Times New Roman"/>
                <w:bCs/>
                <w:iCs/>
                <w:sz w:val="20"/>
                <w:szCs w:val="20"/>
                <w:lang w:val="bg-BG"/>
              </w:rPr>
              <w:t xml:space="preserve">) </w:t>
            </w:r>
          </w:p>
          <w:p w14:paraId="5042A13D" w14:textId="77777777" w:rsidR="0045446B" w:rsidRPr="0093320B" w:rsidRDefault="00A42B83" w:rsidP="00F03F65">
            <w:pPr>
              <w:spacing w:after="0" w:line="240" w:lineRule="auto"/>
              <w:rPr>
                <w:rFonts w:ascii="Verdana" w:eastAsia="Calibri" w:hAnsi="Verdana" w:cs="Times New Roman"/>
                <w:bCs/>
                <w:iCs/>
                <w:sz w:val="20"/>
                <w:szCs w:val="20"/>
                <w:lang w:val="bg-BG"/>
              </w:rPr>
            </w:pPr>
            <w:r w:rsidRPr="0093320B">
              <w:rPr>
                <w:rFonts w:ascii="Verdana" w:eastAsia="Calibri" w:hAnsi="Verdana" w:cs="Times New Roman"/>
                <w:bCs/>
                <w:iCs/>
                <w:sz w:val="20"/>
                <w:szCs w:val="20"/>
                <w:lang w:val="bg-BG"/>
              </w:rPr>
              <w:t>И</w:t>
            </w:r>
            <w:r w:rsidR="0074788F" w:rsidRPr="0093320B">
              <w:rPr>
                <w:rFonts w:ascii="Verdana" w:eastAsia="Calibri" w:hAnsi="Verdana" w:cs="Times New Roman"/>
                <w:bCs/>
                <w:iCs/>
                <w:sz w:val="20"/>
                <w:szCs w:val="20"/>
                <w:lang w:val="bg-BG"/>
              </w:rPr>
              <w:t xml:space="preserve">нтервенция </w:t>
            </w:r>
            <w:r w:rsidR="0045446B" w:rsidRPr="0093320B">
              <w:rPr>
                <w:rFonts w:ascii="Verdana" w:eastAsia="Calibri" w:hAnsi="Verdana" w:cs="Times New Roman"/>
                <w:bCs/>
                <w:iCs/>
                <w:sz w:val="20"/>
                <w:szCs w:val="20"/>
                <w:lang w:val="bg-BG"/>
              </w:rPr>
              <w:t xml:space="preserve">- </w:t>
            </w:r>
            <w:r w:rsidR="008521E6" w:rsidRPr="0093320B">
              <w:rPr>
                <w:rFonts w:ascii="Verdana" w:eastAsia="Calibri" w:hAnsi="Verdana" w:cs="Times New Roman"/>
                <w:bCs/>
                <w:iCs/>
                <w:sz w:val="20"/>
                <w:szCs w:val="20"/>
                <w:lang w:val="ru-RU"/>
              </w:rPr>
              <w:t xml:space="preserve">II.Г.1.1 </w:t>
            </w:r>
            <w:r w:rsidR="008521E6" w:rsidRPr="0093320B">
              <w:rPr>
                <w:rFonts w:ascii="Verdana" w:eastAsia="Calibri" w:hAnsi="Verdana" w:cs="Times New Roman"/>
                <w:bCs/>
                <w:iCs/>
                <w:sz w:val="20"/>
                <w:szCs w:val="20"/>
                <w:lang w:val="bg-BG"/>
              </w:rPr>
              <w:t xml:space="preserve"> „Инвестиции в земеделските стопанства, насочени към опазване на компонентите на околната среда“.</w:t>
            </w:r>
          </w:p>
        </w:tc>
      </w:tr>
      <w:tr w:rsidR="008B55EE" w:rsidRPr="00E42282" w14:paraId="54B96C19"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863729" w14:textId="77777777" w:rsidR="0074788F" w:rsidRPr="003846A9" w:rsidRDefault="0074788F" w:rsidP="00F03F65">
            <w:pPr>
              <w:spacing w:after="0" w:line="240" w:lineRule="auto"/>
              <w:jc w:val="both"/>
              <w:rPr>
                <w:rFonts w:ascii="Verdana" w:eastAsia="Calibri" w:hAnsi="Verdana" w:cs="Times New Roman"/>
                <w:bCs/>
                <w:iCs/>
                <w:sz w:val="20"/>
                <w:szCs w:val="20"/>
                <w:lang w:val="bg-BG"/>
              </w:rPr>
            </w:pPr>
            <w:r w:rsidRPr="00193A85">
              <w:rPr>
                <w:rFonts w:ascii="Verdana" w:eastAsia="Calibri" w:hAnsi="Verdana" w:cs="Times New Roman"/>
                <w:b/>
                <w:bCs/>
                <w:iCs/>
                <w:sz w:val="20"/>
                <w:szCs w:val="20"/>
                <w:lang w:val="bg-BG"/>
              </w:rPr>
              <w:lastRenderedPageBreak/>
              <w:t>1.2.</w:t>
            </w:r>
            <w:r w:rsidRPr="003846A9">
              <w:rPr>
                <w:rFonts w:ascii="Verdana" w:eastAsia="Calibri" w:hAnsi="Verdana" w:cs="Times New Roman"/>
                <w:bCs/>
                <w:iCs/>
                <w:sz w:val="20"/>
                <w:szCs w:val="20"/>
                <w:lang w:val="bg-BG"/>
              </w:rPr>
              <w:t xml:space="preserve"> Увеличаване на пчеларите и пчелните семейства, отглеждани по методите на биологичното производство чрез осигуряване на подпомагане по Стратегическия план.</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FEE6C6" w14:textId="335F7D6D" w:rsidR="0074788F" w:rsidRPr="003846A9"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bCs/>
                <w:iCs/>
                <w:sz w:val="20"/>
                <w:szCs w:val="20"/>
                <w:lang w:val="bg-BG"/>
              </w:rPr>
              <w:t>МЗХ</w:t>
            </w:r>
            <w:r w:rsidR="0074788F" w:rsidRPr="003846A9">
              <w:rPr>
                <w:rFonts w:ascii="Verdana" w:eastAsia="Calibri" w:hAnsi="Verdana" w:cs="Times New Roman"/>
                <w:bCs/>
                <w:iCs/>
                <w:sz w:val="20"/>
                <w:szCs w:val="20"/>
                <w:lang w:val="bg-BG"/>
              </w:rPr>
              <w:t>, ДФЗ-РА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833AF"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 xml:space="preserve">от 2023 г. </w:t>
            </w:r>
          </w:p>
          <w:p w14:paraId="5013C738"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до 2027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CE98EB"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300 000 пчелни семейства до 2030 г. да са биологични</w:t>
            </w:r>
            <w:r w:rsidR="00193A85">
              <w:rPr>
                <w:rFonts w:ascii="Verdana" w:eastAsia="Calibri" w:hAnsi="Verdana" w:cs="Times New Roman"/>
                <w:bCs/>
                <w:iCs/>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0DCD4697" w14:textId="77777777" w:rsidR="00120C09" w:rsidRPr="0093320B" w:rsidRDefault="00120C09" w:rsidP="00F03F65">
            <w:pPr>
              <w:spacing w:after="0" w:line="240" w:lineRule="auto"/>
              <w:jc w:val="center"/>
              <w:rPr>
                <w:rFonts w:ascii="Verdana" w:eastAsia="Calibri" w:hAnsi="Verdana" w:cs="Times New Roman"/>
                <w:bCs/>
                <w:iCs/>
                <w:sz w:val="20"/>
                <w:szCs w:val="20"/>
                <w:lang w:val="bg-BG"/>
              </w:rPr>
            </w:pPr>
            <w:r w:rsidRPr="0093320B">
              <w:rPr>
                <w:rFonts w:ascii="Verdana" w:eastAsia="Calibri" w:hAnsi="Verdana" w:cs="Times New Roman"/>
                <w:bCs/>
                <w:iCs/>
                <w:sz w:val="20"/>
                <w:szCs w:val="20"/>
                <w:lang w:val="bg-BG"/>
              </w:rPr>
              <w:t>Стратегически план 2023-2027</w:t>
            </w:r>
          </w:p>
          <w:p w14:paraId="1719D2D1" w14:textId="77777777" w:rsidR="00120C09" w:rsidRPr="0093320B" w:rsidRDefault="00120C09" w:rsidP="00F03F65">
            <w:pPr>
              <w:spacing w:after="0" w:line="240" w:lineRule="auto"/>
              <w:jc w:val="center"/>
              <w:rPr>
                <w:rFonts w:ascii="Verdana" w:eastAsia="Calibri" w:hAnsi="Verdana" w:cs="Times New Roman"/>
                <w:bCs/>
                <w:iCs/>
                <w:sz w:val="20"/>
                <w:szCs w:val="20"/>
                <w:lang w:val="bg-BG"/>
              </w:rPr>
            </w:pPr>
            <w:r w:rsidRPr="0093320B">
              <w:rPr>
                <w:rFonts w:ascii="Verdana" w:eastAsia="Calibri" w:hAnsi="Verdana" w:cs="Times New Roman"/>
                <w:b/>
                <w:bCs/>
                <w:iCs/>
                <w:sz w:val="20"/>
                <w:szCs w:val="20"/>
                <w:lang w:val="bg-BG"/>
              </w:rPr>
              <w:t>(34 305 008 евро)</w:t>
            </w:r>
            <w:r w:rsidR="00204CA3" w:rsidRPr="0093320B">
              <w:rPr>
                <w:rFonts w:ascii="Verdana" w:eastAsia="Calibri" w:hAnsi="Verdana" w:cs="Times New Roman"/>
                <w:b/>
                <w:bCs/>
                <w:iCs/>
                <w:sz w:val="20"/>
                <w:szCs w:val="20"/>
                <w:lang w:val="bg-BG"/>
              </w:rPr>
              <w:t xml:space="preserve"> </w:t>
            </w:r>
            <w:r w:rsidR="00204CA3" w:rsidRPr="0093320B">
              <w:rPr>
                <w:rFonts w:ascii="Verdana" w:eastAsia="Calibri" w:hAnsi="Verdana" w:cs="Times New Roman"/>
                <w:bCs/>
                <w:iCs/>
                <w:sz w:val="20"/>
                <w:szCs w:val="20"/>
                <w:lang w:val="bg-BG"/>
              </w:rPr>
              <w:t>по Стълб II, като компенсаторна интервенция ще се прилага</w:t>
            </w:r>
            <w:r w:rsidRPr="0093320B">
              <w:rPr>
                <w:rFonts w:ascii="Verdana" w:eastAsia="Calibri" w:hAnsi="Verdana" w:cs="Times New Roman"/>
                <w:bCs/>
                <w:iCs/>
                <w:sz w:val="20"/>
                <w:szCs w:val="20"/>
                <w:lang w:val="bg-BG"/>
              </w:rPr>
              <w:t xml:space="preserve"> </w:t>
            </w:r>
            <w:r w:rsidR="00204CA3" w:rsidRPr="0093320B">
              <w:rPr>
                <w:rFonts w:ascii="Verdana" w:eastAsia="Calibri" w:hAnsi="Verdana" w:cs="Times New Roman"/>
                <w:bCs/>
                <w:iCs/>
                <w:sz w:val="20"/>
                <w:szCs w:val="20"/>
                <w:lang w:val="bg-BG"/>
              </w:rPr>
              <w:t>II.A.9 „Биологично пчеларство“</w:t>
            </w:r>
          </w:p>
        </w:tc>
      </w:tr>
      <w:tr w:rsidR="008B55EE" w:rsidRPr="00F61A2B" w14:paraId="2C87BAA9"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74E28E" w14:textId="77777777" w:rsidR="0074788F" w:rsidRPr="003846A9" w:rsidRDefault="0074788F" w:rsidP="00F03F65">
            <w:pPr>
              <w:spacing w:after="0" w:line="240" w:lineRule="auto"/>
              <w:jc w:val="both"/>
              <w:rPr>
                <w:rFonts w:ascii="Verdana" w:eastAsia="Calibri" w:hAnsi="Verdana" w:cs="Times New Roman"/>
                <w:bCs/>
                <w:iCs/>
                <w:sz w:val="20"/>
                <w:szCs w:val="20"/>
                <w:lang w:val="bg-BG"/>
              </w:rPr>
            </w:pPr>
            <w:r w:rsidRPr="00193A85">
              <w:rPr>
                <w:rFonts w:ascii="Verdana" w:eastAsia="Calibri" w:hAnsi="Verdana" w:cs="Times New Roman"/>
                <w:b/>
                <w:bCs/>
                <w:iCs/>
                <w:sz w:val="20"/>
                <w:szCs w:val="20"/>
                <w:lang w:val="bg-BG"/>
              </w:rPr>
              <w:t>1.3.</w:t>
            </w:r>
            <w:r w:rsidRPr="003846A9">
              <w:rPr>
                <w:rFonts w:ascii="Verdana" w:eastAsia="Calibri" w:hAnsi="Verdana" w:cs="Times New Roman"/>
                <w:bCs/>
                <w:iCs/>
                <w:sz w:val="20"/>
                <w:szCs w:val="20"/>
                <w:lang w:val="bg-BG"/>
              </w:rPr>
              <w:t xml:space="preserve"> Сертифициране на стопанства за производство на биологични </w:t>
            </w:r>
            <w:proofErr w:type="spellStart"/>
            <w:r w:rsidRPr="003846A9">
              <w:rPr>
                <w:rFonts w:ascii="Verdana" w:eastAsia="Calibri" w:hAnsi="Verdana" w:cs="Times New Roman"/>
                <w:bCs/>
                <w:iCs/>
                <w:sz w:val="20"/>
                <w:szCs w:val="20"/>
                <w:lang w:val="bg-BG"/>
              </w:rPr>
              <w:t>аквакултури</w:t>
            </w:r>
            <w:proofErr w:type="spellEnd"/>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45BDE" w14:textId="55ADFBF9" w:rsidR="0074788F" w:rsidRPr="003846A9"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bCs/>
                <w:iCs/>
                <w:sz w:val="20"/>
                <w:szCs w:val="20"/>
                <w:lang w:val="bg-BG"/>
              </w:rPr>
              <w:t>МЗХ</w:t>
            </w:r>
            <w:r w:rsidR="0074788F" w:rsidRPr="003846A9">
              <w:rPr>
                <w:rFonts w:ascii="Verdana" w:eastAsia="Calibri" w:hAnsi="Verdana" w:cs="Times New Roman"/>
                <w:bCs/>
                <w:iCs/>
                <w:sz w:val="20"/>
                <w:szCs w:val="20"/>
                <w:lang w:val="bg-BG"/>
              </w:rPr>
              <w:t>, ДФЗ-РА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E53E45"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2027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2C91E"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 xml:space="preserve">Минимум 5 броя сертифицирани стопанства за производство на биологични </w:t>
            </w:r>
            <w:proofErr w:type="spellStart"/>
            <w:r w:rsidRPr="003846A9">
              <w:rPr>
                <w:rFonts w:ascii="Verdana" w:eastAsia="Calibri" w:hAnsi="Verdana" w:cs="Times New Roman"/>
                <w:bCs/>
                <w:iCs/>
                <w:sz w:val="20"/>
                <w:szCs w:val="20"/>
                <w:lang w:val="bg-BG"/>
              </w:rPr>
              <w:t>аквакултури</w:t>
            </w:r>
            <w:proofErr w:type="spellEnd"/>
            <w:r w:rsidR="00193A85">
              <w:rPr>
                <w:rFonts w:ascii="Verdana" w:eastAsia="Calibri" w:hAnsi="Verdana" w:cs="Times New Roman"/>
                <w:bCs/>
                <w:iCs/>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533A34AD" w14:textId="77777777" w:rsidR="0074788F"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Бюджетът е предвиден в ПМДРА 2021-2027 г.</w:t>
            </w:r>
          </w:p>
          <w:p w14:paraId="7B03B433" w14:textId="77777777" w:rsidR="00193A85" w:rsidRDefault="00193A85" w:rsidP="00F03F65">
            <w:pPr>
              <w:spacing w:after="0" w:line="240" w:lineRule="auto"/>
              <w:jc w:val="center"/>
              <w:rPr>
                <w:rFonts w:ascii="Verdana" w:eastAsia="Calibri" w:hAnsi="Verdana" w:cs="Times New Roman"/>
                <w:bCs/>
                <w:iCs/>
                <w:sz w:val="20"/>
                <w:szCs w:val="20"/>
                <w:lang w:val="bg-BG"/>
              </w:rPr>
            </w:pPr>
          </w:p>
          <w:p w14:paraId="5825032F" w14:textId="77777777" w:rsidR="00193A85" w:rsidRPr="00193A85" w:rsidRDefault="00193A85" w:rsidP="00F03F65">
            <w:pPr>
              <w:spacing w:after="0" w:line="240" w:lineRule="auto"/>
              <w:jc w:val="center"/>
              <w:rPr>
                <w:rFonts w:ascii="Verdana" w:eastAsia="Calibri" w:hAnsi="Verdana" w:cs="Times New Roman"/>
                <w:bCs/>
                <w:iCs/>
                <w:sz w:val="20"/>
                <w:szCs w:val="20"/>
                <w:lang w:val="bg-BG"/>
              </w:rPr>
            </w:pPr>
            <w:r w:rsidRPr="00193A85">
              <w:rPr>
                <w:rFonts w:ascii="Verdana" w:eastAsia="Calibri" w:hAnsi="Verdana" w:cs="Times New Roman"/>
                <w:bCs/>
                <w:iCs/>
                <w:sz w:val="20"/>
                <w:szCs w:val="20"/>
                <w:lang w:val="bg-BG"/>
              </w:rPr>
              <w:t>(до 25 000 евро БФП)</w:t>
            </w:r>
          </w:p>
          <w:p w14:paraId="1EF80941" w14:textId="77777777" w:rsidR="00193A85" w:rsidRPr="003846A9" w:rsidRDefault="00193A85" w:rsidP="00F03F65">
            <w:pPr>
              <w:spacing w:after="0" w:line="240" w:lineRule="auto"/>
              <w:jc w:val="center"/>
              <w:rPr>
                <w:rFonts w:ascii="Verdana" w:eastAsia="Calibri" w:hAnsi="Verdana" w:cs="Times New Roman"/>
                <w:bCs/>
                <w:iCs/>
                <w:sz w:val="20"/>
                <w:szCs w:val="20"/>
                <w:lang w:val="bg-BG"/>
              </w:rPr>
            </w:pPr>
          </w:p>
        </w:tc>
      </w:tr>
      <w:tr w:rsidR="0074788F" w:rsidRPr="00E42282" w14:paraId="12C1BB44"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103" w:type="dxa"/>
            </w:tcMar>
            <w:vAlign w:val="center"/>
          </w:tcPr>
          <w:p w14:paraId="6E10BA23" w14:textId="77777777" w:rsidR="0074788F" w:rsidRPr="003846A9" w:rsidRDefault="0074788F" w:rsidP="00FF3F8D">
            <w:pPr>
              <w:spacing w:before="120" w:after="120" w:line="240" w:lineRule="auto"/>
              <w:rPr>
                <w:rFonts w:ascii="Verdana" w:eastAsia="Calibri" w:hAnsi="Verdana" w:cs="Times New Roman"/>
                <w:bCs/>
                <w:iCs/>
                <w:sz w:val="20"/>
                <w:szCs w:val="20"/>
                <w:lang w:val="bg-BG"/>
              </w:rPr>
            </w:pPr>
            <w:r w:rsidRPr="003846A9">
              <w:rPr>
                <w:rFonts w:ascii="Verdana" w:eastAsia="Calibri" w:hAnsi="Verdana" w:cs="Times New Roman"/>
                <w:b/>
                <w:bCs/>
                <w:iCs/>
                <w:sz w:val="20"/>
                <w:szCs w:val="20"/>
                <w:lang w:val="bg-BG"/>
              </w:rPr>
              <w:t>2. Технологично осигуряване на биологични производители и преработватели</w:t>
            </w:r>
            <w:r w:rsidR="00C27034">
              <w:rPr>
                <w:rFonts w:ascii="Verdana" w:eastAsia="Calibri" w:hAnsi="Verdana" w:cs="Times New Roman"/>
                <w:b/>
                <w:bCs/>
                <w:iCs/>
                <w:sz w:val="20"/>
                <w:szCs w:val="20"/>
                <w:lang w:val="bg-BG"/>
              </w:rPr>
              <w:t>:</w:t>
            </w:r>
          </w:p>
        </w:tc>
      </w:tr>
      <w:tr w:rsidR="008B55EE" w:rsidRPr="00F63370" w14:paraId="6E285E7D"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39DE92" w14:textId="77777777" w:rsidR="0074788F" w:rsidRPr="003846A9" w:rsidRDefault="0074788F" w:rsidP="00F03F65">
            <w:pPr>
              <w:spacing w:after="0" w:line="240" w:lineRule="auto"/>
              <w:jc w:val="both"/>
              <w:rPr>
                <w:rFonts w:ascii="Verdana" w:eastAsia="Calibri" w:hAnsi="Verdana" w:cs="Times New Roman"/>
                <w:sz w:val="20"/>
                <w:szCs w:val="20"/>
                <w:lang w:val="bg-BG"/>
              </w:rPr>
            </w:pPr>
            <w:r w:rsidRPr="00193A85">
              <w:rPr>
                <w:rFonts w:ascii="Verdana" w:eastAsia="Calibri" w:hAnsi="Verdana" w:cs="Times New Roman"/>
                <w:b/>
                <w:bCs/>
                <w:iCs/>
                <w:sz w:val="20"/>
                <w:szCs w:val="20"/>
                <w:lang w:val="bg-BG"/>
              </w:rPr>
              <w:t>2.1.</w:t>
            </w:r>
            <w:r w:rsidRPr="003846A9">
              <w:rPr>
                <w:rFonts w:ascii="Verdana" w:eastAsia="Calibri" w:hAnsi="Verdana" w:cs="Times New Roman"/>
                <w:bCs/>
                <w:iCs/>
                <w:sz w:val="20"/>
                <w:szCs w:val="20"/>
                <w:lang w:val="bg-BG"/>
              </w:rPr>
              <w:t xml:space="preserve"> Създаване на модул „Контактна форма“ в Електронния регистър на производителите, преработвателите и търговците на земеделски продукти и храни, произведени по биологичен начин, осигуряващ за възможност за директна връзка между всички оператори, вписани в него.</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49BA" w14:textId="07F3B3E8" w:rsidR="0074788F" w:rsidRPr="003846A9"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bCs/>
                <w:iCs/>
                <w:sz w:val="20"/>
                <w:szCs w:val="20"/>
                <w:lang w:val="bg-BG"/>
              </w:rPr>
              <w:t>МЗХ</w:t>
            </w:r>
            <w:r w:rsidR="0074788F" w:rsidRPr="003846A9">
              <w:rPr>
                <w:rFonts w:ascii="Verdana" w:eastAsia="Calibri" w:hAnsi="Verdana" w:cs="Times New Roman"/>
                <w:bCs/>
                <w:iCs/>
                <w:sz w:val="20"/>
                <w:szCs w:val="20"/>
                <w:lang w:val="bg-BG"/>
              </w:rPr>
              <w:t xml:space="preserve"> </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5315E"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до 2024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3EA52"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Въведена допълнителна функционалност на Електронния регистър на производителите, преработвателите и търговците на земеделски продукти и храни, произведени по биологичен начин.</w:t>
            </w:r>
          </w:p>
        </w:tc>
        <w:tc>
          <w:tcPr>
            <w:tcW w:w="1216" w:type="pct"/>
            <w:tcBorders>
              <w:top w:val="single" w:sz="4" w:space="0" w:color="00000A"/>
              <w:left w:val="single" w:sz="4" w:space="0" w:color="00000A"/>
              <w:bottom w:val="single" w:sz="4" w:space="0" w:color="00000A"/>
              <w:right w:val="single" w:sz="4" w:space="0" w:color="00000A"/>
            </w:tcBorders>
            <w:vAlign w:val="center"/>
          </w:tcPr>
          <w:p w14:paraId="0CC11958" w14:textId="67E0CC73" w:rsidR="0074788F" w:rsidRPr="003846A9" w:rsidRDefault="006658DC"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Бюджет в рамките на МЗХ</w:t>
            </w:r>
            <w:r w:rsidR="00193A85">
              <w:rPr>
                <w:rFonts w:ascii="Verdana" w:eastAsia="Calibri" w:hAnsi="Verdana" w:cs="Times New Roman"/>
                <w:sz w:val="20"/>
                <w:szCs w:val="20"/>
                <w:lang w:val="bg-BG"/>
              </w:rPr>
              <w:t xml:space="preserve"> </w:t>
            </w:r>
          </w:p>
          <w:p w14:paraId="05461F38" w14:textId="5912768E" w:rsidR="0074788F" w:rsidRPr="003846A9" w:rsidRDefault="0074788F" w:rsidP="00F03F65">
            <w:pPr>
              <w:spacing w:after="0" w:line="240" w:lineRule="auto"/>
              <w:jc w:val="center"/>
              <w:rPr>
                <w:rFonts w:ascii="Verdana" w:eastAsia="Calibri" w:hAnsi="Verdana" w:cs="Times New Roman"/>
                <w:bCs/>
                <w:iCs/>
                <w:sz w:val="20"/>
                <w:szCs w:val="20"/>
                <w:lang w:val="bg-BG"/>
              </w:rPr>
            </w:pPr>
          </w:p>
        </w:tc>
      </w:tr>
      <w:tr w:rsidR="008B55EE" w:rsidRPr="00E42282" w14:paraId="5C672D6F"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BDD5A0" w14:textId="77777777" w:rsidR="0074788F" w:rsidRPr="003846A9" w:rsidRDefault="0074788F" w:rsidP="00F03F65">
            <w:pPr>
              <w:spacing w:after="0" w:line="240" w:lineRule="auto"/>
              <w:jc w:val="both"/>
              <w:rPr>
                <w:rFonts w:ascii="Verdana" w:eastAsia="Calibri" w:hAnsi="Verdana" w:cs="Times New Roman"/>
                <w:bCs/>
                <w:iCs/>
                <w:sz w:val="20"/>
                <w:szCs w:val="20"/>
                <w:lang w:val="bg-BG"/>
              </w:rPr>
            </w:pPr>
            <w:r w:rsidRPr="00193A85">
              <w:rPr>
                <w:rFonts w:ascii="Verdana" w:eastAsia="Calibri" w:hAnsi="Verdana" w:cs="Times New Roman"/>
                <w:b/>
                <w:bCs/>
                <w:iCs/>
                <w:sz w:val="20"/>
                <w:szCs w:val="20"/>
                <w:lang w:val="bg-BG"/>
              </w:rPr>
              <w:t>2.2.</w:t>
            </w:r>
            <w:r w:rsidRPr="003846A9">
              <w:rPr>
                <w:rFonts w:ascii="Verdana" w:eastAsia="Calibri" w:hAnsi="Verdana" w:cs="Times New Roman"/>
                <w:bCs/>
                <w:iCs/>
                <w:sz w:val="20"/>
                <w:szCs w:val="20"/>
                <w:lang w:val="bg-BG"/>
              </w:rPr>
              <w:t xml:space="preserve"> Разработване на технологични карти за отглеждане на различните култури по биологичен начин, обучения и консултации от страна на съответните институти към Селскостопанска академия.</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92A7A" w14:textId="68C69263" w:rsidR="0074788F" w:rsidRPr="003846A9"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bCs/>
                <w:iCs/>
                <w:sz w:val="20"/>
                <w:szCs w:val="20"/>
                <w:lang w:val="bg-BG"/>
              </w:rPr>
              <w:t>МЗХ</w:t>
            </w:r>
            <w:r w:rsidR="0074788F" w:rsidRPr="003846A9">
              <w:rPr>
                <w:rFonts w:ascii="Verdana" w:eastAsia="Calibri" w:hAnsi="Verdana" w:cs="Times New Roman"/>
                <w:bCs/>
                <w:iCs/>
                <w:sz w:val="20"/>
                <w:szCs w:val="20"/>
                <w:lang w:val="bg-BG"/>
              </w:rPr>
              <w:t>, Институти, Университети, фермери,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9F4B82"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2023 г.</w:t>
            </w:r>
          </w:p>
          <w:p w14:paraId="7220951D"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актуализиране ежегодно</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56009"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Брой изготвени технологични карти</w:t>
            </w:r>
            <w:r w:rsidR="00323B88">
              <w:rPr>
                <w:rFonts w:ascii="Verdana" w:eastAsia="Calibri" w:hAnsi="Verdana" w:cs="Times New Roman"/>
                <w:bCs/>
                <w:iCs/>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544225B1" w14:textId="306EDE55" w:rsidR="00193A85" w:rsidRDefault="006658DC"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Бюджет в рамките на МЗХ</w:t>
            </w:r>
          </w:p>
          <w:p w14:paraId="08ACCAC6"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 xml:space="preserve">(до </w:t>
            </w:r>
            <w:r w:rsidRPr="003846A9">
              <w:rPr>
                <w:rFonts w:ascii="Verdana" w:eastAsia="Calibri" w:hAnsi="Verdana" w:cs="Times New Roman"/>
                <w:sz w:val="20"/>
                <w:szCs w:val="20"/>
                <w:lang w:val="ru-RU"/>
              </w:rPr>
              <w:t>30</w:t>
            </w:r>
            <w:r w:rsidRPr="003846A9">
              <w:rPr>
                <w:rFonts w:ascii="Verdana" w:eastAsia="Calibri" w:hAnsi="Verdana" w:cs="Times New Roman"/>
                <w:sz w:val="20"/>
                <w:szCs w:val="20"/>
                <w:lang w:val="bg-BG"/>
              </w:rPr>
              <w:t xml:space="preserve"> 000 лв.)</w:t>
            </w:r>
          </w:p>
          <w:p w14:paraId="67EBCEBE"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p>
        </w:tc>
      </w:tr>
      <w:tr w:rsidR="0074788F" w:rsidRPr="00E42282" w14:paraId="2319C357"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103" w:type="dxa"/>
            </w:tcMar>
            <w:vAlign w:val="center"/>
          </w:tcPr>
          <w:p w14:paraId="397D9DC1" w14:textId="14A6AA78" w:rsidR="0074788F" w:rsidRPr="003846A9" w:rsidRDefault="00F213EE" w:rsidP="00FF3F8D">
            <w:pPr>
              <w:spacing w:before="120" w:after="120" w:line="240" w:lineRule="auto"/>
              <w:rPr>
                <w:rFonts w:ascii="Verdana" w:eastAsia="Calibri" w:hAnsi="Verdana" w:cs="Times New Roman"/>
                <w:b/>
                <w:bCs/>
                <w:iCs/>
                <w:sz w:val="20"/>
                <w:szCs w:val="20"/>
                <w:lang w:val="bg-BG"/>
              </w:rPr>
            </w:pPr>
            <w:r>
              <w:rPr>
                <w:rFonts w:ascii="Verdana" w:eastAsia="Calibri" w:hAnsi="Verdana" w:cs="Times New Roman"/>
                <w:b/>
                <w:bCs/>
                <w:iCs/>
                <w:sz w:val="20"/>
                <w:szCs w:val="20"/>
                <w:lang w:val="bg-BG"/>
              </w:rPr>
              <w:t>3</w:t>
            </w:r>
            <w:r w:rsidR="0074788F" w:rsidRPr="003846A9">
              <w:rPr>
                <w:rFonts w:ascii="Verdana" w:eastAsia="Calibri" w:hAnsi="Verdana" w:cs="Times New Roman"/>
                <w:b/>
                <w:bCs/>
                <w:iCs/>
                <w:sz w:val="20"/>
                <w:szCs w:val="20"/>
                <w:lang w:val="bg-BG"/>
              </w:rPr>
              <w:t>. Подобряване на хуманното отношение към животните</w:t>
            </w:r>
            <w:r w:rsidR="00C27034">
              <w:rPr>
                <w:rFonts w:ascii="Verdana" w:eastAsia="Calibri" w:hAnsi="Verdana" w:cs="Times New Roman"/>
                <w:b/>
                <w:bCs/>
                <w:iCs/>
                <w:sz w:val="20"/>
                <w:szCs w:val="20"/>
                <w:lang w:val="bg-BG"/>
              </w:rPr>
              <w:t>:</w:t>
            </w:r>
          </w:p>
        </w:tc>
      </w:tr>
      <w:tr w:rsidR="008B55EE" w:rsidRPr="00E42282" w14:paraId="00B22623"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67AC5C" w14:textId="23BDA2C9" w:rsidR="0074788F" w:rsidRPr="003846A9" w:rsidRDefault="00F213EE" w:rsidP="00F03F65">
            <w:pPr>
              <w:spacing w:after="0" w:line="240" w:lineRule="auto"/>
              <w:jc w:val="both"/>
              <w:rPr>
                <w:rFonts w:ascii="Verdana" w:eastAsia="Calibri" w:hAnsi="Verdana" w:cs="Times New Roman"/>
                <w:bCs/>
                <w:iCs/>
                <w:sz w:val="20"/>
                <w:szCs w:val="20"/>
                <w:lang w:val="bg-BG"/>
              </w:rPr>
            </w:pPr>
            <w:r>
              <w:rPr>
                <w:rFonts w:ascii="Verdana" w:eastAsia="Calibri" w:hAnsi="Verdana" w:cs="Times New Roman"/>
                <w:b/>
                <w:bCs/>
                <w:iCs/>
                <w:sz w:val="20"/>
                <w:szCs w:val="20"/>
                <w:lang w:val="ru-RU"/>
              </w:rPr>
              <w:t>3</w:t>
            </w:r>
            <w:r w:rsidR="0074788F" w:rsidRPr="00193A85">
              <w:rPr>
                <w:rFonts w:ascii="Verdana" w:eastAsia="Calibri" w:hAnsi="Verdana" w:cs="Times New Roman"/>
                <w:b/>
                <w:bCs/>
                <w:iCs/>
                <w:sz w:val="20"/>
                <w:szCs w:val="20"/>
                <w:lang w:val="bg-BG"/>
              </w:rPr>
              <w:t>.1.</w:t>
            </w:r>
            <w:r w:rsidR="0074788F" w:rsidRPr="003846A9">
              <w:rPr>
                <w:rFonts w:ascii="Verdana" w:eastAsia="Calibri" w:hAnsi="Verdana" w:cs="Times New Roman"/>
                <w:bCs/>
                <w:iCs/>
                <w:sz w:val="20"/>
                <w:szCs w:val="20"/>
                <w:lang w:val="bg-BG"/>
              </w:rPr>
              <w:t xml:space="preserve"> Участия в дискусии с ДЧ, ЕК и заинтересованите страни за търсене </w:t>
            </w:r>
            <w:r w:rsidR="0074788F" w:rsidRPr="003846A9">
              <w:rPr>
                <w:rFonts w:ascii="Verdana" w:eastAsia="Calibri" w:hAnsi="Verdana" w:cs="Times New Roman"/>
                <w:bCs/>
                <w:iCs/>
                <w:sz w:val="20"/>
                <w:szCs w:val="20"/>
                <w:lang w:val="bg-BG"/>
              </w:rPr>
              <w:lastRenderedPageBreak/>
              <w:t xml:space="preserve">на нови способи за подобряване хуманното отношение към животните. Прилагане </w:t>
            </w:r>
            <w:r w:rsidR="0074788F" w:rsidRPr="003846A9">
              <w:rPr>
                <w:rFonts w:ascii="Verdana" w:hAnsi="Verdana" w:cs="Times New Roman"/>
                <w:sz w:val="20"/>
                <w:szCs w:val="20"/>
                <w:lang w:val="bg-BG"/>
              </w:rPr>
              <w:t xml:space="preserve">на </w:t>
            </w:r>
            <w:r w:rsidR="0074788F" w:rsidRPr="003846A9">
              <w:rPr>
                <w:rFonts w:ascii="Verdana" w:eastAsia="Calibri" w:hAnsi="Verdana" w:cs="Times New Roman"/>
                <w:bCs/>
                <w:iCs/>
                <w:sz w:val="20"/>
                <w:szCs w:val="20"/>
                <w:lang w:val="bg-BG"/>
              </w:rPr>
              <w:t xml:space="preserve">мрежа/модул за хуманно отношение към животните, като част от мрежата за предупреждение и сътрудничество посредством онлайн платформа - </w:t>
            </w:r>
            <w:proofErr w:type="spellStart"/>
            <w:r w:rsidR="0074788F" w:rsidRPr="003846A9">
              <w:rPr>
                <w:rFonts w:ascii="Verdana" w:eastAsia="Calibri" w:hAnsi="Verdana" w:cs="Times New Roman"/>
                <w:bCs/>
                <w:iCs/>
                <w:sz w:val="20"/>
                <w:szCs w:val="20"/>
                <w:lang w:val="bg-BG"/>
              </w:rPr>
              <w:t>iRASFF</w:t>
            </w:r>
            <w:proofErr w:type="spellEnd"/>
            <w:r w:rsidR="0074788F" w:rsidRPr="003846A9">
              <w:rPr>
                <w:rFonts w:ascii="Verdana" w:eastAsia="Calibri" w:hAnsi="Verdana" w:cs="Times New Roman"/>
                <w:bCs/>
                <w:iCs/>
                <w:sz w:val="20"/>
                <w:szCs w:val="20"/>
                <w:lang w:val="bg-BG"/>
              </w:rPr>
              <w:t>.</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C1166" w14:textId="597E5290" w:rsidR="0074788F" w:rsidRPr="003846A9"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bCs/>
                <w:iCs/>
                <w:sz w:val="20"/>
                <w:szCs w:val="20"/>
                <w:lang w:val="bg-BG"/>
              </w:rPr>
              <w:lastRenderedPageBreak/>
              <w:t>МЗХ</w:t>
            </w:r>
            <w:r w:rsidR="0074788F" w:rsidRPr="003846A9">
              <w:rPr>
                <w:rFonts w:ascii="Verdana" w:eastAsia="Calibri" w:hAnsi="Verdana" w:cs="Times New Roman"/>
                <w:bCs/>
                <w:iCs/>
                <w:sz w:val="20"/>
                <w:szCs w:val="20"/>
                <w:lang w:val="bg-BG"/>
              </w:rPr>
              <w:t>, БАБХ,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4456F0"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809B4"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Брой участия в дискусии/кореспонденция.</w:t>
            </w:r>
          </w:p>
        </w:tc>
        <w:tc>
          <w:tcPr>
            <w:tcW w:w="1216" w:type="pct"/>
            <w:tcBorders>
              <w:top w:val="single" w:sz="4" w:space="0" w:color="00000A"/>
              <w:left w:val="single" w:sz="4" w:space="0" w:color="00000A"/>
              <w:bottom w:val="single" w:sz="4" w:space="0" w:color="00000A"/>
              <w:right w:val="single" w:sz="4" w:space="0" w:color="00000A"/>
            </w:tcBorders>
            <w:vAlign w:val="center"/>
          </w:tcPr>
          <w:p w14:paraId="18293A66"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Не се изисква допълнително финансиране</w:t>
            </w:r>
            <w:r w:rsidR="00193A85">
              <w:rPr>
                <w:rFonts w:ascii="Verdana" w:eastAsia="Calibri" w:hAnsi="Verdana" w:cs="Times New Roman"/>
                <w:bCs/>
                <w:iCs/>
                <w:sz w:val="20"/>
                <w:szCs w:val="20"/>
                <w:lang w:val="bg-BG"/>
              </w:rPr>
              <w:t>.</w:t>
            </w:r>
          </w:p>
        </w:tc>
      </w:tr>
      <w:tr w:rsidR="008B55EE" w:rsidRPr="00E42282" w14:paraId="1AC336CA"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6DC057" w14:textId="19251366" w:rsidR="00ED2660" w:rsidRPr="00AE6081" w:rsidRDefault="00F213EE" w:rsidP="00F03F65">
            <w:pPr>
              <w:spacing w:after="0" w:line="240" w:lineRule="auto"/>
              <w:jc w:val="both"/>
              <w:rPr>
                <w:rFonts w:ascii="Verdana" w:eastAsia="Calibri" w:hAnsi="Verdana" w:cs="Times New Roman"/>
                <w:bCs/>
                <w:iCs/>
                <w:sz w:val="20"/>
                <w:szCs w:val="20"/>
                <w:lang w:val="bg-BG"/>
              </w:rPr>
            </w:pPr>
            <w:r w:rsidRPr="00F213EE">
              <w:rPr>
                <w:rFonts w:ascii="Verdana" w:eastAsia="Calibri" w:hAnsi="Verdana" w:cs="Times New Roman"/>
                <w:b/>
                <w:bCs/>
                <w:iCs/>
                <w:sz w:val="20"/>
                <w:szCs w:val="20"/>
                <w:lang w:val="bg-BG"/>
              </w:rPr>
              <w:t>3</w:t>
            </w:r>
            <w:r w:rsidR="0074788F" w:rsidRPr="00F213EE">
              <w:rPr>
                <w:rFonts w:ascii="Verdana" w:eastAsia="Calibri" w:hAnsi="Verdana" w:cs="Times New Roman"/>
                <w:b/>
                <w:bCs/>
                <w:iCs/>
                <w:sz w:val="20"/>
                <w:szCs w:val="20"/>
                <w:lang w:val="bg-BG"/>
              </w:rPr>
              <w:t>.2</w:t>
            </w:r>
            <w:r w:rsidR="0074788F" w:rsidRPr="00AE6081">
              <w:rPr>
                <w:rFonts w:ascii="Verdana" w:eastAsia="Calibri" w:hAnsi="Verdana" w:cs="Times New Roman"/>
                <w:b/>
                <w:bCs/>
                <w:iCs/>
                <w:sz w:val="20"/>
                <w:szCs w:val="20"/>
                <w:lang w:val="bg-BG"/>
              </w:rPr>
              <w:t>.</w:t>
            </w:r>
            <w:r w:rsidR="0074788F" w:rsidRPr="00AE6081">
              <w:rPr>
                <w:rFonts w:ascii="Verdana" w:eastAsia="Calibri" w:hAnsi="Verdana" w:cs="Times New Roman"/>
                <w:bCs/>
                <w:iCs/>
                <w:sz w:val="20"/>
                <w:szCs w:val="20"/>
                <w:lang w:val="bg-BG"/>
              </w:rPr>
              <w:t xml:space="preserve"> </w:t>
            </w:r>
            <w:r w:rsidR="003A6E80" w:rsidRPr="00AE6081">
              <w:rPr>
                <w:rFonts w:ascii="Verdana" w:hAnsi="Verdana"/>
                <w:sz w:val="20"/>
                <w:szCs w:val="20"/>
                <w:lang w:val="ru-RU"/>
              </w:rPr>
              <w:t xml:space="preserve"> </w:t>
            </w:r>
            <w:r w:rsidR="00ED2660" w:rsidRPr="00AE6081">
              <w:rPr>
                <w:rFonts w:ascii="Verdana" w:hAnsi="Verdana"/>
                <w:sz w:val="20"/>
                <w:szCs w:val="20"/>
                <w:lang w:val="ru-RU"/>
              </w:rPr>
              <w:t xml:space="preserve">Официално </w:t>
            </w:r>
            <w:r w:rsidR="00ED2660" w:rsidRPr="00AE6081">
              <w:rPr>
                <w:rFonts w:ascii="Verdana" w:eastAsia="Calibri" w:hAnsi="Verdana" w:cs="Times New Roman"/>
                <w:bCs/>
                <w:iCs/>
                <w:sz w:val="20"/>
                <w:szCs w:val="20"/>
                <w:lang w:val="ru-RU"/>
              </w:rPr>
              <w:t>з</w:t>
            </w:r>
            <w:r w:rsidR="003A6E80" w:rsidRPr="00AE6081">
              <w:rPr>
                <w:rFonts w:ascii="Verdana" w:eastAsia="Calibri" w:hAnsi="Verdana" w:cs="Times New Roman"/>
                <w:bCs/>
                <w:iCs/>
                <w:sz w:val="20"/>
                <w:szCs w:val="20"/>
                <w:lang w:val="bg-BG"/>
              </w:rPr>
              <w:t xml:space="preserve">апитване до ЕК </w:t>
            </w:r>
            <w:r w:rsidR="00ED2660" w:rsidRPr="00AE6081">
              <w:rPr>
                <w:lang w:val="ru-RU"/>
              </w:rPr>
              <w:t xml:space="preserve"> </w:t>
            </w:r>
            <w:r w:rsidR="00AD64CA" w:rsidRPr="00AE6081">
              <w:rPr>
                <w:rFonts w:ascii="Verdana" w:eastAsia="Calibri" w:hAnsi="Verdana" w:cs="Times New Roman"/>
                <w:bCs/>
                <w:iCs/>
                <w:sz w:val="20"/>
                <w:szCs w:val="20"/>
                <w:lang w:val="bg-BG"/>
              </w:rPr>
              <w:t>относно</w:t>
            </w:r>
            <w:r w:rsidR="00F41F90" w:rsidRPr="00AE6081">
              <w:rPr>
                <w:rFonts w:ascii="Verdana" w:eastAsia="Calibri" w:hAnsi="Verdana" w:cs="Times New Roman"/>
                <w:bCs/>
                <w:iCs/>
                <w:sz w:val="20"/>
                <w:szCs w:val="20"/>
                <w:lang w:val="bg-BG"/>
              </w:rPr>
              <w:t xml:space="preserve"> </w:t>
            </w:r>
            <w:r w:rsidR="00AD64CA" w:rsidRPr="00AE6081">
              <w:rPr>
                <w:rFonts w:ascii="Verdana" w:eastAsia="Calibri" w:hAnsi="Verdana" w:cs="Times New Roman"/>
                <w:bCs/>
                <w:iCs/>
                <w:sz w:val="20"/>
                <w:szCs w:val="20"/>
                <w:lang w:val="bg-BG"/>
              </w:rPr>
              <w:t xml:space="preserve"> кумулативното прилагане на</w:t>
            </w:r>
            <w:r w:rsidR="00F41F90" w:rsidRPr="00AE6081">
              <w:rPr>
                <w:rFonts w:ascii="Verdana" w:eastAsia="Calibri" w:hAnsi="Verdana" w:cs="Times New Roman"/>
                <w:bCs/>
                <w:iCs/>
                <w:sz w:val="20"/>
                <w:szCs w:val="20"/>
                <w:lang w:val="bg-BG"/>
              </w:rPr>
              <w:t xml:space="preserve"> </w:t>
            </w:r>
            <w:r w:rsidR="00ED2660" w:rsidRPr="00AE6081">
              <w:rPr>
                <w:rFonts w:ascii="Verdana" w:eastAsia="Calibri" w:hAnsi="Verdana" w:cs="Times New Roman"/>
                <w:bCs/>
                <w:iCs/>
                <w:sz w:val="20"/>
                <w:szCs w:val="20"/>
                <w:lang w:val="bg-BG"/>
              </w:rPr>
              <w:t>разпоредбите</w:t>
            </w:r>
            <w:r w:rsidR="00F41F90" w:rsidRPr="00AE6081">
              <w:rPr>
                <w:rFonts w:ascii="Verdana" w:eastAsia="Calibri" w:hAnsi="Verdana" w:cs="Times New Roman"/>
                <w:bCs/>
                <w:iCs/>
                <w:sz w:val="20"/>
                <w:szCs w:val="20"/>
                <w:lang w:val="bg-BG"/>
              </w:rPr>
              <w:t xml:space="preserve"> за</w:t>
            </w:r>
            <w:r w:rsidR="00ED2660" w:rsidRPr="00AE6081">
              <w:rPr>
                <w:rFonts w:ascii="Verdana" w:eastAsia="Calibri" w:hAnsi="Verdana" w:cs="Times New Roman"/>
                <w:bCs/>
                <w:iCs/>
                <w:sz w:val="20"/>
                <w:szCs w:val="20"/>
                <w:lang w:val="bg-BG"/>
              </w:rPr>
              <w:t xml:space="preserve"> </w:t>
            </w:r>
            <w:r w:rsidR="00F41F90" w:rsidRPr="00AE6081">
              <w:rPr>
                <w:rFonts w:ascii="Verdana" w:eastAsia="Calibri" w:hAnsi="Verdana" w:cs="Times New Roman"/>
                <w:bCs/>
                <w:iCs/>
                <w:sz w:val="20"/>
                <w:szCs w:val="20"/>
                <w:lang w:val="bg-BG"/>
              </w:rPr>
              <w:t>з</w:t>
            </w:r>
            <w:r w:rsidR="00ED2660" w:rsidRPr="00AE6081">
              <w:rPr>
                <w:rFonts w:ascii="Verdana" w:eastAsia="Calibri" w:hAnsi="Verdana" w:cs="Times New Roman"/>
                <w:bCs/>
                <w:iCs/>
                <w:sz w:val="20"/>
                <w:szCs w:val="20"/>
                <w:lang w:val="bg-BG"/>
              </w:rPr>
              <w:t xml:space="preserve">дравеопазването на животните и мерките за </w:t>
            </w:r>
            <w:r w:rsidR="00F41F90" w:rsidRPr="00AE6081">
              <w:rPr>
                <w:rFonts w:ascii="Verdana" w:eastAsia="Calibri" w:hAnsi="Verdana" w:cs="Times New Roman"/>
                <w:bCs/>
                <w:iCs/>
                <w:sz w:val="20"/>
                <w:szCs w:val="20"/>
                <w:lang w:val="bg-BG"/>
              </w:rPr>
              <w:t>био сигурност</w:t>
            </w:r>
            <w:r w:rsidR="00ED2660" w:rsidRPr="00AE6081">
              <w:rPr>
                <w:rFonts w:ascii="Verdana" w:eastAsia="Calibri" w:hAnsi="Verdana" w:cs="Times New Roman"/>
                <w:bCs/>
                <w:iCs/>
                <w:sz w:val="20"/>
                <w:szCs w:val="20"/>
                <w:lang w:val="bg-BG"/>
              </w:rPr>
              <w:t xml:space="preserve"> от една страна и изискванията за отглеждането на определени видове животни по метода на биологичното производство от друга страна.</w:t>
            </w:r>
          </w:p>
          <w:p w14:paraId="5E007F97" w14:textId="4FF54C11" w:rsidR="00264A8C" w:rsidRPr="00F213EE" w:rsidRDefault="00F41F90" w:rsidP="00F03F65">
            <w:pPr>
              <w:spacing w:after="0" w:line="240" w:lineRule="auto"/>
              <w:jc w:val="both"/>
              <w:rPr>
                <w:rFonts w:ascii="Verdana" w:eastAsia="Calibri" w:hAnsi="Verdana" w:cs="Times New Roman"/>
                <w:bCs/>
                <w:iCs/>
                <w:sz w:val="20"/>
                <w:szCs w:val="20"/>
                <w:lang w:val="bg-BG"/>
              </w:rPr>
            </w:pPr>
            <w:r w:rsidRPr="00AE6081">
              <w:rPr>
                <w:rFonts w:ascii="Verdana" w:eastAsia="Calibri" w:hAnsi="Verdana" w:cs="Times New Roman"/>
                <w:bCs/>
                <w:iCs/>
                <w:sz w:val="20"/>
                <w:szCs w:val="20"/>
                <w:lang w:val="bg-BG"/>
              </w:rPr>
              <w:t>- П</w:t>
            </w:r>
            <w:r w:rsidR="00825983" w:rsidRPr="00AE6081">
              <w:rPr>
                <w:rFonts w:ascii="Verdana" w:eastAsia="Calibri" w:hAnsi="Verdana" w:cs="Times New Roman"/>
                <w:bCs/>
                <w:iCs/>
                <w:sz w:val="20"/>
                <w:szCs w:val="20"/>
                <w:lang w:val="bg-BG"/>
              </w:rPr>
              <w:t>роучване</w:t>
            </w:r>
            <w:r w:rsidRPr="00AE6081">
              <w:rPr>
                <w:rFonts w:ascii="Verdana" w:eastAsia="Calibri" w:hAnsi="Verdana" w:cs="Times New Roman"/>
                <w:bCs/>
                <w:iCs/>
                <w:sz w:val="20"/>
                <w:szCs w:val="20"/>
                <w:lang w:val="bg-BG"/>
              </w:rPr>
              <w:t xml:space="preserve"> на опита на</w:t>
            </w:r>
            <w:r w:rsidR="00825983" w:rsidRPr="00AE6081">
              <w:rPr>
                <w:rFonts w:ascii="Verdana" w:eastAsia="Calibri" w:hAnsi="Verdana" w:cs="Times New Roman"/>
                <w:bCs/>
                <w:iCs/>
                <w:sz w:val="20"/>
                <w:szCs w:val="20"/>
                <w:lang w:val="bg-BG"/>
              </w:rPr>
              <w:t xml:space="preserve"> държавите членки</w:t>
            </w:r>
            <w:r w:rsidR="003A6E80" w:rsidRPr="00AE6081">
              <w:rPr>
                <w:rFonts w:ascii="Verdana" w:eastAsia="Calibri" w:hAnsi="Verdana" w:cs="Times New Roman"/>
                <w:bCs/>
                <w:iCs/>
                <w:sz w:val="20"/>
                <w:szCs w:val="20"/>
                <w:lang w:val="bg-BG"/>
              </w:rPr>
              <w:t xml:space="preserve"> </w:t>
            </w:r>
            <w:r w:rsidRPr="00AE6081">
              <w:rPr>
                <w:rFonts w:ascii="Verdana" w:eastAsia="Calibri" w:hAnsi="Verdana" w:cs="Times New Roman"/>
                <w:bCs/>
                <w:iCs/>
                <w:sz w:val="20"/>
                <w:szCs w:val="20"/>
                <w:lang w:val="bg-BG"/>
              </w:rPr>
              <w:t xml:space="preserve">относно </w:t>
            </w:r>
            <w:r w:rsidR="008335ED" w:rsidRPr="00AE6081">
              <w:rPr>
                <w:rFonts w:ascii="Verdana" w:eastAsia="Calibri" w:hAnsi="Verdana" w:cs="Times New Roman"/>
                <w:bCs/>
                <w:iCs/>
                <w:sz w:val="20"/>
                <w:szCs w:val="20"/>
                <w:lang w:val="bg-BG"/>
              </w:rPr>
              <w:t xml:space="preserve">прилагането на </w:t>
            </w:r>
            <w:r w:rsidR="008335ED" w:rsidRPr="00AE6081">
              <w:rPr>
                <w:lang w:val="ru-RU"/>
              </w:rPr>
              <w:t xml:space="preserve"> </w:t>
            </w:r>
            <w:r w:rsidR="008335ED" w:rsidRPr="00AE6081">
              <w:rPr>
                <w:rFonts w:ascii="Verdana" w:eastAsia="Calibri" w:hAnsi="Verdana" w:cs="Times New Roman"/>
                <w:bCs/>
                <w:iCs/>
                <w:sz w:val="20"/>
                <w:szCs w:val="20"/>
                <w:lang w:val="bg-BG"/>
              </w:rPr>
              <w:t>чл. 12 и чл. 15  от Регламент (ЕС) 2020/464</w:t>
            </w:r>
            <w:r w:rsidRPr="00AE6081">
              <w:rPr>
                <w:rFonts w:ascii="Verdana" w:eastAsia="Calibri" w:hAnsi="Verdana" w:cs="Times New Roman"/>
                <w:bCs/>
                <w:iCs/>
                <w:sz w:val="20"/>
                <w:szCs w:val="20"/>
                <w:lang w:val="bg-BG"/>
              </w:rPr>
              <w:t>, като не се създава риск от разпространение на болести.</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2BB12D" w14:textId="31DF2BF5" w:rsidR="00F41F90" w:rsidRPr="00F213EE"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bCs/>
                <w:iCs/>
                <w:sz w:val="20"/>
                <w:szCs w:val="20"/>
                <w:lang w:val="bg-BG"/>
              </w:rPr>
              <w:t>МЗХ</w:t>
            </w:r>
            <w:r w:rsidR="0074788F" w:rsidRPr="00F213EE">
              <w:rPr>
                <w:rFonts w:ascii="Verdana" w:eastAsia="Calibri" w:hAnsi="Verdana" w:cs="Times New Roman"/>
                <w:bCs/>
                <w:iCs/>
                <w:sz w:val="20"/>
                <w:szCs w:val="20"/>
                <w:lang w:val="bg-BG"/>
              </w:rPr>
              <w:t>, БАБХ,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E5B6" w14:textId="77777777" w:rsidR="0074788F" w:rsidRPr="00F213EE" w:rsidRDefault="00BC4A0F" w:rsidP="00F03F65">
            <w:pPr>
              <w:spacing w:after="0" w:line="240" w:lineRule="auto"/>
              <w:jc w:val="center"/>
              <w:rPr>
                <w:rFonts w:ascii="Verdana" w:eastAsia="Calibri" w:hAnsi="Verdana" w:cs="Times New Roman"/>
                <w:bCs/>
                <w:iCs/>
                <w:sz w:val="20"/>
                <w:szCs w:val="20"/>
                <w:lang w:val="bg-BG"/>
              </w:rPr>
            </w:pPr>
            <w:r w:rsidRPr="00F213EE">
              <w:rPr>
                <w:rFonts w:ascii="Verdana" w:eastAsia="Calibri" w:hAnsi="Verdana" w:cs="Times New Roman"/>
                <w:bCs/>
                <w:iCs/>
                <w:sz w:val="20"/>
                <w:szCs w:val="20"/>
                <w:lang w:val="bg-BG"/>
              </w:rPr>
              <w:t>до декември 2024</w:t>
            </w:r>
            <w:r w:rsidR="0074788F" w:rsidRPr="00F213EE">
              <w:rPr>
                <w:rFonts w:ascii="Verdana" w:eastAsia="Calibri" w:hAnsi="Verdana" w:cs="Times New Roman"/>
                <w:bCs/>
                <w:iCs/>
                <w:sz w:val="20"/>
                <w:szCs w:val="20"/>
                <w:lang w:val="bg-BG"/>
              </w:rPr>
              <w:t xml:space="preserve">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15334" w14:textId="3F9E59FF" w:rsidR="00B67F58" w:rsidRPr="00F213EE" w:rsidRDefault="0074788F" w:rsidP="00F03F65">
            <w:pPr>
              <w:spacing w:after="0" w:line="240" w:lineRule="auto"/>
              <w:jc w:val="center"/>
              <w:rPr>
                <w:rFonts w:ascii="Verdana" w:eastAsia="Calibri" w:hAnsi="Verdana" w:cs="Times New Roman"/>
                <w:bCs/>
                <w:iCs/>
                <w:sz w:val="20"/>
                <w:szCs w:val="20"/>
                <w:lang w:val="bg-BG"/>
              </w:rPr>
            </w:pPr>
            <w:r w:rsidRPr="00F213EE">
              <w:rPr>
                <w:rFonts w:ascii="Verdana" w:eastAsia="Calibri" w:hAnsi="Verdana" w:cs="Times New Roman"/>
                <w:bCs/>
                <w:iCs/>
                <w:sz w:val="20"/>
                <w:szCs w:val="20"/>
                <w:lang w:val="bg-BG"/>
              </w:rPr>
              <w:t xml:space="preserve">Извършени промени </w:t>
            </w:r>
            <w:r w:rsidR="00B67F58" w:rsidRPr="00F213EE">
              <w:rPr>
                <w:rFonts w:ascii="Verdana" w:eastAsia="Calibri" w:hAnsi="Verdana" w:cs="Times New Roman"/>
                <w:bCs/>
                <w:iCs/>
                <w:sz w:val="20"/>
                <w:szCs w:val="20"/>
                <w:lang w:val="bg-BG"/>
              </w:rPr>
              <w:t xml:space="preserve">в </w:t>
            </w:r>
            <w:r w:rsidR="00ED2660" w:rsidRPr="00F213EE">
              <w:rPr>
                <w:rFonts w:ascii="Verdana" w:hAnsi="Verdana"/>
                <w:sz w:val="20"/>
                <w:szCs w:val="20"/>
                <w:lang w:val="ru-RU"/>
              </w:rPr>
              <w:t xml:space="preserve">националната нормативна уредба </w:t>
            </w:r>
            <w:r w:rsidR="00264A8C" w:rsidRPr="00F213EE">
              <w:rPr>
                <w:rFonts w:ascii="Verdana" w:eastAsia="Calibri" w:hAnsi="Verdana" w:cs="Times New Roman"/>
                <w:bCs/>
                <w:iCs/>
                <w:sz w:val="20"/>
                <w:szCs w:val="20"/>
                <w:lang w:val="bg-BG"/>
              </w:rPr>
              <w:t>с въведени правила</w:t>
            </w:r>
            <w:r w:rsidR="00825983" w:rsidRPr="00F213EE">
              <w:rPr>
                <w:rFonts w:ascii="Verdana" w:eastAsia="Calibri" w:hAnsi="Verdana" w:cs="Times New Roman"/>
                <w:bCs/>
                <w:iCs/>
                <w:sz w:val="20"/>
                <w:szCs w:val="20"/>
                <w:lang w:val="bg-BG"/>
              </w:rPr>
              <w:t xml:space="preserve"> и мерки</w:t>
            </w:r>
            <w:r w:rsidR="00264A8C" w:rsidRPr="00F213EE">
              <w:rPr>
                <w:rFonts w:ascii="Verdana" w:eastAsia="Calibri" w:hAnsi="Verdana" w:cs="Times New Roman"/>
                <w:bCs/>
                <w:iCs/>
                <w:sz w:val="20"/>
                <w:szCs w:val="20"/>
                <w:lang w:val="bg-BG"/>
              </w:rPr>
              <w:t xml:space="preserve"> </w:t>
            </w:r>
            <w:r w:rsidR="00825983" w:rsidRPr="00F213EE">
              <w:rPr>
                <w:rFonts w:ascii="Verdana" w:eastAsia="Calibri" w:hAnsi="Verdana" w:cs="Times New Roman"/>
                <w:bCs/>
                <w:iCs/>
                <w:sz w:val="20"/>
                <w:szCs w:val="20"/>
                <w:lang w:val="bg-BG"/>
              </w:rPr>
              <w:t xml:space="preserve">за </w:t>
            </w:r>
            <w:proofErr w:type="spellStart"/>
            <w:r w:rsidR="00825983" w:rsidRPr="00F213EE">
              <w:rPr>
                <w:rFonts w:ascii="Verdana" w:eastAsia="Calibri" w:hAnsi="Verdana" w:cs="Times New Roman"/>
                <w:bCs/>
                <w:iCs/>
                <w:sz w:val="20"/>
                <w:szCs w:val="20"/>
                <w:lang w:val="bg-BG"/>
              </w:rPr>
              <w:t>био</w:t>
            </w:r>
            <w:r w:rsidR="006A37F7" w:rsidRPr="00F213EE">
              <w:rPr>
                <w:rFonts w:ascii="Verdana" w:eastAsia="Calibri" w:hAnsi="Verdana" w:cs="Times New Roman"/>
                <w:bCs/>
                <w:iCs/>
                <w:sz w:val="20"/>
                <w:szCs w:val="20"/>
                <w:lang w:val="bg-BG"/>
              </w:rPr>
              <w:t>сигурност</w:t>
            </w:r>
            <w:proofErr w:type="spellEnd"/>
            <w:r w:rsidR="00825983" w:rsidRPr="00F213EE">
              <w:rPr>
                <w:rFonts w:ascii="Verdana" w:eastAsia="Calibri" w:hAnsi="Verdana" w:cs="Times New Roman"/>
                <w:bCs/>
                <w:iCs/>
                <w:sz w:val="20"/>
                <w:szCs w:val="20"/>
                <w:lang w:val="bg-BG"/>
              </w:rPr>
              <w:t xml:space="preserve">, </w:t>
            </w:r>
            <w:r w:rsidR="006A37F7" w:rsidRPr="00F213EE">
              <w:rPr>
                <w:rFonts w:ascii="Verdana" w:eastAsia="Calibri" w:hAnsi="Verdana" w:cs="Times New Roman"/>
                <w:bCs/>
                <w:iCs/>
                <w:sz w:val="20"/>
                <w:szCs w:val="20"/>
                <w:lang w:val="bg-BG"/>
              </w:rPr>
              <w:t xml:space="preserve"> </w:t>
            </w:r>
            <w:r w:rsidR="00825983" w:rsidRPr="00F213EE">
              <w:rPr>
                <w:rFonts w:ascii="Verdana" w:eastAsia="Calibri" w:hAnsi="Verdana" w:cs="Times New Roman"/>
                <w:bCs/>
                <w:iCs/>
                <w:sz w:val="20"/>
                <w:szCs w:val="20"/>
                <w:lang w:val="bg-BG"/>
              </w:rPr>
              <w:t xml:space="preserve">които да позволят </w:t>
            </w:r>
            <w:r w:rsidR="00B67F58" w:rsidRPr="00F213EE">
              <w:rPr>
                <w:rFonts w:ascii="Verdana" w:eastAsia="Calibri" w:hAnsi="Verdana" w:cs="Times New Roman"/>
                <w:bCs/>
                <w:iCs/>
                <w:sz w:val="20"/>
                <w:szCs w:val="20"/>
                <w:lang w:val="bg-BG"/>
              </w:rPr>
              <w:t xml:space="preserve">свободен </w:t>
            </w:r>
            <w:r w:rsidR="00825983" w:rsidRPr="00F213EE">
              <w:rPr>
                <w:rFonts w:ascii="Verdana" w:eastAsia="Calibri" w:hAnsi="Verdana" w:cs="Times New Roman"/>
                <w:bCs/>
                <w:iCs/>
                <w:sz w:val="20"/>
                <w:szCs w:val="20"/>
                <w:lang w:val="bg-BG"/>
              </w:rPr>
              <w:t xml:space="preserve">достъп до открити пространства при отглеждане на </w:t>
            </w:r>
            <w:r w:rsidR="006A37F7" w:rsidRPr="00F213EE">
              <w:rPr>
                <w:rFonts w:ascii="Verdana" w:eastAsia="Calibri" w:hAnsi="Verdana" w:cs="Times New Roman"/>
                <w:bCs/>
                <w:iCs/>
                <w:sz w:val="20"/>
                <w:szCs w:val="20"/>
                <w:lang w:val="bg-BG"/>
              </w:rPr>
              <w:t xml:space="preserve"> биологични свине и/или птици </w:t>
            </w:r>
            <w:r w:rsidR="00B67F58" w:rsidRPr="00F213EE">
              <w:rPr>
                <w:rFonts w:ascii="Verdana" w:eastAsia="Calibri" w:hAnsi="Verdana" w:cs="Times New Roman"/>
                <w:bCs/>
                <w:iCs/>
                <w:sz w:val="20"/>
                <w:szCs w:val="20"/>
                <w:lang w:val="bg-BG"/>
              </w:rPr>
              <w:t xml:space="preserve">в съответствие  с </w:t>
            </w:r>
            <w:r w:rsidR="00B67F58" w:rsidRPr="00F213EE">
              <w:rPr>
                <w:rFonts w:ascii="Verdana" w:hAnsi="Verdana"/>
                <w:sz w:val="20"/>
                <w:szCs w:val="20"/>
                <w:lang w:val="ru-RU"/>
              </w:rPr>
              <w:t xml:space="preserve"> </w:t>
            </w:r>
            <w:r w:rsidR="00B67F58" w:rsidRPr="00F213EE">
              <w:rPr>
                <w:rFonts w:ascii="Verdana" w:eastAsia="Calibri" w:hAnsi="Verdana" w:cs="Times New Roman"/>
                <w:bCs/>
                <w:iCs/>
                <w:sz w:val="20"/>
                <w:szCs w:val="20"/>
                <w:lang w:val="bg-BG"/>
              </w:rPr>
              <w:t>чл. 12 и чл. 15 от Регламент (ЕС) 2020/464.</w:t>
            </w:r>
          </w:p>
          <w:p w14:paraId="3971D4CC" w14:textId="77777777" w:rsidR="00B67F58" w:rsidRPr="00F213EE" w:rsidRDefault="00B67F58" w:rsidP="00F03F65">
            <w:pPr>
              <w:spacing w:after="0" w:line="240" w:lineRule="auto"/>
              <w:jc w:val="center"/>
              <w:rPr>
                <w:rFonts w:ascii="Verdana" w:eastAsia="Calibri" w:hAnsi="Verdana" w:cs="Times New Roman"/>
                <w:bCs/>
                <w:iCs/>
                <w:sz w:val="20"/>
                <w:szCs w:val="20"/>
                <w:lang w:val="bg-BG"/>
              </w:rPr>
            </w:pPr>
          </w:p>
          <w:p w14:paraId="5EFD66F5" w14:textId="77777777" w:rsidR="0074788F" w:rsidRPr="00F213EE" w:rsidRDefault="0074788F" w:rsidP="00F03F65">
            <w:pPr>
              <w:spacing w:after="0" w:line="240" w:lineRule="auto"/>
              <w:jc w:val="center"/>
              <w:rPr>
                <w:rFonts w:ascii="Verdana" w:eastAsia="Calibri" w:hAnsi="Verdana" w:cs="Times New Roman"/>
                <w:bCs/>
                <w:iCs/>
                <w:sz w:val="20"/>
                <w:szCs w:val="20"/>
                <w:lang w:val="bg-BG"/>
              </w:rPr>
            </w:pPr>
          </w:p>
        </w:tc>
        <w:tc>
          <w:tcPr>
            <w:tcW w:w="1216" w:type="pct"/>
            <w:tcBorders>
              <w:top w:val="single" w:sz="4" w:space="0" w:color="00000A"/>
              <w:left w:val="single" w:sz="4" w:space="0" w:color="00000A"/>
              <w:bottom w:val="single" w:sz="4" w:space="0" w:color="00000A"/>
              <w:right w:val="single" w:sz="4" w:space="0" w:color="00000A"/>
            </w:tcBorders>
            <w:vAlign w:val="center"/>
          </w:tcPr>
          <w:p w14:paraId="3A639E78" w14:textId="77777777" w:rsidR="0074788F" w:rsidRPr="00F213EE" w:rsidRDefault="0074788F" w:rsidP="00F03F65">
            <w:pPr>
              <w:spacing w:after="0" w:line="240" w:lineRule="auto"/>
              <w:jc w:val="center"/>
              <w:rPr>
                <w:rFonts w:ascii="Verdana" w:eastAsia="Calibri" w:hAnsi="Verdana" w:cs="Times New Roman"/>
                <w:bCs/>
                <w:iCs/>
                <w:sz w:val="20"/>
                <w:szCs w:val="20"/>
                <w:lang w:val="bg-BG"/>
              </w:rPr>
            </w:pPr>
            <w:r w:rsidRPr="00F213EE">
              <w:rPr>
                <w:rFonts w:ascii="Verdana" w:eastAsia="Calibri" w:hAnsi="Verdana" w:cs="Times New Roman"/>
                <w:bCs/>
                <w:iCs/>
                <w:sz w:val="20"/>
                <w:szCs w:val="20"/>
                <w:lang w:val="bg-BG"/>
              </w:rPr>
              <w:t>Не се изисква допълнително финансиране</w:t>
            </w:r>
            <w:r w:rsidR="00193A85" w:rsidRPr="00F213EE">
              <w:rPr>
                <w:rFonts w:ascii="Verdana" w:eastAsia="Calibri" w:hAnsi="Verdana" w:cs="Times New Roman"/>
                <w:bCs/>
                <w:iCs/>
                <w:sz w:val="20"/>
                <w:szCs w:val="20"/>
                <w:lang w:val="bg-BG"/>
              </w:rPr>
              <w:t>.</w:t>
            </w:r>
          </w:p>
        </w:tc>
      </w:tr>
      <w:tr w:rsidR="0074788F" w:rsidRPr="00E42282" w14:paraId="49C284CE"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103" w:type="dxa"/>
            </w:tcMar>
            <w:vAlign w:val="center"/>
          </w:tcPr>
          <w:p w14:paraId="4E19AB04" w14:textId="36C7652F" w:rsidR="0074788F" w:rsidRPr="003846A9" w:rsidRDefault="00F213EE" w:rsidP="00FF3F8D">
            <w:pPr>
              <w:spacing w:before="120" w:after="120" w:line="240" w:lineRule="auto"/>
              <w:rPr>
                <w:rFonts w:ascii="Verdana" w:eastAsia="Calibri" w:hAnsi="Verdana" w:cs="Times New Roman"/>
                <w:b/>
                <w:bCs/>
                <w:iCs/>
                <w:sz w:val="20"/>
                <w:szCs w:val="20"/>
                <w:lang w:val="bg-BG"/>
              </w:rPr>
            </w:pPr>
            <w:r>
              <w:rPr>
                <w:rFonts w:ascii="Verdana" w:eastAsia="Calibri" w:hAnsi="Verdana" w:cs="Times New Roman"/>
                <w:b/>
                <w:bCs/>
                <w:iCs/>
                <w:sz w:val="20"/>
                <w:szCs w:val="20"/>
                <w:lang w:val="bg-BG"/>
              </w:rPr>
              <w:t>4</w:t>
            </w:r>
            <w:r w:rsidR="0074788F" w:rsidRPr="003846A9">
              <w:rPr>
                <w:rFonts w:ascii="Verdana" w:eastAsia="Calibri" w:hAnsi="Verdana" w:cs="Times New Roman"/>
                <w:b/>
                <w:bCs/>
                <w:iCs/>
                <w:sz w:val="20"/>
                <w:szCs w:val="20"/>
                <w:lang w:val="bg-BG"/>
              </w:rPr>
              <w:t>. По-ефективно използване на ресурсите</w:t>
            </w:r>
            <w:r w:rsidR="00C27034">
              <w:rPr>
                <w:rFonts w:ascii="Verdana" w:eastAsia="Calibri" w:hAnsi="Verdana" w:cs="Times New Roman"/>
                <w:b/>
                <w:bCs/>
                <w:iCs/>
                <w:sz w:val="20"/>
                <w:szCs w:val="20"/>
                <w:lang w:val="bg-BG"/>
              </w:rPr>
              <w:t>:</w:t>
            </w:r>
          </w:p>
        </w:tc>
      </w:tr>
      <w:tr w:rsidR="008B55EE" w:rsidRPr="00E42282" w14:paraId="538B7C24" w14:textId="77777777" w:rsidTr="00F03F65">
        <w:trPr>
          <w:trHeight w:val="1169"/>
        </w:trPr>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6DB032" w14:textId="5567119B" w:rsidR="0074788F" w:rsidRPr="003846A9" w:rsidRDefault="00F213EE" w:rsidP="00F03F65">
            <w:pPr>
              <w:spacing w:after="0" w:line="240" w:lineRule="auto"/>
              <w:jc w:val="both"/>
              <w:rPr>
                <w:rFonts w:ascii="Verdana" w:eastAsia="Calibri" w:hAnsi="Verdana" w:cs="Times New Roman"/>
                <w:bCs/>
                <w:iCs/>
                <w:sz w:val="20"/>
                <w:szCs w:val="20"/>
                <w:lang w:val="bg-BG"/>
              </w:rPr>
            </w:pPr>
            <w:r>
              <w:rPr>
                <w:rFonts w:ascii="Verdana" w:eastAsia="Calibri" w:hAnsi="Verdana" w:cs="Times New Roman"/>
                <w:b/>
                <w:bCs/>
                <w:iCs/>
                <w:sz w:val="20"/>
                <w:szCs w:val="20"/>
                <w:lang w:val="bg-BG"/>
              </w:rPr>
              <w:t>4</w:t>
            </w:r>
            <w:r w:rsidR="0074788F" w:rsidRPr="00193A85">
              <w:rPr>
                <w:rFonts w:ascii="Verdana" w:eastAsia="Calibri" w:hAnsi="Verdana" w:cs="Times New Roman"/>
                <w:b/>
                <w:bCs/>
                <w:iCs/>
                <w:sz w:val="20"/>
                <w:szCs w:val="20"/>
                <w:lang w:val="bg-BG"/>
              </w:rPr>
              <w:t>.1.</w:t>
            </w:r>
            <w:r w:rsidR="0074788F" w:rsidRPr="003846A9">
              <w:rPr>
                <w:rFonts w:ascii="Verdana" w:eastAsia="Calibri" w:hAnsi="Verdana" w:cs="Times New Roman"/>
                <w:bCs/>
                <w:iCs/>
                <w:sz w:val="20"/>
                <w:szCs w:val="20"/>
                <w:lang w:val="bg-BG"/>
              </w:rPr>
              <w:t xml:space="preserve"> Участие в дискусии с МОСВ и заинтересованите страни за приемане на нормативен документ относно пластмасата на биологична основа, пластмасата, подлежаща на </w:t>
            </w:r>
            <w:proofErr w:type="spellStart"/>
            <w:r w:rsidR="0074788F" w:rsidRPr="003846A9">
              <w:rPr>
                <w:rFonts w:ascii="Verdana" w:eastAsia="Calibri" w:hAnsi="Verdana" w:cs="Times New Roman"/>
                <w:bCs/>
                <w:iCs/>
                <w:sz w:val="20"/>
                <w:szCs w:val="20"/>
                <w:lang w:val="bg-BG"/>
              </w:rPr>
              <w:t>компостиране</w:t>
            </w:r>
            <w:proofErr w:type="spellEnd"/>
            <w:r w:rsidR="0074788F" w:rsidRPr="003846A9">
              <w:rPr>
                <w:rFonts w:ascii="Verdana" w:eastAsia="Calibri" w:hAnsi="Verdana" w:cs="Times New Roman"/>
                <w:bCs/>
                <w:iCs/>
                <w:sz w:val="20"/>
                <w:szCs w:val="20"/>
                <w:lang w:val="bg-BG"/>
              </w:rPr>
              <w:t xml:space="preserve">, и </w:t>
            </w:r>
            <w:proofErr w:type="spellStart"/>
            <w:r w:rsidR="0074788F" w:rsidRPr="003846A9">
              <w:rPr>
                <w:rFonts w:ascii="Verdana" w:eastAsia="Calibri" w:hAnsi="Verdana" w:cs="Times New Roman"/>
                <w:bCs/>
                <w:iCs/>
                <w:sz w:val="20"/>
                <w:szCs w:val="20"/>
                <w:lang w:val="bg-BG"/>
              </w:rPr>
              <w:t>биоразградимата</w:t>
            </w:r>
            <w:proofErr w:type="spellEnd"/>
            <w:r w:rsidR="0074788F" w:rsidRPr="003846A9">
              <w:rPr>
                <w:rFonts w:ascii="Verdana" w:eastAsia="Calibri" w:hAnsi="Verdana" w:cs="Times New Roman"/>
                <w:bCs/>
                <w:iCs/>
                <w:sz w:val="20"/>
                <w:szCs w:val="20"/>
                <w:lang w:val="bg-BG"/>
              </w:rPr>
              <w:t xml:space="preserve"> пластмаса, като част от </w:t>
            </w:r>
            <w:r w:rsidR="0074788F" w:rsidRPr="003846A9">
              <w:rPr>
                <w:rFonts w:ascii="Verdana" w:eastAsia="Calibri" w:hAnsi="Verdana" w:cs="Times New Roman"/>
                <w:sz w:val="20"/>
                <w:szCs w:val="20"/>
                <w:lang w:val="bg-BG"/>
              </w:rPr>
              <w:t>прехода към кръгова икономика</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D5470" w14:textId="5BB38CDD" w:rsidR="0074788F" w:rsidRPr="003846A9"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bCs/>
                <w:iCs/>
                <w:sz w:val="20"/>
                <w:szCs w:val="20"/>
                <w:lang w:val="bg-BG"/>
              </w:rPr>
              <w:t>МЗХ</w:t>
            </w:r>
            <w:r w:rsidR="0074788F" w:rsidRPr="003846A9">
              <w:rPr>
                <w:rFonts w:ascii="Verdana" w:eastAsia="Calibri" w:hAnsi="Verdana" w:cs="Times New Roman"/>
                <w:bCs/>
                <w:iCs/>
                <w:sz w:val="20"/>
                <w:szCs w:val="20"/>
                <w:lang w:val="bg-BG"/>
              </w:rPr>
              <w:t>, МОСВ,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6D4A92"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периодично</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D27C82"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Брой дискусии/кореспонденция.</w:t>
            </w:r>
          </w:p>
          <w:p w14:paraId="1BFF6D48"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Публикуван нормативен документ.</w:t>
            </w:r>
          </w:p>
        </w:tc>
        <w:tc>
          <w:tcPr>
            <w:tcW w:w="1216" w:type="pct"/>
            <w:tcBorders>
              <w:top w:val="single" w:sz="4" w:space="0" w:color="00000A"/>
              <w:left w:val="single" w:sz="4" w:space="0" w:color="00000A"/>
              <w:bottom w:val="single" w:sz="4" w:space="0" w:color="00000A"/>
              <w:right w:val="single" w:sz="4" w:space="0" w:color="00000A"/>
            </w:tcBorders>
            <w:vAlign w:val="center"/>
          </w:tcPr>
          <w:p w14:paraId="311025EB" w14:textId="40063325"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План на действие за преход към кръгова икономика на Републик</w:t>
            </w:r>
            <w:r w:rsidR="00334B31">
              <w:rPr>
                <w:rFonts w:ascii="Verdana" w:eastAsia="Calibri" w:hAnsi="Verdana" w:cs="Times New Roman"/>
                <w:bCs/>
                <w:iCs/>
                <w:sz w:val="20"/>
                <w:szCs w:val="20"/>
                <w:lang w:val="bg-BG"/>
              </w:rPr>
              <w:t>а България за периода 2022-2027</w:t>
            </w:r>
            <w:r w:rsidRPr="003846A9">
              <w:rPr>
                <w:rFonts w:ascii="Verdana" w:eastAsia="Calibri" w:hAnsi="Verdana" w:cs="Times New Roman"/>
                <w:bCs/>
                <w:iCs/>
                <w:sz w:val="20"/>
                <w:szCs w:val="20"/>
                <w:lang w:val="bg-BG"/>
              </w:rPr>
              <w:t>г.</w:t>
            </w:r>
          </w:p>
        </w:tc>
      </w:tr>
      <w:tr w:rsidR="008B55EE" w:rsidRPr="00E42282" w14:paraId="429ACF10"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64DC4" w14:textId="4EC237FE" w:rsidR="0074788F" w:rsidRPr="003846A9" w:rsidRDefault="00F213EE" w:rsidP="00F03F65">
            <w:pPr>
              <w:spacing w:after="0" w:line="240" w:lineRule="auto"/>
              <w:jc w:val="both"/>
              <w:rPr>
                <w:rFonts w:ascii="Verdana" w:eastAsia="Calibri" w:hAnsi="Verdana" w:cs="Times New Roman"/>
                <w:bCs/>
                <w:iCs/>
                <w:sz w:val="20"/>
                <w:szCs w:val="20"/>
                <w:lang w:val="bg-BG"/>
              </w:rPr>
            </w:pPr>
            <w:r>
              <w:rPr>
                <w:rFonts w:ascii="Verdana" w:eastAsia="Calibri" w:hAnsi="Verdana" w:cs="Times New Roman"/>
                <w:b/>
                <w:bCs/>
                <w:iCs/>
                <w:sz w:val="20"/>
                <w:szCs w:val="20"/>
                <w:lang w:val="bg-BG"/>
              </w:rPr>
              <w:t>4</w:t>
            </w:r>
            <w:r w:rsidR="0074788F" w:rsidRPr="00193A85">
              <w:rPr>
                <w:rFonts w:ascii="Verdana" w:eastAsia="Calibri" w:hAnsi="Verdana" w:cs="Times New Roman"/>
                <w:b/>
                <w:bCs/>
                <w:iCs/>
                <w:sz w:val="20"/>
                <w:szCs w:val="20"/>
                <w:lang w:val="bg-BG"/>
              </w:rPr>
              <w:t>.2.</w:t>
            </w:r>
            <w:r w:rsidR="0074788F" w:rsidRPr="003846A9">
              <w:rPr>
                <w:rFonts w:ascii="Verdana" w:eastAsia="Calibri" w:hAnsi="Verdana" w:cs="Times New Roman"/>
                <w:bCs/>
                <w:iCs/>
                <w:sz w:val="20"/>
                <w:szCs w:val="20"/>
                <w:lang w:val="bg-BG"/>
              </w:rPr>
              <w:t xml:space="preserve"> Насърчаване на по-ефективното и устойчиво използване на водите, увеличаването на използването на възобновяема енергия, намаляването на освобождаването на хранителни вещества при всички видове земеделие </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822621" w14:textId="688C5EB9" w:rsidR="0074788F" w:rsidRPr="003846A9" w:rsidRDefault="00AE6081" w:rsidP="00F03F65">
            <w:pPr>
              <w:spacing w:after="0" w:line="240" w:lineRule="auto"/>
              <w:jc w:val="center"/>
              <w:rPr>
                <w:rFonts w:ascii="Verdana" w:eastAsia="Calibri" w:hAnsi="Verdana" w:cs="Times New Roman"/>
                <w:bCs/>
                <w:iCs/>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МОСВ, НПО в сектора</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D963B" w14:textId="77777777" w:rsidR="0074788F" w:rsidRPr="003846A9" w:rsidRDefault="0074788F" w:rsidP="00F03F65">
            <w:pPr>
              <w:spacing w:after="0" w:line="240" w:lineRule="auto"/>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до 2030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7931E5"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Брой дискусии и нормативен документ.</w:t>
            </w:r>
          </w:p>
        </w:tc>
        <w:tc>
          <w:tcPr>
            <w:tcW w:w="1216" w:type="pct"/>
            <w:tcBorders>
              <w:top w:val="single" w:sz="4" w:space="0" w:color="00000A"/>
              <w:left w:val="single" w:sz="4" w:space="0" w:color="00000A"/>
              <w:bottom w:val="single" w:sz="4" w:space="0" w:color="00000A"/>
              <w:right w:val="single" w:sz="4" w:space="0" w:color="00000A"/>
            </w:tcBorders>
            <w:vAlign w:val="center"/>
          </w:tcPr>
          <w:p w14:paraId="777BFD92" w14:textId="179A91F0"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sz w:val="20"/>
                <w:szCs w:val="20"/>
                <w:lang w:val="bg-BG"/>
              </w:rPr>
              <w:t>План на действие за преход към кръгова икономика на Републик</w:t>
            </w:r>
            <w:r w:rsidR="00334B31">
              <w:rPr>
                <w:rFonts w:ascii="Verdana" w:eastAsia="Calibri" w:hAnsi="Verdana" w:cs="Times New Roman"/>
                <w:sz w:val="20"/>
                <w:szCs w:val="20"/>
                <w:lang w:val="bg-BG"/>
              </w:rPr>
              <w:t>а България за периода 2022-2027</w:t>
            </w:r>
            <w:r w:rsidRPr="003846A9">
              <w:rPr>
                <w:rFonts w:ascii="Verdana" w:eastAsia="Calibri" w:hAnsi="Verdana" w:cs="Times New Roman"/>
                <w:sz w:val="20"/>
                <w:szCs w:val="20"/>
                <w:lang w:val="bg-BG"/>
              </w:rPr>
              <w:t>г.</w:t>
            </w:r>
          </w:p>
          <w:p w14:paraId="6ABBD301" w14:textId="77777777" w:rsidR="0074788F" w:rsidRPr="003846A9" w:rsidRDefault="0074788F" w:rsidP="00F03F65">
            <w:pPr>
              <w:spacing w:after="0" w:line="240" w:lineRule="auto"/>
              <w:jc w:val="center"/>
              <w:rPr>
                <w:rFonts w:ascii="Verdana" w:eastAsia="Calibri" w:hAnsi="Verdana" w:cs="Times New Roman"/>
                <w:b/>
                <w:bCs/>
                <w:iCs/>
                <w:sz w:val="20"/>
                <w:szCs w:val="20"/>
                <w:lang w:val="bg-BG"/>
              </w:rPr>
            </w:pPr>
            <w:r w:rsidRPr="003846A9">
              <w:rPr>
                <w:rFonts w:ascii="Verdana" w:eastAsia="Calibri" w:hAnsi="Verdana" w:cs="Times New Roman"/>
                <w:bCs/>
                <w:iCs/>
                <w:sz w:val="20"/>
                <w:szCs w:val="20"/>
                <w:lang w:val="bg-BG"/>
              </w:rPr>
              <w:t xml:space="preserve">ОПОР, Европейски фонд за морско дело, рибарство и </w:t>
            </w:r>
            <w:proofErr w:type="spellStart"/>
            <w:r w:rsidRPr="003846A9">
              <w:rPr>
                <w:rFonts w:ascii="Verdana" w:eastAsia="Calibri" w:hAnsi="Verdana" w:cs="Times New Roman"/>
                <w:bCs/>
                <w:iCs/>
                <w:sz w:val="20"/>
                <w:szCs w:val="20"/>
                <w:lang w:val="bg-BG"/>
              </w:rPr>
              <w:t>аквакултури</w:t>
            </w:r>
            <w:proofErr w:type="spellEnd"/>
            <w:r w:rsidRPr="003846A9">
              <w:rPr>
                <w:rFonts w:ascii="Verdana" w:eastAsia="Calibri" w:hAnsi="Verdana" w:cs="Times New Roman"/>
                <w:bCs/>
                <w:iCs/>
                <w:sz w:val="20"/>
                <w:szCs w:val="20"/>
                <w:lang w:val="bg-BG"/>
              </w:rPr>
              <w:t xml:space="preserve"> 2021-2027</w:t>
            </w:r>
          </w:p>
        </w:tc>
      </w:tr>
      <w:tr w:rsidR="0074788F" w:rsidRPr="00E42282" w14:paraId="3CD34689" w14:textId="77777777" w:rsidTr="00F03F65">
        <w:tc>
          <w:tcPr>
            <w:tcW w:w="5000" w:type="pct"/>
            <w:gridSpan w:val="5"/>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103" w:type="dxa"/>
            </w:tcMar>
            <w:vAlign w:val="center"/>
          </w:tcPr>
          <w:p w14:paraId="480682C3" w14:textId="24BA8B64" w:rsidR="0074788F" w:rsidRPr="003846A9" w:rsidRDefault="00F213EE" w:rsidP="00FF3F8D">
            <w:pPr>
              <w:spacing w:before="120" w:after="120" w:line="240" w:lineRule="auto"/>
              <w:rPr>
                <w:rFonts w:ascii="Verdana" w:eastAsia="Calibri" w:hAnsi="Verdana" w:cs="Times New Roman"/>
                <w:b/>
                <w:sz w:val="20"/>
                <w:szCs w:val="20"/>
                <w:lang w:val="bg-BG"/>
              </w:rPr>
            </w:pPr>
            <w:r>
              <w:rPr>
                <w:rFonts w:ascii="Verdana" w:eastAsia="Calibri" w:hAnsi="Verdana" w:cs="Times New Roman"/>
                <w:b/>
                <w:sz w:val="20"/>
                <w:szCs w:val="20"/>
                <w:lang w:val="bg-BG"/>
              </w:rPr>
              <w:lastRenderedPageBreak/>
              <w:t>5</w:t>
            </w:r>
            <w:r w:rsidR="0074788F" w:rsidRPr="003846A9">
              <w:rPr>
                <w:rFonts w:ascii="Verdana" w:eastAsia="Calibri" w:hAnsi="Verdana" w:cs="Times New Roman"/>
                <w:b/>
                <w:sz w:val="20"/>
                <w:szCs w:val="20"/>
                <w:lang w:val="bg-BG"/>
              </w:rPr>
              <w:t>. Устойчивост на сектор биологично земеделие с цел увеличаване</w:t>
            </w:r>
            <w:r w:rsidR="00C27034">
              <w:rPr>
                <w:rFonts w:ascii="Verdana" w:eastAsia="Calibri" w:hAnsi="Verdana" w:cs="Times New Roman"/>
                <w:b/>
                <w:sz w:val="20"/>
                <w:szCs w:val="20"/>
                <w:lang w:val="bg-BG"/>
              </w:rPr>
              <w:t xml:space="preserve"> на биологичните площи:</w:t>
            </w:r>
          </w:p>
        </w:tc>
      </w:tr>
      <w:tr w:rsidR="008B55EE" w:rsidRPr="00E42282" w14:paraId="6460124D" w14:textId="77777777" w:rsidTr="00F03F65">
        <w:tc>
          <w:tcPr>
            <w:tcW w:w="1367"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45CB7E" w14:textId="316B4FDD" w:rsidR="0074788F" w:rsidRPr="003846A9" w:rsidRDefault="00F213EE" w:rsidP="00F03F65">
            <w:pPr>
              <w:spacing w:after="0" w:line="240" w:lineRule="auto"/>
              <w:jc w:val="both"/>
              <w:rPr>
                <w:rFonts w:ascii="Verdana" w:eastAsia="Calibri" w:hAnsi="Verdana" w:cs="Times New Roman"/>
                <w:bCs/>
                <w:iCs/>
                <w:sz w:val="20"/>
                <w:szCs w:val="20"/>
                <w:lang w:val="bg-BG"/>
              </w:rPr>
            </w:pPr>
            <w:r>
              <w:rPr>
                <w:rFonts w:ascii="Verdana" w:eastAsia="Calibri" w:hAnsi="Verdana" w:cs="Times New Roman"/>
                <w:b/>
                <w:bCs/>
                <w:iCs/>
                <w:sz w:val="20"/>
                <w:szCs w:val="20"/>
                <w:lang w:val="ru-RU"/>
              </w:rPr>
              <w:t>5</w:t>
            </w:r>
            <w:r w:rsidR="0074788F" w:rsidRPr="00193A85">
              <w:rPr>
                <w:rFonts w:ascii="Verdana" w:eastAsia="Calibri" w:hAnsi="Verdana" w:cs="Times New Roman"/>
                <w:b/>
                <w:bCs/>
                <w:iCs/>
                <w:sz w:val="20"/>
                <w:szCs w:val="20"/>
                <w:lang w:val="bg-BG"/>
              </w:rPr>
              <w:t>.1.</w:t>
            </w:r>
            <w:r w:rsidR="0074788F" w:rsidRPr="003846A9">
              <w:rPr>
                <w:rFonts w:ascii="Verdana" w:hAnsi="Verdana" w:cs="Times New Roman"/>
                <w:sz w:val="20"/>
                <w:szCs w:val="20"/>
                <w:lang w:val="ru-RU"/>
              </w:rPr>
              <w:t xml:space="preserve"> Иницииране на </w:t>
            </w:r>
            <w:r w:rsidR="0074788F" w:rsidRPr="003846A9">
              <w:rPr>
                <w:rFonts w:ascii="Verdana" w:eastAsia="Calibri" w:hAnsi="Verdana" w:cs="Times New Roman"/>
                <w:bCs/>
                <w:iCs/>
                <w:sz w:val="20"/>
                <w:szCs w:val="20"/>
                <w:lang w:val="bg-BG"/>
              </w:rPr>
              <w:t xml:space="preserve">законодателни промени за отдаване на био сертифицирани площи. </w:t>
            </w:r>
          </w:p>
        </w:tc>
        <w:tc>
          <w:tcPr>
            <w:tcW w:w="612"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9C4C74" w14:textId="77777777" w:rsidR="0074788F" w:rsidRPr="003846A9" w:rsidRDefault="0074788F" w:rsidP="00F03F65">
            <w:pPr>
              <w:spacing w:after="0" w:line="240" w:lineRule="auto"/>
              <w:jc w:val="both"/>
              <w:rPr>
                <w:rFonts w:ascii="Verdana" w:eastAsia="Calibri" w:hAnsi="Verdana" w:cs="Times New Roman"/>
                <w:sz w:val="20"/>
                <w:szCs w:val="20"/>
                <w:lang w:val="bg-BG"/>
              </w:rPr>
            </w:pPr>
          </w:p>
          <w:p w14:paraId="672DFA5F" w14:textId="0C1894F6"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 xml:space="preserve">, </w:t>
            </w:r>
            <w:r w:rsidR="00921DF0" w:rsidRPr="00921DF0">
              <w:rPr>
                <w:rFonts w:ascii="Verdana" w:eastAsia="Calibri" w:hAnsi="Verdana" w:cs="Times New Roman"/>
                <w:sz w:val="20"/>
                <w:szCs w:val="20"/>
                <w:lang w:val="bg-BG"/>
              </w:rPr>
              <w:t>НСОРБ</w:t>
            </w:r>
          </w:p>
        </w:tc>
        <w:tc>
          <w:tcPr>
            <w:tcW w:w="5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AEE7E"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 xml:space="preserve">до </w:t>
            </w:r>
            <w:r w:rsidRPr="003846A9">
              <w:rPr>
                <w:rFonts w:ascii="Verdana" w:eastAsia="Calibri" w:hAnsi="Verdana" w:cs="Times New Roman"/>
                <w:bCs/>
                <w:iCs/>
                <w:sz w:val="20"/>
                <w:szCs w:val="20"/>
              </w:rPr>
              <w:t>2024</w:t>
            </w:r>
            <w:r w:rsidRPr="003846A9">
              <w:rPr>
                <w:rFonts w:ascii="Verdana" w:eastAsia="Calibri" w:hAnsi="Verdana" w:cs="Times New Roman"/>
                <w:bCs/>
                <w:iCs/>
                <w:sz w:val="20"/>
                <w:szCs w:val="20"/>
                <w:lang w:val="bg-BG"/>
              </w:rPr>
              <w:t xml:space="preserve"> г.</w:t>
            </w:r>
          </w:p>
        </w:tc>
        <w:tc>
          <w:tcPr>
            <w:tcW w:w="12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C4BC2"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 xml:space="preserve">Извършени законодателни промени </w:t>
            </w:r>
            <w:r w:rsidRPr="003846A9">
              <w:rPr>
                <w:rFonts w:ascii="Verdana" w:eastAsia="Times New Roman" w:hAnsi="Verdana" w:cs="Times New Roman"/>
                <w:noProof/>
                <w:sz w:val="20"/>
                <w:szCs w:val="20"/>
                <w:lang w:val="bg-BG"/>
              </w:rPr>
              <w:t xml:space="preserve">в </w:t>
            </w:r>
            <w:r w:rsidRPr="003846A9">
              <w:rPr>
                <w:rFonts w:ascii="Verdana" w:eastAsia="Calibri" w:hAnsi="Verdana" w:cs="Times New Roman"/>
                <w:bCs/>
                <w:iCs/>
                <w:sz w:val="20"/>
                <w:szCs w:val="20"/>
                <w:lang w:val="bg-BG"/>
              </w:rPr>
              <w:t>Закона за собствеността и ползването на земеделските земи (ЗСПЗЗ)</w:t>
            </w:r>
          </w:p>
          <w:p w14:paraId="5C835892"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Увеличаване на площите (дка) на отдадени земи от ОПФ и ДПФ за биологично земеделие</w:t>
            </w:r>
            <w:r w:rsidR="00193A85">
              <w:rPr>
                <w:rFonts w:ascii="Verdana" w:eastAsia="Calibri" w:hAnsi="Verdana" w:cs="Times New Roman"/>
                <w:bCs/>
                <w:iCs/>
                <w:sz w:val="20"/>
                <w:szCs w:val="20"/>
                <w:lang w:val="bg-BG"/>
              </w:rPr>
              <w:t>.</w:t>
            </w:r>
          </w:p>
        </w:tc>
        <w:tc>
          <w:tcPr>
            <w:tcW w:w="1216" w:type="pct"/>
            <w:tcBorders>
              <w:top w:val="single" w:sz="4" w:space="0" w:color="00000A"/>
              <w:left w:val="single" w:sz="4" w:space="0" w:color="00000A"/>
              <w:bottom w:val="single" w:sz="4" w:space="0" w:color="00000A"/>
              <w:right w:val="single" w:sz="4" w:space="0" w:color="00000A"/>
            </w:tcBorders>
            <w:vAlign w:val="center"/>
          </w:tcPr>
          <w:p w14:paraId="35E9C610"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bCs/>
                <w:iCs/>
                <w:sz w:val="20"/>
                <w:szCs w:val="20"/>
                <w:lang w:val="bg-BG"/>
              </w:rPr>
              <w:t>Не се изисква допълнително финансиране</w:t>
            </w:r>
            <w:r w:rsidR="00193A85">
              <w:rPr>
                <w:rFonts w:ascii="Verdana" w:eastAsia="Calibri" w:hAnsi="Verdana" w:cs="Times New Roman"/>
                <w:bCs/>
                <w:iCs/>
                <w:sz w:val="20"/>
                <w:szCs w:val="20"/>
                <w:lang w:val="bg-BG"/>
              </w:rPr>
              <w:t>.</w:t>
            </w:r>
          </w:p>
        </w:tc>
      </w:tr>
      <w:tr w:rsidR="008B55EE" w:rsidRPr="00E42282" w14:paraId="141A36B2" w14:textId="77777777" w:rsidTr="00F03F65">
        <w:tc>
          <w:tcPr>
            <w:tcW w:w="1367" w:type="pct"/>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3F40B5E7" w14:textId="0558F528" w:rsidR="0074788F" w:rsidRPr="003846A9" w:rsidRDefault="00F213EE" w:rsidP="00F03F65">
            <w:pPr>
              <w:spacing w:after="0" w:line="240" w:lineRule="auto"/>
              <w:jc w:val="both"/>
              <w:rPr>
                <w:rFonts w:ascii="Verdana" w:eastAsia="Calibri" w:hAnsi="Verdana" w:cs="Times New Roman"/>
                <w:bCs/>
                <w:iCs/>
                <w:sz w:val="20"/>
                <w:szCs w:val="20"/>
                <w:lang w:val="bg-BG"/>
              </w:rPr>
            </w:pPr>
            <w:r>
              <w:rPr>
                <w:rFonts w:ascii="Verdana" w:eastAsia="Calibri" w:hAnsi="Verdana" w:cs="Times New Roman"/>
                <w:b/>
                <w:bCs/>
                <w:iCs/>
                <w:sz w:val="20"/>
                <w:szCs w:val="20"/>
                <w:lang w:val="ru-RU"/>
              </w:rPr>
              <w:t>5</w:t>
            </w:r>
            <w:r w:rsidR="0074788F" w:rsidRPr="00193A85">
              <w:rPr>
                <w:rFonts w:ascii="Verdana" w:eastAsia="Calibri" w:hAnsi="Verdana" w:cs="Times New Roman"/>
                <w:b/>
                <w:bCs/>
                <w:iCs/>
                <w:sz w:val="20"/>
                <w:szCs w:val="20"/>
                <w:lang w:val="bg-BG"/>
              </w:rPr>
              <w:t>.2</w:t>
            </w:r>
            <w:r w:rsidR="0074788F" w:rsidRPr="00193A85">
              <w:rPr>
                <w:rFonts w:ascii="Verdana" w:hAnsi="Verdana" w:cs="Times New Roman"/>
                <w:b/>
                <w:sz w:val="20"/>
                <w:szCs w:val="20"/>
                <w:lang w:val="ru-RU"/>
              </w:rPr>
              <w:t>.</w:t>
            </w:r>
            <w:r w:rsidR="0074788F" w:rsidRPr="003846A9">
              <w:rPr>
                <w:rFonts w:ascii="Verdana" w:hAnsi="Verdana" w:cs="Times New Roman"/>
                <w:sz w:val="20"/>
                <w:szCs w:val="20"/>
                <w:lang w:val="ru-RU"/>
              </w:rPr>
              <w:t xml:space="preserve"> Инициране на законодателни промени позволяващи </w:t>
            </w:r>
            <w:r w:rsidR="00AE6081" w:rsidRPr="00AE6081">
              <w:rPr>
                <w:lang w:val="ru-RU"/>
              </w:rPr>
              <w:t xml:space="preserve"> </w:t>
            </w:r>
            <w:r w:rsidR="00AE6081" w:rsidRPr="00AE6081">
              <w:rPr>
                <w:rFonts w:ascii="Verdana" w:hAnsi="Verdana" w:cs="Times New Roman"/>
                <w:sz w:val="20"/>
                <w:szCs w:val="20"/>
                <w:lang w:val="ru-RU"/>
              </w:rPr>
              <w:t xml:space="preserve">при отдаване на пасища от ДПФ и ОПФ на фермери, да се взема предвид, че същите прилагат или ще прилагат правилата на биологичното производство, с животновъдни обекти разположени в териториална близост до тези пасища (площи) и с опция за безвъзмездно ползване за първата година от влизането им в система на контрол. </w:t>
            </w:r>
          </w:p>
        </w:tc>
        <w:tc>
          <w:tcPr>
            <w:tcW w:w="612" w:type="pct"/>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308F3DDA" w14:textId="18F13861" w:rsidR="0074788F" w:rsidRPr="003846A9" w:rsidRDefault="00AE6081" w:rsidP="00F03F65">
            <w:pPr>
              <w:spacing w:after="0" w:line="240" w:lineRule="auto"/>
              <w:jc w:val="center"/>
              <w:rPr>
                <w:rFonts w:ascii="Verdana" w:eastAsia="Calibri" w:hAnsi="Verdana" w:cs="Times New Roman"/>
                <w:sz w:val="20"/>
                <w:szCs w:val="20"/>
                <w:lang w:val="bg-BG"/>
              </w:rPr>
            </w:pPr>
            <w:r>
              <w:rPr>
                <w:rFonts w:ascii="Verdana" w:eastAsia="Calibri" w:hAnsi="Verdana" w:cs="Times New Roman"/>
                <w:sz w:val="20"/>
                <w:szCs w:val="20"/>
                <w:lang w:val="bg-BG"/>
              </w:rPr>
              <w:t>МЗХ</w:t>
            </w:r>
            <w:r w:rsidR="0074788F" w:rsidRPr="003846A9">
              <w:rPr>
                <w:rFonts w:ascii="Verdana" w:eastAsia="Calibri" w:hAnsi="Verdana" w:cs="Times New Roman"/>
                <w:sz w:val="20"/>
                <w:szCs w:val="20"/>
                <w:lang w:val="bg-BG"/>
              </w:rPr>
              <w:t>,</w:t>
            </w:r>
          </w:p>
          <w:p w14:paraId="0244B35C" w14:textId="31DF233A" w:rsidR="0074788F" w:rsidRPr="003846A9" w:rsidRDefault="00921DF0" w:rsidP="00F03F65">
            <w:pPr>
              <w:spacing w:after="0" w:line="240" w:lineRule="auto"/>
              <w:jc w:val="center"/>
              <w:rPr>
                <w:rFonts w:ascii="Verdana" w:eastAsia="Calibri" w:hAnsi="Verdana" w:cs="Times New Roman"/>
                <w:sz w:val="20"/>
                <w:szCs w:val="20"/>
                <w:lang w:val="ru-RU"/>
              </w:rPr>
            </w:pPr>
            <w:r w:rsidRPr="00921DF0">
              <w:rPr>
                <w:rFonts w:ascii="Verdana" w:eastAsia="Calibri" w:hAnsi="Verdana" w:cs="Times New Roman"/>
                <w:sz w:val="20"/>
                <w:szCs w:val="20"/>
                <w:lang w:val="bg-BG"/>
              </w:rPr>
              <w:t>НСОРБ</w:t>
            </w:r>
            <w:bookmarkStart w:id="18" w:name="_GoBack"/>
            <w:bookmarkEnd w:id="18"/>
          </w:p>
        </w:tc>
        <w:tc>
          <w:tcPr>
            <w:tcW w:w="524" w:type="pct"/>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20A177C3" w14:textId="77777777" w:rsidR="0074788F" w:rsidRPr="003846A9" w:rsidRDefault="0074788F" w:rsidP="00F03F65">
            <w:pPr>
              <w:spacing w:after="0" w:line="240" w:lineRule="auto"/>
              <w:jc w:val="center"/>
              <w:rPr>
                <w:rFonts w:ascii="Verdana" w:eastAsia="Calibri" w:hAnsi="Verdana" w:cs="Times New Roman"/>
                <w:bCs/>
                <w:iCs/>
                <w:sz w:val="20"/>
                <w:szCs w:val="20"/>
                <w:lang w:val="ru-RU"/>
              </w:rPr>
            </w:pPr>
            <w:r w:rsidRPr="003846A9">
              <w:rPr>
                <w:rFonts w:ascii="Verdana" w:eastAsia="Calibri" w:hAnsi="Verdana" w:cs="Times New Roman"/>
                <w:bCs/>
                <w:iCs/>
                <w:sz w:val="20"/>
                <w:szCs w:val="20"/>
                <w:lang w:val="ru-RU"/>
              </w:rPr>
              <w:t>до 2024 г.</w:t>
            </w:r>
          </w:p>
        </w:tc>
        <w:tc>
          <w:tcPr>
            <w:tcW w:w="1281" w:type="pct"/>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6D7C352D" w14:textId="77777777" w:rsidR="0074788F" w:rsidRPr="003846A9" w:rsidRDefault="0074788F" w:rsidP="00F03F65">
            <w:pPr>
              <w:spacing w:after="0" w:line="240" w:lineRule="auto"/>
              <w:jc w:val="center"/>
              <w:rPr>
                <w:rFonts w:ascii="Verdana" w:eastAsia="Calibri" w:hAnsi="Verdana" w:cs="Times New Roman"/>
                <w:bCs/>
                <w:iCs/>
                <w:sz w:val="20"/>
                <w:szCs w:val="20"/>
                <w:lang w:val="bg-BG"/>
              </w:rPr>
            </w:pPr>
            <w:r w:rsidRPr="003846A9">
              <w:rPr>
                <w:rFonts w:ascii="Verdana" w:eastAsia="Calibri" w:hAnsi="Verdana" w:cs="Times New Roman"/>
                <w:bCs/>
                <w:iCs/>
                <w:sz w:val="20"/>
                <w:szCs w:val="20"/>
                <w:lang w:val="bg-BG"/>
              </w:rPr>
              <w:t>Извършена законодателна промяна.</w:t>
            </w:r>
          </w:p>
        </w:tc>
        <w:tc>
          <w:tcPr>
            <w:tcW w:w="1216" w:type="pct"/>
            <w:tcBorders>
              <w:top w:val="single" w:sz="4" w:space="0" w:color="00000A"/>
              <w:left w:val="single" w:sz="4" w:space="0" w:color="00000A"/>
              <w:bottom w:val="single" w:sz="4" w:space="0" w:color="auto"/>
              <w:right w:val="single" w:sz="4" w:space="0" w:color="00000A"/>
            </w:tcBorders>
            <w:vAlign w:val="center"/>
          </w:tcPr>
          <w:p w14:paraId="5110FF2D" w14:textId="77777777" w:rsidR="0074788F" w:rsidRPr="003846A9" w:rsidRDefault="0074788F" w:rsidP="00F03F65">
            <w:pPr>
              <w:spacing w:after="0" w:line="240" w:lineRule="auto"/>
              <w:jc w:val="center"/>
              <w:rPr>
                <w:rFonts w:ascii="Verdana" w:eastAsia="Calibri" w:hAnsi="Verdana" w:cs="Times New Roman"/>
                <w:sz w:val="20"/>
                <w:szCs w:val="20"/>
                <w:lang w:val="bg-BG"/>
              </w:rPr>
            </w:pPr>
            <w:r w:rsidRPr="003846A9">
              <w:rPr>
                <w:rFonts w:ascii="Verdana" w:eastAsia="Calibri" w:hAnsi="Verdana" w:cs="Times New Roman"/>
                <w:bCs/>
                <w:iCs/>
                <w:sz w:val="20"/>
                <w:szCs w:val="20"/>
                <w:lang w:val="bg-BG"/>
              </w:rPr>
              <w:t>Не се изисква допълнително финансиране</w:t>
            </w:r>
          </w:p>
        </w:tc>
      </w:tr>
    </w:tbl>
    <w:p w14:paraId="65360D15" w14:textId="77777777" w:rsidR="00334B31" w:rsidRDefault="00334B31" w:rsidP="00C95512">
      <w:pPr>
        <w:spacing w:after="0" w:line="360" w:lineRule="auto"/>
        <w:rPr>
          <w:rFonts w:ascii="Verdana" w:hAnsi="Verdana" w:cs="Times New Roman"/>
          <w:i/>
          <w:sz w:val="20"/>
          <w:szCs w:val="20"/>
          <w:lang w:val="ru-RU"/>
        </w:rPr>
      </w:pPr>
    </w:p>
    <w:p w14:paraId="7B9B175E" w14:textId="092ED88B" w:rsidR="00447DAB" w:rsidRPr="00C95512" w:rsidRDefault="00F61A2B" w:rsidP="00C95512">
      <w:pPr>
        <w:spacing w:after="0" w:line="360" w:lineRule="auto"/>
        <w:rPr>
          <w:rFonts w:ascii="Verdana" w:hAnsi="Verdana" w:cs="Times New Roman"/>
          <w:sz w:val="20"/>
          <w:szCs w:val="20"/>
          <w:lang w:val="bg-BG"/>
        </w:rPr>
      </w:pPr>
      <w:r w:rsidRPr="00AE6081">
        <w:rPr>
          <w:rFonts w:ascii="Verdana" w:hAnsi="Verdana" w:cs="Times New Roman"/>
          <w:i/>
          <w:sz w:val="20"/>
          <w:szCs w:val="20"/>
          <w:lang w:val="ru-RU"/>
        </w:rPr>
        <w:t xml:space="preserve">Забележка: </w:t>
      </w:r>
      <w:r w:rsidRPr="00AE6081">
        <w:rPr>
          <w:rFonts w:ascii="Verdana" w:hAnsi="Verdana" w:cs="Times New Roman"/>
          <w:sz w:val="20"/>
          <w:szCs w:val="20"/>
          <w:lang w:val="bg-BG"/>
        </w:rPr>
        <w:t>Финансирането в Приложение Таблица „Мерки и действия за развитие на сектор „Биологично производство““, последна колона „Източници на финансиране“ е с индикативен характер.</w:t>
      </w:r>
    </w:p>
    <w:sectPr w:rsidR="00447DAB" w:rsidRPr="00C95512" w:rsidSect="0074788F">
      <w:pgSz w:w="16838" w:h="11906" w:orient="landscape" w:code="9"/>
      <w:pgMar w:top="1138" w:right="1080" w:bottom="1267"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F9A6" w14:textId="77777777" w:rsidR="00F5498E" w:rsidRDefault="00F5498E" w:rsidP="00346651">
      <w:pPr>
        <w:spacing w:after="0" w:line="240" w:lineRule="auto"/>
      </w:pPr>
      <w:r>
        <w:separator/>
      </w:r>
    </w:p>
  </w:endnote>
  <w:endnote w:type="continuationSeparator" w:id="0">
    <w:p w14:paraId="22105640" w14:textId="77777777" w:rsidR="00F5498E" w:rsidRDefault="00F5498E" w:rsidP="0034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435883"/>
      <w:docPartObj>
        <w:docPartGallery w:val="Page Numbers (Bottom of Page)"/>
        <w:docPartUnique/>
      </w:docPartObj>
    </w:sdtPr>
    <w:sdtEndPr>
      <w:rPr>
        <w:noProof/>
      </w:rPr>
    </w:sdtEndPr>
    <w:sdtContent>
      <w:p w14:paraId="4960CE06" w14:textId="6EAAFF80" w:rsidR="006B5A9A" w:rsidRDefault="006B5A9A" w:rsidP="00ED5ECD">
        <w:pPr>
          <w:pStyle w:val="Footer"/>
          <w:jc w:val="right"/>
        </w:pPr>
        <w:r>
          <w:fldChar w:fldCharType="begin"/>
        </w:r>
        <w:r>
          <w:instrText xml:space="preserve"> PAGE   \* MERGEFORMAT </w:instrText>
        </w:r>
        <w:r>
          <w:fldChar w:fldCharType="separate"/>
        </w:r>
        <w:r w:rsidR="00921DF0">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786" w14:textId="77777777" w:rsidR="00F5498E" w:rsidRDefault="00F5498E" w:rsidP="00346651">
      <w:pPr>
        <w:spacing w:after="0" w:line="240" w:lineRule="auto"/>
      </w:pPr>
      <w:r>
        <w:separator/>
      </w:r>
    </w:p>
  </w:footnote>
  <w:footnote w:type="continuationSeparator" w:id="0">
    <w:p w14:paraId="7CD79E26" w14:textId="77777777" w:rsidR="00F5498E" w:rsidRDefault="00F5498E" w:rsidP="00346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553"/>
    <w:multiLevelType w:val="multilevel"/>
    <w:tmpl w:val="AB10FE40"/>
    <w:lvl w:ilvl="0">
      <w:start w:val="1"/>
      <w:numFmt w:val="decimal"/>
      <w:suff w:val="space"/>
      <w:lvlText w:val="%1."/>
      <w:lvlJc w:val="right"/>
      <w:pPr>
        <w:ind w:left="0" w:firstLine="907"/>
      </w:pPr>
      <w:rPr>
        <w:rFonts w:hint="default"/>
        <w:b/>
      </w:rPr>
    </w:lvl>
    <w:lvl w:ilvl="1">
      <w:start w:val="1"/>
      <w:numFmt w:val="decimal"/>
      <w:suff w:val="space"/>
      <w:lvlText w:val="%2."/>
      <w:lvlJc w:val="right"/>
      <w:pPr>
        <w:ind w:left="0" w:firstLine="964"/>
      </w:pPr>
      <w:rPr>
        <w:rFonts w:ascii="Verdana" w:eastAsia="Times New Roman" w:hAnsi="Verdana" w:cs="Times New Roman"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030A49"/>
    <w:multiLevelType w:val="hybridMultilevel"/>
    <w:tmpl w:val="81169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7CF0"/>
    <w:multiLevelType w:val="hybridMultilevel"/>
    <w:tmpl w:val="BBD0A99E"/>
    <w:lvl w:ilvl="0" w:tplc="8B56F8C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C3841"/>
    <w:multiLevelType w:val="multilevel"/>
    <w:tmpl w:val="6630DFD8"/>
    <w:lvl w:ilvl="0">
      <w:start w:val="1"/>
      <w:numFmt w:val="decimal"/>
      <w:pStyle w:val="Heading3"/>
      <w:suff w:val="space"/>
      <w:lvlText w:val="%1."/>
      <w:lvlJc w:val="right"/>
      <w:pPr>
        <w:ind w:left="0" w:firstLine="907"/>
      </w:pPr>
      <w:rPr>
        <w:rFonts w:ascii="Verdana" w:hAnsi="Verdana" w:hint="default"/>
        <w:b/>
        <w:i w:val="0"/>
        <w:caps w:val="0"/>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92105F8"/>
    <w:multiLevelType w:val="hybridMultilevel"/>
    <w:tmpl w:val="68422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46956"/>
    <w:multiLevelType w:val="multilevel"/>
    <w:tmpl w:val="AB902D26"/>
    <w:lvl w:ilvl="0">
      <w:start w:val="1"/>
      <w:numFmt w:val="upperRoman"/>
      <w:suff w:val="space"/>
      <w:lvlText w:val="%1."/>
      <w:lvlJc w:val="right"/>
      <w:pPr>
        <w:ind w:left="907" w:firstLine="0"/>
      </w:pPr>
      <w:rPr>
        <w:rFonts w:hint="default"/>
        <w:b/>
      </w:rPr>
    </w:lvl>
    <w:lvl w:ilvl="1">
      <w:start w:val="1"/>
      <w:numFmt w:val="decimal"/>
      <w:suff w:val="space"/>
      <w:lvlText w:val="%2."/>
      <w:lvlJc w:val="left"/>
      <w:pPr>
        <w:ind w:left="0" w:firstLine="737"/>
      </w:pPr>
      <w:rPr>
        <w:rFonts w:ascii="Verdana" w:eastAsia="Times New Roman" w:hAnsi="Verdana" w:cs="Times New Roman"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F327C2"/>
    <w:multiLevelType w:val="multilevel"/>
    <w:tmpl w:val="CF0C944C"/>
    <w:lvl w:ilvl="0">
      <w:start w:val="1"/>
      <w:numFmt w:val="upperRoman"/>
      <w:suff w:val="space"/>
      <w:lvlText w:val="%1."/>
      <w:lvlJc w:val="right"/>
      <w:pPr>
        <w:ind w:left="907" w:firstLine="0"/>
      </w:pPr>
      <w:rPr>
        <w:rFonts w:hint="default"/>
        <w:b/>
      </w:rPr>
    </w:lvl>
    <w:lvl w:ilvl="1">
      <w:start w:val="1"/>
      <w:numFmt w:val="decimal"/>
      <w:suff w:val="space"/>
      <w:lvlText w:val="%2."/>
      <w:lvlJc w:val="left"/>
      <w:pPr>
        <w:ind w:left="0" w:firstLine="737"/>
      </w:pPr>
      <w:rPr>
        <w:rFonts w:ascii="Verdana" w:eastAsia="Times New Roman" w:hAnsi="Verdana" w:cs="Times New Roman"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A86046B"/>
    <w:multiLevelType w:val="hybridMultilevel"/>
    <w:tmpl w:val="3A400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27BB7"/>
    <w:multiLevelType w:val="hybridMultilevel"/>
    <w:tmpl w:val="037AAF70"/>
    <w:lvl w:ilvl="0" w:tplc="FCF4A76A">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6A6A2174"/>
    <w:multiLevelType w:val="hybridMultilevel"/>
    <w:tmpl w:val="1E0052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33DE2"/>
    <w:multiLevelType w:val="hybridMultilevel"/>
    <w:tmpl w:val="C388F5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C65145E"/>
    <w:multiLevelType w:val="multilevel"/>
    <w:tmpl w:val="4F82BE6C"/>
    <w:lvl w:ilvl="0">
      <w:start w:val="1"/>
      <w:numFmt w:val="upperRoman"/>
      <w:pStyle w:val="Heading1"/>
      <w:suff w:val="space"/>
      <w:lvlText w:val="%1."/>
      <w:lvlJc w:val="right"/>
      <w:pPr>
        <w:ind w:left="1021" w:hanging="114"/>
      </w:pPr>
      <w:rPr>
        <w:rFonts w:ascii="Verdana" w:hAnsi="Verdana"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445"/>
        </w:tabs>
        <w:ind w:left="2445" w:hanging="601"/>
      </w:pPr>
      <w:rPr>
        <w:rFonts w:hint="default"/>
      </w:rPr>
    </w:lvl>
    <w:lvl w:ilvl="2">
      <w:start w:val="1"/>
      <w:numFmt w:val="decimal"/>
      <w:lvlText w:val="%1.%2.%3."/>
      <w:lvlJc w:val="left"/>
      <w:pPr>
        <w:tabs>
          <w:tab w:val="num" w:pos="1922"/>
        </w:tabs>
        <w:ind w:left="1922" w:hanging="839"/>
      </w:pPr>
      <w:rPr>
        <w:rFonts w:hint="default"/>
      </w:rPr>
    </w:lvl>
    <w:lvl w:ilvl="3">
      <w:start w:val="1"/>
      <w:numFmt w:val="decimal"/>
      <w:lvlText w:val="%1.%2.%3.%4."/>
      <w:lvlJc w:val="left"/>
      <w:pPr>
        <w:tabs>
          <w:tab w:val="num" w:pos="2880"/>
        </w:tabs>
        <w:ind w:left="2880" w:hanging="958"/>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num w:numId="1">
    <w:abstractNumId w:val="0"/>
  </w:num>
  <w:num w:numId="2">
    <w:abstractNumId w:val="11"/>
  </w:num>
  <w:num w:numId="3">
    <w:abstractNumId w:val="10"/>
  </w:num>
  <w:num w:numId="4">
    <w:abstractNumId w:val="4"/>
  </w:num>
  <w:num w:numId="5">
    <w:abstractNumId w:val="7"/>
  </w:num>
  <w:num w:numId="6">
    <w:abstractNumId w:val="9"/>
  </w:num>
  <w:num w:numId="7">
    <w:abstractNumId w:val="1"/>
  </w:num>
  <w:num w:numId="8">
    <w:abstractNumId w:val="8"/>
  </w:num>
  <w:num w:numId="9">
    <w:abstractNumId w:val="2"/>
  </w:num>
  <w:num w:numId="10">
    <w:abstractNumId w:val="5"/>
  </w:num>
  <w:num w:numId="11">
    <w:abstractNumId w:val="6"/>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 w:ilvl="0">
        <w:start w:val="1"/>
        <w:numFmt w:val="upperRoman"/>
        <w:pStyle w:val="Heading1"/>
        <w:suff w:val="space"/>
        <w:lvlText w:val="%1."/>
        <w:lvlJc w:val="right"/>
        <w:pPr>
          <w:ind w:left="1021" w:hanging="114"/>
        </w:pPr>
        <w:rPr>
          <w:rFonts w:ascii="Verdana" w:hAnsi="Verdana"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Restart w:val="0"/>
        <w:lvlText w:val="%1.%2."/>
        <w:lvlJc w:val="left"/>
        <w:pPr>
          <w:tabs>
            <w:tab w:val="num" w:pos="2445"/>
          </w:tabs>
          <w:ind w:left="2445" w:hanging="601"/>
        </w:pPr>
        <w:rPr>
          <w:rFonts w:hint="default"/>
        </w:rPr>
      </w:lvl>
    </w:lvlOverride>
    <w:lvlOverride w:ilvl="2">
      <w:lvl w:ilvl="2">
        <w:start w:val="1"/>
        <w:numFmt w:val="decimal"/>
        <w:lvlText w:val="%1.%2.%3."/>
        <w:lvlJc w:val="left"/>
        <w:pPr>
          <w:tabs>
            <w:tab w:val="num" w:pos="1922"/>
          </w:tabs>
          <w:ind w:left="1922" w:hanging="839"/>
        </w:pPr>
        <w:rPr>
          <w:rFonts w:hint="default"/>
        </w:rPr>
      </w:lvl>
    </w:lvlOverride>
    <w:lvlOverride w:ilvl="3">
      <w:lvl w:ilvl="3">
        <w:start w:val="1"/>
        <w:numFmt w:val="decimal"/>
        <w:lvlText w:val="%1.%2.%3.%4."/>
        <w:lvlJc w:val="left"/>
        <w:pPr>
          <w:tabs>
            <w:tab w:val="num" w:pos="2880"/>
          </w:tabs>
          <w:ind w:left="2880" w:hanging="958"/>
        </w:pPr>
        <w:rPr>
          <w:rFonts w:hint="default"/>
        </w:rPr>
      </w:lvl>
    </w:lvlOverride>
    <w:lvlOverride w:ilvl="4">
      <w:lvl w:ilvl="4">
        <w:start w:val="1"/>
        <w:numFmt w:val="decimal"/>
        <w:pStyle w:val="Heading5"/>
        <w:lvlText w:val="%1.%2.%3.%4.%5."/>
        <w:lvlJc w:val="left"/>
        <w:pPr>
          <w:tabs>
            <w:tab w:val="num" w:pos="2880"/>
          </w:tabs>
          <w:ind w:left="3838" w:hanging="958"/>
        </w:pPr>
        <w:rPr>
          <w:rFonts w:hint="default"/>
        </w:rPr>
      </w:lvl>
    </w:lvlOverride>
    <w:lvlOverride w:ilvl="5">
      <w:lvl w:ilvl="5">
        <w:start w:val="1"/>
        <w:numFmt w:val="decimal"/>
        <w:pStyle w:val="Heading6"/>
        <w:lvlText w:val="%1.%2.%3.%4.%5.%6."/>
        <w:lvlJc w:val="left"/>
        <w:pPr>
          <w:tabs>
            <w:tab w:val="num" w:pos="2880"/>
          </w:tabs>
          <w:ind w:left="3838" w:hanging="958"/>
        </w:pPr>
        <w:rPr>
          <w:rFonts w:hint="default"/>
        </w:rPr>
      </w:lvl>
    </w:lvlOverride>
    <w:lvlOverride w:ilvl="6">
      <w:lvl w:ilvl="6">
        <w:start w:val="1"/>
        <w:numFmt w:val="decimal"/>
        <w:pStyle w:val="Heading7"/>
        <w:lvlText w:val="%1.%2.%3.%4.%5.%6.%7."/>
        <w:lvlJc w:val="left"/>
        <w:pPr>
          <w:tabs>
            <w:tab w:val="num" w:pos="2880"/>
          </w:tabs>
          <w:ind w:left="3838" w:hanging="958"/>
        </w:pPr>
        <w:rPr>
          <w:rFonts w:hint="default"/>
        </w:rPr>
      </w:lvl>
    </w:lvlOverride>
    <w:lvlOverride w:ilvl="7">
      <w:lvl w:ilvl="7">
        <w:start w:val="1"/>
        <w:numFmt w:val="decimal"/>
        <w:pStyle w:val="Heading8"/>
        <w:lvlText w:val="%1.%2.%3.%4.%5.%6.%7.%8."/>
        <w:lvlJc w:val="left"/>
        <w:pPr>
          <w:tabs>
            <w:tab w:val="num" w:pos="2880"/>
          </w:tabs>
          <w:ind w:left="3838" w:hanging="958"/>
        </w:pPr>
        <w:rPr>
          <w:rFonts w:hint="default"/>
        </w:rPr>
      </w:lvl>
    </w:lvlOverride>
    <w:lvlOverride w:ilvl="8">
      <w:lvl w:ilvl="8">
        <w:start w:val="1"/>
        <w:numFmt w:val="decimal"/>
        <w:pStyle w:val="Heading9"/>
        <w:lvlText w:val="%1.%2.%3.%4.%5.%6.%7.%8.%9."/>
        <w:lvlJc w:val="left"/>
        <w:pPr>
          <w:tabs>
            <w:tab w:val="num" w:pos="2880"/>
          </w:tabs>
          <w:ind w:left="3838" w:hanging="958"/>
        </w:pPr>
        <w:rPr>
          <w:rFonts w:hint="default"/>
        </w:rPr>
      </w:lvl>
    </w:lvlOverride>
  </w:num>
  <w:num w:numId="26">
    <w:abstractNumId w:val="11"/>
    <w:lvlOverride w:ilvl="0">
      <w:lvl w:ilvl="0">
        <w:start w:val="1"/>
        <w:numFmt w:val="decimal"/>
        <w:pStyle w:val="Heading1"/>
        <w:suff w:val="space"/>
        <w:lvlText w:val="%1."/>
        <w:lvlJc w:val="right"/>
        <w:pPr>
          <w:ind w:left="0" w:firstLine="907"/>
        </w:pPr>
        <w:rPr>
          <w:rFonts w:ascii="Verdana" w:hAnsi="Verdana"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lvlText w:val="%1.%2."/>
        <w:lvlJc w:val="left"/>
        <w:pPr>
          <w:tabs>
            <w:tab w:val="num" w:pos="2445"/>
          </w:tabs>
          <w:ind w:left="2445" w:hanging="601"/>
        </w:pPr>
        <w:rPr>
          <w:rFonts w:hint="default"/>
        </w:rPr>
      </w:lvl>
    </w:lvlOverride>
    <w:lvlOverride w:ilvl="2">
      <w:lvl w:ilvl="2">
        <w:start w:val="1"/>
        <w:numFmt w:val="decimal"/>
        <w:lvlText w:val="%1.%2.%3."/>
        <w:lvlJc w:val="left"/>
        <w:pPr>
          <w:tabs>
            <w:tab w:val="num" w:pos="1922"/>
          </w:tabs>
          <w:ind w:left="1922" w:hanging="839"/>
        </w:pPr>
        <w:rPr>
          <w:rFonts w:hint="default"/>
        </w:rPr>
      </w:lvl>
    </w:lvlOverride>
    <w:lvlOverride w:ilvl="3">
      <w:lvl w:ilvl="3">
        <w:start w:val="1"/>
        <w:numFmt w:val="decimal"/>
        <w:lvlText w:val="%1.%2.%3.%4."/>
        <w:lvlJc w:val="left"/>
        <w:pPr>
          <w:tabs>
            <w:tab w:val="num" w:pos="2880"/>
          </w:tabs>
          <w:ind w:left="2880" w:hanging="958"/>
        </w:pPr>
        <w:rPr>
          <w:rFonts w:hint="default"/>
        </w:rPr>
      </w:lvl>
    </w:lvlOverride>
    <w:lvlOverride w:ilvl="4">
      <w:lvl w:ilvl="4">
        <w:start w:val="1"/>
        <w:numFmt w:val="decimal"/>
        <w:pStyle w:val="Heading5"/>
        <w:lvlText w:val="%1.%2.%3.%4.%5."/>
        <w:lvlJc w:val="left"/>
        <w:pPr>
          <w:tabs>
            <w:tab w:val="num" w:pos="2880"/>
          </w:tabs>
          <w:ind w:left="3838" w:hanging="958"/>
        </w:pPr>
        <w:rPr>
          <w:rFonts w:hint="default"/>
        </w:rPr>
      </w:lvl>
    </w:lvlOverride>
    <w:lvlOverride w:ilvl="5">
      <w:lvl w:ilvl="5">
        <w:start w:val="1"/>
        <w:numFmt w:val="decimal"/>
        <w:pStyle w:val="Heading6"/>
        <w:lvlText w:val="%1.%2.%3.%4.%5.%6."/>
        <w:lvlJc w:val="left"/>
        <w:pPr>
          <w:tabs>
            <w:tab w:val="num" w:pos="2880"/>
          </w:tabs>
          <w:ind w:left="3838" w:hanging="958"/>
        </w:pPr>
        <w:rPr>
          <w:rFonts w:hint="default"/>
        </w:rPr>
      </w:lvl>
    </w:lvlOverride>
    <w:lvlOverride w:ilvl="6">
      <w:lvl w:ilvl="6">
        <w:start w:val="1"/>
        <w:numFmt w:val="decimal"/>
        <w:pStyle w:val="Heading7"/>
        <w:lvlText w:val="%1.%2.%3.%4.%5.%6.%7."/>
        <w:lvlJc w:val="left"/>
        <w:pPr>
          <w:tabs>
            <w:tab w:val="num" w:pos="2880"/>
          </w:tabs>
          <w:ind w:left="3838" w:hanging="958"/>
        </w:pPr>
        <w:rPr>
          <w:rFonts w:hint="default"/>
        </w:rPr>
      </w:lvl>
    </w:lvlOverride>
    <w:lvlOverride w:ilvl="7">
      <w:lvl w:ilvl="7">
        <w:start w:val="1"/>
        <w:numFmt w:val="decimal"/>
        <w:pStyle w:val="Heading8"/>
        <w:lvlText w:val="%1.%2.%3.%4.%5.%6.%7.%8."/>
        <w:lvlJc w:val="left"/>
        <w:pPr>
          <w:tabs>
            <w:tab w:val="num" w:pos="2880"/>
          </w:tabs>
          <w:ind w:left="3838" w:hanging="958"/>
        </w:pPr>
        <w:rPr>
          <w:rFonts w:hint="default"/>
        </w:rPr>
      </w:lvl>
    </w:lvlOverride>
    <w:lvlOverride w:ilvl="8">
      <w:lvl w:ilvl="8">
        <w:start w:val="1"/>
        <w:numFmt w:val="decimal"/>
        <w:pStyle w:val="Heading9"/>
        <w:lvlText w:val="%1.%2.%3.%4.%5.%6.%7.%8.%9."/>
        <w:lvlJc w:val="left"/>
        <w:pPr>
          <w:tabs>
            <w:tab w:val="num" w:pos="2880"/>
          </w:tabs>
          <w:ind w:left="3838" w:hanging="958"/>
        </w:pPr>
        <w:rPr>
          <w:rFonts w:hint="default"/>
        </w:rPr>
      </w:lvl>
    </w:lvlOverride>
  </w:num>
  <w:num w:numId="27">
    <w:abstractNumId w:val="11"/>
    <w:lvlOverride w:ilvl="0">
      <w:startOverride w:val="1"/>
      <w:lvl w:ilvl="0">
        <w:start w:val="1"/>
        <w:numFmt w:val="decimal"/>
        <w:pStyle w:val="Heading1"/>
        <w:suff w:val="space"/>
        <w:lvlText w:val="%1."/>
        <w:lvlJc w:val="right"/>
        <w:pPr>
          <w:ind w:left="0" w:firstLine="907"/>
        </w:pPr>
        <w:rPr>
          <w:rFonts w:ascii="Verdana" w:hAnsi="Verdana"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Restart w:val="0"/>
        <w:lvlText w:val="%1.%2."/>
        <w:lvlJc w:val="left"/>
        <w:pPr>
          <w:tabs>
            <w:tab w:val="num" w:pos="2445"/>
          </w:tabs>
          <w:ind w:left="2445" w:hanging="601"/>
        </w:pPr>
        <w:rPr>
          <w:rFonts w:hint="default"/>
        </w:rPr>
      </w:lvl>
    </w:lvlOverride>
    <w:lvlOverride w:ilvl="2">
      <w:startOverride w:val="1"/>
      <w:lvl w:ilvl="2">
        <w:start w:val="1"/>
        <w:numFmt w:val="decimal"/>
        <w:lvlText w:val="%1.%2.%3."/>
        <w:lvlJc w:val="left"/>
        <w:pPr>
          <w:tabs>
            <w:tab w:val="num" w:pos="1922"/>
          </w:tabs>
          <w:ind w:left="1922" w:hanging="839"/>
        </w:pPr>
        <w:rPr>
          <w:rFonts w:hint="default"/>
        </w:rPr>
      </w:lvl>
    </w:lvlOverride>
    <w:lvlOverride w:ilvl="3">
      <w:startOverride w:val="1"/>
      <w:lvl w:ilvl="3">
        <w:start w:val="1"/>
        <w:numFmt w:val="decimal"/>
        <w:lvlText w:val="%1.%2.%3.%4."/>
        <w:lvlJc w:val="left"/>
        <w:pPr>
          <w:tabs>
            <w:tab w:val="num" w:pos="2880"/>
          </w:tabs>
          <w:ind w:left="2880" w:hanging="958"/>
        </w:pPr>
        <w:rPr>
          <w:rFonts w:hint="default"/>
        </w:rPr>
      </w:lvl>
    </w:lvlOverride>
    <w:lvlOverride w:ilvl="4">
      <w:startOverride w:val="1"/>
      <w:lvl w:ilvl="4">
        <w:start w:val="1"/>
        <w:numFmt w:val="decimal"/>
        <w:pStyle w:val="Heading5"/>
        <w:lvlText w:val="%1.%2.%3.%4.%5."/>
        <w:lvlJc w:val="left"/>
        <w:pPr>
          <w:tabs>
            <w:tab w:val="num" w:pos="2880"/>
          </w:tabs>
          <w:ind w:left="3838" w:hanging="958"/>
        </w:pPr>
        <w:rPr>
          <w:rFonts w:hint="default"/>
        </w:rPr>
      </w:lvl>
    </w:lvlOverride>
    <w:lvlOverride w:ilvl="5">
      <w:startOverride w:val="1"/>
      <w:lvl w:ilvl="5">
        <w:start w:val="1"/>
        <w:numFmt w:val="decimal"/>
        <w:pStyle w:val="Heading6"/>
        <w:lvlText w:val="%1.%2.%3.%4.%5.%6."/>
        <w:lvlJc w:val="left"/>
        <w:pPr>
          <w:tabs>
            <w:tab w:val="num" w:pos="2880"/>
          </w:tabs>
          <w:ind w:left="3838" w:hanging="958"/>
        </w:pPr>
        <w:rPr>
          <w:rFonts w:hint="default"/>
        </w:rPr>
      </w:lvl>
    </w:lvlOverride>
    <w:lvlOverride w:ilvl="6">
      <w:startOverride w:val="1"/>
      <w:lvl w:ilvl="6">
        <w:start w:val="1"/>
        <w:numFmt w:val="decimal"/>
        <w:pStyle w:val="Heading7"/>
        <w:lvlText w:val="%1.%2.%3.%4.%5.%6.%7."/>
        <w:lvlJc w:val="left"/>
        <w:pPr>
          <w:tabs>
            <w:tab w:val="num" w:pos="2880"/>
          </w:tabs>
          <w:ind w:left="3838" w:hanging="958"/>
        </w:pPr>
        <w:rPr>
          <w:rFonts w:hint="default"/>
        </w:rPr>
      </w:lvl>
    </w:lvlOverride>
    <w:lvlOverride w:ilvl="7">
      <w:startOverride w:val="1"/>
      <w:lvl w:ilvl="7">
        <w:start w:val="1"/>
        <w:numFmt w:val="decimal"/>
        <w:pStyle w:val="Heading8"/>
        <w:lvlText w:val="%1.%2.%3.%4.%5.%6.%7.%8."/>
        <w:lvlJc w:val="left"/>
        <w:pPr>
          <w:tabs>
            <w:tab w:val="num" w:pos="2880"/>
          </w:tabs>
          <w:ind w:left="3838" w:hanging="958"/>
        </w:pPr>
        <w:rPr>
          <w:rFonts w:hint="default"/>
        </w:rPr>
      </w:lvl>
    </w:lvlOverride>
    <w:lvlOverride w:ilvl="8">
      <w:startOverride w:val="1"/>
      <w:lvl w:ilvl="8">
        <w:start w:val="1"/>
        <w:numFmt w:val="decimal"/>
        <w:pStyle w:val="Heading9"/>
        <w:lvlText w:val="%1.%2.%3.%4.%5.%6.%7.%8.%9."/>
        <w:lvlJc w:val="left"/>
        <w:pPr>
          <w:tabs>
            <w:tab w:val="num" w:pos="2880"/>
          </w:tabs>
          <w:ind w:left="3838" w:hanging="958"/>
        </w:pPr>
        <w:rPr>
          <w:rFonts w:hint="default"/>
        </w:rPr>
      </w:lvl>
    </w:lvlOverride>
  </w:num>
  <w:num w:numId="2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29"/>
    <w:rsid w:val="000002DA"/>
    <w:rsid w:val="00000AAC"/>
    <w:rsid w:val="0000127A"/>
    <w:rsid w:val="00002125"/>
    <w:rsid w:val="00002845"/>
    <w:rsid w:val="00002F1D"/>
    <w:rsid w:val="00003637"/>
    <w:rsid w:val="00005167"/>
    <w:rsid w:val="000057D2"/>
    <w:rsid w:val="00005A18"/>
    <w:rsid w:val="00007040"/>
    <w:rsid w:val="0001020E"/>
    <w:rsid w:val="00012132"/>
    <w:rsid w:val="00015A08"/>
    <w:rsid w:val="000161D6"/>
    <w:rsid w:val="00021C70"/>
    <w:rsid w:val="00021D13"/>
    <w:rsid w:val="00022A86"/>
    <w:rsid w:val="000230E7"/>
    <w:rsid w:val="00024135"/>
    <w:rsid w:val="00025728"/>
    <w:rsid w:val="00031ABF"/>
    <w:rsid w:val="00036402"/>
    <w:rsid w:val="000478AD"/>
    <w:rsid w:val="0005126F"/>
    <w:rsid w:val="0005222E"/>
    <w:rsid w:val="000522E9"/>
    <w:rsid w:val="0005453B"/>
    <w:rsid w:val="00056B92"/>
    <w:rsid w:val="00057611"/>
    <w:rsid w:val="00060515"/>
    <w:rsid w:val="00063BED"/>
    <w:rsid w:val="00064169"/>
    <w:rsid w:val="00064342"/>
    <w:rsid w:val="0006483B"/>
    <w:rsid w:val="000717F9"/>
    <w:rsid w:val="000718E4"/>
    <w:rsid w:val="00071912"/>
    <w:rsid w:val="00072770"/>
    <w:rsid w:val="00077E2A"/>
    <w:rsid w:val="00080F3D"/>
    <w:rsid w:val="00081101"/>
    <w:rsid w:val="00082A9D"/>
    <w:rsid w:val="0008674D"/>
    <w:rsid w:val="00094175"/>
    <w:rsid w:val="00095851"/>
    <w:rsid w:val="0009627E"/>
    <w:rsid w:val="000A0930"/>
    <w:rsid w:val="000A1C0F"/>
    <w:rsid w:val="000A20F8"/>
    <w:rsid w:val="000A2275"/>
    <w:rsid w:val="000A3D48"/>
    <w:rsid w:val="000A3E03"/>
    <w:rsid w:val="000A4709"/>
    <w:rsid w:val="000A66F5"/>
    <w:rsid w:val="000A7A63"/>
    <w:rsid w:val="000B2D52"/>
    <w:rsid w:val="000B6572"/>
    <w:rsid w:val="000C118D"/>
    <w:rsid w:val="000C2FCA"/>
    <w:rsid w:val="000C39D1"/>
    <w:rsid w:val="000C3BF0"/>
    <w:rsid w:val="000C407B"/>
    <w:rsid w:val="000C651B"/>
    <w:rsid w:val="000E383B"/>
    <w:rsid w:val="000E519F"/>
    <w:rsid w:val="000E5E94"/>
    <w:rsid w:val="000E6057"/>
    <w:rsid w:val="000E6A84"/>
    <w:rsid w:val="000E7AB0"/>
    <w:rsid w:val="000F1F10"/>
    <w:rsid w:val="000F31B6"/>
    <w:rsid w:val="000F3E4F"/>
    <w:rsid w:val="000F6728"/>
    <w:rsid w:val="000F7E20"/>
    <w:rsid w:val="001009FA"/>
    <w:rsid w:val="00103D81"/>
    <w:rsid w:val="00110859"/>
    <w:rsid w:val="00110B59"/>
    <w:rsid w:val="00110EF9"/>
    <w:rsid w:val="00111684"/>
    <w:rsid w:val="001136B4"/>
    <w:rsid w:val="00113A5B"/>
    <w:rsid w:val="001146CC"/>
    <w:rsid w:val="00114EFB"/>
    <w:rsid w:val="0011512B"/>
    <w:rsid w:val="001204BD"/>
    <w:rsid w:val="00120C09"/>
    <w:rsid w:val="001212BA"/>
    <w:rsid w:val="00123161"/>
    <w:rsid w:val="001235DF"/>
    <w:rsid w:val="0012403A"/>
    <w:rsid w:val="00124396"/>
    <w:rsid w:val="0012767D"/>
    <w:rsid w:val="001322FE"/>
    <w:rsid w:val="001345DF"/>
    <w:rsid w:val="00135B06"/>
    <w:rsid w:val="00136B82"/>
    <w:rsid w:val="00137333"/>
    <w:rsid w:val="001458EE"/>
    <w:rsid w:val="00150A20"/>
    <w:rsid w:val="00151F15"/>
    <w:rsid w:val="001542C1"/>
    <w:rsid w:val="001573E1"/>
    <w:rsid w:val="001574C3"/>
    <w:rsid w:val="00157918"/>
    <w:rsid w:val="00160ADE"/>
    <w:rsid w:val="00160C06"/>
    <w:rsid w:val="001614ED"/>
    <w:rsid w:val="001617B6"/>
    <w:rsid w:val="00161936"/>
    <w:rsid w:val="00162786"/>
    <w:rsid w:val="001632F9"/>
    <w:rsid w:val="001657AC"/>
    <w:rsid w:val="00172AEC"/>
    <w:rsid w:val="00176192"/>
    <w:rsid w:val="00176F90"/>
    <w:rsid w:val="00177D7D"/>
    <w:rsid w:val="001809A7"/>
    <w:rsid w:val="001840B2"/>
    <w:rsid w:val="00184C71"/>
    <w:rsid w:val="00185713"/>
    <w:rsid w:val="00187EC6"/>
    <w:rsid w:val="00190B00"/>
    <w:rsid w:val="001930F2"/>
    <w:rsid w:val="00193A5D"/>
    <w:rsid w:val="00193A85"/>
    <w:rsid w:val="001941C8"/>
    <w:rsid w:val="0019704C"/>
    <w:rsid w:val="00197D2F"/>
    <w:rsid w:val="00197E65"/>
    <w:rsid w:val="001A28E8"/>
    <w:rsid w:val="001A4973"/>
    <w:rsid w:val="001A4B55"/>
    <w:rsid w:val="001A5A61"/>
    <w:rsid w:val="001A6286"/>
    <w:rsid w:val="001A728B"/>
    <w:rsid w:val="001A750B"/>
    <w:rsid w:val="001B01A1"/>
    <w:rsid w:val="001B60E2"/>
    <w:rsid w:val="001C18CF"/>
    <w:rsid w:val="001C3094"/>
    <w:rsid w:val="001C3CD6"/>
    <w:rsid w:val="001C4681"/>
    <w:rsid w:val="001D1754"/>
    <w:rsid w:val="001D2CFA"/>
    <w:rsid w:val="001D590A"/>
    <w:rsid w:val="001D756B"/>
    <w:rsid w:val="001D7684"/>
    <w:rsid w:val="001E15BA"/>
    <w:rsid w:val="001E24D5"/>
    <w:rsid w:val="001E33CC"/>
    <w:rsid w:val="001E38E8"/>
    <w:rsid w:val="001E5A84"/>
    <w:rsid w:val="001F0CB2"/>
    <w:rsid w:val="001F2E7E"/>
    <w:rsid w:val="001F445F"/>
    <w:rsid w:val="001F6AE4"/>
    <w:rsid w:val="00204CA3"/>
    <w:rsid w:val="002052B5"/>
    <w:rsid w:val="002061BE"/>
    <w:rsid w:val="002135C5"/>
    <w:rsid w:val="002147B7"/>
    <w:rsid w:val="00217960"/>
    <w:rsid w:val="002222E4"/>
    <w:rsid w:val="00223562"/>
    <w:rsid w:val="00225B8E"/>
    <w:rsid w:val="0022664F"/>
    <w:rsid w:val="002272CD"/>
    <w:rsid w:val="002277A4"/>
    <w:rsid w:val="00230CF0"/>
    <w:rsid w:val="00232E9F"/>
    <w:rsid w:val="00235785"/>
    <w:rsid w:val="0023714A"/>
    <w:rsid w:val="00240B1E"/>
    <w:rsid w:val="00240CCB"/>
    <w:rsid w:val="00242565"/>
    <w:rsid w:val="00247890"/>
    <w:rsid w:val="00250780"/>
    <w:rsid w:val="0026062E"/>
    <w:rsid w:val="00260CD9"/>
    <w:rsid w:val="002626C5"/>
    <w:rsid w:val="00263463"/>
    <w:rsid w:val="002636B7"/>
    <w:rsid w:val="00263AAA"/>
    <w:rsid w:val="00264941"/>
    <w:rsid w:val="00264A8C"/>
    <w:rsid w:val="00265064"/>
    <w:rsid w:val="0026762B"/>
    <w:rsid w:val="00271A01"/>
    <w:rsid w:val="00273BC7"/>
    <w:rsid w:val="00274F27"/>
    <w:rsid w:val="0027601A"/>
    <w:rsid w:val="00280917"/>
    <w:rsid w:val="00281CBF"/>
    <w:rsid w:val="00282B3A"/>
    <w:rsid w:val="0028374B"/>
    <w:rsid w:val="00284485"/>
    <w:rsid w:val="00291176"/>
    <w:rsid w:val="002917B1"/>
    <w:rsid w:val="00292EC0"/>
    <w:rsid w:val="00293F89"/>
    <w:rsid w:val="002944C3"/>
    <w:rsid w:val="00294C96"/>
    <w:rsid w:val="00297D65"/>
    <w:rsid w:val="002A2273"/>
    <w:rsid w:val="002A28E8"/>
    <w:rsid w:val="002A3DBA"/>
    <w:rsid w:val="002A7BF1"/>
    <w:rsid w:val="002B0E26"/>
    <w:rsid w:val="002B2B71"/>
    <w:rsid w:val="002B4B3C"/>
    <w:rsid w:val="002C07A4"/>
    <w:rsid w:val="002C18EC"/>
    <w:rsid w:val="002C221E"/>
    <w:rsid w:val="002C44E6"/>
    <w:rsid w:val="002C6337"/>
    <w:rsid w:val="002D35FB"/>
    <w:rsid w:val="002D50CD"/>
    <w:rsid w:val="002E1647"/>
    <w:rsid w:val="002E287E"/>
    <w:rsid w:val="002E3718"/>
    <w:rsid w:val="002E431D"/>
    <w:rsid w:val="002E7796"/>
    <w:rsid w:val="002F323C"/>
    <w:rsid w:val="002F5BF1"/>
    <w:rsid w:val="002F7E8F"/>
    <w:rsid w:val="00304BF7"/>
    <w:rsid w:val="00307607"/>
    <w:rsid w:val="00311A73"/>
    <w:rsid w:val="00313B4F"/>
    <w:rsid w:val="003155BB"/>
    <w:rsid w:val="00315946"/>
    <w:rsid w:val="00316C0A"/>
    <w:rsid w:val="003178ED"/>
    <w:rsid w:val="00321845"/>
    <w:rsid w:val="00321B4F"/>
    <w:rsid w:val="00322C22"/>
    <w:rsid w:val="00323762"/>
    <w:rsid w:val="00323B88"/>
    <w:rsid w:val="003241E3"/>
    <w:rsid w:val="00324AD1"/>
    <w:rsid w:val="003256E4"/>
    <w:rsid w:val="00330820"/>
    <w:rsid w:val="003317D6"/>
    <w:rsid w:val="00332632"/>
    <w:rsid w:val="003327E0"/>
    <w:rsid w:val="00332C85"/>
    <w:rsid w:val="00334B31"/>
    <w:rsid w:val="00335556"/>
    <w:rsid w:val="0033578C"/>
    <w:rsid w:val="0033582F"/>
    <w:rsid w:val="00336748"/>
    <w:rsid w:val="00340210"/>
    <w:rsid w:val="00340C38"/>
    <w:rsid w:val="00341E9E"/>
    <w:rsid w:val="00343DCE"/>
    <w:rsid w:val="00344827"/>
    <w:rsid w:val="00345569"/>
    <w:rsid w:val="003455D9"/>
    <w:rsid w:val="00346651"/>
    <w:rsid w:val="003469D0"/>
    <w:rsid w:val="003479A7"/>
    <w:rsid w:val="00351610"/>
    <w:rsid w:val="00353072"/>
    <w:rsid w:val="003541D9"/>
    <w:rsid w:val="00354AAB"/>
    <w:rsid w:val="00355F5D"/>
    <w:rsid w:val="00357198"/>
    <w:rsid w:val="00357619"/>
    <w:rsid w:val="0036090D"/>
    <w:rsid w:val="00360C6B"/>
    <w:rsid w:val="00362EF5"/>
    <w:rsid w:val="00363F51"/>
    <w:rsid w:val="00365059"/>
    <w:rsid w:val="00366221"/>
    <w:rsid w:val="00367986"/>
    <w:rsid w:val="00374653"/>
    <w:rsid w:val="0038168F"/>
    <w:rsid w:val="00383F72"/>
    <w:rsid w:val="003846A9"/>
    <w:rsid w:val="00384C71"/>
    <w:rsid w:val="00385783"/>
    <w:rsid w:val="00387B44"/>
    <w:rsid w:val="00390931"/>
    <w:rsid w:val="00397261"/>
    <w:rsid w:val="003A25ED"/>
    <w:rsid w:val="003A31C4"/>
    <w:rsid w:val="003A3889"/>
    <w:rsid w:val="003A5920"/>
    <w:rsid w:val="003A6203"/>
    <w:rsid w:val="003A6E80"/>
    <w:rsid w:val="003B32BE"/>
    <w:rsid w:val="003B3E90"/>
    <w:rsid w:val="003B6AA4"/>
    <w:rsid w:val="003B6B39"/>
    <w:rsid w:val="003C2A4E"/>
    <w:rsid w:val="003C3705"/>
    <w:rsid w:val="003C3817"/>
    <w:rsid w:val="003C38D0"/>
    <w:rsid w:val="003C46D1"/>
    <w:rsid w:val="003C49D1"/>
    <w:rsid w:val="003D1908"/>
    <w:rsid w:val="003D3833"/>
    <w:rsid w:val="003D48B8"/>
    <w:rsid w:val="003D4F38"/>
    <w:rsid w:val="003D5241"/>
    <w:rsid w:val="003D5A10"/>
    <w:rsid w:val="003D6FD3"/>
    <w:rsid w:val="003E0744"/>
    <w:rsid w:val="003E3DF9"/>
    <w:rsid w:val="003E4229"/>
    <w:rsid w:val="003E7266"/>
    <w:rsid w:val="003E73BB"/>
    <w:rsid w:val="003E7D8B"/>
    <w:rsid w:val="003E7F63"/>
    <w:rsid w:val="003F0C42"/>
    <w:rsid w:val="003F2FA0"/>
    <w:rsid w:val="003F3478"/>
    <w:rsid w:val="003F4B07"/>
    <w:rsid w:val="003F6B61"/>
    <w:rsid w:val="00405600"/>
    <w:rsid w:val="00405E7C"/>
    <w:rsid w:val="00406689"/>
    <w:rsid w:val="00407CB3"/>
    <w:rsid w:val="00411CC4"/>
    <w:rsid w:val="00412629"/>
    <w:rsid w:val="00412D0D"/>
    <w:rsid w:val="004144CF"/>
    <w:rsid w:val="00414D05"/>
    <w:rsid w:val="00414F63"/>
    <w:rsid w:val="004209CC"/>
    <w:rsid w:val="00422696"/>
    <w:rsid w:val="00422BA9"/>
    <w:rsid w:val="00422EAC"/>
    <w:rsid w:val="0042650F"/>
    <w:rsid w:val="0042737D"/>
    <w:rsid w:val="00430E8F"/>
    <w:rsid w:val="00433BFB"/>
    <w:rsid w:val="004372C2"/>
    <w:rsid w:val="00437536"/>
    <w:rsid w:val="0044023C"/>
    <w:rsid w:val="0044202C"/>
    <w:rsid w:val="004427C2"/>
    <w:rsid w:val="00442D8A"/>
    <w:rsid w:val="00443FE5"/>
    <w:rsid w:val="00444521"/>
    <w:rsid w:val="00447AA5"/>
    <w:rsid w:val="00447DAB"/>
    <w:rsid w:val="0045008F"/>
    <w:rsid w:val="0045289B"/>
    <w:rsid w:val="00452FFA"/>
    <w:rsid w:val="00454090"/>
    <w:rsid w:val="0045446B"/>
    <w:rsid w:val="004564BD"/>
    <w:rsid w:val="00460C22"/>
    <w:rsid w:val="0046134E"/>
    <w:rsid w:val="00464713"/>
    <w:rsid w:val="00467BA8"/>
    <w:rsid w:val="00467DFD"/>
    <w:rsid w:val="00474B23"/>
    <w:rsid w:val="00477643"/>
    <w:rsid w:val="00481F40"/>
    <w:rsid w:val="0048281C"/>
    <w:rsid w:val="004835FD"/>
    <w:rsid w:val="00483AD2"/>
    <w:rsid w:val="00493A32"/>
    <w:rsid w:val="00493F24"/>
    <w:rsid w:val="00494194"/>
    <w:rsid w:val="00495CFE"/>
    <w:rsid w:val="00496644"/>
    <w:rsid w:val="004A0CE0"/>
    <w:rsid w:val="004A0DB7"/>
    <w:rsid w:val="004A16FF"/>
    <w:rsid w:val="004A2497"/>
    <w:rsid w:val="004A25EF"/>
    <w:rsid w:val="004A3645"/>
    <w:rsid w:val="004A3D37"/>
    <w:rsid w:val="004B01CD"/>
    <w:rsid w:val="004B0C0F"/>
    <w:rsid w:val="004B3C25"/>
    <w:rsid w:val="004B7F75"/>
    <w:rsid w:val="004C052B"/>
    <w:rsid w:val="004C15E2"/>
    <w:rsid w:val="004C1889"/>
    <w:rsid w:val="004C1988"/>
    <w:rsid w:val="004C2178"/>
    <w:rsid w:val="004C3E06"/>
    <w:rsid w:val="004C5465"/>
    <w:rsid w:val="004D09DE"/>
    <w:rsid w:val="004D1671"/>
    <w:rsid w:val="004D1750"/>
    <w:rsid w:val="004D368A"/>
    <w:rsid w:val="004D40E6"/>
    <w:rsid w:val="004D4B68"/>
    <w:rsid w:val="004D7A92"/>
    <w:rsid w:val="004E15BC"/>
    <w:rsid w:val="004E1DB9"/>
    <w:rsid w:val="004E2A91"/>
    <w:rsid w:val="004E7830"/>
    <w:rsid w:val="004F16DC"/>
    <w:rsid w:val="004F1BC7"/>
    <w:rsid w:val="004F2C47"/>
    <w:rsid w:val="004F2D3F"/>
    <w:rsid w:val="004F4249"/>
    <w:rsid w:val="005008DC"/>
    <w:rsid w:val="00500A0F"/>
    <w:rsid w:val="0050377A"/>
    <w:rsid w:val="0050661C"/>
    <w:rsid w:val="00510D76"/>
    <w:rsid w:val="005111AB"/>
    <w:rsid w:val="00512795"/>
    <w:rsid w:val="00512D27"/>
    <w:rsid w:val="00513982"/>
    <w:rsid w:val="00514D21"/>
    <w:rsid w:val="00515979"/>
    <w:rsid w:val="00526247"/>
    <w:rsid w:val="0053176C"/>
    <w:rsid w:val="00532432"/>
    <w:rsid w:val="00535518"/>
    <w:rsid w:val="005407AE"/>
    <w:rsid w:val="005412CD"/>
    <w:rsid w:val="0054484A"/>
    <w:rsid w:val="00547AE1"/>
    <w:rsid w:val="005506B2"/>
    <w:rsid w:val="005520DF"/>
    <w:rsid w:val="005532E1"/>
    <w:rsid w:val="00553592"/>
    <w:rsid w:val="00553B07"/>
    <w:rsid w:val="00553D7D"/>
    <w:rsid w:val="00555384"/>
    <w:rsid w:val="005568B5"/>
    <w:rsid w:val="00557D35"/>
    <w:rsid w:val="00560017"/>
    <w:rsid w:val="00560157"/>
    <w:rsid w:val="00561491"/>
    <w:rsid w:val="00561AEB"/>
    <w:rsid w:val="00561D37"/>
    <w:rsid w:val="00562057"/>
    <w:rsid w:val="00562D51"/>
    <w:rsid w:val="005659F5"/>
    <w:rsid w:val="00566544"/>
    <w:rsid w:val="00570236"/>
    <w:rsid w:val="00570BD1"/>
    <w:rsid w:val="005722DB"/>
    <w:rsid w:val="00577B04"/>
    <w:rsid w:val="0058388E"/>
    <w:rsid w:val="005850CD"/>
    <w:rsid w:val="00586FCA"/>
    <w:rsid w:val="005930F5"/>
    <w:rsid w:val="00593304"/>
    <w:rsid w:val="005953A0"/>
    <w:rsid w:val="00595EF9"/>
    <w:rsid w:val="00596EB3"/>
    <w:rsid w:val="00597AEB"/>
    <w:rsid w:val="005A1F61"/>
    <w:rsid w:val="005A3B39"/>
    <w:rsid w:val="005A56F3"/>
    <w:rsid w:val="005B2142"/>
    <w:rsid w:val="005B2C0B"/>
    <w:rsid w:val="005B3F0C"/>
    <w:rsid w:val="005B567E"/>
    <w:rsid w:val="005B6A66"/>
    <w:rsid w:val="005B7FF6"/>
    <w:rsid w:val="005C2982"/>
    <w:rsid w:val="005C2E71"/>
    <w:rsid w:val="005C3303"/>
    <w:rsid w:val="005C6CAF"/>
    <w:rsid w:val="005D0D60"/>
    <w:rsid w:val="005D2679"/>
    <w:rsid w:val="005D4D32"/>
    <w:rsid w:val="005D7174"/>
    <w:rsid w:val="005E0F15"/>
    <w:rsid w:val="005E18BD"/>
    <w:rsid w:val="005E2191"/>
    <w:rsid w:val="005E2A0A"/>
    <w:rsid w:val="005E4E6D"/>
    <w:rsid w:val="005E5906"/>
    <w:rsid w:val="005E5FD4"/>
    <w:rsid w:val="005E5FE6"/>
    <w:rsid w:val="005F0B32"/>
    <w:rsid w:val="005F412A"/>
    <w:rsid w:val="005F4597"/>
    <w:rsid w:val="005F4FC8"/>
    <w:rsid w:val="005F78D5"/>
    <w:rsid w:val="005F7FA7"/>
    <w:rsid w:val="00600D1C"/>
    <w:rsid w:val="00601CD5"/>
    <w:rsid w:val="00606DF2"/>
    <w:rsid w:val="006101EC"/>
    <w:rsid w:val="006113AE"/>
    <w:rsid w:val="006141DA"/>
    <w:rsid w:val="00614BEA"/>
    <w:rsid w:val="00615921"/>
    <w:rsid w:val="0062097E"/>
    <w:rsid w:val="00621769"/>
    <w:rsid w:val="00623B2B"/>
    <w:rsid w:val="00624102"/>
    <w:rsid w:val="00626989"/>
    <w:rsid w:val="006276A5"/>
    <w:rsid w:val="00630857"/>
    <w:rsid w:val="006318F3"/>
    <w:rsid w:val="00631B14"/>
    <w:rsid w:val="00632C97"/>
    <w:rsid w:val="00633773"/>
    <w:rsid w:val="00636313"/>
    <w:rsid w:val="006366F4"/>
    <w:rsid w:val="00636D86"/>
    <w:rsid w:val="00642132"/>
    <w:rsid w:val="00644811"/>
    <w:rsid w:val="00647D5F"/>
    <w:rsid w:val="006504EB"/>
    <w:rsid w:val="00651F4E"/>
    <w:rsid w:val="00652644"/>
    <w:rsid w:val="006531DA"/>
    <w:rsid w:val="00653456"/>
    <w:rsid w:val="006538F5"/>
    <w:rsid w:val="0065570B"/>
    <w:rsid w:val="00655AB7"/>
    <w:rsid w:val="00655F45"/>
    <w:rsid w:val="00660B72"/>
    <w:rsid w:val="00661481"/>
    <w:rsid w:val="006622A9"/>
    <w:rsid w:val="00662C70"/>
    <w:rsid w:val="00665416"/>
    <w:rsid w:val="006658DC"/>
    <w:rsid w:val="0066753C"/>
    <w:rsid w:val="00673A46"/>
    <w:rsid w:val="00674EDD"/>
    <w:rsid w:val="00675F7A"/>
    <w:rsid w:val="00676852"/>
    <w:rsid w:val="0067694B"/>
    <w:rsid w:val="00680A15"/>
    <w:rsid w:val="0068391F"/>
    <w:rsid w:val="00686A5F"/>
    <w:rsid w:val="00686EAB"/>
    <w:rsid w:val="00687001"/>
    <w:rsid w:val="00692A0E"/>
    <w:rsid w:val="00692DFD"/>
    <w:rsid w:val="006934D4"/>
    <w:rsid w:val="0069504F"/>
    <w:rsid w:val="0069508E"/>
    <w:rsid w:val="0069516E"/>
    <w:rsid w:val="00697559"/>
    <w:rsid w:val="006A2304"/>
    <w:rsid w:val="006A258D"/>
    <w:rsid w:val="006A37F7"/>
    <w:rsid w:val="006A70DF"/>
    <w:rsid w:val="006B0DB2"/>
    <w:rsid w:val="006B0FF9"/>
    <w:rsid w:val="006B1707"/>
    <w:rsid w:val="006B30E5"/>
    <w:rsid w:val="006B31EA"/>
    <w:rsid w:val="006B5514"/>
    <w:rsid w:val="006B57CC"/>
    <w:rsid w:val="006B5A9A"/>
    <w:rsid w:val="006B66E9"/>
    <w:rsid w:val="006B69DD"/>
    <w:rsid w:val="006C15B3"/>
    <w:rsid w:val="006C47DA"/>
    <w:rsid w:val="006C4F26"/>
    <w:rsid w:val="006C5ACD"/>
    <w:rsid w:val="006D15D6"/>
    <w:rsid w:val="006D560A"/>
    <w:rsid w:val="006E0C40"/>
    <w:rsid w:val="006E26A4"/>
    <w:rsid w:val="006E4B8C"/>
    <w:rsid w:val="006E7BF0"/>
    <w:rsid w:val="006E7F64"/>
    <w:rsid w:val="006F5864"/>
    <w:rsid w:val="006F5BEA"/>
    <w:rsid w:val="006F6149"/>
    <w:rsid w:val="006F6F4B"/>
    <w:rsid w:val="00700D16"/>
    <w:rsid w:val="00703BCF"/>
    <w:rsid w:val="00704DB5"/>
    <w:rsid w:val="00705FCB"/>
    <w:rsid w:val="0070732F"/>
    <w:rsid w:val="00707341"/>
    <w:rsid w:val="00707414"/>
    <w:rsid w:val="00713353"/>
    <w:rsid w:val="00713981"/>
    <w:rsid w:val="007151D3"/>
    <w:rsid w:val="0071645E"/>
    <w:rsid w:val="007208B4"/>
    <w:rsid w:val="00723038"/>
    <w:rsid w:val="007233D3"/>
    <w:rsid w:val="0072455A"/>
    <w:rsid w:val="00724F73"/>
    <w:rsid w:val="00726124"/>
    <w:rsid w:val="0072617F"/>
    <w:rsid w:val="00726663"/>
    <w:rsid w:val="0073039A"/>
    <w:rsid w:val="00731BEE"/>
    <w:rsid w:val="00737A1A"/>
    <w:rsid w:val="00744350"/>
    <w:rsid w:val="00746276"/>
    <w:rsid w:val="0074788F"/>
    <w:rsid w:val="00747AFE"/>
    <w:rsid w:val="007526DF"/>
    <w:rsid w:val="007528F8"/>
    <w:rsid w:val="007542F7"/>
    <w:rsid w:val="0075553B"/>
    <w:rsid w:val="00755913"/>
    <w:rsid w:val="0075609D"/>
    <w:rsid w:val="007566C2"/>
    <w:rsid w:val="00756A4C"/>
    <w:rsid w:val="00757FB7"/>
    <w:rsid w:val="00760D73"/>
    <w:rsid w:val="0076232F"/>
    <w:rsid w:val="00763E2E"/>
    <w:rsid w:val="007644E5"/>
    <w:rsid w:val="00765168"/>
    <w:rsid w:val="00766A7A"/>
    <w:rsid w:val="00767E7B"/>
    <w:rsid w:val="00767FF3"/>
    <w:rsid w:val="00771053"/>
    <w:rsid w:val="0077117F"/>
    <w:rsid w:val="007816CD"/>
    <w:rsid w:val="00783224"/>
    <w:rsid w:val="00784499"/>
    <w:rsid w:val="00784A08"/>
    <w:rsid w:val="00785428"/>
    <w:rsid w:val="00786424"/>
    <w:rsid w:val="00791A00"/>
    <w:rsid w:val="00796BF3"/>
    <w:rsid w:val="007A29E1"/>
    <w:rsid w:val="007A65A4"/>
    <w:rsid w:val="007A65DB"/>
    <w:rsid w:val="007A6D94"/>
    <w:rsid w:val="007B0056"/>
    <w:rsid w:val="007B0D57"/>
    <w:rsid w:val="007B10A1"/>
    <w:rsid w:val="007B4BC7"/>
    <w:rsid w:val="007B70A0"/>
    <w:rsid w:val="007B7B86"/>
    <w:rsid w:val="007C1A9C"/>
    <w:rsid w:val="007C791A"/>
    <w:rsid w:val="007D05E8"/>
    <w:rsid w:val="007D3F60"/>
    <w:rsid w:val="007D42C5"/>
    <w:rsid w:val="007D4D48"/>
    <w:rsid w:val="007D72B9"/>
    <w:rsid w:val="007E1468"/>
    <w:rsid w:val="007E1E09"/>
    <w:rsid w:val="007E2A29"/>
    <w:rsid w:val="007E4914"/>
    <w:rsid w:val="007E632B"/>
    <w:rsid w:val="007F1C85"/>
    <w:rsid w:val="007F3952"/>
    <w:rsid w:val="007F425F"/>
    <w:rsid w:val="007F4284"/>
    <w:rsid w:val="007F517C"/>
    <w:rsid w:val="007F6990"/>
    <w:rsid w:val="008005C5"/>
    <w:rsid w:val="008008C0"/>
    <w:rsid w:val="00801845"/>
    <w:rsid w:val="008018F8"/>
    <w:rsid w:val="00802DF7"/>
    <w:rsid w:val="008036F4"/>
    <w:rsid w:val="00803A01"/>
    <w:rsid w:val="008060B3"/>
    <w:rsid w:val="008071E2"/>
    <w:rsid w:val="008129B4"/>
    <w:rsid w:val="008133B6"/>
    <w:rsid w:val="00821259"/>
    <w:rsid w:val="00823AC6"/>
    <w:rsid w:val="00824FD1"/>
    <w:rsid w:val="00825983"/>
    <w:rsid w:val="008268AB"/>
    <w:rsid w:val="00830C08"/>
    <w:rsid w:val="0083208B"/>
    <w:rsid w:val="00832396"/>
    <w:rsid w:val="008335ED"/>
    <w:rsid w:val="00834157"/>
    <w:rsid w:val="008347D9"/>
    <w:rsid w:val="0083517C"/>
    <w:rsid w:val="00836387"/>
    <w:rsid w:val="00836B4A"/>
    <w:rsid w:val="00837D73"/>
    <w:rsid w:val="00840A18"/>
    <w:rsid w:val="008428C0"/>
    <w:rsid w:val="00842AE9"/>
    <w:rsid w:val="008431C6"/>
    <w:rsid w:val="00850098"/>
    <w:rsid w:val="0085104D"/>
    <w:rsid w:val="008521E6"/>
    <w:rsid w:val="00853220"/>
    <w:rsid w:val="0085477E"/>
    <w:rsid w:val="00855162"/>
    <w:rsid w:val="00856613"/>
    <w:rsid w:val="00856E5A"/>
    <w:rsid w:val="00857A11"/>
    <w:rsid w:val="008607D8"/>
    <w:rsid w:val="00860A3D"/>
    <w:rsid w:val="00861269"/>
    <w:rsid w:val="00862BAF"/>
    <w:rsid w:val="008638CB"/>
    <w:rsid w:val="00863DB3"/>
    <w:rsid w:val="00865A9F"/>
    <w:rsid w:val="00867CD3"/>
    <w:rsid w:val="00872327"/>
    <w:rsid w:val="008726BF"/>
    <w:rsid w:val="008730F3"/>
    <w:rsid w:val="0087350A"/>
    <w:rsid w:val="00874174"/>
    <w:rsid w:val="008762E9"/>
    <w:rsid w:val="008801BC"/>
    <w:rsid w:val="00882247"/>
    <w:rsid w:val="00882716"/>
    <w:rsid w:val="00885E83"/>
    <w:rsid w:val="0088601B"/>
    <w:rsid w:val="0088697E"/>
    <w:rsid w:val="00886F1B"/>
    <w:rsid w:val="00892365"/>
    <w:rsid w:val="00893696"/>
    <w:rsid w:val="00897F52"/>
    <w:rsid w:val="008A624B"/>
    <w:rsid w:val="008A6252"/>
    <w:rsid w:val="008A7AB7"/>
    <w:rsid w:val="008B46FB"/>
    <w:rsid w:val="008B55EE"/>
    <w:rsid w:val="008B56C9"/>
    <w:rsid w:val="008B617B"/>
    <w:rsid w:val="008C0878"/>
    <w:rsid w:val="008C13AD"/>
    <w:rsid w:val="008C4739"/>
    <w:rsid w:val="008D3B9E"/>
    <w:rsid w:val="008D478A"/>
    <w:rsid w:val="008D5E11"/>
    <w:rsid w:val="008E124C"/>
    <w:rsid w:val="008E1F3D"/>
    <w:rsid w:val="008F004A"/>
    <w:rsid w:val="008F3B3E"/>
    <w:rsid w:val="008F4676"/>
    <w:rsid w:val="008F7A42"/>
    <w:rsid w:val="00902226"/>
    <w:rsid w:val="00912F16"/>
    <w:rsid w:val="009159FF"/>
    <w:rsid w:val="00917308"/>
    <w:rsid w:val="00917644"/>
    <w:rsid w:val="00920EFC"/>
    <w:rsid w:val="00921405"/>
    <w:rsid w:val="00921DF0"/>
    <w:rsid w:val="00922C54"/>
    <w:rsid w:val="00923B45"/>
    <w:rsid w:val="00924CA2"/>
    <w:rsid w:val="00927515"/>
    <w:rsid w:val="009300E5"/>
    <w:rsid w:val="00930FB0"/>
    <w:rsid w:val="009310A5"/>
    <w:rsid w:val="00931D24"/>
    <w:rsid w:val="00932504"/>
    <w:rsid w:val="00932A64"/>
    <w:rsid w:val="0093320B"/>
    <w:rsid w:val="00935AA5"/>
    <w:rsid w:val="0093694C"/>
    <w:rsid w:val="00937068"/>
    <w:rsid w:val="009376BA"/>
    <w:rsid w:val="00946DAD"/>
    <w:rsid w:val="00952F4B"/>
    <w:rsid w:val="009537D8"/>
    <w:rsid w:val="00954B7C"/>
    <w:rsid w:val="00955ACD"/>
    <w:rsid w:val="00956934"/>
    <w:rsid w:val="00956EA5"/>
    <w:rsid w:val="009635DF"/>
    <w:rsid w:val="00964F36"/>
    <w:rsid w:val="00965719"/>
    <w:rsid w:val="0096724E"/>
    <w:rsid w:val="009672FB"/>
    <w:rsid w:val="0096796F"/>
    <w:rsid w:val="0097009B"/>
    <w:rsid w:val="00970BA6"/>
    <w:rsid w:val="00974AB9"/>
    <w:rsid w:val="00974E36"/>
    <w:rsid w:val="00974F0B"/>
    <w:rsid w:val="0097579F"/>
    <w:rsid w:val="00975C91"/>
    <w:rsid w:val="009824F3"/>
    <w:rsid w:val="009826FC"/>
    <w:rsid w:val="00982900"/>
    <w:rsid w:val="0099017D"/>
    <w:rsid w:val="00992308"/>
    <w:rsid w:val="009957D0"/>
    <w:rsid w:val="0099597E"/>
    <w:rsid w:val="009A0002"/>
    <w:rsid w:val="009A277D"/>
    <w:rsid w:val="009A5174"/>
    <w:rsid w:val="009A6050"/>
    <w:rsid w:val="009B1B22"/>
    <w:rsid w:val="009B1D70"/>
    <w:rsid w:val="009B1D79"/>
    <w:rsid w:val="009B46B6"/>
    <w:rsid w:val="009B487B"/>
    <w:rsid w:val="009B6562"/>
    <w:rsid w:val="009B6D19"/>
    <w:rsid w:val="009B6F42"/>
    <w:rsid w:val="009C0510"/>
    <w:rsid w:val="009C1483"/>
    <w:rsid w:val="009C280D"/>
    <w:rsid w:val="009C4374"/>
    <w:rsid w:val="009C54D5"/>
    <w:rsid w:val="009C6E5F"/>
    <w:rsid w:val="009C7B8B"/>
    <w:rsid w:val="009D4C78"/>
    <w:rsid w:val="009D6196"/>
    <w:rsid w:val="009D6B52"/>
    <w:rsid w:val="009D7A7C"/>
    <w:rsid w:val="009E1127"/>
    <w:rsid w:val="009E13D6"/>
    <w:rsid w:val="009E2412"/>
    <w:rsid w:val="009E24D6"/>
    <w:rsid w:val="009E25F2"/>
    <w:rsid w:val="009E4D7E"/>
    <w:rsid w:val="009E71FC"/>
    <w:rsid w:val="009F1FA5"/>
    <w:rsid w:val="009F5BE8"/>
    <w:rsid w:val="009F6773"/>
    <w:rsid w:val="00A004B0"/>
    <w:rsid w:val="00A00A78"/>
    <w:rsid w:val="00A023E1"/>
    <w:rsid w:val="00A03875"/>
    <w:rsid w:val="00A03C8A"/>
    <w:rsid w:val="00A06750"/>
    <w:rsid w:val="00A07AF9"/>
    <w:rsid w:val="00A148F0"/>
    <w:rsid w:val="00A20C97"/>
    <w:rsid w:val="00A22944"/>
    <w:rsid w:val="00A2347B"/>
    <w:rsid w:val="00A23D2C"/>
    <w:rsid w:val="00A2573E"/>
    <w:rsid w:val="00A3139D"/>
    <w:rsid w:val="00A31568"/>
    <w:rsid w:val="00A322F6"/>
    <w:rsid w:val="00A336F8"/>
    <w:rsid w:val="00A35A62"/>
    <w:rsid w:val="00A42A8B"/>
    <w:rsid w:val="00A42B83"/>
    <w:rsid w:val="00A42BCF"/>
    <w:rsid w:val="00A44082"/>
    <w:rsid w:val="00A459D8"/>
    <w:rsid w:val="00A47236"/>
    <w:rsid w:val="00A50790"/>
    <w:rsid w:val="00A5171E"/>
    <w:rsid w:val="00A5322F"/>
    <w:rsid w:val="00A54DBB"/>
    <w:rsid w:val="00A5785F"/>
    <w:rsid w:val="00A6060E"/>
    <w:rsid w:val="00A616A3"/>
    <w:rsid w:val="00A61E5C"/>
    <w:rsid w:val="00A62F30"/>
    <w:rsid w:val="00A654E4"/>
    <w:rsid w:val="00A711BD"/>
    <w:rsid w:val="00A711E5"/>
    <w:rsid w:val="00A71202"/>
    <w:rsid w:val="00A7672C"/>
    <w:rsid w:val="00A7764E"/>
    <w:rsid w:val="00A8010E"/>
    <w:rsid w:val="00A80323"/>
    <w:rsid w:val="00A8116D"/>
    <w:rsid w:val="00A81309"/>
    <w:rsid w:val="00A822F7"/>
    <w:rsid w:val="00A827F8"/>
    <w:rsid w:val="00A82FE3"/>
    <w:rsid w:val="00A83E92"/>
    <w:rsid w:val="00A86B17"/>
    <w:rsid w:val="00A91E83"/>
    <w:rsid w:val="00A94681"/>
    <w:rsid w:val="00A9702A"/>
    <w:rsid w:val="00AA23B4"/>
    <w:rsid w:val="00AA717B"/>
    <w:rsid w:val="00AB049D"/>
    <w:rsid w:val="00AB113C"/>
    <w:rsid w:val="00AB2748"/>
    <w:rsid w:val="00AB2836"/>
    <w:rsid w:val="00AB3BE7"/>
    <w:rsid w:val="00AB46BC"/>
    <w:rsid w:val="00AC25EF"/>
    <w:rsid w:val="00AC2B7A"/>
    <w:rsid w:val="00AC357B"/>
    <w:rsid w:val="00AC68FE"/>
    <w:rsid w:val="00AD0E9E"/>
    <w:rsid w:val="00AD26A4"/>
    <w:rsid w:val="00AD362A"/>
    <w:rsid w:val="00AD421E"/>
    <w:rsid w:val="00AD529D"/>
    <w:rsid w:val="00AD64CA"/>
    <w:rsid w:val="00AE1712"/>
    <w:rsid w:val="00AE21F9"/>
    <w:rsid w:val="00AE3AAB"/>
    <w:rsid w:val="00AE4133"/>
    <w:rsid w:val="00AE4828"/>
    <w:rsid w:val="00AE600A"/>
    <w:rsid w:val="00AE6081"/>
    <w:rsid w:val="00AE697F"/>
    <w:rsid w:val="00AF050A"/>
    <w:rsid w:val="00AF082C"/>
    <w:rsid w:val="00AF0F95"/>
    <w:rsid w:val="00AF1D0E"/>
    <w:rsid w:val="00AF5A4D"/>
    <w:rsid w:val="00AF6205"/>
    <w:rsid w:val="00B00C18"/>
    <w:rsid w:val="00B05CCC"/>
    <w:rsid w:val="00B0631B"/>
    <w:rsid w:val="00B06B26"/>
    <w:rsid w:val="00B102C7"/>
    <w:rsid w:val="00B13EB6"/>
    <w:rsid w:val="00B16127"/>
    <w:rsid w:val="00B200D1"/>
    <w:rsid w:val="00B204B2"/>
    <w:rsid w:val="00B214C1"/>
    <w:rsid w:val="00B24B40"/>
    <w:rsid w:val="00B26049"/>
    <w:rsid w:val="00B30E0F"/>
    <w:rsid w:val="00B32E1A"/>
    <w:rsid w:val="00B3562C"/>
    <w:rsid w:val="00B36000"/>
    <w:rsid w:val="00B36E22"/>
    <w:rsid w:val="00B36EC5"/>
    <w:rsid w:val="00B36FC5"/>
    <w:rsid w:val="00B3724A"/>
    <w:rsid w:val="00B40465"/>
    <w:rsid w:val="00B4179D"/>
    <w:rsid w:val="00B41B4D"/>
    <w:rsid w:val="00B42222"/>
    <w:rsid w:val="00B446F4"/>
    <w:rsid w:val="00B50537"/>
    <w:rsid w:val="00B5486C"/>
    <w:rsid w:val="00B56E30"/>
    <w:rsid w:val="00B575F3"/>
    <w:rsid w:val="00B655C4"/>
    <w:rsid w:val="00B663E8"/>
    <w:rsid w:val="00B66C88"/>
    <w:rsid w:val="00B6779D"/>
    <w:rsid w:val="00B67F58"/>
    <w:rsid w:val="00B71983"/>
    <w:rsid w:val="00B72860"/>
    <w:rsid w:val="00B731AC"/>
    <w:rsid w:val="00B73D84"/>
    <w:rsid w:val="00B7420F"/>
    <w:rsid w:val="00B75ECC"/>
    <w:rsid w:val="00B779EE"/>
    <w:rsid w:val="00B81958"/>
    <w:rsid w:val="00B87862"/>
    <w:rsid w:val="00B90A70"/>
    <w:rsid w:val="00B93CF9"/>
    <w:rsid w:val="00B957FC"/>
    <w:rsid w:val="00B95819"/>
    <w:rsid w:val="00B96DD8"/>
    <w:rsid w:val="00B97366"/>
    <w:rsid w:val="00BA3E1D"/>
    <w:rsid w:val="00BA4653"/>
    <w:rsid w:val="00BB007B"/>
    <w:rsid w:val="00BB18BC"/>
    <w:rsid w:val="00BB3178"/>
    <w:rsid w:val="00BB5377"/>
    <w:rsid w:val="00BB7548"/>
    <w:rsid w:val="00BB77D7"/>
    <w:rsid w:val="00BC250C"/>
    <w:rsid w:val="00BC4A0F"/>
    <w:rsid w:val="00BC6E9A"/>
    <w:rsid w:val="00BD074D"/>
    <w:rsid w:val="00BD1F4A"/>
    <w:rsid w:val="00BD21C5"/>
    <w:rsid w:val="00BD38B0"/>
    <w:rsid w:val="00BD4B35"/>
    <w:rsid w:val="00BD6853"/>
    <w:rsid w:val="00BE5620"/>
    <w:rsid w:val="00BE6822"/>
    <w:rsid w:val="00BE6E73"/>
    <w:rsid w:val="00BF1B2E"/>
    <w:rsid w:val="00BF2A14"/>
    <w:rsid w:val="00BF4D9D"/>
    <w:rsid w:val="00BF579B"/>
    <w:rsid w:val="00C019B4"/>
    <w:rsid w:val="00C02907"/>
    <w:rsid w:val="00C0495C"/>
    <w:rsid w:val="00C10B68"/>
    <w:rsid w:val="00C1129E"/>
    <w:rsid w:val="00C13159"/>
    <w:rsid w:val="00C133C8"/>
    <w:rsid w:val="00C1423C"/>
    <w:rsid w:val="00C15C05"/>
    <w:rsid w:val="00C17738"/>
    <w:rsid w:val="00C20D2D"/>
    <w:rsid w:val="00C230B0"/>
    <w:rsid w:val="00C243FE"/>
    <w:rsid w:val="00C27034"/>
    <w:rsid w:val="00C27B2C"/>
    <w:rsid w:val="00C30B9B"/>
    <w:rsid w:val="00C3156F"/>
    <w:rsid w:val="00C332D5"/>
    <w:rsid w:val="00C3489E"/>
    <w:rsid w:val="00C3609F"/>
    <w:rsid w:val="00C36EFD"/>
    <w:rsid w:val="00C41DED"/>
    <w:rsid w:val="00C50250"/>
    <w:rsid w:val="00C50A18"/>
    <w:rsid w:val="00C50C66"/>
    <w:rsid w:val="00C512D4"/>
    <w:rsid w:val="00C514E5"/>
    <w:rsid w:val="00C54849"/>
    <w:rsid w:val="00C638BB"/>
    <w:rsid w:val="00C652AD"/>
    <w:rsid w:val="00C67FBF"/>
    <w:rsid w:val="00C710EB"/>
    <w:rsid w:val="00C716A5"/>
    <w:rsid w:val="00C74282"/>
    <w:rsid w:val="00C76884"/>
    <w:rsid w:val="00C80151"/>
    <w:rsid w:val="00C81F7C"/>
    <w:rsid w:val="00C82767"/>
    <w:rsid w:val="00C85DD1"/>
    <w:rsid w:val="00C8639F"/>
    <w:rsid w:val="00C90938"/>
    <w:rsid w:val="00C9385C"/>
    <w:rsid w:val="00C945EE"/>
    <w:rsid w:val="00C95512"/>
    <w:rsid w:val="00C962F5"/>
    <w:rsid w:val="00C97D1C"/>
    <w:rsid w:val="00CA3238"/>
    <w:rsid w:val="00CA3CAA"/>
    <w:rsid w:val="00CA4B37"/>
    <w:rsid w:val="00CA4E56"/>
    <w:rsid w:val="00CA5BE6"/>
    <w:rsid w:val="00CA7231"/>
    <w:rsid w:val="00CA7686"/>
    <w:rsid w:val="00CA7C95"/>
    <w:rsid w:val="00CB082B"/>
    <w:rsid w:val="00CB1EB9"/>
    <w:rsid w:val="00CB6203"/>
    <w:rsid w:val="00CB7845"/>
    <w:rsid w:val="00CC3030"/>
    <w:rsid w:val="00CC370F"/>
    <w:rsid w:val="00CC4E75"/>
    <w:rsid w:val="00CC5A20"/>
    <w:rsid w:val="00CC6A1F"/>
    <w:rsid w:val="00CC6AA8"/>
    <w:rsid w:val="00CD00D0"/>
    <w:rsid w:val="00CD0500"/>
    <w:rsid w:val="00CD10C8"/>
    <w:rsid w:val="00CD1A7D"/>
    <w:rsid w:val="00CD39EC"/>
    <w:rsid w:val="00CD70BD"/>
    <w:rsid w:val="00CE1A75"/>
    <w:rsid w:val="00CE330F"/>
    <w:rsid w:val="00CE33B0"/>
    <w:rsid w:val="00CE45D3"/>
    <w:rsid w:val="00CE4EFB"/>
    <w:rsid w:val="00CF4707"/>
    <w:rsid w:val="00CF6DCE"/>
    <w:rsid w:val="00D005E5"/>
    <w:rsid w:val="00D0276F"/>
    <w:rsid w:val="00D02A64"/>
    <w:rsid w:val="00D04965"/>
    <w:rsid w:val="00D05AEF"/>
    <w:rsid w:val="00D06C8C"/>
    <w:rsid w:val="00D076E4"/>
    <w:rsid w:val="00D12374"/>
    <w:rsid w:val="00D1329E"/>
    <w:rsid w:val="00D13BBC"/>
    <w:rsid w:val="00D14B66"/>
    <w:rsid w:val="00D23817"/>
    <w:rsid w:val="00D24D7B"/>
    <w:rsid w:val="00D26785"/>
    <w:rsid w:val="00D26D28"/>
    <w:rsid w:val="00D3062D"/>
    <w:rsid w:val="00D31CCE"/>
    <w:rsid w:val="00D338A7"/>
    <w:rsid w:val="00D3427A"/>
    <w:rsid w:val="00D3489C"/>
    <w:rsid w:val="00D34B0B"/>
    <w:rsid w:val="00D3518A"/>
    <w:rsid w:val="00D35FFA"/>
    <w:rsid w:val="00D37587"/>
    <w:rsid w:val="00D375B8"/>
    <w:rsid w:val="00D4332B"/>
    <w:rsid w:val="00D43F89"/>
    <w:rsid w:val="00D4425A"/>
    <w:rsid w:val="00D44DAB"/>
    <w:rsid w:val="00D45341"/>
    <w:rsid w:val="00D4582F"/>
    <w:rsid w:val="00D53120"/>
    <w:rsid w:val="00D56333"/>
    <w:rsid w:val="00D57A10"/>
    <w:rsid w:val="00D605E9"/>
    <w:rsid w:val="00D622FC"/>
    <w:rsid w:val="00D63D1C"/>
    <w:rsid w:val="00D65106"/>
    <w:rsid w:val="00D65EFF"/>
    <w:rsid w:val="00D6621E"/>
    <w:rsid w:val="00D66B03"/>
    <w:rsid w:val="00D66F65"/>
    <w:rsid w:val="00D70DC9"/>
    <w:rsid w:val="00D72DD2"/>
    <w:rsid w:val="00D73EAF"/>
    <w:rsid w:val="00D7400D"/>
    <w:rsid w:val="00D745D6"/>
    <w:rsid w:val="00D761C4"/>
    <w:rsid w:val="00D766B6"/>
    <w:rsid w:val="00D779C8"/>
    <w:rsid w:val="00D811A7"/>
    <w:rsid w:val="00D81A3A"/>
    <w:rsid w:val="00D820FA"/>
    <w:rsid w:val="00D82530"/>
    <w:rsid w:val="00D8414B"/>
    <w:rsid w:val="00D84CF7"/>
    <w:rsid w:val="00D85174"/>
    <w:rsid w:val="00D858FC"/>
    <w:rsid w:val="00D944F5"/>
    <w:rsid w:val="00D95166"/>
    <w:rsid w:val="00D96A3F"/>
    <w:rsid w:val="00DA04C5"/>
    <w:rsid w:val="00DA0810"/>
    <w:rsid w:val="00DA1003"/>
    <w:rsid w:val="00DA2292"/>
    <w:rsid w:val="00DA35D2"/>
    <w:rsid w:val="00DA593E"/>
    <w:rsid w:val="00DA7DB7"/>
    <w:rsid w:val="00DB016C"/>
    <w:rsid w:val="00DB119E"/>
    <w:rsid w:val="00DB2834"/>
    <w:rsid w:val="00DB294B"/>
    <w:rsid w:val="00DB50AB"/>
    <w:rsid w:val="00DB5AE0"/>
    <w:rsid w:val="00DC0CAA"/>
    <w:rsid w:val="00DC4796"/>
    <w:rsid w:val="00DD0D00"/>
    <w:rsid w:val="00DD3ED8"/>
    <w:rsid w:val="00DD4EA4"/>
    <w:rsid w:val="00DE32E2"/>
    <w:rsid w:val="00DE4220"/>
    <w:rsid w:val="00DE44CA"/>
    <w:rsid w:val="00DE5029"/>
    <w:rsid w:val="00DE5C91"/>
    <w:rsid w:val="00DF0F64"/>
    <w:rsid w:val="00DF0FA9"/>
    <w:rsid w:val="00DF15D2"/>
    <w:rsid w:val="00DF292A"/>
    <w:rsid w:val="00DF2A07"/>
    <w:rsid w:val="00DF3C2F"/>
    <w:rsid w:val="00DF5315"/>
    <w:rsid w:val="00DF62F2"/>
    <w:rsid w:val="00DF66AC"/>
    <w:rsid w:val="00DF6996"/>
    <w:rsid w:val="00E0013A"/>
    <w:rsid w:val="00E00F08"/>
    <w:rsid w:val="00E012C3"/>
    <w:rsid w:val="00E0188C"/>
    <w:rsid w:val="00E01C61"/>
    <w:rsid w:val="00E024C1"/>
    <w:rsid w:val="00E02D7D"/>
    <w:rsid w:val="00E046C5"/>
    <w:rsid w:val="00E10442"/>
    <w:rsid w:val="00E11C2B"/>
    <w:rsid w:val="00E1718B"/>
    <w:rsid w:val="00E2078C"/>
    <w:rsid w:val="00E21508"/>
    <w:rsid w:val="00E22BDB"/>
    <w:rsid w:val="00E237C8"/>
    <w:rsid w:val="00E241F7"/>
    <w:rsid w:val="00E24365"/>
    <w:rsid w:val="00E2722C"/>
    <w:rsid w:val="00E272FB"/>
    <w:rsid w:val="00E32092"/>
    <w:rsid w:val="00E335F4"/>
    <w:rsid w:val="00E34580"/>
    <w:rsid w:val="00E37123"/>
    <w:rsid w:val="00E40E02"/>
    <w:rsid w:val="00E417BC"/>
    <w:rsid w:val="00E42282"/>
    <w:rsid w:val="00E43485"/>
    <w:rsid w:val="00E45700"/>
    <w:rsid w:val="00E4766E"/>
    <w:rsid w:val="00E50E3A"/>
    <w:rsid w:val="00E55122"/>
    <w:rsid w:val="00E56206"/>
    <w:rsid w:val="00E602A4"/>
    <w:rsid w:val="00E61D59"/>
    <w:rsid w:val="00E641CA"/>
    <w:rsid w:val="00E66702"/>
    <w:rsid w:val="00E7183F"/>
    <w:rsid w:val="00E71BF4"/>
    <w:rsid w:val="00E72163"/>
    <w:rsid w:val="00E72DE0"/>
    <w:rsid w:val="00E75723"/>
    <w:rsid w:val="00E8128C"/>
    <w:rsid w:val="00E84C89"/>
    <w:rsid w:val="00E93ED2"/>
    <w:rsid w:val="00E94282"/>
    <w:rsid w:val="00E94916"/>
    <w:rsid w:val="00E9531E"/>
    <w:rsid w:val="00E96C24"/>
    <w:rsid w:val="00EA0963"/>
    <w:rsid w:val="00EA125D"/>
    <w:rsid w:val="00EA5178"/>
    <w:rsid w:val="00EA574D"/>
    <w:rsid w:val="00EA5F8D"/>
    <w:rsid w:val="00EB2F06"/>
    <w:rsid w:val="00EC05CF"/>
    <w:rsid w:val="00EC16E6"/>
    <w:rsid w:val="00EC27E1"/>
    <w:rsid w:val="00ED2660"/>
    <w:rsid w:val="00ED2720"/>
    <w:rsid w:val="00ED3F9E"/>
    <w:rsid w:val="00ED418F"/>
    <w:rsid w:val="00ED467D"/>
    <w:rsid w:val="00ED5393"/>
    <w:rsid w:val="00ED5764"/>
    <w:rsid w:val="00ED5ECD"/>
    <w:rsid w:val="00EE013F"/>
    <w:rsid w:val="00EE09E5"/>
    <w:rsid w:val="00EE30BE"/>
    <w:rsid w:val="00EE4FF9"/>
    <w:rsid w:val="00EF2746"/>
    <w:rsid w:val="00EF50E0"/>
    <w:rsid w:val="00EF6399"/>
    <w:rsid w:val="00EF7689"/>
    <w:rsid w:val="00F01D5C"/>
    <w:rsid w:val="00F027E5"/>
    <w:rsid w:val="00F027EA"/>
    <w:rsid w:val="00F03024"/>
    <w:rsid w:val="00F03F65"/>
    <w:rsid w:val="00F056DF"/>
    <w:rsid w:val="00F059F3"/>
    <w:rsid w:val="00F0623C"/>
    <w:rsid w:val="00F10A00"/>
    <w:rsid w:val="00F14ED7"/>
    <w:rsid w:val="00F15242"/>
    <w:rsid w:val="00F176D1"/>
    <w:rsid w:val="00F213EE"/>
    <w:rsid w:val="00F25EF1"/>
    <w:rsid w:val="00F33EC8"/>
    <w:rsid w:val="00F345AE"/>
    <w:rsid w:val="00F34F0D"/>
    <w:rsid w:val="00F41F90"/>
    <w:rsid w:val="00F42B7B"/>
    <w:rsid w:val="00F439EF"/>
    <w:rsid w:val="00F43CE8"/>
    <w:rsid w:val="00F46224"/>
    <w:rsid w:val="00F52354"/>
    <w:rsid w:val="00F54522"/>
    <w:rsid w:val="00F5498E"/>
    <w:rsid w:val="00F55BFE"/>
    <w:rsid w:val="00F55F5E"/>
    <w:rsid w:val="00F56CA8"/>
    <w:rsid w:val="00F57AFA"/>
    <w:rsid w:val="00F6093C"/>
    <w:rsid w:val="00F617AA"/>
    <w:rsid w:val="00F61A2B"/>
    <w:rsid w:val="00F63370"/>
    <w:rsid w:val="00F6411E"/>
    <w:rsid w:val="00F6464D"/>
    <w:rsid w:val="00F646F6"/>
    <w:rsid w:val="00F716CF"/>
    <w:rsid w:val="00F723BD"/>
    <w:rsid w:val="00F80B4A"/>
    <w:rsid w:val="00F80D0E"/>
    <w:rsid w:val="00F82126"/>
    <w:rsid w:val="00F841BD"/>
    <w:rsid w:val="00F85065"/>
    <w:rsid w:val="00F86E63"/>
    <w:rsid w:val="00F87428"/>
    <w:rsid w:val="00F90030"/>
    <w:rsid w:val="00F91CA5"/>
    <w:rsid w:val="00F973AA"/>
    <w:rsid w:val="00FA0CED"/>
    <w:rsid w:val="00FA36C2"/>
    <w:rsid w:val="00FA4892"/>
    <w:rsid w:val="00FA67FB"/>
    <w:rsid w:val="00FA6D2C"/>
    <w:rsid w:val="00FA6DA3"/>
    <w:rsid w:val="00FA74D3"/>
    <w:rsid w:val="00FA7658"/>
    <w:rsid w:val="00FB0411"/>
    <w:rsid w:val="00FB0C66"/>
    <w:rsid w:val="00FB17E0"/>
    <w:rsid w:val="00FB194B"/>
    <w:rsid w:val="00FB19D6"/>
    <w:rsid w:val="00FB4AEF"/>
    <w:rsid w:val="00FB4C28"/>
    <w:rsid w:val="00FB4E1A"/>
    <w:rsid w:val="00FB5E23"/>
    <w:rsid w:val="00FB6554"/>
    <w:rsid w:val="00FC64BB"/>
    <w:rsid w:val="00FC7753"/>
    <w:rsid w:val="00FC7FE5"/>
    <w:rsid w:val="00FD0BA5"/>
    <w:rsid w:val="00FD35CE"/>
    <w:rsid w:val="00FD3B19"/>
    <w:rsid w:val="00FD5828"/>
    <w:rsid w:val="00FD5F2E"/>
    <w:rsid w:val="00FD635A"/>
    <w:rsid w:val="00FE077D"/>
    <w:rsid w:val="00FE13F3"/>
    <w:rsid w:val="00FE2540"/>
    <w:rsid w:val="00FE257A"/>
    <w:rsid w:val="00FE43A9"/>
    <w:rsid w:val="00FE595F"/>
    <w:rsid w:val="00FF3F8D"/>
    <w:rsid w:val="00FF4703"/>
    <w:rsid w:val="00FF549D"/>
    <w:rsid w:val="00FF6299"/>
    <w:rsid w:val="00FF68BB"/>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0127"/>
  <w15:chartTrackingRefBased/>
  <w15:docId w15:val="{3704AEB3-7E5A-4CD9-88F6-551DA0FF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92"/>
  </w:style>
  <w:style w:type="paragraph" w:styleId="Heading1">
    <w:name w:val="heading 1"/>
    <w:basedOn w:val="Normal"/>
    <w:next w:val="Normal"/>
    <w:link w:val="Heading1Char"/>
    <w:uiPriority w:val="90"/>
    <w:qFormat/>
    <w:rsid w:val="00E94916"/>
    <w:pPr>
      <w:keepNext/>
      <w:numPr>
        <w:numId w:val="2"/>
      </w:numPr>
      <w:spacing w:before="240" w:after="240" w:line="240" w:lineRule="auto"/>
      <w:jc w:val="both"/>
      <w:outlineLvl w:val="0"/>
    </w:pPr>
    <w:rPr>
      <w:rFonts w:ascii="Verdana" w:eastAsia="Times New Roman" w:hAnsi="Verdana" w:cs="Times New Roman"/>
      <w:b/>
      <w:smallCaps/>
      <w:sz w:val="20"/>
      <w:szCs w:val="20"/>
      <w:lang w:val="bg-BG"/>
    </w:rPr>
  </w:style>
  <w:style w:type="paragraph" w:styleId="Heading2">
    <w:name w:val="heading 2"/>
    <w:basedOn w:val="Normal"/>
    <w:next w:val="Normal"/>
    <w:link w:val="Heading2Char"/>
    <w:uiPriority w:val="90"/>
    <w:qFormat/>
    <w:rsid w:val="00282B3A"/>
    <w:pPr>
      <w:keepNext/>
      <w:spacing w:after="0" w:line="240" w:lineRule="auto"/>
      <w:jc w:val="right"/>
      <w:outlineLvl w:val="1"/>
    </w:pPr>
    <w:rPr>
      <w:rFonts w:ascii="Verdana" w:eastAsia="Times New Roman" w:hAnsi="Verdana" w:cs="Times New Roman"/>
      <w:b/>
      <w:sz w:val="20"/>
      <w:szCs w:val="20"/>
      <w:lang w:val="bg-BG"/>
    </w:rPr>
  </w:style>
  <w:style w:type="paragraph" w:styleId="Heading3">
    <w:name w:val="heading 3"/>
    <w:basedOn w:val="Normal"/>
    <w:next w:val="Normal"/>
    <w:link w:val="Heading3Char"/>
    <w:uiPriority w:val="90"/>
    <w:qFormat/>
    <w:rsid w:val="005A1F61"/>
    <w:pPr>
      <w:keepNext/>
      <w:numPr>
        <w:numId w:val="12"/>
      </w:numPr>
      <w:spacing w:after="0" w:line="360" w:lineRule="auto"/>
      <w:jc w:val="both"/>
      <w:outlineLvl w:val="2"/>
    </w:pPr>
    <w:rPr>
      <w:rFonts w:ascii="Verdana" w:eastAsia="Times New Roman" w:hAnsi="Verdana" w:cs="Times New Roman"/>
      <w:b/>
      <w:sz w:val="20"/>
      <w:szCs w:val="20"/>
      <w:lang w:val="bg-BG"/>
    </w:rPr>
  </w:style>
  <w:style w:type="paragraph" w:styleId="Heading4">
    <w:name w:val="heading 4"/>
    <w:basedOn w:val="Normal"/>
    <w:next w:val="Normal"/>
    <w:link w:val="Heading4Char"/>
    <w:uiPriority w:val="90"/>
    <w:qFormat/>
    <w:rsid w:val="006C4F26"/>
    <w:pPr>
      <w:keepNext/>
      <w:spacing w:after="240" w:line="360" w:lineRule="auto"/>
      <w:ind w:left="340"/>
      <w:jc w:val="both"/>
      <w:outlineLvl w:val="3"/>
    </w:pPr>
    <w:rPr>
      <w:rFonts w:ascii="Verdana" w:eastAsia="Times New Roman" w:hAnsi="Verdana" w:cs="Times New Roman"/>
      <w:b/>
      <w:caps/>
      <w:sz w:val="20"/>
      <w:szCs w:val="20"/>
      <w:lang w:val="bg-BG"/>
    </w:rPr>
  </w:style>
  <w:style w:type="paragraph" w:styleId="Heading5">
    <w:name w:val="heading 5"/>
    <w:basedOn w:val="Normal"/>
    <w:next w:val="Normal"/>
    <w:link w:val="Heading5Char"/>
    <w:semiHidden/>
    <w:rsid w:val="00114EFB"/>
    <w:pPr>
      <w:keepNext/>
      <w:numPr>
        <w:ilvl w:val="4"/>
        <w:numId w:val="2"/>
      </w:numPr>
      <w:spacing w:after="240" w:line="240" w:lineRule="auto"/>
      <w:jc w:val="both"/>
      <w:outlineLvl w:val="4"/>
    </w:pPr>
    <w:rPr>
      <w:rFonts w:ascii="Times New Roman" w:eastAsia="Times New Roman" w:hAnsi="Times New Roman" w:cs="Times New Roman"/>
      <w:sz w:val="24"/>
      <w:szCs w:val="20"/>
      <w:lang w:val="bg-BG"/>
    </w:rPr>
  </w:style>
  <w:style w:type="paragraph" w:styleId="Heading6">
    <w:name w:val="heading 6"/>
    <w:basedOn w:val="Normal"/>
    <w:next w:val="Normal"/>
    <w:link w:val="Heading6Char"/>
    <w:semiHidden/>
    <w:rsid w:val="00114EFB"/>
    <w:pPr>
      <w:keepNext/>
      <w:numPr>
        <w:ilvl w:val="5"/>
        <w:numId w:val="2"/>
      </w:numPr>
      <w:spacing w:after="240" w:line="240" w:lineRule="auto"/>
      <w:jc w:val="both"/>
      <w:outlineLvl w:val="5"/>
    </w:pPr>
    <w:rPr>
      <w:rFonts w:ascii="Times New Roman" w:eastAsia="Times New Roman" w:hAnsi="Times New Roman" w:cs="Times New Roman"/>
      <w:sz w:val="24"/>
      <w:szCs w:val="20"/>
      <w:lang w:val="bg-BG"/>
    </w:rPr>
  </w:style>
  <w:style w:type="paragraph" w:styleId="Heading7">
    <w:name w:val="heading 7"/>
    <w:basedOn w:val="Normal"/>
    <w:next w:val="Normal"/>
    <w:link w:val="Heading7Char"/>
    <w:semiHidden/>
    <w:rsid w:val="00114EFB"/>
    <w:pPr>
      <w:keepNext/>
      <w:numPr>
        <w:ilvl w:val="6"/>
        <w:numId w:val="2"/>
      </w:numPr>
      <w:spacing w:after="240" w:line="240" w:lineRule="auto"/>
      <w:jc w:val="both"/>
      <w:outlineLvl w:val="6"/>
    </w:pPr>
    <w:rPr>
      <w:rFonts w:ascii="Times New Roman" w:eastAsia="Times New Roman" w:hAnsi="Times New Roman" w:cs="Times New Roman"/>
      <w:sz w:val="24"/>
      <w:szCs w:val="20"/>
      <w:lang w:val="bg-BG"/>
    </w:rPr>
  </w:style>
  <w:style w:type="paragraph" w:styleId="Heading8">
    <w:name w:val="heading 8"/>
    <w:basedOn w:val="Normal"/>
    <w:next w:val="Normal"/>
    <w:link w:val="Heading8Char"/>
    <w:semiHidden/>
    <w:rsid w:val="00114EFB"/>
    <w:pPr>
      <w:keepNext/>
      <w:numPr>
        <w:ilvl w:val="7"/>
        <w:numId w:val="2"/>
      </w:numPr>
      <w:spacing w:after="240" w:line="240" w:lineRule="auto"/>
      <w:jc w:val="both"/>
      <w:outlineLvl w:val="7"/>
    </w:pPr>
    <w:rPr>
      <w:rFonts w:ascii="Times New Roman" w:eastAsia="Times New Roman" w:hAnsi="Times New Roman" w:cs="Times New Roman"/>
      <w:sz w:val="24"/>
      <w:szCs w:val="20"/>
      <w:lang w:val="bg-BG"/>
    </w:rPr>
  </w:style>
  <w:style w:type="paragraph" w:styleId="Heading9">
    <w:name w:val="heading 9"/>
    <w:basedOn w:val="Normal"/>
    <w:next w:val="Normal"/>
    <w:link w:val="Heading9Char"/>
    <w:semiHidden/>
    <w:rsid w:val="00114EFB"/>
    <w:pPr>
      <w:keepNext/>
      <w:numPr>
        <w:ilvl w:val="8"/>
        <w:numId w:val="2"/>
      </w:numPr>
      <w:spacing w:after="240" w:line="240" w:lineRule="auto"/>
      <w:jc w:val="both"/>
      <w:outlineLvl w:val="8"/>
    </w:pPr>
    <w:rPr>
      <w:rFonts w:ascii="Times New Roman" w:eastAsia="Times New Roman" w:hAnsi="Times New Roman" w:cs="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056"/>
    <w:pPr>
      <w:ind w:left="720"/>
      <w:contextualSpacing/>
    </w:pPr>
  </w:style>
  <w:style w:type="character" w:customStyle="1" w:styleId="Heading1Char">
    <w:name w:val="Heading 1 Char"/>
    <w:basedOn w:val="DefaultParagraphFont"/>
    <w:link w:val="Heading1"/>
    <w:uiPriority w:val="90"/>
    <w:rsid w:val="00E94916"/>
    <w:rPr>
      <w:rFonts w:ascii="Verdana" w:eastAsia="Times New Roman" w:hAnsi="Verdana" w:cs="Times New Roman"/>
      <w:b/>
      <w:smallCaps/>
      <w:sz w:val="20"/>
      <w:szCs w:val="20"/>
      <w:lang w:val="bg-BG"/>
    </w:rPr>
  </w:style>
  <w:style w:type="character" w:customStyle="1" w:styleId="Heading2Char">
    <w:name w:val="Heading 2 Char"/>
    <w:basedOn w:val="DefaultParagraphFont"/>
    <w:link w:val="Heading2"/>
    <w:uiPriority w:val="90"/>
    <w:rsid w:val="00282B3A"/>
    <w:rPr>
      <w:rFonts w:ascii="Verdana" w:eastAsia="Times New Roman" w:hAnsi="Verdana" w:cs="Times New Roman"/>
      <w:b/>
      <w:sz w:val="20"/>
      <w:szCs w:val="20"/>
      <w:lang w:val="bg-BG"/>
    </w:rPr>
  </w:style>
  <w:style w:type="character" w:customStyle="1" w:styleId="Heading3Char">
    <w:name w:val="Heading 3 Char"/>
    <w:basedOn w:val="DefaultParagraphFont"/>
    <w:link w:val="Heading3"/>
    <w:uiPriority w:val="90"/>
    <w:rsid w:val="005A1F61"/>
    <w:rPr>
      <w:rFonts w:ascii="Verdana" w:eastAsia="Times New Roman" w:hAnsi="Verdana" w:cs="Times New Roman"/>
      <w:b/>
      <w:sz w:val="20"/>
      <w:szCs w:val="20"/>
      <w:lang w:val="bg-BG"/>
    </w:rPr>
  </w:style>
  <w:style w:type="character" w:customStyle="1" w:styleId="Heading4Char">
    <w:name w:val="Heading 4 Char"/>
    <w:basedOn w:val="DefaultParagraphFont"/>
    <w:link w:val="Heading4"/>
    <w:uiPriority w:val="90"/>
    <w:rsid w:val="006C4F26"/>
    <w:rPr>
      <w:rFonts w:ascii="Verdana" w:eastAsia="Times New Roman" w:hAnsi="Verdana" w:cs="Times New Roman"/>
      <w:b/>
      <w:caps/>
      <w:sz w:val="20"/>
      <w:szCs w:val="20"/>
      <w:lang w:val="bg-BG"/>
    </w:rPr>
  </w:style>
  <w:style w:type="character" w:customStyle="1" w:styleId="Heading5Char">
    <w:name w:val="Heading 5 Char"/>
    <w:basedOn w:val="DefaultParagraphFont"/>
    <w:link w:val="Heading5"/>
    <w:semiHidden/>
    <w:rsid w:val="00114EFB"/>
    <w:rPr>
      <w:rFonts w:ascii="Times New Roman" w:eastAsia="Times New Roman" w:hAnsi="Times New Roman" w:cs="Times New Roman"/>
      <w:sz w:val="24"/>
      <w:szCs w:val="20"/>
      <w:lang w:val="bg-BG"/>
    </w:rPr>
  </w:style>
  <w:style w:type="character" w:customStyle="1" w:styleId="Heading6Char">
    <w:name w:val="Heading 6 Char"/>
    <w:basedOn w:val="DefaultParagraphFont"/>
    <w:link w:val="Heading6"/>
    <w:semiHidden/>
    <w:rsid w:val="00114EFB"/>
    <w:rPr>
      <w:rFonts w:ascii="Times New Roman" w:eastAsia="Times New Roman" w:hAnsi="Times New Roman" w:cs="Times New Roman"/>
      <w:sz w:val="24"/>
      <w:szCs w:val="20"/>
      <w:lang w:val="bg-BG"/>
    </w:rPr>
  </w:style>
  <w:style w:type="character" w:customStyle="1" w:styleId="Heading7Char">
    <w:name w:val="Heading 7 Char"/>
    <w:basedOn w:val="DefaultParagraphFont"/>
    <w:link w:val="Heading7"/>
    <w:semiHidden/>
    <w:rsid w:val="00114EFB"/>
    <w:rPr>
      <w:rFonts w:ascii="Times New Roman" w:eastAsia="Times New Roman" w:hAnsi="Times New Roman" w:cs="Times New Roman"/>
      <w:sz w:val="24"/>
      <w:szCs w:val="20"/>
      <w:lang w:val="bg-BG"/>
    </w:rPr>
  </w:style>
  <w:style w:type="character" w:customStyle="1" w:styleId="Heading8Char">
    <w:name w:val="Heading 8 Char"/>
    <w:basedOn w:val="DefaultParagraphFont"/>
    <w:link w:val="Heading8"/>
    <w:semiHidden/>
    <w:rsid w:val="00114EFB"/>
    <w:rPr>
      <w:rFonts w:ascii="Times New Roman" w:eastAsia="Times New Roman" w:hAnsi="Times New Roman" w:cs="Times New Roman"/>
      <w:sz w:val="24"/>
      <w:szCs w:val="20"/>
      <w:lang w:val="bg-BG"/>
    </w:rPr>
  </w:style>
  <w:style w:type="character" w:customStyle="1" w:styleId="Heading9Char">
    <w:name w:val="Heading 9 Char"/>
    <w:basedOn w:val="DefaultParagraphFont"/>
    <w:link w:val="Heading9"/>
    <w:semiHidden/>
    <w:rsid w:val="00114EFB"/>
    <w:rPr>
      <w:rFonts w:ascii="Times New Roman" w:eastAsia="Times New Roman" w:hAnsi="Times New Roman" w:cs="Times New Roman"/>
      <w:sz w:val="24"/>
      <w:szCs w:val="20"/>
      <w:lang w:val="bg-BG"/>
    </w:rPr>
  </w:style>
  <w:style w:type="character" w:styleId="CommentReference">
    <w:name w:val="annotation reference"/>
    <w:basedOn w:val="DefaultParagraphFont"/>
    <w:uiPriority w:val="99"/>
    <w:semiHidden/>
    <w:unhideWhenUsed/>
    <w:rsid w:val="009B6D19"/>
    <w:rPr>
      <w:sz w:val="16"/>
      <w:szCs w:val="16"/>
    </w:rPr>
  </w:style>
  <w:style w:type="paragraph" w:styleId="CommentText">
    <w:name w:val="annotation text"/>
    <w:basedOn w:val="Normal"/>
    <w:link w:val="CommentTextChar"/>
    <w:uiPriority w:val="99"/>
    <w:semiHidden/>
    <w:unhideWhenUsed/>
    <w:rsid w:val="009B6D19"/>
    <w:pPr>
      <w:spacing w:line="240" w:lineRule="auto"/>
    </w:pPr>
    <w:rPr>
      <w:sz w:val="20"/>
      <w:szCs w:val="20"/>
    </w:rPr>
  </w:style>
  <w:style w:type="character" w:customStyle="1" w:styleId="CommentTextChar">
    <w:name w:val="Comment Text Char"/>
    <w:basedOn w:val="DefaultParagraphFont"/>
    <w:link w:val="CommentText"/>
    <w:uiPriority w:val="99"/>
    <w:semiHidden/>
    <w:rsid w:val="009B6D19"/>
    <w:rPr>
      <w:sz w:val="20"/>
      <w:szCs w:val="20"/>
    </w:rPr>
  </w:style>
  <w:style w:type="paragraph" w:styleId="CommentSubject">
    <w:name w:val="annotation subject"/>
    <w:basedOn w:val="CommentText"/>
    <w:next w:val="CommentText"/>
    <w:link w:val="CommentSubjectChar"/>
    <w:uiPriority w:val="99"/>
    <w:semiHidden/>
    <w:unhideWhenUsed/>
    <w:rsid w:val="009B6D19"/>
    <w:rPr>
      <w:b/>
      <w:bCs/>
    </w:rPr>
  </w:style>
  <w:style w:type="character" w:customStyle="1" w:styleId="CommentSubjectChar">
    <w:name w:val="Comment Subject Char"/>
    <w:basedOn w:val="CommentTextChar"/>
    <w:link w:val="CommentSubject"/>
    <w:uiPriority w:val="99"/>
    <w:semiHidden/>
    <w:rsid w:val="009B6D19"/>
    <w:rPr>
      <w:b/>
      <w:bCs/>
      <w:sz w:val="20"/>
      <w:szCs w:val="20"/>
    </w:rPr>
  </w:style>
  <w:style w:type="paragraph" w:styleId="BalloonText">
    <w:name w:val="Balloon Text"/>
    <w:basedOn w:val="Normal"/>
    <w:link w:val="BalloonTextChar"/>
    <w:uiPriority w:val="99"/>
    <w:semiHidden/>
    <w:unhideWhenUsed/>
    <w:rsid w:val="009B6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D19"/>
    <w:rPr>
      <w:rFonts w:ascii="Segoe UI" w:hAnsi="Segoe UI" w:cs="Segoe UI"/>
      <w:sz w:val="18"/>
      <w:szCs w:val="18"/>
    </w:rPr>
  </w:style>
  <w:style w:type="paragraph" w:styleId="Header">
    <w:name w:val="header"/>
    <w:basedOn w:val="Normal"/>
    <w:link w:val="HeaderChar"/>
    <w:uiPriority w:val="99"/>
    <w:unhideWhenUsed/>
    <w:rsid w:val="003466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6651"/>
  </w:style>
  <w:style w:type="paragraph" w:styleId="Footer">
    <w:name w:val="footer"/>
    <w:basedOn w:val="Normal"/>
    <w:link w:val="FooterChar"/>
    <w:uiPriority w:val="99"/>
    <w:unhideWhenUsed/>
    <w:rsid w:val="003466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6651"/>
  </w:style>
  <w:style w:type="table" w:styleId="TableGrid">
    <w:name w:val="Table Grid"/>
    <w:basedOn w:val="TableNormal"/>
    <w:uiPriority w:val="39"/>
    <w:rsid w:val="00EF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4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788F"/>
  </w:style>
  <w:style w:type="table" w:customStyle="1" w:styleId="TableGrid2">
    <w:name w:val="Table Grid2"/>
    <w:basedOn w:val="TableNormal"/>
    <w:next w:val="TableGrid"/>
    <w:uiPriority w:val="39"/>
    <w:rsid w:val="0074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88F"/>
    <w:rPr>
      <w:color w:val="0563C1" w:themeColor="hyperlink"/>
      <w:u w:val="single"/>
    </w:rPr>
  </w:style>
  <w:style w:type="paragraph" w:styleId="TOCHeading">
    <w:name w:val="TOC Heading"/>
    <w:basedOn w:val="Heading1"/>
    <w:next w:val="Normal"/>
    <w:uiPriority w:val="39"/>
    <w:unhideWhenUsed/>
    <w:qFormat/>
    <w:rsid w:val="00AB113C"/>
    <w:pPr>
      <w:keepLines/>
      <w:numPr>
        <w:numId w:val="0"/>
      </w:numPr>
      <w:spacing w:after="0" w:line="259" w:lineRule="auto"/>
      <w:jc w:val="left"/>
      <w:outlineLvl w:val="9"/>
    </w:pPr>
    <w:rPr>
      <w:rFonts w:asciiTheme="majorHAnsi" w:eastAsiaTheme="majorEastAsia" w:hAnsiTheme="majorHAnsi" w:cstheme="majorBidi"/>
      <w:b w:val="0"/>
      <w:smallCaps w:val="0"/>
      <w:color w:val="2E74B5" w:themeColor="accent1" w:themeShade="BF"/>
      <w:sz w:val="32"/>
      <w:szCs w:val="32"/>
      <w:lang w:val="en-US"/>
    </w:rPr>
  </w:style>
  <w:style w:type="paragraph" w:styleId="TOC1">
    <w:name w:val="toc 1"/>
    <w:basedOn w:val="Normal"/>
    <w:next w:val="Normal"/>
    <w:autoRedefine/>
    <w:uiPriority w:val="39"/>
    <w:unhideWhenUsed/>
    <w:rsid w:val="00022A86"/>
    <w:pPr>
      <w:tabs>
        <w:tab w:val="right" w:leader="dot" w:pos="9174"/>
      </w:tabs>
      <w:spacing w:after="80" w:line="360" w:lineRule="auto"/>
      <w:ind w:left="397" w:hanging="397"/>
    </w:pPr>
  </w:style>
  <w:style w:type="paragraph" w:styleId="TOC2">
    <w:name w:val="toc 2"/>
    <w:basedOn w:val="Normal"/>
    <w:next w:val="Normal"/>
    <w:autoRedefine/>
    <w:uiPriority w:val="39"/>
    <w:unhideWhenUsed/>
    <w:rsid w:val="00692DFD"/>
    <w:pPr>
      <w:tabs>
        <w:tab w:val="right" w:leader="dot" w:pos="9174"/>
      </w:tabs>
      <w:spacing w:after="120"/>
      <w:ind w:left="220"/>
    </w:pPr>
  </w:style>
  <w:style w:type="paragraph" w:styleId="TOC3">
    <w:name w:val="toc 3"/>
    <w:basedOn w:val="Normal"/>
    <w:next w:val="Normal"/>
    <w:autoRedefine/>
    <w:uiPriority w:val="39"/>
    <w:unhideWhenUsed/>
    <w:rsid w:val="00022A86"/>
    <w:pPr>
      <w:tabs>
        <w:tab w:val="right" w:leader="dot" w:pos="9174"/>
      </w:tabs>
      <w:spacing w:after="60" w:line="360" w:lineRule="auto"/>
      <w:ind w:left="56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1926">
      <w:bodyDiv w:val="1"/>
      <w:marLeft w:val="0"/>
      <w:marRight w:val="0"/>
      <w:marTop w:val="0"/>
      <w:marBottom w:val="0"/>
      <w:divBdr>
        <w:top w:val="none" w:sz="0" w:space="0" w:color="auto"/>
        <w:left w:val="none" w:sz="0" w:space="0" w:color="auto"/>
        <w:bottom w:val="none" w:sz="0" w:space="0" w:color="auto"/>
        <w:right w:val="none" w:sz="0" w:space="0" w:color="auto"/>
      </w:divBdr>
    </w:div>
    <w:div w:id="141896071">
      <w:bodyDiv w:val="1"/>
      <w:marLeft w:val="0"/>
      <w:marRight w:val="0"/>
      <w:marTop w:val="0"/>
      <w:marBottom w:val="0"/>
      <w:divBdr>
        <w:top w:val="none" w:sz="0" w:space="0" w:color="auto"/>
        <w:left w:val="none" w:sz="0" w:space="0" w:color="auto"/>
        <w:bottom w:val="none" w:sz="0" w:space="0" w:color="auto"/>
        <w:right w:val="none" w:sz="0" w:space="0" w:color="auto"/>
      </w:divBdr>
    </w:div>
    <w:div w:id="199442028">
      <w:bodyDiv w:val="1"/>
      <w:marLeft w:val="0"/>
      <w:marRight w:val="0"/>
      <w:marTop w:val="0"/>
      <w:marBottom w:val="0"/>
      <w:divBdr>
        <w:top w:val="none" w:sz="0" w:space="0" w:color="auto"/>
        <w:left w:val="none" w:sz="0" w:space="0" w:color="auto"/>
        <w:bottom w:val="none" w:sz="0" w:space="0" w:color="auto"/>
        <w:right w:val="none" w:sz="0" w:space="0" w:color="auto"/>
      </w:divBdr>
    </w:div>
    <w:div w:id="265692922">
      <w:bodyDiv w:val="1"/>
      <w:marLeft w:val="0"/>
      <w:marRight w:val="0"/>
      <w:marTop w:val="0"/>
      <w:marBottom w:val="0"/>
      <w:divBdr>
        <w:top w:val="none" w:sz="0" w:space="0" w:color="auto"/>
        <w:left w:val="none" w:sz="0" w:space="0" w:color="auto"/>
        <w:bottom w:val="none" w:sz="0" w:space="0" w:color="auto"/>
        <w:right w:val="none" w:sz="0" w:space="0" w:color="auto"/>
      </w:divBdr>
    </w:div>
    <w:div w:id="304092638">
      <w:bodyDiv w:val="1"/>
      <w:marLeft w:val="0"/>
      <w:marRight w:val="0"/>
      <w:marTop w:val="0"/>
      <w:marBottom w:val="0"/>
      <w:divBdr>
        <w:top w:val="none" w:sz="0" w:space="0" w:color="auto"/>
        <w:left w:val="none" w:sz="0" w:space="0" w:color="auto"/>
        <w:bottom w:val="none" w:sz="0" w:space="0" w:color="auto"/>
        <w:right w:val="none" w:sz="0" w:space="0" w:color="auto"/>
      </w:divBdr>
    </w:div>
    <w:div w:id="403993303">
      <w:bodyDiv w:val="1"/>
      <w:marLeft w:val="0"/>
      <w:marRight w:val="0"/>
      <w:marTop w:val="0"/>
      <w:marBottom w:val="0"/>
      <w:divBdr>
        <w:top w:val="none" w:sz="0" w:space="0" w:color="auto"/>
        <w:left w:val="none" w:sz="0" w:space="0" w:color="auto"/>
        <w:bottom w:val="none" w:sz="0" w:space="0" w:color="auto"/>
        <w:right w:val="none" w:sz="0" w:space="0" w:color="auto"/>
      </w:divBdr>
    </w:div>
    <w:div w:id="467406180">
      <w:bodyDiv w:val="1"/>
      <w:marLeft w:val="0"/>
      <w:marRight w:val="0"/>
      <w:marTop w:val="0"/>
      <w:marBottom w:val="0"/>
      <w:divBdr>
        <w:top w:val="none" w:sz="0" w:space="0" w:color="auto"/>
        <w:left w:val="none" w:sz="0" w:space="0" w:color="auto"/>
        <w:bottom w:val="none" w:sz="0" w:space="0" w:color="auto"/>
        <w:right w:val="none" w:sz="0" w:space="0" w:color="auto"/>
      </w:divBdr>
    </w:div>
    <w:div w:id="523790150">
      <w:bodyDiv w:val="1"/>
      <w:marLeft w:val="0"/>
      <w:marRight w:val="0"/>
      <w:marTop w:val="0"/>
      <w:marBottom w:val="0"/>
      <w:divBdr>
        <w:top w:val="none" w:sz="0" w:space="0" w:color="auto"/>
        <w:left w:val="none" w:sz="0" w:space="0" w:color="auto"/>
        <w:bottom w:val="none" w:sz="0" w:space="0" w:color="auto"/>
        <w:right w:val="none" w:sz="0" w:space="0" w:color="auto"/>
      </w:divBdr>
    </w:div>
    <w:div w:id="568540423">
      <w:bodyDiv w:val="1"/>
      <w:marLeft w:val="0"/>
      <w:marRight w:val="0"/>
      <w:marTop w:val="0"/>
      <w:marBottom w:val="0"/>
      <w:divBdr>
        <w:top w:val="none" w:sz="0" w:space="0" w:color="auto"/>
        <w:left w:val="none" w:sz="0" w:space="0" w:color="auto"/>
        <w:bottom w:val="none" w:sz="0" w:space="0" w:color="auto"/>
        <w:right w:val="none" w:sz="0" w:space="0" w:color="auto"/>
      </w:divBdr>
    </w:div>
    <w:div w:id="733165803">
      <w:bodyDiv w:val="1"/>
      <w:marLeft w:val="0"/>
      <w:marRight w:val="0"/>
      <w:marTop w:val="0"/>
      <w:marBottom w:val="0"/>
      <w:divBdr>
        <w:top w:val="none" w:sz="0" w:space="0" w:color="auto"/>
        <w:left w:val="none" w:sz="0" w:space="0" w:color="auto"/>
        <w:bottom w:val="none" w:sz="0" w:space="0" w:color="auto"/>
        <w:right w:val="none" w:sz="0" w:space="0" w:color="auto"/>
      </w:divBdr>
    </w:div>
    <w:div w:id="900214472">
      <w:bodyDiv w:val="1"/>
      <w:marLeft w:val="0"/>
      <w:marRight w:val="0"/>
      <w:marTop w:val="0"/>
      <w:marBottom w:val="0"/>
      <w:divBdr>
        <w:top w:val="none" w:sz="0" w:space="0" w:color="auto"/>
        <w:left w:val="none" w:sz="0" w:space="0" w:color="auto"/>
        <w:bottom w:val="none" w:sz="0" w:space="0" w:color="auto"/>
        <w:right w:val="none" w:sz="0" w:space="0" w:color="auto"/>
      </w:divBdr>
      <w:divsChild>
        <w:div w:id="1775787114">
          <w:marLeft w:val="547"/>
          <w:marRight w:val="0"/>
          <w:marTop w:val="96"/>
          <w:marBottom w:val="0"/>
          <w:divBdr>
            <w:top w:val="none" w:sz="0" w:space="0" w:color="auto"/>
            <w:left w:val="none" w:sz="0" w:space="0" w:color="auto"/>
            <w:bottom w:val="none" w:sz="0" w:space="0" w:color="auto"/>
            <w:right w:val="none" w:sz="0" w:space="0" w:color="auto"/>
          </w:divBdr>
        </w:div>
        <w:div w:id="19163779">
          <w:marLeft w:val="547"/>
          <w:marRight w:val="0"/>
          <w:marTop w:val="96"/>
          <w:marBottom w:val="0"/>
          <w:divBdr>
            <w:top w:val="none" w:sz="0" w:space="0" w:color="auto"/>
            <w:left w:val="none" w:sz="0" w:space="0" w:color="auto"/>
            <w:bottom w:val="none" w:sz="0" w:space="0" w:color="auto"/>
            <w:right w:val="none" w:sz="0" w:space="0" w:color="auto"/>
          </w:divBdr>
        </w:div>
        <w:div w:id="1073086886">
          <w:marLeft w:val="547"/>
          <w:marRight w:val="0"/>
          <w:marTop w:val="96"/>
          <w:marBottom w:val="0"/>
          <w:divBdr>
            <w:top w:val="none" w:sz="0" w:space="0" w:color="auto"/>
            <w:left w:val="none" w:sz="0" w:space="0" w:color="auto"/>
            <w:bottom w:val="none" w:sz="0" w:space="0" w:color="auto"/>
            <w:right w:val="none" w:sz="0" w:space="0" w:color="auto"/>
          </w:divBdr>
        </w:div>
      </w:divsChild>
    </w:div>
    <w:div w:id="1080759885">
      <w:bodyDiv w:val="1"/>
      <w:marLeft w:val="0"/>
      <w:marRight w:val="0"/>
      <w:marTop w:val="0"/>
      <w:marBottom w:val="0"/>
      <w:divBdr>
        <w:top w:val="none" w:sz="0" w:space="0" w:color="auto"/>
        <w:left w:val="none" w:sz="0" w:space="0" w:color="auto"/>
        <w:bottom w:val="none" w:sz="0" w:space="0" w:color="auto"/>
        <w:right w:val="none" w:sz="0" w:space="0" w:color="auto"/>
      </w:divBdr>
    </w:div>
    <w:div w:id="1201668313">
      <w:bodyDiv w:val="1"/>
      <w:marLeft w:val="0"/>
      <w:marRight w:val="0"/>
      <w:marTop w:val="0"/>
      <w:marBottom w:val="0"/>
      <w:divBdr>
        <w:top w:val="none" w:sz="0" w:space="0" w:color="auto"/>
        <w:left w:val="none" w:sz="0" w:space="0" w:color="auto"/>
        <w:bottom w:val="none" w:sz="0" w:space="0" w:color="auto"/>
        <w:right w:val="none" w:sz="0" w:space="0" w:color="auto"/>
      </w:divBdr>
    </w:div>
    <w:div w:id="1280844806">
      <w:bodyDiv w:val="1"/>
      <w:marLeft w:val="0"/>
      <w:marRight w:val="0"/>
      <w:marTop w:val="0"/>
      <w:marBottom w:val="0"/>
      <w:divBdr>
        <w:top w:val="none" w:sz="0" w:space="0" w:color="auto"/>
        <w:left w:val="none" w:sz="0" w:space="0" w:color="auto"/>
        <w:bottom w:val="none" w:sz="0" w:space="0" w:color="auto"/>
        <w:right w:val="none" w:sz="0" w:space="0" w:color="auto"/>
      </w:divBdr>
    </w:div>
    <w:div w:id="1385104512">
      <w:bodyDiv w:val="1"/>
      <w:marLeft w:val="0"/>
      <w:marRight w:val="0"/>
      <w:marTop w:val="0"/>
      <w:marBottom w:val="0"/>
      <w:divBdr>
        <w:top w:val="none" w:sz="0" w:space="0" w:color="auto"/>
        <w:left w:val="none" w:sz="0" w:space="0" w:color="auto"/>
        <w:bottom w:val="none" w:sz="0" w:space="0" w:color="auto"/>
        <w:right w:val="none" w:sz="0" w:space="0" w:color="auto"/>
      </w:divBdr>
      <w:divsChild>
        <w:div w:id="1352023984">
          <w:marLeft w:val="547"/>
          <w:marRight w:val="0"/>
          <w:marTop w:val="96"/>
          <w:marBottom w:val="0"/>
          <w:divBdr>
            <w:top w:val="none" w:sz="0" w:space="0" w:color="auto"/>
            <w:left w:val="none" w:sz="0" w:space="0" w:color="auto"/>
            <w:bottom w:val="none" w:sz="0" w:space="0" w:color="auto"/>
            <w:right w:val="none" w:sz="0" w:space="0" w:color="auto"/>
          </w:divBdr>
        </w:div>
      </w:divsChild>
    </w:div>
    <w:div w:id="1694264061">
      <w:bodyDiv w:val="1"/>
      <w:marLeft w:val="0"/>
      <w:marRight w:val="0"/>
      <w:marTop w:val="0"/>
      <w:marBottom w:val="0"/>
      <w:divBdr>
        <w:top w:val="none" w:sz="0" w:space="0" w:color="auto"/>
        <w:left w:val="none" w:sz="0" w:space="0" w:color="auto"/>
        <w:bottom w:val="none" w:sz="0" w:space="0" w:color="auto"/>
        <w:right w:val="none" w:sz="0" w:space="0" w:color="auto"/>
      </w:divBdr>
    </w:div>
    <w:div w:id="2021738447">
      <w:bodyDiv w:val="1"/>
      <w:marLeft w:val="0"/>
      <w:marRight w:val="0"/>
      <w:marTop w:val="0"/>
      <w:marBottom w:val="0"/>
      <w:divBdr>
        <w:top w:val="none" w:sz="0" w:space="0" w:color="auto"/>
        <w:left w:val="none" w:sz="0" w:space="0" w:color="auto"/>
        <w:bottom w:val="none" w:sz="0" w:space="0" w:color="auto"/>
        <w:right w:val="none" w:sz="0" w:space="0" w:color="auto"/>
      </w:divBdr>
    </w:div>
    <w:div w:id="20229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CC32.C5905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8CC31.D54AC2E0"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draganova\AppData\Local\Microsoft\Windows\INetCache\Content.Outlook\CIZP9OT2\&#1076;&#1072;&#1085;&#1085;&#1080;-2015-202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draganova\AppData\Local\Microsoft\Windows\INetCache\Content.Outlook\CIZP9OT2\&#1076;&#1072;&#1085;&#1085;&#1080;-2015-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bg-BG" sz="1200" b="1">
                <a:solidFill>
                  <a:schemeClr val="accent6">
                    <a:lumMod val="50000"/>
                  </a:schemeClr>
                </a:solidFill>
              </a:rPr>
              <a:t>Общ брой оператори в система на контрол</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оператори!$B$1</c:f>
              <c:strCache>
                <c:ptCount val="1"/>
                <c:pt idx="0">
                  <c:v>Общ брой оператори в система на контрол</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numRef>
              <c:f>оператори!$A$2:$A$9</c:f>
              <c:numCache>
                <c:formatCode>General</c:formatCode>
                <c:ptCount val="8"/>
                <c:pt idx="1">
                  <c:v>2015</c:v>
                </c:pt>
                <c:pt idx="2">
                  <c:v>2016</c:v>
                </c:pt>
                <c:pt idx="3">
                  <c:v>2017</c:v>
                </c:pt>
                <c:pt idx="4">
                  <c:v>2018</c:v>
                </c:pt>
                <c:pt idx="5">
                  <c:v>2019</c:v>
                </c:pt>
                <c:pt idx="6">
                  <c:v>2020</c:v>
                </c:pt>
                <c:pt idx="7">
                  <c:v>2021</c:v>
                </c:pt>
              </c:numCache>
            </c:numRef>
          </c:cat>
          <c:val>
            <c:numRef>
              <c:f>оператори!$B$2:$B$9</c:f>
              <c:numCache>
                <c:formatCode>#,##0</c:formatCode>
                <c:ptCount val="8"/>
                <c:pt idx="1">
                  <c:v>6099</c:v>
                </c:pt>
                <c:pt idx="2">
                  <c:v>7164</c:v>
                </c:pt>
                <c:pt idx="3">
                  <c:v>6822</c:v>
                </c:pt>
                <c:pt idx="4">
                  <c:v>6478</c:v>
                </c:pt>
                <c:pt idx="5">
                  <c:v>6216</c:v>
                </c:pt>
                <c:pt idx="6">
                  <c:v>5844</c:v>
                </c:pt>
                <c:pt idx="7" formatCode="General">
                  <c:v>4913</c:v>
                </c:pt>
              </c:numCache>
            </c:numRef>
          </c:val>
          <c:extLst>
            <c:ext xmlns:c16="http://schemas.microsoft.com/office/drawing/2014/chart" uri="{C3380CC4-5D6E-409C-BE32-E72D297353CC}">
              <c16:uniqueId val="{00000000-493B-4194-B8CA-4E52A704E512}"/>
            </c:ext>
          </c:extLst>
        </c:ser>
        <c:dLbls>
          <c:showLegendKey val="0"/>
          <c:showVal val="0"/>
          <c:showCatName val="0"/>
          <c:showSerName val="0"/>
          <c:showPercent val="0"/>
          <c:showBubbleSize val="0"/>
        </c:dLbls>
        <c:gapWidth val="164"/>
        <c:overlap val="-22"/>
        <c:axId val="619787215"/>
        <c:axId val="619787631"/>
      </c:barChart>
      <c:catAx>
        <c:axId val="619787215"/>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787631"/>
        <c:crosses val="autoZero"/>
        <c:auto val="1"/>
        <c:lblAlgn val="ctr"/>
        <c:lblOffset val="100"/>
        <c:noMultiLvlLbl val="0"/>
      </c:catAx>
      <c:valAx>
        <c:axId val="61978763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7872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600"/>
              <a:t>Общо </a:t>
            </a:r>
            <a:r>
              <a:rPr lang="bg-BG" sz="1600"/>
              <a:t>п</a:t>
            </a:r>
            <a:r>
              <a:rPr lang="ru-RU" sz="1600"/>
              <a:t>лощи в система на контрол, ха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площи!$B$1</c:f>
              <c:strCache>
                <c:ptCount val="1"/>
                <c:pt idx="0">
                  <c:v>Общо Площи в система на контрол, ха</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площи!$A$2:$A$9</c:f>
              <c:numCache>
                <c:formatCode>General</c:formatCode>
                <c:ptCount val="8"/>
                <c:pt idx="1">
                  <c:v>2015</c:v>
                </c:pt>
                <c:pt idx="2">
                  <c:v>2016</c:v>
                </c:pt>
                <c:pt idx="3">
                  <c:v>2017</c:v>
                </c:pt>
                <c:pt idx="4">
                  <c:v>2018</c:v>
                </c:pt>
                <c:pt idx="5">
                  <c:v>2019</c:v>
                </c:pt>
                <c:pt idx="6">
                  <c:v>2020</c:v>
                </c:pt>
                <c:pt idx="7">
                  <c:v>2021</c:v>
                </c:pt>
              </c:numCache>
            </c:numRef>
          </c:cat>
          <c:val>
            <c:numRef>
              <c:f>площи!$B$2:$B$9</c:f>
              <c:numCache>
                <c:formatCode>General</c:formatCode>
                <c:ptCount val="8"/>
                <c:pt idx="1">
                  <c:v>118552</c:v>
                </c:pt>
                <c:pt idx="2">
                  <c:v>160621</c:v>
                </c:pt>
                <c:pt idx="3">
                  <c:v>136617</c:v>
                </c:pt>
                <c:pt idx="4">
                  <c:v>128839</c:v>
                </c:pt>
                <c:pt idx="5">
                  <c:v>117780</c:v>
                </c:pt>
                <c:pt idx="6">
                  <c:v>116252</c:v>
                </c:pt>
                <c:pt idx="7">
                  <c:v>86310</c:v>
                </c:pt>
              </c:numCache>
            </c:numRef>
          </c:val>
          <c:smooth val="0"/>
          <c:extLst>
            <c:ext xmlns:c16="http://schemas.microsoft.com/office/drawing/2014/chart" uri="{C3380CC4-5D6E-409C-BE32-E72D297353CC}">
              <c16:uniqueId val="{00000000-3F0C-43B7-B63F-93A99B6D8208}"/>
            </c:ext>
          </c:extLst>
        </c:ser>
        <c:dLbls>
          <c:dLblPos val="ctr"/>
          <c:showLegendKey val="0"/>
          <c:showVal val="1"/>
          <c:showCatName val="0"/>
          <c:showSerName val="0"/>
          <c:showPercent val="0"/>
          <c:showBubbleSize val="0"/>
        </c:dLbls>
        <c:marker val="1"/>
        <c:smooth val="0"/>
        <c:axId val="584242367"/>
        <c:axId val="584239039"/>
      </c:lineChart>
      <c:catAx>
        <c:axId val="5842423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mn-lt"/>
                <a:ea typeface="+mn-ea"/>
                <a:cs typeface="+mn-cs"/>
              </a:defRPr>
            </a:pPr>
            <a:endParaRPr lang="en-US"/>
          </a:p>
        </c:txPr>
        <c:crossAx val="584239039"/>
        <c:crosses val="autoZero"/>
        <c:auto val="1"/>
        <c:lblAlgn val="ctr"/>
        <c:lblOffset val="100"/>
        <c:noMultiLvlLbl val="0"/>
      </c:catAx>
      <c:valAx>
        <c:axId val="58423903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84242367"/>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98BC-21E4-4139-A42F-10585BF0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12298</Words>
  <Characters>70105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Draganova</dc:creator>
  <cp:keywords/>
  <dc:description/>
  <cp:lastModifiedBy>Maya Draganova</cp:lastModifiedBy>
  <cp:revision>13</cp:revision>
  <cp:lastPrinted>2022-12-23T08:56:00Z</cp:lastPrinted>
  <dcterms:created xsi:type="dcterms:W3CDTF">2023-06-22T13:57:00Z</dcterms:created>
  <dcterms:modified xsi:type="dcterms:W3CDTF">2023-06-22T14:15:00Z</dcterms:modified>
</cp:coreProperties>
</file>