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702" w:type="dxa"/>
        <w:jc w:val="center"/>
        <w:tblBorders>
          <w:top w:val="single" w:sz="24" w:space="0" w:color="2E74B5"/>
          <w:left w:val="single" w:sz="24" w:space="0" w:color="2E74B5"/>
          <w:bottom w:val="single" w:sz="24" w:space="0" w:color="2E74B5"/>
          <w:right w:val="single" w:sz="24" w:space="0" w:color="2E74B5"/>
          <w:insideH w:val="single" w:sz="24" w:space="0" w:color="2E74B5"/>
          <w:insideV w:val="single" w:sz="24" w:space="0" w:color="2E74B5"/>
        </w:tblBorders>
        <w:tblLayout w:type="fixed"/>
        <w:tblLook w:val="0000" w:firstRow="0" w:lastRow="0" w:firstColumn="0" w:lastColumn="0" w:noHBand="0" w:noVBand="0"/>
      </w:tblPr>
      <w:tblGrid>
        <w:gridCol w:w="15702"/>
      </w:tblGrid>
      <w:tr w:rsidR="00C975B4" w:rsidRPr="00F413E2" w:rsidTr="00B37E49">
        <w:trPr>
          <w:trHeight w:val="1883"/>
          <w:jc w:val="center"/>
        </w:trPr>
        <w:tc>
          <w:tcPr>
            <w:tcW w:w="15702" w:type="dxa"/>
            <w:shd w:val="clear" w:color="auto" w:fill="BDD6EE"/>
          </w:tcPr>
          <w:p w:rsidR="00C975B4" w:rsidRPr="004674B8" w:rsidRDefault="00CD02E0" w:rsidP="00725FD9">
            <w:pPr>
              <w:tabs>
                <w:tab w:val="left" w:pos="2190"/>
              </w:tabs>
              <w:spacing w:before="120" w:line="360" w:lineRule="auto"/>
              <w:jc w:val="center"/>
              <w:rPr>
                <w:rFonts w:ascii="Verdana" w:hAnsi="Verdana"/>
                <w:b/>
                <w:spacing w:val="50"/>
              </w:rPr>
            </w:pPr>
            <w:r w:rsidRPr="004674B8">
              <w:rPr>
                <w:rFonts w:ascii="Verdana" w:hAnsi="Verdana"/>
                <w:b/>
                <w:spacing w:val="50"/>
              </w:rPr>
              <w:t>СПРАВКА</w:t>
            </w:r>
          </w:p>
          <w:p w:rsidR="00E220AD" w:rsidRPr="002C65BA" w:rsidRDefault="00CD02E0" w:rsidP="00BE3F35">
            <w:pPr>
              <w:spacing w:line="360" w:lineRule="auto"/>
              <w:ind w:left="284" w:right="284"/>
              <w:jc w:val="center"/>
              <w:rPr>
                <w:rFonts w:ascii="Verdana" w:hAnsi="Verdana"/>
                <w:b/>
                <w:sz w:val="20"/>
                <w:szCs w:val="20"/>
                <w:lang w:val="ru-RU" w:eastAsia="en-US"/>
              </w:rPr>
            </w:pPr>
            <w:r w:rsidRPr="002C65BA">
              <w:rPr>
                <w:rFonts w:ascii="Verdana" w:hAnsi="Verdana"/>
                <w:b/>
                <w:sz w:val="20"/>
                <w:szCs w:val="20"/>
              </w:rPr>
              <w:t>ЗА ОТРАЗЯВАНЕ НА ПОСТЪПИЛИТЕ ПРЕДЛОЖЕНИЯ И СТАНОВИЩА ОТ ОБЩЕСТВЕНА</w:t>
            </w:r>
            <w:r w:rsidR="004674B8" w:rsidRPr="002C65BA">
              <w:rPr>
                <w:rFonts w:ascii="Verdana" w:hAnsi="Verdana"/>
                <w:b/>
                <w:sz w:val="20"/>
                <w:szCs w:val="20"/>
              </w:rPr>
              <w:t>ТА</w:t>
            </w:r>
            <w:r w:rsidRPr="002C65BA">
              <w:rPr>
                <w:rFonts w:ascii="Verdana" w:hAnsi="Verdana"/>
                <w:b/>
                <w:sz w:val="20"/>
                <w:szCs w:val="20"/>
              </w:rPr>
              <w:t xml:space="preserve"> КОНСУЛТАЦИЯ</w:t>
            </w:r>
            <w:r w:rsidR="00515FEC" w:rsidRPr="002C65BA">
              <w:rPr>
                <w:rFonts w:ascii="Verdana" w:hAnsi="Verdana"/>
                <w:b/>
                <w:sz w:val="20"/>
                <w:szCs w:val="20"/>
              </w:rPr>
              <w:t xml:space="preserve"> ПО</w:t>
            </w:r>
            <w:r w:rsidRPr="002C65BA">
              <w:rPr>
                <w:rFonts w:ascii="Verdana" w:hAnsi="Verdana"/>
                <w:b/>
                <w:sz w:val="20"/>
                <w:szCs w:val="20"/>
              </w:rPr>
              <w:t xml:space="preserve"> </w:t>
            </w:r>
            <w:r w:rsidR="00515FEC" w:rsidRPr="002C65BA">
              <w:rPr>
                <w:rFonts w:ascii="Verdana" w:hAnsi="Verdana"/>
                <w:b/>
                <w:sz w:val="20"/>
                <w:szCs w:val="20"/>
                <w:lang w:val="ru-RU" w:eastAsia="en-US"/>
              </w:rPr>
              <w:t xml:space="preserve">ПРОЕКТА НА </w:t>
            </w:r>
            <w:r w:rsidR="00BE3F35" w:rsidRPr="00BE3F35">
              <w:rPr>
                <w:rFonts w:ascii="Verdana" w:hAnsi="Verdana"/>
                <w:b/>
                <w:sz w:val="20"/>
                <w:szCs w:val="20"/>
                <w:lang w:val="ru-RU" w:eastAsia="en-US"/>
              </w:rPr>
              <w:t>НАРЕДБА ЗА ИЗМЕНЕНИЕ И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w:t>
            </w:r>
          </w:p>
        </w:tc>
      </w:tr>
    </w:tbl>
    <w:p w:rsidR="00230821" w:rsidRDefault="00230821">
      <w:pPr>
        <w:rPr>
          <w:rFonts w:ascii="Verdana" w:hAnsi="Verdana"/>
          <w:sz w:val="10"/>
          <w:szCs w:val="10"/>
        </w:rPr>
      </w:pPr>
    </w:p>
    <w:tbl>
      <w:tblPr>
        <w:tblW w:w="15735" w:type="dxa"/>
        <w:tblInd w:w="-318" w:type="dxa"/>
        <w:tblBorders>
          <w:top w:val="single" w:sz="18" w:space="0" w:color="2E74B5"/>
          <w:left w:val="single" w:sz="18" w:space="0" w:color="2E74B5"/>
          <w:bottom w:val="single" w:sz="18" w:space="0" w:color="2E74B5"/>
          <w:right w:val="single" w:sz="18" w:space="0" w:color="2E74B5"/>
          <w:insideH w:val="single" w:sz="18" w:space="0" w:color="2E74B5"/>
          <w:insideV w:val="single" w:sz="18" w:space="0" w:color="2E74B5"/>
        </w:tblBorders>
        <w:tblLayout w:type="fixed"/>
        <w:tblLook w:val="0000" w:firstRow="0" w:lastRow="0" w:firstColumn="0" w:lastColumn="0" w:noHBand="0" w:noVBand="0"/>
      </w:tblPr>
      <w:tblGrid>
        <w:gridCol w:w="568"/>
        <w:gridCol w:w="2924"/>
        <w:gridCol w:w="5865"/>
        <w:gridCol w:w="1931"/>
        <w:gridCol w:w="4447"/>
      </w:tblGrid>
      <w:tr w:rsidR="00B37E49" w:rsidRPr="0030788E" w:rsidTr="004D7CF3">
        <w:trPr>
          <w:tblHeader/>
        </w:trPr>
        <w:tc>
          <w:tcPr>
            <w:tcW w:w="568" w:type="dxa"/>
            <w:shd w:val="clear" w:color="auto" w:fill="DEEAF6"/>
            <w:vAlign w:val="center"/>
          </w:tcPr>
          <w:p w:rsidR="00B37E49" w:rsidRPr="0030788E" w:rsidRDefault="00B37E49" w:rsidP="001633B1">
            <w:pPr>
              <w:tabs>
                <w:tab w:val="left" w:pos="192"/>
              </w:tabs>
              <w:jc w:val="center"/>
              <w:rPr>
                <w:rFonts w:ascii="Verdana" w:hAnsi="Verdana"/>
                <w:b/>
                <w:sz w:val="18"/>
                <w:szCs w:val="18"/>
              </w:rPr>
            </w:pPr>
            <w:r w:rsidRPr="0030788E">
              <w:rPr>
                <w:rFonts w:ascii="Verdana" w:hAnsi="Verdana"/>
                <w:b/>
                <w:sz w:val="18"/>
                <w:szCs w:val="18"/>
              </w:rPr>
              <w:t>№</w:t>
            </w:r>
          </w:p>
        </w:tc>
        <w:tc>
          <w:tcPr>
            <w:tcW w:w="2924" w:type="dxa"/>
            <w:shd w:val="clear" w:color="auto" w:fill="DEEAF6"/>
            <w:vAlign w:val="center"/>
          </w:tcPr>
          <w:p w:rsidR="00B37E49" w:rsidRPr="0030788E" w:rsidRDefault="00B37E49" w:rsidP="001633B1">
            <w:pPr>
              <w:spacing w:before="60"/>
              <w:jc w:val="center"/>
              <w:rPr>
                <w:rFonts w:ascii="Verdana" w:hAnsi="Verdana"/>
                <w:b/>
                <w:sz w:val="18"/>
                <w:szCs w:val="18"/>
              </w:rPr>
            </w:pPr>
            <w:r w:rsidRPr="0030788E">
              <w:rPr>
                <w:rFonts w:ascii="Verdana" w:hAnsi="Verdana"/>
                <w:b/>
                <w:sz w:val="18"/>
                <w:szCs w:val="18"/>
              </w:rPr>
              <w:t>Организация/</w:t>
            </w:r>
            <w:r>
              <w:rPr>
                <w:rFonts w:ascii="Verdana" w:hAnsi="Verdana"/>
                <w:b/>
                <w:sz w:val="18"/>
                <w:szCs w:val="18"/>
              </w:rPr>
              <w:br/>
            </w:r>
            <w:r w:rsidRPr="0030788E">
              <w:rPr>
                <w:rFonts w:ascii="Verdana" w:hAnsi="Verdana"/>
                <w:b/>
                <w:sz w:val="18"/>
                <w:szCs w:val="18"/>
              </w:rPr>
              <w:t>потребител</w:t>
            </w:r>
          </w:p>
          <w:p w:rsidR="00B37E49" w:rsidRPr="00AE686B" w:rsidRDefault="00B37E49" w:rsidP="001633B1">
            <w:pPr>
              <w:spacing w:after="40"/>
              <w:jc w:val="center"/>
              <w:rPr>
                <w:rFonts w:ascii="Verdana" w:hAnsi="Verdana"/>
                <w:b/>
                <w:sz w:val="14"/>
                <w:szCs w:val="14"/>
              </w:rPr>
            </w:pPr>
            <w:r w:rsidRPr="00AE686B">
              <w:rPr>
                <w:rFonts w:ascii="Verdana" w:hAnsi="Verdana"/>
                <w:b/>
                <w:sz w:val="14"/>
                <w:szCs w:val="14"/>
              </w:rPr>
              <w:t>(вкл. начина на получаване на предложението)</w:t>
            </w:r>
          </w:p>
        </w:tc>
        <w:tc>
          <w:tcPr>
            <w:tcW w:w="5865" w:type="dxa"/>
            <w:tcBorders>
              <w:bottom w:val="single" w:sz="18" w:space="0" w:color="2E74B5"/>
            </w:tcBorders>
            <w:shd w:val="clear" w:color="auto" w:fill="DEEAF6"/>
            <w:vAlign w:val="center"/>
          </w:tcPr>
          <w:p w:rsidR="00B37E49" w:rsidRPr="0030788E" w:rsidRDefault="00B37E49" w:rsidP="001633B1">
            <w:pPr>
              <w:jc w:val="center"/>
              <w:rPr>
                <w:rFonts w:ascii="Verdana" w:hAnsi="Verdana"/>
                <w:b/>
                <w:sz w:val="18"/>
                <w:szCs w:val="18"/>
              </w:rPr>
            </w:pPr>
            <w:r w:rsidRPr="0030788E">
              <w:rPr>
                <w:rFonts w:ascii="Verdana" w:hAnsi="Verdana"/>
                <w:b/>
                <w:sz w:val="18"/>
                <w:szCs w:val="18"/>
              </w:rPr>
              <w:t>Предложения и становища</w:t>
            </w:r>
          </w:p>
        </w:tc>
        <w:tc>
          <w:tcPr>
            <w:tcW w:w="1931" w:type="dxa"/>
            <w:tcBorders>
              <w:bottom w:val="single" w:sz="18" w:space="0" w:color="2E74B5"/>
            </w:tcBorders>
            <w:shd w:val="clear" w:color="auto" w:fill="DEEAF6"/>
            <w:vAlign w:val="center"/>
          </w:tcPr>
          <w:p w:rsidR="00B37E49" w:rsidRPr="0030788E" w:rsidRDefault="00B37E49" w:rsidP="001633B1">
            <w:pPr>
              <w:jc w:val="center"/>
              <w:rPr>
                <w:rFonts w:ascii="Verdana" w:hAnsi="Verdana"/>
                <w:b/>
                <w:sz w:val="18"/>
                <w:szCs w:val="18"/>
              </w:rPr>
            </w:pPr>
            <w:r w:rsidRPr="0030788E">
              <w:rPr>
                <w:rFonts w:ascii="Verdana" w:hAnsi="Verdana"/>
                <w:b/>
                <w:sz w:val="18"/>
                <w:szCs w:val="18"/>
              </w:rPr>
              <w:t>Приети/</w:t>
            </w:r>
          </w:p>
          <w:p w:rsidR="00B37E49" w:rsidRPr="0030788E" w:rsidRDefault="00B37E49" w:rsidP="001633B1">
            <w:pPr>
              <w:jc w:val="center"/>
              <w:rPr>
                <w:rFonts w:ascii="Verdana" w:hAnsi="Verdana"/>
                <w:b/>
                <w:sz w:val="18"/>
                <w:szCs w:val="18"/>
              </w:rPr>
            </w:pPr>
            <w:r w:rsidRPr="0030788E">
              <w:rPr>
                <w:rFonts w:ascii="Verdana" w:hAnsi="Verdana"/>
                <w:b/>
                <w:sz w:val="18"/>
                <w:szCs w:val="18"/>
              </w:rPr>
              <w:t>неприети</w:t>
            </w:r>
          </w:p>
        </w:tc>
        <w:tc>
          <w:tcPr>
            <w:tcW w:w="4447" w:type="dxa"/>
            <w:tcBorders>
              <w:bottom w:val="single" w:sz="18" w:space="0" w:color="2E74B5"/>
            </w:tcBorders>
            <w:shd w:val="clear" w:color="auto" w:fill="DEEAF6"/>
            <w:vAlign w:val="center"/>
          </w:tcPr>
          <w:p w:rsidR="00B37E49" w:rsidRPr="0030788E" w:rsidRDefault="00B37E49" w:rsidP="001633B1">
            <w:pPr>
              <w:jc w:val="center"/>
              <w:rPr>
                <w:rFonts w:ascii="Verdana" w:hAnsi="Verdana"/>
                <w:sz w:val="18"/>
                <w:szCs w:val="18"/>
              </w:rPr>
            </w:pPr>
            <w:r w:rsidRPr="0030788E">
              <w:rPr>
                <w:rFonts w:ascii="Verdana" w:hAnsi="Verdana"/>
                <w:b/>
                <w:sz w:val="18"/>
                <w:szCs w:val="18"/>
              </w:rPr>
              <w:t>Мотиви</w:t>
            </w:r>
          </w:p>
        </w:tc>
      </w:tr>
      <w:tr w:rsidR="00B37E49" w:rsidRPr="0030788E" w:rsidTr="004D7CF3">
        <w:trPr>
          <w:trHeight w:val="200"/>
        </w:trPr>
        <w:tc>
          <w:tcPr>
            <w:tcW w:w="568" w:type="dxa"/>
            <w:vMerge w:val="restart"/>
            <w:shd w:val="clear" w:color="auto" w:fill="auto"/>
          </w:tcPr>
          <w:p w:rsidR="00B37E49" w:rsidRPr="006C0D43" w:rsidRDefault="00B37E49" w:rsidP="006C0D43">
            <w:pPr>
              <w:pStyle w:val="ListParagraph"/>
              <w:numPr>
                <w:ilvl w:val="0"/>
                <w:numId w:val="32"/>
              </w:numPr>
              <w:tabs>
                <w:tab w:val="left" w:pos="192"/>
              </w:tabs>
              <w:spacing w:before="80" w:after="40"/>
              <w:jc w:val="center"/>
              <w:rPr>
                <w:rFonts w:ascii="Verdana" w:hAnsi="Verdana"/>
                <w:b/>
                <w:sz w:val="20"/>
                <w:szCs w:val="20"/>
              </w:rPr>
            </w:pPr>
          </w:p>
        </w:tc>
        <w:tc>
          <w:tcPr>
            <w:tcW w:w="2924" w:type="dxa"/>
            <w:vMerge w:val="restart"/>
            <w:shd w:val="clear" w:color="auto" w:fill="auto"/>
          </w:tcPr>
          <w:p w:rsidR="00B37E49" w:rsidRPr="00701CD0" w:rsidRDefault="0027125E" w:rsidP="00701CD0">
            <w:pPr>
              <w:spacing w:before="80" w:after="40"/>
              <w:rPr>
                <w:rFonts w:ascii="Verdana" w:hAnsi="Verdana"/>
                <w:b/>
                <w:sz w:val="20"/>
                <w:szCs w:val="20"/>
                <w:lang w:val="ru-RU"/>
              </w:rPr>
            </w:pPr>
            <w:r w:rsidRPr="0027125E">
              <w:rPr>
                <w:rFonts w:ascii="Verdana" w:hAnsi="Verdana"/>
                <w:b/>
                <w:sz w:val="20"/>
                <w:szCs w:val="20"/>
                <w:lang w:val="ru-RU"/>
              </w:rPr>
              <w:t>Ivanov_</w:t>
            </w:r>
            <w:r w:rsidR="00701CD0" w:rsidRPr="00701CD0">
              <w:rPr>
                <w:rFonts w:ascii="Verdana" w:hAnsi="Verdana"/>
                <w:b/>
                <w:sz w:val="20"/>
                <w:szCs w:val="20"/>
                <w:lang w:val="ru-RU"/>
              </w:rPr>
              <w:br/>
            </w:r>
            <w:r w:rsidR="00701CD0">
              <w:rPr>
                <w:rFonts w:ascii="Verdana" w:hAnsi="Verdana"/>
                <w:sz w:val="18"/>
                <w:szCs w:val="18"/>
                <w:lang w:val="ru-RU"/>
              </w:rPr>
              <w:t>(</w:t>
            </w:r>
            <w:r w:rsidR="00701CD0">
              <w:rPr>
                <w:rFonts w:ascii="Verdana" w:hAnsi="Verdana"/>
                <w:sz w:val="18"/>
                <w:szCs w:val="18"/>
              </w:rPr>
              <w:t xml:space="preserve">Коментари на Портала за обществени консултации от </w:t>
            </w:r>
            <w:r w:rsidR="00701CD0">
              <w:rPr>
                <w:rFonts w:ascii="Verdana" w:hAnsi="Verdana"/>
                <w:sz w:val="18"/>
                <w:szCs w:val="18"/>
              </w:rPr>
              <w:br/>
            </w:r>
            <w:r w:rsidR="00701CD0" w:rsidRPr="00701CD0">
              <w:rPr>
                <w:rFonts w:ascii="Verdana" w:hAnsi="Verdana"/>
                <w:sz w:val="18"/>
                <w:szCs w:val="18"/>
                <w:lang w:val="ru-RU"/>
              </w:rPr>
              <w:t>29</w:t>
            </w:r>
            <w:r w:rsidR="00701CD0">
              <w:rPr>
                <w:rFonts w:ascii="Verdana" w:hAnsi="Verdana"/>
                <w:sz w:val="18"/>
                <w:szCs w:val="18"/>
              </w:rPr>
              <w:t>.</w:t>
            </w:r>
            <w:r w:rsidR="00701CD0" w:rsidRPr="00D03870">
              <w:rPr>
                <w:rFonts w:ascii="Verdana" w:hAnsi="Verdana"/>
                <w:sz w:val="18"/>
                <w:szCs w:val="18"/>
                <w:lang w:val="ru-RU"/>
              </w:rPr>
              <w:t>05</w:t>
            </w:r>
            <w:r w:rsidR="00701CD0">
              <w:rPr>
                <w:rFonts w:ascii="Verdana" w:hAnsi="Verdana"/>
                <w:sz w:val="18"/>
                <w:szCs w:val="18"/>
              </w:rPr>
              <w:t>.202</w:t>
            </w:r>
            <w:r w:rsidR="00701CD0" w:rsidRPr="00701CD0">
              <w:rPr>
                <w:rFonts w:ascii="Verdana" w:hAnsi="Verdana"/>
                <w:sz w:val="18"/>
                <w:szCs w:val="18"/>
                <w:lang w:val="ru-RU"/>
              </w:rPr>
              <w:t>3</w:t>
            </w:r>
            <w:r w:rsidR="00701CD0">
              <w:rPr>
                <w:rFonts w:ascii="Verdana" w:hAnsi="Verdana"/>
                <w:sz w:val="18"/>
                <w:szCs w:val="18"/>
              </w:rPr>
              <w:t xml:space="preserve"> г.</w:t>
            </w:r>
            <w:r w:rsidR="00701CD0">
              <w:rPr>
                <w:rFonts w:ascii="Verdana" w:hAnsi="Verdana"/>
                <w:sz w:val="18"/>
                <w:szCs w:val="18"/>
                <w:lang w:val="ru-RU"/>
              </w:rPr>
              <w:t>)</w:t>
            </w:r>
          </w:p>
        </w:tc>
        <w:tc>
          <w:tcPr>
            <w:tcW w:w="5865" w:type="dxa"/>
            <w:tcBorders>
              <w:bottom w:val="nil"/>
            </w:tcBorders>
            <w:shd w:val="clear" w:color="auto" w:fill="auto"/>
          </w:tcPr>
          <w:p w:rsidR="0027125E" w:rsidRPr="0027125E" w:rsidRDefault="0027125E" w:rsidP="0027125E">
            <w:pPr>
              <w:spacing w:before="80" w:after="40"/>
              <w:jc w:val="both"/>
              <w:rPr>
                <w:rFonts w:ascii="Verdana" w:hAnsi="Verdana"/>
                <w:sz w:val="20"/>
                <w:szCs w:val="20"/>
                <w:lang w:val="ru-RU"/>
              </w:rPr>
            </w:pPr>
            <w:r w:rsidRPr="0027125E">
              <w:rPr>
                <w:rFonts w:ascii="Verdana" w:hAnsi="Verdana"/>
                <w:sz w:val="20"/>
                <w:szCs w:val="20"/>
                <w:lang w:val="ru-RU"/>
              </w:rPr>
              <w:t>Несъответствие със ЗЗР вл. 6, ал. 1, т. 14</w:t>
            </w:r>
          </w:p>
          <w:p w:rsidR="0027125E" w:rsidRPr="0027125E" w:rsidRDefault="0027125E" w:rsidP="0027125E">
            <w:pPr>
              <w:spacing w:before="80" w:after="40"/>
              <w:jc w:val="both"/>
              <w:rPr>
                <w:rFonts w:ascii="Verdana" w:hAnsi="Verdana"/>
                <w:sz w:val="20"/>
                <w:szCs w:val="20"/>
                <w:lang w:val="ru-RU"/>
              </w:rPr>
            </w:pPr>
            <w:r w:rsidRPr="0027125E">
              <w:rPr>
                <w:rFonts w:ascii="Verdana" w:hAnsi="Verdana"/>
                <w:sz w:val="20"/>
                <w:szCs w:val="20"/>
                <w:lang w:val="ru-RU"/>
              </w:rPr>
              <w:t>В § 17, който въвежда изменение в чл. 46, като създава но</w:t>
            </w:r>
            <w:r>
              <w:rPr>
                <w:rFonts w:ascii="Verdana" w:hAnsi="Verdana"/>
                <w:sz w:val="20"/>
                <w:szCs w:val="20"/>
                <w:lang w:val="ru-RU"/>
              </w:rPr>
              <w:t>ва ал. 6 е предвидено следното:</w:t>
            </w:r>
          </w:p>
          <w:p w:rsidR="0027125E" w:rsidRPr="0027125E" w:rsidRDefault="009010E9" w:rsidP="0027125E">
            <w:pPr>
              <w:spacing w:before="80" w:after="40"/>
              <w:jc w:val="both"/>
              <w:rPr>
                <w:rFonts w:ascii="Verdana" w:hAnsi="Verdana"/>
                <w:sz w:val="20"/>
                <w:szCs w:val="20"/>
                <w:lang w:val="ru-RU"/>
              </w:rPr>
            </w:pPr>
            <w:r w:rsidRPr="0027125E">
              <w:rPr>
                <w:rFonts w:ascii="Verdana" w:hAnsi="Verdana"/>
                <w:sz w:val="20"/>
                <w:szCs w:val="20"/>
                <w:lang w:val="ru-RU"/>
              </w:rPr>
              <w:t>„</w:t>
            </w:r>
            <w:r w:rsidR="0027125E">
              <w:rPr>
                <w:rFonts w:ascii="Verdana" w:hAnsi="Verdana"/>
                <w:sz w:val="20"/>
                <w:szCs w:val="20"/>
                <w:lang w:val="ru-RU"/>
              </w:rPr>
              <w:t>В чл. 46 се създава ал. 6:</w:t>
            </w:r>
          </w:p>
          <w:p w:rsidR="00B37E49" w:rsidRPr="006A34CB" w:rsidRDefault="0027125E" w:rsidP="004D7CF3">
            <w:pPr>
              <w:spacing w:before="80" w:after="40"/>
              <w:jc w:val="both"/>
              <w:rPr>
                <w:rFonts w:ascii="Verdana" w:hAnsi="Verdana"/>
                <w:sz w:val="20"/>
                <w:szCs w:val="20"/>
                <w:lang w:val="ru-RU"/>
              </w:rPr>
            </w:pPr>
            <w:r w:rsidRPr="0027125E">
              <w:rPr>
                <w:rFonts w:ascii="Verdana" w:hAnsi="Verdana"/>
                <w:sz w:val="20"/>
                <w:szCs w:val="20"/>
                <w:lang w:val="ru-RU"/>
              </w:rPr>
              <w:t xml:space="preserve">„(6) Българската агенция по безопасност на храните предоставя на ДФЗ не по-късно от 15 дни преди края на срока по чл. 12, ал. 1 от Наредба № 4 от 2023 г. за условията и реда за подаване на заявления за подпомагане по интервенции за подпомагане на площ и за животни (обн., ДВ, бр. 30 от 2023 г.) актуална извадка на разрешените за пускане на пазара и употреба органични подобрители на почвата, органични торове, микробиални торове и растителни биостимуланти, произведени в Република България, от Регистъра на торове, подобрители на почвата, биологично активни вещества и хранителни субстрати, за които е издадено удостоверение за пускане на пазара и употреба по ЗЗР. Използването на органичните подобрители на почвата, органичните торове, микробиалните торове и растителните биостимуланти, които не се произведени в Република България и не са включени в Регистъра на торове, подобрители на почвата, биологично активни вещества и хранителни субстрати, се </w:t>
            </w:r>
            <w:r w:rsidRPr="0027125E">
              <w:rPr>
                <w:rFonts w:ascii="Verdana" w:hAnsi="Verdana"/>
                <w:sz w:val="20"/>
                <w:szCs w:val="20"/>
                <w:lang w:val="ru-RU"/>
              </w:rPr>
              <w:lastRenderedPageBreak/>
              <w:t>подпомага по еко схемата за запазване и възстановяване на почвения потенциал, въз основа на информацията от съдържанието на сертиф</w:t>
            </w:r>
            <w:r>
              <w:rPr>
                <w:rFonts w:ascii="Verdana" w:hAnsi="Verdana"/>
                <w:sz w:val="20"/>
                <w:szCs w:val="20"/>
                <w:lang w:val="ru-RU"/>
              </w:rPr>
              <w:t>иката или етикета на продукта“.</w:t>
            </w:r>
          </w:p>
        </w:tc>
        <w:tc>
          <w:tcPr>
            <w:tcW w:w="1931" w:type="dxa"/>
            <w:tcBorders>
              <w:bottom w:val="nil"/>
            </w:tcBorders>
            <w:shd w:val="clear" w:color="auto" w:fill="auto"/>
          </w:tcPr>
          <w:p w:rsidR="00B37E49" w:rsidRDefault="00B37E4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Default="007F3109" w:rsidP="001633B1">
            <w:pPr>
              <w:spacing w:before="80" w:after="40"/>
              <w:rPr>
                <w:rFonts w:ascii="Verdana" w:hAnsi="Verdana"/>
                <w:sz w:val="20"/>
                <w:szCs w:val="20"/>
              </w:rPr>
            </w:pPr>
          </w:p>
          <w:p w:rsidR="007F3109" w:rsidRPr="006A34CB" w:rsidRDefault="007F3109" w:rsidP="001633B1">
            <w:pPr>
              <w:spacing w:before="80" w:after="40"/>
              <w:rPr>
                <w:rFonts w:ascii="Verdana" w:hAnsi="Verdana"/>
                <w:sz w:val="20"/>
                <w:szCs w:val="20"/>
              </w:rPr>
            </w:pPr>
          </w:p>
        </w:tc>
        <w:tc>
          <w:tcPr>
            <w:tcW w:w="4447" w:type="dxa"/>
            <w:tcBorders>
              <w:bottom w:val="nil"/>
            </w:tcBorders>
            <w:shd w:val="clear" w:color="auto" w:fill="auto"/>
          </w:tcPr>
          <w:p w:rsidR="00B37E49" w:rsidRPr="0030788E" w:rsidRDefault="00B37E49" w:rsidP="001633B1">
            <w:pPr>
              <w:spacing w:before="80" w:after="40"/>
              <w:rPr>
                <w:rFonts w:ascii="Verdana" w:hAnsi="Verdana"/>
                <w:sz w:val="20"/>
                <w:szCs w:val="20"/>
              </w:rPr>
            </w:pPr>
          </w:p>
        </w:tc>
      </w:tr>
      <w:tr w:rsidR="00B37E49" w:rsidRPr="0030788E" w:rsidTr="00332FA4">
        <w:trPr>
          <w:trHeight w:val="200"/>
        </w:trPr>
        <w:tc>
          <w:tcPr>
            <w:tcW w:w="568" w:type="dxa"/>
            <w:vMerge/>
            <w:shd w:val="clear" w:color="auto" w:fill="auto"/>
          </w:tcPr>
          <w:p w:rsidR="00B37E49" w:rsidRPr="000C00DF" w:rsidRDefault="00B37E49" w:rsidP="00B37E49">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B37E49" w:rsidRPr="00B72BD4" w:rsidRDefault="00B37E49" w:rsidP="001633B1">
            <w:pPr>
              <w:spacing w:before="80" w:after="40"/>
              <w:rPr>
                <w:rFonts w:ascii="Verdana" w:hAnsi="Verdana"/>
                <w:sz w:val="20"/>
                <w:szCs w:val="20"/>
                <w:lang w:val="ru-RU"/>
              </w:rPr>
            </w:pPr>
          </w:p>
        </w:tc>
        <w:tc>
          <w:tcPr>
            <w:tcW w:w="5865" w:type="dxa"/>
            <w:tcBorders>
              <w:top w:val="nil"/>
              <w:bottom w:val="nil"/>
            </w:tcBorders>
            <w:shd w:val="clear" w:color="auto" w:fill="auto"/>
          </w:tcPr>
          <w:p w:rsidR="00B37E49" w:rsidRPr="006A34CB" w:rsidRDefault="004D7CF3" w:rsidP="001633B1">
            <w:pPr>
              <w:spacing w:before="80" w:after="40"/>
              <w:jc w:val="both"/>
              <w:rPr>
                <w:rFonts w:ascii="Verdana" w:hAnsi="Verdana"/>
                <w:sz w:val="20"/>
                <w:szCs w:val="20"/>
                <w:lang w:val="ru-RU"/>
              </w:rPr>
            </w:pPr>
            <w:r w:rsidRPr="0027125E">
              <w:rPr>
                <w:rFonts w:ascii="Verdana" w:hAnsi="Verdana"/>
                <w:sz w:val="20"/>
                <w:szCs w:val="20"/>
                <w:lang w:val="ru-RU"/>
              </w:rPr>
              <w:t>Това обаче е в противоречие с изискванията на чл. 6 от ЗЗР, който не прави разграничение между  произведени в Република България подобрители на почвата, биологично активни вещества и хранителни субстрати и такива, произведени в държави от ЕС. Точно обратното чл. 6, ал. 1, т. 14 въвежда, че всички регистрираните торове, подобрители на почвата, биологично активни вещества и хранителни субстрати, за които е издадено удостоверение за пускане на пазара и употреба се вписват в публичен национален електронен регистъ</w:t>
            </w:r>
            <w:r>
              <w:rPr>
                <w:rFonts w:ascii="Verdana" w:hAnsi="Verdana"/>
                <w:sz w:val="20"/>
                <w:szCs w:val="20"/>
                <w:lang w:val="ru-RU"/>
              </w:rPr>
              <w:t xml:space="preserve">р, по </w:t>
            </w:r>
            <w:r w:rsidRPr="00950B0F">
              <w:rPr>
                <w:rFonts w:ascii="Verdana" w:hAnsi="Verdana"/>
                <w:color w:val="000000" w:themeColor="text1"/>
                <w:sz w:val="20"/>
                <w:szCs w:val="20"/>
                <w:lang w:val="ru-RU"/>
              </w:rPr>
              <w:t>ал</w:t>
            </w:r>
            <w:r>
              <w:rPr>
                <w:rFonts w:ascii="Verdana" w:hAnsi="Verdana"/>
                <w:sz w:val="20"/>
                <w:szCs w:val="20"/>
                <w:lang w:val="ru-RU"/>
              </w:rPr>
              <w:t>. 1 на чл. 6.</w:t>
            </w:r>
          </w:p>
        </w:tc>
        <w:tc>
          <w:tcPr>
            <w:tcW w:w="1931" w:type="dxa"/>
            <w:tcBorders>
              <w:top w:val="nil"/>
              <w:bottom w:val="nil"/>
            </w:tcBorders>
            <w:shd w:val="clear" w:color="auto" w:fill="auto"/>
          </w:tcPr>
          <w:p w:rsidR="00B37E49" w:rsidRPr="006A34CB" w:rsidRDefault="007F3109" w:rsidP="001633B1">
            <w:pPr>
              <w:spacing w:before="80" w:after="40"/>
              <w:rPr>
                <w:rFonts w:ascii="Verdana" w:hAnsi="Verdana"/>
                <w:sz w:val="20"/>
                <w:szCs w:val="20"/>
              </w:rPr>
            </w:pPr>
            <w:r>
              <w:rPr>
                <w:rFonts w:ascii="Verdana" w:hAnsi="Verdana"/>
                <w:sz w:val="20"/>
                <w:szCs w:val="20"/>
              </w:rPr>
              <w:t>Приема се</w:t>
            </w:r>
          </w:p>
        </w:tc>
        <w:tc>
          <w:tcPr>
            <w:tcW w:w="4447" w:type="dxa"/>
            <w:tcBorders>
              <w:top w:val="nil"/>
              <w:bottom w:val="nil"/>
            </w:tcBorders>
            <w:shd w:val="clear" w:color="auto" w:fill="auto"/>
          </w:tcPr>
          <w:p w:rsidR="00B37E49" w:rsidRPr="0030788E" w:rsidRDefault="00B37E49" w:rsidP="001633B1">
            <w:pPr>
              <w:spacing w:before="80" w:after="40"/>
              <w:rPr>
                <w:rFonts w:ascii="Verdana" w:hAnsi="Verdana"/>
                <w:sz w:val="20"/>
                <w:szCs w:val="20"/>
              </w:rPr>
            </w:pPr>
          </w:p>
        </w:tc>
      </w:tr>
      <w:tr w:rsidR="00332FA4" w:rsidRPr="0030788E" w:rsidTr="00332FA4">
        <w:trPr>
          <w:trHeight w:val="200"/>
        </w:trPr>
        <w:tc>
          <w:tcPr>
            <w:tcW w:w="568" w:type="dxa"/>
            <w:vMerge/>
            <w:shd w:val="clear" w:color="auto" w:fill="auto"/>
          </w:tcPr>
          <w:p w:rsidR="00332FA4" w:rsidRPr="000C00DF" w:rsidRDefault="00332FA4"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332FA4" w:rsidRPr="00B72BD4" w:rsidRDefault="00332FA4"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332FA4" w:rsidRPr="0027125E" w:rsidRDefault="00332FA4" w:rsidP="00332FA4">
            <w:pPr>
              <w:spacing w:before="80" w:after="40"/>
              <w:jc w:val="both"/>
              <w:rPr>
                <w:rFonts w:ascii="Verdana" w:hAnsi="Verdana"/>
                <w:sz w:val="20"/>
                <w:szCs w:val="20"/>
                <w:lang w:val="ru-RU"/>
              </w:rPr>
            </w:pPr>
            <w:r w:rsidRPr="0027125E">
              <w:rPr>
                <w:rFonts w:ascii="Verdana" w:hAnsi="Verdana"/>
                <w:sz w:val="20"/>
                <w:szCs w:val="20"/>
                <w:lang w:val="ru-RU"/>
              </w:rPr>
              <w:t>Подобно разграничение противоречи на законодателството на ЕС. Предвиждането на извадки от регистри и тяхното предоставяне е предпоставка за недобри практики и предполага промяна на данните и условията. Наредбата трябва да дава достатъчно информация за задълженията на кандидатите, за да са информирани какво точно трябва да спазват.</w:t>
            </w:r>
          </w:p>
        </w:tc>
        <w:tc>
          <w:tcPr>
            <w:tcW w:w="1931" w:type="dxa"/>
            <w:tcBorders>
              <w:top w:val="nil"/>
              <w:bottom w:val="nil"/>
            </w:tcBorders>
            <w:shd w:val="clear" w:color="auto" w:fill="auto"/>
          </w:tcPr>
          <w:p w:rsidR="00332FA4" w:rsidRPr="004D7CF3" w:rsidRDefault="007F3109" w:rsidP="00332FA4">
            <w:pPr>
              <w:spacing w:before="80" w:after="40"/>
              <w:rPr>
                <w:rFonts w:ascii="Verdana" w:hAnsi="Verdana"/>
                <w:color w:val="FF0000"/>
                <w:sz w:val="20"/>
                <w:szCs w:val="20"/>
              </w:rPr>
            </w:pPr>
            <w:r w:rsidRPr="007F3109">
              <w:rPr>
                <w:rFonts w:ascii="Verdana" w:hAnsi="Verdana"/>
                <w:sz w:val="20"/>
                <w:szCs w:val="20"/>
              </w:rPr>
              <w:t>Не се приема</w:t>
            </w:r>
          </w:p>
        </w:tc>
        <w:tc>
          <w:tcPr>
            <w:tcW w:w="4447" w:type="dxa"/>
            <w:tcBorders>
              <w:top w:val="nil"/>
              <w:bottom w:val="nil"/>
            </w:tcBorders>
            <w:shd w:val="clear" w:color="auto" w:fill="auto"/>
          </w:tcPr>
          <w:p w:rsidR="00332FA4" w:rsidRPr="0030788E" w:rsidRDefault="007F3109" w:rsidP="00D86E6E">
            <w:pPr>
              <w:spacing w:before="80" w:after="40"/>
              <w:jc w:val="both"/>
              <w:rPr>
                <w:rFonts w:ascii="Verdana" w:hAnsi="Verdana"/>
                <w:sz w:val="20"/>
                <w:szCs w:val="20"/>
              </w:rPr>
            </w:pPr>
            <w:r>
              <w:rPr>
                <w:rFonts w:ascii="Verdana" w:hAnsi="Verdana"/>
                <w:sz w:val="20"/>
                <w:szCs w:val="20"/>
              </w:rPr>
              <w:t xml:space="preserve">Извадката от регистъра включва данни от самия регистър. Не може да има </w:t>
            </w:r>
            <w:r w:rsidRPr="0027125E">
              <w:rPr>
                <w:rFonts w:ascii="Verdana" w:hAnsi="Verdana"/>
                <w:sz w:val="20"/>
                <w:szCs w:val="20"/>
                <w:lang w:val="ru-RU"/>
              </w:rPr>
              <w:t>промяна на данните и условията.</w:t>
            </w:r>
          </w:p>
        </w:tc>
      </w:tr>
      <w:tr w:rsidR="009634F8" w:rsidRPr="0030788E" w:rsidTr="00332FA4">
        <w:trPr>
          <w:trHeight w:val="200"/>
        </w:trPr>
        <w:tc>
          <w:tcPr>
            <w:tcW w:w="568" w:type="dxa"/>
            <w:vMerge/>
            <w:shd w:val="clear" w:color="auto" w:fill="auto"/>
          </w:tcPr>
          <w:p w:rsidR="009634F8" w:rsidRPr="000C00DF" w:rsidRDefault="009634F8"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9634F8" w:rsidRPr="00B72BD4" w:rsidRDefault="009634F8"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C43CF3" w:rsidRDefault="00C43CF3" w:rsidP="00637FB0">
            <w:pPr>
              <w:spacing w:before="80" w:after="40"/>
              <w:jc w:val="both"/>
              <w:rPr>
                <w:rFonts w:ascii="Verdana" w:hAnsi="Verdana"/>
                <w:sz w:val="20"/>
                <w:szCs w:val="20"/>
                <w:lang w:val="ru-RU"/>
              </w:rPr>
            </w:pPr>
            <w:r w:rsidRPr="00C43CF3">
              <w:rPr>
                <w:rFonts w:ascii="Verdana" w:hAnsi="Verdana"/>
                <w:sz w:val="20"/>
                <w:szCs w:val="20"/>
                <w:lang w:val="ru-RU"/>
              </w:rPr>
              <w:t>Създаване на несъществуващи документи и допълнителна административна тежест</w:t>
            </w:r>
          </w:p>
          <w:p w:rsidR="00637FB0" w:rsidRPr="00637FB0" w:rsidRDefault="00637FB0" w:rsidP="00637FB0">
            <w:pPr>
              <w:spacing w:before="80" w:after="40"/>
              <w:jc w:val="both"/>
              <w:rPr>
                <w:rFonts w:ascii="Verdana" w:hAnsi="Verdana"/>
                <w:sz w:val="20"/>
                <w:szCs w:val="20"/>
                <w:lang w:val="ru-RU"/>
              </w:rPr>
            </w:pPr>
            <w:r>
              <w:rPr>
                <w:rFonts w:ascii="Verdana" w:hAnsi="Verdana"/>
                <w:sz w:val="20"/>
                <w:szCs w:val="20"/>
                <w:lang w:val="ru-RU"/>
              </w:rPr>
              <w:t>В § 8, 14 и 16, съответно в:</w:t>
            </w:r>
          </w:p>
          <w:p w:rsidR="00637FB0" w:rsidRPr="00637FB0" w:rsidRDefault="00637FB0" w:rsidP="00637FB0">
            <w:pPr>
              <w:spacing w:before="80" w:after="40"/>
              <w:jc w:val="both"/>
              <w:rPr>
                <w:rFonts w:ascii="Verdana" w:hAnsi="Verdana"/>
                <w:sz w:val="20"/>
                <w:szCs w:val="20"/>
                <w:lang w:val="ru-RU"/>
              </w:rPr>
            </w:pPr>
            <w:r>
              <w:rPr>
                <w:rFonts w:ascii="Verdana" w:hAnsi="Verdana"/>
                <w:sz w:val="20"/>
                <w:szCs w:val="20"/>
                <w:lang w:val="ru-RU"/>
              </w:rPr>
              <w:t xml:space="preserve">Чл. </w:t>
            </w:r>
            <w:r w:rsidRPr="00637FB0">
              <w:rPr>
                <w:rFonts w:ascii="Verdana" w:hAnsi="Verdana"/>
                <w:sz w:val="20"/>
                <w:szCs w:val="20"/>
                <w:lang w:val="ru-RU"/>
              </w:rPr>
              <w:t xml:space="preserve">25 , ал. 4 се предлага следното: </w:t>
            </w:r>
            <w:r w:rsidR="00984CA4" w:rsidRPr="00637FB0">
              <w:rPr>
                <w:rFonts w:ascii="Verdana" w:hAnsi="Verdana"/>
                <w:sz w:val="20"/>
                <w:szCs w:val="20"/>
                <w:lang w:val="ru-RU"/>
              </w:rPr>
              <w:t>„</w:t>
            </w:r>
            <w:r w:rsidRPr="00637FB0">
              <w:rPr>
                <w:rFonts w:ascii="Verdana" w:hAnsi="Verdana"/>
                <w:sz w:val="20"/>
                <w:szCs w:val="20"/>
                <w:lang w:val="ru-RU"/>
              </w:rPr>
              <w:t xml:space="preserve">В ал. 4 след думата „документ“ се добавя „по образец, одобрен от изпълнителния директор на ДФЗ“, а накрая се добавя „и копие от дипломата на агронома“. Приложение 4 към Наредбата за базисните цени на трайните насаждения ясно описва кога влизат в </w:t>
            </w:r>
            <w:r w:rsidRPr="00637FB0">
              <w:rPr>
                <w:rFonts w:ascii="Verdana" w:hAnsi="Verdana"/>
                <w:sz w:val="20"/>
                <w:szCs w:val="20"/>
                <w:lang w:val="ru-RU"/>
              </w:rPr>
              <w:lastRenderedPageBreak/>
              <w:t>плододаване десертните лозя. МЗМ и ДФЗ да не създават документи, които не носят никаква информация и по този начин да създават допълнителна административна тежест. В заявлението да се предвидят, необходимите данни и информация за типа и формировката, при която се отглеждат десертните лозя и на база на тези</w:t>
            </w:r>
            <w:r>
              <w:rPr>
                <w:rFonts w:ascii="Verdana" w:hAnsi="Verdana"/>
                <w:sz w:val="20"/>
                <w:szCs w:val="20"/>
                <w:lang w:val="ru-RU"/>
              </w:rPr>
              <w:t xml:space="preserve"> данни да се извършва проверка.</w:t>
            </w:r>
          </w:p>
          <w:p w:rsidR="009634F8" w:rsidRPr="0027125E" w:rsidRDefault="00637FB0" w:rsidP="00332FA4">
            <w:pPr>
              <w:spacing w:before="80" w:after="40"/>
              <w:jc w:val="both"/>
              <w:rPr>
                <w:rFonts w:ascii="Verdana" w:hAnsi="Verdana"/>
                <w:sz w:val="20"/>
                <w:szCs w:val="20"/>
                <w:lang w:val="ru-RU"/>
              </w:rPr>
            </w:pPr>
            <w:r w:rsidRPr="00637FB0">
              <w:rPr>
                <w:rFonts w:ascii="Verdana" w:hAnsi="Verdana"/>
                <w:sz w:val="20"/>
                <w:szCs w:val="20"/>
                <w:lang w:val="ru-RU"/>
              </w:rPr>
              <w:t>Считаме, че тов</w:t>
            </w:r>
            <w:r>
              <w:rPr>
                <w:rFonts w:ascii="Verdana" w:hAnsi="Verdana"/>
                <w:sz w:val="20"/>
                <w:szCs w:val="20"/>
                <w:lang w:val="ru-RU"/>
              </w:rPr>
              <w:t>а изменение не е целесъобразно.</w:t>
            </w:r>
          </w:p>
        </w:tc>
        <w:tc>
          <w:tcPr>
            <w:tcW w:w="1931" w:type="dxa"/>
            <w:tcBorders>
              <w:top w:val="nil"/>
              <w:bottom w:val="nil"/>
            </w:tcBorders>
            <w:shd w:val="clear" w:color="auto" w:fill="auto"/>
          </w:tcPr>
          <w:p w:rsidR="007F3109" w:rsidRDefault="007F3109" w:rsidP="00332FA4">
            <w:pPr>
              <w:spacing w:before="80" w:after="40"/>
              <w:rPr>
                <w:rFonts w:ascii="Verdana" w:hAnsi="Verdana"/>
                <w:color w:val="FF0000"/>
                <w:sz w:val="20"/>
                <w:szCs w:val="20"/>
              </w:rPr>
            </w:pPr>
          </w:p>
          <w:p w:rsidR="007F3109" w:rsidRDefault="007F3109" w:rsidP="00332FA4">
            <w:pPr>
              <w:spacing w:before="80" w:after="40"/>
              <w:rPr>
                <w:rFonts w:ascii="Verdana" w:hAnsi="Verdana"/>
                <w:color w:val="FF0000"/>
                <w:sz w:val="20"/>
                <w:szCs w:val="20"/>
              </w:rPr>
            </w:pPr>
          </w:p>
          <w:p w:rsidR="009634F8" w:rsidRPr="004D7CF3" w:rsidRDefault="00165EA7" w:rsidP="007F3109">
            <w:pPr>
              <w:spacing w:before="80" w:after="40"/>
              <w:rPr>
                <w:rFonts w:ascii="Verdana" w:hAnsi="Verdana"/>
                <w:color w:val="FF0000"/>
                <w:sz w:val="20"/>
                <w:szCs w:val="20"/>
              </w:rPr>
            </w:pPr>
            <w:r w:rsidRPr="00841034">
              <w:rPr>
                <w:rFonts w:ascii="Verdana" w:hAnsi="Verdana"/>
                <w:sz w:val="20"/>
                <w:szCs w:val="20"/>
              </w:rPr>
              <w:t>Не се приема</w:t>
            </w:r>
          </w:p>
        </w:tc>
        <w:tc>
          <w:tcPr>
            <w:tcW w:w="4447" w:type="dxa"/>
            <w:tcBorders>
              <w:top w:val="nil"/>
              <w:bottom w:val="nil"/>
            </w:tcBorders>
            <w:shd w:val="clear" w:color="auto" w:fill="auto"/>
          </w:tcPr>
          <w:p w:rsidR="009634F8" w:rsidRDefault="009634F8" w:rsidP="00332FA4">
            <w:pPr>
              <w:spacing w:before="80" w:after="40"/>
              <w:rPr>
                <w:rFonts w:ascii="Verdana" w:hAnsi="Verdana"/>
                <w:sz w:val="20"/>
                <w:szCs w:val="20"/>
              </w:rPr>
            </w:pPr>
          </w:p>
          <w:p w:rsidR="007F3109" w:rsidRDefault="007F3109" w:rsidP="00332FA4">
            <w:pPr>
              <w:spacing w:before="80" w:after="40"/>
              <w:rPr>
                <w:rFonts w:ascii="Verdana" w:hAnsi="Verdana"/>
                <w:sz w:val="20"/>
                <w:szCs w:val="20"/>
              </w:rPr>
            </w:pPr>
          </w:p>
          <w:p w:rsidR="007F3109" w:rsidRPr="0030788E" w:rsidRDefault="007F3109" w:rsidP="00D86E6E">
            <w:pPr>
              <w:spacing w:before="80" w:after="40"/>
              <w:jc w:val="both"/>
              <w:rPr>
                <w:rFonts w:ascii="Verdana" w:hAnsi="Verdana"/>
                <w:sz w:val="20"/>
                <w:szCs w:val="20"/>
              </w:rPr>
            </w:pPr>
            <w:r>
              <w:rPr>
                <w:rFonts w:ascii="Verdana" w:hAnsi="Verdana"/>
                <w:sz w:val="20"/>
                <w:szCs w:val="20"/>
              </w:rPr>
              <w:t xml:space="preserve">Създаването на образец </w:t>
            </w:r>
            <w:r w:rsidR="00841034">
              <w:rPr>
                <w:rFonts w:ascii="Verdana" w:hAnsi="Verdana"/>
                <w:sz w:val="20"/>
                <w:szCs w:val="20"/>
              </w:rPr>
              <w:t xml:space="preserve">на документа </w:t>
            </w:r>
            <w:r>
              <w:rPr>
                <w:rFonts w:ascii="Verdana" w:hAnsi="Verdana"/>
                <w:sz w:val="20"/>
                <w:szCs w:val="20"/>
              </w:rPr>
              <w:t>не създава, а намалява административната тежест. Целта на документа е да удостовери, че конкретното насаждение е в период на плододаване</w:t>
            </w:r>
            <w:r w:rsidR="00841034">
              <w:rPr>
                <w:rFonts w:ascii="Verdana" w:hAnsi="Verdana"/>
                <w:sz w:val="20"/>
                <w:szCs w:val="20"/>
              </w:rPr>
              <w:t>.</w:t>
            </w:r>
          </w:p>
        </w:tc>
      </w:tr>
      <w:tr w:rsidR="00341C1E" w:rsidRPr="0030788E" w:rsidTr="00332FA4">
        <w:trPr>
          <w:trHeight w:val="200"/>
        </w:trPr>
        <w:tc>
          <w:tcPr>
            <w:tcW w:w="568" w:type="dxa"/>
            <w:vMerge/>
            <w:shd w:val="clear" w:color="auto" w:fill="auto"/>
          </w:tcPr>
          <w:p w:rsidR="00341C1E" w:rsidRPr="000C00DF" w:rsidRDefault="00341C1E"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341C1E" w:rsidRPr="00B72BD4" w:rsidRDefault="00341C1E"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637FB0" w:rsidRPr="00637FB0" w:rsidRDefault="00637FB0" w:rsidP="00637FB0">
            <w:pPr>
              <w:spacing w:before="80" w:after="40"/>
              <w:jc w:val="both"/>
              <w:rPr>
                <w:rFonts w:ascii="Verdana" w:hAnsi="Verdana"/>
                <w:sz w:val="20"/>
                <w:szCs w:val="20"/>
                <w:lang w:val="ru-RU"/>
              </w:rPr>
            </w:pPr>
            <w:r w:rsidRPr="00637FB0">
              <w:rPr>
                <w:rFonts w:ascii="Verdana" w:hAnsi="Verdana"/>
                <w:sz w:val="20"/>
                <w:szCs w:val="20"/>
                <w:lang w:val="ru-RU"/>
              </w:rPr>
              <w:t xml:space="preserve">Чл. 40, ал. 1 се предлага следното: </w:t>
            </w:r>
            <w:r w:rsidR="00984CA4" w:rsidRPr="00637FB0">
              <w:rPr>
                <w:rFonts w:ascii="Verdana" w:hAnsi="Verdana"/>
                <w:sz w:val="20"/>
                <w:szCs w:val="20"/>
                <w:lang w:val="ru-RU"/>
              </w:rPr>
              <w:t>„</w:t>
            </w:r>
            <w:r w:rsidRPr="00637FB0">
              <w:rPr>
                <w:rFonts w:ascii="Verdana" w:hAnsi="Verdana"/>
                <w:sz w:val="20"/>
                <w:szCs w:val="20"/>
                <w:lang w:val="ru-RU"/>
              </w:rPr>
              <w:t>В чл. 40, ал. 1, т. 2 след думата „вещества“ се добавя „по образец, одобрен от изпълнителния директор на ДФЗ“, а думите „лице, притежаващо квалификация в областта на селското стопанство“ се заменят с „агроном“. Предвид, че контролът върху използването на външни органични подобрители на почвата (торове, подобрители на почвата, биологично активни вещества и хранителни субстрати) е вменен на БАБХ, считаме, че те следва да установят план за управление на хранителните вещества и неговия образец. Това са специфични практики, които изискват широки експертни познания в областт</w:t>
            </w:r>
            <w:r>
              <w:rPr>
                <w:rFonts w:ascii="Verdana" w:hAnsi="Verdana"/>
                <w:sz w:val="20"/>
                <w:szCs w:val="20"/>
                <w:lang w:val="ru-RU"/>
              </w:rPr>
              <w:t>а, които едва ли ДФЗ притежава.</w:t>
            </w:r>
          </w:p>
          <w:p w:rsidR="00341C1E" w:rsidRPr="0027125E" w:rsidRDefault="00637FB0" w:rsidP="00332FA4">
            <w:pPr>
              <w:spacing w:before="80" w:after="40"/>
              <w:jc w:val="both"/>
              <w:rPr>
                <w:rFonts w:ascii="Verdana" w:hAnsi="Verdana"/>
                <w:sz w:val="20"/>
                <w:szCs w:val="20"/>
                <w:lang w:val="ru-RU"/>
              </w:rPr>
            </w:pPr>
            <w:r w:rsidRPr="00637FB0">
              <w:rPr>
                <w:rFonts w:ascii="Verdana" w:hAnsi="Verdana"/>
                <w:sz w:val="20"/>
                <w:szCs w:val="20"/>
                <w:lang w:val="ru-RU"/>
              </w:rPr>
              <w:t>Считаме, че това измен</w:t>
            </w:r>
            <w:r>
              <w:rPr>
                <w:rFonts w:ascii="Verdana" w:hAnsi="Verdana"/>
                <w:sz w:val="20"/>
                <w:szCs w:val="20"/>
                <w:lang w:val="ru-RU"/>
              </w:rPr>
              <w:t>ение не е целесъобразно.</w:t>
            </w:r>
          </w:p>
        </w:tc>
        <w:tc>
          <w:tcPr>
            <w:tcW w:w="1931" w:type="dxa"/>
            <w:tcBorders>
              <w:top w:val="nil"/>
              <w:bottom w:val="nil"/>
            </w:tcBorders>
            <w:shd w:val="clear" w:color="auto" w:fill="auto"/>
          </w:tcPr>
          <w:p w:rsidR="00341C1E" w:rsidRPr="00841034" w:rsidRDefault="00165EA7" w:rsidP="00332FA4">
            <w:pPr>
              <w:spacing w:before="80" w:after="40"/>
              <w:rPr>
                <w:rFonts w:ascii="Verdana" w:hAnsi="Verdana"/>
                <w:sz w:val="20"/>
                <w:szCs w:val="20"/>
                <w:lang w:val="ru-RU"/>
              </w:rPr>
            </w:pPr>
            <w:r w:rsidRPr="00841034">
              <w:rPr>
                <w:rFonts w:ascii="Verdana" w:hAnsi="Verdana"/>
                <w:sz w:val="20"/>
                <w:szCs w:val="20"/>
                <w:lang w:val="ru-RU"/>
              </w:rPr>
              <w:t>Не се приема</w:t>
            </w:r>
          </w:p>
        </w:tc>
        <w:tc>
          <w:tcPr>
            <w:tcW w:w="4447" w:type="dxa"/>
            <w:tcBorders>
              <w:top w:val="nil"/>
              <w:bottom w:val="nil"/>
            </w:tcBorders>
            <w:shd w:val="clear" w:color="auto" w:fill="auto"/>
          </w:tcPr>
          <w:p w:rsidR="00341C1E" w:rsidRPr="00841034" w:rsidRDefault="00841034" w:rsidP="00D86E6E">
            <w:pPr>
              <w:spacing w:before="80" w:after="40"/>
              <w:jc w:val="both"/>
              <w:rPr>
                <w:rFonts w:ascii="Verdana" w:hAnsi="Verdana"/>
                <w:sz w:val="20"/>
                <w:szCs w:val="20"/>
                <w:lang w:val="ru-RU"/>
              </w:rPr>
            </w:pPr>
            <w:r w:rsidRPr="00841034">
              <w:rPr>
                <w:rFonts w:ascii="Verdana" w:hAnsi="Verdana"/>
                <w:sz w:val="20"/>
                <w:szCs w:val="20"/>
                <w:lang w:val="ru-RU"/>
              </w:rPr>
              <w:t xml:space="preserve">Създаването на образец </w:t>
            </w:r>
            <w:r>
              <w:rPr>
                <w:rFonts w:ascii="Verdana" w:hAnsi="Verdana"/>
                <w:sz w:val="20"/>
                <w:szCs w:val="20"/>
                <w:lang w:val="ru-RU"/>
              </w:rPr>
              <w:t xml:space="preserve">на документа </w:t>
            </w:r>
            <w:r w:rsidRPr="00841034">
              <w:rPr>
                <w:rFonts w:ascii="Verdana" w:hAnsi="Verdana"/>
                <w:sz w:val="20"/>
                <w:szCs w:val="20"/>
                <w:lang w:val="ru-RU"/>
              </w:rPr>
              <w:t>не създава, а намалява административната тежест. Изискването плана за управление на хранителните вещества, да бъде изготвен от лице, притежаващо квалификация в областта на селското стопанство произтича от одобрения от ЕК Стратегически план.</w:t>
            </w:r>
          </w:p>
        </w:tc>
      </w:tr>
      <w:tr w:rsidR="00637FB0" w:rsidRPr="0030788E" w:rsidTr="00332FA4">
        <w:trPr>
          <w:trHeight w:val="200"/>
        </w:trPr>
        <w:tc>
          <w:tcPr>
            <w:tcW w:w="568" w:type="dxa"/>
            <w:vMerge/>
            <w:shd w:val="clear" w:color="auto" w:fill="auto"/>
          </w:tcPr>
          <w:p w:rsidR="00637FB0" w:rsidRPr="000C00DF" w:rsidRDefault="00637FB0"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637FB0" w:rsidRPr="00B72BD4" w:rsidRDefault="00637FB0"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637FB0" w:rsidRPr="00637FB0" w:rsidRDefault="00637FB0" w:rsidP="00637FB0">
            <w:pPr>
              <w:spacing w:before="80" w:after="40"/>
              <w:jc w:val="both"/>
              <w:rPr>
                <w:rFonts w:ascii="Verdana" w:hAnsi="Verdana"/>
                <w:sz w:val="20"/>
                <w:szCs w:val="20"/>
                <w:lang w:val="ru-RU"/>
              </w:rPr>
            </w:pPr>
            <w:r w:rsidRPr="00637FB0">
              <w:rPr>
                <w:rFonts w:ascii="Verdana" w:hAnsi="Verdana"/>
                <w:sz w:val="20"/>
                <w:szCs w:val="20"/>
                <w:lang w:val="ru-RU"/>
              </w:rPr>
              <w:t xml:space="preserve">Чл. 43, ал. 1 се предлага следното: В чл. 43, ал. 1 след думата „изготвен“ се добавя „по образец, одобрен от изпълнителния директор на ДФЗ“, а думите „с подкрепата на технически компетентни служби или лица, компетентни в областта на селското стопанство или ветеринарната медицина, или от зооинженери“ се заменят с „от ветеринарен </w:t>
            </w:r>
            <w:r>
              <w:rPr>
                <w:rFonts w:ascii="Verdana" w:hAnsi="Verdana"/>
                <w:sz w:val="20"/>
                <w:szCs w:val="20"/>
                <w:lang w:val="ru-RU"/>
              </w:rPr>
              <w:t>лекар, зооинженер или агроном“.</w:t>
            </w:r>
          </w:p>
          <w:p w:rsidR="00637FB0" w:rsidRPr="00637FB0" w:rsidRDefault="00637FB0" w:rsidP="00637FB0">
            <w:pPr>
              <w:spacing w:before="80" w:after="40"/>
              <w:jc w:val="both"/>
              <w:rPr>
                <w:rFonts w:ascii="Verdana" w:hAnsi="Verdana"/>
                <w:sz w:val="20"/>
                <w:szCs w:val="20"/>
                <w:lang w:val="ru-RU"/>
              </w:rPr>
            </w:pPr>
            <w:r w:rsidRPr="00637FB0">
              <w:rPr>
                <w:rFonts w:ascii="Verdana" w:hAnsi="Verdana"/>
                <w:sz w:val="20"/>
                <w:szCs w:val="20"/>
                <w:lang w:val="ru-RU"/>
              </w:rPr>
              <w:lastRenderedPageBreak/>
              <w:t>От така предложеното изменение обаче не става ясно каква е ролята на ветеринарния лекар, зооинженера или агронома - да изготви плана, който се предоставя или да одобри образеца на изпълнителния директор на ДФЗ. В конкретния случай считам, че плана трябва да бъде изготвен от ветеринарен лекар, зооинженер или агроном, но остава неизяснен въпроса дали ДФЗ може и дали е редно да изготвя такъв образец предвид, че за тези дейности се изисква сп</w:t>
            </w:r>
            <w:r>
              <w:rPr>
                <w:rFonts w:ascii="Verdana" w:hAnsi="Verdana"/>
                <w:sz w:val="20"/>
                <w:szCs w:val="20"/>
                <w:lang w:val="ru-RU"/>
              </w:rPr>
              <w:t xml:space="preserve">ецифични умения и образование. </w:t>
            </w:r>
          </w:p>
          <w:p w:rsidR="00637FB0" w:rsidRPr="0027125E" w:rsidRDefault="00637FB0" w:rsidP="00332FA4">
            <w:pPr>
              <w:spacing w:before="80" w:after="40"/>
              <w:jc w:val="both"/>
              <w:rPr>
                <w:rFonts w:ascii="Verdana" w:hAnsi="Verdana"/>
                <w:sz w:val="20"/>
                <w:szCs w:val="20"/>
                <w:lang w:val="ru-RU"/>
              </w:rPr>
            </w:pPr>
            <w:r w:rsidRPr="00637FB0">
              <w:rPr>
                <w:rFonts w:ascii="Verdana" w:hAnsi="Verdana"/>
                <w:sz w:val="20"/>
                <w:szCs w:val="20"/>
                <w:lang w:val="ru-RU"/>
              </w:rPr>
              <w:t>Считаме, че тов</w:t>
            </w:r>
            <w:r>
              <w:rPr>
                <w:rFonts w:ascii="Verdana" w:hAnsi="Verdana"/>
                <w:sz w:val="20"/>
                <w:szCs w:val="20"/>
                <w:lang w:val="ru-RU"/>
              </w:rPr>
              <w:t>а изменение не е целесъобразно.</w:t>
            </w:r>
          </w:p>
        </w:tc>
        <w:tc>
          <w:tcPr>
            <w:tcW w:w="1931" w:type="dxa"/>
            <w:tcBorders>
              <w:top w:val="nil"/>
              <w:bottom w:val="nil"/>
            </w:tcBorders>
            <w:shd w:val="clear" w:color="auto" w:fill="auto"/>
          </w:tcPr>
          <w:p w:rsidR="00637FB0" w:rsidRPr="007F3109" w:rsidRDefault="00165EA7" w:rsidP="007F3109">
            <w:pPr>
              <w:spacing w:before="80" w:after="40"/>
              <w:rPr>
                <w:rFonts w:ascii="Verdana" w:hAnsi="Verdana"/>
                <w:sz w:val="20"/>
                <w:szCs w:val="20"/>
              </w:rPr>
            </w:pPr>
            <w:r w:rsidRPr="007F3109">
              <w:rPr>
                <w:rFonts w:ascii="Verdana" w:hAnsi="Verdana"/>
                <w:sz w:val="20"/>
                <w:szCs w:val="20"/>
              </w:rPr>
              <w:lastRenderedPageBreak/>
              <w:t>Приема се</w:t>
            </w:r>
            <w:r w:rsidR="007F3109" w:rsidRPr="007F3109">
              <w:rPr>
                <w:rFonts w:ascii="Verdana" w:hAnsi="Verdana"/>
                <w:sz w:val="20"/>
                <w:szCs w:val="20"/>
              </w:rPr>
              <w:t xml:space="preserve"> частично</w:t>
            </w:r>
          </w:p>
        </w:tc>
        <w:tc>
          <w:tcPr>
            <w:tcW w:w="4447" w:type="dxa"/>
            <w:tcBorders>
              <w:top w:val="nil"/>
              <w:bottom w:val="nil"/>
            </w:tcBorders>
            <w:shd w:val="clear" w:color="auto" w:fill="auto"/>
          </w:tcPr>
          <w:p w:rsidR="00637FB0" w:rsidRPr="0030788E" w:rsidRDefault="00841034" w:rsidP="00D86E6E">
            <w:pPr>
              <w:spacing w:before="80" w:after="40"/>
              <w:jc w:val="both"/>
              <w:rPr>
                <w:rFonts w:ascii="Verdana" w:hAnsi="Verdana"/>
                <w:sz w:val="20"/>
                <w:szCs w:val="20"/>
              </w:rPr>
            </w:pPr>
            <w:r>
              <w:rPr>
                <w:rFonts w:ascii="Verdana" w:hAnsi="Verdana"/>
                <w:sz w:val="20"/>
                <w:szCs w:val="20"/>
              </w:rPr>
              <w:t xml:space="preserve">Текста е редактиран. </w:t>
            </w:r>
            <w:r w:rsidRPr="00841034">
              <w:rPr>
                <w:rFonts w:ascii="Verdana" w:hAnsi="Verdana"/>
                <w:sz w:val="20"/>
                <w:szCs w:val="20"/>
                <w:lang w:val="ru-RU"/>
              </w:rPr>
              <w:t>Създаването на образец</w:t>
            </w:r>
            <w:r>
              <w:rPr>
                <w:rFonts w:ascii="Verdana" w:hAnsi="Verdana"/>
                <w:sz w:val="20"/>
                <w:szCs w:val="20"/>
                <w:lang w:val="ru-RU"/>
              </w:rPr>
              <w:t xml:space="preserve"> на документа</w:t>
            </w:r>
            <w:r w:rsidRPr="00841034">
              <w:rPr>
                <w:rFonts w:ascii="Verdana" w:hAnsi="Verdana"/>
                <w:sz w:val="20"/>
                <w:szCs w:val="20"/>
                <w:lang w:val="ru-RU"/>
              </w:rPr>
              <w:t xml:space="preserve"> намалява административната тежест.</w:t>
            </w:r>
          </w:p>
        </w:tc>
      </w:tr>
      <w:tr w:rsidR="00332FA4" w:rsidRPr="0030788E" w:rsidTr="00332FA4">
        <w:trPr>
          <w:trHeight w:val="200"/>
        </w:trPr>
        <w:tc>
          <w:tcPr>
            <w:tcW w:w="568" w:type="dxa"/>
            <w:vMerge/>
            <w:shd w:val="clear" w:color="auto" w:fill="auto"/>
          </w:tcPr>
          <w:p w:rsidR="00332FA4" w:rsidRPr="000C00DF" w:rsidRDefault="00332FA4"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332FA4" w:rsidRPr="00B72BD4" w:rsidRDefault="00332FA4" w:rsidP="00332FA4">
            <w:pPr>
              <w:spacing w:before="80" w:after="40"/>
              <w:rPr>
                <w:rFonts w:ascii="Verdana" w:hAnsi="Verdana"/>
                <w:sz w:val="20"/>
                <w:szCs w:val="20"/>
                <w:lang w:val="ru-RU"/>
              </w:rPr>
            </w:pPr>
          </w:p>
        </w:tc>
        <w:tc>
          <w:tcPr>
            <w:tcW w:w="5865" w:type="dxa"/>
            <w:tcBorders>
              <w:top w:val="nil"/>
            </w:tcBorders>
            <w:shd w:val="clear" w:color="auto" w:fill="auto"/>
          </w:tcPr>
          <w:p w:rsidR="00332FA4" w:rsidRPr="006A34CB" w:rsidRDefault="00637FB0" w:rsidP="00637FB0">
            <w:pPr>
              <w:spacing w:before="80" w:after="40"/>
              <w:jc w:val="both"/>
              <w:rPr>
                <w:rFonts w:ascii="Verdana" w:hAnsi="Verdana"/>
                <w:sz w:val="20"/>
                <w:szCs w:val="20"/>
                <w:lang w:val="ru-RU"/>
              </w:rPr>
            </w:pPr>
            <w:r w:rsidRPr="00637FB0">
              <w:rPr>
                <w:rFonts w:ascii="Verdana" w:hAnsi="Verdana"/>
                <w:sz w:val="20"/>
                <w:szCs w:val="20"/>
                <w:lang w:val="ru-RU"/>
              </w:rPr>
              <w:t>По отношение на всички образци считам, че МЗМ следва съвместно със съответните дирекции и агенции, част от неговата структура да изготвят съответните документи, а не да се създават такива само за целите на ДФЗ. Често пъти документите по образец на ДФЗ създават допълнителна административна тежест и разходи за кандидатите, а в повечето случаи и противоречат на законодателството.</w:t>
            </w:r>
          </w:p>
        </w:tc>
        <w:tc>
          <w:tcPr>
            <w:tcW w:w="1931" w:type="dxa"/>
            <w:tcBorders>
              <w:top w:val="nil"/>
            </w:tcBorders>
            <w:shd w:val="clear" w:color="auto" w:fill="auto"/>
          </w:tcPr>
          <w:p w:rsidR="00332FA4" w:rsidRPr="007F3109" w:rsidRDefault="00165EA7" w:rsidP="00332FA4">
            <w:pPr>
              <w:spacing w:before="80" w:after="40"/>
              <w:rPr>
                <w:rFonts w:ascii="Verdana" w:hAnsi="Verdana"/>
                <w:sz w:val="20"/>
                <w:szCs w:val="20"/>
                <w:lang w:val="ru-RU"/>
              </w:rPr>
            </w:pPr>
            <w:r w:rsidRPr="007F3109">
              <w:rPr>
                <w:rFonts w:ascii="Verdana" w:hAnsi="Verdana"/>
                <w:sz w:val="20"/>
                <w:szCs w:val="20"/>
                <w:lang w:val="ru-RU"/>
              </w:rPr>
              <w:t>Не се приема</w:t>
            </w:r>
          </w:p>
        </w:tc>
        <w:tc>
          <w:tcPr>
            <w:tcW w:w="4447" w:type="dxa"/>
            <w:tcBorders>
              <w:top w:val="nil"/>
            </w:tcBorders>
            <w:shd w:val="clear" w:color="auto" w:fill="auto"/>
          </w:tcPr>
          <w:p w:rsidR="00332FA4" w:rsidRPr="007F3109" w:rsidRDefault="007F3109" w:rsidP="00D86E6E">
            <w:pPr>
              <w:spacing w:before="80" w:after="40"/>
              <w:jc w:val="both"/>
              <w:rPr>
                <w:rFonts w:ascii="Verdana" w:hAnsi="Verdana"/>
                <w:sz w:val="20"/>
                <w:szCs w:val="20"/>
                <w:lang w:val="ru-RU"/>
              </w:rPr>
            </w:pPr>
            <w:r w:rsidRPr="007F3109">
              <w:rPr>
                <w:rFonts w:ascii="Verdana" w:hAnsi="Verdana"/>
                <w:sz w:val="20"/>
                <w:szCs w:val="20"/>
                <w:lang w:val="ru-RU"/>
              </w:rPr>
              <w:t>Предвижда се създаване на електронни образци на документи, в които автоматично ще се генерират данни от Интегрераната система за администриране и контрол.</w:t>
            </w:r>
          </w:p>
        </w:tc>
      </w:tr>
      <w:tr w:rsidR="00332FA4" w:rsidRPr="0030788E" w:rsidTr="00636689">
        <w:trPr>
          <w:trHeight w:val="200"/>
        </w:trPr>
        <w:tc>
          <w:tcPr>
            <w:tcW w:w="568" w:type="dxa"/>
            <w:vMerge w:val="restart"/>
            <w:shd w:val="clear" w:color="auto" w:fill="auto"/>
          </w:tcPr>
          <w:p w:rsidR="00332FA4" w:rsidRPr="006C0D43" w:rsidRDefault="00332FA4" w:rsidP="006C0D43">
            <w:pPr>
              <w:pStyle w:val="ListParagraph"/>
              <w:numPr>
                <w:ilvl w:val="0"/>
                <w:numId w:val="32"/>
              </w:numPr>
              <w:tabs>
                <w:tab w:val="left" w:pos="192"/>
              </w:tabs>
              <w:spacing w:before="80" w:after="40"/>
              <w:jc w:val="center"/>
              <w:rPr>
                <w:rFonts w:ascii="Verdana" w:hAnsi="Verdana"/>
                <w:b/>
                <w:sz w:val="20"/>
                <w:szCs w:val="20"/>
              </w:rPr>
            </w:pPr>
          </w:p>
        </w:tc>
        <w:tc>
          <w:tcPr>
            <w:tcW w:w="2924" w:type="dxa"/>
            <w:vMerge w:val="restart"/>
            <w:shd w:val="clear" w:color="auto" w:fill="auto"/>
          </w:tcPr>
          <w:p w:rsidR="00332FA4" w:rsidRPr="006C436B" w:rsidRDefault="006C436B" w:rsidP="00FA120A">
            <w:pPr>
              <w:spacing w:before="80" w:after="40"/>
              <w:rPr>
                <w:rFonts w:ascii="Verdana" w:hAnsi="Verdana"/>
                <w:sz w:val="20"/>
                <w:szCs w:val="20"/>
                <w:lang w:val="ru-RU"/>
              </w:rPr>
            </w:pPr>
            <w:r w:rsidRPr="006C436B">
              <w:rPr>
                <w:rFonts w:ascii="Verdana" w:hAnsi="Verdana"/>
                <w:b/>
                <w:sz w:val="20"/>
                <w:szCs w:val="20"/>
                <w:lang w:val="ru-RU"/>
              </w:rPr>
              <w:t>Красимир Канев</w:t>
            </w:r>
            <w:r>
              <w:rPr>
                <w:rFonts w:ascii="Verdana" w:hAnsi="Verdana"/>
                <w:sz w:val="20"/>
                <w:szCs w:val="20"/>
                <w:lang w:val="ru-RU"/>
              </w:rPr>
              <w:br/>
            </w:r>
            <w:r w:rsidR="00D8516E" w:rsidRPr="00EC1D46">
              <w:rPr>
                <w:rFonts w:ascii="Verdana" w:hAnsi="Verdana"/>
                <w:sz w:val="18"/>
                <w:szCs w:val="18"/>
              </w:rPr>
              <w:t>(</w:t>
            </w:r>
            <w:r w:rsidR="00D8516E" w:rsidRPr="00EC1D46">
              <w:rPr>
                <w:rFonts w:ascii="Verdana" w:hAnsi="Verdana"/>
                <w:sz w:val="18"/>
                <w:szCs w:val="18"/>
                <w:lang w:val="ru-RU"/>
              </w:rPr>
              <w:t xml:space="preserve">Постъпило по електронната поща на </w:t>
            </w:r>
            <w:r w:rsidR="00FA120A" w:rsidRPr="00360CF8">
              <w:rPr>
                <w:rFonts w:ascii="Verdana" w:hAnsi="Verdana"/>
                <w:sz w:val="18"/>
                <w:szCs w:val="18"/>
                <w:lang w:val="ru-RU"/>
              </w:rPr>
              <w:t>29</w:t>
            </w:r>
            <w:r w:rsidR="00D8516E" w:rsidRPr="00EC1D46">
              <w:rPr>
                <w:rFonts w:ascii="Verdana" w:hAnsi="Verdana"/>
                <w:sz w:val="18"/>
                <w:szCs w:val="18"/>
                <w:lang w:val="ru-RU"/>
              </w:rPr>
              <w:t>.0</w:t>
            </w:r>
            <w:r w:rsidR="00D8516E" w:rsidRPr="00FA120A">
              <w:rPr>
                <w:rFonts w:ascii="Verdana" w:hAnsi="Verdana"/>
                <w:sz w:val="18"/>
                <w:szCs w:val="18"/>
                <w:lang w:val="ru-RU"/>
              </w:rPr>
              <w:t>5</w:t>
            </w:r>
            <w:r w:rsidR="00D8516E" w:rsidRPr="00EC1D46">
              <w:rPr>
                <w:rFonts w:ascii="Verdana" w:hAnsi="Verdana"/>
                <w:sz w:val="18"/>
                <w:szCs w:val="18"/>
                <w:lang w:val="ru-RU"/>
              </w:rPr>
              <w:t>.2023 г.</w:t>
            </w:r>
            <w:r w:rsidR="00D8516E" w:rsidRPr="00EC1D46">
              <w:rPr>
                <w:rFonts w:ascii="Verdana" w:hAnsi="Verdana"/>
                <w:sz w:val="18"/>
                <w:szCs w:val="18"/>
              </w:rPr>
              <w:t>)</w:t>
            </w:r>
          </w:p>
        </w:tc>
        <w:tc>
          <w:tcPr>
            <w:tcW w:w="5865" w:type="dxa"/>
            <w:tcBorders>
              <w:bottom w:val="nil"/>
            </w:tcBorders>
            <w:shd w:val="clear" w:color="auto" w:fill="auto"/>
          </w:tcPr>
          <w:p w:rsidR="00332FA4" w:rsidRPr="006A34CB" w:rsidRDefault="006C436B" w:rsidP="00332FA4">
            <w:pPr>
              <w:spacing w:before="80" w:after="40"/>
              <w:jc w:val="both"/>
              <w:rPr>
                <w:rFonts w:ascii="Verdana" w:hAnsi="Verdana"/>
                <w:sz w:val="20"/>
                <w:szCs w:val="20"/>
                <w:lang w:val="ru-RU"/>
              </w:rPr>
            </w:pPr>
            <w:r w:rsidRPr="006C436B">
              <w:rPr>
                <w:rFonts w:ascii="Verdana" w:hAnsi="Verdana"/>
                <w:sz w:val="20"/>
                <w:szCs w:val="20"/>
                <w:lang w:val="ru-RU"/>
              </w:rPr>
              <w:t>Отбелязвам фактически грешки в проекта и противоречия с други проекти за наредби, които посочвам както следва:</w:t>
            </w:r>
          </w:p>
        </w:tc>
        <w:tc>
          <w:tcPr>
            <w:tcW w:w="1931" w:type="dxa"/>
            <w:tcBorders>
              <w:bottom w:val="nil"/>
            </w:tcBorders>
            <w:shd w:val="clear" w:color="auto" w:fill="auto"/>
          </w:tcPr>
          <w:p w:rsidR="00332FA4" w:rsidRPr="006A34CB" w:rsidRDefault="00332FA4" w:rsidP="00332FA4">
            <w:pPr>
              <w:spacing w:before="80" w:after="40"/>
              <w:rPr>
                <w:rFonts w:ascii="Verdana" w:hAnsi="Verdana"/>
                <w:color w:val="FF0000"/>
                <w:sz w:val="20"/>
                <w:szCs w:val="20"/>
                <w:lang w:val="ru-RU"/>
              </w:rPr>
            </w:pPr>
          </w:p>
        </w:tc>
        <w:tc>
          <w:tcPr>
            <w:tcW w:w="4447" w:type="dxa"/>
            <w:tcBorders>
              <w:bottom w:val="nil"/>
            </w:tcBorders>
            <w:shd w:val="clear" w:color="auto" w:fill="auto"/>
          </w:tcPr>
          <w:p w:rsidR="00332FA4" w:rsidRPr="00BF5709" w:rsidRDefault="00332FA4" w:rsidP="00332FA4">
            <w:pPr>
              <w:spacing w:before="80" w:after="40"/>
              <w:rPr>
                <w:rFonts w:ascii="Verdana" w:hAnsi="Verdana"/>
                <w:sz w:val="20"/>
                <w:szCs w:val="20"/>
                <w:lang w:val="ru-RU"/>
              </w:rPr>
            </w:pPr>
          </w:p>
        </w:tc>
      </w:tr>
      <w:tr w:rsidR="006C436B" w:rsidRPr="0030788E" w:rsidTr="00636689">
        <w:trPr>
          <w:trHeight w:val="200"/>
        </w:trPr>
        <w:tc>
          <w:tcPr>
            <w:tcW w:w="568" w:type="dxa"/>
            <w:vMerge/>
            <w:shd w:val="clear" w:color="auto" w:fill="auto"/>
          </w:tcPr>
          <w:p w:rsidR="006C436B" w:rsidRPr="000C00DF" w:rsidRDefault="006C436B"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6C436B" w:rsidRPr="00B72BD4" w:rsidRDefault="006C436B"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6C436B" w:rsidRPr="006A34CB" w:rsidRDefault="006C436B" w:rsidP="00332FA4">
            <w:pPr>
              <w:spacing w:before="80" w:after="40"/>
              <w:jc w:val="both"/>
              <w:rPr>
                <w:rFonts w:ascii="Verdana" w:hAnsi="Verdana"/>
                <w:sz w:val="20"/>
                <w:szCs w:val="20"/>
                <w:lang w:val="ru-RU"/>
              </w:rPr>
            </w:pPr>
            <w:r w:rsidRPr="006C436B">
              <w:rPr>
                <w:rFonts w:ascii="Verdana" w:hAnsi="Verdana"/>
                <w:sz w:val="20"/>
                <w:szCs w:val="20"/>
                <w:lang w:val="ru-RU"/>
              </w:rPr>
              <w:t>1. Наредбата противоречи на очакваните промени на Наредба №</w:t>
            </w:r>
            <w:r w:rsidR="00A43C95">
              <w:rPr>
                <w:rFonts w:ascii="Verdana" w:hAnsi="Verdana"/>
                <w:sz w:val="20"/>
                <w:szCs w:val="20"/>
                <w:lang w:val="ru-RU"/>
              </w:rPr>
              <w:t xml:space="preserve"> </w:t>
            </w:r>
            <w:r w:rsidRPr="006C436B">
              <w:rPr>
                <w:rFonts w:ascii="Verdana" w:hAnsi="Verdana"/>
                <w:sz w:val="20"/>
                <w:szCs w:val="20"/>
                <w:lang w:val="ru-RU"/>
              </w:rPr>
              <w:t>3 от 2023</w:t>
            </w:r>
            <w:r w:rsidR="00A43C95">
              <w:rPr>
                <w:rFonts w:ascii="Verdana" w:hAnsi="Verdana"/>
                <w:sz w:val="20"/>
                <w:szCs w:val="20"/>
                <w:lang w:val="ru-RU"/>
              </w:rPr>
              <w:t xml:space="preserve"> </w:t>
            </w:r>
            <w:r w:rsidRPr="006C436B">
              <w:rPr>
                <w:rFonts w:ascii="Verdana" w:hAnsi="Verdana"/>
                <w:sz w:val="20"/>
                <w:szCs w:val="20"/>
                <w:lang w:val="ru-RU"/>
              </w:rPr>
              <w:t>г</w:t>
            </w:r>
            <w:r w:rsidR="00A43C95">
              <w:rPr>
                <w:rFonts w:ascii="Verdana" w:hAnsi="Verdana"/>
                <w:sz w:val="20"/>
                <w:szCs w:val="20"/>
                <w:lang w:val="ru-RU"/>
              </w:rPr>
              <w:t>.</w:t>
            </w:r>
            <w:r w:rsidRPr="006C436B">
              <w:rPr>
                <w:rFonts w:ascii="Verdana" w:hAnsi="Verdana"/>
                <w:sz w:val="20"/>
                <w:szCs w:val="20"/>
                <w:lang w:val="ru-RU"/>
              </w:rPr>
              <w:t xml:space="preserve"> на МЗХ за директните плащания, в частта за обвързаната подкрепа, относно отпадане на нуждата от представяне на придружителен документ за стандартните семена и посадъчен материал за плодове и зеленчуци, съгласно съгласно Наредба № 3 от 2010г.! В обсъждания проект, такова облекчение не се </w:t>
            </w:r>
            <w:r w:rsidRPr="006C436B">
              <w:rPr>
                <w:rFonts w:ascii="Verdana" w:hAnsi="Verdana"/>
                <w:sz w:val="20"/>
                <w:szCs w:val="20"/>
                <w:lang w:val="ru-RU"/>
              </w:rPr>
              <w:lastRenderedPageBreak/>
              <w:t>предвижда, с което се наблюдава противоречие в законовите разпоредби!</w:t>
            </w:r>
          </w:p>
        </w:tc>
        <w:tc>
          <w:tcPr>
            <w:tcW w:w="1931" w:type="dxa"/>
            <w:tcBorders>
              <w:top w:val="nil"/>
              <w:bottom w:val="nil"/>
            </w:tcBorders>
            <w:shd w:val="clear" w:color="auto" w:fill="auto"/>
          </w:tcPr>
          <w:p w:rsidR="006C436B" w:rsidRPr="006A34CB" w:rsidRDefault="001201A9" w:rsidP="000C6233">
            <w:pPr>
              <w:spacing w:before="80" w:after="40"/>
              <w:rPr>
                <w:rFonts w:ascii="Verdana" w:hAnsi="Verdana"/>
                <w:color w:val="FF0000"/>
                <w:sz w:val="20"/>
                <w:szCs w:val="20"/>
                <w:lang w:val="ru-RU"/>
              </w:rPr>
            </w:pPr>
            <w:r w:rsidRPr="000C6233">
              <w:rPr>
                <w:rFonts w:ascii="Verdana" w:hAnsi="Verdana"/>
                <w:sz w:val="20"/>
                <w:szCs w:val="20"/>
              </w:rPr>
              <w:lastRenderedPageBreak/>
              <w:t>Приема се</w:t>
            </w:r>
          </w:p>
        </w:tc>
        <w:tc>
          <w:tcPr>
            <w:tcW w:w="4447" w:type="dxa"/>
            <w:tcBorders>
              <w:top w:val="nil"/>
              <w:bottom w:val="nil"/>
            </w:tcBorders>
            <w:shd w:val="clear" w:color="auto" w:fill="auto"/>
          </w:tcPr>
          <w:p w:rsidR="006C436B" w:rsidRPr="00BF5709" w:rsidRDefault="000C6233" w:rsidP="008360A1">
            <w:pPr>
              <w:spacing w:before="80" w:after="40"/>
              <w:jc w:val="both"/>
              <w:rPr>
                <w:rFonts w:ascii="Verdana" w:hAnsi="Verdana"/>
                <w:sz w:val="20"/>
                <w:szCs w:val="20"/>
                <w:lang w:val="ru-RU"/>
              </w:rPr>
            </w:pPr>
            <w:r w:rsidRPr="00BF5709">
              <w:rPr>
                <w:rFonts w:ascii="Verdana" w:hAnsi="Verdana"/>
                <w:sz w:val="20"/>
                <w:szCs w:val="20"/>
                <w:lang w:val="ru-RU"/>
              </w:rPr>
              <w:t xml:space="preserve">Бележката е към </w:t>
            </w:r>
            <w:r w:rsidR="00BF5709" w:rsidRPr="00BF5709">
              <w:rPr>
                <w:rFonts w:ascii="Verdana" w:hAnsi="Verdana"/>
                <w:sz w:val="20"/>
                <w:szCs w:val="20"/>
                <w:lang w:val="ru-RU"/>
              </w:rPr>
              <w:t>Наредбата за условията и реда за прилагане на интервенциите в областта на околната среда и климата и хуманно отношение към животните, включени в Стратегическия план за развитие на земеделието и селските райони за периода 2023 – 2027 г.</w:t>
            </w:r>
          </w:p>
        </w:tc>
      </w:tr>
      <w:tr w:rsidR="006C436B" w:rsidRPr="0030788E" w:rsidTr="00636689">
        <w:trPr>
          <w:trHeight w:val="200"/>
        </w:trPr>
        <w:tc>
          <w:tcPr>
            <w:tcW w:w="568" w:type="dxa"/>
            <w:vMerge/>
            <w:shd w:val="clear" w:color="auto" w:fill="auto"/>
          </w:tcPr>
          <w:p w:rsidR="006C436B" w:rsidRPr="000C00DF" w:rsidRDefault="006C436B"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6C436B" w:rsidRPr="00B72BD4" w:rsidRDefault="006C436B"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6C436B" w:rsidRPr="006A34CB" w:rsidRDefault="006C436B" w:rsidP="00332FA4">
            <w:pPr>
              <w:spacing w:before="80" w:after="40"/>
              <w:jc w:val="both"/>
              <w:rPr>
                <w:rFonts w:ascii="Verdana" w:hAnsi="Verdana"/>
                <w:sz w:val="20"/>
                <w:szCs w:val="20"/>
                <w:lang w:val="ru-RU"/>
              </w:rPr>
            </w:pPr>
            <w:r w:rsidRPr="006C436B">
              <w:rPr>
                <w:rFonts w:ascii="Verdana" w:hAnsi="Verdana"/>
                <w:sz w:val="20"/>
                <w:szCs w:val="20"/>
                <w:lang w:val="ru-RU"/>
              </w:rPr>
              <w:t>2. Наредба № 4 от 2023 г. за условията и реда за подаване на заявления за подпомагане по интервенции за подпомагане на площ и за животни се прецизира в посока, че поне една от отглежданите култури/а не всички/, с които е заето междуредието, трябва да е азотфиксираща, предвид нейната по-висока екологична стойност, което е в колизия с клаузите в обсъждания проект за наредба за агроекология, където такова облекчение няма!</w:t>
            </w:r>
          </w:p>
        </w:tc>
        <w:tc>
          <w:tcPr>
            <w:tcW w:w="1931" w:type="dxa"/>
            <w:tcBorders>
              <w:top w:val="nil"/>
              <w:bottom w:val="nil"/>
            </w:tcBorders>
            <w:shd w:val="clear" w:color="auto" w:fill="auto"/>
          </w:tcPr>
          <w:p w:rsidR="006C436B" w:rsidRPr="006A34CB" w:rsidRDefault="001201A9" w:rsidP="000C6233">
            <w:pPr>
              <w:spacing w:before="80" w:after="40"/>
              <w:rPr>
                <w:rFonts w:ascii="Verdana" w:hAnsi="Verdana"/>
                <w:color w:val="FF0000"/>
                <w:sz w:val="20"/>
                <w:szCs w:val="20"/>
                <w:lang w:val="ru-RU"/>
              </w:rPr>
            </w:pPr>
            <w:r w:rsidRPr="000C6233">
              <w:rPr>
                <w:rFonts w:ascii="Verdana" w:hAnsi="Verdana"/>
                <w:sz w:val="20"/>
                <w:szCs w:val="20"/>
              </w:rPr>
              <w:t>Приема се</w:t>
            </w:r>
          </w:p>
        </w:tc>
        <w:tc>
          <w:tcPr>
            <w:tcW w:w="4447" w:type="dxa"/>
            <w:tcBorders>
              <w:top w:val="nil"/>
              <w:bottom w:val="nil"/>
            </w:tcBorders>
            <w:shd w:val="clear" w:color="auto" w:fill="auto"/>
          </w:tcPr>
          <w:p w:rsidR="006C436B" w:rsidRPr="0030788E" w:rsidRDefault="00BF5709" w:rsidP="00BF5709">
            <w:pPr>
              <w:spacing w:before="80" w:after="40"/>
              <w:jc w:val="both"/>
              <w:rPr>
                <w:rFonts w:ascii="Verdana" w:hAnsi="Verdana"/>
                <w:sz w:val="20"/>
                <w:szCs w:val="20"/>
              </w:rPr>
            </w:pPr>
            <w:r w:rsidRPr="00BF5709">
              <w:rPr>
                <w:rFonts w:ascii="Verdana" w:hAnsi="Verdana"/>
                <w:sz w:val="20"/>
                <w:szCs w:val="20"/>
                <w:lang w:val="ru-RU"/>
              </w:rPr>
              <w:t>Бележката е към Наредбата за условията и реда за прилагане на интервенциите в областта на околната среда и климата и хуманно отношение към животните, включени в Стратегическия план за развитие на земеделието и селските райони за периода 2023 – 2027 г.</w:t>
            </w:r>
          </w:p>
        </w:tc>
      </w:tr>
      <w:tr w:rsidR="006C436B" w:rsidRPr="0030788E" w:rsidTr="00636689">
        <w:trPr>
          <w:trHeight w:val="200"/>
        </w:trPr>
        <w:tc>
          <w:tcPr>
            <w:tcW w:w="568" w:type="dxa"/>
            <w:vMerge/>
            <w:shd w:val="clear" w:color="auto" w:fill="auto"/>
          </w:tcPr>
          <w:p w:rsidR="006C436B" w:rsidRPr="000C00DF" w:rsidRDefault="006C436B"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6C436B" w:rsidRPr="00B72BD4" w:rsidRDefault="006C436B"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6C436B" w:rsidRPr="006A34CB" w:rsidRDefault="006C436B" w:rsidP="00332FA4">
            <w:pPr>
              <w:spacing w:before="80" w:after="40"/>
              <w:jc w:val="both"/>
              <w:rPr>
                <w:rFonts w:ascii="Verdana" w:hAnsi="Verdana"/>
                <w:sz w:val="20"/>
                <w:szCs w:val="20"/>
                <w:lang w:val="ru-RU"/>
              </w:rPr>
            </w:pPr>
            <w:r w:rsidRPr="006C436B">
              <w:rPr>
                <w:rFonts w:ascii="Verdana" w:hAnsi="Verdana"/>
                <w:sz w:val="20"/>
                <w:szCs w:val="20"/>
                <w:lang w:val="ru-RU"/>
              </w:rPr>
              <w:t>3. Допусната е фактическа грешка, относно приложимите списъци на застрашените от изчезване местни сортове. Приложеният списък в обсъжданата наредба противоречи на единствено валидния Списък на застрашените от изчезване местни сортове, важни за селското стопанство и за сортоподдържащите лица, публикуван на страницата на ИАСАС. Това е недопустимо на следните основания:</w:t>
            </w:r>
          </w:p>
        </w:tc>
        <w:tc>
          <w:tcPr>
            <w:tcW w:w="1931" w:type="dxa"/>
            <w:tcBorders>
              <w:top w:val="nil"/>
              <w:bottom w:val="nil"/>
            </w:tcBorders>
            <w:shd w:val="clear" w:color="auto" w:fill="auto"/>
          </w:tcPr>
          <w:p w:rsidR="006C436B" w:rsidRPr="006A34CB" w:rsidRDefault="001201A9" w:rsidP="000C6233">
            <w:pPr>
              <w:spacing w:before="80" w:after="40"/>
              <w:rPr>
                <w:rFonts w:ascii="Verdana" w:hAnsi="Verdana"/>
                <w:color w:val="FF0000"/>
                <w:sz w:val="20"/>
                <w:szCs w:val="20"/>
                <w:lang w:val="ru-RU"/>
              </w:rPr>
            </w:pPr>
            <w:r w:rsidRPr="000C6233">
              <w:rPr>
                <w:rFonts w:ascii="Verdana" w:hAnsi="Verdana"/>
                <w:sz w:val="20"/>
                <w:szCs w:val="20"/>
              </w:rPr>
              <w:t>Приема се</w:t>
            </w:r>
          </w:p>
        </w:tc>
        <w:tc>
          <w:tcPr>
            <w:tcW w:w="4447" w:type="dxa"/>
            <w:tcBorders>
              <w:top w:val="nil"/>
              <w:bottom w:val="nil"/>
            </w:tcBorders>
            <w:shd w:val="clear" w:color="auto" w:fill="auto"/>
          </w:tcPr>
          <w:p w:rsidR="006C436B" w:rsidRPr="008360A1" w:rsidRDefault="00BF5709" w:rsidP="008360A1">
            <w:pPr>
              <w:spacing w:before="80" w:after="40"/>
              <w:jc w:val="both"/>
              <w:rPr>
                <w:rFonts w:ascii="Verdana" w:hAnsi="Verdana"/>
                <w:sz w:val="20"/>
                <w:szCs w:val="20"/>
                <w:lang w:val="ru-RU"/>
              </w:rPr>
            </w:pPr>
            <w:r w:rsidRPr="00BF5709">
              <w:rPr>
                <w:rFonts w:ascii="Verdana" w:hAnsi="Verdana"/>
                <w:sz w:val="20"/>
                <w:szCs w:val="20"/>
                <w:lang w:val="ru-RU"/>
              </w:rPr>
              <w:t>Бележк</w:t>
            </w:r>
            <w:r>
              <w:rPr>
                <w:rFonts w:ascii="Verdana" w:hAnsi="Verdana"/>
                <w:sz w:val="20"/>
                <w:szCs w:val="20"/>
                <w:lang w:val="ru-RU"/>
              </w:rPr>
              <w:t>ите</w:t>
            </w:r>
            <w:r w:rsidRPr="00BF5709">
              <w:rPr>
                <w:rFonts w:ascii="Verdana" w:hAnsi="Verdana"/>
                <w:sz w:val="20"/>
                <w:szCs w:val="20"/>
                <w:lang w:val="ru-RU"/>
              </w:rPr>
              <w:t xml:space="preserve"> </w:t>
            </w:r>
            <w:r>
              <w:rPr>
                <w:rFonts w:ascii="Verdana" w:hAnsi="Verdana"/>
                <w:sz w:val="20"/>
                <w:szCs w:val="20"/>
                <w:lang w:val="ru-RU"/>
              </w:rPr>
              <w:t>са</w:t>
            </w:r>
            <w:r w:rsidRPr="00BF5709">
              <w:rPr>
                <w:rFonts w:ascii="Verdana" w:hAnsi="Verdana"/>
                <w:sz w:val="20"/>
                <w:szCs w:val="20"/>
                <w:lang w:val="ru-RU"/>
              </w:rPr>
              <w:t xml:space="preserve"> към Наредбата за условията и реда за прилагане на интервенциите в областта на околната среда и климата и хуманно отношение към животните, включени в Стратегическия план за развитие на земеделието и селските райони за периода 2023 – 2027 г.</w:t>
            </w:r>
          </w:p>
        </w:tc>
      </w:tr>
      <w:tr w:rsidR="006C436B" w:rsidRPr="0030788E" w:rsidTr="00636689">
        <w:trPr>
          <w:trHeight w:val="200"/>
        </w:trPr>
        <w:tc>
          <w:tcPr>
            <w:tcW w:w="568" w:type="dxa"/>
            <w:vMerge/>
            <w:shd w:val="clear" w:color="auto" w:fill="auto"/>
          </w:tcPr>
          <w:p w:rsidR="006C436B" w:rsidRPr="000C00DF" w:rsidRDefault="006C436B"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6C436B" w:rsidRPr="00B72BD4" w:rsidRDefault="006C436B"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6C436B" w:rsidRPr="006A34CB" w:rsidRDefault="006C436B" w:rsidP="00332FA4">
            <w:pPr>
              <w:spacing w:before="80" w:after="40"/>
              <w:jc w:val="both"/>
              <w:rPr>
                <w:rFonts w:ascii="Verdana" w:hAnsi="Verdana"/>
                <w:sz w:val="20"/>
                <w:szCs w:val="20"/>
                <w:lang w:val="ru-RU"/>
              </w:rPr>
            </w:pPr>
            <w:r w:rsidRPr="006C436B">
              <w:rPr>
                <w:rFonts w:ascii="Verdana" w:hAnsi="Verdana"/>
                <w:sz w:val="20"/>
                <w:szCs w:val="20"/>
                <w:lang w:val="ru-RU"/>
              </w:rPr>
              <w:t>1) ИАСАС е структура на МЗХ, поради което списъка публикуван на страницата на ИАСАС е меродавен и окончателен за МЗХ за 2023</w:t>
            </w:r>
            <w:r w:rsidR="00DB1EB6">
              <w:rPr>
                <w:rFonts w:ascii="Verdana" w:hAnsi="Verdana"/>
                <w:sz w:val="20"/>
                <w:szCs w:val="20"/>
                <w:lang w:val="ru-RU"/>
              </w:rPr>
              <w:t xml:space="preserve"> </w:t>
            </w:r>
            <w:r w:rsidRPr="006C436B">
              <w:rPr>
                <w:rFonts w:ascii="Verdana" w:hAnsi="Verdana"/>
                <w:sz w:val="20"/>
                <w:szCs w:val="20"/>
                <w:lang w:val="ru-RU"/>
              </w:rPr>
              <w:t>г.! Не е допустимо да има втори списък, пак за 2023</w:t>
            </w:r>
            <w:r w:rsidR="00DB1EB6">
              <w:rPr>
                <w:rFonts w:ascii="Verdana" w:hAnsi="Verdana"/>
                <w:sz w:val="20"/>
                <w:szCs w:val="20"/>
                <w:lang w:val="ru-RU"/>
              </w:rPr>
              <w:t xml:space="preserve"> </w:t>
            </w:r>
            <w:r w:rsidRPr="006C436B">
              <w:rPr>
                <w:rFonts w:ascii="Verdana" w:hAnsi="Verdana"/>
                <w:sz w:val="20"/>
                <w:szCs w:val="20"/>
                <w:lang w:val="ru-RU"/>
              </w:rPr>
              <w:t>г., който да се приложи за обсъжданата наредба, ако не се отбележи, че важи за напред!</w:t>
            </w:r>
          </w:p>
        </w:tc>
        <w:tc>
          <w:tcPr>
            <w:tcW w:w="1931" w:type="dxa"/>
            <w:tcBorders>
              <w:top w:val="nil"/>
              <w:bottom w:val="nil"/>
            </w:tcBorders>
            <w:shd w:val="clear" w:color="auto" w:fill="auto"/>
          </w:tcPr>
          <w:p w:rsidR="006C436B" w:rsidRPr="006A34CB" w:rsidRDefault="006C436B" w:rsidP="000C6233">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6C436B" w:rsidRPr="0030788E" w:rsidRDefault="006C436B" w:rsidP="00332FA4">
            <w:pPr>
              <w:spacing w:before="80" w:after="40"/>
              <w:rPr>
                <w:rFonts w:ascii="Verdana" w:hAnsi="Verdana"/>
                <w:sz w:val="20"/>
                <w:szCs w:val="20"/>
              </w:rPr>
            </w:pPr>
          </w:p>
        </w:tc>
      </w:tr>
      <w:tr w:rsidR="006C436B" w:rsidRPr="0030788E" w:rsidTr="00636689">
        <w:trPr>
          <w:trHeight w:val="200"/>
        </w:trPr>
        <w:tc>
          <w:tcPr>
            <w:tcW w:w="568" w:type="dxa"/>
            <w:vMerge/>
            <w:shd w:val="clear" w:color="auto" w:fill="auto"/>
          </w:tcPr>
          <w:p w:rsidR="006C436B" w:rsidRPr="000C00DF" w:rsidRDefault="006C436B"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6C436B" w:rsidRPr="00B72BD4" w:rsidRDefault="006C436B"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6C436B" w:rsidRPr="006A34CB" w:rsidRDefault="00360CF8" w:rsidP="00332FA4">
            <w:pPr>
              <w:spacing w:before="80" w:after="40"/>
              <w:jc w:val="both"/>
              <w:rPr>
                <w:rFonts w:ascii="Verdana" w:hAnsi="Verdana"/>
                <w:sz w:val="20"/>
                <w:szCs w:val="20"/>
                <w:lang w:val="ru-RU"/>
              </w:rPr>
            </w:pPr>
            <w:r>
              <w:rPr>
                <w:rFonts w:ascii="Verdana" w:hAnsi="Verdana"/>
                <w:sz w:val="20"/>
                <w:szCs w:val="20"/>
                <w:lang w:val="ru-RU"/>
              </w:rPr>
              <w:t xml:space="preserve">2) </w:t>
            </w:r>
            <w:r w:rsidR="006C436B" w:rsidRPr="006C436B">
              <w:rPr>
                <w:rFonts w:ascii="Verdana" w:hAnsi="Verdana"/>
                <w:sz w:val="20"/>
                <w:szCs w:val="20"/>
                <w:lang w:val="ru-RU"/>
              </w:rPr>
              <w:t xml:space="preserve">Списъкът няма издател. ИАСАС има компетентност да издаде такъв списък, докато приложеният в проекта няма автор?! Кой друг има такава компетентност и поема отговорността да издаде списък на застрашените от изчезване местни сортове, важни за селското стопанство в Република </w:t>
            </w:r>
            <w:r w:rsidR="006C436B" w:rsidRPr="006C436B">
              <w:rPr>
                <w:rFonts w:ascii="Verdana" w:hAnsi="Verdana"/>
                <w:sz w:val="20"/>
                <w:szCs w:val="20"/>
                <w:lang w:val="ru-RU"/>
              </w:rPr>
              <w:lastRenderedPageBreak/>
              <w:t>България?</w:t>
            </w:r>
          </w:p>
        </w:tc>
        <w:tc>
          <w:tcPr>
            <w:tcW w:w="1931" w:type="dxa"/>
            <w:tcBorders>
              <w:top w:val="nil"/>
              <w:bottom w:val="nil"/>
            </w:tcBorders>
            <w:shd w:val="clear" w:color="auto" w:fill="auto"/>
          </w:tcPr>
          <w:p w:rsidR="006C436B" w:rsidRPr="006A34CB" w:rsidRDefault="006C436B" w:rsidP="000C6233">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6C436B" w:rsidRPr="0030788E" w:rsidRDefault="006C436B" w:rsidP="00332FA4">
            <w:pPr>
              <w:spacing w:before="80" w:after="40"/>
              <w:rPr>
                <w:rFonts w:ascii="Verdana" w:hAnsi="Verdana"/>
                <w:sz w:val="20"/>
                <w:szCs w:val="20"/>
              </w:rPr>
            </w:pPr>
          </w:p>
        </w:tc>
      </w:tr>
      <w:tr w:rsidR="006C436B" w:rsidRPr="0030788E" w:rsidTr="00636689">
        <w:trPr>
          <w:trHeight w:val="200"/>
        </w:trPr>
        <w:tc>
          <w:tcPr>
            <w:tcW w:w="568" w:type="dxa"/>
            <w:vMerge/>
            <w:shd w:val="clear" w:color="auto" w:fill="auto"/>
          </w:tcPr>
          <w:p w:rsidR="006C436B" w:rsidRPr="000C00DF" w:rsidRDefault="006C436B"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6C436B" w:rsidRPr="00B72BD4" w:rsidRDefault="006C436B"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6C436B" w:rsidRPr="006A34CB" w:rsidRDefault="006C436B" w:rsidP="00332FA4">
            <w:pPr>
              <w:spacing w:before="80" w:after="40"/>
              <w:jc w:val="both"/>
              <w:rPr>
                <w:rFonts w:ascii="Verdana" w:hAnsi="Verdana"/>
                <w:sz w:val="20"/>
                <w:szCs w:val="20"/>
                <w:lang w:val="ru-RU"/>
              </w:rPr>
            </w:pPr>
            <w:r w:rsidRPr="006C436B">
              <w:rPr>
                <w:rFonts w:ascii="Verdana" w:hAnsi="Verdana"/>
                <w:sz w:val="20"/>
                <w:szCs w:val="20"/>
                <w:lang w:val="ru-RU"/>
              </w:rPr>
              <w:t>3) Списъкът в проекта съдържа сортове, които въобще не се поддържат от никой производител на семената и посадъчен материал, нито се продават на територията на РБ. Съдържа и други, които въобще не са вписани, но се поддържат. Впечатляващи примери са Лук, представен само един сорт-Мелнишки, от 7 в регистъра, който е не се поддържа, нито се продава, краставици от 12</w:t>
            </w:r>
            <w:r w:rsidR="00A43C95">
              <w:rPr>
                <w:rFonts w:ascii="Verdana" w:hAnsi="Verdana"/>
                <w:sz w:val="20"/>
                <w:szCs w:val="20"/>
                <w:lang w:val="ru-RU"/>
              </w:rPr>
              <w:t xml:space="preserve"> </w:t>
            </w:r>
            <w:r w:rsidRPr="006C436B">
              <w:rPr>
                <w:rFonts w:ascii="Verdana" w:hAnsi="Verdana"/>
                <w:sz w:val="20"/>
                <w:szCs w:val="20"/>
                <w:lang w:val="ru-RU"/>
              </w:rPr>
              <w:t>бр в регистъра, само един в списъка, домати/българската слава/ само един сорт, който въобще не е списъка на ИАСАС от 10! И тези примери са само за зеленчуците! За кого е тази мярка, кого ще подпомага тя, ако не българските сортове-продукт на наука и усилия на производители!?</w:t>
            </w:r>
          </w:p>
        </w:tc>
        <w:tc>
          <w:tcPr>
            <w:tcW w:w="1931" w:type="dxa"/>
            <w:tcBorders>
              <w:top w:val="nil"/>
              <w:bottom w:val="nil"/>
            </w:tcBorders>
            <w:shd w:val="clear" w:color="auto" w:fill="auto"/>
          </w:tcPr>
          <w:p w:rsidR="006C436B" w:rsidRPr="006A34CB" w:rsidRDefault="006C436B" w:rsidP="000C6233">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6C436B" w:rsidRPr="0030788E" w:rsidRDefault="006C436B" w:rsidP="00332FA4">
            <w:pPr>
              <w:spacing w:before="80" w:after="40"/>
              <w:rPr>
                <w:rFonts w:ascii="Verdana" w:hAnsi="Verdana"/>
                <w:sz w:val="20"/>
                <w:szCs w:val="20"/>
              </w:rPr>
            </w:pPr>
          </w:p>
        </w:tc>
      </w:tr>
      <w:tr w:rsidR="00332FA4" w:rsidRPr="0030788E" w:rsidTr="00636689">
        <w:trPr>
          <w:trHeight w:val="200"/>
        </w:trPr>
        <w:tc>
          <w:tcPr>
            <w:tcW w:w="568" w:type="dxa"/>
            <w:vMerge/>
            <w:shd w:val="clear" w:color="auto" w:fill="auto"/>
          </w:tcPr>
          <w:p w:rsidR="00332FA4" w:rsidRPr="000C00DF" w:rsidRDefault="00332FA4"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332FA4" w:rsidRPr="00B72BD4" w:rsidRDefault="00332FA4"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6C436B" w:rsidRPr="006C436B" w:rsidRDefault="00C039E1" w:rsidP="006C436B">
            <w:pPr>
              <w:spacing w:before="80" w:after="40"/>
              <w:jc w:val="both"/>
              <w:rPr>
                <w:rFonts w:ascii="Verdana" w:hAnsi="Verdana"/>
                <w:sz w:val="20"/>
                <w:szCs w:val="20"/>
                <w:lang w:val="ru-RU"/>
              </w:rPr>
            </w:pPr>
            <w:r>
              <w:rPr>
                <w:rFonts w:ascii="Verdana" w:hAnsi="Verdana"/>
                <w:sz w:val="20"/>
                <w:szCs w:val="20"/>
                <w:lang w:val="ru-RU"/>
              </w:rPr>
              <w:t xml:space="preserve">4) </w:t>
            </w:r>
            <w:r w:rsidR="006C436B" w:rsidRPr="006C436B">
              <w:rPr>
                <w:rFonts w:ascii="Verdana" w:hAnsi="Verdana"/>
                <w:sz w:val="20"/>
                <w:szCs w:val="20"/>
                <w:lang w:val="ru-RU"/>
              </w:rPr>
              <w:t>Същият списък на ИАСАС за 2023г. е валиден и по Наредба №</w:t>
            </w:r>
            <w:r w:rsidR="00A43C95">
              <w:rPr>
                <w:rFonts w:ascii="Verdana" w:hAnsi="Verdana"/>
                <w:sz w:val="20"/>
                <w:szCs w:val="20"/>
                <w:lang w:val="ru-RU"/>
              </w:rPr>
              <w:t xml:space="preserve"> </w:t>
            </w:r>
            <w:r w:rsidR="006C436B" w:rsidRPr="006C436B">
              <w:rPr>
                <w:rFonts w:ascii="Verdana" w:hAnsi="Verdana"/>
                <w:sz w:val="20"/>
                <w:szCs w:val="20"/>
                <w:lang w:val="ru-RU"/>
              </w:rPr>
              <w:t>7 за Агроекология, действаща за реколта 2023г. Т.е. земеделските производители ще кандидатстват за подпомагане по агроекология за 2023г. по два различни списъка. Единия ще важи по Мярка 10 и по Наредба №</w:t>
            </w:r>
            <w:r w:rsidR="00A43C95">
              <w:rPr>
                <w:rFonts w:ascii="Verdana" w:hAnsi="Verdana"/>
                <w:sz w:val="20"/>
                <w:szCs w:val="20"/>
                <w:lang w:val="ru-RU"/>
              </w:rPr>
              <w:t xml:space="preserve"> </w:t>
            </w:r>
            <w:r w:rsidR="006C436B" w:rsidRPr="006C436B">
              <w:rPr>
                <w:rFonts w:ascii="Verdana" w:hAnsi="Verdana"/>
                <w:sz w:val="20"/>
                <w:szCs w:val="20"/>
                <w:lang w:val="ru-RU"/>
              </w:rPr>
              <w:t>7, за тези които продължават ангажиментите си, а другия списък по интервенциите по новата, обсъжданата наредба. Проблемът е, че ЗП, когато е започвала стопанската година, са се ръководили, по списъка издаден от ИАСАС, респективно МЗХ, а се оказва, че за новия програмен период е друг, неизвестен досега, с което пряко са нарушени интересите им.</w:t>
            </w:r>
          </w:p>
          <w:p w:rsidR="006C436B" w:rsidRPr="006C436B" w:rsidRDefault="006C436B" w:rsidP="006C436B">
            <w:pPr>
              <w:spacing w:before="80" w:after="40"/>
              <w:jc w:val="both"/>
              <w:rPr>
                <w:rFonts w:ascii="Verdana" w:hAnsi="Verdana"/>
                <w:sz w:val="20"/>
                <w:szCs w:val="20"/>
                <w:lang w:val="ru-RU"/>
              </w:rPr>
            </w:pPr>
            <w:r w:rsidRPr="006C436B">
              <w:rPr>
                <w:rFonts w:ascii="Verdana" w:hAnsi="Verdana"/>
                <w:sz w:val="20"/>
                <w:szCs w:val="20"/>
                <w:lang w:val="ru-RU"/>
              </w:rPr>
              <w:t xml:space="preserve">3.д Промяната на списъка от 19.06.2023г. за стопанската 2022-2023г. е промяна на разпоредба със стара дата, което противоречи на Закона за нормативните актове, а и на основите на правото, поради което е недопустима! При евентуално </w:t>
            </w:r>
            <w:r w:rsidRPr="006C436B">
              <w:rPr>
                <w:rFonts w:ascii="Verdana" w:hAnsi="Verdana"/>
                <w:sz w:val="20"/>
                <w:szCs w:val="20"/>
                <w:lang w:val="ru-RU"/>
              </w:rPr>
              <w:lastRenderedPageBreak/>
              <w:t xml:space="preserve">обжалване, тези клаузи ще бъдат обявени за недействителни от съда! </w:t>
            </w:r>
          </w:p>
          <w:p w:rsidR="00332FA4" w:rsidRPr="006A34CB" w:rsidRDefault="006C436B" w:rsidP="006C436B">
            <w:pPr>
              <w:spacing w:before="80" w:after="40"/>
              <w:jc w:val="both"/>
              <w:rPr>
                <w:rFonts w:ascii="Verdana" w:hAnsi="Verdana"/>
                <w:sz w:val="20"/>
                <w:szCs w:val="20"/>
                <w:lang w:val="ru-RU"/>
              </w:rPr>
            </w:pPr>
            <w:r w:rsidRPr="006C436B">
              <w:rPr>
                <w:rFonts w:ascii="Verdana" w:hAnsi="Verdana"/>
                <w:sz w:val="20"/>
                <w:szCs w:val="20"/>
                <w:lang w:val="ru-RU"/>
              </w:rPr>
              <w:t>Моето предложение, в наредбата да присъства валидния списък на ИАСАС за 2023г., за да се стимулира производството на български сортови, каквата е идеята на интервенцията за подпомагане!</w:t>
            </w:r>
          </w:p>
        </w:tc>
        <w:tc>
          <w:tcPr>
            <w:tcW w:w="1931" w:type="dxa"/>
            <w:tcBorders>
              <w:top w:val="nil"/>
              <w:bottom w:val="nil"/>
            </w:tcBorders>
            <w:shd w:val="clear" w:color="auto" w:fill="auto"/>
          </w:tcPr>
          <w:p w:rsidR="00332FA4" w:rsidRPr="006A34CB" w:rsidRDefault="00332FA4" w:rsidP="000C6233">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332FA4" w:rsidRPr="0030788E" w:rsidRDefault="00332FA4" w:rsidP="00332FA4">
            <w:pPr>
              <w:spacing w:before="80" w:after="40"/>
              <w:rPr>
                <w:rFonts w:ascii="Verdana" w:hAnsi="Verdana"/>
                <w:sz w:val="20"/>
                <w:szCs w:val="20"/>
              </w:rPr>
            </w:pPr>
          </w:p>
        </w:tc>
      </w:tr>
      <w:tr w:rsidR="00332FA4" w:rsidRPr="0030788E" w:rsidTr="00636689">
        <w:trPr>
          <w:trHeight w:val="200"/>
        </w:trPr>
        <w:tc>
          <w:tcPr>
            <w:tcW w:w="568" w:type="dxa"/>
            <w:vMerge/>
            <w:shd w:val="clear" w:color="auto" w:fill="auto"/>
          </w:tcPr>
          <w:p w:rsidR="00332FA4" w:rsidRPr="000C00DF" w:rsidRDefault="00332FA4"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332FA4" w:rsidRPr="00B72BD4" w:rsidRDefault="00332FA4" w:rsidP="00332FA4">
            <w:pPr>
              <w:spacing w:before="80" w:after="40"/>
              <w:rPr>
                <w:rFonts w:ascii="Verdana" w:hAnsi="Verdana"/>
                <w:sz w:val="20"/>
                <w:szCs w:val="20"/>
                <w:lang w:val="ru-RU"/>
              </w:rPr>
            </w:pPr>
          </w:p>
        </w:tc>
        <w:tc>
          <w:tcPr>
            <w:tcW w:w="5865" w:type="dxa"/>
            <w:tcBorders>
              <w:top w:val="nil"/>
            </w:tcBorders>
            <w:shd w:val="clear" w:color="auto" w:fill="auto"/>
          </w:tcPr>
          <w:p w:rsidR="00332FA4" w:rsidRPr="006A34CB" w:rsidRDefault="006C436B" w:rsidP="00332FA4">
            <w:pPr>
              <w:spacing w:before="80" w:after="40"/>
              <w:jc w:val="both"/>
              <w:rPr>
                <w:rFonts w:ascii="Verdana" w:hAnsi="Verdana"/>
                <w:sz w:val="20"/>
                <w:szCs w:val="20"/>
                <w:lang w:val="ru-RU"/>
              </w:rPr>
            </w:pPr>
            <w:r w:rsidRPr="006C436B">
              <w:rPr>
                <w:rFonts w:ascii="Verdana" w:hAnsi="Verdana"/>
                <w:sz w:val="20"/>
                <w:szCs w:val="20"/>
                <w:lang w:val="ru-RU"/>
              </w:rPr>
              <w:t>4. Изключително неясна е и интервенцията по устойчивите на климатични промени сортове! Тя, според мен, трябва да се отложи за 2024</w:t>
            </w:r>
            <w:r w:rsidR="00A43C95">
              <w:rPr>
                <w:rFonts w:ascii="Verdana" w:hAnsi="Verdana"/>
                <w:sz w:val="20"/>
                <w:szCs w:val="20"/>
                <w:lang w:val="ru-RU"/>
              </w:rPr>
              <w:t xml:space="preserve"> </w:t>
            </w:r>
            <w:r w:rsidRPr="006C436B">
              <w:rPr>
                <w:rFonts w:ascii="Verdana" w:hAnsi="Verdana"/>
                <w:sz w:val="20"/>
                <w:szCs w:val="20"/>
                <w:lang w:val="ru-RU"/>
              </w:rPr>
              <w:t>г., като се даде възможност на ИАСАС да даде аргументирано становище. Така подадения списък е най-малкото спорен, за да не кажа, че въобще не е доказан и не съдържа в себе си перспектива, в променящите се климатични условия, касаещи отглежданите сортове!</w:t>
            </w:r>
          </w:p>
        </w:tc>
        <w:tc>
          <w:tcPr>
            <w:tcW w:w="1931" w:type="dxa"/>
            <w:tcBorders>
              <w:top w:val="nil"/>
            </w:tcBorders>
            <w:shd w:val="clear" w:color="auto" w:fill="auto"/>
          </w:tcPr>
          <w:p w:rsidR="00332FA4" w:rsidRPr="006A34CB" w:rsidRDefault="001201A9" w:rsidP="000C6233">
            <w:pPr>
              <w:spacing w:before="80" w:after="40"/>
              <w:rPr>
                <w:rFonts w:ascii="Verdana" w:hAnsi="Verdana"/>
                <w:color w:val="FF0000"/>
                <w:sz w:val="20"/>
                <w:szCs w:val="20"/>
                <w:lang w:val="ru-RU"/>
              </w:rPr>
            </w:pPr>
            <w:r w:rsidRPr="000C6233">
              <w:rPr>
                <w:rFonts w:ascii="Verdana" w:hAnsi="Verdana"/>
                <w:sz w:val="20"/>
                <w:szCs w:val="20"/>
              </w:rPr>
              <w:t>Приема се</w:t>
            </w:r>
          </w:p>
        </w:tc>
        <w:tc>
          <w:tcPr>
            <w:tcW w:w="4447" w:type="dxa"/>
            <w:tcBorders>
              <w:top w:val="nil"/>
            </w:tcBorders>
            <w:shd w:val="clear" w:color="auto" w:fill="auto"/>
          </w:tcPr>
          <w:p w:rsidR="00332FA4" w:rsidRPr="0030788E" w:rsidRDefault="00BF5709" w:rsidP="00BF5709">
            <w:pPr>
              <w:spacing w:before="80" w:after="40"/>
              <w:jc w:val="both"/>
              <w:rPr>
                <w:rFonts w:ascii="Verdana" w:hAnsi="Verdana"/>
                <w:sz w:val="20"/>
                <w:szCs w:val="20"/>
              </w:rPr>
            </w:pPr>
            <w:r w:rsidRPr="00BF5709">
              <w:rPr>
                <w:rFonts w:ascii="Verdana" w:hAnsi="Verdana"/>
                <w:sz w:val="20"/>
                <w:szCs w:val="20"/>
                <w:lang w:val="ru-RU"/>
              </w:rPr>
              <w:t>Бележката е към Наредбата за условията и реда за прилагане на интервенциите в областта на околната среда и климата и хуманно отношение към животните, включени в Стратегическия план за развитие на земеделието и селските райони за периода 2023 – 2027 г.</w:t>
            </w:r>
          </w:p>
        </w:tc>
      </w:tr>
      <w:tr w:rsidR="00332FA4" w:rsidRPr="0030788E" w:rsidTr="00636689">
        <w:trPr>
          <w:trHeight w:val="200"/>
        </w:trPr>
        <w:tc>
          <w:tcPr>
            <w:tcW w:w="568" w:type="dxa"/>
            <w:vMerge w:val="restart"/>
            <w:shd w:val="clear" w:color="auto" w:fill="auto"/>
          </w:tcPr>
          <w:p w:rsidR="00332FA4" w:rsidRPr="006C0D43" w:rsidRDefault="00332FA4" w:rsidP="006C0D43">
            <w:pPr>
              <w:pStyle w:val="ListParagraph"/>
              <w:numPr>
                <w:ilvl w:val="0"/>
                <w:numId w:val="32"/>
              </w:numPr>
              <w:tabs>
                <w:tab w:val="left" w:pos="192"/>
              </w:tabs>
              <w:spacing w:before="80" w:after="40"/>
              <w:jc w:val="center"/>
              <w:rPr>
                <w:rFonts w:ascii="Verdana" w:hAnsi="Verdana"/>
                <w:b/>
                <w:sz w:val="20"/>
                <w:szCs w:val="20"/>
              </w:rPr>
            </w:pPr>
          </w:p>
        </w:tc>
        <w:tc>
          <w:tcPr>
            <w:tcW w:w="2924" w:type="dxa"/>
            <w:vMerge w:val="restart"/>
            <w:shd w:val="clear" w:color="auto" w:fill="auto"/>
          </w:tcPr>
          <w:p w:rsidR="00332FA4" w:rsidRPr="00A74333" w:rsidRDefault="00A74333" w:rsidP="008F3571">
            <w:pPr>
              <w:spacing w:before="80" w:after="40"/>
              <w:rPr>
                <w:rFonts w:ascii="Verdana" w:hAnsi="Verdana"/>
                <w:sz w:val="20"/>
                <w:szCs w:val="20"/>
              </w:rPr>
            </w:pPr>
            <w:r w:rsidRPr="00A74333">
              <w:rPr>
                <w:rFonts w:ascii="Verdana" w:hAnsi="Verdana"/>
                <w:b/>
                <w:sz w:val="20"/>
                <w:szCs w:val="20"/>
                <w:lang w:val="ru-RU"/>
              </w:rPr>
              <w:t>Ант</w:t>
            </w:r>
            <w:r w:rsidR="008F3571">
              <w:rPr>
                <w:rFonts w:ascii="Verdana" w:hAnsi="Verdana"/>
                <w:b/>
                <w:sz w:val="20"/>
                <w:szCs w:val="20"/>
                <w:lang w:val="ru-RU"/>
              </w:rPr>
              <w:t>о</w:t>
            </w:r>
            <w:r w:rsidRPr="00A74333">
              <w:rPr>
                <w:rFonts w:ascii="Verdana" w:hAnsi="Verdana"/>
                <w:b/>
                <w:sz w:val="20"/>
                <w:szCs w:val="20"/>
                <w:lang w:val="ru-RU"/>
              </w:rPr>
              <w:t>ния Георгиева, управител на „Агриффин“ ЕООД</w:t>
            </w:r>
            <w:r>
              <w:rPr>
                <w:rFonts w:ascii="Verdana" w:hAnsi="Verdana"/>
                <w:sz w:val="20"/>
                <w:szCs w:val="20"/>
                <w:lang w:val="ru-RU"/>
              </w:rPr>
              <w:t xml:space="preserve"> - </w:t>
            </w:r>
            <w:r>
              <w:rPr>
                <w:rFonts w:ascii="Verdana" w:hAnsi="Verdana"/>
                <w:sz w:val="20"/>
                <w:szCs w:val="20"/>
                <w:lang w:val="ru-RU"/>
              </w:rPr>
              <w:br/>
            </w:r>
            <w:r w:rsidRPr="00EC1D46">
              <w:rPr>
                <w:rFonts w:ascii="Verdana" w:hAnsi="Verdana"/>
                <w:sz w:val="18"/>
                <w:szCs w:val="18"/>
              </w:rPr>
              <w:t>(</w:t>
            </w:r>
            <w:r w:rsidRPr="00EC1D46">
              <w:rPr>
                <w:rFonts w:ascii="Verdana" w:hAnsi="Verdana"/>
                <w:sz w:val="18"/>
                <w:szCs w:val="18"/>
                <w:lang w:val="ru-RU"/>
              </w:rPr>
              <w:t xml:space="preserve">Постъпило по електронната поща на </w:t>
            </w:r>
            <w:r>
              <w:rPr>
                <w:rFonts w:ascii="Verdana" w:hAnsi="Verdana"/>
                <w:sz w:val="18"/>
                <w:szCs w:val="18"/>
                <w:lang w:val="ru-RU"/>
              </w:rPr>
              <w:t>01</w:t>
            </w:r>
            <w:r w:rsidRPr="00EC1D46">
              <w:rPr>
                <w:rFonts w:ascii="Verdana" w:hAnsi="Verdana"/>
                <w:sz w:val="18"/>
                <w:szCs w:val="18"/>
                <w:lang w:val="ru-RU"/>
              </w:rPr>
              <w:t>.0</w:t>
            </w:r>
            <w:r>
              <w:rPr>
                <w:rFonts w:ascii="Verdana" w:hAnsi="Verdana"/>
                <w:sz w:val="18"/>
                <w:szCs w:val="18"/>
                <w:lang w:val="ru-RU"/>
              </w:rPr>
              <w:t>6</w:t>
            </w:r>
            <w:r w:rsidRPr="00EC1D46">
              <w:rPr>
                <w:rFonts w:ascii="Verdana" w:hAnsi="Verdana"/>
                <w:sz w:val="18"/>
                <w:szCs w:val="18"/>
                <w:lang w:val="ru-RU"/>
              </w:rPr>
              <w:t>.2023 г.</w:t>
            </w:r>
            <w:r w:rsidRPr="00EC1D46">
              <w:rPr>
                <w:rFonts w:ascii="Verdana" w:hAnsi="Verdana"/>
                <w:sz w:val="18"/>
                <w:szCs w:val="18"/>
              </w:rPr>
              <w:t>)</w:t>
            </w:r>
          </w:p>
        </w:tc>
        <w:tc>
          <w:tcPr>
            <w:tcW w:w="5865" w:type="dxa"/>
            <w:tcBorders>
              <w:bottom w:val="nil"/>
            </w:tcBorders>
            <w:shd w:val="clear" w:color="auto" w:fill="auto"/>
          </w:tcPr>
          <w:p w:rsidR="00332FA4" w:rsidRPr="00BF1BAE" w:rsidRDefault="00BF1BAE" w:rsidP="00332FA4">
            <w:pPr>
              <w:spacing w:before="80" w:after="40"/>
              <w:jc w:val="both"/>
              <w:rPr>
                <w:rFonts w:ascii="Verdana" w:hAnsi="Verdana"/>
                <w:sz w:val="20"/>
                <w:szCs w:val="20"/>
                <w:lang w:val="ru-RU"/>
              </w:rPr>
            </w:pPr>
            <w:r w:rsidRPr="00A05A91">
              <w:rPr>
                <w:rFonts w:ascii="Verdana" w:hAnsi="Verdana"/>
                <w:sz w:val="20"/>
                <w:szCs w:val="20"/>
                <w:lang w:val="ru-RU"/>
              </w:rPr>
              <w:t>Обръщам се към Вас поради възможността да изкажа моите предложения за изменение и допъл</w:t>
            </w:r>
            <w:r>
              <w:rPr>
                <w:rFonts w:ascii="Verdana" w:hAnsi="Verdana"/>
                <w:sz w:val="20"/>
                <w:szCs w:val="20"/>
                <w:lang w:val="ru-RU"/>
              </w:rPr>
              <w:t xml:space="preserve">ване на Наредба № 3 от 2023 г </w:t>
            </w:r>
            <w:r w:rsidRPr="00A05A91">
              <w:rPr>
                <w:rFonts w:ascii="Verdana" w:hAnsi="Verdana"/>
                <w:sz w:val="20"/>
                <w:szCs w:val="20"/>
                <w:lang w:val="ru-RU"/>
              </w:rPr>
              <w:t xml:space="preserve">в предложения за обществено обсъждане </w:t>
            </w:r>
            <w:r w:rsidRPr="0027125E">
              <w:rPr>
                <w:rFonts w:ascii="Verdana" w:hAnsi="Verdana"/>
                <w:sz w:val="20"/>
                <w:szCs w:val="20"/>
                <w:lang w:val="ru-RU"/>
              </w:rPr>
              <w:t>„</w:t>
            </w:r>
            <w:r w:rsidRPr="00A05A91">
              <w:rPr>
                <w:rFonts w:ascii="Verdana" w:hAnsi="Verdana"/>
                <w:sz w:val="20"/>
                <w:szCs w:val="20"/>
                <w:lang w:val="ru-RU"/>
              </w:rPr>
              <w:t>Проект на Наредба за изменение и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w:t>
            </w:r>
            <w:r>
              <w:rPr>
                <w:rFonts w:ascii="Verdana" w:hAnsi="Verdana"/>
                <w:sz w:val="20"/>
                <w:szCs w:val="20"/>
                <w:lang w:val="ru-RU"/>
              </w:rPr>
              <w:t>“</w:t>
            </w:r>
          </w:p>
        </w:tc>
        <w:tc>
          <w:tcPr>
            <w:tcW w:w="1931" w:type="dxa"/>
            <w:tcBorders>
              <w:bottom w:val="nil"/>
            </w:tcBorders>
            <w:shd w:val="clear" w:color="auto" w:fill="auto"/>
          </w:tcPr>
          <w:p w:rsidR="00332FA4" w:rsidRPr="006A34CB" w:rsidRDefault="00332FA4" w:rsidP="00332FA4">
            <w:pPr>
              <w:spacing w:before="80" w:after="40"/>
              <w:rPr>
                <w:rFonts w:ascii="Verdana" w:hAnsi="Verdana"/>
                <w:color w:val="FF0000"/>
                <w:sz w:val="20"/>
                <w:szCs w:val="20"/>
                <w:lang w:val="ru-RU"/>
              </w:rPr>
            </w:pPr>
          </w:p>
        </w:tc>
        <w:tc>
          <w:tcPr>
            <w:tcW w:w="4447" w:type="dxa"/>
            <w:tcBorders>
              <w:bottom w:val="nil"/>
            </w:tcBorders>
            <w:shd w:val="clear" w:color="auto" w:fill="auto"/>
          </w:tcPr>
          <w:p w:rsidR="00332FA4" w:rsidRPr="0030788E" w:rsidRDefault="00332FA4" w:rsidP="00332FA4">
            <w:pPr>
              <w:spacing w:before="80" w:after="40"/>
              <w:rPr>
                <w:rFonts w:ascii="Verdana" w:hAnsi="Verdana"/>
                <w:sz w:val="20"/>
                <w:szCs w:val="20"/>
              </w:rPr>
            </w:pPr>
          </w:p>
        </w:tc>
      </w:tr>
      <w:tr w:rsidR="00332FA4" w:rsidRPr="0030788E" w:rsidTr="00636689">
        <w:trPr>
          <w:trHeight w:val="200"/>
        </w:trPr>
        <w:tc>
          <w:tcPr>
            <w:tcW w:w="568" w:type="dxa"/>
            <w:vMerge/>
            <w:shd w:val="clear" w:color="auto" w:fill="auto"/>
          </w:tcPr>
          <w:p w:rsidR="00332FA4" w:rsidRPr="000C00DF" w:rsidRDefault="00332FA4"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332FA4" w:rsidRPr="00B72BD4" w:rsidRDefault="00332FA4"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A05A91" w:rsidRPr="00A05A91" w:rsidRDefault="00A05A91" w:rsidP="00A05A91">
            <w:pPr>
              <w:spacing w:before="80" w:after="40"/>
              <w:jc w:val="both"/>
              <w:rPr>
                <w:rFonts w:ascii="Verdana" w:hAnsi="Verdana"/>
                <w:sz w:val="20"/>
                <w:szCs w:val="20"/>
                <w:lang w:val="ru-RU"/>
              </w:rPr>
            </w:pPr>
            <w:r w:rsidRPr="00A05A91">
              <w:rPr>
                <w:rFonts w:ascii="Verdana" w:hAnsi="Verdana"/>
                <w:sz w:val="20"/>
                <w:szCs w:val="20"/>
                <w:lang w:val="ru-RU"/>
              </w:rPr>
              <w:t>Моето предложение за изменение на Наредба № 3 от 2023 г е насочено към Раздел IV Условия и ред за прилагане на интервенции под формата на еко схеми и по-точн</w:t>
            </w:r>
            <w:r>
              <w:rPr>
                <w:rFonts w:ascii="Verdana" w:hAnsi="Verdana"/>
                <w:sz w:val="20"/>
                <w:szCs w:val="20"/>
                <w:lang w:val="ru-RU"/>
              </w:rPr>
              <w:t>о Чл. 41., който гласи следното</w:t>
            </w:r>
            <w:r w:rsidRPr="00A05A91">
              <w:rPr>
                <w:rFonts w:ascii="Verdana" w:hAnsi="Verdana"/>
                <w:sz w:val="20"/>
                <w:szCs w:val="20"/>
                <w:lang w:val="ru-RU"/>
              </w:rPr>
              <w:t>:</w:t>
            </w:r>
          </w:p>
          <w:p w:rsidR="00A05A91" w:rsidRPr="00A05A91" w:rsidRDefault="00A05A91" w:rsidP="00A05A91">
            <w:pPr>
              <w:spacing w:before="80" w:after="40"/>
              <w:jc w:val="both"/>
              <w:rPr>
                <w:rFonts w:ascii="Verdana" w:hAnsi="Verdana"/>
                <w:sz w:val="20"/>
                <w:szCs w:val="20"/>
                <w:lang w:val="ru-RU"/>
              </w:rPr>
            </w:pPr>
            <w:r w:rsidRPr="0027125E">
              <w:rPr>
                <w:rFonts w:ascii="Verdana" w:hAnsi="Verdana"/>
                <w:sz w:val="20"/>
                <w:szCs w:val="20"/>
                <w:lang w:val="ru-RU"/>
              </w:rPr>
              <w:t>„</w:t>
            </w:r>
            <w:r w:rsidRPr="00A05A91">
              <w:rPr>
                <w:rFonts w:ascii="Verdana" w:hAnsi="Verdana"/>
                <w:sz w:val="20"/>
                <w:szCs w:val="20"/>
                <w:lang w:val="ru-RU"/>
              </w:rPr>
              <w:t>Чл. 41. (1) Допустими за подпомагане по еко схемата за намаляване използването на пестициди са площи, при които са приложени следните екологично насочени земеделски практики:</w:t>
            </w:r>
          </w:p>
          <w:p w:rsidR="00A05A91" w:rsidRPr="00A05A91" w:rsidRDefault="00A05A91" w:rsidP="00A05A91">
            <w:pPr>
              <w:spacing w:before="80" w:after="40"/>
              <w:jc w:val="both"/>
              <w:rPr>
                <w:rFonts w:ascii="Verdana" w:hAnsi="Verdana"/>
                <w:sz w:val="20"/>
                <w:szCs w:val="20"/>
                <w:lang w:val="ru-RU"/>
              </w:rPr>
            </w:pPr>
            <w:r>
              <w:rPr>
                <w:rFonts w:ascii="Verdana" w:hAnsi="Verdana"/>
                <w:sz w:val="20"/>
                <w:szCs w:val="20"/>
                <w:lang w:val="ru-RU"/>
              </w:rPr>
              <w:lastRenderedPageBreak/>
              <w:t xml:space="preserve">1. </w:t>
            </w:r>
            <w:r w:rsidRPr="00A05A91">
              <w:rPr>
                <w:rFonts w:ascii="Verdana" w:hAnsi="Verdana"/>
                <w:sz w:val="20"/>
                <w:szCs w:val="20"/>
                <w:lang w:val="ru-RU"/>
              </w:rPr>
              <w:t>не се прилагат продукти за растителна защита, които са тотални хербициди, включително такива</w:t>
            </w:r>
            <w:r>
              <w:rPr>
                <w:rFonts w:ascii="Verdana" w:hAnsi="Verdana"/>
                <w:sz w:val="20"/>
                <w:szCs w:val="20"/>
                <w:lang w:val="ru-RU"/>
              </w:rPr>
              <w:t xml:space="preserve"> </w:t>
            </w:r>
            <w:r w:rsidRPr="00A05A91">
              <w:rPr>
                <w:rFonts w:ascii="Verdana" w:hAnsi="Verdana"/>
                <w:sz w:val="20"/>
                <w:szCs w:val="20"/>
                <w:lang w:val="ru-RU"/>
              </w:rPr>
              <w:t>съдържащи глифозат и</w:t>
            </w:r>
          </w:p>
          <w:p w:rsidR="00A05A91" w:rsidRPr="00A05A91" w:rsidRDefault="00A05A91" w:rsidP="00A05A91">
            <w:pPr>
              <w:spacing w:before="80" w:after="40"/>
              <w:jc w:val="both"/>
              <w:rPr>
                <w:rFonts w:ascii="Verdana" w:hAnsi="Verdana"/>
                <w:sz w:val="20"/>
                <w:szCs w:val="20"/>
                <w:lang w:val="ru-RU"/>
              </w:rPr>
            </w:pPr>
            <w:r>
              <w:rPr>
                <w:rFonts w:ascii="Verdana" w:hAnsi="Verdana"/>
                <w:sz w:val="20"/>
                <w:szCs w:val="20"/>
                <w:lang w:val="ru-RU"/>
              </w:rPr>
              <w:t xml:space="preserve">2. </w:t>
            </w:r>
            <w:r w:rsidRPr="00A05A91">
              <w:rPr>
                <w:rFonts w:ascii="Verdana" w:hAnsi="Verdana"/>
                <w:sz w:val="20"/>
                <w:szCs w:val="20"/>
                <w:lang w:val="ru-RU"/>
              </w:rPr>
              <w:t>ако се прилагат продукти за растителна защита - инсектициди, хербициди и фунгициди се използват</w:t>
            </w:r>
            <w:r>
              <w:rPr>
                <w:rFonts w:ascii="Verdana" w:hAnsi="Verdana"/>
                <w:sz w:val="20"/>
                <w:szCs w:val="20"/>
                <w:lang w:val="ru-RU"/>
              </w:rPr>
              <w:t xml:space="preserve"> </w:t>
            </w:r>
            <w:r w:rsidRPr="00A05A91">
              <w:rPr>
                <w:rFonts w:ascii="Verdana" w:hAnsi="Verdana"/>
                <w:sz w:val="20"/>
                <w:szCs w:val="20"/>
                <w:lang w:val="ru-RU"/>
              </w:rPr>
              <w:t>само продукти за растителна защита, които не попадат в първа професионална категория на употреба,</w:t>
            </w:r>
          </w:p>
          <w:p w:rsidR="00A05A91" w:rsidRPr="00A05A91" w:rsidRDefault="00A05A91" w:rsidP="00A05A91">
            <w:pPr>
              <w:spacing w:before="80" w:after="40"/>
              <w:jc w:val="both"/>
              <w:rPr>
                <w:rFonts w:ascii="Verdana" w:hAnsi="Verdana"/>
                <w:sz w:val="20"/>
                <w:szCs w:val="20"/>
                <w:lang w:val="ru-RU"/>
              </w:rPr>
            </w:pPr>
            <w:r w:rsidRPr="00A05A91">
              <w:rPr>
                <w:rFonts w:ascii="Verdana" w:hAnsi="Verdana"/>
                <w:sz w:val="20"/>
                <w:szCs w:val="20"/>
                <w:lang w:val="ru-RU"/>
              </w:rPr>
              <w:t>или</w:t>
            </w:r>
          </w:p>
          <w:p w:rsidR="00A05A91" w:rsidRPr="00A05A91" w:rsidRDefault="00A05A91" w:rsidP="00A05A91">
            <w:pPr>
              <w:spacing w:before="80" w:after="40"/>
              <w:jc w:val="both"/>
              <w:rPr>
                <w:rFonts w:ascii="Verdana" w:hAnsi="Verdana"/>
                <w:sz w:val="20"/>
                <w:szCs w:val="20"/>
                <w:lang w:val="ru-RU"/>
              </w:rPr>
            </w:pPr>
            <w:r>
              <w:rPr>
                <w:rFonts w:ascii="Verdana" w:hAnsi="Verdana"/>
                <w:sz w:val="20"/>
                <w:szCs w:val="20"/>
                <w:lang w:val="ru-RU"/>
              </w:rPr>
              <w:t xml:space="preserve">3. </w:t>
            </w:r>
            <w:r w:rsidRPr="00A05A91">
              <w:rPr>
                <w:rFonts w:ascii="Verdana" w:hAnsi="Verdana"/>
                <w:sz w:val="20"/>
                <w:szCs w:val="20"/>
                <w:lang w:val="ru-RU"/>
              </w:rPr>
              <w:t>се прилагат феромонови уловки, съгласно Списъка на разрешените за пускане на пазара и</w:t>
            </w:r>
            <w:r>
              <w:rPr>
                <w:rFonts w:ascii="Verdana" w:hAnsi="Verdana"/>
                <w:sz w:val="20"/>
                <w:szCs w:val="20"/>
                <w:lang w:val="ru-RU"/>
              </w:rPr>
              <w:t xml:space="preserve"> </w:t>
            </w:r>
            <w:r w:rsidRPr="00A05A91">
              <w:rPr>
                <w:rFonts w:ascii="Verdana" w:hAnsi="Verdana"/>
                <w:sz w:val="20"/>
                <w:szCs w:val="20"/>
                <w:lang w:val="ru-RU"/>
              </w:rPr>
              <w:t>употреба продукти за растителна защита по активни вещества, публикуван на интернет</w:t>
            </w:r>
            <w:r>
              <w:rPr>
                <w:rFonts w:ascii="Verdana" w:hAnsi="Verdana"/>
                <w:sz w:val="20"/>
                <w:szCs w:val="20"/>
                <w:lang w:val="ru-RU"/>
              </w:rPr>
              <w:t xml:space="preserve"> </w:t>
            </w:r>
            <w:r w:rsidRPr="00A05A91">
              <w:rPr>
                <w:rFonts w:ascii="Verdana" w:hAnsi="Verdana"/>
                <w:sz w:val="20"/>
                <w:szCs w:val="20"/>
                <w:lang w:val="ru-RU"/>
              </w:rPr>
              <w:t>страницата БАБХ.</w:t>
            </w:r>
          </w:p>
          <w:p w:rsidR="00A05A91" w:rsidRPr="00A05A91" w:rsidRDefault="00A05A91" w:rsidP="00A05A91">
            <w:pPr>
              <w:spacing w:before="80" w:after="40"/>
              <w:jc w:val="both"/>
              <w:rPr>
                <w:rFonts w:ascii="Verdana" w:hAnsi="Verdana"/>
                <w:sz w:val="20"/>
                <w:szCs w:val="20"/>
                <w:lang w:val="ru-RU"/>
              </w:rPr>
            </w:pPr>
            <w:r>
              <w:rPr>
                <w:rFonts w:ascii="Verdana" w:hAnsi="Verdana"/>
                <w:sz w:val="20"/>
                <w:szCs w:val="20"/>
                <w:lang w:val="ru-RU"/>
              </w:rPr>
              <w:t xml:space="preserve">(2) </w:t>
            </w:r>
            <w:r w:rsidRPr="00A05A91">
              <w:rPr>
                <w:rFonts w:ascii="Verdana" w:hAnsi="Verdana"/>
                <w:sz w:val="20"/>
                <w:szCs w:val="20"/>
                <w:lang w:val="ru-RU"/>
              </w:rPr>
              <w:t>Право на подпомагане по еко схемата по ал. 1 имат земеделски стопани, които:</w:t>
            </w:r>
          </w:p>
          <w:p w:rsidR="00A05A91" w:rsidRPr="00A05A91" w:rsidRDefault="00A05A91" w:rsidP="00A05A91">
            <w:pPr>
              <w:spacing w:before="80" w:after="40"/>
              <w:jc w:val="both"/>
              <w:rPr>
                <w:rFonts w:ascii="Verdana" w:hAnsi="Verdana"/>
                <w:sz w:val="20"/>
                <w:szCs w:val="20"/>
                <w:lang w:val="ru-RU"/>
              </w:rPr>
            </w:pPr>
            <w:r>
              <w:rPr>
                <w:rFonts w:ascii="Verdana" w:hAnsi="Verdana"/>
                <w:sz w:val="20"/>
                <w:szCs w:val="20"/>
                <w:lang w:val="ru-RU"/>
              </w:rPr>
              <w:t xml:space="preserve">1. </w:t>
            </w:r>
            <w:r w:rsidRPr="00A05A91">
              <w:rPr>
                <w:rFonts w:ascii="Verdana" w:hAnsi="Verdana"/>
                <w:sz w:val="20"/>
                <w:szCs w:val="20"/>
                <w:lang w:val="ru-RU"/>
              </w:rPr>
              <w:t>прилагат земеделските практики по ал. 1, т. 1 и по т. 2 или т. 3;</w:t>
            </w:r>
          </w:p>
          <w:p w:rsidR="00A05A91" w:rsidRPr="00A05A91" w:rsidRDefault="00A05A91" w:rsidP="00A05A91">
            <w:pPr>
              <w:spacing w:before="80" w:after="40"/>
              <w:jc w:val="both"/>
              <w:rPr>
                <w:rFonts w:ascii="Verdana" w:hAnsi="Verdana"/>
                <w:sz w:val="20"/>
                <w:szCs w:val="20"/>
                <w:lang w:val="ru-RU"/>
              </w:rPr>
            </w:pPr>
            <w:r>
              <w:rPr>
                <w:rFonts w:ascii="Verdana" w:hAnsi="Verdana"/>
                <w:sz w:val="20"/>
                <w:szCs w:val="20"/>
                <w:lang w:val="ru-RU"/>
              </w:rPr>
              <w:t xml:space="preserve">2. </w:t>
            </w:r>
            <w:r w:rsidRPr="00A05A91">
              <w:rPr>
                <w:rFonts w:ascii="Verdana" w:hAnsi="Verdana"/>
                <w:sz w:val="20"/>
                <w:szCs w:val="20"/>
                <w:lang w:val="ru-RU"/>
              </w:rPr>
              <w:t>отразяват всички операции по прилагане на продукти за растителна защита през съответната година в</w:t>
            </w:r>
            <w:r>
              <w:rPr>
                <w:rFonts w:ascii="Verdana" w:hAnsi="Verdana"/>
                <w:sz w:val="20"/>
                <w:szCs w:val="20"/>
                <w:lang w:val="ru-RU"/>
              </w:rPr>
              <w:t xml:space="preserve"> </w:t>
            </w:r>
            <w:r w:rsidRPr="00A05A91">
              <w:rPr>
                <w:rFonts w:ascii="Verdana" w:hAnsi="Verdana"/>
                <w:sz w:val="20"/>
                <w:szCs w:val="20"/>
                <w:lang w:val="ru-RU"/>
              </w:rPr>
              <w:t>дневниците за проведените растителнозащитни мероприятия и торене.</w:t>
            </w:r>
          </w:p>
          <w:p w:rsidR="00A05A91" w:rsidRPr="00A05A91" w:rsidRDefault="00A05A91" w:rsidP="00A05A91">
            <w:pPr>
              <w:spacing w:before="80" w:after="40"/>
              <w:jc w:val="both"/>
              <w:rPr>
                <w:rFonts w:ascii="Verdana" w:hAnsi="Verdana"/>
                <w:sz w:val="20"/>
                <w:szCs w:val="20"/>
                <w:lang w:val="ru-RU"/>
              </w:rPr>
            </w:pPr>
            <w:r>
              <w:rPr>
                <w:rFonts w:ascii="Verdana" w:hAnsi="Verdana"/>
                <w:sz w:val="20"/>
                <w:szCs w:val="20"/>
                <w:lang w:val="ru-RU"/>
              </w:rPr>
              <w:t xml:space="preserve">(3) </w:t>
            </w:r>
            <w:r w:rsidRPr="00A05A91">
              <w:rPr>
                <w:rFonts w:ascii="Verdana" w:hAnsi="Verdana"/>
                <w:sz w:val="20"/>
                <w:szCs w:val="20"/>
                <w:lang w:val="ru-RU"/>
              </w:rPr>
              <w:t>Земеделските практики по ал. 1 се доказват чрез проверка на дневниците за проведените</w:t>
            </w:r>
            <w:r>
              <w:rPr>
                <w:rFonts w:ascii="Verdana" w:hAnsi="Verdana"/>
                <w:sz w:val="20"/>
                <w:szCs w:val="20"/>
                <w:lang w:val="ru-RU"/>
              </w:rPr>
              <w:t xml:space="preserve"> </w:t>
            </w:r>
            <w:r w:rsidRPr="00A05A91">
              <w:rPr>
                <w:rFonts w:ascii="Verdana" w:hAnsi="Verdana"/>
                <w:sz w:val="20"/>
                <w:szCs w:val="20"/>
                <w:lang w:val="ru-RU"/>
              </w:rPr>
              <w:t>растителнозащитни мероприятия и торене и чрез разходно-оправдателни документи за закупените</w:t>
            </w:r>
            <w:r>
              <w:rPr>
                <w:rFonts w:ascii="Verdana" w:hAnsi="Verdana"/>
                <w:sz w:val="20"/>
                <w:szCs w:val="20"/>
                <w:lang w:val="ru-RU"/>
              </w:rPr>
              <w:t xml:space="preserve"> </w:t>
            </w:r>
            <w:r w:rsidRPr="00A05A91">
              <w:rPr>
                <w:rFonts w:ascii="Verdana" w:hAnsi="Verdana"/>
                <w:sz w:val="20"/>
                <w:szCs w:val="20"/>
                <w:lang w:val="ru-RU"/>
              </w:rPr>
              <w:t>продукти за растителна защита и феромонови уловки, за заявените за подпомагане площи.</w:t>
            </w:r>
          </w:p>
          <w:p w:rsidR="00A05A91" w:rsidRPr="00A05A91" w:rsidRDefault="00A05A91" w:rsidP="00A05A91">
            <w:pPr>
              <w:spacing w:before="80" w:after="40"/>
              <w:jc w:val="both"/>
              <w:rPr>
                <w:rFonts w:ascii="Verdana" w:hAnsi="Verdana"/>
                <w:sz w:val="20"/>
                <w:szCs w:val="20"/>
                <w:lang w:val="ru-RU"/>
              </w:rPr>
            </w:pPr>
            <w:r>
              <w:rPr>
                <w:rFonts w:ascii="Verdana" w:hAnsi="Verdana"/>
                <w:sz w:val="20"/>
                <w:szCs w:val="20"/>
                <w:lang w:val="ru-RU"/>
              </w:rPr>
              <w:t xml:space="preserve">(4) </w:t>
            </w:r>
            <w:r w:rsidRPr="00A05A91">
              <w:rPr>
                <w:rFonts w:ascii="Verdana" w:hAnsi="Verdana"/>
                <w:sz w:val="20"/>
                <w:szCs w:val="20"/>
                <w:lang w:val="ru-RU"/>
              </w:rPr>
              <w:t>Плащането по еко схемата по ал. 1 е на хектар допустима земеделска земя, за която е изпълнено</w:t>
            </w:r>
            <w:r>
              <w:rPr>
                <w:rFonts w:ascii="Verdana" w:hAnsi="Verdana"/>
                <w:sz w:val="20"/>
                <w:szCs w:val="20"/>
                <w:lang w:val="ru-RU"/>
              </w:rPr>
              <w:t xml:space="preserve"> </w:t>
            </w:r>
            <w:r w:rsidRPr="00A05A91">
              <w:rPr>
                <w:rFonts w:ascii="Verdana" w:hAnsi="Verdana"/>
                <w:sz w:val="20"/>
                <w:szCs w:val="20"/>
                <w:lang w:val="ru-RU"/>
              </w:rPr>
              <w:t>изискването на ал</w:t>
            </w:r>
            <w:r w:rsidR="00987752">
              <w:rPr>
                <w:rFonts w:ascii="Verdana" w:hAnsi="Verdana"/>
                <w:sz w:val="20"/>
                <w:szCs w:val="20"/>
                <w:lang w:val="ru-RU"/>
              </w:rPr>
              <w:t>.</w:t>
            </w:r>
            <w:r w:rsidRPr="00A05A91">
              <w:rPr>
                <w:rFonts w:ascii="Verdana" w:hAnsi="Verdana"/>
                <w:sz w:val="20"/>
                <w:szCs w:val="20"/>
                <w:lang w:val="ru-RU"/>
              </w:rPr>
              <w:t xml:space="preserve"> 2 и е диференцирано според типовете земеползване - за обработваеми земи, за</w:t>
            </w:r>
            <w:r>
              <w:rPr>
                <w:rFonts w:ascii="Verdana" w:hAnsi="Verdana"/>
                <w:sz w:val="20"/>
                <w:szCs w:val="20"/>
                <w:lang w:val="ru-RU"/>
              </w:rPr>
              <w:t xml:space="preserve"> </w:t>
            </w:r>
            <w:r w:rsidRPr="00A05A91">
              <w:rPr>
                <w:rFonts w:ascii="Verdana" w:hAnsi="Verdana"/>
                <w:sz w:val="20"/>
                <w:szCs w:val="20"/>
                <w:lang w:val="ru-RU"/>
              </w:rPr>
              <w:t>трайни насаждения и за постоянно затревени площи.</w:t>
            </w:r>
          </w:p>
          <w:p w:rsidR="000E0BDA" w:rsidRPr="006A34CB" w:rsidRDefault="00A05A91" w:rsidP="000E0BDA">
            <w:pPr>
              <w:spacing w:before="80" w:after="40"/>
              <w:jc w:val="both"/>
              <w:rPr>
                <w:rFonts w:ascii="Verdana" w:hAnsi="Verdana"/>
                <w:sz w:val="20"/>
                <w:szCs w:val="20"/>
                <w:lang w:val="ru-RU"/>
              </w:rPr>
            </w:pPr>
            <w:r>
              <w:rPr>
                <w:rFonts w:ascii="Verdana" w:hAnsi="Verdana"/>
                <w:sz w:val="20"/>
                <w:szCs w:val="20"/>
                <w:lang w:val="ru-RU"/>
              </w:rPr>
              <w:lastRenderedPageBreak/>
              <w:t xml:space="preserve">(5) </w:t>
            </w:r>
            <w:r w:rsidRPr="00A05A91">
              <w:rPr>
                <w:rFonts w:ascii="Verdana" w:hAnsi="Verdana"/>
                <w:sz w:val="20"/>
                <w:szCs w:val="20"/>
                <w:lang w:val="ru-RU"/>
              </w:rPr>
              <w:t>Размерът на помощта по еко схемата по ал. 1 се определя за толкова заявени и допустими за</w:t>
            </w:r>
            <w:r>
              <w:rPr>
                <w:rFonts w:ascii="Verdana" w:hAnsi="Verdana"/>
                <w:sz w:val="20"/>
                <w:szCs w:val="20"/>
                <w:lang w:val="ru-RU"/>
              </w:rPr>
              <w:t xml:space="preserve"> </w:t>
            </w:r>
            <w:r w:rsidRPr="00A05A91">
              <w:rPr>
                <w:rFonts w:ascii="Verdana" w:hAnsi="Verdana"/>
                <w:sz w:val="20"/>
                <w:szCs w:val="20"/>
                <w:lang w:val="ru-RU"/>
              </w:rPr>
              <w:t>подпомагане хектари, за колкото са представени документи по ал. З и са приложени земеделските</w:t>
            </w:r>
            <w:r>
              <w:rPr>
                <w:rFonts w:ascii="Verdana" w:hAnsi="Verdana"/>
                <w:sz w:val="20"/>
                <w:szCs w:val="20"/>
                <w:lang w:val="ru-RU"/>
              </w:rPr>
              <w:t xml:space="preserve"> </w:t>
            </w:r>
            <w:r w:rsidRPr="00A05A91">
              <w:rPr>
                <w:rFonts w:ascii="Verdana" w:hAnsi="Verdana"/>
                <w:sz w:val="20"/>
                <w:szCs w:val="20"/>
                <w:lang w:val="ru-RU"/>
              </w:rPr>
              <w:t>практики съгласно ал. 1.</w:t>
            </w:r>
            <w:r>
              <w:rPr>
                <w:rFonts w:ascii="Verdana" w:hAnsi="Verdana"/>
                <w:sz w:val="20"/>
                <w:szCs w:val="20"/>
                <w:lang w:val="ru-RU"/>
              </w:rPr>
              <w:t>“</w:t>
            </w:r>
          </w:p>
        </w:tc>
        <w:tc>
          <w:tcPr>
            <w:tcW w:w="1931" w:type="dxa"/>
            <w:tcBorders>
              <w:top w:val="nil"/>
              <w:bottom w:val="nil"/>
            </w:tcBorders>
            <w:shd w:val="clear" w:color="auto" w:fill="auto"/>
          </w:tcPr>
          <w:p w:rsidR="00332FA4" w:rsidRPr="00A304C9" w:rsidRDefault="00A304C9" w:rsidP="00332FA4">
            <w:pPr>
              <w:spacing w:before="80" w:after="40"/>
              <w:rPr>
                <w:rFonts w:ascii="Verdana" w:hAnsi="Verdana"/>
                <w:sz w:val="20"/>
                <w:szCs w:val="20"/>
                <w:lang w:val="ru-RU"/>
              </w:rPr>
            </w:pPr>
            <w:r w:rsidRPr="00A304C9">
              <w:rPr>
                <w:rFonts w:ascii="Verdana" w:hAnsi="Verdana"/>
                <w:sz w:val="20"/>
                <w:szCs w:val="20"/>
                <w:lang w:val="ru-RU"/>
              </w:rPr>
              <w:lastRenderedPageBreak/>
              <w:t xml:space="preserve">Не се приема </w:t>
            </w:r>
          </w:p>
        </w:tc>
        <w:tc>
          <w:tcPr>
            <w:tcW w:w="4447" w:type="dxa"/>
            <w:tcBorders>
              <w:top w:val="nil"/>
              <w:bottom w:val="nil"/>
            </w:tcBorders>
            <w:shd w:val="clear" w:color="auto" w:fill="auto"/>
          </w:tcPr>
          <w:p w:rsidR="00332FA4" w:rsidRPr="0030788E" w:rsidRDefault="00A304C9" w:rsidP="00A304C9">
            <w:pPr>
              <w:spacing w:before="80" w:after="40"/>
              <w:jc w:val="both"/>
              <w:rPr>
                <w:rFonts w:ascii="Verdana" w:hAnsi="Verdana"/>
                <w:sz w:val="20"/>
                <w:szCs w:val="20"/>
              </w:rPr>
            </w:pPr>
            <w:r>
              <w:rPr>
                <w:rFonts w:ascii="Verdana" w:hAnsi="Verdana"/>
                <w:sz w:val="20"/>
                <w:szCs w:val="20"/>
              </w:rPr>
              <w:t>Съгласно становището на компетентния орган – БАБХ, продуктите за растителна защита на база феромони, следва да са вписани в регистъра по чл. 6, ал. 1 от Закона за защита на растенията, публикуван на интернет страницата на БАБХ.</w:t>
            </w:r>
          </w:p>
        </w:tc>
      </w:tr>
      <w:tr w:rsidR="007645C5" w:rsidRPr="0030788E" w:rsidTr="00636689">
        <w:trPr>
          <w:trHeight w:val="200"/>
        </w:trPr>
        <w:tc>
          <w:tcPr>
            <w:tcW w:w="568" w:type="dxa"/>
            <w:vMerge/>
            <w:shd w:val="clear" w:color="auto" w:fill="auto"/>
          </w:tcPr>
          <w:p w:rsidR="007645C5" w:rsidRPr="000C00DF" w:rsidRDefault="007645C5"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7645C5" w:rsidRPr="00B72BD4" w:rsidRDefault="007645C5"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7645C5" w:rsidRPr="00A05A91" w:rsidRDefault="007645C5" w:rsidP="007645C5">
            <w:pPr>
              <w:spacing w:before="80" w:after="40"/>
              <w:jc w:val="both"/>
              <w:rPr>
                <w:rFonts w:ascii="Verdana" w:hAnsi="Verdana"/>
                <w:sz w:val="20"/>
                <w:szCs w:val="20"/>
                <w:lang w:val="ru-RU"/>
              </w:rPr>
            </w:pPr>
            <w:r>
              <w:rPr>
                <w:rFonts w:ascii="Verdana" w:hAnsi="Verdana"/>
                <w:sz w:val="20"/>
                <w:szCs w:val="20"/>
                <w:lang w:val="ru-RU"/>
              </w:rPr>
              <w:t>Това, което констатирах е</w:t>
            </w:r>
            <w:r w:rsidRPr="00A05A91">
              <w:rPr>
                <w:rFonts w:ascii="Verdana" w:hAnsi="Verdana"/>
                <w:sz w:val="20"/>
                <w:szCs w:val="20"/>
                <w:lang w:val="ru-RU"/>
              </w:rPr>
              <w:t>, че в Чл.</w:t>
            </w:r>
            <w:r>
              <w:rPr>
                <w:rFonts w:ascii="Verdana" w:hAnsi="Verdana"/>
                <w:sz w:val="20"/>
                <w:szCs w:val="20"/>
                <w:lang w:val="ru-RU"/>
              </w:rPr>
              <w:t xml:space="preserve"> </w:t>
            </w:r>
            <w:r w:rsidRPr="00A05A91">
              <w:rPr>
                <w:rFonts w:ascii="Verdana" w:hAnsi="Verdana"/>
                <w:sz w:val="20"/>
                <w:szCs w:val="20"/>
                <w:lang w:val="ru-RU"/>
              </w:rPr>
              <w:t>41. (1)</w:t>
            </w:r>
            <w:r>
              <w:rPr>
                <w:rFonts w:ascii="Verdana" w:hAnsi="Verdana"/>
                <w:sz w:val="20"/>
                <w:szCs w:val="20"/>
                <w:lang w:val="ru-RU"/>
              </w:rPr>
              <w:t xml:space="preserve"> е допусната грешка при точка 3</w:t>
            </w:r>
            <w:r w:rsidRPr="00A05A91">
              <w:rPr>
                <w:rFonts w:ascii="Verdana" w:hAnsi="Verdana"/>
                <w:sz w:val="20"/>
                <w:szCs w:val="20"/>
                <w:lang w:val="ru-RU"/>
              </w:rPr>
              <w:t xml:space="preserve">, в която е описано </w:t>
            </w:r>
            <w:r w:rsidRPr="0027125E">
              <w:rPr>
                <w:rFonts w:ascii="Verdana" w:hAnsi="Verdana"/>
                <w:sz w:val="20"/>
                <w:szCs w:val="20"/>
                <w:lang w:val="ru-RU"/>
              </w:rPr>
              <w:t>„</w:t>
            </w:r>
            <w:r w:rsidRPr="00A05A91">
              <w:rPr>
                <w:rFonts w:ascii="Verdana" w:hAnsi="Verdana"/>
                <w:sz w:val="20"/>
                <w:szCs w:val="20"/>
                <w:lang w:val="ru-RU"/>
              </w:rPr>
              <w:t>се прилагат феромонови уловки, съгласно Списъка на разрешените за пускане на пазара и употреба продукти за растителна защита по активни вещества, публикуван на интернет страницата БАБХ.</w:t>
            </w:r>
            <w:r>
              <w:rPr>
                <w:rFonts w:ascii="Verdana" w:hAnsi="Verdana"/>
                <w:sz w:val="20"/>
                <w:szCs w:val="20"/>
                <w:lang w:val="ru-RU"/>
              </w:rPr>
              <w:t>“</w:t>
            </w:r>
          </w:p>
          <w:p w:rsidR="007645C5" w:rsidRPr="00A05A91" w:rsidRDefault="007645C5" w:rsidP="007645C5">
            <w:pPr>
              <w:spacing w:before="80" w:after="40"/>
              <w:jc w:val="both"/>
              <w:rPr>
                <w:rFonts w:ascii="Verdana" w:hAnsi="Verdana"/>
                <w:sz w:val="20"/>
                <w:szCs w:val="20"/>
                <w:lang w:val="ru-RU"/>
              </w:rPr>
            </w:pPr>
            <w:r w:rsidRPr="00A05A91">
              <w:rPr>
                <w:rFonts w:ascii="Verdana" w:hAnsi="Verdana"/>
                <w:sz w:val="20"/>
                <w:szCs w:val="20"/>
                <w:lang w:val="ru-RU"/>
              </w:rPr>
              <w:t xml:space="preserve">Написаното в тази точка съдържа няколко грешки свързани с феромоновите уловки и обявеният </w:t>
            </w:r>
            <w:r w:rsidRPr="0027125E">
              <w:rPr>
                <w:rFonts w:ascii="Verdana" w:hAnsi="Verdana"/>
                <w:sz w:val="20"/>
                <w:szCs w:val="20"/>
                <w:lang w:val="ru-RU"/>
              </w:rPr>
              <w:t>„</w:t>
            </w:r>
            <w:r w:rsidRPr="00A05A91">
              <w:rPr>
                <w:rFonts w:ascii="Verdana" w:hAnsi="Verdana"/>
                <w:sz w:val="20"/>
                <w:szCs w:val="20"/>
                <w:lang w:val="ru-RU"/>
              </w:rPr>
              <w:t>Списък на разрешените за пускане на пазара и употреба продукти за растит</w:t>
            </w:r>
            <w:r>
              <w:rPr>
                <w:rFonts w:ascii="Verdana" w:hAnsi="Verdana"/>
                <w:sz w:val="20"/>
                <w:szCs w:val="20"/>
                <w:lang w:val="ru-RU"/>
              </w:rPr>
              <w:t>елна защита по активни вещества“</w:t>
            </w:r>
            <w:r w:rsidRPr="00A05A91">
              <w:rPr>
                <w:rFonts w:ascii="Verdana" w:hAnsi="Verdana"/>
                <w:sz w:val="20"/>
                <w:szCs w:val="20"/>
                <w:lang w:val="ru-RU"/>
              </w:rPr>
              <w:t>, който е публикуван на интернет с</w:t>
            </w:r>
            <w:r>
              <w:rPr>
                <w:rFonts w:ascii="Verdana" w:hAnsi="Verdana"/>
                <w:sz w:val="20"/>
                <w:szCs w:val="20"/>
                <w:lang w:val="ru-RU"/>
              </w:rPr>
              <w:t>траницата БАБХ и те са следните</w:t>
            </w:r>
            <w:r w:rsidRPr="00A05A91">
              <w:rPr>
                <w:rFonts w:ascii="Verdana" w:hAnsi="Verdana"/>
                <w:sz w:val="20"/>
                <w:szCs w:val="20"/>
                <w:lang w:val="ru-RU"/>
              </w:rPr>
              <w:t>:</w:t>
            </w:r>
          </w:p>
        </w:tc>
        <w:tc>
          <w:tcPr>
            <w:tcW w:w="1931" w:type="dxa"/>
            <w:tcBorders>
              <w:top w:val="nil"/>
              <w:bottom w:val="nil"/>
            </w:tcBorders>
            <w:shd w:val="clear" w:color="auto" w:fill="auto"/>
          </w:tcPr>
          <w:p w:rsidR="007645C5" w:rsidRPr="006A34CB" w:rsidRDefault="007645C5" w:rsidP="00332FA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7645C5" w:rsidRPr="0030788E" w:rsidRDefault="007645C5" w:rsidP="00332FA4">
            <w:pPr>
              <w:spacing w:before="80" w:after="40"/>
              <w:rPr>
                <w:rFonts w:ascii="Verdana" w:hAnsi="Verdana"/>
                <w:sz w:val="20"/>
                <w:szCs w:val="20"/>
              </w:rPr>
            </w:pPr>
          </w:p>
        </w:tc>
      </w:tr>
      <w:tr w:rsidR="007645C5" w:rsidRPr="0030788E" w:rsidTr="00636689">
        <w:trPr>
          <w:trHeight w:val="200"/>
        </w:trPr>
        <w:tc>
          <w:tcPr>
            <w:tcW w:w="568" w:type="dxa"/>
            <w:vMerge/>
            <w:shd w:val="clear" w:color="auto" w:fill="auto"/>
          </w:tcPr>
          <w:p w:rsidR="007645C5" w:rsidRPr="000C00DF" w:rsidRDefault="007645C5"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7645C5" w:rsidRPr="00B72BD4" w:rsidRDefault="007645C5"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7645C5" w:rsidRPr="00A05A91" w:rsidRDefault="007645C5" w:rsidP="00332FA4">
            <w:pPr>
              <w:spacing w:before="80" w:after="40"/>
              <w:jc w:val="both"/>
              <w:rPr>
                <w:rFonts w:ascii="Verdana" w:hAnsi="Verdana"/>
                <w:sz w:val="20"/>
                <w:szCs w:val="20"/>
                <w:lang w:val="ru-RU"/>
              </w:rPr>
            </w:pPr>
            <w:r>
              <w:rPr>
                <w:rFonts w:ascii="Verdana" w:hAnsi="Verdana"/>
                <w:sz w:val="20"/>
                <w:szCs w:val="20"/>
                <w:lang w:val="ru-RU"/>
              </w:rPr>
              <w:t>1. Феромоновите уловки са продукти</w:t>
            </w:r>
            <w:r w:rsidRPr="00A05A91">
              <w:rPr>
                <w:rFonts w:ascii="Verdana" w:hAnsi="Verdana"/>
                <w:sz w:val="20"/>
                <w:szCs w:val="20"/>
                <w:lang w:val="ru-RU"/>
              </w:rPr>
              <w:t>, които не подлежат на регистрация в</w:t>
            </w:r>
            <w:r>
              <w:rPr>
                <w:rFonts w:ascii="Verdana" w:hAnsi="Verdana"/>
                <w:sz w:val="20"/>
                <w:szCs w:val="20"/>
                <w:lang w:val="ru-RU"/>
              </w:rPr>
              <w:t xml:space="preserve"> </w:t>
            </w:r>
            <w:r w:rsidRPr="00A05A91">
              <w:rPr>
                <w:rFonts w:ascii="Verdana" w:hAnsi="Verdana"/>
                <w:sz w:val="20"/>
                <w:szCs w:val="20"/>
                <w:lang w:val="ru-RU"/>
              </w:rPr>
              <w:t>Европейския съюз и не попадат под регулаци</w:t>
            </w:r>
            <w:r>
              <w:rPr>
                <w:rFonts w:ascii="Verdana" w:hAnsi="Verdana"/>
                <w:sz w:val="20"/>
                <w:szCs w:val="20"/>
                <w:lang w:val="ru-RU"/>
              </w:rPr>
              <w:t>я.Феромоновата уловка е продукт</w:t>
            </w:r>
            <w:r w:rsidRPr="00A05A91">
              <w:rPr>
                <w:rFonts w:ascii="Verdana" w:hAnsi="Verdana"/>
                <w:sz w:val="20"/>
                <w:szCs w:val="20"/>
                <w:lang w:val="ru-RU"/>
              </w:rPr>
              <w:t>, които</w:t>
            </w:r>
            <w:r>
              <w:rPr>
                <w:rFonts w:ascii="Verdana" w:hAnsi="Verdana"/>
                <w:sz w:val="20"/>
                <w:szCs w:val="20"/>
                <w:lang w:val="ru-RU"/>
              </w:rPr>
              <w:t xml:space="preserve"> </w:t>
            </w:r>
            <w:r w:rsidRPr="00A05A91">
              <w:rPr>
                <w:rFonts w:ascii="Verdana" w:hAnsi="Verdana"/>
                <w:sz w:val="20"/>
                <w:szCs w:val="20"/>
                <w:lang w:val="ru-RU"/>
              </w:rPr>
              <w:t>се прилага за целите на мониторинга и служи само за сигнализация при наличието на</w:t>
            </w:r>
            <w:r>
              <w:rPr>
                <w:rFonts w:ascii="Verdana" w:hAnsi="Verdana"/>
                <w:sz w:val="20"/>
                <w:szCs w:val="20"/>
                <w:lang w:val="ru-RU"/>
              </w:rPr>
              <w:t xml:space="preserve"> неприятели</w:t>
            </w:r>
            <w:r w:rsidRPr="00A05A91">
              <w:rPr>
                <w:rFonts w:ascii="Verdana" w:hAnsi="Verdana"/>
                <w:sz w:val="20"/>
                <w:szCs w:val="20"/>
                <w:lang w:val="ru-RU"/>
              </w:rPr>
              <w:t>, което води до намалянето на пораже</w:t>
            </w:r>
            <w:r>
              <w:rPr>
                <w:rFonts w:ascii="Verdana" w:hAnsi="Verdana"/>
                <w:sz w:val="20"/>
                <w:szCs w:val="20"/>
                <w:lang w:val="ru-RU"/>
              </w:rPr>
              <w:t>нията върху културните растения</w:t>
            </w:r>
            <w:r w:rsidRPr="00A05A91">
              <w:rPr>
                <w:rFonts w:ascii="Verdana" w:hAnsi="Verdana"/>
                <w:sz w:val="20"/>
                <w:szCs w:val="20"/>
                <w:lang w:val="ru-RU"/>
              </w:rPr>
              <w:t>, а</w:t>
            </w:r>
            <w:r>
              <w:rPr>
                <w:rFonts w:ascii="Verdana" w:hAnsi="Verdana"/>
                <w:sz w:val="20"/>
                <w:szCs w:val="20"/>
                <w:lang w:val="ru-RU"/>
              </w:rPr>
              <w:t xml:space="preserve"> </w:t>
            </w:r>
            <w:r w:rsidRPr="00A05A91">
              <w:rPr>
                <w:rFonts w:ascii="Verdana" w:hAnsi="Verdana"/>
                <w:sz w:val="20"/>
                <w:szCs w:val="20"/>
                <w:lang w:val="ru-RU"/>
              </w:rPr>
              <w:t>също така се намалят третиранията и количествата изполвани продукти за растителна</w:t>
            </w:r>
            <w:r>
              <w:rPr>
                <w:rFonts w:ascii="Verdana" w:hAnsi="Verdana"/>
                <w:sz w:val="20"/>
                <w:szCs w:val="20"/>
                <w:lang w:val="ru-RU"/>
              </w:rPr>
              <w:t xml:space="preserve"> защита, в случая инсектициди</w:t>
            </w:r>
            <w:r w:rsidRPr="00A05A91">
              <w:rPr>
                <w:rFonts w:ascii="Verdana" w:hAnsi="Verdana"/>
                <w:sz w:val="20"/>
                <w:szCs w:val="20"/>
                <w:lang w:val="ru-RU"/>
              </w:rPr>
              <w:t>.</w:t>
            </w:r>
          </w:p>
        </w:tc>
        <w:tc>
          <w:tcPr>
            <w:tcW w:w="1931" w:type="dxa"/>
            <w:tcBorders>
              <w:top w:val="nil"/>
              <w:bottom w:val="nil"/>
            </w:tcBorders>
            <w:shd w:val="clear" w:color="auto" w:fill="auto"/>
          </w:tcPr>
          <w:p w:rsidR="007645C5" w:rsidRPr="006A34CB" w:rsidRDefault="007645C5" w:rsidP="00332FA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7645C5" w:rsidRPr="0030788E" w:rsidRDefault="007645C5" w:rsidP="00332FA4">
            <w:pPr>
              <w:spacing w:before="80" w:after="40"/>
              <w:rPr>
                <w:rFonts w:ascii="Verdana" w:hAnsi="Verdana"/>
                <w:sz w:val="20"/>
                <w:szCs w:val="20"/>
              </w:rPr>
            </w:pPr>
          </w:p>
        </w:tc>
      </w:tr>
      <w:tr w:rsidR="007645C5" w:rsidRPr="0030788E" w:rsidTr="00636689">
        <w:trPr>
          <w:trHeight w:val="200"/>
        </w:trPr>
        <w:tc>
          <w:tcPr>
            <w:tcW w:w="568" w:type="dxa"/>
            <w:vMerge/>
            <w:shd w:val="clear" w:color="auto" w:fill="auto"/>
          </w:tcPr>
          <w:p w:rsidR="007645C5" w:rsidRPr="000C00DF" w:rsidRDefault="007645C5"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7645C5" w:rsidRPr="00B72BD4" w:rsidRDefault="007645C5"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7645C5" w:rsidRPr="00A05A91" w:rsidRDefault="007645C5" w:rsidP="00332FA4">
            <w:pPr>
              <w:spacing w:before="80" w:after="40"/>
              <w:jc w:val="both"/>
              <w:rPr>
                <w:rFonts w:ascii="Verdana" w:hAnsi="Verdana"/>
                <w:sz w:val="20"/>
                <w:szCs w:val="20"/>
                <w:lang w:val="ru-RU"/>
              </w:rPr>
            </w:pPr>
            <w:r>
              <w:rPr>
                <w:rFonts w:ascii="Verdana" w:hAnsi="Verdana"/>
                <w:sz w:val="20"/>
                <w:szCs w:val="20"/>
                <w:lang w:val="ru-RU"/>
              </w:rPr>
              <w:t xml:space="preserve">2. </w:t>
            </w:r>
            <w:r w:rsidRPr="00A05A91">
              <w:rPr>
                <w:rFonts w:ascii="Verdana" w:hAnsi="Verdana"/>
                <w:sz w:val="20"/>
                <w:szCs w:val="20"/>
                <w:lang w:val="ru-RU"/>
              </w:rPr>
              <w:t xml:space="preserve">Посоченият списък в системата на БАБХ обхваща </w:t>
            </w:r>
            <w:r>
              <w:rPr>
                <w:rFonts w:ascii="Verdana" w:hAnsi="Verdana"/>
                <w:sz w:val="20"/>
                <w:szCs w:val="20"/>
                <w:lang w:val="ru-RU"/>
              </w:rPr>
              <w:t>продукти</w:t>
            </w:r>
            <w:r w:rsidRPr="00A05A91">
              <w:rPr>
                <w:rFonts w:ascii="Verdana" w:hAnsi="Verdana"/>
                <w:sz w:val="20"/>
                <w:szCs w:val="20"/>
                <w:lang w:val="ru-RU"/>
              </w:rPr>
              <w:t>, които са за директна</w:t>
            </w:r>
            <w:r>
              <w:rPr>
                <w:rFonts w:ascii="Verdana" w:hAnsi="Verdana"/>
                <w:sz w:val="20"/>
                <w:szCs w:val="20"/>
                <w:lang w:val="ru-RU"/>
              </w:rPr>
              <w:t xml:space="preserve"> </w:t>
            </w:r>
            <w:r w:rsidRPr="00A05A91">
              <w:rPr>
                <w:rFonts w:ascii="Verdana" w:hAnsi="Verdana"/>
                <w:sz w:val="20"/>
                <w:szCs w:val="20"/>
                <w:lang w:val="ru-RU"/>
              </w:rPr>
              <w:t>борба и като проду</w:t>
            </w:r>
            <w:r>
              <w:rPr>
                <w:rFonts w:ascii="Verdana" w:hAnsi="Verdana"/>
                <w:sz w:val="20"/>
                <w:szCs w:val="20"/>
                <w:lang w:val="ru-RU"/>
              </w:rPr>
              <w:t>кти, спрямо предназначението им</w:t>
            </w:r>
            <w:r w:rsidRPr="00A05A91">
              <w:rPr>
                <w:rFonts w:ascii="Verdana" w:hAnsi="Verdana"/>
                <w:sz w:val="20"/>
                <w:szCs w:val="20"/>
                <w:lang w:val="ru-RU"/>
              </w:rPr>
              <w:t>, не представялват феромонова</w:t>
            </w:r>
            <w:r>
              <w:rPr>
                <w:rFonts w:ascii="Verdana" w:hAnsi="Verdana"/>
                <w:sz w:val="20"/>
                <w:szCs w:val="20"/>
                <w:lang w:val="ru-RU"/>
              </w:rPr>
              <w:t xml:space="preserve"> уловка</w:t>
            </w:r>
            <w:r w:rsidRPr="00A05A91">
              <w:rPr>
                <w:rFonts w:ascii="Verdana" w:hAnsi="Verdana"/>
                <w:sz w:val="20"/>
                <w:szCs w:val="20"/>
                <w:lang w:val="ru-RU"/>
              </w:rPr>
              <w:t>, а то</w:t>
            </w:r>
            <w:r>
              <w:rPr>
                <w:rFonts w:ascii="Verdana" w:hAnsi="Verdana"/>
                <w:sz w:val="20"/>
                <w:szCs w:val="20"/>
                <w:lang w:val="ru-RU"/>
              </w:rPr>
              <w:t xml:space="preserve">чно </w:t>
            </w:r>
            <w:r>
              <w:rPr>
                <w:rFonts w:ascii="Verdana" w:hAnsi="Verdana"/>
                <w:sz w:val="20"/>
                <w:szCs w:val="20"/>
                <w:lang w:val="ru-RU"/>
              </w:rPr>
              <w:lastRenderedPageBreak/>
              <w:t>обратното. В този случай се получава</w:t>
            </w:r>
            <w:r w:rsidRPr="00A05A91">
              <w:rPr>
                <w:rFonts w:ascii="Verdana" w:hAnsi="Verdana"/>
                <w:sz w:val="20"/>
                <w:szCs w:val="20"/>
                <w:lang w:val="ru-RU"/>
              </w:rPr>
              <w:t>, че еко схемата подкрепя и</w:t>
            </w:r>
            <w:r>
              <w:rPr>
                <w:rFonts w:ascii="Verdana" w:hAnsi="Verdana"/>
                <w:sz w:val="20"/>
                <w:szCs w:val="20"/>
                <w:lang w:val="ru-RU"/>
              </w:rPr>
              <w:t xml:space="preserve"> </w:t>
            </w:r>
            <w:r w:rsidRPr="00A05A91">
              <w:rPr>
                <w:rFonts w:ascii="Verdana" w:hAnsi="Verdana"/>
                <w:sz w:val="20"/>
                <w:szCs w:val="20"/>
                <w:lang w:val="ru-RU"/>
              </w:rPr>
              <w:t xml:space="preserve">насърчава </w:t>
            </w:r>
            <w:r>
              <w:rPr>
                <w:rFonts w:ascii="Verdana" w:hAnsi="Verdana"/>
                <w:sz w:val="20"/>
                <w:szCs w:val="20"/>
                <w:lang w:val="ru-RU"/>
              </w:rPr>
              <w:t>употребата на феромонови уловки, а продуктите</w:t>
            </w:r>
            <w:r w:rsidRPr="00A05A91">
              <w:rPr>
                <w:rFonts w:ascii="Verdana" w:hAnsi="Verdana"/>
                <w:sz w:val="20"/>
                <w:szCs w:val="20"/>
                <w:lang w:val="ru-RU"/>
              </w:rPr>
              <w:t>, които са в списъка на</w:t>
            </w:r>
            <w:r>
              <w:rPr>
                <w:rFonts w:ascii="Verdana" w:hAnsi="Verdana"/>
                <w:sz w:val="20"/>
                <w:szCs w:val="20"/>
                <w:lang w:val="ru-RU"/>
              </w:rPr>
              <w:t xml:space="preserve"> </w:t>
            </w:r>
            <w:r w:rsidRPr="00A05A91">
              <w:rPr>
                <w:rFonts w:ascii="Verdana" w:hAnsi="Verdana"/>
                <w:sz w:val="20"/>
                <w:szCs w:val="20"/>
                <w:lang w:val="ru-RU"/>
              </w:rPr>
              <w:t>разрешение за употреба,</w:t>
            </w:r>
            <w:r>
              <w:rPr>
                <w:rFonts w:ascii="Verdana" w:hAnsi="Verdana"/>
                <w:sz w:val="20"/>
                <w:szCs w:val="20"/>
                <w:lang w:val="ru-RU"/>
              </w:rPr>
              <w:t xml:space="preserve"> изобщо не са феромонови уловки</w:t>
            </w:r>
            <w:r w:rsidRPr="00A05A91">
              <w:rPr>
                <w:rFonts w:ascii="Verdana" w:hAnsi="Verdana"/>
                <w:sz w:val="20"/>
                <w:szCs w:val="20"/>
                <w:lang w:val="ru-RU"/>
              </w:rPr>
              <w:t>.</w:t>
            </w:r>
          </w:p>
        </w:tc>
        <w:tc>
          <w:tcPr>
            <w:tcW w:w="1931" w:type="dxa"/>
            <w:tcBorders>
              <w:top w:val="nil"/>
              <w:bottom w:val="nil"/>
            </w:tcBorders>
            <w:shd w:val="clear" w:color="auto" w:fill="auto"/>
          </w:tcPr>
          <w:p w:rsidR="007645C5" w:rsidRPr="006A34CB" w:rsidRDefault="007645C5" w:rsidP="00332FA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7645C5" w:rsidRPr="0030788E" w:rsidRDefault="007645C5" w:rsidP="00332FA4">
            <w:pPr>
              <w:spacing w:before="80" w:after="40"/>
              <w:rPr>
                <w:rFonts w:ascii="Verdana" w:hAnsi="Verdana"/>
                <w:sz w:val="20"/>
                <w:szCs w:val="20"/>
              </w:rPr>
            </w:pPr>
          </w:p>
        </w:tc>
      </w:tr>
      <w:tr w:rsidR="00A05A91" w:rsidRPr="0030788E" w:rsidTr="00636689">
        <w:trPr>
          <w:trHeight w:val="200"/>
        </w:trPr>
        <w:tc>
          <w:tcPr>
            <w:tcW w:w="568" w:type="dxa"/>
            <w:vMerge/>
            <w:shd w:val="clear" w:color="auto" w:fill="auto"/>
          </w:tcPr>
          <w:p w:rsidR="00A05A91" w:rsidRPr="000C00DF" w:rsidRDefault="00A05A91"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A05A91" w:rsidRPr="00B72BD4" w:rsidRDefault="00A05A91"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A05A91" w:rsidRPr="006A34CB" w:rsidRDefault="00FD601A" w:rsidP="00332FA4">
            <w:pPr>
              <w:spacing w:before="80" w:after="40"/>
              <w:jc w:val="both"/>
              <w:rPr>
                <w:rFonts w:ascii="Verdana" w:hAnsi="Verdana"/>
                <w:sz w:val="20"/>
                <w:szCs w:val="20"/>
                <w:lang w:val="ru-RU"/>
              </w:rPr>
            </w:pPr>
            <w:r>
              <w:rPr>
                <w:rFonts w:ascii="Verdana" w:hAnsi="Verdana"/>
                <w:sz w:val="20"/>
                <w:szCs w:val="20"/>
                <w:lang w:val="ru-RU"/>
              </w:rPr>
              <w:t>На пазара има феромонови уловки</w:t>
            </w:r>
            <w:r w:rsidR="007645C5" w:rsidRPr="00A05A91">
              <w:rPr>
                <w:rFonts w:ascii="Verdana" w:hAnsi="Verdana"/>
                <w:sz w:val="20"/>
                <w:szCs w:val="20"/>
                <w:lang w:val="ru-RU"/>
              </w:rPr>
              <w:t>, чиято функция е предназначен за установяването на наличие на вредители</w:t>
            </w:r>
            <w:r w:rsidR="007645C5">
              <w:rPr>
                <w:rFonts w:ascii="Verdana" w:hAnsi="Verdana"/>
                <w:sz w:val="20"/>
                <w:szCs w:val="20"/>
                <w:lang w:val="ru-RU"/>
              </w:rPr>
              <w:t xml:space="preserve"> още в началото на техния летеж</w:t>
            </w:r>
            <w:r w:rsidR="007645C5" w:rsidRPr="00A05A91">
              <w:rPr>
                <w:rFonts w:ascii="Verdana" w:hAnsi="Verdana"/>
                <w:sz w:val="20"/>
                <w:szCs w:val="20"/>
                <w:lang w:val="ru-RU"/>
              </w:rPr>
              <w:t xml:space="preserve">, част от които внася фирмата </w:t>
            </w:r>
            <w:r w:rsidR="007645C5" w:rsidRPr="0027125E">
              <w:rPr>
                <w:rFonts w:ascii="Verdana" w:hAnsi="Verdana"/>
                <w:sz w:val="20"/>
                <w:szCs w:val="20"/>
                <w:lang w:val="ru-RU"/>
              </w:rPr>
              <w:t>„</w:t>
            </w:r>
            <w:r w:rsidR="007645C5" w:rsidRPr="00A05A91">
              <w:rPr>
                <w:rFonts w:ascii="Verdana" w:hAnsi="Verdana"/>
                <w:sz w:val="20"/>
                <w:szCs w:val="20"/>
                <w:lang w:val="ru-RU"/>
              </w:rPr>
              <w:t>Агриффин</w:t>
            </w:r>
            <w:r w:rsidR="007645C5">
              <w:rPr>
                <w:rFonts w:ascii="Verdana" w:hAnsi="Verdana"/>
                <w:sz w:val="20"/>
                <w:szCs w:val="20"/>
                <w:lang w:val="ru-RU"/>
              </w:rPr>
              <w:t>“ ЕООД</w:t>
            </w:r>
            <w:r w:rsidR="007645C5" w:rsidRPr="00A05A91">
              <w:rPr>
                <w:rFonts w:ascii="Verdana" w:hAnsi="Verdana"/>
                <w:sz w:val="20"/>
                <w:szCs w:val="20"/>
                <w:lang w:val="ru-RU"/>
              </w:rPr>
              <w:t>. Като</w:t>
            </w:r>
            <w:r w:rsidR="007645C5">
              <w:rPr>
                <w:rFonts w:ascii="Verdana" w:hAnsi="Verdana"/>
                <w:sz w:val="20"/>
                <w:szCs w:val="20"/>
                <w:lang w:val="ru-RU"/>
              </w:rPr>
              <w:t xml:space="preserve"> фирма</w:t>
            </w:r>
            <w:r w:rsidR="007645C5" w:rsidRPr="00A05A91">
              <w:rPr>
                <w:rFonts w:ascii="Verdana" w:hAnsi="Verdana"/>
                <w:sz w:val="20"/>
                <w:szCs w:val="20"/>
                <w:lang w:val="ru-RU"/>
              </w:rPr>
              <w:t>, чиято основна дейност е фокусирана върху интегрираната растителна защита и п</w:t>
            </w:r>
            <w:r w:rsidR="007645C5">
              <w:rPr>
                <w:rFonts w:ascii="Verdana" w:hAnsi="Verdana"/>
                <w:sz w:val="20"/>
                <w:szCs w:val="20"/>
                <w:lang w:val="ru-RU"/>
              </w:rPr>
              <w:t>рилагането на феромонови уловки</w:t>
            </w:r>
            <w:r w:rsidR="007645C5" w:rsidRPr="00A05A91">
              <w:rPr>
                <w:rFonts w:ascii="Verdana" w:hAnsi="Verdana"/>
                <w:sz w:val="20"/>
                <w:szCs w:val="20"/>
                <w:lang w:val="ru-RU"/>
              </w:rPr>
              <w:t>, като средство за мониторинг сме запознати с</w:t>
            </w:r>
            <w:r w:rsidR="007645C5">
              <w:rPr>
                <w:rFonts w:ascii="Verdana" w:hAnsi="Verdana"/>
                <w:sz w:val="20"/>
                <w:szCs w:val="20"/>
                <w:lang w:val="ru-RU"/>
              </w:rPr>
              <w:t xml:space="preserve"> Европейските нормативни уредби</w:t>
            </w:r>
            <w:r w:rsidR="007645C5" w:rsidRPr="00A05A91">
              <w:rPr>
                <w:rFonts w:ascii="Verdana" w:hAnsi="Verdana"/>
                <w:sz w:val="20"/>
                <w:szCs w:val="20"/>
                <w:lang w:val="ru-RU"/>
              </w:rPr>
              <w:t>, както и</w:t>
            </w:r>
            <w:r w:rsidR="007645C5">
              <w:rPr>
                <w:rFonts w:ascii="Verdana" w:hAnsi="Verdana"/>
                <w:sz w:val="20"/>
                <w:szCs w:val="20"/>
                <w:lang w:val="ru-RU"/>
              </w:rPr>
              <w:t xml:space="preserve"> становището на БАБХ по въпроса</w:t>
            </w:r>
            <w:r w:rsidR="007645C5" w:rsidRPr="00A05A91">
              <w:rPr>
                <w:rFonts w:ascii="Verdana" w:hAnsi="Verdana"/>
                <w:sz w:val="20"/>
                <w:szCs w:val="20"/>
                <w:lang w:val="ru-RU"/>
              </w:rPr>
              <w:t>, като отдела отговарящ за регистрацията на ПРЗ-</w:t>
            </w:r>
            <w:r w:rsidR="007645C5">
              <w:rPr>
                <w:rFonts w:ascii="Verdana" w:hAnsi="Verdana"/>
                <w:sz w:val="20"/>
                <w:szCs w:val="20"/>
                <w:lang w:val="ru-RU"/>
              </w:rPr>
              <w:t>та многократно са потвърждавали</w:t>
            </w:r>
            <w:r w:rsidR="007645C5" w:rsidRPr="00A05A91">
              <w:rPr>
                <w:rFonts w:ascii="Verdana" w:hAnsi="Verdana"/>
                <w:sz w:val="20"/>
                <w:szCs w:val="20"/>
                <w:lang w:val="ru-RU"/>
              </w:rPr>
              <w:t>, че феромоновите ул</w:t>
            </w:r>
            <w:r w:rsidR="007645C5">
              <w:rPr>
                <w:rFonts w:ascii="Verdana" w:hAnsi="Verdana"/>
                <w:sz w:val="20"/>
                <w:szCs w:val="20"/>
                <w:lang w:val="ru-RU"/>
              </w:rPr>
              <w:t>овки не подлежат на регистрация</w:t>
            </w:r>
            <w:r w:rsidR="007645C5" w:rsidRPr="00A05A91">
              <w:rPr>
                <w:rFonts w:ascii="Verdana" w:hAnsi="Verdana"/>
                <w:sz w:val="20"/>
                <w:szCs w:val="20"/>
                <w:lang w:val="ru-RU"/>
              </w:rPr>
              <w:t>.</w:t>
            </w:r>
          </w:p>
        </w:tc>
        <w:tc>
          <w:tcPr>
            <w:tcW w:w="1931" w:type="dxa"/>
            <w:tcBorders>
              <w:top w:val="nil"/>
              <w:bottom w:val="nil"/>
            </w:tcBorders>
            <w:shd w:val="clear" w:color="auto" w:fill="auto"/>
          </w:tcPr>
          <w:p w:rsidR="00A05A91" w:rsidRPr="006A34CB" w:rsidRDefault="00A05A91" w:rsidP="00332FA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A05A91" w:rsidRPr="0030788E" w:rsidRDefault="00A05A91" w:rsidP="00332FA4">
            <w:pPr>
              <w:spacing w:before="80" w:after="40"/>
              <w:rPr>
                <w:rFonts w:ascii="Verdana" w:hAnsi="Verdana"/>
                <w:sz w:val="20"/>
                <w:szCs w:val="20"/>
              </w:rPr>
            </w:pPr>
          </w:p>
        </w:tc>
      </w:tr>
      <w:tr w:rsidR="00A05A91" w:rsidRPr="0030788E" w:rsidTr="00636689">
        <w:trPr>
          <w:trHeight w:val="200"/>
        </w:trPr>
        <w:tc>
          <w:tcPr>
            <w:tcW w:w="568" w:type="dxa"/>
            <w:vMerge/>
            <w:shd w:val="clear" w:color="auto" w:fill="auto"/>
          </w:tcPr>
          <w:p w:rsidR="00A05A91" w:rsidRPr="000C00DF" w:rsidRDefault="00A05A91"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A05A91" w:rsidRPr="00B72BD4" w:rsidRDefault="00A05A91" w:rsidP="00332FA4">
            <w:pPr>
              <w:spacing w:before="80" w:after="40"/>
              <w:rPr>
                <w:rFonts w:ascii="Verdana" w:hAnsi="Verdana"/>
                <w:sz w:val="20"/>
                <w:szCs w:val="20"/>
                <w:lang w:val="ru-RU"/>
              </w:rPr>
            </w:pPr>
          </w:p>
        </w:tc>
        <w:tc>
          <w:tcPr>
            <w:tcW w:w="5865" w:type="dxa"/>
            <w:tcBorders>
              <w:top w:val="nil"/>
              <w:bottom w:val="nil"/>
            </w:tcBorders>
            <w:shd w:val="clear" w:color="auto" w:fill="auto"/>
          </w:tcPr>
          <w:p w:rsidR="00A05A91" w:rsidRPr="006A34CB" w:rsidRDefault="00C87262" w:rsidP="00332FA4">
            <w:pPr>
              <w:spacing w:before="80" w:after="40"/>
              <w:jc w:val="both"/>
              <w:rPr>
                <w:rFonts w:ascii="Verdana" w:hAnsi="Verdana"/>
                <w:sz w:val="20"/>
                <w:szCs w:val="20"/>
                <w:lang w:val="ru-RU"/>
              </w:rPr>
            </w:pPr>
            <w:r w:rsidRPr="00A05A91">
              <w:rPr>
                <w:rFonts w:ascii="Verdana" w:hAnsi="Verdana"/>
                <w:sz w:val="20"/>
                <w:szCs w:val="20"/>
                <w:lang w:val="ru-RU"/>
              </w:rPr>
              <w:t>Надявам се да разгледате нашето предложение за изменение и допълване на Наредбата № 3 от 2023 г и в списъка, определящ разрешените за използване пр</w:t>
            </w:r>
            <w:r>
              <w:rPr>
                <w:rFonts w:ascii="Verdana" w:hAnsi="Verdana"/>
                <w:sz w:val="20"/>
                <w:szCs w:val="20"/>
                <w:lang w:val="ru-RU"/>
              </w:rPr>
              <w:t>одукти по конкретната еко схема</w:t>
            </w:r>
            <w:r w:rsidRPr="00A05A91">
              <w:rPr>
                <w:rFonts w:ascii="Verdana" w:hAnsi="Verdana"/>
                <w:sz w:val="20"/>
                <w:szCs w:val="20"/>
                <w:lang w:val="ru-RU"/>
              </w:rPr>
              <w:t>, да бъдат включени феромоновите уловки по смисъла</w:t>
            </w:r>
            <w:r w:rsidR="00FD601A">
              <w:rPr>
                <w:rFonts w:ascii="Verdana" w:hAnsi="Verdana"/>
                <w:sz w:val="20"/>
                <w:szCs w:val="20"/>
                <w:lang w:val="ru-RU"/>
              </w:rPr>
              <w:t xml:space="preserve"> на тяхната употреба и значение</w:t>
            </w:r>
            <w:r w:rsidRPr="00A05A91">
              <w:rPr>
                <w:rFonts w:ascii="Verdana" w:hAnsi="Verdana"/>
                <w:sz w:val="20"/>
                <w:szCs w:val="20"/>
                <w:lang w:val="ru-RU"/>
              </w:rPr>
              <w:t>, защото това , което е включено в публикувания към момента</w:t>
            </w:r>
            <w:r>
              <w:rPr>
                <w:rFonts w:ascii="Verdana" w:hAnsi="Verdana"/>
                <w:sz w:val="20"/>
                <w:szCs w:val="20"/>
                <w:lang w:val="ru-RU"/>
              </w:rPr>
              <w:t xml:space="preserve"> списък не са феромонови уловки</w:t>
            </w:r>
            <w:r w:rsidRPr="00A05A91">
              <w:rPr>
                <w:rFonts w:ascii="Verdana" w:hAnsi="Verdana"/>
                <w:sz w:val="20"/>
                <w:szCs w:val="20"/>
                <w:lang w:val="ru-RU"/>
              </w:rPr>
              <w:t>.</w:t>
            </w:r>
          </w:p>
        </w:tc>
        <w:tc>
          <w:tcPr>
            <w:tcW w:w="1931" w:type="dxa"/>
            <w:tcBorders>
              <w:top w:val="nil"/>
              <w:bottom w:val="nil"/>
            </w:tcBorders>
            <w:shd w:val="clear" w:color="auto" w:fill="auto"/>
          </w:tcPr>
          <w:p w:rsidR="00A05A91" w:rsidRPr="006A34CB" w:rsidRDefault="00A05A91" w:rsidP="00332FA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A05A91" w:rsidRPr="0030788E" w:rsidRDefault="00A05A91" w:rsidP="00332FA4">
            <w:pPr>
              <w:spacing w:before="80" w:after="40"/>
              <w:rPr>
                <w:rFonts w:ascii="Verdana" w:hAnsi="Verdana"/>
                <w:sz w:val="20"/>
                <w:szCs w:val="20"/>
              </w:rPr>
            </w:pPr>
          </w:p>
        </w:tc>
      </w:tr>
      <w:tr w:rsidR="00332FA4" w:rsidRPr="0030788E" w:rsidTr="00636689">
        <w:trPr>
          <w:trHeight w:val="200"/>
        </w:trPr>
        <w:tc>
          <w:tcPr>
            <w:tcW w:w="568" w:type="dxa"/>
            <w:vMerge/>
            <w:tcBorders>
              <w:bottom w:val="single" w:sz="18" w:space="0" w:color="2E74B5"/>
            </w:tcBorders>
            <w:shd w:val="clear" w:color="auto" w:fill="auto"/>
          </w:tcPr>
          <w:p w:rsidR="00332FA4" w:rsidRPr="000C00DF" w:rsidRDefault="00332FA4" w:rsidP="00332FA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tcBorders>
              <w:bottom w:val="single" w:sz="18" w:space="0" w:color="2E74B5"/>
            </w:tcBorders>
            <w:shd w:val="clear" w:color="auto" w:fill="auto"/>
          </w:tcPr>
          <w:p w:rsidR="00332FA4" w:rsidRPr="00B72BD4" w:rsidRDefault="00332FA4" w:rsidP="00332FA4">
            <w:pPr>
              <w:spacing w:before="80" w:after="40"/>
              <w:rPr>
                <w:rFonts w:ascii="Verdana" w:hAnsi="Verdana"/>
                <w:sz w:val="20"/>
                <w:szCs w:val="20"/>
                <w:lang w:val="ru-RU"/>
              </w:rPr>
            </w:pPr>
          </w:p>
        </w:tc>
        <w:tc>
          <w:tcPr>
            <w:tcW w:w="5865" w:type="dxa"/>
            <w:tcBorders>
              <w:top w:val="nil"/>
              <w:bottom w:val="single" w:sz="18" w:space="0" w:color="2E74B5"/>
            </w:tcBorders>
            <w:shd w:val="clear" w:color="auto" w:fill="auto"/>
          </w:tcPr>
          <w:p w:rsidR="00C87262" w:rsidRPr="00A05A91" w:rsidRDefault="00C87262" w:rsidP="00C87262">
            <w:pPr>
              <w:spacing w:before="80" w:after="40"/>
              <w:jc w:val="both"/>
              <w:rPr>
                <w:rFonts w:ascii="Verdana" w:hAnsi="Verdana"/>
                <w:sz w:val="20"/>
                <w:szCs w:val="20"/>
                <w:lang w:val="ru-RU"/>
              </w:rPr>
            </w:pPr>
            <w:r>
              <w:rPr>
                <w:rFonts w:ascii="Verdana" w:hAnsi="Verdana"/>
                <w:sz w:val="20"/>
                <w:szCs w:val="20"/>
                <w:lang w:val="ru-RU"/>
              </w:rPr>
              <w:t>Прилагам следните документи</w:t>
            </w:r>
            <w:r w:rsidRPr="00A05A91">
              <w:rPr>
                <w:rFonts w:ascii="Verdana" w:hAnsi="Verdana"/>
                <w:sz w:val="20"/>
                <w:szCs w:val="20"/>
                <w:lang w:val="ru-RU"/>
              </w:rPr>
              <w:t>:</w:t>
            </w:r>
          </w:p>
          <w:p w:rsidR="00C87262" w:rsidRPr="00212234" w:rsidRDefault="00C87262" w:rsidP="00C87262">
            <w:pPr>
              <w:spacing w:before="80" w:after="40"/>
              <w:jc w:val="both"/>
              <w:rPr>
                <w:rFonts w:ascii="Verdana" w:hAnsi="Verdana"/>
                <w:sz w:val="20"/>
                <w:szCs w:val="20"/>
                <w:lang w:val="ru-RU"/>
              </w:rPr>
            </w:pPr>
            <w:r w:rsidRPr="00212234">
              <w:rPr>
                <w:rFonts w:ascii="Verdana" w:hAnsi="Verdana"/>
                <w:sz w:val="20"/>
                <w:szCs w:val="20"/>
                <w:lang w:val="ru-RU"/>
              </w:rPr>
              <w:t xml:space="preserve">1. </w:t>
            </w:r>
            <w:r w:rsidRPr="00E6244B">
              <w:rPr>
                <w:rFonts w:ascii="Verdana" w:hAnsi="Verdana"/>
                <w:sz w:val="20"/>
                <w:szCs w:val="20"/>
                <w:lang w:val="en-US"/>
              </w:rPr>
              <w:t>GUIDANCE</w:t>
            </w:r>
            <w:r w:rsidRPr="00212234">
              <w:rPr>
                <w:rFonts w:ascii="Verdana" w:hAnsi="Verdana"/>
                <w:sz w:val="20"/>
                <w:szCs w:val="20"/>
                <w:lang w:val="ru-RU"/>
              </w:rPr>
              <w:t xml:space="preserve"> </w:t>
            </w:r>
            <w:r w:rsidRPr="00E6244B">
              <w:rPr>
                <w:rFonts w:ascii="Verdana" w:hAnsi="Verdana"/>
                <w:sz w:val="20"/>
                <w:szCs w:val="20"/>
                <w:lang w:val="en-US"/>
              </w:rPr>
              <w:t>DOCUMENT</w:t>
            </w:r>
            <w:r w:rsidRPr="00212234">
              <w:rPr>
                <w:rFonts w:ascii="Verdana" w:hAnsi="Verdana"/>
                <w:sz w:val="20"/>
                <w:szCs w:val="20"/>
                <w:lang w:val="ru-RU"/>
              </w:rPr>
              <w:t xml:space="preserve"> </w:t>
            </w:r>
            <w:r w:rsidRPr="00E6244B">
              <w:rPr>
                <w:rFonts w:ascii="Verdana" w:hAnsi="Verdana"/>
                <w:sz w:val="20"/>
                <w:szCs w:val="20"/>
                <w:lang w:val="en-US"/>
              </w:rPr>
              <w:t>ON</w:t>
            </w:r>
            <w:r w:rsidRPr="00212234">
              <w:rPr>
                <w:rFonts w:ascii="Verdana" w:hAnsi="Verdana"/>
                <w:sz w:val="20"/>
                <w:szCs w:val="20"/>
                <w:lang w:val="ru-RU"/>
              </w:rPr>
              <w:t xml:space="preserve"> </w:t>
            </w:r>
            <w:r w:rsidRPr="00E6244B">
              <w:rPr>
                <w:rFonts w:ascii="Verdana" w:hAnsi="Verdana"/>
                <w:sz w:val="20"/>
                <w:szCs w:val="20"/>
                <w:lang w:val="en-US"/>
              </w:rPr>
              <w:t>SEMIOCHEMICAL</w:t>
            </w:r>
            <w:r w:rsidRPr="00212234">
              <w:rPr>
                <w:rFonts w:ascii="Verdana" w:hAnsi="Verdana"/>
                <w:sz w:val="20"/>
                <w:szCs w:val="20"/>
                <w:lang w:val="ru-RU"/>
              </w:rPr>
              <w:t xml:space="preserve"> </w:t>
            </w:r>
            <w:r w:rsidRPr="00E6244B">
              <w:rPr>
                <w:rFonts w:ascii="Verdana" w:hAnsi="Verdana"/>
                <w:sz w:val="20"/>
                <w:szCs w:val="20"/>
                <w:lang w:val="en-US"/>
              </w:rPr>
              <w:t>ACTIVE</w:t>
            </w:r>
            <w:r w:rsidRPr="00212234">
              <w:rPr>
                <w:rFonts w:ascii="Verdana" w:hAnsi="Verdana"/>
                <w:sz w:val="20"/>
                <w:szCs w:val="20"/>
                <w:lang w:val="ru-RU"/>
              </w:rPr>
              <w:t xml:space="preserve"> </w:t>
            </w:r>
            <w:r w:rsidRPr="00E6244B">
              <w:rPr>
                <w:rFonts w:ascii="Verdana" w:hAnsi="Verdana"/>
                <w:sz w:val="20"/>
                <w:szCs w:val="20"/>
                <w:lang w:val="en-US"/>
              </w:rPr>
              <w:t>SUBSTANCES</w:t>
            </w:r>
            <w:r w:rsidRPr="00212234">
              <w:rPr>
                <w:rFonts w:ascii="Verdana" w:hAnsi="Verdana"/>
                <w:sz w:val="20"/>
                <w:szCs w:val="20"/>
                <w:lang w:val="ru-RU"/>
              </w:rPr>
              <w:t xml:space="preserve"> </w:t>
            </w:r>
            <w:r w:rsidRPr="00E6244B">
              <w:rPr>
                <w:rFonts w:ascii="Verdana" w:hAnsi="Verdana"/>
                <w:sz w:val="20"/>
                <w:szCs w:val="20"/>
                <w:lang w:val="en-US"/>
              </w:rPr>
              <w:t>AND</w:t>
            </w:r>
            <w:r w:rsidRPr="00212234">
              <w:rPr>
                <w:rFonts w:ascii="Verdana" w:hAnsi="Verdana"/>
                <w:sz w:val="20"/>
                <w:szCs w:val="20"/>
                <w:lang w:val="ru-RU"/>
              </w:rPr>
              <w:t xml:space="preserve"> </w:t>
            </w:r>
            <w:r w:rsidRPr="00E6244B">
              <w:rPr>
                <w:rFonts w:ascii="Verdana" w:hAnsi="Verdana"/>
                <w:sz w:val="20"/>
                <w:szCs w:val="20"/>
                <w:lang w:val="en-US"/>
              </w:rPr>
              <w:t>PLANT</w:t>
            </w:r>
            <w:r w:rsidRPr="00212234">
              <w:rPr>
                <w:rFonts w:ascii="Verdana" w:hAnsi="Verdana"/>
                <w:sz w:val="20"/>
                <w:szCs w:val="20"/>
                <w:lang w:val="ru-RU"/>
              </w:rPr>
              <w:t xml:space="preserve"> </w:t>
            </w:r>
            <w:r w:rsidRPr="00E6244B">
              <w:rPr>
                <w:rFonts w:ascii="Verdana" w:hAnsi="Verdana"/>
                <w:sz w:val="20"/>
                <w:szCs w:val="20"/>
                <w:lang w:val="en-US"/>
              </w:rPr>
              <w:t>PROTECTION</w:t>
            </w:r>
            <w:r w:rsidRPr="00212234">
              <w:rPr>
                <w:rFonts w:ascii="Verdana" w:hAnsi="Verdana"/>
                <w:sz w:val="20"/>
                <w:szCs w:val="20"/>
                <w:lang w:val="ru-RU"/>
              </w:rPr>
              <w:t xml:space="preserve"> </w:t>
            </w:r>
            <w:r w:rsidRPr="00E6244B">
              <w:rPr>
                <w:rFonts w:ascii="Verdana" w:hAnsi="Verdana"/>
                <w:sz w:val="20"/>
                <w:szCs w:val="20"/>
                <w:lang w:val="en-US"/>
              </w:rPr>
              <w:t>PRODUCTS</w:t>
            </w:r>
            <w:r w:rsidRPr="00212234">
              <w:rPr>
                <w:rFonts w:ascii="Verdana" w:hAnsi="Verdana"/>
                <w:sz w:val="20"/>
                <w:szCs w:val="20"/>
                <w:lang w:val="ru-RU"/>
              </w:rPr>
              <w:t xml:space="preserve"> , </w:t>
            </w:r>
            <w:r w:rsidRPr="00E6244B">
              <w:rPr>
                <w:rFonts w:ascii="Verdana" w:hAnsi="Verdana"/>
                <w:sz w:val="20"/>
                <w:szCs w:val="20"/>
                <w:lang w:val="en-US"/>
              </w:rPr>
              <w:t>SANTE</w:t>
            </w:r>
            <w:r w:rsidRPr="00212234">
              <w:rPr>
                <w:rFonts w:ascii="Verdana" w:hAnsi="Verdana"/>
                <w:sz w:val="20"/>
                <w:szCs w:val="20"/>
                <w:lang w:val="ru-RU"/>
              </w:rPr>
              <w:t xml:space="preserve">/12815/2014 </w:t>
            </w:r>
            <w:r w:rsidRPr="00E6244B">
              <w:rPr>
                <w:rFonts w:ascii="Verdana" w:hAnsi="Verdana"/>
                <w:sz w:val="20"/>
                <w:szCs w:val="20"/>
                <w:lang w:val="en-US"/>
              </w:rPr>
              <w:t>rev</w:t>
            </w:r>
            <w:r w:rsidRPr="00212234">
              <w:rPr>
                <w:rFonts w:ascii="Verdana" w:hAnsi="Verdana"/>
                <w:sz w:val="20"/>
                <w:szCs w:val="20"/>
                <w:lang w:val="ru-RU"/>
              </w:rPr>
              <w:t xml:space="preserve">. 5.2 </w:t>
            </w:r>
            <w:r w:rsidRPr="00E6244B">
              <w:rPr>
                <w:rFonts w:ascii="Verdana" w:hAnsi="Verdana"/>
                <w:sz w:val="20"/>
                <w:szCs w:val="20"/>
                <w:lang w:val="en-US"/>
              </w:rPr>
              <w:t>May</w:t>
            </w:r>
            <w:r w:rsidR="006662D4" w:rsidRPr="00212234">
              <w:rPr>
                <w:rFonts w:ascii="Verdana" w:hAnsi="Verdana"/>
                <w:sz w:val="20"/>
                <w:szCs w:val="20"/>
                <w:lang w:val="ru-RU"/>
              </w:rPr>
              <w:t xml:space="preserve"> 2016</w:t>
            </w:r>
            <w:r w:rsidRPr="00212234">
              <w:rPr>
                <w:rFonts w:ascii="Verdana" w:hAnsi="Verdana"/>
                <w:sz w:val="20"/>
                <w:szCs w:val="20"/>
                <w:lang w:val="ru-RU"/>
              </w:rPr>
              <w:t xml:space="preserve"> - </w:t>
            </w:r>
            <w:r w:rsidRPr="00A05A91">
              <w:rPr>
                <w:rFonts w:ascii="Verdana" w:hAnsi="Verdana"/>
                <w:sz w:val="20"/>
                <w:szCs w:val="20"/>
                <w:lang w:val="ru-RU"/>
              </w:rPr>
              <w:t>В</w:t>
            </w:r>
            <w:r w:rsidRPr="00212234">
              <w:rPr>
                <w:rFonts w:ascii="Verdana" w:hAnsi="Verdana"/>
                <w:sz w:val="20"/>
                <w:szCs w:val="20"/>
                <w:lang w:val="ru-RU"/>
              </w:rPr>
              <w:t xml:space="preserve"> </w:t>
            </w:r>
            <w:r w:rsidRPr="00A05A91">
              <w:rPr>
                <w:rFonts w:ascii="Verdana" w:hAnsi="Verdana"/>
                <w:sz w:val="20"/>
                <w:szCs w:val="20"/>
                <w:lang w:val="ru-RU"/>
              </w:rPr>
              <w:t>точка</w:t>
            </w:r>
            <w:r w:rsidRPr="00212234">
              <w:rPr>
                <w:rFonts w:ascii="Verdana" w:hAnsi="Verdana"/>
                <w:sz w:val="20"/>
                <w:szCs w:val="20"/>
                <w:lang w:val="ru-RU"/>
              </w:rPr>
              <w:t xml:space="preserve"> 3 </w:t>
            </w:r>
            <w:r w:rsidRPr="00A05A91">
              <w:rPr>
                <w:rFonts w:ascii="Verdana" w:hAnsi="Verdana"/>
                <w:sz w:val="20"/>
                <w:szCs w:val="20"/>
                <w:lang w:val="ru-RU"/>
              </w:rPr>
              <w:t>е</w:t>
            </w:r>
            <w:r w:rsidRPr="00212234">
              <w:rPr>
                <w:rFonts w:ascii="Verdana" w:hAnsi="Verdana"/>
                <w:sz w:val="20"/>
                <w:szCs w:val="20"/>
                <w:lang w:val="ru-RU"/>
              </w:rPr>
              <w:t xml:space="preserve"> </w:t>
            </w:r>
            <w:r w:rsidRPr="00A05A91">
              <w:rPr>
                <w:rFonts w:ascii="Verdana" w:hAnsi="Verdana"/>
                <w:sz w:val="20"/>
                <w:szCs w:val="20"/>
                <w:lang w:val="ru-RU"/>
              </w:rPr>
              <w:t>описано</w:t>
            </w:r>
            <w:r w:rsidRPr="00212234">
              <w:rPr>
                <w:rFonts w:ascii="Verdana" w:hAnsi="Verdana"/>
                <w:sz w:val="20"/>
                <w:szCs w:val="20"/>
                <w:lang w:val="ru-RU"/>
              </w:rPr>
              <w:t xml:space="preserve">, </w:t>
            </w:r>
            <w:r w:rsidRPr="00A05A91">
              <w:rPr>
                <w:rFonts w:ascii="Verdana" w:hAnsi="Verdana"/>
                <w:sz w:val="20"/>
                <w:szCs w:val="20"/>
                <w:lang w:val="ru-RU"/>
              </w:rPr>
              <w:t>че</w:t>
            </w:r>
            <w:r w:rsidRPr="00212234">
              <w:rPr>
                <w:rFonts w:ascii="Verdana" w:hAnsi="Verdana"/>
                <w:sz w:val="20"/>
                <w:szCs w:val="20"/>
                <w:lang w:val="ru-RU"/>
              </w:rPr>
              <w:t xml:space="preserve"> </w:t>
            </w:r>
            <w:r w:rsidRPr="00A05A91">
              <w:rPr>
                <w:rFonts w:ascii="Verdana" w:hAnsi="Verdana"/>
                <w:sz w:val="20"/>
                <w:szCs w:val="20"/>
                <w:lang w:val="ru-RU"/>
              </w:rPr>
              <w:t>продуктите</w:t>
            </w:r>
            <w:r w:rsidRPr="00212234">
              <w:rPr>
                <w:rFonts w:ascii="Verdana" w:hAnsi="Verdana"/>
                <w:sz w:val="20"/>
                <w:szCs w:val="20"/>
                <w:lang w:val="ru-RU"/>
              </w:rPr>
              <w:t xml:space="preserve"> </w:t>
            </w:r>
            <w:r w:rsidRPr="00A05A91">
              <w:rPr>
                <w:rFonts w:ascii="Verdana" w:hAnsi="Verdana"/>
                <w:sz w:val="20"/>
                <w:szCs w:val="20"/>
                <w:lang w:val="ru-RU"/>
              </w:rPr>
              <w:t>за</w:t>
            </w:r>
            <w:r w:rsidRPr="00212234">
              <w:rPr>
                <w:rFonts w:ascii="Verdana" w:hAnsi="Verdana"/>
                <w:sz w:val="20"/>
                <w:szCs w:val="20"/>
                <w:lang w:val="ru-RU"/>
              </w:rPr>
              <w:t xml:space="preserve"> </w:t>
            </w:r>
            <w:r w:rsidRPr="00A05A91">
              <w:rPr>
                <w:rFonts w:ascii="Verdana" w:hAnsi="Verdana"/>
                <w:sz w:val="20"/>
                <w:szCs w:val="20"/>
                <w:lang w:val="ru-RU"/>
              </w:rPr>
              <w:t>мониторинг</w:t>
            </w:r>
            <w:r w:rsidRPr="00212234">
              <w:rPr>
                <w:rFonts w:ascii="Verdana" w:hAnsi="Verdana"/>
                <w:sz w:val="20"/>
                <w:szCs w:val="20"/>
                <w:lang w:val="ru-RU"/>
              </w:rPr>
              <w:t xml:space="preserve"> </w:t>
            </w:r>
            <w:r w:rsidRPr="00A05A91">
              <w:rPr>
                <w:rFonts w:ascii="Verdana" w:hAnsi="Verdana"/>
                <w:sz w:val="20"/>
                <w:szCs w:val="20"/>
                <w:lang w:val="ru-RU"/>
              </w:rPr>
              <w:t>не</w:t>
            </w:r>
            <w:r w:rsidRPr="00212234">
              <w:rPr>
                <w:rFonts w:ascii="Verdana" w:hAnsi="Verdana"/>
                <w:sz w:val="20"/>
                <w:szCs w:val="20"/>
                <w:lang w:val="ru-RU"/>
              </w:rPr>
              <w:t xml:space="preserve"> </w:t>
            </w:r>
            <w:r w:rsidRPr="00A05A91">
              <w:rPr>
                <w:rFonts w:ascii="Verdana" w:hAnsi="Verdana"/>
                <w:sz w:val="20"/>
                <w:szCs w:val="20"/>
                <w:lang w:val="ru-RU"/>
              </w:rPr>
              <w:t>подлежат</w:t>
            </w:r>
            <w:r w:rsidRPr="00212234">
              <w:rPr>
                <w:rFonts w:ascii="Verdana" w:hAnsi="Verdana"/>
                <w:sz w:val="20"/>
                <w:szCs w:val="20"/>
                <w:lang w:val="ru-RU"/>
              </w:rPr>
              <w:t xml:space="preserve"> </w:t>
            </w:r>
            <w:r w:rsidRPr="00A05A91">
              <w:rPr>
                <w:rFonts w:ascii="Verdana" w:hAnsi="Verdana"/>
                <w:sz w:val="20"/>
                <w:szCs w:val="20"/>
                <w:lang w:val="ru-RU"/>
              </w:rPr>
              <w:t>на</w:t>
            </w:r>
            <w:r w:rsidRPr="00212234">
              <w:rPr>
                <w:rFonts w:ascii="Verdana" w:hAnsi="Verdana"/>
                <w:sz w:val="20"/>
                <w:szCs w:val="20"/>
                <w:lang w:val="ru-RU"/>
              </w:rPr>
              <w:t xml:space="preserve"> </w:t>
            </w:r>
            <w:r w:rsidRPr="00A05A91">
              <w:rPr>
                <w:rFonts w:ascii="Verdana" w:hAnsi="Verdana"/>
                <w:sz w:val="20"/>
                <w:szCs w:val="20"/>
                <w:lang w:val="ru-RU"/>
              </w:rPr>
              <w:t>регистрация</w:t>
            </w:r>
            <w:r w:rsidRPr="00212234">
              <w:rPr>
                <w:rFonts w:ascii="Verdana" w:hAnsi="Verdana"/>
                <w:sz w:val="20"/>
                <w:szCs w:val="20"/>
                <w:lang w:val="ru-RU"/>
              </w:rPr>
              <w:t>.</w:t>
            </w:r>
          </w:p>
          <w:p w:rsidR="00C87262" w:rsidRPr="000E0BDA" w:rsidRDefault="00BF1BAE" w:rsidP="00C87262">
            <w:pPr>
              <w:spacing w:before="80" w:after="40"/>
              <w:jc w:val="both"/>
              <w:rPr>
                <w:rFonts w:ascii="Verdana" w:hAnsi="Verdana"/>
                <w:sz w:val="20"/>
                <w:szCs w:val="20"/>
                <w:lang w:val="ru-RU"/>
              </w:rPr>
            </w:pPr>
            <w:r>
              <w:rPr>
                <w:rFonts w:ascii="Verdana" w:hAnsi="Verdana"/>
                <w:sz w:val="20"/>
                <w:szCs w:val="20"/>
                <w:lang w:val="ru-RU"/>
              </w:rPr>
              <w:object w:dxaOrig="1539" w:dyaOrig="997" w14:anchorId="10B12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bat.Document.DC" ShapeID="_x0000_i1025" DrawAspect="Icon" ObjectID="_1749033441" r:id="rId9"/>
              </w:object>
            </w:r>
          </w:p>
          <w:p w:rsidR="00C87262" w:rsidRDefault="00C87262" w:rsidP="00C87262">
            <w:pPr>
              <w:spacing w:before="80" w:after="40"/>
              <w:jc w:val="both"/>
              <w:rPr>
                <w:rFonts w:ascii="Verdana" w:hAnsi="Verdana"/>
                <w:sz w:val="20"/>
                <w:szCs w:val="20"/>
                <w:lang w:val="ru-RU"/>
              </w:rPr>
            </w:pPr>
            <w:r>
              <w:rPr>
                <w:rFonts w:ascii="Verdana" w:hAnsi="Verdana"/>
                <w:sz w:val="20"/>
                <w:szCs w:val="20"/>
                <w:lang w:val="ru-RU"/>
              </w:rPr>
              <w:t xml:space="preserve">2. Прилагам </w:t>
            </w:r>
            <w:r w:rsidRPr="009D4D71">
              <w:rPr>
                <w:rFonts w:ascii="Verdana" w:hAnsi="Verdana"/>
                <w:color w:val="000000" w:themeColor="text1"/>
                <w:sz w:val="20"/>
                <w:szCs w:val="20"/>
                <w:lang w:val="ru-RU"/>
              </w:rPr>
              <w:t>два файла</w:t>
            </w:r>
            <w:r w:rsidRPr="00A05A91">
              <w:rPr>
                <w:rFonts w:ascii="Verdana" w:hAnsi="Verdana"/>
                <w:sz w:val="20"/>
                <w:szCs w:val="20"/>
                <w:lang w:val="ru-RU"/>
              </w:rPr>
              <w:t>, съдържащи сертификатите за произход на феромоновите уловки и информаци</w:t>
            </w:r>
            <w:r>
              <w:rPr>
                <w:rFonts w:ascii="Verdana" w:hAnsi="Verdana"/>
                <w:sz w:val="20"/>
                <w:szCs w:val="20"/>
                <w:lang w:val="ru-RU"/>
              </w:rPr>
              <w:t>я относно техния химичен състав</w:t>
            </w:r>
            <w:r w:rsidRPr="00A05A91">
              <w:rPr>
                <w:rFonts w:ascii="Verdana" w:hAnsi="Verdana"/>
                <w:sz w:val="20"/>
                <w:szCs w:val="20"/>
                <w:lang w:val="ru-RU"/>
              </w:rPr>
              <w:t>.</w:t>
            </w:r>
          </w:p>
          <w:p w:rsidR="00332FA4" w:rsidRPr="006A34CB" w:rsidRDefault="006B1D26" w:rsidP="00332FA4">
            <w:pPr>
              <w:spacing w:before="80" w:after="40"/>
              <w:jc w:val="both"/>
              <w:rPr>
                <w:rFonts w:ascii="Verdana" w:hAnsi="Verdana"/>
                <w:sz w:val="20"/>
                <w:szCs w:val="20"/>
                <w:lang w:val="ru-RU"/>
              </w:rPr>
            </w:pPr>
            <w:r>
              <w:rPr>
                <w:rFonts w:ascii="Verdana" w:hAnsi="Verdana"/>
                <w:sz w:val="20"/>
                <w:szCs w:val="20"/>
                <w:lang w:val="ru-RU"/>
              </w:rPr>
              <w:object w:dxaOrig="1539" w:dyaOrig="997" w14:anchorId="553EBE0C">
                <v:shape id="_x0000_i1026" type="#_x0000_t75" style="width:77.25pt;height:49.5pt" o:ole="">
                  <v:imagedata r:id="rId10" o:title=""/>
                </v:shape>
                <o:OLEObject Type="Embed" ProgID="Acrobat.Document.DC" ShapeID="_x0000_i1026" DrawAspect="Icon" ObjectID="_1749033442" r:id="rId11"/>
              </w:object>
            </w:r>
            <w:r w:rsidR="009D4D71">
              <w:rPr>
                <w:rFonts w:ascii="Verdana" w:hAnsi="Verdana"/>
                <w:sz w:val="20"/>
                <w:szCs w:val="20"/>
                <w:lang w:val="ru-RU"/>
              </w:rPr>
              <w:object w:dxaOrig="1539" w:dyaOrig="997" w14:anchorId="056BB064">
                <v:shape id="_x0000_i1027" type="#_x0000_t75" style="width:77.25pt;height:49.5pt" o:ole="">
                  <v:imagedata r:id="rId12" o:title=""/>
                </v:shape>
                <o:OLEObject Type="Embed" ProgID="Acrobat.Document.DC" ShapeID="_x0000_i1027" DrawAspect="Icon" ObjectID="_1749033443" r:id="rId13"/>
              </w:object>
            </w:r>
          </w:p>
        </w:tc>
        <w:tc>
          <w:tcPr>
            <w:tcW w:w="1931" w:type="dxa"/>
            <w:tcBorders>
              <w:top w:val="nil"/>
              <w:bottom w:val="single" w:sz="18" w:space="0" w:color="2E74B5"/>
            </w:tcBorders>
            <w:shd w:val="clear" w:color="auto" w:fill="auto"/>
          </w:tcPr>
          <w:p w:rsidR="00332FA4" w:rsidRPr="006A34CB" w:rsidRDefault="00332FA4" w:rsidP="00332FA4">
            <w:pPr>
              <w:spacing w:before="80" w:after="40"/>
              <w:rPr>
                <w:rFonts w:ascii="Verdana" w:hAnsi="Verdana"/>
                <w:color w:val="FF0000"/>
                <w:sz w:val="20"/>
                <w:szCs w:val="20"/>
                <w:lang w:val="ru-RU"/>
              </w:rPr>
            </w:pPr>
          </w:p>
        </w:tc>
        <w:tc>
          <w:tcPr>
            <w:tcW w:w="4447" w:type="dxa"/>
            <w:tcBorders>
              <w:top w:val="nil"/>
              <w:bottom w:val="single" w:sz="18" w:space="0" w:color="2E74B5"/>
            </w:tcBorders>
            <w:shd w:val="clear" w:color="auto" w:fill="auto"/>
          </w:tcPr>
          <w:p w:rsidR="00332FA4" w:rsidRPr="0030788E" w:rsidRDefault="00332FA4" w:rsidP="00332FA4">
            <w:pPr>
              <w:spacing w:before="80" w:after="40"/>
              <w:rPr>
                <w:rFonts w:ascii="Verdana" w:hAnsi="Verdana"/>
                <w:sz w:val="20"/>
                <w:szCs w:val="20"/>
              </w:rPr>
            </w:pPr>
          </w:p>
        </w:tc>
      </w:tr>
      <w:tr w:rsidR="001201A9" w:rsidRPr="0030788E" w:rsidTr="000C5574">
        <w:trPr>
          <w:trHeight w:val="200"/>
        </w:trPr>
        <w:tc>
          <w:tcPr>
            <w:tcW w:w="568" w:type="dxa"/>
            <w:vMerge w:val="restart"/>
            <w:shd w:val="clear" w:color="auto" w:fill="auto"/>
          </w:tcPr>
          <w:p w:rsidR="001201A9" w:rsidRPr="006C0D43" w:rsidRDefault="001201A9" w:rsidP="006C0D43">
            <w:pPr>
              <w:pStyle w:val="ListParagraph"/>
              <w:numPr>
                <w:ilvl w:val="0"/>
                <w:numId w:val="32"/>
              </w:numPr>
              <w:tabs>
                <w:tab w:val="left" w:pos="192"/>
              </w:tabs>
              <w:spacing w:before="80" w:after="40"/>
              <w:jc w:val="center"/>
              <w:rPr>
                <w:rFonts w:ascii="Verdana" w:hAnsi="Verdana"/>
                <w:b/>
                <w:sz w:val="20"/>
                <w:szCs w:val="20"/>
              </w:rPr>
            </w:pPr>
          </w:p>
        </w:tc>
        <w:tc>
          <w:tcPr>
            <w:tcW w:w="2924" w:type="dxa"/>
            <w:vMerge w:val="restart"/>
            <w:shd w:val="clear" w:color="auto" w:fill="auto"/>
          </w:tcPr>
          <w:p w:rsidR="001201A9" w:rsidRPr="001119BF" w:rsidRDefault="00683B2A" w:rsidP="00683B2A">
            <w:pPr>
              <w:spacing w:before="80" w:after="40"/>
              <w:rPr>
                <w:rFonts w:ascii="Verdana" w:hAnsi="Verdana"/>
                <w:sz w:val="20"/>
                <w:szCs w:val="20"/>
                <w:lang w:val="ru-RU"/>
              </w:rPr>
            </w:pPr>
            <w:r w:rsidRPr="00683B2A">
              <w:rPr>
                <w:rFonts w:ascii="Verdana" w:hAnsi="Verdana"/>
                <w:b/>
                <w:sz w:val="20"/>
                <w:szCs w:val="20"/>
                <w:lang w:val="ru-RU"/>
              </w:rPr>
              <w:t>Ф. Теодосиев</w:t>
            </w:r>
            <w:r w:rsidR="001119BF">
              <w:rPr>
                <w:rFonts w:ascii="Verdana" w:hAnsi="Verdana"/>
                <w:sz w:val="20"/>
                <w:szCs w:val="20"/>
                <w:lang w:val="ru-RU"/>
              </w:rPr>
              <w:br/>
            </w:r>
            <w:r w:rsidR="001119BF">
              <w:rPr>
                <w:rFonts w:ascii="Verdana" w:hAnsi="Verdana"/>
                <w:sz w:val="18"/>
                <w:szCs w:val="18"/>
                <w:lang w:val="ru-RU"/>
              </w:rPr>
              <w:t>(</w:t>
            </w:r>
            <w:r w:rsidR="001119BF">
              <w:rPr>
                <w:rFonts w:ascii="Verdana" w:hAnsi="Verdana"/>
                <w:sz w:val="18"/>
                <w:szCs w:val="18"/>
              </w:rPr>
              <w:t xml:space="preserve">Коментари на Портала за обществени консултации от </w:t>
            </w:r>
            <w:r w:rsidR="001119BF">
              <w:rPr>
                <w:rFonts w:ascii="Verdana" w:hAnsi="Verdana"/>
                <w:sz w:val="18"/>
                <w:szCs w:val="18"/>
              </w:rPr>
              <w:br/>
            </w:r>
            <w:r w:rsidR="001119BF" w:rsidRPr="001119BF">
              <w:rPr>
                <w:rFonts w:ascii="Verdana" w:hAnsi="Verdana"/>
                <w:sz w:val="18"/>
                <w:szCs w:val="18"/>
                <w:lang w:val="ru-RU"/>
              </w:rPr>
              <w:t>0</w:t>
            </w:r>
            <w:r>
              <w:rPr>
                <w:rFonts w:ascii="Verdana" w:hAnsi="Verdana"/>
                <w:sz w:val="18"/>
                <w:szCs w:val="18"/>
                <w:lang w:val="ru-RU"/>
              </w:rPr>
              <w:t>5</w:t>
            </w:r>
            <w:r w:rsidR="001119BF">
              <w:rPr>
                <w:rFonts w:ascii="Verdana" w:hAnsi="Verdana"/>
                <w:sz w:val="18"/>
                <w:szCs w:val="18"/>
              </w:rPr>
              <w:t>.</w:t>
            </w:r>
            <w:r w:rsidR="001119BF" w:rsidRPr="00D03870">
              <w:rPr>
                <w:rFonts w:ascii="Verdana" w:hAnsi="Verdana"/>
                <w:sz w:val="18"/>
                <w:szCs w:val="18"/>
                <w:lang w:val="ru-RU"/>
              </w:rPr>
              <w:t>0</w:t>
            </w:r>
            <w:r w:rsidR="001119BF" w:rsidRPr="001119BF">
              <w:rPr>
                <w:rFonts w:ascii="Verdana" w:hAnsi="Verdana"/>
                <w:sz w:val="18"/>
                <w:szCs w:val="18"/>
                <w:lang w:val="ru-RU"/>
              </w:rPr>
              <w:t>6</w:t>
            </w:r>
            <w:r w:rsidR="001119BF">
              <w:rPr>
                <w:rFonts w:ascii="Verdana" w:hAnsi="Verdana"/>
                <w:sz w:val="18"/>
                <w:szCs w:val="18"/>
              </w:rPr>
              <w:t>.202</w:t>
            </w:r>
            <w:r w:rsidR="001119BF" w:rsidRPr="00701CD0">
              <w:rPr>
                <w:rFonts w:ascii="Verdana" w:hAnsi="Verdana"/>
                <w:sz w:val="18"/>
                <w:szCs w:val="18"/>
                <w:lang w:val="ru-RU"/>
              </w:rPr>
              <w:t>3</w:t>
            </w:r>
            <w:r w:rsidR="001119BF">
              <w:rPr>
                <w:rFonts w:ascii="Verdana" w:hAnsi="Verdana"/>
                <w:sz w:val="18"/>
                <w:szCs w:val="18"/>
              </w:rPr>
              <w:t xml:space="preserve"> г.</w:t>
            </w:r>
            <w:r w:rsidRPr="00683B2A">
              <w:rPr>
                <w:rFonts w:ascii="Verdana" w:hAnsi="Verdana"/>
                <w:sz w:val="18"/>
                <w:szCs w:val="18"/>
                <w:lang w:val="ru-RU"/>
              </w:rPr>
              <w:t xml:space="preserve"> и</w:t>
            </w:r>
            <w:r>
              <w:rPr>
                <w:rFonts w:ascii="Verdana" w:hAnsi="Verdana"/>
                <w:sz w:val="18"/>
                <w:szCs w:val="18"/>
                <w:lang w:val="ru-RU"/>
              </w:rPr>
              <w:t xml:space="preserve"> </w:t>
            </w:r>
            <w:r w:rsidR="006C0D43">
              <w:rPr>
                <w:rFonts w:ascii="Verdana" w:hAnsi="Verdana"/>
                <w:sz w:val="18"/>
                <w:szCs w:val="18"/>
                <w:lang w:val="ru-RU"/>
              </w:rPr>
              <w:br/>
            </w:r>
            <w:r>
              <w:rPr>
                <w:rFonts w:ascii="Verdana" w:hAnsi="Verdana"/>
                <w:sz w:val="18"/>
                <w:szCs w:val="18"/>
                <w:lang w:val="ru-RU"/>
              </w:rPr>
              <w:t>п</w:t>
            </w:r>
            <w:r w:rsidRPr="00EC1D46">
              <w:rPr>
                <w:rFonts w:ascii="Verdana" w:hAnsi="Verdana"/>
                <w:sz w:val="18"/>
                <w:szCs w:val="18"/>
                <w:lang w:val="ru-RU"/>
              </w:rPr>
              <w:t xml:space="preserve">остъпило по електронната поща на </w:t>
            </w:r>
            <w:r>
              <w:rPr>
                <w:rFonts w:ascii="Verdana" w:hAnsi="Verdana"/>
                <w:sz w:val="18"/>
                <w:szCs w:val="18"/>
                <w:lang w:val="ru-RU"/>
              </w:rPr>
              <w:t>05</w:t>
            </w:r>
            <w:r w:rsidRPr="00EC1D46">
              <w:rPr>
                <w:rFonts w:ascii="Verdana" w:hAnsi="Verdana"/>
                <w:sz w:val="18"/>
                <w:szCs w:val="18"/>
                <w:lang w:val="ru-RU"/>
              </w:rPr>
              <w:t>.0</w:t>
            </w:r>
            <w:r>
              <w:rPr>
                <w:rFonts w:ascii="Verdana" w:hAnsi="Verdana"/>
                <w:sz w:val="18"/>
                <w:szCs w:val="18"/>
                <w:lang w:val="ru-RU"/>
              </w:rPr>
              <w:t>6</w:t>
            </w:r>
            <w:r w:rsidRPr="00EC1D46">
              <w:rPr>
                <w:rFonts w:ascii="Verdana" w:hAnsi="Verdana"/>
                <w:sz w:val="18"/>
                <w:szCs w:val="18"/>
                <w:lang w:val="ru-RU"/>
              </w:rPr>
              <w:t>.2023 г.</w:t>
            </w:r>
            <w:r w:rsidR="001119BF">
              <w:rPr>
                <w:rFonts w:ascii="Verdana" w:hAnsi="Verdana"/>
                <w:sz w:val="18"/>
                <w:szCs w:val="18"/>
                <w:lang w:val="ru-RU"/>
              </w:rPr>
              <w:t>)</w:t>
            </w:r>
          </w:p>
        </w:tc>
        <w:tc>
          <w:tcPr>
            <w:tcW w:w="5865" w:type="dxa"/>
            <w:tcBorders>
              <w:bottom w:val="nil"/>
            </w:tcBorders>
            <w:shd w:val="clear" w:color="auto" w:fill="auto"/>
          </w:tcPr>
          <w:p w:rsidR="001119BF" w:rsidRPr="001119BF" w:rsidRDefault="001119BF" w:rsidP="001119BF">
            <w:pPr>
              <w:spacing w:before="80" w:after="40"/>
              <w:jc w:val="both"/>
              <w:rPr>
                <w:rFonts w:ascii="Verdana" w:hAnsi="Verdana"/>
                <w:sz w:val="20"/>
                <w:szCs w:val="20"/>
                <w:lang w:val="ru-RU"/>
              </w:rPr>
            </w:pPr>
            <w:r w:rsidRPr="001119BF">
              <w:rPr>
                <w:rFonts w:ascii="Verdana" w:hAnsi="Verdana"/>
                <w:sz w:val="20"/>
                <w:szCs w:val="20"/>
                <w:lang w:val="ru-RU"/>
              </w:rPr>
              <w:t>В чл. 41 от Наредбата са предвидени правила за допустимост и изисквания по еко схемата за намаляване използването на пестициди. Една от предвидените практики е употреба в площите само на продукти за растителна защита, които не попадат в първа професионална категория на употреба, като изискването се прилага за фунг</w:t>
            </w:r>
            <w:r>
              <w:rPr>
                <w:rFonts w:ascii="Verdana" w:hAnsi="Verdana"/>
                <w:sz w:val="20"/>
                <w:szCs w:val="20"/>
                <w:lang w:val="ru-RU"/>
              </w:rPr>
              <w:t>ициди, инсектициди и пестициди.</w:t>
            </w:r>
          </w:p>
          <w:p w:rsidR="001201A9" w:rsidRPr="006A34CB" w:rsidRDefault="001119BF" w:rsidP="001119BF">
            <w:pPr>
              <w:spacing w:before="80" w:after="40"/>
              <w:jc w:val="both"/>
              <w:rPr>
                <w:rFonts w:ascii="Verdana" w:hAnsi="Verdana"/>
                <w:sz w:val="20"/>
                <w:szCs w:val="20"/>
                <w:lang w:val="ru-RU"/>
              </w:rPr>
            </w:pPr>
            <w:r w:rsidRPr="001119BF">
              <w:rPr>
                <w:rFonts w:ascii="Verdana" w:hAnsi="Verdana"/>
                <w:sz w:val="20"/>
                <w:szCs w:val="20"/>
                <w:lang w:val="ru-RU"/>
              </w:rPr>
              <w:t>Категорията на употреба на продукт за растителна защита се определя при разрешаването му за пускане на пазара, като Българската агенция по безопасност на храните е отговорният орган по издаването на разрешенията. Към момента има редица препарати за растителна защита, които са в процедури по подновяване, като някои от тях ще бъдат прекатегоризирани в рамките на календарната 2023 година.</w:t>
            </w:r>
          </w:p>
        </w:tc>
        <w:tc>
          <w:tcPr>
            <w:tcW w:w="1931" w:type="dxa"/>
            <w:tcBorders>
              <w:bottom w:val="nil"/>
            </w:tcBorders>
            <w:shd w:val="clear" w:color="auto" w:fill="auto"/>
          </w:tcPr>
          <w:p w:rsidR="001201A9" w:rsidRPr="006A34CB" w:rsidRDefault="001201A9" w:rsidP="000C5574">
            <w:pPr>
              <w:spacing w:before="80" w:after="40"/>
              <w:rPr>
                <w:rFonts w:ascii="Verdana" w:hAnsi="Verdana"/>
                <w:color w:val="FF0000"/>
                <w:sz w:val="20"/>
                <w:szCs w:val="20"/>
                <w:lang w:val="ru-RU"/>
              </w:rPr>
            </w:pPr>
          </w:p>
        </w:tc>
        <w:tc>
          <w:tcPr>
            <w:tcW w:w="4447" w:type="dxa"/>
            <w:tcBorders>
              <w:bottom w:val="nil"/>
            </w:tcBorders>
            <w:shd w:val="clear" w:color="auto" w:fill="auto"/>
          </w:tcPr>
          <w:p w:rsidR="001201A9" w:rsidRPr="0030788E" w:rsidRDefault="001201A9" w:rsidP="000C5574">
            <w:pPr>
              <w:spacing w:before="80" w:after="40"/>
              <w:rPr>
                <w:rFonts w:ascii="Verdana" w:hAnsi="Verdana"/>
                <w:sz w:val="20"/>
                <w:szCs w:val="20"/>
              </w:rPr>
            </w:pPr>
          </w:p>
        </w:tc>
      </w:tr>
      <w:tr w:rsidR="001119BF" w:rsidRPr="0030788E" w:rsidTr="000C5574">
        <w:trPr>
          <w:trHeight w:val="200"/>
        </w:trPr>
        <w:tc>
          <w:tcPr>
            <w:tcW w:w="568" w:type="dxa"/>
            <w:vMerge/>
            <w:shd w:val="clear" w:color="auto" w:fill="auto"/>
          </w:tcPr>
          <w:p w:rsidR="001119BF" w:rsidRPr="000C00DF" w:rsidRDefault="001119BF" w:rsidP="000C557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1119BF" w:rsidRPr="00B72BD4" w:rsidRDefault="001119BF" w:rsidP="000C5574">
            <w:pPr>
              <w:spacing w:before="80" w:after="40"/>
              <w:rPr>
                <w:rFonts w:ascii="Verdana" w:hAnsi="Verdana"/>
                <w:sz w:val="20"/>
                <w:szCs w:val="20"/>
                <w:lang w:val="ru-RU"/>
              </w:rPr>
            </w:pPr>
          </w:p>
        </w:tc>
        <w:tc>
          <w:tcPr>
            <w:tcW w:w="5865" w:type="dxa"/>
            <w:tcBorders>
              <w:top w:val="nil"/>
              <w:bottom w:val="nil"/>
            </w:tcBorders>
            <w:shd w:val="clear" w:color="auto" w:fill="auto"/>
          </w:tcPr>
          <w:p w:rsidR="001119BF" w:rsidRPr="006A34CB" w:rsidRDefault="005402D6" w:rsidP="000C5574">
            <w:pPr>
              <w:spacing w:before="80" w:after="40"/>
              <w:jc w:val="both"/>
              <w:rPr>
                <w:rFonts w:ascii="Verdana" w:hAnsi="Verdana"/>
                <w:sz w:val="20"/>
                <w:szCs w:val="20"/>
                <w:lang w:val="ru-RU"/>
              </w:rPr>
            </w:pPr>
            <w:r w:rsidRPr="001119BF">
              <w:rPr>
                <w:rFonts w:ascii="Verdana" w:hAnsi="Verdana"/>
                <w:sz w:val="20"/>
                <w:szCs w:val="20"/>
                <w:lang w:val="ru-RU"/>
              </w:rPr>
              <w:t xml:space="preserve">В тази връзка и с оглед създаване на всички необходими условия за правилното администриране на интервенциите за директни плащания, е нужно поясняване на прилагането на еко схемата, а именно </w:t>
            </w:r>
            <w:r w:rsidRPr="001119BF">
              <w:rPr>
                <w:rFonts w:ascii="Verdana" w:hAnsi="Verdana"/>
                <w:sz w:val="20"/>
                <w:szCs w:val="20"/>
                <w:lang w:val="ru-RU"/>
              </w:rPr>
              <w:lastRenderedPageBreak/>
              <w:t>че при определяне на категорията на употребените продукти за растителна защита, се зачита категоризацията им към датата на употреба. Така ще бъдат избегнати административни затруднения за стопани, които например са ползвали набор от продукти от 2-ра професионална категория, които са прекатегоризирани в 1-ва професионална категория на</w:t>
            </w:r>
            <w:r>
              <w:rPr>
                <w:rFonts w:ascii="Verdana" w:hAnsi="Verdana"/>
                <w:sz w:val="20"/>
                <w:szCs w:val="20"/>
                <w:lang w:val="ru-RU"/>
              </w:rPr>
              <w:t xml:space="preserve"> следващ етап през 2023 година.</w:t>
            </w:r>
          </w:p>
        </w:tc>
        <w:tc>
          <w:tcPr>
            <w:tcW w:w="1931" w:type="dxa"/>
            <w:tcBorders>
              <w:top w:val="nil"/>
              <w:bottom w:val="nil"/>
            </w:tcBorders>
            <w:shd w:val="clear" w:color="auto" w:fill="auto"/>
          </w:tcPr>
          <w:p w:rsidR="001119BF" w:rsidRPr="006A34CB" w:rsidRDefault="001119BF" w:rsidP="000C557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1119BF" w:rsidRPr="0030788E" w:rsidRDefault="001119BF" w:rsidP="000C5574">
            <w:pPr>
              <w:spacing w:before="80" w:after="40"/>
              <w:rPr>
                <w:rFonts w:ascii="Verdana" w:hAnsi="Verdana"/>
                <w:sz w:val="20"/>
                <w:szCs w:val="20"/>
              </w:rPr>
            </w:pPr>
          </w:p>
        </w:tc>
      </w:tr>
      <w:tr w:rsidR="00B922C5" w:rsidRPr="0030788E" w:rsidTr="000C5574">
        <w:trPr>
          <w:trHeight w:val="200"/>
        </w:trPr>
        <w:tc>
          <w:tcPr>
            <w:tcW w:w="568" w:type="dxa"/>
            <w:vMerge/>
            <w:shd w:val="clear" w:color="auto" w:fill="auto"/>
          </w:tcPr>
          <w:p w:rsidR="00B922C5" w:rsidRPr="000C00DF" w:rsidRDefault="00B922C5" w:rsidP="000C557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B922C5" w:rsidRPr="00B72BD4" w:rsidRDefault="00B922C5" w:rsidP="000C5574">
            <w:pPr>
              <w:spacing w:before="80" w:after="40"/>
              <w:rPr>
                <w:rFonts w:ascii="Verdana" w:hAnsi="Verdana"/>
                <w:sz w:val="20"/>
                <w:szCs w:val="20"/>
                <w:lang w:val="ru-RU"/>
              </w:rPr>
            </w:pPr>
          </w:p>
        </w:tc>
        <w:tc>
          <w:tcPr>
            <w:tcW w:w="5865" w:type="dxa"/>
            <w:tcBorders>
              <w:top w:val="nil"/>
              <w:bottom w:val="nil"/>
            </w:tcBorders>
            <w:shd w:val="clear" w:color="auto" w:fill="auto"/>
          </w:tcPr>
          <w:p w:rsidR="00B922C5" w:rsidRPr="001119BF" w:rsidRDefault="00B922C5" w:rsidP="001119BF">
            <w:pPr>
              <w:spacing w:before="80" w:after="40"/>
              <w:jc w:val="both"/>
              <w:rPr>
                <w:rFonts w:ascii="Verdana" w:hAnsi="Verdana"/>
                <w:sz w:val="20"/>
                <w:szCs w:val="20"/>
                <w:lang w:val="ru-RU"/>
              </w:rPr>
            </w:pPr>
            <w:r w:rsidRPr="001119BF">
              <w:rPr>
                <w:rFonts w:ascii="Verdana" w:hAnsi="Verdana"/>
                <w:sz w:val="20"/>
                <w:szCs w:val="20"/>
                <w:lang w:val="ru-RU"/>
              </w:rPr>
              <w:t>Предложение за про</w:t>
            </w:r>
            <w:r>
              <w:rPr>
                <w:rFonts w:ascii="Verdana" w:hAnsi="Verdana"/>
                <w:sz w:val="20"/>
                <w:szCs w:val="20"/>
                <w:lang w:val="ru-RU"/>
              </w:rPr>
              <w:t>мяна в текстовете по Наредбата:</w:t>
            </w:r>
          </w:p>
          <w:p w:rsidR="00B922C5" w:rsidRPr="001119BF" w:rsidRDefault="00B922C5" w:rsidP="001119BF">
            <w:pPr>
              <w:spacing w:before="80" w:after="40"/>
              <w:jc w:val="both"/>
              <w:rPr>
                <w:rFonts w:ascii="Verdana" w:hAnsi="Verdana"/>
                <w:sz w:val="20"/>
                <w:szCs w:val="20"/>
                <w:lang w:val="ru-RU"/>
              </w:rPr>
            </w:pPr>
            <w:r w:rsidRPr="001119BF">
              <w:rPr>
                <w:rFonts w:ascii="Verdana" w:hAnsi="Verdana"/>
                <w:sz w:val="20"/>
                <w:szCs w:val="20"/>
                <w:lang w:val="ru-RU"/>
              </w:rPr>
              <w:t>Към член 41 се създава нова ал. 6</w:t>
            </w:r>
            <w:r>
              <w:rPr>
                <w:rFonts w:ascii="Verdana" w:hAnsi="Verdana"/>
                <w:sz w:val="20"/>
                <w:szCs w:val="20"/>
                <w:lang w:val="ru-RU"/>
              </w:rPr>
              <w:t>:</w:t>
            </w:r>
          </w:p>
          <w:p w:rsidR="00B922C5" w:rsidRPr="006A34CB" w:rsidRDefault="00B922C5" w:rsidP="001119BF">
            <w:pPr>
              <w:spacing w:before="80" w:after="40"/>
              <w:jc w:val="both"/>
              <w:rPr>
                <w:rFonts w:ascii="Verdana" w:hAnsi="Verdana"/>
                <w:sz w:val="20"/>
                <w:szCs w:val="20"/>
                <w:lang w:val="ru-RU"/>
              </w:rPr>
            </w:pPr>
            <w:r w:rsidRPr="001119BF">
              <w:rPr>
                <w:rFonts w:ascii="Verdana" w:hAnsi="Verdana"/>
                <w:sz w:val="20"/>
                <w:szCs w:val="20"/>
                <w:lang w:val="ru-RU"/>
              </w:rPr>
              <w:t>При прилагане на практиката, определена в чл. 41, ал. 1, т. 2 се зачита категоризацията на употребените инсектициди, хербициди или фунгициди към датата на употребата им, съгласно Дневника за проведените растителнозащитни мероприятия и торене и при спазване на изискванията за употреба в регистрационния режим.</w:t>
            </w:r>
          </w:p>
        </w:tc>
        <w:tc>
          <w:tcPr>
            <w:tcW w:w="1931" w:type="dxa"/>
            <w:tcBorders>
              <w:top w:val="nil"/>
              <w:bottom w:val="nil"/>
            </w:tcBorders>
            <w:shd w:val="clear" w:color="auto" w:fill="auto"/>
          </w:tcPr>
          <w:p w:rsidR="00B922C5" w:rsidRPr="006A34CB" w:rsidRDefault="00B922C5" w:rsidP="00A217BE">
            <w:pPr>
              <w:spacing w:before="80" w:after="40"/>
              <w:rPr>
                <w:rFonts w:ascii="Verdana" w:hAnsi="Verdana"/>
                <w:color w:val="FF0000"/>
                <w:sz w:val="20"/>
                <w:szCs w:val="20"/>
                <w:lang w:val="ru-RU"/>
              </w:rPr>
            </w:pPr>
            <w:r w:rsidRPr="005C2C40">
              <w:rPr>
                <w:rFonts w:ascii="Verdana" w:hAnsi="Verdana"/>
                <w:sz w:val="20"/>
                <w:szCs w:val="20"/>
                <w:lang w:val="ru-RU"/>
              </w:rPr>
              <w:t>Приема се по принцип</w:t>
            </w:r>
          </w:p>
        </w:tc>
        <w:tc>
          <w:tcPr>
            <w:tcW w:w="4447" w:type="dxa"/>
            <w:tcBorders>
              <w:top w:val="nil"/>
              <w:bottom w:val="nil"/>
            </w:tcBorders>
            <w:shd w:val="clear" w:color="auto" w:fill="auto"/>
          </w:tcPr>
          <w:p w:rsidR="00B922C5" w:rsidRPr="0030788E" w:rsidRDefault="00B922C5" w:rsidP="00A217BE">
            <w:pPr>
              <w:spacing w:before="80" w:after="40"/>
              <w:rPr>
                <w:rFonts w:ascii="Verdana" w:hAnsi="Verdana"/>
                <w:sz w:val="20"/>
                <w:szCs w:val="20"/>
              </w:rPr>
            </w:pPr>
            <w:r>
              <w:rPr>
                <w:rFonts w:ascii="Verdana" w:hAnsi="Verdana"/>
                <w:sz w:val="20"/>
                <w:szCs w:val="20"/>
              </w:rPr>
              <w:t>В чл. 41, ал. 3 е създадено второ изречание.</w:t>
            </w:r>
          </w:p>
        </w:tc>
      </w:tr>
      <w:tr w:rsidR="001119BF" w:rsidRPr="0030788E" w:rsidTr="000C5574">
        <w:trPr>
          <w:trHeight w:val="200"/>
        </w:trPr>
        <w:tc>
          <w:tcPr>
            <w:tcW w:w="568" w:type="dxa"/>
            <w:vMerge/>
            <w:shd w:val="clear" w:color="auto" w:fill="auto"/>
          </w:tcPr>
          <w:p w:rsidR="001119BF" w:rsidRPr="000C00DF" w:rsidRDefault="001119BF" w:rsidP="000C557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1119BF" w:rsidRPr="00B72BD4" w:rsidRDefault="001119BF" w:rsidP="000C5574">
            <w:pPr>
              <w:spacing w:before="80" w:after="40"/>
              <w:rPr>
                <w:rFonts w:ascii="Verdana" w:hAnsi="Verdana"/>
                <w:sz w:val="20"/>
                <w:szCs w:val="20"/>
                <w:lang w:val="ru-RU"/>
              </w:rPr>
            </w:pPr>
          </w:p>
        </w:tc>
        <w:tc>
          <w:tcPr>
            <w:tcW w:w="5865" w:type="dxa"/>
            <w:tcBorders>
              <w:top w:val="nil"/>
              <w:bottom w:val="nil"/>
            </w:tcBorders>
            <w:shd w:val="clear" w:color="auto" w:fill="auto"/>
          </w:tcPr>
          <w:p w:rsidR="005402D6" w:rsidRPr="005402D6" w:rsidRDefault="005402D6" w:rsidP="005402D6">
            <w:pPr>
              <w:spacing w:before="80" w:after="40"/>
              <w:jc w:val="both"/>
              <w:rPr>
                <w:rFonts w:ascii="Verdana" w:hAnsi="Verdana"/>
                <w:sz w:val="20"/>
                <w:szCs w:val="20"/>
                <w:lang w:val="ru-RU"/>
              </w:rPr>
            </w:pPr>
            <w:r w:rsidRPr="005402D6">
              <w:rPr>
                <w:rFonts w:ascii="Verdana" w:hAnsi="Verdana"/>
                <w:sz w:val="20"/>
                <w:szCs w:val="20"/>
                <w:lang w:val="ru-RU"/>
              </w:rPr>
              <w:t>Във връзка с процедура по обществени консултации, моля да намерите по-долу становище относно текстове в Наредба 3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 на Национална асоциация за биологична растителна защита, органични</w:t>
            </w:r>
            <w:r>
              <w:rPr>
                <w:rFonts w:ascii="Verdana" w:hAnsi="Verdana"/>
                <w:sz w:val="20"/>
                <w:szCs w:val="20"/>
                <w:lang w:val="ru-RU"/>
              </w:rPr>
              <w:t xml:space="preserve"> торове и иновативни технологии</w:t>
            </w:r>
          </w:p>
          <w:p w:rsidR="005402D6" w:rsidRPr="005402D6" w:rsidRDefault="005402D6" w:rsidP="005402D6">
            <w:pPr>
              <w:spacing w:before="80" w:after="40"/>
              <w:jc w:val="both"/>
              <w:rPr>
                <w:rFonts w:ascii="Verdana" w:hAnsi="Verdana"/>
                <w:sz w:val="20"/>
                <w:szCs w:val="20"/>
                <w:lang w:val="ru-RU"/>
              </w:rPr>
            </w:pPr>
            <w:r w:rsidRPr="005402D6">
              <w:rPr>
                <w:rFonts w:ascii="Verdana" w:hAnsi="Verdana"/>
                <w:sz w:val="20"/>
                <w:szCs w:val="20"/>
                <w:lang w:val="ru-RU"/>
              </w:rPr>
              <w:t xml:space="preserve">В Стратегическия план за развитие на земеделието и селските райони на Република България за програмен период 2023 – 2027 г. е предвидено прилагане на Еко схема за намаляване на пестицидите. Предвидено е да бъдат изпълнени кумулативно две екологично насочени земеделски </w:t>
            </w:r>
            <w:r w:rsidRPr="005402D6">
              <w:rPr>
                <w:rFonts w:ascii="Verdana" w:hAnsi="Verdana"/>
                <w:sz w:val="20"/>
                <w:szCs w:val="20"/>
                <w:lang w:val="ru-RU"/>
              </w:rPr>
              <w:lastRenderedPageBreak/>
              <w:t>практики, свързани с намаляване на количествата на използвани препарати за растителна защита на ниво стопанство, както следва:</w:t>
            </w:r>
          </w:p>
          <w:p w:rsidR="005402D6" w:rsidRPr="005402D6" w:rsidRDefault="005402D6" w:rsidP="005402D6">
            <w:pPr>
              <w:spacing w:before="80" w:after="40"/>
              <w:jc w:val="both"/>
              <w:rPr>
                <w:rFonts w:ascii="Verdana" w:hAnsi="Verdana"/>
                <w:sz w:val="20"/>
                <w:szCs w:val="20"/>
                <w:lang w:val="ru-RU"/>
              </w:rPr>
            </w:pPr>
            <w:r w:rsidRPr="005402D6">
              <w:rPr>
                <w:rFonts w:ascii="Verdana" w:hAnsi="Verdana"/>
                <w:sz w:val="20"/>
                <w:szCs w:val="20"/>
                <w:lang w:val="ru-RU"/>
              </w:rPr>
              <w:t>1. Прилагане на продукти за растителна защита – инсектициди, хербициди и фунгициди не попадащи в първа профе</w:t>
            </w:r>
            <w:r>
              <w:rPr>
                <w:rFonts w:ascii="Verdana" w:hAnsi="Verdana"/>
                <w:sz w:val="20"/>
                <w:szCs w:val="20"/>
                <w:lang w:val="ru-RU"/>
              </w:rPr>
              <w:t>сионална категория на употреба.</w:t>
            </w:r>
          </w:p>
          <w:p w:rsidR="005402D6" w:rsidRPr="005402D6" w:rsidRDefault="005402D6" w:rsidP="005402D6">
            <w:pPr>
              <w:spacing w:before="80" w:after="40"/>
              <w:jc w:val="both"/>
              <w:rPr>
                <w:rFonts w:ascii="Verdana" w:hAnsi="Verdana"/>
                <w:sz w:val="20"/>
                <w:szCs w:val="20"/>
                <w:lang w:val="ru-RU"/>
              </w:rPr>
            </w:pPr>
            <w:r w:rsidRPr="005402D6">
              <w:rPr>
                <w:rFonts w:ascii="Verdana" w:hAnsi="Verdana"/>
                <w:sz w:val="20"/>
                <w:szCs w:val="20"/>
                <w:lang w:val="ru-RU"/>
              </w:rPr>
              <w:t>2. Не прилагане на продукти за растителна защита, които са тотални хербициди включително такива съдържащи глифозат.</w:t>
            </w:r>
          </w:p>
          <w:p w:rsidR="005402D6" w:rsidRPr="005402D6" w:rsidRDefault="005402D6" w:rsidP="005402D6">
            <w:pPr>
              <w:spacing w:before="80" w:after="40"/>
              <w:jc w:val="both"/>
              <w:rPr>
                <w:rFonts w:ascii="Verdana" w:hAnsi="Verdana"/>
                <w:sz w:val="20"/>
                <w:szCs w:val="20"/>
                <w:lang w:val="ru-RU"/>
              </w:rPr>
            </w:pPr>
            <w:r w:rsidRPr="005402D6">
              <w:rPr>
                <w:rFonts w:ascii="Verdana" w:hAnsi="Verdana"/>
                <w:sz w:val="20"/>
                <w:szCs w:val="20"/>
                <w:lang w:val="ru-RU"/>
              </w:rPr>
              <w:t>3. Прилагане на феромонови уловки с различна гъстота на ха/дка при отглеждане на полски/зърнено житни, маслодайни, технически др. кул</w:t>
            </w:r>
            <w:r>
              <w:rPr>
                <w:rFonts w:ascii="Verdana" w:hAnsi="Verdana"/>
                <w:sz w:val="20"/>
                <w:szCs w:val="20"/>
                <w:lang w:val="ru-RU"/>
              </w:rPr>
              <w:t>тури и при зеленчуци и плодове.</w:t>
            </w:r>
          </w:p>
          <w:p w:rsidR="005402D6" w:rsidRPr="005402D6" w:rsidRDefault="005402D6" w:rsidP="005402D6">
            <w:pPr>
              <w:spacing w:before="80" w:after="40"/>
              <w:jc w:val="both"/>
              <w:rPr>
                <w:rFonts w:ascii="Verdana" w:hAnsi="Verdana"/>
                <w:sz w:val="20"/>
                <w:szCs w:val="20"/>
                <w:lang w:val="ru-RU"/>
              </w:rPr>
            </w:pPr>
            <w:r w:rsidRPr="005402D6">
              <w:rPr>
                <w:rFonts w:ascii="Verdana" w:hAnsi="Verdana"/>
                <w:sz w:val="20"/>
                <w:szCs w:val="20"/>
                <w:lang w:val="ru-RU"/>
              </w:rPr>
              <w:t>Точка 2 е задължителна по еко схемата, а точка 1 и 3 са избираеми, като е предвидена възможността за употреба на феромонови уловки и при зърнено житни, маслодайни и технически култури.</w:t>
            </w:r>
          </w:p>
          <w:p w:rsidR="005402D6" w:rsidRPr="005402D6" w:rsidRDefault="005402D6" w:rsidP="005402D6">
            <w:pPr>
              <w:spacing w:before="80" w:after="40"/>
              <w:jc w:val="both"/>
              <w:rPr>
                <w:rFonts w:ascii="Verdana" w:hAnsi="Verdana"/>
                <w:sz w:val="20"/>
                <w:szCs w:val="20"/>
                <w:lang w:val="ru-RU"/>
              </w:rPr>
            </w:pPr>
            <w:r w:rsidRPr="005402D6">
              <w:rPr>
                <w:rFonts w:ascii="Verdana" w:hAnsi="Verdana"/>
                <w:sz w:val="20"/>
                <w:szCs w:val="20"/>
                <w:lang w:val="ru-RU"/>
              </w:rPr>
              <w:t>В НАРЕДБА № 3 от 10 март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 в чле</w:t>
            </w:r>
            <w:r>
              <w:rPr>
                <w:rFonts w:ascii="Verdana" w:hAnsi="Verdana"/>
                <w:sz w:val="20"/>
                <w:szCs w:val="20"/>
                <w:lang w:val="ru-RU"/>
              </w:rPr>
              <w:t>н 41, ал. 1, т. 3 е предвидено:</w:t>
            </w:r>
          </w:p>
          <w:p w:rsidR="001119BF" w:rsidRPr="006A34CB" w:rsidRDefault="005402D6" w:rsidP="005402D6">
            <w:pPr>
              <w:spacing w:before="80" w:after="40"/>
              <w:jc w:val="both"/>
              <w:rPr>
                <w:rFonts w:ascii="Verdana" w:hAnsi="Verdana"/>
                <w:sz w:val="20"/>
                <w:szCs w:val="20"/>
                <w:lang w:val="ru-RU"/>
              </w:rPr>
            </w:pPr>
            <w:r w:rsidRPr="005402D6">
              <w:rPr>
                <w:rFonts w:ascii="Verdana" w:hAnsi="Verdana"/>
                <w:sz w:val="20"/>
                <w:szCs w:val="20"/>
                <w:lang w:val="ru-RU"/>
              </w:rPr>
              <w:t>3. се прилагат феромонови уловки съгласно Списъка на разрешените за пускане на пазара и употреба продукти за растителна защита по активни вещества, публикуван на интернет страницата на БАБХ.</w:t>
            </w:r>
          </w:p>
        </w:tc>
        <w:tc>
          <w:tcPr>
            <w:tcW w:w="1931" w:type="dxa"/>
            <w:tcBorders>
              <w:top w:val="nil"/>
              <w:bottom w:val="nil"/>
            </w:tcBorders>
            <w:shd w:val="clear" w:color="auto" w:fill="auto"/>
          </w:tcPr>
          <w:p w:rsidR="001119BF" w:rsidRPr="006A34CB" w:rsidRDefault="001119BF" w:rsidP="000C557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1119BF" w:rsidRPr="0030788E" w:rsidRDefault="001119BF" w:rsidP="000C5574">
            <w:pPr>
              <w:spacing w:before="80" w:after="40"/>
              <w:rPr>
                <w:rFonts w:ascii="Verdana" w:hAnsi="Verdana"/>
                <w:sz w:val="20"/>
                <w:szCs w:val="20"/>
              </w:rPr>
            </w:pPr>
          </w:p>
        </w:tc>
      </w:tr>
      <w:tr w:rsidR="00BE0D4F" w:rsidRPr="0030788E" w:rsidTr="000C5574">
        <w:trPr>
          <w:trHeight w:val="200"/>
        </w:trPr>
        <w:tc>
          <w:tcPr>
            <w:tcW w:w="568" w:type="dxa"/>
            <w:vMerge/>
            <w:shd w:val="clear" w:color="auto" w:fill="auto"/>
          </w:tcPr>
          <w:p w:rsidR="00BE0D4F" w:rsidRPr="000C00DF" w:rsidRDefault="00BE0D4F" w:rsidP="000C557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BE0D4F" w:rsidRPr="00B72BD4" w:rsidRDefault="00BE0D4F" w:rsidP="000C5574">
            <w:pPr>
              <w:spacing w:before="80" w:after="40"/>
              <w:rPr>
                <w:rFonts w:ascii="Verdana" w:hAnsi="Verdana"/>
                <w:sz w:val="20"/>
                <w:szCs w:val="20"/>
                <w:lang w:val="ru-RU"/>
              </w:rPr>
            </w:pPr>
          </w:p>
        </w:tc>
        <w:tc>
          <w:tcPr>
            <w:tcW w:w="5865" w:type="dxa"/>
            <w:tcBorders>
              <w:top w:val="nil"/>
              <w:bottom w:val="nil"/>
            </w:tcBorders>
            <w:shd w:val="clear" w:color="auto" w:fill="auto"/>
          </w:tcPr>
          <w:p w:rsidR="00BE0D4F" w:rsidRPr="005402D6" w:rsidRDefault="00BE0D4F" w:rsidP="003069CF">
            <w:pPr>
              <w:spacing w:before="80" w:after="40"/>
              <w:jc w:val="both"/>
              <w:rPr>
                <w:rFonts w:ascii="Verdana" w:hAnsi="Verdana"/>
                <w:sz w:val="20"/>
                <w:szCs w:val="20"/>
                <w:lang w:val="ru-RU"/>
              </w:rPr>
            </w:pPr>
            <w:r w:rsidRPr="00BE0D4F">
              <w:rPr>
                <w:rFonts w:ascii="Verdana" w:hAnsi="Verdana"/>
                <w:sz w:val="20"/>
                <w:szCs w:val="20"/>
                <w:lang w:val="ru-RU"/>
              </w:rPr>
              <w:t>При прилагане</w:t>
            </w:r>
            <w:r w:rsidRPr="005402D6">
              <w:rPr>
                <w:rFonts w:ascii="Verdana" w:hAnsi="Verdana"/>
                <w:sz w:val="20"/>
                <w:szCs w:val="20"/>
                <w:lang w:val="ru-RU"/>
              </w:rPr>
              <w:t xml:space="preserve"> на еко схемата и при така формулирания текст, цитираният Списък не е относим към регистрацията на феромонови уловки - за уловките, за които има такова законодателно </w:t>
            </w:r>
            <w:r w:rsidRPr="005402D6">
              <w:rPr>
                <w:rFonts w:ascii="Verdana" w:hAnsi="Verdana"/>
                <w:sz w:val="20"/>
                <w:szCs w:val="20"/>
                <w:lang w:val="ru-RU"/>
              </w:rPr>
              <w:lastRenderedPageBreak/>
              <w:t>изискване. Също така не е съобразен фактът, че феромоновите уловки (полови атрактанти) са различни по тип от хранителните примамки и под общия термин феромонови уловки попадат феромони/атр</w:t>
            </w:r>
            <w:r>
              <w:rPr>
                <w:rFonts w:ascii="Verdana" w:hAnsi="Verdana"/>
                <w:sz w:val="20"/>
                <w:szCs w:val="20"/>
                <w:lang w:val="ru-RU"/>
              </w:rPr>
              <w:t>актанти/мониторингови феромони.</w:t>
            </w:r>
          </w:p>
        </w:tc>
        <w:tc>
          <w:tcPr>
            <w:tcW w:w="1931" w:type="dxa"/>
            <w:tcBorders>
              <w:top w:val="nil"/>
              <w:bottom w:val="nil"/>
            </w:tcBorders>
            <w:shd w:val="clear" w:color="auto" w:fill="auto"/>
          </w:tcPr>
          <w:p w:rsidR="00BE0D4F" w:rsidRPr="006A34CB" w:rsidRDefault="00BE0D4F" w:rsidP="000C557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BE0D4F" w:rsidRPr="0030788E" w:rsidRDefault="00BE0D4F" w:rsidP="000C5574">
            <w:pPr>
              <w:spacing w:before="80" w:after="40"/>
              <w:rPr>
                <w:rFonts w:ascii="Verdana" w:hAnsi="Verdana"/>
                <w:sz w:val="20"/>
                <w:szCs w:val="20"/>
              </w:rPr>
            </w:pPr>
          </w:p>
        </w:tc>
      </w:tr>
      <w:tr w:rsidR="00BE0D4F" w:rsidRPr="0030788E" w:rsidTr="000C5574">
        <w:trPr>
          <w:trHeight w:val="200"/>
        </w:trPr>
        <w:tc>
          <w:tcPr>
            <w:tcW w:w="568" w:type="dxa"/>
            <w:vMerge/>
            <w:shd w:val="clear" w:color="auto" w:fill="auto"/>
          </w:tcPr>
          <w:p w:rsidR="00BE0D4F" w:rsidRPr="000C00DF" w:rsidRDefault="00BE0D4F" w:rsidP="000C557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BE0D4F" w:rsidRPr="00B72BD4" w:rsidRDefault="00BE0D4F" w:rsidP="000C5574">
            <w:pPr>
              <w:spacing w:before="80" w:after="40"/>
              <w:rPr>
                <w:rFonts w:ascii="Verdana" w:hAnsi="Verdana"/>
                <w:sz w:val="20"/>
                <w:szCs w:val="20"/>
                <w:lang w:val="ru-RU"/>
              </w:rPr>
            </w:pPr>
          </w:p>
        </w:tc>
        <w:tc>
          <w:tcPr>
            <w:tcW w:w="5865" w:type="dxa"/>
            <w:tcBorders>
              <w:top w:val="nil"/>
              <w:bottom w:val="nil"/>
            </w:tcBorders>
            <w:shd w:val="clear" w:color="auto" w:fill="auto"/>
          </w:tcPr>
          <w:p w:rsidR="00BE0D4F" w:rsidRPr="003069CF" w:rsidRDefault="00BE0D4F" w:rsidP="003069CF">
            <w:pPr>
              <w:spacing w:before="80" w:after="40"/>
              <w:jc w:val="both"/>
              <w:rPr>
                <w:rFonts w:ascii="Verdana" w:hAnsi="Verdana"/>
                <w:sz w:val="20"/>
                <w:szCs w:val="20"/>
                <w:lang w:val="ru-RU"/>
              </w:rPr>
            </w:pPr>
            <w:r w:rsidRPr="005402D6">
              <w:rPr>
                <w:rFonts w:ascii="Verdana" w:hAnsi="Verdana"/>
                <w:sz w:val="20"/>
                <w:szCs w:val="20"/>
                <w:lang w:val="ru-RU"/>
              </w:rPr>
              <w:t>Феромоновите уловки (полови атрактанти) са обект на различен ред за регистрация и различен тип употреба от хранителните примамки. Феромоновите уловки съдържат физиологически активни вещества, които се отделят от женските индивиди и техният състав не е активно вещество по смисъла на РЕГЛАМЕНТ ЗА ИЗПЪЛНЕНИЕ (ЕС) № 540/2011 НА КОМИСИЯТА от 25 май 2011 година за прилагане на Регламент (ЕО) № 1107/2009 на Европейския парламент и на Съвета по отношение на списъка на одобрените активни вещества.</w:t>
            </w:r>
          </w:p>
        </w:tc>
        <w:tc>
          <w:tcPr>
            <w:tcW w:w="1931" w:type="dxa"/>
            <w:tcBorders>
              <w:top w:val="nil"/>
              <w:bottom w:val="nil"/>
            </w:tcBorders>
            <w:shd w:val="clear" w:color="auto" w:fill="auto"/>
          </w:tcPr>
          <w:p w:rsidR="00BE0D4F" w:rsidRPr="006A34CB" w:rsidRDefault="00BE0D4F" w:rsidP="000C557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BE0D4F" w:rsidRPr="0030788E" w:rsidRDefault="00BE0D4F" w:rsidP="000C5574">
            <w:pPr>
              <w:spacing w:before="80" w:after="40"/>
              <w:rPr>
                <w:rFonts w:ascii="Verdana" w:hAnsi="Verdana"/>
                <w:sz w:val="20"/>
                <w:szCs w:val="20"/>
              </w:rPr>
            </w:pPr>
          </w:p>
        </w:tc>
      </w:tr>
      <w:tr w:rsidR="00BE0D4F" w:rsidRPr="0030788E" w:rsidTr="000C5574">
        <w:trPr>
          <w:trHeight w:val="200"/>
        </w:trPr>
        <w:tc>
          <w:tcPr>
            <w:tcW w:w="568" w:type="dxa"/>
            <w:vMerge/>
            <w:shd w:val="clear" w:color="auto" w:fill="auto"/>
          </w:tcPr>
          <w:p w:rsidR="00BE0D4F" w:rsidRPr="000C00DF" w:rsidRDefault="00BE0D4F" w:rsidP="000C557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BE0D4F" w:rsidRPr="00B72BD4" w:rsidRDefault="00BE0D4F" w:rsidP="000C5574">
            <w:pPr>
              <w:spacing w:before="80" w:after="40"/>
              <w:rPr>
                <w:rFonts w:ascii="Verdana" w:hAnsi="Verdana"/>
                <w:sz w:val="20"/>
                <w:szCs w:val="20"/>
                <w:lang w:val="ru-RU"/>
              </w:rPr>
            </w:pPr>
          </w:p>
        </w:tc>
        <w:tc>
          <w:tcPr>
            <w:tcW w:w="5865" w:type="dxa"/>
            <w:tcBorders>
              <w:top w:val="nil"/>
              <w:bottom w:val="nil"/>
            </w:tcBorders>
            <w:shd w:val="clear" w:color="auto" w:fill="auto"/>
          </w:tcPr>
          <w:p w:rsidR="00BE0D4F" w:rsidRPr="003069CF" w:rsidRDefault="00BE0D4F" w:rsidP="003069CF">
            <w:pPr>
              <w:spacing w:before="80" w:after="40"/>
              <w:jc w:val="both"/>
              <w:rPr>
                <w:rFonts w:ascii="Verdana" w:hAnsi="Verdana"/>
                <w:sz w:val="20"/>
                <w:szCs w:val="20"/>
                <w:lang w:val="ru-RU"/>
              </w:rPr>
            </w:pPr>
            <w:r w:rsidRPr="005402D6">
              <w:rPr>
                <w:rFonts w:ascii="Verdana" w:hAnsi="Verdana"/>
                <w:sz w:val="20"/>
                <w:szCs w:val="20"/>
                <w:lang w:val="ru-RU"/>
              </w:rPr>
              <w:t>Поради тази причина и съгласно европейското законодателство, феромоновите уловки, които се използват предимно за площи с житни и маслодайни култури няма как да бъдат включени в списък по активни вещества, тъй като техния състав не е обект на регистрация. Феромоновите уловки се използват предимно за житни и маслодайни култури, а хранителните примамки (често наричани още феромони-атрактанти) се използват най-често за плодни дръвчета. Това обстоятелство е видимо и от Списъка на регистрираните Феромони-Атрактанти, а съгласно европейското законодателство, активното вещество в тях е обект на задължителна регистрация, поради което са и регистрирани в БАБХ. Феромоновите уловки пък имат активно вещество, което не е обект на регистрация, съгласно цитирания по-горе Регламент и не са опа</w:t>
            </w:r>
            <w:r>
              <w:rPr>
                <w:rFonts w:ascii="Verdana" w:hAnsi="Verdana"/>
                <w:sz w:val="20"/>
                <w:szCs w:val="20"/>
                <w:lang w:val="ru-RU"/>
              </w:rPr>
              <w:t xml:space="preserve">сни за </w:t>
            </w:r>
            <w:r>
              <w:rPr>
                <w:rFonts w:ascii="Verdana" w:hAnsi="Verdana"/>
                <w:sz w:val="20"/>
                <w:szCs w:val="20"/>
                <w:lang w:val="ru-RU"/>
              </w:rPr>
              <w:lastRenderedPageBreak/>
              <w:t>хората и околната среда.</w:t>
            </w:r>
          </w:p>
        </w:tc>
        <w:tc>
          <w:tcPr>
            <w:tcW w:w="1931" w:type="dxa"/>
            <w:tcBorders>
              <w:top w:val="nil"/>
              <w:bottom w:val="nil"/>
            </w:tcBorders>
            <w:shd w:val="clear" w:color="auto" w:fill="auto"/>
          </w:tcPr>
          <w:p w:rsidR="00BE0D4F" w:rsidRPr="006A34CB" w:rsidRDefault="00BE0D4F" w:rsidP="000C557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BE0D4F" w:rsidRPr="0030788E" w:rsidRDefault="00BE0D4F" w:rsidP="000C5574">
            <w:pPr>
              <w:spacing w:before="80" w:after="40"/>
              <w:rPr>
                <w:rFonts w:ascii="Verdana" w:hAnsi="Verdana"/>
                <w:sz w:val="20"/>
                <w:szCs w:val="20"/>
              </w:rPr>
            </w:pPr>
          </w:p>
        </w:tc>
      </w:tr>
      <w:tr w:rsidR="008773A5" w:rsidRPr="0030788E" w:rsidTr="000C5574">
        <w:trPr>
          <w:trHeight w:val="200"/>
        </w:trPr>
        <w:tc>
          <w:tcPr>
            <w:tcW w:w="568" w:type="dxa"/>
            <w:vMerge/>
            <w:shd w:val="clear" w:color="auto" w:fill="auto"/>
          </w:tcPr>
          <w:p w:rsidR="008773A5" w:rsidRPr="000C00DF" w:rsidRDefault="008773A5" w:rsidP="000C557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8773A5" w:rsidRPr="00B72BD4" w:rsidRDefault="008773A5" w:rsidP="000C5574">
            <w:pPr>
              <w:spacing w:before="80" w:after="40"/>
              <w:rPr>
                <w:rFonts w:ascii="Verdana" w:hAnsi="Verdana"/>
                <w:sz w:val="20"/>
                <w:szCs w:val="20"/>
                <w:lang w:val="ru-RU"/>
              </w:rPr>
            </w:pPr>
          </w:p>
        </w:tc>
        <w:tc>
          <w:tcPr>
            <w:tcW w:w="5865" w:type="dxa"/>
            <w:tcBorders>
              <w:top w:val="nil"/>
              <w:bottom w:val="nil"/>
            </w:tcBorders>
            <w:shd w:val="clear" w:color="auto" w:fill="auto"/>
          </w:tcPr>
          <w:p w:rsidR="008773A5" w:rsidRPr="003069CF" w:rsidRDefault="00BE0D4F" w:rsidP="003069CF">
            <w:pPr>
              <w:spacing w:before="80" w:after="40"/>
              <w:jc w:val="both"/>
              <w:rPr>
                <w:rFonts w:ascii="Verdana" w:hAnsi="Verdana"/>
                <w:sz w:val="20"/>
                <w:szCs w:val="20"/>
                <w:lang w:val="ru-RU"/>
              </w:rPr>
            </w:pPr>
            <w:r w:rsidRPr="005402D6">
              <w:rPr>
                <w:rFonts w:ascii="Verdana" w:hAnsi="Verdana"/>
                <w:sz w:val="20"/>
                <w:szCs w:val="20"/>
                <w:lang w:val="ru-RU"/>
              </w:rPr>
              <w:t>Ако вземем за пример масово разпространения неприятел Царевичен стъблопробивач - съгласно РЕГЛАМЕНТ ЗА ИЗПЪЛНЕНИЕ (ЕС) № 540/2011 НА КОМИСИЯТА от 25 май 2011 година за прилагане на Регламент (ЕО) № 1107/2009 на Европейския парламент и на Съвета по отношение на списъка на одобрените активни вещества - атрактантите и от двете групи /ацетати/ и /алкохоли/ са включени като нискорискови. Също в Рег. 265/2018, част С съставът на този атрактант е: 97% цис и 3% транс изомер на 11 тетрадеценилацетат (Синоним: транс-11-</w:t>
            </w:r>
            <w:r>
              <w:rPr>
                <w:rFonts w:ascii="Verdana" w:hAnsi="Verdana"/>
                <w:sz w:val="20"/>
                <w:szCs w:val="20"/>
                <w:lang w:val="ru-RU"/>
              </w:rPr>
              <w:t xml:space="preserve">тетрадеценил Молекулна формула </w:t>
            </w:r>
            <w:r w:rsidRPr="005402D6">
              <w:rPr>
                <w:rFonts w:ascii="Verdana" w:hAnsi="Verdana"/>
                <w:sz w:val="20"/>
                <w:szCs w:val="20"/>
                <w:lang w:val="ru-RU"/>
              </w:rPr>
              <w:t>С16Н3002).</w:t>
            </w:r>
          </w:p>
        </w:tc>
        <w:tc>
          <w:tcPr>
            <w:tcW w:w="1931" w:type="dxa"/>
            <w:tcBorders>
              <w:top w:val="nil"/>
              <w:bottom w:val="nil"/>
            </w:tcBorders>
            <w:shd w:val="clear" w:color="auto" w:fill="auto"/>
          </w:tcPr>
          <w:p w:rsidR="008773A5" w:rsidRPr="006A34CB" w:rsidRDefault="008773A5" w:rsidP="000C557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8773A5" w:rsidRPr="0030788E" w:rsidRDefault="008773A5" w:rsidP="000C5574">
            <w:pPr>
              <w:spacing w:before="80" w:after="40"/>
              <w:rPr>
                <w:rFonts w:ascii="Verdana" w:hAnsi="Verdana"/>
                <w:sz w:val="20"/>
                <w:szCs w:val="20"/>
              </w:rPr>
            </w:pPr>
          </w:p>
        </w:tc>
      </w:tr>
      <w:tr w:rsidR="008773A5" w:rsidRPr="0030788E" w:rsidTr="000C5574">
        <w:trPr>
          <w:trHeight w:val="200"/>
        </w:trPr>
        <w:tc>
          <w:tcPr>
            <w:tcW w:w="568" w:type="dxa"/>
            <w:vMerge/>
            <w:shd w:val="clear" w:color="auto" w:fill="auto"/>
          </w:tcPr>
          <w:p w:rsidR="008773A5" w:rsidRPr="000C00DF" w:rsidRDefault="008773A5" w:rsidP="000C557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8773A5" w:rsidRPr="00B72BD4" w:rsidRDefault="008773A5" w:rsidP="000C5574">
            <w:pPr>
              <w:spacing w:before="80" w:after="40"/>
              <w:rPr>
                <w:rFonts w:ascii="Verdana" w:hAnsi="Verdana"/>
                <w:sz w:val="20"/>
                <w:szCs w:val="20"/>
                <w:lang w:val="ru-RU"/>
              </w:rPr>
            </w:pPr>
          </w:p>
        </w:tc>
        <w:tc>
          <w:tcPr>
            <w:tcW w:w="5865" w:type="dxa"/>
            <w:tcBorders>
              <w:top w:val="nil"/>
              <w:bottom w:val="nil"/>
            </w:tcBorders>
            <w:shd w:val="clear" w:color="auto" w:fill="auto"/>
          </w:tcPr>
          <w:p w:rsidR="008773A5" w:rsidRPr="003069CF" w:rsidRDefault="00BE0D4F" w:rsidP="003069CF">
            <w:pPr>
              <w:spacing w:before="80" w:after="40"/>
              <w:jc w:val="both"/>
              <w:rPr>
                <w:rFonts w:ascii="Verdana" w:hAnsi="Verdana"/>
                <w:sz w:val="20"/>
                <w:szCs w:val="20"/>
                <w:lang w:val="ru-RU"/>
              </w:rPr>
            </w:pPr>
            <w:r w:rsidRPr="005402D6">
              <w:rPr>
                <w:rFonts w:ascii="Verdana" w:hAnsi="Verdana"/>
                <w:sz w:val="20"/>
                <w:szCs w:val="20"/>
                <w:lang w:val="ru-RU"/>
              </w:rPr>
              <w:t>Това активно вещество се импрегнира в каучуков носител и се нарича дозатор. Всеки дозатор съдър</w:t>
            </w:r>
            <w:r>
              <w:rPr>
                <w:rFonts w:ascii="Verdana" w:hAnsi="Verdana"/>
                <w:sz w:val="20"/>
                <w:szCs w:val="20"/>
                <w:lang w:val="ru-RU"/>
              </w:rPr>
              <w:t xml:space="preserve">жа 3 mg </w:t>
            </w:r>
            <w:r w:rsidRPr="005402D6">
              <w:rPr>
                <w:rFonts w:ascii="Verdana" w:hAnsi="Verdana"/>
                <w:sz w:val="20"/>
                <w:szCs w:val="20"/>
                <w:lang w:val="ru-RU"/>
              </w:rPr>
              <w:t>от посоченото вещество, а съгласно инструкциите на SANCO 2633/2008 условията за употреба включват използване когато са необходими мерки за намаляване на риска. Ацетатната група – част А, към която спада този атрактант, SANCO препоръчва употреба само като атрактант/феромон и не съществува риск за хората и биоразнообразието.</w:t>
            </w:r>
          </w:p>
        </w:tc>
        <w:tc>
          <w:tcPr>
            <w:tcW w:w="1931" w:type="dxa"/>
            <w:tcBorders>
              <w:top w:val="nil"/>
              <w:bottom w:val="nil"/>
            </w:tcBorders>
            <w:shd w:val="clear" w:color="auto" w:fill="auto"/>
          </w:tcPr>
          <w:p w:rsidR="008773A5" w:rsidRPr="006A34CB" w:rsidRDefault="008773A5" w:rsidP="000C557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8773A5" w:rsidRPr="0030788E" w:rsidRDefault="008773A5" w:rsidP="000C5574">
            <w:pPr>
              <w:spacing w:before="80" w:after="40"/>
              <w:rPr>
                <w:rFonts w:ascii="Verdana" w:hAnsi="Verdana"/>
                <w:sz w:val="20"/>
                <w:szCs w:val="20"/>
              </w:rPr>
            </w:pPr>
          </w:p>
        </w:tc>
      </w:tr>
      <w:tr w:rsidR="001201A9" w:rsidRPr="0030788E" w:rsidTr="000C5574">
        <w:trPr>
          <w:trHeight w:val="200"/>
        </w:trPr>
        <w:tc>
          <w:tcPr>
            <w:tcW w:w="568" w:type="dxa"/>
            <w:vMerge/>
            <w:shd w:val="clear" w:color="auto" w:fill="auto"/>
          </w:tcPr>
          <w:p w:rsidR="001201A9" w:rsidRPr="000C00DF" w:rsidRDefault="001201A9" w:rsidP="000C557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1201A9" w:rsidRPr="00B72BD4" w:rsidRDefault="001201A9" w:rsidP="000C5574">
            <w:pPr>
              <w:spacing w:before="80" w:after="40"/>
              <w:rPr>
                <w:rFonts w:ascii="Verdana" w:hAnsi="Verdana"/>
                <w:sz w:val="20"/>
                <w:szCs w:val="20"/>
                <w:lang w:val="ru-RU"/>
              </w:rPr>
            </w:pPr>
          </w:p>
        </w:tc>
        <w:tc>
          <w:tcPr>
            <w:tcW w:w="5865" w:type="dxa"/>
            <w:tcBorders>
              <w:top w:val="nil"/>
              <w:bottom w:val="nil"/>
            </w:tcBorders>
            <w:shd w:val="clear" w:color="auto" w:fill="auto"/>
          </w:tcPr>
          <w:p w:rsidR="001201A9" w:rsidRPr="006A34CB" w:rsidRDefault="003069CF" w:rsidP="003069CF">
            <w:pPr>
              <w:spacing w:before="80" w:after="40"/>
              <w:jc w:val="both"/>
              <w:rPr>
                <w:rFonts w:ascii="Verdana" w:hAnsi="Verdana"/>
                <w:sz w:val="20"/>
                <w:szCs w:val="20"/>
                <w:lang w:val="ru-RU"/>
              </w:rPr>
            </w:pPr>
            <w:r w:rsidRPr="003069CF">
              <w:rPr>
                <w:rFonts w:ascii="Verdana" w:hAnsi="Verdana"/>
                <w:sz w:val="20"/>
                <w:szCs w:val="20"/>
                <w:lang w:val="ru-RU"/>
              </w:rPr>
              <w:t>Употребата на феромонови уловки има пряко влияние върху прецизното прилагане на ПРЗ и може да доведе до намаляване на количеството ползвани инсектициди, тъй като подпомага стопанствата да определят степента на намножаване на дадения вредител, да контролират периода на влагане и количеството ПРЗ. В този смисъл, практиката отговаря напълно на целите на еко схемата за намаляване на употребата на ПРЗ.</w:t>
            </w:r>
          </w:p>
        </w:tc>
        <w:tc>
          <w:tcPr>
            <w:tcW w:w="1931" w:type="dxa"/>
            <w:tcBorders>
              <w:top w:val="nil"/>
              <w:bottom w:val="nil"/>
            </w:tcBorders>
            <w:shd w:val="clear" w:color="auto" w:fill="auto"/>
          </w:tcPr>
          <w:p w:rsidR="001201A9" w:rsidRPr="006A34CB" w:rsidRDefault="001201A9" w:rsidP="000C557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1201A9" w:rsidRPr="0030788E" w:rsidRDefault="001201A9" w:rsidP="000C5574">
            <w:pPr>
              <w:spacing w:before="80" w:after="40"/>
              <w:rPr>
                <w:rFonts w:ascii="Verdana" w:hAnsi="Verdana"/>
                <w:sz w:val="20"/>
                <w:szCs w:val="20"/>
              </w:rPr>
            </w:pPr>
          </w:p>
        </w:tc>
      </w:tr>
      <w:tr w:rsidR="003069CF" w:rsidRPr="0030788E" w:rsidTr="003069CF">
        <w:trPr>
          <w:trHeight w:val="200"/>
        </w:trPr>
        <w:tc>
          <w:tcPr>
            <w:tcW w:w="568" w:type="dxa"/>
            <w:vMerge/>
            <w:tcBorders>
              <w:bottom w:val="nil"/>
            </w:tcBorders>
            <w:shd w:val="clear" w:color="auto" w:fill="auto"/>
          </w:tcPr>
          <w:p w:rsidR="003069CF" w:rsidRPr="000C00DF" w:rsidRDefault="003069CF" w:rsidP="000C557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tcBorders>
              <w:bottom w:val="nil"/>
            </w:tcBorders>
            <w:shd w:val="clear" w:color="auto" w:fill="auto"/>
          </w:tcPr>
          <w:p w:rsidR="003069CF" w:rsidRPr="00B72BD4" w:rsidRDefault="003069CF" w:rsidP="000C5574">
            <w:pPr>
              <w:spacing w:before="80" w:after="40"/>
              <w:rPr>
                <w:rFonts w:ascii="Verdana" w:hAnsi="Verdana"/>
                <w:sz w:val="20"/>
                <w:szCs w:val="20"/>
                <w:lang w:val="ru-RU"/>
              </w:rPr>
            </w:pPr>
          </w:p>
        </w:tc>
        <w:tc>
          <w:tcPr>
            <w:tcW w:w="5865" w:type="dxa"/>
            <w:tcBorders>
              <w:top w:val="nil"/>
              <w:bottom w:val="nil"/>
            </w:tcBorders>
            <w:shd w:val="clear" w:color="auto" w:fill="auto"/>
          </w:tcPr>
          <w:p w:rsidR="003069CF" w:rsidRPr="003069CF" w:rsidRDefault="003069CF" w:rsidP="00C87262">
            <w:pPr>
              <w:spacing w:before="80" w:after="40"/>
              <w:jc w:val="both"/>
              <w:rPr>
                <w:rFonts w:ascii="Verdana" w:hAnsi="Verdana"/>
                <w:sz w:val="20"/>
                <w:szCs w:val="20"/>
                <w:lang w:val="ru-RU"/>
              </w:rPr>
            </w:pPr>
            <w:r w:rsidRPr="003069CF">
              <w:rPr>
                <w:rFonts w:ascii="Verdana" w:hAnsi="Verdana"/>
                <w:sz w:val="20"/>
                <w:szCs w:val="20"/>
                <w:lang w:val="ru-RU"/>
              </w:rPr>
              <w:t>Настоящата формулировка в НАРЕДБА № 3 от 10 март 2023 г. е в разрез с европейското законодателство по отношение на активните вещества и реда за регистрацията им, като се поставя неизпълнимо изискване да бъдат регистрирани активни вещества, които по същество не са обект на регистра</w:t>
            </w:r>
            <w:r>
              <w:rPr>
                <w:rFonts w:ascii="Verdana" w:hAnsi="Verdana"/>
                <w:sz w:val="20"/>
                <w:szCs w:val="20"/>
                <w:lang w:val="ru-RU"/>
              </w:rPr>
              <w:t>ция в нито една държава-членка.</w:t>
            </w:r>
          </w:p>
        </w:tc>
        <w:tc>
          <w:tcPr>
            <w:tcW w:w="1931" w:type="dxa"/>
            <w:tcBorders>
              <w:top w:val="nil"/>
              <w:bottom w:val="nil"/>
            </w:tcBorders>
            <w:shd w:val="clear" w:color="auto" w:fill="auto"/>
          </w:tcPr>
          <w:p w:rsidR="003069CF" w:rsidRPr="006A34CB" w:rsidRDefault="003069CF" w:rsidP="000C557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3069CF" w:rsidRPr="0030788E" w:rsidRDefault="003069CF" w:rsidP="000C5574">
            <w:pPr>
              <w:spacing w:before="80" w:after="40"/>
              <w:rPr>
                <w:rFonts w:ascii="Verdana" w:hAnsi="Verdana"/>
                <w:sz w:val="20"/>
                <w:szCs w:val="20"/>
              </w:rPr>
            </w:pPr>
          </w:p>
        </w:tc>
      </w:tr>
      <w:tr w:rsidR="003069CF" w:rsidRPr="0030788E" w:rsidTr="003069CF">
        <w:trPr>
          <w:trHeight w:val="200"/>
        </w:trPr>
        <w:tc>
          <w:tcPr>
            <w:tcW w:w="568" w:type="dxa"/>
            <w:vMerge/>
            <w:tcBorders>
              <w:bottom w:val="nil"/>
            </w:tcBorders>
            <w:shd w:val="clear" w:color="auto" w:fill="auto"/>
          </w:tcPr>
          <w:p w:rsidR="003069CF" w:rsidRPr="000C00DF" w:rsidRDefault="003069CF" w:rsidP="000C5574">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tcBorders>
              <w:bottom w:val="nil"/>
            </w:tcBorders>
            <w:shd w:val="clear" w:color="auto" w:fill="auto"/>
          </w:tcPr>
          <w:p w:rsidR="003069CF" w:rsidRPr="00B72BD4" w:rsidRDefault="003069CF" w:rsidP="000C5574">
            <w:pPr>
              <w:spacing w:before="80" w:after="40"/>
              <w:rPr>
                <w:rFonts w:ascii="Verdana" w:hAnsi="Verdana"/>
                <w:sz w:val="20"/>
                <w:szCs w:val="20"/>
                <w:lang w:val="ru-RU"/>
              </w:rPr>
            </w:pPr>
          </w:p>
        </w:tc>
        <w:tc>
          <w:tcPr>
            <w:tcW w:w="5865" w:type="dxa"/>
            <w:tcBorders>
              <w:top w:val="nil"/>
              <w:bottom w:val="nil"/>
            </w:tcBorders>
            <w:shd w:val="clear" w:color="auto" w:fill="auto"/>
          </w:tcPr>
          <w:p w:rsidR="003069CF" w:rsidRPr="006A34CB" w:rsidRDefault="003069CF" w:rsidP="00C87262">
            <w:pPr>
              <w:spacing w:before="80" w:after="40"/>
              <w:jc w:val="both"/>
              <w:rPr>
                <w:rFonts w:ascii="Verdana" w:hAnsi="Verdana"/>
                <w:sz w:val="20"/>
                <w:szCs w:val="20"/>
                <w:lang w:val="ru-RU"/>
              </w:rPr>
            </w:pPr>
            <w:r w:rsidRPr="003069CF">
              <w:rPr>
                <w:rFonts w:ascii="Verdana" w:hAnsi="Verdana"/>
                <w:sz w:val="20"/>
                <w:szCs w:val="20"/>
                <w:lang w:val="ru-RU"/>
              </w:rPr>
              <w:t>На основание приложимото европейско законодателство, Закона за нормативните актове и описаното по-горе, както и спецификата на технологията на феромоновите уловки за различните култури, предлагаме следното прецизиране на текстовете, с оглед осигуряване на оптимална яснота и прецизиране на изискванията за прилагане на интервенциите за подпомагане с директни плащания, както следва:</w:t>
            </w:r>
          </w:p>
        </w:tc>
        <w:tc>
          <w:tcPr>
            <w:tcW w:w="1931" w:type="dxa"/>
            <w:tcBorders>
              <w:top w:val="nil"/>
              <w:bottom w:val="nil"/>
            </w:tcBorders>
            <w:shd w:val="clear" w:color="auto" w:fill="auto"/>
          </w:tcPr>
          <w:p w:rsidR="003069CF" w:rsidRPr="006A34CB" w:rsidRDefault="003069CF" w:rsidP="000C5574">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3069CF" w:rsidRPr="0030788E" w:rsidRDefault="003069CF" w:rsidP="000C5574">
            <w:pPr>
              <w:spacing w:before="80" w:after="40"/>
              <w:rPr>
                <w:rFonts w:ascii="Verdana" w:hAnsi="Verdana"/>
                <w:sz w:val="20"/>
                <w:szCs w:val="20"/>
              </w:rPr>
            </w:pPr>
          </w:p>
        </w:tc>
      </w:tr>
      <w:tr w:rsidR="00A304C9" w:rsidRPr="0030788E" w:rsidTr="003069CF">
        <w:trPr>
          <w:trHeight w:val="200"/>
        </w:trPr>
        <w:tc>
          <w:tcPr>
            <w:tcW w:w="568" w:type="dxa"/>
            <w:vMerge/>
            <w:tcBorders>
              <w:top w:val="nil"/>
              <w:bottom w:val="single" w:sz="18" w:space="0" w:color="2E74B5"/>
            </w:tcBorders>
            <w:shd w:val="clear" w:color="auto" w:fill="auto"/>
          </w:tcPr>
          <w:p w:rsidR="00A304C9" w:rsidRPr="000C00DF" w:rsidRDefault="00A304C9" w:rsidP="00A304C9">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tcBorders>
              <w:top w:val="nil"/>
              <w:bottom w:val="single" w:sz="18" w:space="0" w:color="2E74B5"/>
            </w:tcBorders>
            <w:shd w:val="clear" w:color="auto" w:fill="auto"/>
          </w:tcPr>
          <w:p w:rsidR="00A304C9" w:rsidRPr="00B72BD4" w:rsidRDefault="00A304C9" w:rsidP="00A304C9">
            <w:pPr>
              <w:spacing w:before="80" w:after="40"/>
              <w:rPr>
                <w:rFonts w:ascii="Verdana" w:hAnsi="Verdana"/>
                <w:sz w:val="20"/>
                <w:szCs w:val="20"/>
                <w:lang w:val="ru-RU"/>
              </w:rPr>
            </w:pPr>
          </w:p>
        </w:tc>
        <w:tc>
          <w:tcPr>
            <w:tcW w:w="5865" w:type="dxa"/>
            <w:tcBorders>
              <w:top w:val="nil"/>
              <w:bottom w:val="nil"/>
            </w:tcBorders>
            <w:shd w:val="clear" w:color="auto" w:fill="auto"/>
          </w:tcPr>
          <w:p w:rsidR="00A304C9" w:rsidRPr="003069CF" w:rsidRDefault="00A304C9" w:rsidP="00A304C9">
            <w:pPr>
              <w:spacing w:before="80" w:after="40"/>
              <w:jc w:val="both"/>
              <w:rPr>
                <w:rFonts w:ascii="Verdana" w:hAnsi="Verdana"/>
                <w:sz w:val="20"/>
                <w:szCs w:val="20"/>
                <w:lang w:val="ru-RU"/>
              </w:rPr>
            </w:pPr>
            <w:r w:rsidRPr="003069CF">
              <w:rPr>
                <w:rFonts w:ascii="Verdana" w:hAnsi="Verdana"/>
                <w:sz w:val="20"/>
                <w:szCs w:val="20"/>
                <w:lang w:val="ru-RU"/>
              </w:rPr>
              <w:t>член 41, ал. 1, т. 3 се изменя с оглед посочването на коректните регистри, поддържани в БАБХ и относими към феро</w:t>
            </w:r>
            <w:r>
              <w:rPr>
                <w:rFonts w:ascii="Verdana" w:hAnsi="Verdana"/>
                <w:sz w:val="20"/>
                <w:szCs w:val="20"/>
                <w:lang w:val="ru-RU"/>
              </w:rPr>
              <w:t>мони и атрактанти както следва:</w:t>
            </w:r>
          </w:p>
          <w:p w:rsidR="00A304C9" w:rsidRPr="006A34CB" w:rsidRDefault="00A304C9" w:rsidP="00A304C9">
            <w:pPr>
              <w:spacing w:before="80" w:after="40"/>
              <w:jc w:val="both"/>
              <w:rPr>
                <w:rFonts w:ascii="Verdana" w:hAnsi="Verdana"/>
                <w:sz w:val="20"/>
                <w:szCs w:val="20"/>
                <w:lang w:val="ru-RU"/>
              </w:rPr>
            </w:pPr>
            <w:r w:rsidRPr="003069CF">
              <w:rPr>
                <w:rFonts w:ascii="Verdana" w:hAnsi="Verdana"/>
                <w:sz w:val="20"/>
                <w:szCs w:val="20"/>
                <w:lang w:val="ru-RU"/>
              </w:rPr>
              <w:t>т. 3 се прилагат феромонови уловки, съгласно Списъка на феромони/атрактанти и Списъка на инсектицидите, акарицидите, нематоцидите, биоинсектицидите, родентицидите, лимацидите и феромоните/атрактантите по активни вещества, публикувани на интернет страницата на БАБХ;</w:t>
            </w:r>
          </w:p>
        </w:tc>
        <w:tc>
          <w:tcPr>
            <w:tcW w:w="1931" w:type="dxa"/>
            <w:tcBorders>
              <w:top w:val="nil"/>
              <w:bottom w:val="nil"/>
            </w:tcBorders>
            <w:shd w:val="clear" w:color="auto" w:fill="auto"/>
          </w:tcPr>
          <w:p w:rsidR="00A304C9" w:rsidRPr="00A304C9" w:rsidRDefault="00A304C9" w:rsidP="00A304C9">
            <w:pPr>
              <w:spacing w:before="80" w:after="40"/>
              <w:rPr>
                <w:rFonts w:ascii="Verdana" w:hAnsi="Verdana"/>
                <w:sz w:val="20"/>
                <w:szCs w:val="20"/>
                <w:lang w:val="ru-RU"/>
              </w:rPr>
            </w:pPr>
            <w:r w:rsidRPr="00A304C9">
              <w:rPr>
                <w:rFonts w:ascii="Verdana" w:hAnsi="Verdana"/>
                <w:sz w:val="20"/>
                <w:szCs w:val="20"/>
                <w:lang w:val="ru-RU"/>
              </w:rPr>
              <w:t xml:space="preserve">Не се приема </w:t>
            </w:r>
          </w:p>
        </w:tc>
        <w:tc>
          <w:tcPr>
            <w:tcW w:w="4447" w:type="dxa"/>
            <w:tcBorders>
              <w:top w:val="nil"/>
              <w:bottom w:val="nil"/>
            </w:tcBorders>
            <w:shd w:val="clear" w:color="auto" w:fill="auto"/>
          </w:tcPr>
          <w:p w:rsidR="00A304C9" w:rsidRPr="0030788E" w:rsidRDefault="00A304C9" w:rsidP="00A304C9">
            <w:pPr>
              <w:spacing w:before="80" w:after="40"/>
              <w:jc w:val="both"/>
              <w:rPr>
                <w:rFonts w:ascii="Verdana" w:hAnsi="Verdana"/>
                <w:sz w:val="20"/>
                <w:szCs w:val="20"/>
              </w:rPr>
            </w:pPr>
            <w:r>
              <w:rPr>
                <w:rFonts w:ascii="Verdana" w:hAnsi="Verdana"/>
                <w:sz w:val="20"/>
                <w:szCs w:val="20"/>
              </w:rPr>
              <w:t>Съгласно становището на компетентния орган – БАБХ, продуктите за растителна защита на база феромони, следва да са вписани в регистъра по чл. 6, ал. 1 от Закона за защита на растенията, публикуван на интернет страницата на БАБХ.</w:t>
            </w:r>
          </w:p>
        </w:tc>
      </w:tr>
      <w:tr w:rsidR="00A304C9" w:rsidRPr="0030788E" w:rsidTr="003069CF">
        <w:trPr>
          <w:trHeight w:val="200"/>
        </w:trPr>
        <w:tc>
          <w:tcPr>
            <w:tcW w:w="568" w:type="dxa"/>
            <w:vMerge/>
            <w:tcBorders>
              <w:bottom w:val="single" w:sz="18" w:space="0" w:color="2E74B5"/>
            </w:tcBorders>
            <w:shd w:val="clear" w:color="auto" w:fill="auto"/>
          </w:tcPr>
          <w:p w:rsidR="00A304C9" w:rsidRPr="000C00DF" w:rsidRDefault="00A304C9" w:rsidP="00A304C9">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tcBorders>
              <w:bottom w:val="single" w:sz="18" w:space="0" w:color="2E74B5"/>
            </w:tcBorders>
            <w:shd w:val="clear" w:color="auto" w:fill="auto"/>
          </w:tcPr>
          <w:p w:rsidR="00A304C9" w:rsidRPr="00B72BD4" w:rsidRDefault="00A304C9" w:rsidP="00A304C9">
            <w:pPr>
              <w:spacing w:before="80" w:after="40"/>
              <w:rPr>
                <w:rFonts w:ascii="Verdana" w:hAnsi="Verdana"/>
                <w:sz w:val="20"/>
                <w:szCs w:val="20"/>
                <w:lang w:val="ru-RU"/>
              </w:rPr>
            </w:pPr>
          </w:p>
        </w:tc>
        <w:tc>
          <w:tcPr>
            <w:tcW w:w="5865" w:type="dxa"/>
            <w:tcBorders>
              <w:top w:val="nil"/>
              <w:bottom w:val="single" w:sz="18" w:space="0" w:color="2E74B5"/>
            </w:tcBorders>
            <w:shd w:val="clear" w:color="auto" w:fill="auto"/>
          </w:tcPr>
          <w:p w:rsidR="00A304C9" w:rsidRPr="003069CF" w:rsidRDefault="00A304C9" w:rsidP="00A304C9">
            <w:pPr>
              <w:spacing w:before="80" w:after="40"/>
              <w:jc w:val="both"/>
              <w:rPr>
                <w:rFonts w:ascii="Verdana" w:hAnsi="Verdana"/>
                <w:sz w:val="20"/>
                <w:szCs w:val="20"/>
                <w:lang w:val="ru-RU"/>
              </w:rPr>
            </w:pPr>
            <w:r w:rsidRPr="003069CF">
              <w:rPr>
                <w:rFonts w:ascii="Verdana" w:hAnsi="Verdana"/>
                <w:sz w:val="20"/>
                <w:szCs w:val="20"/>
                <w:lang w:val="ru-RU"/>
              </w:rPr>
              <w:t>член 41, ал.</w:t>
            </w:r>
            <w:r>
              <w:rPr>
                <w:rFonts w:ascii="Verdana" w:hAnsi="Verdana"/>
                <w:sz w:val="20"/>
                <w:szCs w:val="20"/>
                <w:lang w:val="ru-RU"/>
              </w:rPr>
              <w:t xml:space="preserve"> 1, т. 4, създава се нова т. 4:</w:t>
            </w:r>
          </w:p>
          <w:p w:rsidR="00A304C9" w:rsidRDefault="00A304C9" w:rsidP="00A304C9">
            <w:pPr>
              <w:spacing w:before="80" w:after="40"/>
              <w:jc w:val="both"/>
              <w:rPr>
                <w:rFonts w:ascii="Verdana" w:hAnsi="Verdana"/>
                <w:sz w:val="20"/>
                <w:szCs w:val="20"/>
                <w:lang w:val="ru-RU"/>
              </w:rPr>
            </w:pPr>
            <w:r w:rsidRPr="003069CF">
              <w:rPr>
                <w:rFonts w:ascii="Verdana" w:hAnsi="Verdana"/>
                <w:sz w:val="20"/>
                <w:szCs w:val="20"/>
                <w:lang w:val="ru-RU"/>
              </w:rPr>
              <w:t xml:space="preserve">т. 4 в случай, че използваните по т. 3  уловки съдържат активно вещество, което не попада в обхвата на регистрация, съгласно РЕГЛАМЕНТ ЗА ИЗПЪЛНЕНИЕ (ЕС) № 540/2011 НА КОМИСИЯТА от 25 май 2011 година за прилагане на Регламент (ЕО) </w:t>
            </w:r>
            <w:r w:rsidRPr="003069CF">
              <w:rPr>
                <w:rFonts w:ascii="Verdana" w:hAnsi="Verdana"/>
                <w:sz w:val="20"/>
                <w:szCs w:val="20"/>
                <w:lang w:val="ru-RU"/>
              </w:rPr>
              <w:lastRenderedPageBreak/>
              <w:t>№ 1107/2009 на Европейския парламент и на Съвета по отношение на списъка на одобрените активни вещества, площите се подпомагат по еко схемата за намаляване на пестицидите, въз основа на информацията от съдържанието на сертификата или етикета на продукта, от която информация е видно срещу какви неприятели е ползваният феромон/мониторингов феромон/атрактант и при спазване на изискванията в чл. 46.</w:t>
            </w:r>
          </w:p>
          <w:p w:rsidR="00A304C9" w:rsidRDefault="00A304C9" w:rsidP="00A304C9">
            <w:pPr>
              <w:spacing w:before="80" w:after="40"/>
              <w:jc w:val="both"/>
              <w:rPr>
                <w:rFonts w:ascii="Verdana" w:hAnsi="Verdana"/>
                <w:sz w:val="20"/>
                <w:szCs w:val="20"/>
                <w:lang w:val="ru-RU"/>
              </w:rPr>
            </w:pPr>
            <w:r w:rsidRPr="00FC6BC4">
              <w:rPr>
                <w:rFonts w:ascii="Verdana" w:hAnsi="Verdana"/>
                <w:sz w:val="20"/>
                <w:szCs w:val="20"/>
                <w:lang w:val="ru-RU"/>
              </w:rPr>
              <w:t>С уважение:</w:t>
            </w:r>
          </w:p>
          <w:p w:rsidR="00A304C9" w:rsidRPr="00FC6BC4" w:rsidRDefault="00A304C9" w:rsidP="00A304C9">
            <w:pPr>
              <w:spacing w:before="80" w:after="40"/>
              <w:jc w:val="both"/>
              <w:rPr>
                <w:b/>
                <w:lang w:val="ru-RU"/>
              </w:rPr>
            </w:pPr>
            <w:r w:rsidRPr="00FC6BC4">
              <w:rPr>
                <w:rFonts w:ascii="Verdana" w:hAnsi="Verdana"/>
                <w:bCs/>
                <w:sz w:val="20"/>
                <w:szCs w:val="20"/>
                <w:lang w:val="ru-RU"/>
              </w:rPr>
              <w:t>Национална асоциация за биологична растителна защита, органични торове и иновативни технологии</w:t>
            </w:r>
          </w:p>
        </w:tc>
        <w:tc>
          <w:tcPr>
            <w:tcW w:w="1931" w:type="dxa"/>
            <w:tcBorders>
              <w:top w:val="nil"/>
              <w:bottom w:val="single" w:sz="18" w:space="0" w:color="2E74B5"/>
            </w:tcBorders>
            <w:shd w:val="clear" w:color="auto" w:fill="auto"/>
          </w:tcPr>
          <w:p w:rsidR="00A304C9" w:rsidRPr="006A34CB" w:rsidRDefault="00A304C9" w:rsidP="00A304C9">
            <w:pPr>
              <w:spacing w:before="80" w:after="40"/>
              <w:rPr>
                <w:rFonts w:ascii="Verdana" w:hAnsi="Verdana"/>
                <w:color w:val="FF0000"/>
                <w:sz w:val="20"/>
                <w:szCs w:val="20"/>
                <w:lang w:val="ru-RU"/>
              </w:rPr>
            </w:pPr>
          </w:p>
        </w:tc>
        <w:tc>
          <w:tcPr>
            <w:tcW w:w="4447" w:type="dxa"/>
            <w:tcBorders>
              <w:top w:val="nil"/>
              <w:bottom w:val="single" w:sz="18" w:space="0" w:color="2E74B5"/>
            </w:tcBorders>
            <w:shd w:val="clear" w:color="auto" w:fill="auto"/>
          </w:tcPr>
          <w:p w:rsidR="00A304C9" w:rsidRPr="0030788E" w:rsidRDefault="00A304C9" w:rsidP="00A304C9">
            <w:pPr>
              <w:spacing w:before="80" w:after="40"/>
              <w:rPr>
                <w:rFonts w:ascii="Verdana" w:hAnsi="Verdana"/>
                <w:sz w:val="20"/>
                <w:szCs w:val="20"/>
              </w:rPr>
            </w:pPr>
          </w:p>
        </w:tc>
      </w:tr>
      <w:tr w:rsidR="00A304C9" w:rsidRPr="0030788E" w:rsidTr="00AF5953">
        <w:trPr>
          <w:trHeight w:val="200"/>
        </w:trPr>
        <w:tc>
          <w:tcPr>
            <w:tcW w:w="568" w:type="dxa"/>
            <w:vMerge w:val="restart"/>
            <w:shd w:val="clear" w:color="auto" w:fill="auto"/>
          </w:tcPr>
          <w:p w:rsidR="00A304C9" w:rsidRPr="006C0D43" w:rsidRDefault="00A304C9" w:rsidP="00A304C9">
            <w:pPr>
              <w:pStyle w:val="ListParagraph"/>
              <w:numPr>
                <w:ilvl w:val="0"/>
                <w:numId w:val="32"/>
              </w:numPr>
              <w:tabs>
                <w:tab w:val="left" w:pos="192"/>
              </w:tabs>
              <w:spacing w:before="80" w:after="40"/>
              <w:jc w:val="center"/>
              <w:rPr>
                <w:rFonts w:ascii="Verdana" w:hAnsi="Verdana"/>
                <w:b/>
                <w:sz w:val="20"/>
                <w:szCs w:val="20"/>
              </w:rPr>
            </w:pPr>
          </w:p>
        </w:tc>
        <w:tc>
          <w:tcPr>
            <w:tcW w:w="2924" w:type="dxa"/>
            <w:vMerge w:val="restart"/>
            <w:shd w:val="clear" w:color="auto" w:fill="auto"/>
          </w:tcPr>
          <w:p w:rsidR="00A304C9" w:rsidRPr="00B72BD4" w:rsidRDefault="00A304C9" w:rsidP="00A304C9">
            <w:pPr>
              <w:spacing w:before="80" w:after="40"/>
              <w:rPr>
                <w:rFonts w:ascii="Verdana" w:hAnsi="Verdana"/>
                <w:sz w:val="20"/>
                <w:szCs w:val="20"/>
                <w:lang w:val="ru-RU"/>
              </w:rPr>
            </w:pPr>
            <w:r w:rsidRPr="00FA7BA0">
              <w:rPr>
                <w:rFonts w:ascii="Verdana" w:hAnsi="Verdana"/>
                <w:b/>
                <w:sz w:val="20"/>
                <w:szCs w:val="20"/>
                <w:lang w:val="ru-RU"/>
              </w:rPr>
              <w:t>Националната</w:t>
            </w:r>
            <w:r w:rsidRPr="00FA7BA0">
              <w:rPr>
                <w:rFonts w:ascii="Verdana" w:hAnsi="Verdana"/>
                <w:b/>
                <w:sz w:val="20"/>
                <w:szCs w:val="20"/>
                <w:lang w:val="ru-RU"/>
              </w:rPr>
              <w:br/>
              <w:t>асоциация на зърнопроизводителите</w:t>
            </w:r>
            <w:r w:rsidRPr="00FA7BA0">
              <w:rPr>
                <w:rFonts w:ascii="Verdana" w:hAnsi="Verdana"/>
                <w:b/>
                <w:sz w:val="20"/>
                <w:szCs w:val="20"/>
                <w:lang w:val="ru-RU"/>
              </w:rPr>
              <w:br/>
            </w:r>
            <w:r w:rsidRPr="00EC1D46">
              <w:rPr>
                <w:rFonts w:ascii="Verdana" w:hAnsi="Verdana"/>
                <w:sz w:val="18"/>
                <w:szCs w:val="18"/>
              </w:rPr>
              <w:t>(</w:t>
            </w:r>
            <w:r w:rsidRPr="00EC1D46">
              <w:rPr>
                <w:rFonts w:ascii="Verdana" w:hAnsi="Verdana"/>
                <w:sz w:val="18"/>
                <w:szCs w:val="18"/>
                <w:lang w:val="ru-RU"/>
              </w:rPr>
              <w:t xml:space="preserve">Постъпило по електронната поща на </w:t>
            </w:r>
            <w:r>
              <w:rPr>
                <w:rFonts w:ascii="Verdana" w:hAnsi="Verdana"/>
                <w:sz w:val="18"/>
                <w:szCs w:val="18"/>
                <w:lang w:val="ru-RU"/>
              </w:rPr>
              <w:t>06</w:t>
            </w:r>
            <w:r w:rsidRPr="00EC1D46">
              <w:rPr>
                <w:rFonts w:ascii="Verdana" w:hAnsi="Verdana"/>
                <w:sz w:val="18"/>
                <w:szCs w:val="18"/>
                <w:lang w:val="ru-RU"/>
              </w:rPr>
              <w:t>.0</w:t>
            </w:r>
            <w:r>
              <w:rPr>
                <w:rFonts w:ascii="Verdana" w:hAnsi="Verdana"/>
                <w:sz w:val="18"/>
                <w:szCs w:val="18"/>
                <w:lang w:val="ru-RU"/>
              </w:rPr>
              <w:t>6</w:t>
            </w:r>
            <w:r w:rsidRPr="00EC1D46">
              <w:rPr>
                <w:rFonts w:ascii="Verdana" w:hAnsi="Verdana"/>
                <w:sz w:val="18"/>
                <w:szCs w:val="18"/>
                <w:lang w:val="ru-RU"/>
              </w:rPr>
              <w:t>.2023 г.</w:t>
            </w:r>
            <w:r w:rsidRPr="00EC1D46">
              <w:rPr>
                <w:rFonts w:ascii="Verdana" w:hAnsi="Verdana"/>
                <w:sz w:val="18"/>
                <w:szCs w:val="18"/>
              </w:rPr>
              <w:t>)</w:t>
            </w:r>
          </w:p>
        </w:tc>
        <w:tc>
          <w:tcPr>
            <w:tcW w:w="5865" w:type="dxa"/>
            <w:tcBorders>
              <w:bottom w:val="nil"/>
            </w:tcBorders>
            <w:shd w:val="clear" w:color="auto" w:fill="auto"/>
          </w:tcPr>
          <w:p w:rsidR="00A304C9" w:rsidRPr="00737B54" w:rsidRDefault="00A304C9" w:rsidP="00A304C9">
            <w:pPr>
              <w:spacing w:before="80" w:after="40"/>
              <w:jc w:val="both"/>
              <w:rPr>
                <w:rFonts w:ascii="Verdana" w:hAnsi="Verdana"/>
                <w:sz w:val="20"/>
                <w:szCs w:val="20"/>
              </w:rPr>
            </w:pPr>
            <w:bookmarkStart w:id="0" w:name="_Hlk136867607"/>
            <w:r w:rsidRPr="002C5123">
              <w:rPr>
                <w:rFonts w:ascii="Verdana" w:hAnsi="Verdana"/>
                <w:sz w:val="20"/>
                <w:szCs w:val="20"/>
              </w:rPr>
              <w:t>Националната асоциация на зърнопроизводителите отправя следните бележки</w:t>
            </w:r>
            <w:bookmarkEnd w:id="0"/>
            <w:r w:rsidRPr="002C5123">
              <w:rPr>
                <w:rFonts w:ascii="Verdana" w:hAnsi="Verdana"/>
                <w:sz w:val="20"/>
                <w:szCs w:val="20"/>
              </w:rPr>
              <w:t xml:space="preserve"> и коментари:</w:t>
            </w:r>
          </w:p>
        </w:tc>
        <w:tc>
          <w:tcPr>
            <w:tcW w:w="1931" w:type="dxa"/>
            <w:tcBorders>
              <w:bottom w:val="nil"/>
            </w:tcBorders>
            <w:shd w:val="clear" w:color="auto" w:fill="auto"/>
          </w:tcPr>
          <w:p w:rsidR="00A304C9" w:rsidRPr="006A34CB" w:rsidRDefault="00A304C9" w:rsidP="00A304C9">
            <w:pPr>
              <w:spacing w:before="80" w:after="40"/>
              <w:rPr>
                <w:rFonts w:ascii="Verdana" w:hAnsi="Verdana"/>
                <w:color w:val="FF0000"/>
                <w:sz w:val="20"/>
                <w:szCs w:val="20"/>
                <w:lang w:val="ru-RU"/>
              </w:rPr>
            </w:pPr>
          </w:p>
        </w:tc>
        <w:tc>
          <w:tcPr>
            <w:tcW w:w="4447" w:type="dxa"/>
            <w:tcBorders>
              <w:bottom w:val="nil"/>
            </w:tcBorders>
            <w:shd w:val="clear" w:color="auto" w:fill="auto"/>
          </w:tcPr>
          <w:p w:rsidR="00A304C9" w:rsidRPr="0030788E" w:rsidRDefault="00A304C9" w:rsidP="00A304C9">
            <w:pPr>
              <w:spacing w:before="80" w:after="40"/>
              <w:rPr>
                <w:rFonts w:ascii="Verdana" w:hAnsi="Verdana"/>
                <w:sz w:val="20"/>
                <w:szCs w:val="20"/>
              </w:rPr>
            </w:pPr>
          </w:p>
        </w:tc>
      </w:tr>
      <w:tr w:rsidR="00A304C9" w:rsidRPr="0030788E" w:rsidTr="00AF5953">
        <w:trPr>
          <w:trHeight w:val="200"/>
        </w:trPr>
        <w:tc>
          <w:tcPr>
            <w:tcW w:w="568" w:type="dxa"/>
            <w:vMerge/>
            <w:shd w:val="clear" w:color="auto" w:fill="auto"/>
          </w:tcPr>
          <w:p w:rsidR="00A304C9" w:rsidRPr="000C00DF" w:rsidRDefault="00A304C9" w:rsidP="00A304C9">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A304C9" w:rsidRPr="00B72BD4" w:rsidRDefault="00A304C9" w:rsidP="00A304C9">
            <w:pPr>
              <w:spacing w:before="80" w:after="40"/>
              <w:rPr>
                <w:rFonts w:ascii="Verdana" w:hAnsi="Verdana"/>
                <w:sz w:val="20"/>
                <w:szCs w:val="20"/>
                <w:lang w:val="ru-RU"/>
              </w:rPr>
            </w:pPr>
          </w:p>
        </w:tc>
        <w:tc>
          <w:tcPr>
            <w:tcW w:w="5865" w:type="dxa"/>
            <w:tcBorders>
              <w:top w:val="nil"/>
              <w:bottom w:val="nil"/>
            </w:tcBorders>
            <w:shd w:val="clear" w:color="auto" w:fill="auto"/>
          </w:tcPr>
          <w:p w:rsidR="00A304C9" w:rsidRPr="002C5123" w:rsidRDefault="00A304C9" w:rsidP="00A304C9">
            <w:pPr>
              <w:numPr>
                <w:ilvl w:val="0"/>
                <w:numId w:val="31"/>
              </w:numPr>
              <w:spacing w:before="80" w:after="40"/>
              <w:ind w:left="0" w:firstLine="0"/>
              <w:jc w:val="both"/>
              <w:rPr>
                <w:rFonts w:ascii="Verdana" w:hAnsi="Verdana"/>
                <w:b/>
                <w:sz w:val="20"/>
                <w:szCs w:val="20"/>
                <w:shd w:val="clear" w:color="auto" w:fill="FEFEFE"/>
              </w:rPr>
            </w:pPr>
            <w:r w:rsidRPr="002C5123">
              <w:rPr>
                <w:rFonts w:ascii="Verdana" w:hAnsi="Verdana"/>
                <w:b/>
                <w:sz w:val="20"/>
                <w:szCs w:val="20"/>
                <w:shd w:val="clear" w:color="auto" w:fill="FEFEFE"/>
              </w:rPr>
              <w:t>По отношение на § 17,</w:t>
            </w:r>
            <w:r>
              <w:rPr>
                <w:rFonts w:ascii="Verdana" w:hAnsi="Verdana"/>
                <w:b/>
                <w:sz w:val="20"/>
                <w:szCs w:val="20"/>
                <w:shd w:val="clear" w:color="auto" w:fill="FEFEFE"/>
              </w:rPr>
              <w:t xml:space="preserve"> чл. 46 </w:t>
            </w:r>
            <w:r w:rsidRPr="002C5123">
              <w:rPr>
                <w:rFonts w:ascii="Verdana" w:hAnsi="Verdana"/>
                <w:b/>
                <w:sz w:val="20"/>
                <w:szCs w:val="20"/>
                <w:shd w:val="clear" w:color="auto" w:fill="FEFEFE"/>
              </w:rPr>
              <w:t>ал. 6, НАЗ предлага второто изречение на алинеята да бъде прецизирано по следния начин:</w:t>
            </w:r>
          </w:p>
          <w:p w:rsidR="00A304C9" w:rsidRPr="00737B54" w:rsidRDefault="00A304C9" w:rsidP="00A304C9">
            <w:pPr>
              <w:spacing w:before="80" w:after="40"/>
              <w:jc w:val="both"/>
              <w:rPr>
                <w:rFonts w:ascii="Verdana" w:hAnsi="Verdana"/>
                <w:sz w:val="20"/>
                <w:szCs w:val="20"/>
                <w:shd w:val="clear" w:color="auto" w:fill="FEFEFE"/>
              </w:rPr>
            </w:pPr>
            <w:r w:rsidRPr="002C5123">
              <w:rPr>
                <w:rFonts w:ascii="Verdana" w:hAnsi="Verdana"/>
                <w:sz w:val="20"/>
                <w:szCs w:val="20"/>
                <w:shd w:val="clear" w:color="auto" w:fill="FEFEFE"/>
              </w:rPr>
              <w:t xml:space="preserve">„Използването на органичните подобрители на почвата, органичните торове, микробиалните торове и растителните биостимуланти, които не се произведени в Република България и не са включени в Регистъра на торове, подобрители на почвата, биологично активни вещества и хранителни субстрати, </w:t>
            </w:r>
            <w:r w:rsidRPr="002C5123">
              <w:rPr>
                <w:rFonts w:ascii="Verdana" w:hAnsi="Verdana"/>
                <w:iCs/>
                <w:sz w:val="20"/>
                <w:szCs w:val="20"/>
                <w:u w:val="single"/>
                <w:shd w:val="clear" w:color="auto" w:fill="FEFEFE"/>
              </w:rPr>
              <w:t>но отговарят на изискванията за пускане на пазара съгласно Регламент (ЕС) 2019/1009,</w:t>
            </w:r>
            <w:r w:rsidRPr="002C5123">
              <w:rPr>
                <w:rFonts w:ascii="Verdana" w:hAnsi="Verdana"/>
                <w:sz w:val="20"/>
                <w:szCs w:val="20"/>
                <w:shd w:val="clear" w:color="auto" w:fill="FEFEFE"/>
              </w:rPr>
              <w:t xml:space="preserve"> се подпомага по еко схемата за запазване и възстановяване на почвения потенциал, въз основа на информацията от съдържанието на сертификата или етикета на продукта“.</w:t>
            </w:r>
          </w:p>
        </w:tc>
        <w:tc>
          <w:tcPr>
            <w:tcW w:w="1931" w:type="dxa"/>
            <w:tcBorders>
              <w:top w:val="nil"/>
              <w:bottom w:val="nil"/>
            </w:tcBorders>
            <w:shd w:val="clear" w:color="auto" w:fill="auto"/>
          </w:tcPr>
          <w:p w:rsidR="00A304C9" w:rsidRPr="006A34CB" w:rsidRDefault="00A304C9" w:rsidP="00A304C9">
            <w:pPr>
              <w:spacing w:before="80" w:after="40"/>
              <w:rPr>
                <w:rFonts w:ascii="Verdana" w:hAnsi="Verdana"/>
                <w:color w:val="FF0000"/>
                <w:sz w:val="20"/>
                <w:szCs w:val="20"/>
                <w:lang w:val="ru-RU"/>
              </w:rPr>
            </w:pPr>
            <w:r w:rsidRPr="00495A4A">
              <w:rPr>
                <w:rFonts w:ascii="Verdana" w:hAnsi="Verdana"/>
                <w:sz w:val="20"/>
                <w:szCs w:val="20"/>
                <w:lang w:val="ru-RU"/>
              </w:rPr>
              <w:t>Приема се</w:t>
            </w:r>
          </w:p>
        </w:tc>
        <w:tc>
          <w:tcPr>
            <w:tcW w:w="4447" w:type="dxa"/>
            <w:tcBorders>
              <w:top w:val="nil"/>
              <w:bottom w:val="nil"/>
            </w:tcBorders>
            <w:shd w:val="clear" w:color="auto" w:fill="auto"/>
          </w:tcPr>
          <w:p w:rsidR="00A304C9" w:rsidRPr="00495A4A" w:rsidRDefault="00A304C9" w:rsidP="00A304C9">
            <w:pPr>
              <w:spacing w:before="80" w:after="40"/>
              <w:jc w:val="both"/>
              <w:rPr>
                <w:rFonts w:ascii="Verdana" w:hAnsi="Verdana"/>
                <w:sz w:val="20"/>
                <w:szCs w:val="20"/>
              </w:rPr>
            </w:pPr>
            <w:r>
              <w:rPr>
                <w:rFonts w:ascii="Verdana" w:hAnsi="Verdana"/>
                <w:sz w:val="20"/>
                <w:szCs w:val="20"/>
              </w:rPr>
              <w:t>Текста е редактиран в съответствие с предложението на БАБХ.</w:t>
            </w:r>
          </w:p>
        </w:tc>
      </w:tr>
      <w:tr w:rsidR="00A304C9" w:rsidRPr="0030788E" w:rsidTr="00AF5953">
        <w:trPr>
          <w:trHeight w:val="200"/>
        </w:trPr>
        <w:tc>
          <w:tcPr>
            <w:tcW w:w="568" w:type="dxa"/>
            <w:vMerge/>
            <w:shd w:val="clear" w:color="auto" w:fill="auto"/>
          </w:tcPr>
          <w:p w:rsidR="00A304C9" w:rsidRPr="000C00DF" w:rsidRDefault="00A304C9" w:rsidP="00A304C9">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A304C9" w:rsidRPr="00B72BD4" w:rsidRDefault="00A304C9" w:rsidP="00A304C9">
            <w:pPr>
              <w:spacing w:before="80" w:after="40"/>
              <w:rPr>
                <w:rFonts w:ascii="Verdana" w:hAnsi="Verdana"/>
                <w:sz w:val="20"/>
                <w:szCs w:val="20"/>
                <w:lang w:val="ru-RU"/>
              </w:rPr>
            </w:pPr>
          </w:p>
        </w:tc>
        <w:tc>
          <w:tcPr>
            <w:tcW w:w="5865" w:type="dxa"/>
            <w:tcBorders>
              <w:top w:val="nil"/>
              <w:bottom w:val="nil"/>
            </w:tcBorders>
            <w:shd w:val="clear" w:color="auto" w:fill="auto"/>
          </w:tcPr>
          <w:p w:rsidR="00A304C9" w:rsidRPr="00205CE1" w:rsidRDefault="00A304C9" w:rsidP="00A304C9">
            <w:pPr>
              <w:numPr>
                <w:ilvl w:val="0"/>
                <w:numId w:val="31"/>
              </w:numPr>
              <w:spacing w:before="80" w:after="40"/>
              <w:ind w:left="0" w:firstLine="0"/>
              <w:jc w:val="both"/>
              <w:rPr>
                <w:rFonts w:ascii="Verdana" w:hAnsi="Verdana"/>
                <w:b/>
                <w:sz w:val="20"/>
                <w:szCs w:val="20"/>
                <w:shd w:val="clear" w:color="auto" w:fill="FEFEFE"/>
              </w:rPr>
            </w:pPr>
            <w:r w:rsidRPr="00205CE1">
              <w:rPr>
                <w:rFonts w:ascii="Verdana" w:hAnsi="Verdana"/>
                <w:b/>
                <w:sz w:val="20"/>
                <w:szCs w:val="20"/>
                <w:shd w:val="clear" w:color="auto" w:fill="FEFEFE"/>
              </w:rPr>
              <w:t xml:space="preserve">По отношение на § 21 в допълнителната разпоредба в §1, НАЗ предлага да отпадне </w:t>
            </w:r>
            <w:r w:rsidRPr="00205CE1">
              <w:rPr>
                <w:rFonts w:ascii="Verdana" w:hAnsi="Verdana"/>
                <w:b/>
                <w:sz w:val="20"/>
                <w:szCs w:val="20"/>
                <w:shd w:val="clear" w:color="auto" w:fill="FEFEFE"/>
              </w:rPr>
              <w:lastRenderedPageBreak/>
              <w:t xml:space="preserve">отменянето на т. 11 и да се възстанови съществуващият текст: </w:t>
            </w:r>
          </w:p>
          <w:p w:rsidR="00A304C9" w:rsidRPr="002C5123" w:rsidRDefault="00A304C9" w:rsidP="00A304C9">
            <w:pPr>
              <w:spacing w:before="80" w:after="40"/>
              <w:jc w:val="both"/>
              <w:rPr>
                <w:rFonts w:ascii="Verdana" w:hAnsi="Verdana"/>
                <w:sz w:val="20"/>
                <w:szCs w:val="20"/>
                <w:shd w:val="clear" w:color="auto" w:fill="FEFEFE"/>
              </w:rPr>
            </w:pPr>
            <w:r w:rsidRPr="002C5123">
              <w:rPr>
                <w:rFonts w:ascii="Verdana" w:hAnsi="Verdana"/>
                <w:sz w:val="20"/>
                <w:szCs w:val="20"/>
                <w:shd w:val="clear" w:color="auto" w:fill="FEFEFE"/>
              </w:rPr>
              <w:t>„11. „Земя, оставена под угар" е земеделска площ, върху която до 15 юли на годината на кандидатстване е извършена най-малко една от следните почвени обработки: изораване, дисковане, листеруване (плоскорезна обработка), култивиране, ивични обработки, мулчиране с остатъците от предходната култура и върху която не се произвежда земеделска продукция в периода от 1 януари до 15 юли на годината на кандидатстване.“</w:t>
            </w:r>
          </w:p>
          <w:p w:rsidR="00A304C9" w:rsidRPr="00737B54" w:rsidRDefault="00A304C9" w:rsidP="00A304C9">
            <w:pPr>
              <w:spacing w:before="80" w:after="40"/>
              <w:jc w:val="both"/>
              <w:rPr>
                <w:rFonts w:ascii="Verdana" w:hAnsi="Verdana"/>
                <w:sz w:val="20"/>
                <w:szCs w:val="20"/>
                <w:shd w:val="clear" w:color="auto" w:fill="FEFEFE"/>
              </w:rPr>
            </w:pPr>
            <w:r w:rsidRPr="002C5123">
              <w:rPr>
                <w:rFonts w:ascii="Verdana" w:hAnsi="Verdana"/>
                <w:sz w:val="20"/>
                <w:szCs w:val="20"/>
                <w:shd w:val="clear" w:color="auto" w:fill="FEFEFE"/>
              </w:rPr>
              <w:t xml:space="preserve">Понятието „Земя, оставена под угар“ се използва в разпоредбите на чл. 45, ал. 2 от Наредба </w:t>
            </w:r>
            <w:r w:rsidRPr="002C5123">
              <w:rPr>
                <w:rFonts w:ascii="Verdana" w:hAnsi="Verdana"/>
                <w:sz w:val="20"/>
                <w:szCs w:val="20"/>
              </w:rPr>
              <w:t>№ 3</w:t>
            </w:r>
            <w:r w:rsidRPr="002C5123">
              <w:rPr>
                <w:rFonts w:ascii="Verdana" w:hAnsi="Verdana"/>
                <w:sz w:val="20"/>
                <w:szCs w:val="20"/>
                <w:shd w:val="clear" w:color="auto" w:fill="FEFEFE"/>
              </w:rPr>
              <w:t xml:space="preserve">, което налага и дефинирането на понятието „Земя, оставена под угар“ в допълнителната разпоредба. </w:t>
            </w:r>
          </w:p>
        </w:tc>
        <w:tc>
          <w:tcPr>
            <w:tcW w:w="1931" w:type="dxa"/>
            <w:tcBorders>
              <w:top w:val="nil"/>
              <w:bottom w:val="nil"/>
            </w:tcBorders>
            <w:shd w:val="clear" w:color="auto" w:fill="auto"/>
          </w:tcPr>
          <w:p w:rsidR="00A304C9" w:rsidRPr="006A34CB" w:rsidRDefault="00A304C9" w:rsidP="00A304C9">
            <w:pPr>
              <w:spacing w:before="80" w:after="40"/>
              <w:rPr>
                <w:rFonts w:ascii="Verdana" w:hAnsi="Verdana"/>
                <w:color w:val="FF0000"/>
                <w:sz w:val="20"/>
                <w:szCs w:val="20"/>
                <w:lang w:val="ru-RU"/>
              </w:rPr>
            </w:pPr>
            <w:r w:rsidRPr="000306C4">
              <w:rPr>
                <w:rFonts w:ascii="Verdana" w:hAnsi="Verdana"/>
                <w:sz w:val="20"/>
                <w:szCs w:val="20"/>
                <w:lang w:val="ru-RU"/>
              </w:rPr>
              <w:lastRenderedPageBreak/>
              <w:t>Не се приема</w:t>
            </w:r>
          </w:p>
        </w:tc>
        <w:tc>
          <w:tcPr>
            <w:tcW w:w="4447" w:type="dxa"/>
            <w:tcBorders>
              <w:top w:val="nil"/>
              <w:bottom w:val="nil"/>
            </w:tcBorders>
            <w:shd w:val="clear" w:color="auto" w:fill="auto"/>
          </w:tcPr>
          <w:p w:rsidR="00A304C9" w:rsidRPr="000306C4" w:rsidRDefault="00A304C9" w:rsidP="00A304C9">
            <w:pPr>
              <w:spacing w:before="80" w:after="40"/>
              <w:jc w:val="both"/>
              <w:rPr>
                <w:rFonts w:ascii="Verdana" w:hAnsi="Verdana"/>
                <w:sz w:val="20"/>
                <w:szCs w:val="20"/>
              </w:rPr>
            </w:pPr>
            <w:r>
              <w:rPr>
                <w:rFonts w:ascii="Verdana" w:hAnsi="Verdana"/>
                <w:sz w:val="20"/>
                <w:szCs w:val="20"/>
              </w:rPr>
              <w:t xml:space="preserve">Съдържанието на понятието е определено в чл. 54, ал. 2 на </w:t>
            </w:r>
            <w:r>
              <w:rPr>
                <w:rFonts w:ascii="Verdana" w:hAnsi="Verdana"/>
                <w:sz w:val="20"/>
                <w:szCs w:val="20"/>
              </w:rPr>
              <w:lastRenderedPageBreak/>
              <w:t>наредбата, което прави излишна дефиницията в допълнителните разпоредби. Понятието е в пълно съответствие със Стратегическия план.</w:t>
            </w:r>
          </w:p>
        </w:tc>
      </w:tr>
      <w:tr w:rsidR="00A304C9" w:rsidRPr="0030788E" w:rsidTr="00AF5953">
        <w:trPr>
          <w:trHeight w:val="200"/>
        </w:trPr>
        <w:tc>
          <w:tcPr>
            <w:tcW w:w="568" w:type="dxa"/>
            <w:vMerge/>
            <w:shd w:val="clear" w:color="auto" w:fill="auto"/>
          </w:tcPr>
          <w:p w:rsidR="00A304C9" w:rsidRPr="000C00DF" w:rsidRDefault="00A304C9" w:rsidP="00A304C9">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A304C9" w:rsidRPr="00B72BD4" w:rsidRDefault="00A304C9" w:rsidP="00A304C9">
            <w:pPr>
              <w:spacing w:before="80" w:after="40"/>
              <w:rPr>
                <w:rFonts w:ascii="Verdana" w:hAnsi="Verdana"/>
                <w:sz w:val="20"/>
                <w:szCs w:val="20"/>
                <w:lang w:val="ru-RU"/>
              </w:rPr>
            </w:pPr>
          </w:p>
        </w:tc>
        <w:tc>
          <w:tcPr>
            <w:tcW w:w="5865" w:type="dxa"/>
            <w:tcBorders>
              <w:top w:val="nil"/>
              <w:bottom w:val="nil"/>
            </w:tcBorders>
            <w:shd w:val="clear" w:color="auto" w:fill="auto"/>
          </w:tcPr>
          <w:p w:rsidR="00A304C9" w:rsidRPr="00205CE1" w:rsidRDefault="00A304C9" w:rsidP="00A304C9">
            <w:pPr>
              <w:numPr>
                <w:ilvl w:val="0"/>
                <w:numId w:val="31"/>
              </w:numPr>
              <w:spacing w:before="80" w:after="40"/>
              <w:ind w:left="0" w:firstLine="0"/>
              <w:jc w:val="both"/>
              <w:rPr>
                <w:rFonts w:ascii="Verdana" w:hAnsi="Verdana"/>
                <w:b/>
                <w:sz w:val="20"/>
                <w:szCs w:val="20"/>
                <w:shd w:val="clear" w:color="auto" w:fill="FEFEFE"/>
              </w:rPr>
            </w:pPr>
            <w:r w:rsidRPr="00205CE1">
              <w:rPr>
                <w:rFonts w:ascii="Verdana" w:hAnsi="Verdana"/>
                <w:b/>
                <w:sz w:val="20"/>
                <w:szCs w:val="20"/>
                <w:shd w:val="clear" w:color="auto" w:fill="FEFEFE"/>
              </w:rPr>
              <w:t>По отношение на чл. 46, ал. 2 НАЗ предлага посоченият срок да бъде изменен на периода от 1 юли на предходната година до 30 септември на годината на кандидатстване:</w:t>
            </w:r>
          </w:p>
          <w:p w:rsidR="00A304C9" w:rsidRPr="002C5123" w:rsidRDefault="00A304C9" w:rsidP="00A304C9">
            <w:pPr>
              <w:pStyle w:val="ListParagraph"/>
              <w:tabs>
                <w:tab w:val="left" w:pos="270"/>
              </w:tabs>
              <w:spacing w:before="80" w:after="40"/>
              <w:ind w:left="0"/>
              <w:jc w:val="both"/>
              <w:rPr>
                <w:rFonts w:ascii="Verdana" w:hAnsi="Verdana"/>
                <w:sz w:val="20"/>
                <w:szCs w:val="20"/>
              </w:rPr>
            </w:pPr>
            <w:r w:rsidRPr="002C5123">
              <w:rPr>
                <w:rFonts w:ascii="Verdana" w:hAnsi="Verdana"/>
                <w:sz w:val="20"/>
                <w:szCs w:val="20"/>
              </w:rPr>
              <w:t xml:space="preserve">„(2) Документите по ал. 1 трябва да бъдат издадени в периода от </w:t>
            </w:r>
            <w:r w:rsidRPr="002C5123">
              <w:rPr>
                <w:rFonts w:ascii="Verdana" w:hAnsi="Verdana"/>
                <w:iCs/>
                <w:sz w:val="20"/>
                <w:szCs w:val="20"/>
                <w:u w:val="single"/>
              </w:rPr>
              <w:t>1 юли</w:t>
            </w:r>
            <w:r w:rsidRPr="002C5123">
              <w:rPr>
                <w:rFonts w:ascii="Verdana" w:hAnsi="Verdana"/>
                <w:sz w:val="20"/>
                <w:szCs w:val="20"/>
              </w:rPr>
              <w:t xml:space="preserve"> на предходната година до 30 септември на годината на кандидатстване. При смърт на кандидата за подпомагане документите по ал. 1 в периода след смъртта следва да бъдат издадени на името на представител на повече от половината от неговите наследници, упълномощен с нотариално заверено пълномощно.“</w:t>
            </w:r>
          </w:p>
          <w:p w:rsidR="00A304C9" w:rsidRPr="00737B54" w:rsidRDefault="00A304C9" w:rsidP="00A304C9">
            <w:pPr>
              <w:pStyle w:val="ListParagraph"/>
              <w:tabs>
                <w:tab w:val="left" w:pos="270"/>
              </w:tabs>
              <w:spacing w:before="80" w:after="40"/>
              <w:ind w:left="0"/>
              <w:jc w:val="both"/>
              <w:rPr>
                <w:rFonts w:ascii="Verdana" w:hAnsi="Verdana"/>
                <w:sz w:val="20"/>
                <w:szCs w:val="20"/>
              </w:rPr>
            </w:pPr>
            <w:r w:rsidRPr="002C5123">
              <w:rPr>
                <w:rFonts w:ascii="Verdana" w:hAnsi="Verdana"/>
                <w:sz w:val="20"/>
                <w:szCs w:val="20"/>
              </w:rPr>
              <w:t xml:space="preserve">Стопанската година в страната стартира на 1 октомври със сеитбата на есенните култури. Въпреки всичко, земеделските стопани се подготвят за есенната сеитба няколко месеца предварително, съответно закупуват торове, органични подобрители и продукти за растителна защита преди </w:t>
            </w:r>
            <w:r w:rsidRPr="002C5123">
              <w:rPr>
                <w:rFonts w:ascii="Verdana" w:hAnsi="Verdana"/>
                <w:sz w:val="20"/>
                <w:szCs w:val="20"/>
              </w:rPr>
              <w:lastRenderedPageBreak/>
              <w:t xml:space="preserve">стартирането на стопанската година на 1 октомври. НАЗ счита, че направените разходи в периода 1 юли на предходната година до 30 септември на годината на кандидатстване, обхващат реално направените разходи за съответната стопанска година и тези разходи следва да се признават по отношение на еко схемите по чл. 40 и чл. 41. </w:t>
            </w:r>
          </w:p>
        </w:tc>
        <w:tc>
          <w:tcPr>
            <w:tcW w:w="1931" w:type="dxa"/>
            <w:tcBorders>
              <w:top w:val="nil"/>
              <w:bottom w:val="nil"/>
            </w:tcBorders>
            <w:shd w:val="clear" w:color="auto" w:fill="auto"/>
          </w:tcPr>
          <w:p w:rsidR="00A304C9" w:rsidRPr="006A34CB" w:rsidRDefault="00A304C9" w:rsidP="00A304C9">
            <w:pPr>
              <w:spacing w:before="80" w:after="40"/>
              <w:rPr>
                <w:rFonts w:ascii="Verdana" w:hAnsi="Verdana"/>
                <w:color w:val="FF0000"/>
                <w:sz w:val="20"/>
                <w:szCs w:val="20"/>
                <w:lang w:val="ru-RU"/>
              </w:rPr>
            </w:pPr>
            <w:r w:rsidRPr="001023DE">
              <w:rPr>
                <w:rFonts w:ascii="Verdana" w:hAnsi="Verdana"/>
                <w:sz w:val="20"/>
                <w:szCs w:val="20"/>
                <w:lang w:val="ru-RU"/>
              </w:rPr>
              <w:lastRenderedPageBreak/>
              <w:t>Приема се</w:t>
            </w:r>
          </w:p>
        </w:tc>
        <w:tc>
          <w:tcPr>
            <w:tcW w:w="4447" w:type="dxa"/>
            <w:tcBorders>
              <w:top w:val="nil"/>
              <w:bottom w:val="nil"/>
            </w:tcBorders>
            <w:shd w:val="clear" w:color="auto" w:fill="auto"/>
          </w:tcPr>
          <w:p w:rsidR="00A304C9" w:rsidRPr="0030788E" w:rsidRDefault="00A304C9" w:rsidP="00A304C9">
            <w:pPr>
              <w:spacing w:before="80" w:after="40"/>
              <w:jc w:val="both"/>
              <w:rPr>
                <w:rFonts w:ascii="Verdana" w:hAnsi="Verdana"/>
                <w:sz w:val="20"/>
                <w:szCs w:val="20"/>
              </w:rPr>
            </w:pPr>
            <w:r>
              <w:rPr>
                <w:rFonts w:ascii="Verdana" w:hAnsi="Verdana"/>
                <w:sz w:val="20"/>
                <w:szCs w:val="20"/>
              </w:rPr>
              <w:t xml:space="preserve">Срокът е променен </w:t>
            </w:r>
            <w:r w:rsidRPr="001023DE">
              <w:rPr>
                <w:rFonts w:ascii="Verdana" w:hAnsi="Verdana"/>
                <w:sz w:val="20"/>
                <w:szCs w:val="20"/>
              </w:rPr>
              <w:t>от 1 юли на предходната година до 30 юни</w:t>
            </w:r>
            <w:r w:rsidRPr="002C5123">
              <w:rPr>
                <w:rFonts w:ascii="Verdana" w:hAnsi="Verdana"/>
                <w:sz w:val="20"/>
                <w:szCs w:val="20"/>
              </w:rPr>
              <w:t xml:space="preserve"> на годината на кандидатстване.</w:t>
            </w:r>
          </w:p>
        </w:tc>
      </w:tr>
      <w:tr w:rsidR="00A304C9" w:rsidRPr="0030788E" w:rsidTr="004D15D9">
        <w:trPr>
          <w:trHeight w:val="200"/>
        </w:trPr>
        <w:tc>
          <w:tcPr>
            <w:tcW w:w="568" w:type="dxa"/>
            <w:vMerge/>
            <w:tcBorders>
              <w:bottom w:val="single" w:sz="4" w:space="0" w:color="auto"/>
            </w:tcBorders>
            <w:shd w:val="clear" w:color="auto" w:fill="auto"/>
          </w:tcPr>
          <w:p w:rsidR="00A304C9" w:rsidRPr="000C00DF" w:rsidRDefault="00A304C9" w:rsidP="00A304C9">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tcBorders>
              <w:bottom w:val="single" w:sz="4" w:space="0" w:color="auto"/>
            </w:tcBorders>
            <w:shd w:val="clear" w:color="auto" w:fill="auto"/>
          </w:tcPr>
          <w:p w:rsidR="00A304C9" w:rsidRPr="00B72BD4" w:rsidRDefault="00A304C9" w:rsidP="00A304C9">
            <w:pPr>
              <w:spacing w:before="80" w:after="40"/>
              <w:rPr>
                <w:rFonts w:ascii="Verdana" w:hAnsi="Verdana"/>
                <w:sz w:val="20"/>
                <w:szCs w:val="20"/>
                <w:lang w:val="ru-RU"/>
              </w:rPr>
            </w:pPr>
          </w:p>
        </w:tc>
        <w:tc>
          <w:tcPr>
            <w:tcW w:w="5865" w:type="dxa"/>
            <w:tcBorders>
              <w:top w:val="nil"/>
              <w:bottom w:val="single" w:sz="18" w:space="0" w:color="2E74B5"/>
            </w:tcBorders>
            <w:shd w:val="clear" w:color="auto" w:fill="auto"/>
          </w:tcPr>
          <w:p w:rsidR="00A304C9" w:rsidRPr="00205CE1" w:rsidRDefault="00A304C9" w:rsidP="00A304C9">
            <w:pPr>
              <w:numPr>
                <w:ilvl w:val="0"/>
                <w:numId w:val="31"/>
              </w:numPr>
              <w:spacing w:before="80" w:after="40"/>
              <w:ind w:left="0" w:firstLine="0"/>
              <w:jc w:val="both"/>
              <w:rPr>
                <w:rFonts w:ascii="Verdana" w:hAnsi="Verdana"/>
                <w:b/>
                <w:sz w:val="20"/>
                <w:szCs w:val="20"/>
                <w:shd w:val="clear" w:color="auto" w:fill="FEFEFE"/>
              </w:rPr>
            </w:pPr>
            <w:r w:rsidRPr="00205CE1">
              <w:rPr>
                <w:rFonts w:ascii="Verdana" w:hAnsi="Verdana"/>
                <w:b/>
                <w:sz w:val="20"/>
                <w:szCs w:val="20"/>
                <w:shd w:val="clear" w:color="auto" w:fill="FEFEFE"/>
              </w:rPr>
              <w:t>По отношение на § 25. В Наредба № 4 от 2023 г. за условията и реда за подаване на заявления за подпомагане по интервенции за подпомагане на площ и за животни (обн., ДВ, бр. 30 от 2023 г.) се правят следните допълнения:</w:t>
            </w:r>
          </w:p>
          <w:p w:rsidR="00A304C9" w:rsidRPr="002C5123" w:rsidRDefault="00A304C9" w:rsidP="00A304C9">
            <w:pPr>
              <w:spacing w:before="80" w:after="40"/>
              <w:jc w:val="both"/>
              <w:rPr>
                <w:rFonts w:ascii="Verdana" w:hAnsi="Verdana"/>
                <w:sz w:val="20"/>
                <w:szCs w:val="20"/>
                <w:shd w:val="clear" w:color="auto" w:fill="FEFEFE"/>
              </w:rPr>
            </w:pPr>
            <w:r w:rsidRPr="002C5123">
              <w:rPr>
                <w:rFonts w:ascii="Verdana" w:hAnsi="Verdana"/>
                <w:sz w:val="20"/>
                <w:szCs w:val="20"/>
                <w:shd w:val="clear" w:color="auto" w:fill="FEFEFE"/>
              </w:rPr>
              <w:t>НАЗ счита, че е необходимо допълнително прецизиране на чл. 9, ал. 2, т. 2 и т. 3, касаещи комбинирането на заявяване на парцели по еко схеми и по интервенцията за Н</w:t>
            </w:r>
            <w:r>
              <w:rPr>
                <w:rFonts w:ascii="Verdana" w:hAnsi="Verdana"/>
                <w:sz w:val="20"/>
                <w:szCs w:val="20"/>
                <w:shd w:val="clear" w:color="auto" w:fill="FEFEFE"/>
              </w:rPr>
              <w:t>атура 2000.</w:t>
            </w:r>
          </w:p>
          <w:p w:rsidR="00A304C9" w:rsidRPr="002C5123" w:rsidRDefault="00A304C9" w:rsidP="00A304C9">
            <w:pPr>
              <w:spacing w:before="80" w:after="40"/>
              <w:jc w:val="both"/>
              <w:rPr>
                <w:rFonts w:ascii="Verdana" w:hAnsi="Verdana"/>
                <w:color w:val="000000"/>
                <w:sz w:val="20"/>
                <w:szCs w:val="20"/>
              </w:rPr>
            </w:pPr>
            <w:r w:rsidRPr="002C5123">
              <w:rPr>
                <w:rStyle w:val="alcapt2"/>
                <w:rFonts w:ascii="Verdana" w:hAnsi="Verdana"/>
                <w:i w:val="0"/>
                <w:color w:val="000000"/>
                <w:sz w:val="20"/>
                <w:szCs w:val="20"/>
              </w:rPr>
              <w:t>(2)</w:t>
            </w:r>
            <w:r w:rsidRPr="002C5123">
              <w:rPr>
                <w:rFonts w:ascii="Verdana" w:hAnsi="Verdana"/>
                <w:color w:val="000000"/>
                <w:sz w:val="20"/>
                <w:szCs w:val="20"/>
              </w:rPr>
              <w:t xml:space="preserve"> При заявяване за подпомагане на интервенции в чл. 1 кандидатите не могат да заявяват едни и същи парцели или живо</w:t>
            </w:r>
            <w:r>
              <w:rPr>
                <w:rFonts w:ascii="Verdana" w:hAnsi="Verdana"/>
                <w:color w:val="000000"/>
                <w:sz w:val="20"/>
                <w:szCs w:val="20"/>
              </w:rPr>
              <w:t>тни по:</w:t>
            </w:r>
          </w:p>
          <w:p w:rsidR="00A304C9" w:rsidRPr="002C5123" w:rsidRDefault="00A304C9" w:rsidP="00A304C9">
            <w:pPr>
              <w:spacing w:before="80" w:after="40"/>
              <w:jc w:val="both"/>
              <w:rPr>
                <w:rFonts w:ascii="Verdana" w:hAnsi="Verdana"/>
                <w:color w:val="000000"/>
                <w:sz w:val="20"/>
                <w:szCs w:val="20"/>
              </w:rPr>
            </w:pPr>
            <w:r w:rsidRPr="002C5123">
              <w:rPr>
                <w:rStyle w:val="alcapt2"/>
                <w:rFonts w:ascii="Verdana" w:hAnsi="Verdana"/>
                <w:i w:val="0"/>
                <w:color w:val="000000"/>
                <w:sz w:val="20"/>
                <w:szCs w:val="20"/>
              </w:rPr>
              <w:t>2.</w:t>
            </w:r>
            <w:r w:rsidRPr="002C5123">
              <w:rPr>
                <w:rFonts w:ascii="Verdana" w:hAnsi="Verdana"/>
                <w:color w:val="000000"/>
                <w:sz w:val="20"/>
                <w:szCs w:val="20"/>
              </w:rPr>
              <w:t xml:space="preserve"> еко схемата в т. 27 и по интервенциите в т. 36, 38 и 39, както и по интервенцията в т. 49 - за защитените зони, </w:t>
            </w:r>
            <w:bookmarkStart w:id="1" w:name="_Hlk136618498"/>
            <w:r w:rsidRPr="002C5123">
              <w:rPr>
                <w:rFonts w:ascii="Verdana" w:hAnsi="Verdana"/>
                <w:color w:val="000000"/>
                <w:sz w:val="20"/>
                <w:szCs w:val="20"/>
              </w:rPr>
              <w:t xml:space="preserve">в които има наложени забрани за употреба на </w:t>
            </w:r>
            <w:r w:rsidRPr="002C5123">
              <w:rPr>
                <w:rFonts w:ascii="Verdana" w:hAnsi="Verdana"/>
                <w:strike/>
                <w:color w:val="000000"/>
                <w:sz w:val="20"/>
                <w:szCs w:val="20"/>
              </w:rPr>
              <w:t>продукти за растителна защита и</w:t>
            </w:r>
            <w:r w:rsidRPr="002C5123">
              <w:rPr>
                <w:rFonts w:ascii="Verdana" w:hAnsi="Verdana"/>
                <w:color w:val="000000"/>
                <w:sz w:val="20"/>
                <w:szCs w:val="20"/>
              </w:rPr>
              <w:t xml:space="preserve"> минерални торове;</w:t>
            </w:r>
            <w:bookmarkEnd w:id="1"/>
          </w:p>
          <w:p w:rsidR="00A304C9" w:rsidRPr="002C5123" w:rsidRDefault="00A304C9" w:rsidP="00A304C9">
            <w:pPr>
              <w:spacing w:before="80" w:after="40"/>
              <w:jc w:val="both"/>
              <w:rPr>
                <w:rFonts w:ascii="Verdana" w:hAnsi="Verdana"/>
                <w:color w:val="000000"/>
                <w:sz w:val="20"/>
                <w:szCs w:val="20"/>
              </w:rPr>
            </w:pPr>
            <w:r w:rsidRPr="002C5123">
              <w:rPr>
                <w:rStyle w:val="alcapt2"/>
                <w:rFonts w:ascii="Verdana" w:hAnsi="Verdana"/>
                <w:i w:val="0"/>
                <w:color w:val="000000"/>
                <w:sz w:val="20"/>
                <w:szCs w:val="20"/>
              </w:rPr>
              <w:t>3.</w:t>
            </w:r>
            <w:r w:rsidRPr="002C5123">
              <w:rPr>
                <w:rFonts w:ascii="Verdana" w:hAnsi="Verdana"/>
                <w:color w:val="000000"/>
                <w:sz w:val="20"/>
                <w:szCs w:val="20"/>
              </w:rPr>
              <w:t xml:space="preserve"> еко схемата в т. 28 и по интервенциите в т. 36, 38 и 39, както и по интервенцията в т. 49 - за защитените зони, в които има наложени забрани за употреба на продукти за растителна защита </w:t>
            </w:r>
            <w:r w:rsidRPr="002C5123">
              <w:rPr>
                <w:rFonts w:ascii="Verdana" w:hAnsi="Verdana"/>
                <w:strike/>
                <w:color w:val="000000"/>
                <w:sz w:val="20"/>
                <w:szCs w:val="20"/>
              </w:rPr>
              <w:t>и минерални торове</w:t>
            </w:r>
            <w:r w:rsidRPr="002C5123">
              <w:rPr>
                <w:rFonts w:ascii="Verdana" w:hAnsi="Verdana"/>
                <w:color w:val="000000"/>
                <w:sz w:val="20"/>
                <w:szCs w:val="20"/>
              </w:rPr>
              <w:t>;</w:t>
            </w:r>
          </w:p>
          <w:p w:rsidR="00A304C9" w:rsidRPr="002C5123" w:rsidRDefault="00A304C9" w:rsidP="00A304C9">
            <w:pPr>
              <w:spacing w:before="80" w:after="40"/>
              <w:jc w:val="both"/>
              <w:rPr>
                <w:rFonts w:ascii="Verdana" w:hAnsi="Verdana"/>
                <w:sz w:val="20"/>
                <w:szCs w:val="20"/>
                <w:shd w:val="clear" w:color="auto" w:fill="FEFEFE"/>
              </w:rPr>
            </w:pPr>
            <w:bookmarkStart w:id="2" w:name="_Hlk136618713"/>
            <w:r w:rsidRPr="002C5123">
              <w:rPr>
                <w:rFonts w:ascii="Verdana" w:hAnsi="Verdana"/>
                <w:sz w:val="20"/>
                <w:szCs w:val="20"/>
                <w:shd w:val="clear" w:color="auto" w:fill="FEFEFE"/>
              </w:rPr>
              <w:t xml:space="preserve">По отношение на т. 2 не се допуска едновременното заявяване на парцели по „Еко схема за запазване и </w:t>
            </w:r>
            <w:r w:rsidRPr="002C5123">
              <w:rPr>
                <w:rFonts w:ascii="Verdana" w:hAnsi="Verdana"/>
                <w:sz w:val="20"/>
                <w:szCs w:val="20"/>
                <w:shd w:val="clear" w:color="auto" w:fill="FEFEFE"/>
              </w:rPr>
              <w:lastRenderedPageBreak/>
              <w:t>възстановяване на почвения потенциал - насърчаване на зелено торене и органично наторяване (Еко-ЗВПП)“ и по „Плащания за земеделски земи в зони от Натура 2000 (Н2000)“, когато се касае за защитени зони, в които има наложени забрани за употреба на продукти за растителна защита и минерални торове. НАЗ счита, че текстът за забрана за употреба на продукти за растителна защита следва да отпадне, тъй като няма касателство към условията по Еко схема за запазване и възстановяване на почвения потенциал - насърчаване на зелено торене и органично наторяване, съответно комбинирането на парцели по Натура 2000 не води до двойно финансиране.</w:t>
            </w:r>
            <w:bookmarkEnd w:id="2"/>
          </w:p>
          <w:p w:rsidR="00A304C9" w:rsidRPr="002C5123" w:rsidRDefault="00A304C9" w:rsidP="00A304C9">
            <w:pPr>
              <w:spacing w:before="80" w:after="40"/>
              <w:jc w:val="both"/>
              <w:rPr>
                <w:rFonts w:ascii="Verdana" w:hAnsi="Verdana"/>
                <w:sz w:val="20"/>
                <w:szCs w:val="20"/>
                <w:shd w:val="clear" w:color="auto" w:fill="FEFEFE"/>
              </w:rPr>
            </w:pPr>
            <w:r w:rsidRPr="002C5123">
              <w:rPr>
                <w:rFonts w:ascii="Verdana" w:hAnsi="Verdana"/>
                <w:sz w:val="20"/>
                <w:szCs w:val="20"/>
                <w:shd w:val="clear" w:color="auto" w:fill="FEFEFE"/>
              </w:rPr>
              <w:t>Аналогично, По отношение на т. 3 не се допуска едновременното заявяване на парцели по „Еко схема за намаляване използването на пестициди (Еко-НИП)“ и по „Плащания за земеделски земи в зони от Натура 2000 (Н2000)“, когато се касае за защитени зони, в които има наложени забрани за употреба на продукти за растителна защита и минерални торове. НАЗ счита, че текстът за забрана за употреба на минерални торове следва да отпадне, тъй като няма касателство към условията по Еко схема за намаляване използването на пестициди, съответно комбинирането на парцели по Натура 2000 не води до двойно финансиране.</w:t>
            </w:r>
          </w:p>
          <w:p w:rsidR="00A304C9" w:rsidRPr="00205CE1" w:rsidRDefault="00A304C9" w:rsidP="00A304C9">
            <w:pPr>
              <w:spacing w:before="80" w:after="40"/>
              <w:jc w:val="both"/>
              <w:rPr>
                <w:rFonts w:ascii="Verdana" w:hAnsi="Verdana"/>
                <w:sz w:val="20"/>
                <w:szCs w:val="20"/>
                <w:shd w:val="clear" w:color="auto" w:fill="FEFEFE"/>
              </w:rPr>
            </w:pPr>
            <w:r w:rsidRPr="002C5123">
              <w:rPr>
                <w:rFonts w:ascii="Verdana" w:hAnsi="Verdana"/>
                <w:sz w:val="20"/>
                <w:szCs w:val="20"/>
                <w:shd w:val="clear" w:color="auto" w:fill="FEFEFE"/>
              </w:rPr>
              <w:t xml:space="preserve">НАЗ счита за резонно в т. 2 и т. 3 да бъдат цитирани конкретните забрани, съгласно Наредбата за условията и реда за прилагане на интервенция „Плащания за земеделски земи в зони от Натура 2000”, въведени в защитените зони, при които не е възможно едновременното заявяване на парцели по гореспоменатите еко схеми, за да не се стига до </w:t>
            </w:r>
            <w:r w:rsidRPr="002C5123">
              <w:rPr>
                <w:rFonts w:ascii="Verdana" w:hAnsi="Verdana"/>
                <w:sz w:val="20"/>
                <w:szCs w:val="20"/>
                <w:shd w:val="clear" w:color="auto" w:fill="FEFEFE"/>
              </w:rPr>
              <w:lastRenderedPageBreak/>
              <w:t>двусмислено тълкуване.</w:t>
            </w:r>
          </w:p>
        </w:tc>
        <w:tc>
          <w:tcPr>
            <w:tcW w:w="1931" w:type="dxa"/>
            <w:tcBorders>
              <w:top w:val="nil"/>
              <w:bottom w:val="single" w:sz="18" w:space="0" w:color="2E74B5"/>
            </w:tcBorders>
            <w:shd w:val="clear" w:color="auto" w:fill="auto"/>
          </w:tcPr>
          <w:p w:rsidR="00A304C9" w:rsidRPr="006A34CB" w:rsidRDefault="00A304C9" w:rsidP="00D15823">
            <w:pPr>
              <w:spacing w:before="80" w:after="40"/>
              <w:rPr>
                <w:rFonts w:ascii="Verdana" w:hAnsi="Verdana"/>
                <w:color w:val="FF0000"/>
                <w:sz w:val="20"/>
                <w:szCs w:val="20"/>
                <w:lang w:val="ru-RU"/>
              </w:rPr>
            </w:pPr>
            <w:r w:rsidRPr="00D15823">
              <w:rPr>
                <w:rFonts w:ascii="Verdana" w:hAnsi="Verdana"/>
                <w:sz w:val="20"/>
                <w:szCs w:val="20"/>
                <w:lang w:val="ru-RU"/>
              </w:rPr>
              <w:lastRenderedPageBreak/>
              <w:t>Приема се</w:t>
            </w:r>
          </w:p>
        </w:tc>
        <w:tc>
          <w:tcPr>
            <w:tcW w:w="4447" w:type="dxa"/>
            <w:tcBorders>
              <w:top w:val="nil"/>
              <w:bottom w:val="single" w:sz="18" w:space="0" w:color="2E74B5"/>
            </w:tcBorders>
            <w:shd w:val="clear" w:color="auto" w:fill="auto"/>
          </w:tcPr>
          <w:p w:rsidR="00A304C9" w:rsidRPr="0030788E" w:rsidRDefault="00A304C9" w:rsidP="00A304C9">
            <w:pPr>
              <w:spacing w:before="80" w:after="40"/>
              <w:rPr>
                <w:rFonts w:ascii="Verdana" w:hAnsi="Verdana"/>
                <w:sz w:val="20"/>
                <w:szCs w:val="20"/>
              </w:rPr>
            </w:pPr>
          </w:p>
        </w:tc>
      </w:tr>
      <w:tr w:rsidR="00A304C9" w:rsidRPr="0030788E" w:rsidTr="004D15D9">
        <w:trPr>
          <w:trHeight w:val="200"/>
        </w:trPr>
        <w:tc>
          <w:tcPr>
            <w:tcW w:w="568" w:type="dxa"/>
            <w:shd w:val="clear" w:color="auto" w:fill="auto"/>
          </w:tcPr>
          <w:p w:rsidR="00A304C9" w:rsidRPr="006C0D43" w:rsidRDefault="00A304C9" w:rsidP="00A304C9">
            <w:pPr>
              <w:pStyle w:val="ListParagraph"/>
              <w:numPr>
                <w:ilvl w:val="0"/>
                <w:numId w:val="32"/>
              </w:numPr>
              <w:tabs>
                <w:tab w:val="left" w:pos="192"/>
              </w:tabs>
              <w:spacing w:before="80" w:after="40"/>
              <w:jc w:val="center"/>
              <w:rPr>
                <w:rFonts w:ascii="Verdana" w:hAnsi="Verdana"/>
                <w:b/>
                <w:sz w:val="20"/>
                <w:szCs w:val="20"/>
              </w:rPr>
            </w:pPr>
          </w:p>
        </w:tc>
        <w:tc>
          <w:tcPr>
            <w:tcW w:w="2924" w:type="dxa"/>
            <w:shd w:val="clear" w:color="auto" w:fill="auto"/>
          </w:tcPr>
          <w:p w:rsidR="00A304C9" w:rsidRPr="00E13C9A" w:rsidRDefault="00A304C9" w:rsidP="00A304C9">
            <w:pPr>
              <w:spacing w:before="80" w:after="40"/>
              <w:rPr>
                <w:rFonts w:ascii="Verdana" w:hAnsi="Verdana"/>
                <w:sz w:val="20"/>
                <w:szCs w:val="20"/>
                <w:lang w:val="ru-RU"/>
              </w:rPr>
            </w:pPr>
            <w:r w:rsidRPr="00E13C9A">
              <w:rPr>
                <w:rFonts w:ascii="Verdana" w:hAnsi="Verdana"/>
                <w:b/>
                <w:sz w:val="20"/>
                <w:szCs w:val="20"/>
                <w:lang w:val="ru-RU"/>
              </w:rPr>
              <w:t>БАСФ ЕООД</w:t>
            </w:r>
            <w:r w:rsidRPr="00E13C9A">
              <w:rPr>
                <w:rFonts w:ascii="Verdana" w:hAnsi="Verdana"/>
                <w:sz w:val="20"/>
                <w:szCs w:val="20"/>
                <w:lang w:val="ru-RU"/>
              </w:rPr>
              <w:t>-</w:t>
            </w:r>
            <w:r w:rsidRPr="00E13C9A">
              <w:rPr>
                <w:rFonts w:ascii="Verdana" w:hAnsi="Verdana"/>
                <w:sz w:val="20"/>
                <w:szCs w:val="20"/>
                <w:lang w:val="ru-RU"/>
              </w:rPr>
              <w:br/>
              <w:t>(</w:t>
            </w:r>
            <w:r w:rsidRPr="00EC1D46">
              <w:rPr>
                <w:rFonts w:ascii="Verdana" w:hAnsi="Verdana"/>
                <w:sz w:val="18"/>
                <w:szCs w:val="18"/>
                <w:lang w:val="ru-RU"/>
              </w:rPr>
              <w:t xml:space="preserve">Писмо № </w:t>
            </w:r>
            <w:r w:rsidRPr="00E13C9A">
              <w:rPr>
                <w:rFonts w:ascii="Verdana" w:hAnsi="Verdana"/>
                <w:sz w:val="18"/>
                <w:szCs w:val="18"/>
                <w:lang w:val="ru-RU"/>
              </w:rPr>
              <w:t>91-307</w:t>
            </w:r>
            <w:r w:rsidRPr="00EC1D46">
              <w:rPr>
                <w:rFonts w:ascii="Verdana" w:hAnsi="Verdana"/>
                <w:sz w:val="18"/>
                <w:szCs w:val="18"/>
              </w:rPr>
              <w:t xml:space="preserve"> от </w:t>
            </w:r>
            <w:r w:rsidRPr="00E13C9A">
              <w:rPr>
                <w:rFonts w:ascii="Verdana" w:hAnsi="Verdana"/>
                <w:sz w:val="18"/>
                <w:szCs w:val="18"/>
                <w:lang w:val="ru-RU"/>
              </w:rPr>
              <w:t>30</w:t>
            </w:r>
            <w:r w:rsidRPr="00EC1D46">
              <w:rPr>
                <w:rFonts w:ascii="Verdana" w:hAnsi="Verdana"/>
                <w:sz w:val="18"/>
                <w:szCs w:val="18"/>
              </w:rPr>
              <w:t>.0</w:t>
            </w:r>
            <w:r w:rsidRPr="00E13C9A">
              <w:rPr>
                <w:rFonts w:ascii="Verdana" w:hAnsi="Verdana"/>
                <w:sz w:val="18"/>
                <w:szCs w:val="18"/>
                <w:lang w:val="ru-RU"/>
              </w:rPr>
              <w:t>5</w:t>
            </w:r>
            <w:r w:rsidRPr="00EC1D46">
              <w:rPr>
                <w:rFonts w:ascii="Verdana" w:hAnsi="Verdana"/>
                <w:sz w:val="18"/>
                <w:szCs w:val="18"/>
              </w:rPr>
              <w:t>.2023 г.</w:t>
            </w:r>
            <w:r w:rsidRPr="00EC1D46">
              <w:rPr>
                <w:rFonts w:ascii="Verdana" w:hAnsi="Verdana"/>
                <w:sz w:val="18"/>
                <w:szCs w:val="18"/>
                <w:lang w:val="ru-RU"/>
              </w:rPr>
              <w:t>)</w:t>
            </w:r>
          </w:p>
        </w:tc>
        <w:tc>
          <w:tcPr>
            <w:tcW w:w="5865" w:type="dxa"/>
            <w:tcBorders>
              <w:bottom w:val="single" w:sz="18" w:space="0" w:color="2E74B5"/>
            </w:tcBorders>
            <w:shd w:val="clear" w:color="auto" w:fill="auto"/>
          </w:tcPr>
          <w:p w:rsidR="00A304C9" w:rsidRPr="004D15D9" w:rsidRDefault="00A304C9" w:rsidP="00A304C9">
            <w:pPr>
              <w:spacing w:before="80" w:after="40"/>
              <w:jc w:val="both"/>
              <w:rPr>
                <w:rFonts w:ascii="Verdana" w:hAnsi="Verdana"/>
                <w:sz w:val="20"/>
                <w:szCs w:val="20"/>
                <w:shd w:val="clear" w:color="auto" w:fill="FEFEFE"/>
              </w:rPr>
            </w:pPr>
            <w:r w:rsidRPr="004D15D9">
              <w:rPr>
                <w:rFonts w:ascii="Verdana" w:hAnsi="Verdana"/>
                <w:sz w:val="20"/>
                <w:szCs w:val="20"/>
                <w:shd w:val="clear" w:color="auto" w:fill="FEFEFE"/>
              </w:rPr>
              <w:t xml:space="preserve">Във връзка с публикуван за обществена консултация Проект на Наредба за изменение и допълнение на Наредба № 3 от 2023 г. за условията и реда за прилагане на интервенциите под формата на дирек -ни плащания, включени в Стратегическия план, за проверките, намаления на плащанията и реда за налагане на административни санкции, към предложението на §17 за създаване на алинея 6 на </w:t>
            </w:r>
            <w:r>
              <w:rPr>
                <w:rFonts w:ascii="Verdana" w:hAnsi="Verdana"/>
                <w:sz w:val="20"/>
                <w:szCs w:val="20"/>
                <w:shd w:val="clear" w:color="auto" w:fill="FEFEFE"/>
              </w:rPr>
              <w:t>чл</w:t>
            </w:r>
            <w:r w:rsidRPr="004D15D9">
              <w:rPr>
                <w:rFonts w:ascii="Verdana" w:hAnsi="Verdana"/>
                <w:sz w:val="20"/>
                <w:szCs w:val="20"/>
                <w:shd w:val="clear" w:color="auto" w:fill="FEFEFE"/>
              </w:rPr>
              <w:t>. 46 и предложението на §21 за създаване на т. 44 на допълнителна разпоредба в §1 предлагаме да се добавят и „инхибитори на уреазата</w:t>
            </w:r>
            <w:r>
              <w:rPr>
                <w:rFonts w:ascii="Verdana" w:hAnsi="Verdana"/>
                <w:sz w:val="20"/>
                <w:szCs w:val="20"/>
                <w:shd w:val="clear" w:color="auto" w:fill="FEFEFE"/>
              </w:rPr>
              <w:t>“</w:t>
            </w:r>
            <w:r w:rsidRPr="004D15D9">
              <w:rPr>
                <w:rFonts w:ascii="Verdana" w:hAnsi="Verdana"/>
                <w:sz w:val="20"/>
                <w:szCs w:val="20"/>
                <w:shd w:val="clear" w:color="auto" w:fill="FEFEFE"/>
              </w:rPr>
              <w:t xml:space="preserve"> - това са група ЕС продукти за наторяване, които са категоризирани съгласно РЕГЛАМЕНТ 2019/1009 като ПФК 5(С): ИНХИБИТОРИ НА УРЕАЗАТА.</w:t>
            </w:r>
          </w:p>
          <w:p w:rsidR="00A304C9" w:rsidRPr="004D15D9" w:rsidRDefault="00A304C9" w:rsidP="00A304C9">
            <w:pPr>
              <w:spacing w:before="80" w:after="40"/>
              <w:jc w:val="both"/>
              <w:rPr>
                <w:rFonts w:ascii="Verdana" w:hAnsi="Verdana"/>
                <w:sz w:val="20"/>
                <w:szCs w:val="20"/>
                <w:shd w:val="clear" w:color="auto" w:fill="FEFEFE"/>
              </w:rPr>
            </w:pPr>
            <w:r w:rsidRPr="004D15D9">
              <w:rPr>
                <w:rFonts w:ascii="Verdana" w:hAnsi="Verdana"/>
                <w:sz w:val="20"/>
                <w:szCs w:val="20"/>
                <w:shd w:val="clear" w:color="auto" w:fill="FEFEFE"/>
              </w:rPr>
              <w:t>Мотиви:</w:t>
            </w:r>
          </w:p>
          <w:p w:rsidR="00A304C9" w:rsidRPr="004D15D9" w:rsidRDefault="00A304C9" w:rsidP="00A304C9">
            <w:pPr>
              <w:spacing w:before="80" w:after="40"/>
              <w:jc w:val="both"/>
              <w:rPr>
                <w:rFonts w:ascii="Verdana" w:hAnsi="Verdana"/>
                <w:sz w:val="20"/>
                <w:szCs w:val="20"/>
                <w:shd w:val="clear" w:color="auto" w:fill="FEFEFE"/>
              </w:rPr>
            </w:pPr>
            <w:r w:rsidRPr="004D15D9">
              <w:rPr>
                <w:rFonts w:ascii="Verdana" w:hAnsi="Verdana"/>
                <w:sz w:val="20"/>
                <w:szCs w:val="20"/>
                <w:shd w:val="clear" w:color="auto" w:fill="FEFEFE"/>
              </w:rPr>
              <w:t>Считаме, че инхибиторите на уреазата биха могли да се приемат за органични подобрители й да бъдат одобрени за прилагане от земеделските производители по Еко схема за запазван</w:t>
            </w:r>
            <w:r>
              <w:rPr>
                <w:rFonts w:ascii="Verdana" w:hAnsi="Verdana"/>
                <w:sz w:val="20"/>
                <w:szCs w:val="20"/>
                <w:shd w:val="clear" w:color="auto" w:fill="FEFEFE"/>
              </w:rPr>
              <w:t>е</w:t>
            </w:r>
            <w:r w:rsidRPr="004D15D9">
              <w:rPr>
                <w:rFonts w:ascii="Verdana" w:hAnsi="Verdana"/>
                <w:sz w:val="20"/>
                <w:szCs w:val="20"/>
                <w:shd w:val="clear" w:color="auto" w:fill="FEFEFE"/>
              </w:rPr>
              <w:t xml:space="preserve"> и възстановяване на почвения потенциал - насърчаване на зелено торене и органично наторяване, (тъй като Съгласно РЕГЛАМЕНТ 2019/1009 (Приложение I, Част II) инхибиторът е:</w:t>
            </w:r>
          </w:p>
          <w:p w:rsidR="00A304C9" w:rsidRPr="004D15D9" w:rsidRDefault="00A304C9" w:rsidP="00A304C9">
            <w:pPr>
              <w:spacing w:before="80" w:after="40"/>
              <w:jc w:val="both"/>
              <w:rPr>
                <w:rFonts w:ascii="Verdana" w:hAnsi="Verdana"/>
                <w:sz w:val="20"/>
                <w:szCs w:val="20"/>
                <w:shd w:val="clear" w:color="auto" w:fill="FEFEFE"/>
              </w:rPr>
            </w:pPr>
            <w:r>
              <w:rPr>
                <w:rFonts w:ascii="Verdana" w:hAnsi="Verdana"/>
                <w:sz w:val="20"/>
                <w:szCs w:val="20"/>
                <w:shd w:val="clear" w:color="auto" w:fill="FEFEFE"/>
              </w:rPr>
              <w:t xml:space="preserve">1) </w:t>
            </w:r>
            <w:r w:rsidRPr="004D15D9">
              <w:rPr>
                <w:rFonts w:ascii="Verdana" w:hAnsi="Verdana"/>
                <w:sz w:val="20"/>
                <w:szCs w:val="20"/>
                <w:shd w:val="clear" w:color="auto" w:fill="FEFEFE"/>
              </w:rPr>
              <w:t>ЕС продукт за наторяване, чиято функция е да п</w:t>
            </w:r>
            <w:r>
              <w:rPr>
                <w:rFonts w:ascii="Verdana" w:hAnsi="Verdana"/>
                <w:sz w:val="20"/>
                <w:szCs w:val="20"/>
                <w:shd w:val="clear" w:color="auto" w:fill="FEFEFE"/>
              </w:rPr>
              <w:t>одобри схемата на освобождаване</w:t>
            </w:r>
            <w:r w:rsidRPr="004D15D9">
              <w:rPr>
                <w:rFonts w:ascii="Verdana" w:hAnsi="Verdana"/>
                <w:sz w:val="20"/>
                <w:szCs w:val="20"/>
                <w:shd w:val="clear" w:color="auto" w:fill="FEFEFE"/>
              </w:rPr>
              <w:t xml:space="preserve"> на</w:t>
            </w:r>
            <w:r>
              <w:rPr>
                <w:rFonts w:ascii="Verdana" w:hAnsi="Verdana"/>
                <w:sz w:val="20"/>
                <w:szCs w:val="20"/>
                <w:shd w:val="clear" w:color="auto" w:fill="FEFEFE"/>
              </w:rPr>
              <w:t xml:space="preserve"> </w:t>
            </w:r>
            <w:r w:rsidRPr="004D15D9">
              <w:rPr>
                <w:rFonts w:ascii="Verdana" w:hAnsi="Verdana"/>
                <w:sz w:val="20"/>
                <w:szCs w:val="20"/>
                <w:shd w:val="clear" w:color="auto" w:fill="FEFEFE"/>
              </w:rPr>
              <w:t xml:space="preserve">хранителните елементи на продукт, доставящ хранителни елементи на растенията, </w:t>
            </w:r>
            <w:r>
              <w:rPr>
                <w:rFonts w:ascii="Verdana" w:hAnsi="Verdana"/>
                <w:sz w:val="20"/>
                <w:szCs w:val="20"/>
                <w:shd w:val="clear" w:color="auto" w:fill="FEFEFE"/>
              </w:rPr>
              <w:t>ч</w:t>
            </w:r>
            <w:r w:rsidRPr="004D15D9">
              <w:rPr>
                <w:rFonts w:ascii="Verdana" w:hAnsi="Verdana"/>
                <w:sz w:val="20"/>
                <w:szCs w:val="20"/>
                <w:shd w:val="clear" w:color="auto" w:fill="FEFEFE"/>
              </w:rPr>
              <w:t>рез</w:t>
            </w:r>
            <w:r>
              <w:rPr>
                <w:rFonts w:ascii="Verdana" w:hAnsi="Verdana"/>
                <w:sz w:val="20"/>
                <w:szCs w:val="20"/>
                <w:shd w:val="clear" w:color="auto" w:fill="FEFEFE"/>
              </w:rPr>
              <w:t xml:space="preserve"> </w:t>
            </w:r>
            <w:r w:rsidRPr="004D15D9">
              <w:rPr>
                <w:rFonts w:ascii="Verdana" w:hAnsi="Verdana"/>
                <w:sz w:val="20"/>
                <w:szCs w:val="20"/>
                <w:shd w:val="clear" w:color="auto" w:fill="FEFEFE"/>
              </w:rPr>
              <w:t>забавяне или спиране на активността на определени групи микроорганизми или ензими;</w:t>
            </w:r>
          </w:p>
          <w:p w:rsidR="00A304C9" w:rsidRPr="004D15D9" w:rsidRDefault="00A304C9" w:rsidP="00A304C9">
            <w:pPr>
              <w:spacing w:before="80" w:after="40"/>
              <w:jc w:val="both"/>
              <w:rPr>
                <w:rFonts w:ascii="Verdana" w:hAnsi="Verdana"/>
                <w:sz w:val="20"/>
                <w:szCs w:val="20"/>
                <w:shd w:val="clear" w:color="auto" w:fill="FEFEFE"/>
              </w:rPr>
            </w:pPr>
            <w:r>
              <w:rPr>
                <w:rFonts w:ascii="Verdana" w:hAnsi="Verdana"/>
                <w:sz w:val="20"/>
                <w:szCs w:val="20"/>
                <w:shd w:val="clear" w:color="auto" w:fill="FEFEFE"/>
              </w:rPr>
              <w:t xml:space="preserve">2) </w:t>
            </w:r>
            <w:r w:rsidRPr="004D15D9">
              <w:rPr>
                <w:rFonts w:ascii="Verdana" w:hAnsi="Verdana"/>
                <w:sz w:val="20"/>
                <w:szCs w:val="20"/>
                <w:shd w:val="clear" w:color="auto" w:fill="FEFEFE"/>
              </w:rPr>
              <w:t xml:space="preserve">инхибиторите на уреаза от група ПФК 5(С) намаляват изпаряването на амоняка, </w:t>
            </w:r>
            <w:r>
              <w:rPr>
                <w:rFonts w:ascii="Verdana" w:hAnsi="Verdana"/>
                <w:sz w:val="20"/>
                <w:szCs w:val="20"/>
                <w:shd w:val="clear" w:color="auto" w:fill="FEFEFE"/>
              </w:rPr>
              <w:t>к</w:t>
            </w:r>
            <w:r w:rsidRPr="004D15D9">
              <w:rPr>
                <w:rFonts w:ascii="Verdana" w:hAnsi="Verdana"/>
                <w:sz w:val="20"/>
                <w:szCs w:val="20"/>
                <w:shd w:val="clear" w:color="auto" w:fill="FEFEFE"/>
              </w:rPr>
              <w:t>ато</w:t>
            </w:r>
            <w:r>
              <w:rPr>
                <w:rFonts w:ascii="Verdana" w:hAnsi="Verdana"/>
                <w:sz w:val="20"/>
                <w:szCs w:val="20"/>
                <w:shd w:val="clear" w:color="auto" w:fill="FEFEFE"/>
              </w:rPr>
              <w:t xml:space="preserve"> </w:t>
            </w:r>
            <w:r w:rsidRPr="004D15D9">
              <w:rPr>
                <w:rFonts w:ascii="Verdana" w:hAnsi="Verdana"/>
                <w:sz w:val="20"/>
                <w:szCs w:val="20"/>
                <w:shd w:val="clear" w:color="auto" w:fill="FEFEFE"/>
              </w:rPr>
              <w:t xml:space="preserve">инхибират </w:t>
            </w:r>
            <w:r w:rsidRPr="004D15D9">
              <w:rPr>
                <w:rFonts w:ascii="Verdana" w:hAnsi="Verdana"/>
                <w:sz w:val="20"/>
                <w:szCs w:val="20"/>
                <w:shd w:val="clear" w:color="auto" w:fill="FEFEFE"/>
              </w:rPr>
              <w:lastRenderedPageBreak/>
              <w:t>хидролитичното действие на ензима уреаза върху уреята (СН 4 N 2 О);</w:t>
            </w:r>
          </w:p>
          <w:p w:rsidR="00A304C9" w:rsidRPr="004D15D9" w:rsidRDefault="00A304C9" w:rsidP="00A304C9">
            <w:pPr>
              <w:spacing w:before="80" w:after="40"/>
              <w:jc w:val="both"/>
              <w:rPr>
                <w:rFonts w:ascii="Verdana" w:hAnsi="Verdana"/>
                <w:sz w:val="20"/>
                <w:szCs w:val="20"/>
                <w:shd w:val="clear" w:color="auto" w:fill="FEFEFE"/>
              </w:rPr>
            </w:pPr>
            <w:r>
              <w:rPr>
                <w:rFonts w:ascii="Verdana" w:hAnsi="Verdana"/>
                <w:sz w:val="20"/>
                <w:szCs w:val="20"/>
                <w:shd w:val="clear" w:color="auto" w:fill="FEFEFE"/>
              </w:rPr>
              <w:t xml:space="preserve">- </w:t>
            </w:r>
            <w:r w:rsidRPr="004D15D9">
              <w:rPr>
                <w:rFonts w:ascii="Verdana" w:hAnsi="Verdana"/>
                <w:sz w:val="20"/>
                <w:szCs w:val="20"/>
                <w:shd w:val="clear" w:color="auto" w:fill="FEFEFE"/>
              </w:rPr>
              <w:t>в сравнение с контролна проба, в която не е бил добавен инхибитор на уреаза, инв</w:t>
            </w:r>
            <w:r>
              <w:rPr>
                <w:rFonts w:ascii="Verdana" w:hAnsi="Verdana"/>
                <w:sz w:val="20"/>
                <w:szCs w:val="20"/>
                <w:shd w:val="clear" w:color="auto" w:fill="FEFEFE"/>
              </w:rPr>
              <w:t>итро</w:t>
            </w:r>
            <w:r w:rsidRPr="004D15D9">
              <w:rPr>
                <w:rFonts w:ascii="Verdana" w:hAnsi="Verdana"/>
                <w:sz w:val="20"/>
                <w:szCs w:val="20"/>
                <w:shd w:val="clear" w:color="auto" w:fill="FEFEFE"/>
              </w:rPr>
              <w:t xml:space="preserve"> изпитването, съдържащо инхибитор на уреаза, показва 20% намаление на скоростта на хидролизата на уреята (СН 4 N 2 О) въз основа на анализ, извършен 14 дни след прилагането при равнище на сигурност от 95%.</w:t>
            </w:r>
          </w:p>
          <w:p w:rsidR="00A304C9" w:rsidRPr="004D15D9" w:rsidRDefault="00A304C9" w:rsidP="00A304C9">
            <w:pPr>
              <w:spacing w:before="80" w:after="40"/>
              <w:jc w:val="both"/>
              <w:rPr>
                <w:rFonts w:ascii="Verdana" w:hAnsi="Verdana"/>
                <w:sz w:val="20"/>
                <w:szCs w:val="20"/>
                <w:shd w:val="clear" w:color="auto" w:fill="FEFEFE"/>
              </w:rPr>
            </w:pPr>
            <w:r>
              <w:rPr>
                <w:rFonts w:ascii="Verdana" w:hAnsi="Verdana"/>
                <w:sz w:val="20"/>
                <w:szCs w:val="20"/>
                <w:shd w:val="clear" w:color="auto" w:fill="FEFEFE"/>
              </w:rPr>
              <w:t xml:space="preserve">- съставката, </w:t>
            </w:r>
            <w:r w:rsidRPr="004D15D9">
              <w:rPr>
                <w:rFonts w:ascii="Verdana" w:hAnsi="Verdana"/>
                <w:sz w:val="20"/>
                <w:szCs w:val="20"/>
                <w:shd w:val="clear" w:color="auto" w:fill="FEFEFE"/>
              </w:rPr>
              <w:t>която инх</w:t>
            </w:r>
            <w:r>
              <w:rPr>
                <w:rFonts w:ascii="Verdana" w:hAnsi="Verdana"/>
                <w:sz w:val="20"/>
                <w:szCs w:val="20"/>
                <w:shd w:val="clear" w:color="auto" w:fill="FEFEFE"/>
              </w:rPr>
              <w:t>ибира уреазата, е налична в  ЕС</w:t>
            </w:r>
            <w:r w:rsidRPr="004D15D9">
              <w:rPr>
                <w:rFonts w:ascii="Verdana" w:hAnsi="Verdana"/>
                <w:sz w:val="20"/>
                <w:szCs w:val="20"/>
                <w:shd w:val="clear" w:color="auto" w:fill="FEFEFE"/>
              </w:rPr>
              <w:t xml:space="preserve"> продукта за наторяване концентрация, която е в обхвата на концентрации, който гарантира постигането на такова</w:t>
            </w:r>
            <w:r>
              <w:rPr>
                <w:rFonts w:ascii="Verdana" w:hAnsi="Verdana"/>
                <w:sz w:val="20"/>
                <w:szCs w:val="20"/>
                <w:shd w:val="clear" w:color="auto" w:fill="FEFEFE"/>
              </w:rPr>
              <w:t xml:space="preserve"> </w:t>
            </w:r>
            <w:r w:rsidRPr="004D15D9">
              <w:rPr>
                <w:rFonts w:ascii="Verdana" w:hAnsi="Verdana"/>
                <w:sz w:val="20"/>
                <w:szCs w:val="20"/>
                <w:shd w:val="clear" w:color="auto" w:fill="FEFEFE"/>
              </w:rPr>
              <w:t xml:space="preserve">намаление. Най-малко 50 % от общото съдържание на азот (М) в ЕС продукта </w:t>
            </w:r>
            <w:r>
              <w:rPr>
                <w:rFonts w:ascii="Verdana" w:hAnsi="Verdana"/>
                <w:sz w:val="20"/>
                <w:szCs w:val="20"/>
                <w:shd w:val="clear" w:color="auto" w:fill="FEFEFE"/>
              </w:rPr>
              <w:t>за</w:t>
            </w:r>
            <w:r w:rsidRPr="004D15D9">
              <w:rPr>
                <w:rFonts w:ascii="Verdana" w:hAnsi="Verdana"/>
                <w:sz w:val="20"/>
                <w:szCs w:val="20"/>
                <w:shd w:val="clear" w:color="auto" w:fill="FEFEFE"/>
              </w:rPr>
              <w:t xml:space="preserve"> наторяване се състои от азота под формата на уреа (СН 4 N 2 ).</w:t>
            </w:r>
          </w:p>
          <w:p w:rsidR="00A304C9" w:rsidRPr="004D15D9" w:rsidRDefault="00A304C9" w:rsidP="00A304C9">
            <w:pPr>
              <w:spacing w:before="80" w:after="40"/>
              <w:jc w:val="both"/>
              <w:rPr>
                <w:rFonts w:ascii="Verdana" w:hAnsi="Verdana"/>
                <w:sz w:val="20"/>
                <w:szCs w:val="20"/>
                <w:shd w:val="clear" w:color="auto" w:fill="FEFEFE"/>
              </w:rPr>
            </w:pPr>
            <w:r w:rsidRPr="004D15D9">
              <w:rPr>
                <w:rFonts w:ascii="Verdana" w:hAnsi="Verdana"/>
                <w:sz w:val="20"/>
                <w:szCs w:val="20"/>
                <w:shd w:val="clear" w:color="auto" w:fill="FEFEFE"/>
              </w:rPr>
              <w:t>Инхибиторите на уреаза осигуряват по-висока ефективност и гъвкавост в управлението на азота в стопанството, като:</w:t>
            </w:r>
          </w:p>
          <w:p w:rsidR="00A304C9" w:rsidRPr="004D15D9" w:rsidRDefault="00A304C9" w:rsidP="00A304C9">
            <w:pPr>
              <w:pStyle w:val="ListParagraph"/>
              <w:numPr>
                <w:ilvl w:val="0"/>
                <w:numId w:val="35"/>
              </w:numPr>
              <w:spacing w:before="80" w:after="40"/>
              <w:ind w:left="0" w:firstLine="0"/>
              <w:jc w:val="both"/>
              <w:rPr>
                <w:rFonts w:ascii="Verdana" w:hAnsi="Verdana"/>
                <w:sz w:val="20"/>
                <w:szCs w:val="20"/>
                <w:shd w:val="clear" w:color="auto" w:fill="FEFEFE"/>
              </w:rPr>
            </w:pPr>
            <w:r w:rsidRPr="004D15D9">
              <w:rPr>
                <w:rFonts w:ascii="Verdana" w:hAnsi="Verdana"/>
                <w:sz w:val="20"/>
                <w:szCs w:val="20"/>
                <w:shd w:val="clear" w:color="auto" w:fill="FEFEFE"/>
              </w:rPr>
              <w:t>намаляват загубите на амоняк от торове на базата на карбамид;</w:t>
            </w:r>
          </w:p>
          <w:p w:rsidR="00A304C9" w:rsidRPr="004D15D9" w:rsidRDefault="00A304C9" w:rsidP="00A304C9">
            <w:pPr>
              <w:pStyle w:val="ListParagraph"/>
              <w:numPr>
                <w:ilvl w:val="0"/>
                <w:numId w:val="35"/>
              </w:numPr>
              <w:spacing w:before="80" w:after="40"/>
              <w:ind w:left="0" w:firstLine="0"/>
              <w:jc w:val="both"/>
              <w:rPr>
                <w:rFonts w:ascii="Verdana" w:hAnsi="Verdana"/>
                <w:sz w:val="20"/>
                <w:szCs w:val="20"/>
                <w:shd w:val="clear" w:color="auto" w:fill="FEFEFE"/>
              </w:rPr>
            </w:pPr>
            <w:r w:rsidRPr="004D15D9">
              <w:rPr>
                <w:rFonts w:ascii="Verdana" w:hAnsi="Verdana"/>
                <w:sz w:val="20"/>
                <w:szCs w:val="20"/>
                <w:shd w:val="clear" w:color="auto" w:fill="FEFEFE"/>
              </w:rPr>
              <w:t>поддържат азота на разположение по време на критичните етапи от растежа на растенията и осигурява оптималното им хранене.</w:t>
            </w:r>
          </w:p>
          <w:p w:rsidR="00A304C9" w:rsidRPr="004D15D9" w:rsidRDefault="00A304C9" w:rsidP="00A304C9">
            <w:pPr>
              <w:spacing w:before="80" w:after="40"/>
              <w:jc w:val="both"/>
              <w:rPr>
                <w:rFonts w:ascii="Verdana" w:hAnsi="Verdana"/>
                <w:sz w:val="20"/>
                <w:szCs w:val="20"/>
                <w:shd w:val="clear" w:color="auto" w:fill="FEFEFE"/>
              </w:rPr>
            </w:pPr>
            <w:r>
              <w:rPr>
                <w:rFonts w:ascii="Verdana" w:hAnsi="Verdana"/>
                <w:sz w:val="20"/>
                <w:szCs w:val="20"/>
                <w:shd w:val="clear" w:color="auto" w:fill="FEFEFE"/>
              </w:rPr>
              <w:t>Следователно</w:t>
            </w:r>
            <w:r w:rsidRPr="004D15D9">
              <w:rPr>
                <w:rFonts w:ascii="Verdana" w:hAnsi="Verdana"/>
                <w:sz w:val="20"/>
                <w:szCs w:val="20"/>
                <w:shd w:val="clear" w:color="auto" w:fill="FEFEFE"/>
              </w:rPr>
              <w:t xml:space="preserve"> Инхибиторите на уреазата спомагат за </w:t>
            </w:r>
            <w:r>
              <w:rPr>
                <w:rFonts w:ascii="Verdana" w:hAnsi="Verdana"/>
                <w:sz w:val="20"/>
                <w:szCs w:val="20"/>
                <w:shd w:val="clear" w:color="auto" w:fill="FEFEFE"/>
              </w:rPr>
              <w:t xml:space="preserve">запазване и </w:t>
            </w:r>
            <w:r w:rsidRPr="004D15D9">
              <w:rPr>
                <w:rFonts w:ascii="Verdana" w:hAnsi="Verdana"/>
                <w:sz w:val="20"/>
                <w:szCs w:val="20"/>
                <w:shd w:val="clear" w:color="auto" w:fill="FEFEFE"/>
              </w:rPr>
              <w:t>възстановяване на почвения потенциал.</w:t>
            </w:r>
          </w:p>
          <w:p w:rsidR="00A304C9" w:rsidRPr="00737B54" w:rsidRDefault="00A304C9" w:rsidP="00A304C9">
            <w:pPr>
              <w:spacing w:before="80" w:after="40"/>
              <w:jc w:val="both"/>
              <w:rPr>
                <w:rFonts w:ascii="Verdana" w:hAnsi="Verdana"/>
                <w:sz w:val="20"/>
                <w:szCs w:val="20"/>
                <w:shd w:val="clear" w:color="auto" w:fill="FEFEFE"/>
              </w:rPr>
            </w:pPr>
            <w:r w:rsidRPr="004D15D9">
              <w:rPr>
                <w:rFonts w:ascii="Verdana" w:hAnsi="Verdana"/>
                <w:sz w:val="20"/>
                <w:szCs w:val="20"/>
                <w:shd w:val="clear" w:color="auto" w:fill="FEFEFE"/>
              </w:rPr>
              <w:t xml:space="preserve">Във връзка с гореизложеното, се надяваме нашето предложение да бъде прието, за да насърчи земеделските производители да </w:t>
            </w:r>
            <w:r>
              <w:rPr>
                <w:rFonts w:ascii="Verdana" w:hAnsi="Verdana"/>
                <w:sz w:val="20"/>
                <w:szCs w:val="20"/>
                <w:shd w:val="clear" w:color="auto" w:fill="FEFEFE"/>
              </w:rPr>
              <w:t xml:space="preserve">прилагат органично наторяване, като им </w:t>
            </w:r>
            <w:r w:rsidRPr="004D15D9">
              <w:rPr>
                <w:rFonts w:ascii="Verdana" w:hAnsi="Verdana"/>
                <w:sz w:val="20"/>
                <w:szCs w:val="20"/>
                <w:shd w:val="clear" w:color="auto" w:fill="FEFEFE"/>
              </w:rPr>
              <w:t>позволи да използват наличните на пазара органични подобрители, които биха могли да допринесат за запазване възстановяване на почвения потенциал.</w:t>
            </w:r>
          </w:p>
        </w:tc>
        <w:tc>
          <w:tcPr>
            <w:tcW w:w="1931" w:type="dxa"/>
            <w:tcBorders>
              <w:bottom w:val="single" w:sz="18" w:space="0" w:color="2E74B5"/>
            </w:tcBorders>
            <w:shd w:val="clear" w:color="auto" w:fill="auto"/>
          </w:tcPr>
          <w:p w:rsidR="00A304C9" w:rsidRPr="00A304C9" w:rsidRDefault="00A304C9" w:rsidP="00A304C9">
            <w:pPr>
              <w:spacing w:before="80" w:after="40"/>
              <w:rPr>
                <w:rFonts w:ascii="Verdana" w:hAnsi="Verdana"/>
                <w:color w:val="FF0000"/>
                <w:sz w:val="20"/>
                <w:szCs w:val="20"/>
                <w:lang w:val="ru-RU"/>
              </w:rPr>
            </w:pPr>
            <w:r w:rsidRPr="00A304C9">
              <w:rPr>
                <w:rFonts w:ascii="Verdana" w:hAnsi="Verdana"/>
                <w:sz w:val="20"/>
                <w:szCs w:val="20"/>
                <w:lang w:val="ru-RU"/>
              </w:rPr>
              <w:lastRenderedPageBreak/>
              <w:t>Не се приема</w:t>
            </w:r>
          </w:p>
        </w:tc>
        <w:tc>
          <w:tcPr>
            <w:tcW w:w="4447" w:type="dxa"/>
            <w:tcBorders>
              <w:bottom w:val="single" w:sz="18" w:space="0" w:color="2E74B5"/>
            </w:tcBorders>
            <w:shd w:val="clear" w:color="auto" w:fill="auto"/>
          </w:tcPr>
          <w:p w:rsidR="00A304C9" w:rsidRPr="0030788E" w:rsidRDefault="00A304C9" w:rsidP="00D47ACD">
            <w:pPr>
              <w:spacing w:before="80" w:after="40"/>
              <w:jc w:val="both"/>
              <w:rPr>
                <w:rFonts w:ascii="Verdana" w:hAnsi="Verdana"/>
                <w:sz w:val="20"/>
                <w:szCs w:val="20"/>
              </w:rPr>
            </w:pPr>
            <w:r>
              <w:rPr>
                <w:rFonts w:ascii="Verdana" w:hAnsi="Verdana"/>
                <w:sz w:val="20"/>
                <w:szCs w:val="20"/>
              </w:rPr>
              <w:t>Инхибиторите на са включени в Стратегическия план като органични подобрители, съответно не може да бъдат добавени и в наредбата.</w:t>
            </w:r>
          </w:p>
        </w:tc>
      </w:tr>
      <w:tr w:rsidR="00A304C9" w:rsidRPr="0030788E" w:rsidTr="00B86F76">
        <w:trPr>
          <w:trHeight w:val="200"/>
        </w:trPr>
        <w:tc>
          <w:tcPr>
            <w:tcW w:w="568" w:type="dxa"/>
            <w:vMerge w:val="restart"/>
            <w:shd w:val="clear" w:color="auto" w:fill="auto"/>
          </w:tcPr>
          <w:p w:rsidR="00A304C9" w:rsidRPr="006C0D43" w:rsidRDefault="00A304C9" w:rsidP="00A304C9">
            <w:pPr>
              <w:pStyle w:val="ListParagraph"/>
              <w:numPr>
                <w:ilvl w:val="0"/>
                <w:numId w:val="32"/>
              </w:numPr>
              <w:tabs>
                <w:tab w:val="left" w:pos="192"/>
              </w:tabs>
              <w:spacing w:before="80" w:after="40"/>
              <w:jc w:val="center"/>
              <w:rPr>
                <w:rFonts w:ascii="Verdana" w:hAnsi="Verdana"/>
                <w:b/>
                <w:sz w:val="20"/>
                <w:szCs w:val="20"/>
              </w:rPr>
            </w:pPr>
          </w:p>
        </w:tc>
        <w:tc>
          <w:tcPr>
            <w:tcW w:w="2924" w:type="dxa"/>
            <w:vMerge w:val="restart"/>
            <w:shd w:val="clear" w:color="auto" w:fill="auto"/>
          </w:tcPr>
          <w:p w:rsidR="00A304C9" w:rsidRPr="00B72BD4" w:rsidRDefault="00A304C9" w:rsidP="00A304C9">
            <w:pPr>
              <w:spacing w:before="80" w:after="40"/>
              <w:rPr>
                <w:rFonts w:ascii="Verdana" w:hAnsi="Verdana"/>
                <w:sz w:val="20"/>
                <w:szCs w:val="20"/>
                <w:lang w:val="ru-RU"/>
              </w:rPr>
            </w:pPr>
            <w:r w:rsidRPr="003222A0">
              <w:rPr>
                <w:rFonts w:ascii="Verdana" w:hAnsi="Verdana"/>
                <w:b/>
                <w:sz w:val="20"/>
                <w:szCs w:val="20"/>
              </w:rPr>
              <w:t>Българска асоциаци</w:t>
            </w:r>
            <w:r>
              <w:rPr>
                <w:rFonts w:ascii="Verdana" w:hAnsi="Verdana"/>
                <w:b/>
                <w:sz w:val="20"/>
                <w:szCs w:val="20"/>
              </w:rPr>
              <w:t>я</w:t>
            </w:r>
            <w:r w:rsidRPr="003222A0">
              <w:rPr>
                <w:rFonts w:ascii="Verdana" w:hAnsi="Verdana"/>
                <w:b/>
                <w:sz w:val="20"/>
                <w:szCs w:val="20"/>
              </w:rPr>
              <w:t xml:space="preserve"> биопродукти</w:t>
            </w:r>
            <w:r w:rsidRPr="00FA7BA0">
              <w:rPr>
                <w:rFonts w:ascii="Verdana" w:hAnsi="Verdana"/>
                <w:b/>
                <w:sz w:val="20"/>
                <w:szCs w:val="20"/>
                <w:lang w:val="ru-RU"/>
              </w:rPr>
              <w:br/>
            </w:r>
            <w:r w:rsidRPr="00EC1D46">
              <w:rPr>
                <w:rFonts w:ascii="Verdana" w:hAnsi="Verdana"/>
                <w:sz w:val="18"/>
                <w:szCs w:val="18"/>
              </w:rPr>
              <w:t>(</w:t>
            </w:r>
            <w:r w:rsidRPr="00EC1D46">
              <w:rPr>
                <w:rFonts w:ascii="Verdana" w:hAnsi="Verdana"/>
                <w:sz w:val="18"/>
                <w:szCs w:val="18"/>
                <w:lang w:val="ru-RU"/>
              </w:rPr>
              <w:t xml:space="preserve">Писмо № </w:t>
            </w:r>
            <w:r w:rsidRPr="003222A0">
              <w:rPr>
                <w:rFonts w:ascii="Verdana" w:hAnsi="Verdana"/>
                <w:sz w:val="18"/>
                <w:szCs w:val="18"/>
                <w:lang w:val="ru-RU"/>
              </w:rPr>
              <w:t>15</w:t>
            </w:r>
            <w:r w:rsidRPr="00E13C9A">
              <w:rPr>
                <w:rFonts w:ascii="Verdana" w:hAnsi="Verdana"/>
                <w:sz w:val="18"/>
                <w:szCs w:val="18"/>
                <w:lang w:val="ru-RU"/>
              </w:rPr>
              <w:t>-3</w:t>
            </w:r>
            <w:r w:rsidRPr="003222A0">
              <w:rPr>
                <w:rFonts w:ascii="Verdana" w:hAnsi="Verdana"/>
                <w:sz w:val="18"/>
                <w:szCs w:val="18"/>
                <w:lang w:val="ru-RU"/>
              </w:rPr>
              <w:t>14</w:t>
            </w:r>
            <w:r w:rsidRPr="00EC1D46">
              <w:rPr>
                <w:rFonts w:ascii="Verdana" w:hAnsi="Verdana"/>
                <w:sz w:val="18"/>
                <w:szCs w:val="18"/>
              </w:rPr>
              <w:t xml:space="preserve"> от </w:t>
            </w:r>
            <w:r w:rsidRPr="003222A0">
              <w:rPr>
                <w:rFonts w:ascii="Verdana" w:hAnsi="Verdana"/>
                <w:sz w:val="18"/>
                <w:szCs w:val="18"/>
                <w:lang w:val="ru-RU"/>
              </w:rPr>
              <w:t>14</w:t>
            </w:r>
            <w:r w:rsidRPr="00EC1D46">
              <w:rPr>
                <w:rFonts w:ascii="Verdana" w:hAnsi="Verdana"/>
                <w:sz w:val="18"/>
                <w:szCs w:val="18"/>
              </w:rPr>
              <w:t>.0</w:t>
            </w:r>
            <w:r w:rsidRPr="003222A0">
              <w:rPr>
                <w:rFonts w:ascii="Verdana" w:hAnsi="Verdana"/>
                <w:sz w:val="18"/>
                <w:szCs w:val="18"/>
                <w:lang w:val="ru-RU"/>
              </w:rPr>
              <w:t>6</w:t>
            </w:r>
            <w:r w:rsidRPr="00EC1D46">
              <w:rPr>
                <w:rFonts w:ascii="Verdana" w:hAnsi="Verdana"/>
                <w:sz w:val="18"/>
                <w:szCs w:val="18"/>
              </w:rPr>
              <w:t>.2023 г.)</w:t>
            </w:r>
          </w:p>
        </w:tc>
        <w:tc>
          <w:tcPr>
            <w:tcW w:w="5865" w:type="dxa"/>
            <w:tcBorders>
              <w:bottom w:val="nil"/>
            </w:tcBorders>
            <w:shd w:val="clear" w:color="auto" w:fill="auto"/>
          </w:tcPr>
          <w:p w:rsidR="00A304C9" w:rsidRPr="00F9054E" w:rsidRDefault="00A304C9" w:rsidP="00A304C9">
            <w:pPr>
              <w:spacing w:before="80" w:after="40"/>
              <w:jc w:val="both"/>
              <w:rPr>
                <w:rFonts w:ascii="Verdana" w:hAnsi="Verdana"/>
                <w:sz w:val="20"/>
                <w:szCs w:val="20"/>
                <w:shd w:val="clear" w:color="auto" w:fill="FEFEFE"/>
              </w:rPr>
            </w:pPr>
            <w:r w:rsidRPr="00F9054E">
              <w:rPr>
                <w:rFonts w:ascii="Verdana" w:hAnsi="Verdana"/>
                <w:sz w:val="20"/>
                <w:szCs w:val="20"/>
                <w:shd w:val="clear" w:color="auto" w:fill="FEFEFE"/>
              </w:rPr>
              <w:t>Обръщаме се към Вас във връзка с § 17 на публикувания проект за наредба, съгласно който БАБХ предоставя на ДФЗ актуална извадка на разрешените за пускане на пазара и употреба органични подобрители на почвата, органични торове, микробиални торове и растителни биостимуланти, произведени в Република България, от Регистъра на торове, подобрители на почвата, биологично активни вещества и хранителни субстрати, за които е издадено удостоверение за пускане на пазара и употреба по ЗЗР. Моля да поясните:</w:t>
            </w:r>
          </w:p>
        </w:tc>
        <w:tc>
          <w:tcPr>
            <w:tcW w:w="1931" w:type="dxa"/>
            <w:tcBorders>
              <w:bottom w:val="nil"/>
            </w:tcBorders>
            <w:shd w:val="clear" w:color="auto" w:fill="auto"/>
          </w:tcPr>
          <w:p w:rsidR="00A304C9" w:rsidRPr="006A34CB" w:rsidRDefault="00A304C9" w:rsidP="00A304C9">
            <w:pPr>
              <w:spacing w:before="80" w:after="40"/>
              <w:rPr>
                <w:rFonts w:ascii="Verdana" w:hAnsi="Verdana"/>
                <w:color w:val="FF0000"/>
                <w:sz w:val="20"/>
                <w:szCs w:val="20"/>
                <w:lang w:val="ru-RU"/>
              </w:rPr>
            </w:pPr>
            <w:r w:rsidRPr="00A304C9">
              <w:rPr>
                <w:rFonts w:ascii="Verdana" w:hAnsi="Verdana"/>
                <w:sz w:val="20"/>
                <w:szCs w:val="20"/>
                <w:lang w:val="ru-RU"/>
              </w:rPr>
              <w:t>Приема се</w:t>
            </w:r>
          </w:p>
        </w:tc>
        <w:tc>
          <w:tcPr>
            <w:tcW w:w="4447" w:type="dxa"/>
            <w:tcBorders>
              <w:bottom w:val="nil"/>
            </w:tcBorders>
            <w:shd w:val="clear" w:color="auto" w:fill="auto"/>
          </w:tcPr>
          <w:p w:rsidR="00A304C9" w:rsidRPr="0030788E" w:rsidRDefault="00A304C9" w:rsidP="00A304C9">
            <w:pPr>
              <w:spacing w:before="80" w:after="40"/>
              <w:rPr>
                <w:rFonts w:ascii="Verdana" w:hAnsi="Verdana"/>
                <w:sz w:val="20"/>
                <w:szCs w:val="20"/>
              </w:rPr>
            </w:pPr>
            <w:r>
              <w:rPr>
                <w:rFonts w:ascii="Verdana" w:hAnsi="Verdana"/>
                <w:sz w:val="20"/>
                <w:szCs w:val="20"/>
              </w:rPr>
              <w:t>Текста на наредбата е редактиран.</w:t>
            </w:r>
          </w:p>
        </w:tc>
      </w:tr>
      <w:tr w:rsidR="00A304C9" w:rsidRPr="0030788E" w:rsidTr="00B86F76">
        <w:trPr>
          <w:trHeight w:val="200"/>
        </w:trPr>
        <w:tc>
          <w:tcPr>
            <w:tcW w:w="568" w:type="dxa"/>
            <w:vMerge/>
            <w:shd w:val="clear" w:color="auto" w:fill="auto"/>
          </w:tcPr>
          <w:p w:rsidR="00A304C9" w:rsidRPr="000C00DF" w:rsidRDefault="00A304C9" w:rsidP="00A304C9">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A304C9" w:rsidRPr="00B72BD4" w:rsidRDefault="00A304C9" w:rsidP="00A304C9">
            <w:pPr>
              <w:spacing w:before="80" w:after="40"/>
              <w:rPr>
                <w:rFonts w:ascii="Verdana" w:hAnsi="Verdana"/>
                <w:sz w:val="20"/>
                <w:szCs w:val="20"/>
                <w:lang w:val="ru-RU"/>
              </w:rPr>
            </w:pPr>
          </w:p>
        </w:tc>
        <w:tc>
          <w:tcPr>
            <w:tcW w:w="5865" w:type="dxa"/>
            <w:tcBorders>
              <w:top w:val="nil"/>
              <w:bottom w:val="nil"/>
            </w:tcBorders>
            <w:shd w:val="clear" w:color="auto" w:fill="auto"/>
          </w:tcPr>
          <w:p w:rsidR="00A304C9" w:rsidRPr="00737B54" w:rsidRDefault="00A304C9" w:rsidP="00A304C9">
            <w:pPr>
              <w:spacing w:before="80" w:after="40"/>
              <w:jc w:val="both"/>
              <w:rPr>
                <w:rFonts w:ascii="Verdana" w:hAnsi="Verdana"/>
                <w:sz w:val="20"/>
                <w:szCs w:val="20"/>
                <w:shd w:val="clear" w:color="auto" w:fill="FEFEFE"/>
              </w:rPr>
            </w:pPr>
            <w:r>
              <w:rPr>
                <w:rFonts w:ascii="Verdana" w:hAnsi="Verdana"/>
                <w:sz w:val="20"/>
                <w:szCs w:val="20"/>
                <w:shd w:val="clear" w:color="auto" w:fill="FEFEFE"/>
              </w:rPr>
              <w:t xml:space="preserve">1. </w:t>
            </w:r>
            <w:r w:rsidRPr="00F9054E">
              <w:rPr>
                <w:rFonts w:ascii="Verdana" w:hAnsi="Verdana"/>
                <w:sz w:val="20"/>
                <w:szCs w:val="20"/>
                <w:shd w:val="clear" w:color="auto" w:fill="FEFEFE"/>
              </w:rPr>
              <w:t>Ако се ползват органични подобрители на почвата, органични торове,</w:t>
            </w:r>
            <w:r w:rsidRPr="00F9054E">
              <w:rPr>
                <w:rFonts w:ascii="Verdana" w:hAnsi="Verdana"/>
                <w:sz w:val="20"/>
                <w:szCs w:val="20"/>
                <w:shd w:val="clear" w:color="auto" w:fill="FEFEFE"/>
                <w:lang w:val="ru-RU"/>
              </w:rPr>
              <w:t xml:space="preserve"> </w:t>
            </w:r>
            <w:r w:rsidRPr="00F9054E">
              <w:rPr>
                <w:rFonts w:ascii="Verdana" w:hAnsi="Verdana"/>
                <w:sz w:val="20"/>
                <w:szCs w:val="20"/>
                <w:shd w:val="clear" w:color="auto" w:fill="FEFEFE"/>
              </w:rPr>
              <w:t>микробиални торове и растителни биостимуланти, произведени в Република</w:t>
            </w:r>
            <w:r w:rsidRPr="00F9054E">
              <w:rPr>
                <w:rFonts w:ascii="Verdana" w:hAnsi="Verdana"/>
                <w:sz w:val="20"/>
                <w:szCs w:val="20"/>
                <w:shd w:val="clear" w:color="auto" w:fill="FEFEFE"/>
                <w:lang w:val="ru-RU"/>
              </w:rPr>
              <w:t xml:space="preserve"> </w:t>
            </w:r>
            <w:r w:rsidRPr="00F9054E">
              <w:rPr>
                <w:rFonts w:ascii="Verdana" w:hAnsi="Verdana"/>
                <w:sz w:val="20"/>
                <w:szCs w:val="20"/>
                <w:shd w:val="clear" w:color="auto" w:fill="FEFEFE"/>
              </w:rPr>
              <w:t>България, които не присъстват в този списък, това автоматично ли трябва да</w:t>
            </w:r>
            <w:r w:rsidRPr="00F9054E">
              <w:rPr>
                <w:rFonts w:ascii="Verdana" w:hAnsi="Verdana"/>
                <w:sz w:val="20"/>
                <w:szCs w:val="20"/>
                <w:shd w:val="clear" w:color="auto" w:fill="FEFEFE"/>
                <w:lang w:val="ru-RU"/>
              </w:rPr>
              <w:t xml:space="preserve"> </w:t>
            </w:r>
            <w:r w:rsidRPr="00F9054E">
              <w:rPr>
                <w:rFonts w:ascii="Verdana" w:hAnsi="Verdana"/>
                <w:sz w:val="20"/>
                <w:szCs w:val="20"/>
                <w:shd w:val="clear" w:color="auto" w:fill="FEFEFE"/>
              </w:rPr>
              <w:t>означава, че те няма да бъдат одобрени при кандидатстване по схемата.</w:t>
            </w:r>
          </w:p>
        </w:tc>
        <w:tc>
          <w:tcPr>
            <w:tcW w:w="1931" w:type="dxa"/>
            <w:tcBorders>
              <w:top w:val="nil"/>
              <w:bottom w:val="nil"/>
            </w:tcBorders>
            <w:shd w:val="clear" w:color="auto" w:fill="auto"/>
          </w:tcPr>
          <w:p w:rsidR="00A304C9" w:rsidRPr="006A34CB" w:rsidRDefault="00A304C9" w:rsidP="00A304C9">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A304C9" w:rsidRPr="00495A4A" w:rsidRDefault="00A304C9" w:rsidP="00A304C9">
            <w:pPr>
              <w:spacing w:before="80" w:after="40"/>
              <w:jc w:val="both"/>
              <w:rPr>
                <w:rFonts w:ascii="Verdana" w:hAnsi="Verdana"/>
                <w:sz w:val="20"/>
                <w:szCs w:val="20"/>
              </w:rPr>
            </w:pPr>
          </w:p>
        </w:tc>
      </w:tr>
      <w:tr w:rsidR="00A304C9" w:rsidRPr="0030788E" w:rsidTr="003B5BFA">
        <w:trPr>
          <w:trHeight w:val="200"/>
        </w:trPr>
        <w:tc>
          <w:tcPr>
            <w:tcW w:w="568" w:type="dxa"/>
            <w:vMerge/>
            <w:shd w:val="clear" w:color="auto" w:fill="auto"/>
          </w:tcPr>
          <w:p w:rsidR="00A304C9" w:rsidRPr="000C00DF" w:rsidRDefault="00A304C9" w:rsidP="00A304C9">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A304C9" w:rsidRPr="00B72BD4" w:rsidRDefault="00A304C9" w:rsidP="00A304C9">
            <w:pPr>
              <w:spacing w:before="80" w:after="40"/>
              <w:rPr>
                <w:rFonts w:ascii="Verdana" w:hAnsi="Verdana"/>
                <w:sz w:val="20"/>
                <w:szCs w:val="20"/>
                <w:lang w:val="ru-RU"/>
              </w:rPr>
            </w:pPr>
          </w:p>
        </w:tc>
        <w:tc>
          <w:tcPr>
            <w:tcW w:w="5865" w:type="dxa"/>
            <w:tcBorders>
              <w:top w:val="nil"/>
              <w:bottom w:val="nil"/>
            </w:tcBorders>
            <w:shd w:val="clear" w:color="auto" w:fill="auto"/>
          </w:tcPr>
          <w:p w:rsidR="00A304C9" w:rsidRPr="00737B54" w:rsidRDefault="00A304C9" w:rsidP="00A304C9">
            <w:pPr>
              <w:spacing w:before="80" w:after="40"/>
              <w:jc w:val="both"/>
              <w:rPr>
                <w:rFonts w:ascii="Verdana" w:hAnsi="Verdana"/>
                <w:sz w:val="20"/>
                <w:szCs w:val="20"/>
                <w:shd w:val="clear" w:color="auto" w:fill="FEFEFE"/>
              </w:rPr>
            </w:pPr>
            <w:r>
              <w:rPr>
                <w:rFonts w:ascii="Verdana" w:hAnsi="Verdana"/>
                <w:sz w:val="20"/>
                <w:szCs w:val="20"/>
                <w:shd w:val="clear" w:color="auto" w:fill="FEFEFE"/>
              </w:rPr>
              <w:t xml:space="preserve">2. </w:t>
            </w:r>
            <w:r w:rsidRPr="00F9054E">
              <w:rPr>
                <w:rFonts w:ascii="Verdana" w:hAnsi="Verdana"/>
                <w:sz w:val="20"/>
                <w:szCs w:val="20"/>
                <w:shd w:val="clear" w:color="auto" w:fill="FEFEFE"/>
              </w:rPr>
              <w:t>На какви конкретни условия следва да отговарят органични подобрители на</w:t>
            </w:r>
            <w:r w:rsidRPr="00F9054E">
              <w:rPr>
                <w:rFonts w:ascii="Verdana" w:hAnsi="Verdana"/>
                <w:sz w:val="20"/>
                <w:szCs w:val="20"/>
                <w:shd w:val="clear" w:color="auto" w:fill="FEFEFE"/>
                <w:lang w:val="ru-RU"/>
              </w:rPr>
              <w:t xml:space="preserve"> </w:t>
            </w:r>
            <w:r w:rsidRPr="00F9054E">
              <w:rPr>
                <w:rFonts w:ascii="Verdana" w:hAnsi="Verdana"/>
                <w:sz w:val="20"/>
                <w:szCs w:val="20"/>
                <w:shd w:val="clear" w:color="auto" w:fill="FEFEFE"/>
              </w:rPr>
              <w:t>почвата, органични торове, микробиални торове и растителни биостимуланти,</w:t>
            </w:r>
            <w:r w:rsidRPr="00F9054E">
              <w:rPr>
                <w:rFonts w:ascii="Verdana" w:hAnsi="Verdana"/>
                <w:sz w:val="20"/>
                <w:szCs w:val="20"/>
                <w:shd w:val="clear" w:color="auto" w:fill="FEFEFE"/>
                <w:lang w:val="ru-RU"/>
              </w:rPr>
              <w:t xml:space="preserve"> </w:t>
            </w:r>
            <w:r w:rsidRPr="00F9054E">
              <w:rPr>
                <w:rFonts w:ascii="Verdana" w:hAnsi="Verdana"/>
                <w:sz w:val="20"/>
                <w:szCs w:val="20"/>
                <w:shd w:val="clear" w:color="auto" w:fill="FEFEFE"/>
              </w:rPr>
              <w:t>които не са произведени в Република България, за да бъдат одобрени по</w:t>
            </w:r>
            <w:r w:rsidRPr="00F9054E">
              <w:rPr>
                <w:rFonts w:ascii="Verdana" w:hAnsi="Verdana"/>
                <w:sz w:val="20"/>
                <w:szCs w:val="20"/>
                <w:shd w:val="clear" w:color="auto" w:fill="FEFEFE"/>
                <w:lang w:val="ru-RU"/>
              </w:rPr>
              <w:t xml:space="preserve"> </w:t>
            </w:r>
            <w:r w:rsidRPr="00F9054E">
              <w:rPr>
                <w:rFonts w:ascii="Verdana" w:hAnsi="Verdana"/>
                <w:sz w:val="20"/>
                <w:szCs w:val="20"/>
                <w:shd w:val="clear" w:color="auto" w:fill="FEFEFE"/>
              </w:rPr>
              <w:t>схемата.</w:t>
            </w:r>
          </w:p>
        </w:tc>
        <w:tc>
          <w:tcPr>
            <w:tcW w:w="1931" w:type="dxa"/>
            <w:tcBorders>
              <w:top w:val="nil"/>
              <w:bottom w:val="nil"/>
            </w:tcBorders>
            <w:shd w:val="clear" w:color="auto" w:fill="auto"/>
          </w:tcPr>
          <w:p w:rsidR="00A304C9" w:rsidRPr="006A34CB" w:rsidRDefault="00A304C9" w:rsidP="00A304C9">
            <w:pPr>
              <w:spacing w:before="80" w:after="40"/>
              <w:rPr>
                <w:rFonts w:ascii="Verdana" w:hAnsi="Verdana"/>
                <w:color w:val="FF0000"/>
                <w:sz w:val="20"/>
                <w:szCs w:val="20"/>
                <w:lang w:val="ru-RU"/>
              </w:rPr>
            </w:pPr>
          </w:p>
        </w:tc>
        <w:tc>
          <w:tcPr>
            <w:tcW w:w="4447" w:type="dxa"/>
            <w:tcBorders>
              <w:top w:val="nil"/>
              <w:bottom w:val="nil"/>
            </w:tcBorders>
            <w:shd w:val="clear" w:color="auto" w:fill="auto"/>
          </w:tcPr>
          <w:p w:rsidR="00A304C9" w:rsidRPr="00495A4A" w:rsidRDefault="00A304C9" w:rsidP="00A304C9">
            <w:pPr>
              <w:spacing w:before="80" w:after="40"/>
              <w:jc w:val="both"/>
              <w:rPr>
                <w:rFonts w:ascii="Verdana" w:hAnsi="Verdana"/>
                <w:sz w:val="20"/>
                <w:szCs w:val="20"/>
              </w:rPr>
            </w:pPr>
          </w:p>
        </w:tc>
      </w:tr>
      <w:tr w:rsidR="00A304C9" w:rsidRPr="0030788E" w:rsidTr="003B5BFA">
        <w:trPr>
          <w:trHeight w:val="200"/>
        </w:trPr>
        <w:tc>
          <w:tcPr>
            <w:tcW w:w="568" w:type="dxa"/>
            <w:vMerge/>
            <w:shd w:val="clear" w:color="auto" w:fill="auto"/>
          </w:tcPr>
          <w:p w:rsidR="00A304C9" w:rsidRPr="000C00DF" w:rsidRDefault="00A304C9" w:rsidP="00A304C9">
            <w:pPr>
              <w:pStyle w:val="ListParagraph"/>
              <w:numPr>
                <w:ilvl w:val="0"/>
                <w:numId w:val="29"/>
              </w:numPr>
              <w:tabs>
                <w:tab w:val="left" w:pos="192"/>
              </w:tabs>
              <w:spacing w:before="80" w:after="40"/>
              <w:ind w:left="0"/>
              <w:jc w:val="center"/>
              <w:rPr>
                <w:rFonts w:ascii="Verdana" w:hAnsi="Verdana"/>
                <w:b/>
                <w:sz w:val="20"/>
                <w:szCs w:val="20"/>
              </w:rPr>
            </w:pPr>
          </w:p>
        </w:tc>
        <w:tc>
          <w:tcPr>
            <w:tcW w:w="2924" w:type="dxa"/>
            <w:vMerge/>
            <w:shd w:val="clear" w:color="auto" w:fill="auto"/>
          </w:tcPr>
          <w:p w:rsidR="00A304C9" w:rsidRPr="00B72BD4" w:rsidRDefault="00A304C9" w:rsidP="00A304C9">
            <w:pPr>
              <w:spacing w:before="80" w:after="40"/>
              <w:rPr>
                <w:rFonts w:ascii="Verdana" w:hAnsi="Verdana"/>
                <w:sz w:val="20"/>
                <w:szCs w:val="20"/>
                <w:lang w:val="ru-RU"/>
              </w:rPr>
            </w:pPr>
          </w:p>
        </w:tc>
        <w:tc>
          <w:tcPr>
            <w:tcW w:w="5865" w:type="dxa"/>
            <w:tcBorders>
              <w:top w:val="nil"/>
              <w:bottom w:val="single" w:sz="18" w:space="0" w:color="2E74B5"/>
            </w:tcBorders>
            <w:shd w:val="clear" w:color="auto" w:fill="auto"/>
          </w:tcPr>
          <w:p w:rsidR="00A304C9" w:rsidRPr="00737B54" w:rsidRDefault="00A304C9" w:rsidP="00A304C9">
            <w:pPr>
              <w:spacing w:before="80" w:after="40"/>
              <w:jc w:val="both"/>
              <w:rPr>
                <w:rFonts w:ascii="Verdana" w:hAnsi="Verdana"/>
                <w:sz w:val="20"/>
                <w:szCs w:val="20"/>
                <w:shd w:val="clear" w:color="auto" w:fill="FEFEFE"/>
              </w:rPr>
            </w:pPr>
            <w:r>
              <w:rPr>
                <w:rFonts w:ascii="Verdana" w:hAnsi="Verdana"/>
                <w:sz w:val="20"/>
                <w:szCs w:val="20"/>
                <w:shd w:val="clear" w:color="auto" w:fill="FEFEFE"/>
              </w:rPr>
              <w:t xml:space="preserve">3. </w:t>
            </w:r>
            <w:r w:rsidRPr="00F9054E">
              <w:rPr>
                <w:rFonts w:ascii="Verdana" w:hAnsi="Verdana"/>
                <w:sz w:val="20"/>
                <w:szCs w:val="20"/>
                <w:shd w:val="clear" w:color="auto" w:fill="FEFEFE"/>
              </w:rPr>
              <w:t>Ако се ползват торове, които не подлежат на регистрация съгласно чл. 131 от</w:t>
            </w:r>
            <w:r w:rsidRPr="00F9054E">
              <w:rPr>
                <w:rFonts w:ascii="Verdana" w:hAnsi="Verdana"/>
                <w:sz w:val="20"/>
                <w:szCs w:val="20"/>
                <w:shd w:val="clear" w:color="auto" w:fill="FEFEFE"/>
                <w:lang w:val="ru-RU"/>
              </w:rPr>
              <w:t xml:space="preserve"> </w:t>
            </w:r>
            <w:r w:rsidRPr="00F9054E">
              <w:rPr>
                <w:rFonts w:ascii="Verdana" w:hAnsi="Verdana"/>
                <w:sz w:val="20"/>
                <w:szCs w:val="20"/>
                <w:shd w:val="clear" w:color="auto" w:fill="FEFEFE"/>
              </w:rPr>
              <w:t>ЗЗР, по-точно - оборски тор /по смисъла на чл. З, параграф 20 от Регламент (ЕО)</w:t>
            </w:r>
            <w:r w:rsidRPr="00F9054E">
              <w:rPr>
                <w:rFonts w:ascii="Verdana" w:hAnsi="Verdana"/>
                <w:sz w:val="20"/>
                <w:szCs w:val="20"/>
                <w:shd w:val="clear" w:color="auto" w:fill="FEFEFE"/>
                <w:lang w:val="ru-RU"/>
              </w:rPr>
              <w:t xml:space="preserve"> </w:t>
            </w:r>
            <w:r w:rsidRPr="00F9054E">
              <w:rPr>
                <w:rFonts w:ascii="Verdana" w:hAnsi="Verdana"/>
                <w:sz w:val="20"/>
                <w:szCs w:val="20"/>
                <w:shd w:val="clear" w:color="auto" w:fill="FEFEFE"/>
              </w:rPr>
              <w:t>№ 1069/2009 на Европейския парламент и на Съвета от 21 октомври 2009 г. -</w:t>
            </w:r>
            <w:r w:rsidRPr="00F9054E">
              <w:rPr>
                <w:rFonts w:ascii="Verdana" w:hAnsi="Verdana"/>
                <w:sz w:val="20"/>
                <w:szCs w:val="20"/>
                <w:shd w:val="clear" w:color="auto" w:fill="FEFEFE"/>
                <w:lang w:val="ru-RU"/>
              </w:rPr>
              <w:t xml:space="preserve"> </w:t>
            </w:r>
            <w:r w:rsidRPr="00F9054E">
              <w:rPr>
                <w:rFonts w:ascii="Verdana" w:hAnsi="Verdana"/>
                <w:sz w:val="20"/>
                <w:szCs w:val="20"/>
                <w:shd w:val="clear" w:color="auto" w:fill="FEFEFE"/>
              </w:rPr>
              <w:t>всички животински екскременти и/или урина от селскостопански ж</w:t>
            </w:r>
            <w:r>
              <w:rPr>
                <w:rFonts w:ascii="Verdana" w:hAnsi="Verdana"/>
                <w:sz w:val="20"/>
                <w:szCs w:val="20"/>
                <w:shd w:val="clear" w:color="auto" w:fill="FEFEFE"/>
              </w:rPr>
              <w:t>и</w:t>
            </w:r>
            <w:r w:rsidRPr="00F9054E">
              <w:rPr>
                <w:rFonts w:ascii="Verdana" w:hAnsi="Verdana"/>
                <w:sz w:val="20"/>
                <w:szCs w:val="20"/>
                <w:shd w:val="clear" w:color="auto" w:fill="FEFEFE"/>
              </w:rPr>
              <w:t>вотни,</w:t>
            </w:r>
            <w:r w:rsidRPr="00F9054E">
              <w:rPr>
                <w:rFonts w:ascii="Verdana" w:hAnsi="Verdana"/>
                <w:sz w:val="20"/>
                <w:szCs w:val="20"/>
                <w:shd w:val="clear" w:color="auto" w:fill="FEFEFE"/>
                <w:lang w:val="ru-RU"/>
              </w:rPr>
              <w:t xml:space="preserve"> </w:t>
            </w:r>
            <w:r w:rsidRPr="00F9054E">
              <w:rPr>
                <w:rFonts w:ascii="Verdana" w:hAnsi="Verdana"/>
                <w:sz w:val="20"/>
                <w:szCs w:val="20"/>
                <w:shd w:val="clear" w:color="auto" w:fill="FEFEFE"/>
              </w:rPr>
              <w:t>различни от риба</w:t>
            </w:r>
            <w:r>
              <w:rPr>
                <w:rFonts w:ascii="Verdana" w:hAnsi="Verdana"/>
                <w:sz w:val="20"/>
                <w:szCs w:val="20"/>
                <w:shd w:val="clear" w:color="auto" w:fill="FEFEFE"/>
              </w:rPr>
              <w:t xml:space="preserve">, </w:t>
            </w:r>
            <w:r>
              <w:rPr>
                <w:rFonts w:ascii="Verdana" w:hAnsi="Verdana"/>
                <w:sz w:val="20"/>
                <w:szCs w:val="20"/>
                <w:shd w:val="clear" w:color="auto" w:fill="FEFEFE"/>
              </w:rPr>
              <w:lastRenderedPageBreak/>
              <w:t>о</w:t>
            </w:r>
            <w:r w:rsidRPr="00F9054E">
              <w:rPr>
                <w:rFonts w:ascii="Verdana" w:hAnsi="Verdana"/>
                <w:sz w:val="20"/>
                <w:szCs w:val="20"/>
                <w:shd w:val="clear" w:color="auto" w:fill="FEFEFE"/>
              </w:rPr>
              <w:t>д</w:t>
            </w:r>
            <w:r>
              <w:rPr>
                <w:rFonts w:ascii="Verdana" w:hAnsi="Verdana"/>
                <w:sz w:val="20"/>
                <w:szCs w:val="20"/>
                <w:shd w:val="clear" w:color="auto" w:fill="FEFEFE"/>
              </w:rPr>
              <w:t>гл</w:t>
            </w:r>
            <w:r w:rsidRPr="00F9054E">
              <w:rPr>
                <w:rFonts w:ascii="Verdana" w:hAnsi="Verdana"/>
                <w:sz w:val="20"/>
                <w:szCs w:val="20"/>
                <w:shd w:val="clear" w:color="auto" w:fill="FEFEFE"/>
              </w:rPr>
              <w:t>еждана в развъдници, със или без сламена постеля / - ще</w:t>
            </w:r>
            <w:r>
              <w:rPr>
                <w:rFonts w:ascii="Verdana" w:hAnsi="Verdana"/>
                <w:sz w:val="20"/>
                <w:szCs w:val="20"/>
                <w:shd w:val="clear" w:color="auto" w:fill="FEFEFE"/>
              </w:rPr>
              <w:t xml:space="preserve"> бъдат ли одобрени и при какви условия.</w:t>
            </w:r>
          </w:p>
        </w:tc>
        <w:tc>
          <w:tcPr>
            <w:tcW w:w="1931" w:type="dxa"/>
            <w:tcBorders>
              <w:top w:val="nil"/>
              <w:bottom w:val="single" w:sz="18" w:space="0" w:color="2E74B5"/>
            </w:tcBorders>
            <w:shd w:val="clear" w:color="auto" w:fill="auto"/>
          </w:tcPr>
          <w:p w:rsidR="00A304C9" w:rsidRPr="006A34CB" w:rsidRDefault="00A304C9" w:rsidP="00A304C9">
            <w:pPr>
              <w:spacing w:before="80" w:after="40"/>
              <w:rPr>
                <w:rFonts w:ascii="Verdana" w:hAnsi="Verdana"/>
                <w:color w:val="FF0000"/>
                <w:sz w:val="20"/>
                <w:szCs w:val="20"/>
                <w:lang w:val="ru-RU"/>
              </w:rPr>
            </w:pPr>
          </w:p>
        </w:tc>
        <w:tc>
          <w:tcPr>
            <w:tcW w:w="4447" w:type="dxa"/>
            <w:tcBorders>
              <w:top w:val="nil"/>
              <w:bottom w:val="single" w:sz="18" w:space="0" w:color="2E74B5"/>
            </w:tcBorders>
            <w:shd w:val="clear" w:color="auto" w:fill="auto"/>
          </w:tcPr>
          <w:p w:rsidR="00A304C9" w:rsidRPr="00495A4A" w:rsidRDefault="00A304C9" w:rsidP="00A304C9">
            <w:pPr>
              <w:spacing w:before="80" w:after="40"/>
              <w:jc w:val="both"/>
              <w:rPr>
                <w:rFonts w:ascii="Verdana" w:hAnsi="Verdana"/>
                <w:sz w:val="20"/>
                <w:szCs w:val="20"/>
              </w:rPr>
            </w:pPr>
          </w:p>
        </w:tc>
      </w:tr>
    </w:tbl>
    <w:p w:rsidR="00BE3F35" w:rsidRDefault="00BE3F35" w:rsidP="009339E1">
      <w:pPr>
        <w:spacing w:line="360" w:lineRule="auto"/>
        <w:ind w:left="284"/>
        <w:rPr>
          <w:rFonts w:ascii="Verdana" w:hAnsi="Verdana"/>
          <w:b/>
          <w:bCs/>
          <w:caps/>
          <w:sz w:val="20"/>
          <w:szCs w:val="20"/>
        </w:rPr>
      </w:pPr>
      <w:bookmarkStart w:id="3" w:name="_GoBack"/>
      <w:bookmarkEnd w:id="3"/>
    </w:p>
    <w:sectPr w:rsidR="00BE3F35" w:rsidSect="00205CE1">
      <w:footerReference w:type="even" r:id="rId14"/>
      <w:footerReference w:type="default" r:id="rId15"/>
      <w:headerReference w:type="first" r:id="rId16"/>
      <w:pgSz w:w="16838" w:h="11906" w:orient="landscape" w:code="9"/>
      <w:pgMar w:top="1474" w:right="1021" w:bottom="567"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7DE" w:rsidRDefault="00E837DE">
      <w:r>
        <w:separator/>
      </w:r>
    </w:p>
  </w:endnote>
  <w:endnote w:type="continuationSeparator" w:id="0">
    <w:p w:rsidR="00E837DE" w:rsidRDefault="00E83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9FA" w:rsidRDefault="008869FA" w:rsidP="004428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69FA" w:rsidRDefault="008869FA" w:rsidP="00E96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673086"/>
      <w:docPartObj>
        <w:docPartGallery w:val="Page Numbers (Bottom of Page)"/>
        <w:docPartUnique/>
      </w:docPartObj>
    </w:sdtPr>
    <w:sdtEndPr>
      <w:rPr>
        <w:noProof/>
        <w:sz w:val="18"/>
        <w:szCs w:val="18"/>
      </w:rPr>
    </w:sdtEndPr>
    <w:sdtContent>
      <w:p w:rsidR="008869FA" w:rsidRPr="00AF12B7" w:rsidRDefault="008869FA" w:rsidP="00AF12B7">
        <w:pPr>
          <w:pStyle w:val="Footer"/>
          <w:jc w:val="right"/>
          <w:rPr>
            <w:sz w:val="18"/>
            <w:szCs w:val="18"/>
          </w:rPr>
        </w:pPr>
        <w:r w:rsidRPr="00AF12B7">
          <w:rPr>
            <w:sz w:val="18"/>
            <w:szCs w:val="18"/>
          </w:rPr>
          <w:fldChar w:fldCharType="begin"/>
        </w:r>
        <w:r w:rsidRPr="00AF12B7">
          <w:rPr>
            <w:sz w:val="18"/>
            <w:szCs w:val="18"/>
          </w:rPr>
          <w:instrText xml:space="preserve"> PAGE   \* MERGEFORMAT </w:instrText>
        </w:r>
        <w:r w:rsidRPr="00AF12B7">
          <w:rPr>
            <w:sz w:val="18"/>
            <w:szCs w:val="18"/>
          </w:rPr>
          <w:fldChar w:fldCharType="separate"/>
        </w:r>
        <w:r w:rsidR="00212234">
          <w:rPr>
            <w:noProof/>
            <w:sz w:val="18"/>
            <w:szCs w:val="18"/>
          </w:rPr>
          <w:t>23</w:t>
        </w:r>
        <w:r w:rsidRPr="00AF12B7">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7DE" w:rsidRDefault="00E837DE">
      <w:r>
        <w:separator/>
      </w:r>
    </w:p>
  </w:footnote>
  <w:footnote w:type="continuationSeparator" w:id="0">
    <w:p w:rsidR="00E837DE" w:rsidRDefault="00E83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4B8" w:rsidRPr="004674B8" w:rsidRDefault="004674B8" w:rsidP="004674B8">
    <w:pPr>
      <w:tabs>
        <w:tab w:val="center" w:pos="4320"/>
        <w:tab w:val="right" w:pos="8640"/>
      </w:tabs>
      <w:overflowPunct w:val="0"/>
      <w:autoSpaceDE w:val="0"/>
      <w:autoSpaceDN w:val="0"/>
      <w:adjustRightInd w:val="0"/>
      <w:jc w:val="right"/>
      <w:textAlignment w:val="baseline"/>
      <w:rPr>
        <w:rFonts w:ascii="Verdana" w:hAnsi="Verdana"/>
        <w:sz w:val="18"/>
        <w:szCs w:val="18"/>
        <w:lang w:eastAsia="en-US"/>
      </w:rPr>
    </w:pPr>
    <w:r w:rsidRPr="004674B8">
      <w:rPr>
        <w:rFonts w:ascii="Verdana" w:hAnsi="Verdana"/>
        <w:sz w:val="18"/>
        <w:szCs w:val="18"/>
        <w:lang w:eastAsia="en-US"/>
      </w:rPr>
      <w:t>Класификация на информацията:</w:t>
    </w:r>
  </w:p>
  <w:p w:rsidR="004674B8" w:rsidRPr="004674B8" w:rsidRDefault="004674B8" w:rsidP="004674B8">
    <w:pPr>
      <w:tabs>
        <w:tab w:val="center" w:pos="4320"/>
        <w:tab w:val="right" w:pos="8640"/>
      </w:tabs>
      <w:overflowPunct w:val="0"/>
      <w:autoSpaceDE w:val="0"/>
      <w:autoSpaceDN w:val="0"/>
      <w:adjustRightInd w:val="0"/>
      <w:jc w:val="right"/>
      <w:textAlignment w:val="baseline"/>
      <w:rPr>
        <w:rFonts w:ascii="Verdana" w:hAnsi="Verdana"/>
        <w:sz w:val="18"/>
        <w:szCs w:val="18"/>
        <w:lang w:eastAsia="en-US"/>
      </w:rPr>
    </w:pPr>
    <w:r w:rsidRPr="004674B8">
      <w:rPr>
        <w:rFonts w:ascii="Verdana" w:hAnsi="Verdana"/>
        <w:sz w:val="18"/>
        <w:szCs w:val="18"/>
        <w:lang w:eastAsia="en-US"/>
      </w:rPr>
      <w:t>Ниво 0, TLP-</w:t>
    </w:r>
    <w:r w:rsidRPr="004674B8">
      <w:rPr>
        <w:rFonts w:ascii="Verdana" w:hAnsi="Verdana"/>
        <w:sz w:val="18"/>
        <w:szCs w:val="18"/>
        <w:lang w:val="en-US" w:eastAsia="en-US"/>
      </w:rPr>
      <w:t>WHITE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891"/>
    <w:multiLevelType w:val="hybridMultilevel"/>
    <w:tmpl w:val="81066A50"/>
    <w:lvl w:ilvl="0" w:tplc="05FABEB8">
      <w:start w:val="1"/>
      <w:numFmt w:val="decimal"/>
      <w:lvlText w:val="%1."/>
      <w:lvlJc w:val="left"/>
      <w:pPr>
        <w:ind w:left="496" w:hanging="756"/>
      </w:pPr>
      <w:rPr>
        <w:rFonts w:ascii="Times New Roman" w:eastAsia="Times New Roman" w:hAnsi="Times New Roman" w:cs="Times New Roman" w:hint="default"/>
        <w:spacing w:val="-24"/>
        <w:w w:val="100"/>
        <w:sz w:val="24"/>
        <w:szCs w:val="24"/>
        <w:lang w:val="bg-BG" w:eastAsia="bg-BG" w:bidi="bg-BG"/>
      </w:rPr>
    </w:lvl>
    <w:lvl w:ilvl="1" w:tplc="0EFAD76C">
      <w:numFmt w:val="bullet"/>
      <w:lvlText w:val="•"/>
      <w:lvlJc w:val="left"/>
      <w:pPr>
        <w:ind w:left="1420" w:hanging="756"/>
      </w:pPr>
      <w:rPr>
        <w:rFonts w:hint="default"/>
        <w:lang w:val="bg-BG" w:eastAsia="bg-BG" w:bidi="bg-BG"/>
      </w:rPr>
    </w:lvl>
    <w:lvl w:ilvl="2" w:tplc="D5665806">
      <w:numFmt w:val="bullet"/>
      <w:lvlText w:val="•"/>
      <w:lvlJc w:val="left"/>
      <w:pPr>
        <w:ind w:left="2341" w:hanging="756"/>
      </w:pPr>
      <w:rPr>
        <w:rFonts w:hint="default"/>
        <w:lang w:val="bg-BG" w:eastAsia="bg-BG" w:bidi="bg-BG"/>
      </w:rPr>
    </w:lvl>
    <w:lvl w:ilvl="3" w:tplc="7672730A">
      <w:numFmt w:val="bullet"/>
      <w:lvlText w:val="•"/>
      <w:lvlJc w:val="left"/>
      <w:pPr>
        <w:ind w:left="3261" w:hanging="756"/>
      </w:pPr>
      <w:rPr>
        <w:rFonts w:hint="default"/>
        <w:lang w:val="bg-BG" w:eastAsia="bg-BG" w:bidi="bg-BG"/>
      </w:rPr>
    </w:lvl>
    <w:lvl w:ilvl="4" w:tplc="C5D282A6">
      <w:numFmt w:val="bullet"/>
      <w:lvlText w:val="•"/>
      <w:lvlJc w:val="left"/>
      <w:pPr>
        <w:ind w:left="4182" w:hanging="756"/>
      </w:pPr>
      <w:rPr>
        <w:rFonts w:hint="default"/>
        <w:lang w:val="bg-BG" w:eastAsia="bg-BG" w:bidi="bg-BG"/>
      </w:rPr>
    </w:lvl>
    <w:lvl w:ilvl="5" w:tplc="B3428474">
      <w:numFmt w:val="bullet"/>
      <w:lvlText w:val="•"/>
      <w:lvlJc w:val="left"/>
      <w:pPr>
        <w:ind w:left="5103" w:hanging="756"/>
      </w:pPr>
      <w:rPr>
        <w:rFonts w:hint="default"/>
        <w:lang w:val="bg-BG" w:eastAsia="bg-BG" w:bidi="bg-BG"/>
      </w:rPr>
    </w:lvl>
    <w:lvl w:ilvl="6" w:tplc="D7B24ADE">
      <w:numFmt w:val="bullet"/>
      <w:lvlText w:val="•"/>
      <w:lvlJc w:val="left"/>
      <w:pPr>
        <w:ind w:left="6023" w:hanging="756"/>
      </w:pPr>
      <w:rPr>
        <w:rFonts w:hint="default"/>
        <w:lang w:val="bg-BG" w:eastAsia="bg-BG" w:bidi="bg-BG"/>
      </w:rPr>
    </w:lvl>
    <w:lvl w:ilvl="7" w:tplc="8A0ED0C8">
      <w:numFmt w:val="bullet"/>
      <w:lvlText w:val="•"/>
      <w:lvlJc w:val="left"/>
      <w:pPr>
        <w:ind w:left="6944" w:hanging="756"/>
      </w:pPr>
      <w:rPr>
        <w:rFonts w:hint="default"/>
        <w:lang w:val="bg-BG" w:eastAsia="bg-BG" w:bidi="bg-BG"/>
      </w:rPr>
    </w:lvl>
    <w:lvl w:ilvl="8" w:tplc="2B5A7966">
      <w:numFmt w:val="bullet"/>
      <w:lvlText w:val="•"/>
      <w:lvlJc w:val="left"/>
      <w:pPr>
        <w:ind w:left="7865" w:hanging="756"/>
      </w:pPr>
      <w:rPr>
        <w:rFonts w:hint="default"/>
        <w:lang w:val="bg-BG" w:eastAsia="bg-BG" w:bidi="bg-BG"/>
      </w:rPr>
    </w:lvl>
  </w:abstractNum>
  <w:abstractNum w:abstractNumId="1" w15:restartNumberingAfterBreak="0">
    <w:nsid w:val="0CA11CFC"/>
    <w:multiLevelType w:val="hybridMultilevel"/>
    <w:tmpl w:val="5C42DA98"/>
    <w:lvl w:ilvl="0" w:tplc="93ACCFFA">
      <w:start w:val="1"/>
      <w:numFmt w:val="decimal"/>
      <w:lvlText w:val="%1."/>
      <w:lvlJc w:val="left"/>
      <w:pPr>
        <w:ind w:left="496" w:hanging="332"/>
      </w:pPr>
      <w:rPr>
        <w:rFonts w:ascii="Times New Roman" w:eastAsia="Times New Roman" w:hAnsi="Times New Roman" w:cs="Times New Roman" w:hint="default"/>
        <w:i/>
        <w:color w:val="006FC0"/>
        <w:w w:val="100"/>
        <w:sz w:val="22"/>
        <w:szCs w:val="22"/>
        <w:lang w:val="bg-BG" w:eastAsia="bg-BG" w:bidi="bg-BG"/>
      </w:rPr>
    </w:lvl>
    <w:lvl w:ilvl="1" w:tplc="67521988">
      <w:numFmt w:val="bullet"/>
      <w:lvlText w:val="•"/>
      <w:lvlJc w:val="left"/>
      <w:pPr>
        <w:ind w:left="1420" w:hanging="332"/>
      </w:pPr>
      <w:rPr>
        <w:rFonts w:hint="default"/>
        <w:lang w:val="bg-BG" w:eastAsia="bg-BG" w:bidi="bg-BG"/>
      </w:rPr>
    </w:lvl>
    <w:lvl w:ilvl="2" w:tplc="D01654DE">
      <w:numFmt w:val="bullet"/>
      <w:lvlText w:val="•"/>
      <w:lvlJc w:val="left"/>
      <w:pPr>
        <w:ind w:left="2341" w:hanging="332"/>
      </w:pPr>
      <w:rPr>
        <w:rFonts w:hint="default"/>
        <w:lang w:val="bg-BG" w:eastAsia="bg-BG" w:bidi="bg-BG"/>
      </w:rPr>
    </w:lvl>
    <w:lvl w:ilvl="3" w:tplc="3C5AD6A2">
      <w:numFmt w:val="bullet"/>
      <w:lvlText w:val="•"/>
      <w:lvlJc w:val="left"/>
      <w:pPr>
        <w:ind w:left="3261" w:hanging="332"/>
      </w:pPr>
      <w:rPr>
        <w:rFonts w:hint="default"/>
        <w:lang w:val="bg-BG" w:eastAsia="bg-BG" w:bidi="bg-BG"/>
      </w:rPr>
    </w:lvl>
    <w:lvl w:ilvl="4" w:tplc="C42E94A8">
      <w:numFmt w:val="bullet"/>
      <w:lvlText w:val="•"/>
      <w:lvlJc w:val="left"/>
      <w:pPr>
        <w:ind w:left="4182" w:hanging="332"/>
      </w:pPr>
      <w:rPr>
        <w:rFonts w:hint="default"/>
        <w:lang w:val="bg-BG" w:eastAsia="bg-BG" w:bidi="bg-BG"/>
      </w:rPr>
    </w:lvl>
    <w:lvl w:ilvl="5" w:tplc="8B8AD2EC">
      <w:numFmt w:val="bullet"/>
      <w:lvlText w:val="•"/>
      <w:lvlJc w:val="left"/>
      <w:pPr>
        <w:ind w:left="5103" w:hanging="332"/>
      </w:pPr>
      <w:rPr>
        <w:rFonts w:hint="default"/>
        <w:lang w:val="bg-BG" w:eastAsia="bg-BG" w:bidi="bg-BG"/>
      </w:rPr>
    </w:lvl>
    <w:lvl w:ilvl="6" w:tplc="62D29858">
      <w:numFmt w:val="bullet"/>
      <w:lvlText w:val="•"/>
      <w:lvlJc w:val="left"/>
      <w:pPr>
        <w:ind w:left="6023" w:hanging="332"/>
      </w:pPr>
      <w:rPr>
        <w:rFonts w:hint="default"/>
        <w:lang w:val="bg-BG" w:eastAsia="bg-BG" w:bidi="bg-BG"/>
      </w:rPr>
    </w:lvl>
    <w:lvl w:ilvl="7" w:tplc="DB34FB80">
      <w:numFmt w:val="bullet"/>
      <w:lvlText w:val="•"/>
      <w:lvlJc w:val="left"/>
      <w:pPr>
        <w:ind w:left="6944" w:hanging="332"/>
      </w:pPr>
      <w:rPr>
        <w:rFonts w:hint="default"/>
        <w:lang w:val="bg-BG" w:eastAsia="bg-BG" w:bidi="bg-BG"/>
      </w:rPr>
    </w:lvl>
    <w:lvl w:ilvl="8" w:tplc="25D2516E">
      <w:numFmt w:val="bullet"/>
      <w:lvlText w:val="•"/>
      <w:lvlJc w:val="left"/>
      <w:pPr>
        <w:ind w:left="7865" w:hanging="332"/>
      </w:pPr>
      <w:rPr>
        <w:rFonts w:hint="default"/>
        <w:lang w:val="bg-BG" w:eastAsia="bg-BG" w:bidi="bg-BG"/>
      </w:rPr>
    </w:lvl>
  </w:abstractNum>
  <w:abstractNum w:abstractNumId="2" w15:restartNumberingAfterBreak="0">
    <w:nsid w:val="14A93B0C"/>
    <w:multiLevelType w:val="hybridMultilevel"/>
    <w:tmpl w:val="E8F6EAC8"/>
    <w:lvl w:ilvl="0" w:tplc="A7D06E9E">
      <w:numFmt w:val="bullet"/>
      <w:lvlText w:val="-"/>
      <w:lvlJc w:val="left"/>
      <w:pPr>
        <w:ind w:left="1564" w:hanging="360"/>
      </w:pPr>
      <w:rPr>
        <w:rFonts w:hint="default"/>
        <w:w w:val="100"/>
        <w:lang w:val="bg-BG" w:eastAsia="bg-BG" w:bidi="bg-BG"/>
      </w:rPr>
    </w:lvl>
    <w:lvl w:ilvl="1" w:tplc="FD52CAE8">
      <w:numFmt w:val="bullet"/>
      <w:lvlText w:val="•"/>
      <w:lvlJc w:val="left"/>
      <w:pPr>
        <w:ind w:left="2374" w:hanging="360"/>
      </w:pPr>
      <w:rPr>
        <w:rFonts w:hint="default"/>
        <w:lang w:val="bg-BG" w:eastAsia="bg-BG" w:bidi="bg-BG"/>
      </w:rPr>
    </w:lvl>
    <w:lvl w:ilvl="2" w:tplc="C3820B34">
      <w:numFmt w:val="bullet"/>
      <w:lvlText w:val="•"/>
      <w:lvlJc w:val="left"/>
      <w:pPr>
        <w:ind w:left="3189" w:hanging="360"/>
      </w:pPr>
      <w:rPr>
        <w:rFonts w:hint="default"/>
        <w:lang w:val="bg-BG" w:eastAsia="bg-BG" w:bidi="bg-BG"/>
      </w:rPr>
    </w:lvl>
    <w:lvl w:ilvl="3" w:tplc="3BE04AFA">
      <w:numFmt w:val="bullet"/>
      <w:lvlText w:val="•"/>
      <w:lvlJc w:val="left"/>
      <w:pPr>
        <w:ind w:left="4003" w:hanging="360"/>
      </w:pPr>
      <w:rPr>
        <w:rFonts w:hint="default"/>
        <w:lang w:val="bg-BG" w:eastAsia="bg-BG" w:bidi="bg-BG"/>
      </w:rPr>
    </w:lvl>
    <w:lvl w:ilvl="4" w:tplc="AD6A67C2">
      <w:numFmt w:val="bullet"/>
      <w:lvlText w:val="•"/>
      <w:lvlJc w:val="left"/>
      <w:pPr>
        <w:ind w:left="4818" w:hanging="360"/>
      </w:pPr>
      <w:rPr>
        <w:rFonts w:hint="default"/>
        <w:lang w:val="bg-BG" w:eastAsia="bg-BG" w:bidi="bg-BG"/>
      </w:rPr>
    </w:lvl>
    <w:lvl w:ilvl="5" w:tplc="0B7039F2">
      <w:numFmt w:val="bullet"/>
      <w:lvlText w:val="•"/>
      <w:lvlJc w:val="left"/>
      <w:pPr>
        <w:ind w:left="5633" w:hanging="360"/>
      </w:pPr>
      <w:rPr>
        <w:rFonts w:hint="default"/>
        <w:lang w:val="bg-BG" w:eastAsia="bg-BG" w:bidi="bg-BG"/>
      </w:rPr>
    </w:lvl>
    <w:lvl w:ilvl="6" w:tplc="8C508052">
      <w:numFmt w:val="bullet"/>
      <w:lvlText w:val="•"/>
      <w:lvlJc w:val="left"/>
      <w:pPr>
        <w:ind w:left="6447" w:hanging="360"/>
      </w:pPr>
      <w:rPr>
        <w:rFonts w:hint="default"/>
        <w:lang w:val="bg-BG" w:eastAsia="bg-BG" w:bidi="bg-BG"/>
      </w:rPr>
    </w:lvl>
    <w:lvl w:ilvl="7" w:tplc="718686FE">
      <w:numFmt w:val="bullet"/>
      <w:lvlText w:val="•"/>
      <w:lvlJc w:val="left"/>
      <w:pPr>
        <w:ind w:left="7262" w:hanging="360"/>
      </w:pPr>
      <w:rPr>
        <w:rFonts w:hint="default"/>
        <w:lang w:val="bg-BG" w:eastAsia="bg-BG" w:bidi="bg-BG"/>
      </w:rPr>
    </w:lvl>
    <w:lvl w:ilvl="8" w:tplc="3D2C1694">
      <w:numFmt w:val="bullet"/>
      <w:lvlText w:val="•"/>
      <w:lvlJc w:val="left"/>
      <w:pPr>
        <w:ind w:left="8077" w:hanging="360"/>
      </w:pPr>
      <w:rPr>
        <w:rFonts w:hint="default"/>
        <w:lang w:val="bg-BG" w:eastAsia="bg-BG" w:bidi="bg-BG"/>
      </w:rPr>
    </w:lvl>
  </w:abstractNum>
  <w:abstractNum w:abstractNumId="3" w15:restartNumberingAfterBreak="0">
    <w:nsid w:val="1988377E"/>
    <w:multiLevelType w:val="hybridMultilevel"/>
    <w:tmpl w:val="35822DC6"/>
    <w:lvl w:ilvl="0" w:tplc="81029154">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C4B01"/>
    <w:multiLevelType w:val="hybridMultilevel"/>
    <w:tmpl w:val="14D0CF0A"/>
    <w:lvl w:ilvl="0" w:tplc="49B29C2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62E2F"/>
    <w:multiLevelType w:val="hybridMultilevel"/>
    <w:tmpl w:val="4258BE9A"/>
    <w:lvl w:ilvl="0" w:tplc="CFB25E7C">
      <w:start w:val="1"/>
      <w:numFmt w:val="bullet"/>
      <w:lvlText w:val=""/>
      <w:lvlJc w:val="left"/>
      <w:pPr>
        <w:ind w:left="1429" w:hanging="360"/>
      </w:pPr>
      <w:rPr>
        <w:rFonts w:ascii="Wingdings" w:hAnsi="Wingdings" w:hint="default"/>
        <w:lang w:val="ru-RU"/>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15:restartNumberingAfterBreak="0">
    <w:nsid w:val="242F4FB3"/>
    <w:multiLevelType w:val="hybridMultilevel"/>
    <w:tmpl w:val="3BAA37CE"/>
    <w:lvl w:ilvl="0" w:tplc="40F445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DA76C2"/>
    <w:multiLevelType w:val="hybridMultilevel"/>
    <w:tmpl w:val="5A9A53A2"/>
    <w:lvl w:ilvl="0" w:tplc="D87E1762">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2F186209"/>
    <w:multiLevelType w:val="hybridMultilevel"/>
    <w:tmpl w:val="6E981C1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2FFD42A7"/>
    <w:multiLevelType w:val="multilevel"/>
    <w:tmpl w:val="3CB68318"/>
    <w:lvl w:ilvl="0">
      <w:start w:val="1"/>
      <w:numFmt w:val="decimal"/>
      <w:suff w:val="space"/>
      <w:lvlText w:val="%1."/>
      <w:lvlJc w:val="right"/>
      <w:pPr>
        <w:ind w:left="340" w:firstLine="57"/>
      </w:pPr>
      <w:rPr>
        <w:rFonts w:hint="default"/>
        <w:color w:val="auto"/>
      </w:rPr>
    </w:lvl>
    <w:lvl w:ilvl="1">
      <w:start w:val="1"/>
      <w:numFmt w:val="lowerLetter"/>
      <w:lvlText w:val="%2."/>
      <w:lvlJc w:val="left"/>
      <w:pPr>
        <w:ind w:left="1298" w:hanging="360"/>
      </w:pPr>
      <w:rPr>
        <w:rFonts w:hint="default"/>
      </w:rPr>
    </w:lvl>
    <w:lvl w:ilvl="2">
      <w:start w:val="1"/>
      <w:numFmt w:val="lowerRoman"/>
      <w:lvlText w:val="%3."/>
      <w:lvlJc w:val="right"/>
      <w:pPr>
        <w:ind w:left="2018" w:hanging="180"/>
      </w:pPr>
      <w:rPr>
        <w:rFonts w:hint="default"/>
      </w:rPr>
    </w:lvl>
    <w:lvl w:ilvl="3">
      <w:start w:val="1"/>
      <w:numFmt w:val="decimal"/>
      <w:lvlText w:val="%4."/>
      <w:lvlJc w:val="left"/>
      <w:pPr>
        <w:ind w:left="2738" w:hanging="360"/>
      </w:pPr>
      <w:rPr>
        <w:rFonts w:hint="default"/>
      </w:rPr>
    </w:lvl>
    <w:lvl w:ilvl="4">
      <w:start w:val="1"/>
      <w:numFmt w:val="lowerLetter"/>
      <w:lvlText w:val="%5."/>
      <w:lvlJc w:val="left"/>
      <w:pPr>
        <w:ind w:left="3458" w:hanging="360"/>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10" w15:restartNumberingAfterBreak="0">
    <w:nsid w:val="315A12CA"/>
    <w:multiLevelType w:val="hybridMultilevel"/>
    <w:tmpl w:val="E41E11DC"/>
    <w:lvl w:ilvl="0" w:tplc="55AC39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646B0F"/>
    <w:multiLevelType w:val="hybridMultilevel"/>
    <w:tmpl w:val="438A5282"/>
    <w:lvl w:ilvl="0" w:tplc="23B2AB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3D750B"/>
    <w:multiLevelType w:val="hybridMultilevel"/>
    <w:tmpl w:val="D2F460A2"/>
    <w:lvl w:ilvl="0" w:tplc="96107DA4">
      <w:start w:val="1"/>
      <w:numFmt w:val="decimal"/>
      <w:lvlText w:val="%1."/>
      <w:lvlJc w:val="left"/>
      <w:pPr>
        <w:ind w:left="496" w:hanging="332"/>
      </w:pPr>
      <w:rPr>
        <w:rFonts w:ascii="Times New Roman" w:eastAsia="Times New Roman" w:hAnsi="Times New Roman" w:cs="Times New Roman" w:hint="default"/>
        <w:i/>
        <w:color w:val="006FC0"/>
        <w:w w:val="100"/>
        <w:sz w:val="22"/>
        <w:szCs w:val="22"/>
        <w:lang w:val="bg-BG" w:eastAsia="bg-BG" w:bidi="bg-BG"/>
      </w:rPr>
    </w:lvl>
    <w:lvl w:ilvl="1" w:tplc="7CFC6E10">
      <w:numFmt w:val="bullet"/>
      <w:lvlText w:val="•"/>
      <w:lvlJc w:val="left"/>
      <w:pPr>
        <w:ind w:left="1420" w:hanging="332"/>
      </w:pPr>
      <w:rPr>
        <w:rFonts w:hint="default"/>
        <w:lang w:val="bg-BG" w:eastAsia="bg-BG" w:bidi="bg-BG"/>
      </w:rPr>
    </w:lvl>
    <w:lvl w:ilvl="2" w:tplc="C76CFBA4">
      <w:numFmt w:val="bullet"/>
      <w:lvlText w:val="•"/>
      <w:lvlJc w:val="left"/>
      <w:pPr>
        <w:ind w:left="2341" w:hanging="332"/>
      </w:pPr>
      <w:rPr>
        <w:rFonts w:hint="default"/>
        <w:lang w:val="bg-BG" w:eastAsia="bg-BG" w:bidi="bg-BG"/>
      </w:rPr>
    </w:lvl>
    <w:lvl w:ilvl="3" w:tplc="7B3C33FE">
      <w:numFmt w:val="bullet"/>
      <w:lvlText w:val="•"/>
      <w:lvlJc w:val="left"/>
      <w:pPr>
        <w:ind w:left="3261" w:hanging="332"/>
      </w:pPr>
      <w:rPr>
        <w:rFonts w:hint="default"/>
        <w:lang w:val="bg-BG" w:eastAsia="bg-BG" w:bidi="bg-BG"/>
      </w:rPr>
    </w:lvl>
    <w:lvl w:ilvl="4" w:tplc="F80226A2">
      <w:numFmt w:val="bullet"/>
      <w:lvlText w:val="•"/>
      <w:lvlJc w:val="left"/>
      <w:pPr>
        <w:ind w:left="4182" w:hanging="332"/>
      </w:pPr>
      <w:rPr>
        <w:rFonts w:hint="default"/>
        <w:lang w:val="bg-BG" w:eastAsia="bg-BG" w:bidi="bg-BG"/>
      </w:rPr>
    </w:lvl>
    <w:lvl w:ilvl="5" w:tplc="64C2F0B0">
      <w:numFmt w:val="bullet"/>
      <w:lvlText w:val="•"/>
      <w:lvlJc w:val="left"/>
      <w:pPr>
        <w:ind w:left="5103" w:hanging="332"/>
      </w:pPr>
      <w:rPr>
        <w:rFonts w:hint="default"/>
        <w:lang w:val="bg-BG" w:eastAsia="bg-BG" w:bidi="bg-BG"/>
      </w:rPr>
    </w:lvl>
    <w:lvl w:ilvl="6" w:tplc="1362010E">
      <w:numFmt w:val="bullet"/>
      <w:lvlText w:val="•"/>
      <w:lvlJc w:val="left"/>
      <w:pPr>
        <w:ind w:left="6023" w:hanging="332"/>
      </w:pPr>
      <w:rPr>
        <w:rFonts w:hint="default"/>
        <w:lang w:val="bg-BG" w:eastAsia="bg-BG" w:bidi="bg-BG"/>
      </w:rPr>
    </w:lvl>
    <w:lvl w:ilvl="7" w:tplc="B276E198">
      <w:numFmt w:val="bullet"/>
      <w:lvlText w:val="•"/>
      <w:lvlJc w:val="left"/>
      <w:pPr>
        <w:ind w:left="6944" w:hanging="332"/>
      </w:pPr>
      <w:rPr>
        <w:rFonts w:hint="default"/>
        <w:lang w:val="bg-BG" w:eastAsia="bg-BG" w:bidi="bg-BG"/>
      </w:rPr>
    </w:lvl>
    <w:lvl w:ilvl="8" w:tplc="FFBC62F6">
      <w:numFmt w:val="bullet"/>
      <w:lvlText w:val="•"/>
      <w:lvlJc w:val="left"/>
      <w:pPr>
        <w:ind w:left="7865" w:hanging="332"/>
      </w:pPr>
      <w:rPr>
        <w:rFonts w:hint="default"/>
        <w:lang w:val="bg-BG" w:eastAsia="bg-BG" w:bidi="bg-BG"/>
      </w:rPr>
    </w:lvl>
  </w:abstractNum>
  <w:abstractNum w:abstractNumId="13" w15:restartNumberingAfterBreak="0">
    <w:nsid w:val="37BF541B"/>
    <w:multiLevelType w:val="hybridMultilevel"/>
    <w:tmpl w:val="A05EA744"/>
    <w:lvl w:ilvl="0" w:tplc="6A06DE4E">
      <w:numFmt w:val="bullet"/>
      <w:lvlText w:val=""/>
      <w:lvlJc w:val="left"/>
      <w:pPr>
        <w:ind w:left="1034" w:hanging="171"/>
      </w:pPr>
      <w:rPr>
        <w:rFonts w:ascii="Symbol" w:eastAsia="Symbol" w:hAnsi="Symbol" w:cs="Symbol" w:hint="default"/>
        <w:color w:val="424242"/>
        <w:w w:val="99"/>
        <w:sz w:val="20"/>
        <w:szCs w:val="20"/>
        <w:lang w:val="bg-BG" w:eastAsia="bg-BG" w:bidi="bg-BG"/>
      </w:rPr>
    </w:lvl>
    <w:lvl w:ilvl="1" w:tplc="116CA2CC">
      <w:numFmt w:val="bullet"/>
      <w:lvlText w:val="•"/>
      <w:lvlJc w:val="left"/>
      <w:pPr>
        <w:ind w:left="1906" w:hanging="171"/>
      </w:pPr>
      <w:rPr>
        <w:rFonts w:hint="default"/>
        <w:lang w:val="bg-BG" w:eastAsia="bg-BG" w:bidi="bg-BG"/>
      </w:rPr>
    </w:lvl>
    <w:lvl w:ilvl="2" w:tplc="1CFEB99C">
      <w:numFmt w:val="bullet"/>
      <w:lvlText w:val="•"/>
      <w:lvlJc w:val="left"/>
      <w:pPr>
        <w:ind w:left="2773" w:hanging="171"/>
      </w:pPr>
      <w:rPr>
        <w:rFonts w:hint="default"/>
        <w:lang w:val="bg-BG" w:eastAsia="bg-BG" w:bidi="bg-BG"/>
      </w:rPr>
    </w:lvl>
    <w:lvl w:ilvl="3" w:tplc="49D018B4">
      <w:numFmt w:val="bullet"/>
      <w:lvlText w:val="•"/>
      <w:lvlJc w:val="left"/>
      <w:pPr>
        <w:ind w:left="3639" w:hanging="171"/>
      </w:pPr>
      <w:rPr>
        <w:rFonts w:hint="default"/>
        <w:lang w:val="bg-BG" w:eastAsia="bg-BG" w:bidi="bg-BG"/>
      </w:rPr>
    </w:lvl>
    <w:lvl w:ilvl="4" w:tplc="F1700988">
      <w:numFmt w:val="bullet"/>
      <w:lvlText w:val="•"/>
      <w:lvlJc w:val="left"/>
      <w:pPr>
        <w:ind w:left="4506" w:hanging="171"/>
      </w:pPr>
      <w:rPr>
        <w:rFonts w:hint="default"/>
        <w:lang w:val="bg-BG" w:eastAsia="bg-BG" w:bidi="bg-BG"/>
      </w:rPr>
    </w:lvl>
    <w:lvl w:ilvl="5" w:tplc="0058AC0E">
      <w:numFmt w:val="bullet"/>
      <w:lvlText w:val="•"/>
      <w:lvlJc w:val="left"/>
      <w:pPr>
        <w:ind w:left="5373" w:hanging="171"/>
      </w:pPr>
      <w:rPr>
        <w:rFonts w:hint="default"/>
        <w:lang w:val="bg-BG" w:eastAsia="bg-BG" w:bidi="bg-BG"/>
      </w:rPr>
    </w:lvl>
    <w:lvl w:ilvl="6" w:tplc="366E91FC">
      <w:numFmt w:val="bullet"/>
      <w:lvlText w:val="•"/>
      <w:lvlJc w:val="left"/>
      <w:pPr>
        <w:ind w:left="6239" w:hanging="171"/>
      </w:pPr>
      <w:rPr>
        <w:rFonts w:hint="default"/>
        <w:lang w:val="bg-BG" w:eastAsia="bg-BG" w:bidi="bg-BG"/>
      </w:rPr>
    </w:lvl>
    <w:lvl w:ilvl="7" w:tplc="DC38ECCC">
      <w:numFmt w:val="bullet"/>
      <w:lvlText w:val="•"/>
      <w:lvlJc w:val="left"/>
      <w:pPr>
        <w:ind w:left="7106" w:hanging="171"/>
      </w:pPr>
      <w:rPr>
        <w:rFonts w:hint="default"/>
        <w:lang w:val="bg-BG" w:eastAsia="bg-BG" w:bidi="bg-BG"/>
      </w:rPr>
    </w:lvl>
    <w:lvl w:ilvl="8" w:tplc="DD3CC764">
      <w:numFmt w:val="bullet"/>
      <w:lvlText w:val="•"/>
      <w:lvlJc w:val="left"/>
      <w:pPr>
        <w:ind w:left="7973" w:hanging="171"/>
      </w:pPr>
      <w:rPr>
        <w:rFonts w:hint="default"/>
        <w:lang w:val="bg-BG" w:eastAsia="bg-BG" w:bidi="bg-BG"/>
      </w:rPr>
    </w:lvl>
  </w:abstractNum>
  <w:abstractNum w:abstractNumId="14" w15:restartNumberingAfterBreak="0">
    <w:nsid w:val="393E2C3A"/>
    <w:multiLevelType w:val="singleLevel"/>
    <w:tmpl w:val="CF882D90"/>
    <w:lvl w:ilvl="0">
      <w:start w:val="1"/>
      <w:numFmt w:val="russianLower"/>
      <w:lvlText w:val="%1)"/>
      <w:lvlJc w:val="left"/>
    </w:lvl>
  </w:abstractNum>
  <w:abstractNum w:abstractNumId="15" w15:restartNumberingAfterBreak="0">
    <w:nsid w:val="3BC37A8C"/>
    <w:multiLevelType w:val="singleLevel"/>
    <w:tmpl w:val="596280AA"/>
    <w:lvl w:ilvl="0">
      <w:start w:val="3"/>
      <w:numFmt w:val="russianLower"/>
      <w:lvlText w:val="%1)"/>
      <w:lvlJc w:val="left"/>
    </w:lvl>
  </w:abstractNum>
  <w:abstractNum w:abstractNumId="16" w15:restartNumberingAfterBreak="0">
    <w:nsid w:val="3C486744"/>
    <w:multiLevelType w:val="hybridMultilevel"/>
    <w:tmpl w:val="F2346DAE"/>
    <w:lvl w:ilvl="0" w:tplc="40F4454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3636B9"/>
    <w:multiLevelType w:val="hybridMultilevel"/>
    <w:tmpl w:val="3FF6256A"/>
    <w:lvl w:ilvl="0" w:tplc="40F445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8E4483"/>
    <w:multiLevelType w:val="multilevel"/>
    <w:tmpl w:val="4B602C48"/>
    <w:lvl w:ilvl="0">
      <w:start w:val="1"/>
      <w:numFmt w:val="decimal"/>
      <w:suff w:val="space"/>
      <w:lvlText w:val="%1."/>
      <w:lvlJc w:val="right"/>
      <w:pPr>
        <w:ind w:left="170" w:firstLine="170"/>
      </w:pPr>
      <w:rPr>
        <w:rFonts w:hint="default"/>
      </w:rPr>
    </w:lvl>
    <w:lvl w:ilvl="1">
      <w:start w:val="1"/>
      <w:numFmt w:val="lowerLetter"/>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19" w15:restartNumberingAfterBreak="0">
    <w:nsid w:val="4E7056EE"/>
    <w:multiLevelType w:val="hybridMultilevel"/>
    <w:tmpl w:val="B34C0A94"/>
    <w:lvl w:ilvl="0" w:tplc="5FCA523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C55998"/>
    <w:multiLevelType w:val="hybridMultilevel"/>
    <w:tmpl w:val="DA8012C0"/>
    <w:lvl w:ilvl="0" w:tplc="AF56E6E0">
      <w:start w:val="1"/>
      <w:numFmt w:val="decimal"/>
      <w:lvlText w:val="%1."/>
      <w:lvlJc w:val="left"/>
      <w:pPr>
        <w:ind w:left="1456" w:hanging="240"/>
      </w:pPr>
      <w:rPr>
        <w:rFonts w:ascii="Times New Roman" w:eastAsia="Times New Roman" w:hAnsi="Times New Roman" w:cs="Times New Roman" w:hint="default"/>
        <w:spacing w:val="-8"/>
        <w:w w:val="100"/>
        <w:sz w:val="24"/>
        <w:szCs w:val="24"/>
        <w:lang w:val="bg-BG" w:eastAsia="bg-BG" w:bidi="bg-BG"/>
      </w:rPr>
    </w:lvl>
    <w:lvl w:ilvl="1" w:tplc="B636B120">
      <w:numFmt w:val="bullet"/>
      <w:lvlText w:val="•"/>
      <w:lvlJc w:val="left"/>
      <w:pPr>
        <w:ind w:left="2284" w:hanging="240"/>
      </w:pPr>
      <w:rPr>
        <w:rFonts w:hint="default"/>
        <w:lang w:val="bg-BG" w:eastAsia="bg-BG" w:bidi="bg-BG"/>
      </w:rPr>
    </w:lvl>
    <w:lvl w:ilvl="2" w:tplc="C3ECDCAE">
      <w:numFmt w:val="bullet"/>
      <w:lvlText w:val="•"/>
      <w:lvlJc w:val="left"/>
      <w:pPr>
        <w:ind w:left="3109" w:hanging="240"/>
      </w:pPr>
      <w:rPr>
        <w:rFonts w:hint="default"/>
        <w:lang w:val="bg-BG" w:eastAsia="bg-BG" w:bidi="bg-BG"/>
      </w:rPr>
    </w:lvl>
    <w:lvl w:ilvl="3" w:tplc="96D289A4">
      <w:numFmt w:val="bullet"/>
      <w:lvlText w:val="•"/>
      <w:lvlJc w:val="left"/>
      <w:pPr>
        <w:ind w:left="3933" w:hanging="240"/>
      </w:pPr>
      <w:rPr>
        <w:rFonts w:hint="default"/>
        <w:lang w:val="bg-BG" w:eastAsia="bg-BG" w:bidi="bg-BG"/>
      </w:rPr>
    </w:lvl>
    <w:lvl w:ilvl="4" w:tplc="DADEF33C">
      <w:numFmt w:val="bullet"/>
      <w:lvlText w:val="•"/>
      <w:lvlJc w:val="left"/>
      <w:pPr>
        <w:ind w:left="4758" w:hanging="240"/>
      </w:pPr>
      <w:rPr>
        <w:rFonts w:hint="default"/>
        <w:lang w:val="bg-BG" w:eastAsia="bg-BG" w:bidi="bg-BG"/>
      </w:rPr>
    </w:lvl>
    <w:lvl w:ilvl="5" w:tplc="DA78EC82">
      <w:numFmt w:val="bullet"/>
      <w:lvlText w:val="•"/>
      <w:lvlJc w:val="left"/>
      <w:pPr>
        <w:ind w:left="5583" w:hanging="240"/>
      </w:pPr>
      <w:rPr>
        <w:rFonts w:hint="default"/>
        <w:lang w:val="bg-BG" w:eastAsia="bg-BG" w:bidi="bg-BG"/>
      </w:rPr>
    </w:lvl>
    <w:lvl w:ilvl="6" w:tplc="C83650E8">
      <w:numFmt w:val="bullet"/>
      <w:lvlText w:val="•"/>
      <w:lvlJc w:val="left"/>
      <w:pPr>
        <w:ind w:left="6407" w:hanging="240"/>
      </w:pPr>
      <w:rPr>
        <w:rFonts w:hint="default"/>
        <w:lang w:val="bg-BG" w:eastAsia="bg-BG" w:bidi="bg-BG"/>
      </w:rPr>
    </w:lvl>
    <w:lvl w:ilvl="7" w:tplc="48648C56">
      <w:numFmt w:val="bullet"/>
      <w:lvlText w:val="•"/>
      <w:lvlJc w:val="left"/>
      <w:pPr>
        <w:ind w:left="7232" w:hanging="240"/>
      </w:pPr>
      <w:rPr>
        <w:rFonts w:hint="default"/>
        <w:lang w:val="bg-BG" w:eastAsia="bg-BG" w:bidi="bg-BG"/>
      </w:rPr>
    </w:lvl>
    <w:lvl w:ilvl="8" w:tplc="4CD29618">
      <w:numFmt w:val="bullet"/>
      <w:lvlText w:val="•"/>
      <w:lvlJc w:val="left"/>
      <w:pPr>
        <w:ind w:left="8057" w:hanging="240"/>
      </w:pPr>
      <w:rPr>
        <w:rFonts w:hint="default"/>
        <w:lang w:val="bg-BG" w:eastAsia="bg-BG" w:bidi="bg-BG"/>
      </w:rPr>
    </w:lvl>
  </w:abstractNum>
  <w:abstractNum w:abstractNumId="21" w15:restartNumberingAfterBreak="0">
    <w:nsid w:val="54382467"/>
    <w:multiLevelType w:val="hybridMultilevel"/>
    <w:tmpl w:val="D5383E5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543A0C1B"/>
    <w:multiLevelType w:val="multilevel"/>
    <w:tmpl w:val="2EC251DE"/>
    <w:lvl w:ilvl="0">
      <w:start w:val="1"/>
      <w:numFmt w:val="decimal"/>
      <w:suff w:val="space"/>
      <w:lvlText w:val="%1."/>
      <w:lvlJc w:val="right"/>
      <w:pPr>
        <w:ind w:left="340" w:firstLine="0"/>
      </w:pPr>
      <w:rPr>
        <w:rFonts w:hint="default"/>
        <w:color w:val="auto"/>
      </w:rPr>
    </w:lvl>
    <w:lvl w:ilvl="1">
      <w:start w:val="1"/>
      <w:numFmt w:val="lowerLetter"/>
      <w:lvlText w:val="%2."/>
      <w:lvlJc w:val="left"/>
      <w:pPr>
        <w:ind w:left="1298" w:hanging="360"/>
      </w:pPr>
      <w:rPr>
        <w:rFonts w:hint="default"/>
      </w:rPr>
    </w:lvl>
    <w:lvl w:ilvl="2">
      <w:start w:val="1"/>
      <w:numFmt w:val="lowerRoman"/>
      <w:lvlText w:val="%3."/>
      <w:lvlJc w:val="right"/>
      <w:pPr>
        <w:ind w:left="2018" w:hanging="180"/>
      </w:pPr>
      <w:rPr>
        <w:rFonts w:hint="default"/>
      </w:rPr>
    </w:lvl>
    <w:lvl w:ilvl="3">
      <w:start w:val="1"/>
      <w:numFmt w:val="decimal"/>
      <w:lvlText w:val="%4."/>
      <w:lvlJc w:val="left"/>
      <w:pPr>
        <w:ind w:left="2738" w:hanging="360"/>
      </w:pPr>
      <w:rPr>
        <w:rFonts w:hint="default"/>
      </w:rPr>
    </w:lvl>
    <w:lvl w:ilvl="4">
      <w:start w:val="1"/>
      <w:numFmt w:val="lowerLetter"/>
      <w:lvlText w:val="%5."/>
      <w:lvlJc w:val="left"/>
      <w:pPr>
        <w:ind w:left="3458" w:hanging="360"/>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23" w15:restartNumberingAfterBreak="0">
    <w:nsid w:val="588B1760"/>
    <w:multiLevelType w:val="hybridMultilevel"/>
    <w:tmpl w:val="EDC2BBFC"/>
    <w:lvl w:ilvl="0" w:tplc="4A3A1212">
      <w:numFmt w:val="bullet"/>
      <w:lvlText w:val=""/>
      <w:lvlJc w:val="left"/>
      <w:pPr>
        <w:ind w:left="386" w:hanging="359"/>
      </w:pPr>
      <w:rPr>
        <w:rFonts w:ascii="Symbol" w:eastAsia="Symbol" w:hAnsi="Symbol" w:cs="Symbol" w:hint="default"/>
        <w:color w:val="333333"/>
        <w:w w:val="99"/>
        <w:sz w:val="20"/>
        <w:szCs w:val="20"/>
        <w:lang w:val="bg-BG" w:eastAsia="bg-BG" w:bidi="bg-BG"/>
      </w:rPr>
    </w:lvl>
    <w:lvl w:ilvl="1" w:tplc="9C2CDD24">
      <w:numFmt w:val="bullet"/>
      <w:lvlText w:val="•"/>
      <w:lvlJc w:val="left"/>
      <w:pPr>
        <w:ind w:left="1290" w:hanging="359"/>
      </w:pPr>
      <w:rPr>
        <w:rFonts w:hint="default"/>
        <w:lang w:val="bg-BG" w:eastAsia="bg-BG" w:bidi="bg-BG"/>
      </w:rPr>
    </w:lvl>
    <w:lvl w:ilvl="2" w:tplc="3064D2AA">
      <w:numFmt w:val="bullet"/>
      <w:lvlText w:val="•"/>
      <w:lvlJc w:val="left"/>
      <w:pPr>
        <w:ind w:left="2201" w:hanging="359"/>
      </w:pPr>
      <w:rPr>
        <w:rFonts w:hint="default"/>
        <w:lang w:val="bg-BG" w:eastAsia="bg-BG" w:bidi="bg-BG"/>
      </w:rPr>
    </w:lvl>
    <w:lvl w:ilvl="3" w:tplc="557006BC">
      <w:numFmt w:val="bullet"/>
      <w:lvlText w:val="•"/>
      <w:lvlJc w:val="left"/>
      <w:pPr>
        <w:ind w:left="3112" w:hanging="359"/>
      </w:pPr>
      <w:rPr>
        <w:rFonts w:hint="default"/>
        <w:lang w:val="bg-BG" w:eastAsia="bg-BG" w:bidi="bg-BG"/>
      </w:rPr>
    </w:lvl>
    <w:lvl w:ilvl="4" w:tplc="B656B7AA">
      <w:numFmt w:val="bullet"/>
      <w:lvlText w:val="•"/>
      <w:lvlJc w:val="left"/>
      <w:pPr>
        <w:ind w:left="4023" w:hanging="359"/>
      </w:pPr>
      <w:rPr>
        <w:rFonts w:hint="default"/>
        <w:lang w:val="bg-BG" w:eastAsia="bg-BG" w:bidi="bg-BG"/>
      </w:rPr>
    </w:lvl>
    <w:lvl w:ilvl="5" w:tplc="714624B4">
      <w:numFmt w:val="bullet"/>
      <w:lvlText w:val="•"/>
      <w:lvlJc w:val="left"/>
      <w:pPr>
        <w:ind w:left="4934" w:hanging="359"/>
      </w:pPr>
      <w:rPr>
        <w:rFonts w:hint="default"/>
        <w:lang w:val="bg-BG" w:eastAsia="bg-BG" w:bidi="bg-BG"/>
      </w:rPr>
    </w:lvl>
    <w:lvl w:ilvl="6" w:tplc="5D783956">
      <w:numFmt w:val="bullet"/>
      <w:lvlText w:val="•"/>
      <w:lvlJc w:val="left"/>
      <w:pPr>
        <w:ind w:left="5845" w:hanging="359"/>
      </w:pPr>
      <w:rPr>
        <w:rFonts w:hint="default"/>
        <w:lang w:val="bg-BG" w:eastAsia="bg-BG" w:bidi="bg-BG"/>
      </w:rPr>
    </w:lvl>
    <w:lvl w:ilvl="7" w:tplc="EC96C4F8">
      <w:numFmt w:val="bullet"/>
      <w:lvlText w:val="•"/>
      <w:lvlJc w:val="left"/>
      <w:pPr>
        <w:ind w:left="6756" w:hanging="359"/>
      </w:pPr>
      <w:rPr>
        <w:rFonts w:hint="default"/>
        <w:lang w:val="bg-BG" w:eastAsia="bg-BG" w:bidi="bg-BG"/>
      </w:rPr>
    </w:lvl>
    <w:lvl w:ilvl="8" w:tplc="EE189BA4">
      <w:numFmt w:val="bullet"/>
      <w:lvlText w:val="•"/>
      <w:lvlJc w:val="left"/>
      <w:pPr>
        <w:ind w:left="7667" w:hanging="359"/>
      </w:pPr>
      <w:rPr>
        <w:rFonts w:hint="default"/>
        <w:lang w:val="bg-BG" w:eastAsia="bg-BG" w:bidi="bg-BG"/>
      </w:rPr>
    </w:lvl>
  </w:abstractNum>
  <w:abstractNum w:abstractNumId="24" w15:restartNumberingAfterBreak="0">
    <w:nsid w:val="5A77475F"/>
    <w:multiLevelType w:val="hybridMultilevel"/>
    <w:tmpl w:val="46CA1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762B2A"/>
    <w:multiLevelType w:val="multilevel"/>
    <w:tmpl w:val="C9C6560E"/>
    <w:lvl w:ilvl="0">
      <w:start w:val="2"/>
      <w:numFmt w:val="bullet"/>
      <w:suff w:val="space"/>
      <w:lvlText w:val="-"/>
      <w:lvlJc w:val="left"/>
      <w:pPr>
        <w:ind w:left="72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26E6F2F"/>
    <w:multiLevelType w:val="multilevel"/>
    <w:tmpl w:val="E5349FAA"/>
    <w:lvl w:ilvl="0">
      <w:start w:val="1"/>
      <w:numFmt w:val="bullet"/>
      <w:suff w:val="space"/>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15:restartNumberingAfterBreak="0">
    <w:nsid w:val="62720E40"/>
    <w:multiLevelType w:val="hybridMultilevel"/>
    <w:tmpl w:val="99827D3C"/>
    <w:lvl w:ilvl="0" w:tplc="DF7C2038">
      <w:start w:val="1"/>
      <w:numFmt w:val="decimal"/>
      <w:lvlText w:val="%1."/>
      <w:lvlJc w:val="left"/>
      <w:pPr>
        <w:ind w:left="496" w:hanging="243"/>
      </w:pPr>
      <w:rPr>
        <w:rFonts w:ascii="Times New Roman" w:eastAsia="Times New Roman" w:hAnsi="Times New Roman" w:cs="Times New Roman" w:hint="default"/>
        <w:w w:val="100"/>
        <w:sz w:val="24"/>
        <w:szCs w:val="24"/>
        <w:lang w:val="bg-BG" w:eastAsia="bg-BG" w:bidi="bg-BG"/>
      </w:rPr>
    </w:lvl>
    <w:lvl w:ilvl="1" w:tplc="85E4185A">
      <w:numFmt w:val="bullet"/>
      <w:lvlText w:val="•"/>
      <w:lvlJc w:val="left"/>
      <w:pPr>
        <w:ind w:left="1420" w:hanging="243"/>
      </w:pPr>
      <w:rPr>
        <w:rFonts w:hint="default"/>
        <w:lang w:val="bg-BG" w:eastAsia="bg-BG" w:bidi="bg-BG"/>
      </w:rPr>
    </w:lvl>
    <w:lvl w:ilvl="2" w:tplc="ADB0DD14">
      <w:numFmt w:val="bullet"/>
      <w:lvlText w:val="•"/>
      <w:lvlJc w:val="left"/>
      <w:pPr>
        <w:ind w:left="2341" w:hanging="243"/>
      </w:pPr>
      <w:rPr>
        <w:rFonts w:hint="default"/>
        <w:lang w:val="bg-BG" w:eastAsia="bg-BG" w:bidi="bg-BG"/>
      </w:rPr>
    </w:lvl>
    <w:lvl w:ilvl="3" w:tplc="EAF4343A">
      <w:numFmt w:val="bullet"/>
      <w:lvlText w:val="•"/>
      <w:lvlJc w:val="left"/>
      <w:pPr>
        <w:ind w:left="3261" w:hanging="243"/>
      </w:pPr>
      <w:rPr>
        <w:rFonts w:hint="default"/>
        <w:lang w:val="bg-BG" w:eastAsia="bg-BG" w:bidi="bg-BG"/>
      </w:rPr>
    </w:lvl>
    <w:lvl w:ilvl="4" w:tplc="F82441B6">
      <w:numFmt w:val="bullet"/>
      <w:lvlText w:val="•"/>
      <w:lvlJc w:val="left"/>
      <w:pPr>
        <w:ind w:left="4182" w:hanging="243"/>
      </w:pPr>
      <w:rPr>
        <w:rFonts w:hint="default"/>
        <w:lang w:val="bg-BG" w:eastAsia="bg-BG" w:bidi="bg-BG"/>
      </w:rPr>
    </w:lvl>
    <w:lvl w:ilvl="5" w:tplc="458469D6">
      <w:numFmt w:val="bullet"/>
      <w:lvlText w:val="•"/>
      <w:lvlJc w:val="left"/>
      <w:pPr>
        <w:ind w:left="5103" w:hanging="243"/>
      </w:pPr>
      <w:rPr>
        <w:rFonts w:hint="default"/>
        <w:lang w:val="bg-BG" w:eastAsia="bg-BG" w:bidi="bg-BG"/>
      </w:rPr>
    </w:lvl>
    <w:lvl w:ilvl="6" w:tplc="A0CA0ED8">
      <w:numFmt w:val="bullet"/>
      <w:lvlText w:val="•"/>
      <w:lvlJc w:val="left"/>
      <w:pPr>
        <w:ind w:left="6023" w:hanging="243"/>
      </w:pPr>
      <w:rPr>
        <w:rFonts w:hint="default"/>
        <w:lang w:val="bg-BG" w:eastAsia="bg-BG" w:bidi="bg-BG"/>
      </w:rPr>
    </w:lvl>
    <w:lvl w:ilvl="7" w:tplc="B426A9EA">
      <w:numFmt w:val="bullet"/>
      <w:lvlText w:val="•"/>
      <w:lvlJc w:val="left"/>
      <w:pPr>
        <w:ind w:left="6944" w:hanging="243"/>
      </w:pPr>
      <w:rPr>
        <w:rFonts w:hint="default"/>
        <w:lang w:val="bg-BG" w:eastAsia="bg-BG" w:bidi="bg-BG"/>
      </w:rPr>
    </w:lvl>
    <w:lvl w:ilvl="8" w:tplc="19A42198">
      <w:numFmt w:val="bullet"/>
      <w:lvlText w:val="•"/>
      <w:lvlJc w:val="left"/>
      <w:pPr>
        <w:ind w:left="7865" w:hanging="243"/>
      </w:pPr>
      <w:rPr>
        <w:rFonts w:hint="default"/>
        <w:lang w:val="bg-BG" w:eastAsia="bg-BG" w:bidi="bg-BG"/>
      </w:rPr>
    </w:lvl>
  </w:abstractNum>
  <w:abstractNum w:abstractNumId="28" w15:restartNumberingAfterBreak="0">
    <w:nsid w:val="659C6E51"/>
    <w:multiLevelType w:val="hybridMultilevel"/>
    <w:tmpl w:val="BAD87274"/>
    <w:lvl w:ilvl="0" w:tplc="81029154">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176FE"/>
    <w:multiLevelType w:val="hybridMultilevel"/>
    <w:tmpl w:val="971A3D4A"/>
    <w:lvl w:ilvl="0" w:tplc="AF4C87B0">
      <w:start w:val="6"/>
      <w:numFmt w:val="decimal"/>
      <w:lvlText w:val="(%1)"/>
      <w:lvlJc w:val="left"/>
      <w:pPr>
        <w:ind w:left="496" w:hanging="365"/>
      </w:pPr>
      <w:rPr>
        <w:rFonts w:ascii="Times New Roman" w:eastAsia="Times New Roman" w:hAnsi="Times New Roman" w:cs="Times New Roman" w:hint="default"/>
        <w:w w:val="100"/>
        <w:sz w:val="24"/>
        <w:szCs w:val="24"/>
        <w:lang w:val="bg-BG" w:eastAsia="bg-BG" w:bidi="bg-BG"/>
      </w:rPr>
    </w:lvl>
    <w:lvl w:ilvl="1" w:tplc="F0CA0020">
      <w:numFmt w:val="bullet"/>
      <w:lvlText w:val="•"/>
      <w:lvlJc w:val="left"/>
      <w:pPr>
        <w:ind w:left="1420" w:hanging="365"/>
      </w:pPr>
      <w:rPr>
        <w:rFonts w:hint="default"/>
        <w:lang w:val="bg-BG" w:eastAsia="bg-BG" w:bidi="bg-BG"/>
      </w:rPr>
    </w:lvl>
    <w:lvl w:ilvl="2" w:tplc="44BEA9E0">
      <w:numFmt w:val="bullet"/>
      <w:lvlText w:val="•"/>
      <w:lvlJc w:val="left"/>
      <w:pPr>
        <w:ind w:left="2341" w:hanging="365"/>
      </w:pPr>
      <w:rPr>
        <w:rFonts w:hint="default"/>
        <w:lang w:val="bg-BG" w:eastAsia="bg-BG" w:bidi="bg-BG"/>
      </w:rPr>
    </w:lvl>
    <w:lvl w:ilvl="3" w:tplc="87428F5A">
      <w:numFmt w:val="bullet"/>
      <w:lvlText w:val="•"/>
      <w:lvlJc w:val="left"/>
      <w:pPr>
        <w:ind w:left="3261" w:hanging="365"/>
      </w:pPr>
      <w:rPr>
        <w:rFonts w:hint="default"/>
        <w:lang w:val="bg-BG" w:eastAsia="bg-BG" w:bidi="bg-BG"/>
      </w:rPr>
    </w:lvl>
    <w:lvl w:ilvl="4" w:tplc="EB56FB76">
      <w:numFmt w:val="bullet"/>
      <w:lvlText w:val="•"/>
      <w:lvlJc w:val="left"/>
      <w:pPr>
        <w:ind w:left="4182" w:hanging="365"/>
      </w:pPr>
      <w:rPr>
        <w:rFonts w:hint="default"/>
        <w:lang w:val="bg-BG" w:eastAsia="bg-BG" w:bidi="bg-BG"/>
      </w:rPr>
    </w:lvl>
    <w:lvl w:ilvl="5" w:tplc="66BEE33E">
      <w:numFmt w:val="bullet"/>
      <w:lvlText w:val="•"/>
      <w:lvlJc w:val="left"/>
      <w:pPr>
        <w:ind w:left="5103" w:hanging="365"/>
      </w:pPr>
      <w:rPr>
        <w:rFonts w:hint="default"/>
        <w:lang w:val="bg-BG" w:eastAsia="bg-BG" w:bidi="bg-BG"/>
      </w:rPr>
    </w:lvl>
    <w:lvl w:ilvl="6" w:tplc="846A4B18">
      <w:numFmt w:val="bullet"/>
      <w:lvlText w:val="•"/>
      <w:lvlJc w:val="left"/>
      <w:pPr>
        <w:ind w:left="6023" w:hanging="365"/>
      </w:pPr>
      <w:rPr>
        <w:rFonts w:hint="default"/>
        <w:lang w:val="bg-BG" w:eastAsia="bg-BG" w:bidi="bg-BG"/>
      </w:rPr>
    </w:lvl>
    <w:lvl w:ilvl="7" w:tplc="67AA6DCC">
      <w:numFmt w:val="bullet"/>
      <w:lvlText w:val="•"/>
      <w:lvlJc w:val="left"/>
      <w:pPr>
        <w:ind w:left="6944" w:hanging="365"/>
      </w:pPr>
      <w:rPr>
        <w:rFonts w:hint="default"/>
        <w:lang w:val="bg-BG" w:eastAsia="bg-BG" w:bidi="bg-BG"/>
      </w:rPr>
    </w:lvl>
    <w:lvl w:ilvl="8" w:tplc="CE98587C">
      <w:numFmt w:val="bullet"/>
      <w:lvlText w:val="•"/>
      <w:lvlJc w:val="left"/>
      <w:pPr>
        <w:ind w:left="7865" w:hanging="365"/>
      </w:pPr>
      <w:rPr>
        <w:rFonts w:hint="default"/>
        <w:lang w:val="bg-BG" w:eastAsia="bg-BG" w:bidi="bg-BG"/>
      </w:rPr>
    </w:lvl>
  </w:abstractNum>
  <w:abstractNum w:abstractNumId="30" w15:restartNumberingAfterBreak="0">
    <w:nsid w:val="75091AE8"/>
    <w:multiLevelType w:val="hybridMultilevel"/>
    <w:tmpl w:val="F90CEBE2"/>
    <w:lvl w:ilvl="0" w:tplc="CC78966E">
      <w:numFmt w:val="bullet"/>
      <w:lvlText w:val=""/>
      <w:lvlJc w:val="left"/>
      <w:pPr>
        <w:ind w:left="1034" w:hanging="284"/>
      </w:pPr>
      <w:rPr>
        <w:rFonts w:ascii="Symbol" w:eastAsia="Symbol" w:hAnsi="Symbol" w:cs="Symbol" w:hint="default"/>
        <w:w w:val="99"/>
        <w:sz w:val="20"/>
        <w:szCs w:val="20"/>
        <w:lang w:val="bg-BG" w:eastAsia="bg-BG" w:bidi="bg-BG"/>
      </w:rPr>
    </w:lvl>
    <w:lvl w:ilvl="1" w:tplc="69F08F3C">
      <w:start w:val="1"/>
      <w:numFmt w:val="decimal"/>
      <w:lvlText w:val="%2."/>
      <w:lvlJc w:val="left"/>
      <w:pPr>
        <w:ind w:left="496" w:hanging="332"/>
      </w:pPr>
      <w:rPr>
        <w:rFonts w:ascii="Times New Roman" w:eastAsia="Times New Roman" w:hAnsi="Times New Roman" w:cs="Times New Roman" w:hint="default"/>
        <w:i/>
        <w:color w:val="006FC0"/>
        <w:w w:val="100"/>
        <w:sz w:val="22"/>
        <w:szCs w:val="22"/>
        <w:lang w:val="bg-BG" w:eastAsia="bg-BG" w:bidi="bg-BG"/>
      </w:rPr>
    </w:lvl>
    <w:lvl w:ilvl="2" w:tplc="82743708">
      <w:numFmt w:val="bullet"/>
      <w:lvlText w:val="•"/>
      <w:lvlJc w:val="left"/>
      <w:pPr>
        <w:ind w:left="2002" w:hanging="332"/>
      </w:pPr>
      <w:rPr>
        <w:rFonts w:hint="default"/>
        <w:lang w:val="bg-BG" w:eastAsia="bg-BG" w:bidi="bg-BG"/>
      </w:rPr>
    </w:lvl>
    <w:lvl w:ilvl="3" w:tplc="799843C4">
      <w:numFmt w:val="bullet"/>
      <w:lvlText w:val="•"/>
      <w:lvlJc w:val="left"/>
      <w:pPr>
        <w:ind w:left="2965" w:hanging="332"/>
      </w:pPr>
      <w:rPr>
        <w:rFonts w:hint="default"/>
        <w:lang w:val="bg-BG" w:eastAsia="bg-BG" w:bidi="bg-BG"/>
      </w:rPr>
    </w:lvl>
    <w:lvl w:ilvl="4" w:tplc="112C4A46">
      <w:numFmt w:val="bullet"/>
      <w:lvlText w:val="•"/>
      <w:lvlJc w:val="left"/>
      <w:pPr>
        <w:ind w:left="3928" w:hanging="332"/>
      </w:pPr>
      <w:rPr>
        <w:rFonts w:hint="default"/>
        <w:lang w:val="bg-BG" w:eastAsia="bg-BG" w:bidi="bg-BG"/>
      </w:rPr>
    </w:lvl>
    <w:lvl w:ilvl="5" w:tplc="F43C3B28">
      <w:numFmt w:val="bullet"/>
      <w:lvlText w:val="•"/>
      <w:lvlJc w:val="left"/>
      <w:pPr>
        <w:ind w:left="4891" w:hanging="332"/>
      </w:pPr>
      <w:rPr>
        <w:rFonts w:hint="default"/>
        <w:lang w:val="bg-BG" w:eastAsia="bg-BG" w:bidi="bg-BG"/>
      </w:rPr>
    </w:lvl>
    <w:lvl w:ilvl="6" w:tplc="EF8EBAEA">
      <w:numFmt w:val="bullet"/>
      <w:lvlText w:val="•"/>
      <w:lvlJc w:val="left"/>
      <w:pPr>
        <w:ind w:left="5854" w:hanging="332"/>
      </w:pPr>
      <w:rPr>
        <w:rFonts w:hint="default"/>
        <w:lang w:val="bg-BG" w:eastAsia="bg-BG" w:bidi="bg-BG"/>
      </w:rPr>
    </w:lvl>
    <w:lvl w:ilvl="7" w:tplc="12B4D31A">
      <w:numFmt w:val="bullet"/>
      <w:lvlText w:val="•"/>
      <w:lvlJc w:val="left"/>
      <w:pPr>
        <w:ind w:left="6817" w:hanging="332"/>
      </w:pPr>
      <w:rPr>
        <w:rFonts w:hint="default"/>
        <w:lang w:val="bg-BG" w:eastAsia="bg-BG" w:bidi="bg-BG"/>
      </w:rPr>
    </w:lvl>
    <w:lvl w:ilvl="8" w:tplc="35902556">
      <w:numFmt w:val="bullet"/>
      <w:lvlText w:val="•"/>
      <w:lvlJc w:val="left"/>
      <w:pPr>
        <w:ind w:left="7780" w:hanging="332"/>
      </w:pPr>
      <w:rPr>
        <w:rFonts w:hint="default"/>
        <w:lang w:val="bg-BG" w:eastAsia="bg-BG" w:bidi="bg-BG"/>
      </w:rPr>
    </w:lvl>
  </w:abstractNum>
  <w:abstractNum w:abstractNumId="31" w15:restartNumberingAfterBreak="0">
    <w:nsid w:val="782C152E"/>
    <w:multiLevelType w:val="hybridMultilevel"/>
    <w:tmpl w:val="F8E04E04"/>
    <w:lvl w:ilvl="0" w:tplc="6FF6C506">
      <w:start w:val="1"/>
      <w:numFmt w:val="decimal"/>
      <w:lvlText w:val="%1."/>
      <w:lvlJc w:val="left"/>
      <w:pPr>
        <w:ind w:left="720" w:hanging="360"/>
      </w:pPr>
      <w:rPr>
        <w:rFonts w:hint="default"/>
        <w:sz w:val="23"/>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7BE31872"/>
    <w:multiLevelType w:val="hybridMultilevel"/>
    <w:tmpl w:val="E6A049BA"/>
    <w:lvl w:ilvl="0" w:tplc="4FFCD31E">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7DDB144A"/>
    <w:multiLevelType w:val="multilevel"/>
    <w:tmpl w:val="D42C4B20"/>
    <w:lvl w:ilvl="0">
      <w:start w:val="1"/>
      <w:numFmt w:val="decimal"/>
      <w:suff w:val="space"/>
      <w:lvlText w:val="%1."/>
      <w:lvlJc w:val="right"/>
      <w:pPr>
        <w:ind w:left="170" w:firstLine="0"/>
      </w:pPr>
      <w:rPr>
        <w:rFonts w:hint="default"/>
      </w:rPr>
    </w:lvl>
    <w:lvl w:ilvl="1">
      <w:start w:val="1"/>
      <w:numFmt w:val="lowerLetter"/>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34" w15:restartNumberingAfterBreak="0">
    <w:nsid w:val="7EEC6F2A"/>
    <w:multiLevelType w:val="hybridMultilevel"/>
    <w:tmpl w:val="C944C17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1"/>
  </w:num>
  <w:num w:numId="2">
    <w:abstractNumId w:val="8"/>
  </w:num>
  <w:num w:numId="3">
    <w:abstractNumId w:val="31"/>
  </w:num>
  <w:num w:numId="4">
    <w:abstractNumId w:val="34"/>
  </w:num>
  <w:num w:numId="5">
    <w:abstractNumId w:val="22"/>
  </w:num>
  <w:num w:numId="6">
    <w:abstractNumId w:val="11"/>
  </w:num>
  <w:num w:numId="7">
    <w:abstractNumId w:val="24"/>
  </w:num>
  <w:num w:numId="8">
    <w:abstractNumId w:val="32"/>
  </w:num>
  <w:num w:numId="9">
    <w:abstractNumId w:val="7"/>
  </w:num>
  <w:num w:numId="10">
    <w:abstractNumId w:val="14"/>
  </w:num>
  <w:num w:numId="11">
    <w:abstractNumId w:val="15"/>
  </w:num>
  <w:num w:numId="12">
    <w:abstractNumId w:val="10"/>
  </w:num>
  <w:num w:numId="13">
    <w:abstractNumId w:val="6"/>
  </w:num>
  <w:num w:numId="14">
    <w:abstractNumId w:val="16"/>
  </w:num>
  <w:num w:numId="15">
    <w:abstractNumId w:val="17"/>
  </w:num>
  <w:num w:numId="16">
    <w:abstractNumId w:val="30"/>
  </w:num>
  <w:num w:numId="17">
    <w:abstractNumId w:val="1"/>
  </w:num>
  <w:num w:numId="18">
    <w:abstractNumId w:val="12"/>
  </w:num>
  <w:num w:numId="19">
    <w:abstractNumId w:val="27"/>
  </w:num>
  <w:num w:numId="20">
    <w:abstractNumId w:val="20"/>
  </w:num>
  <w:num w:numId="21">
    <w:abstractNumId w:val="2"/>
  </w:num>
  <w:num w:numId="22">
    <w:abstractNumId w:val="29"/>
  </w:num>
  <w:num w:numId="23">
    <w:abstractNumId w:val="0"/>
  </w:num>
  <w:num w:numId="24">
    <w:abstractNumId w:val="13"/>
  </w:num>
  <w:num w:numId="25">
    <w:abstractNumId w:val="23"/>
  </w:num>
  <w:num w:numId="26">
    <w:abstractNumId w:val="4"/>
  </w:num>
  <w:num w:numId="27">
    <w:abstractNumId w:val="19"/>
  </w:num>
  <w:num w:numId="28">
    <w:abstractNumId w:val="9"/>
  </w:num>
  <w:num w:numId="29">
    <w:abstractNumId w:val="33"/>
  </w:num>
  <w:num w:numId="30">
    <w:abstractNumId w:val="5"/>
  </w:num>
  <w:num w:numId="31">
    <w:abstractNumId w:val="26"/>
  </w:num>
  <w:num w:numId="32">
    <w:abstractNumId w:val="18"/>
  </w:num>
  <w:num w:numId="33">
    <w:abstractNumId w:val="28"/>
  </w:num>
  <w:num w:numId="34">
    <w:abstractNumId w:val="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4A4"/>
    <w:rsid w:val="0000209C"/>
    <w:rsid w:val="00002A98"/>
    <w:rsid w:val="000042F6"/>
    <w:rsid w:val="0000470F"/>
    <w:rsid w:val="00004862"/>
    <w:rsid w:val="00004AE6"/>
    <w:rsid w:val="00005688"/>
    <w:rsid w:val="00005B26"/>
    <w:rsid w:val="000101A6"/>
    <w:rsid w:val="00010282"/>
    <w:rsid w:val="000115D5"/>
    <w:rsid w:val="00012CAB"/>
    <w:rsid w:val="00014439"/>
    <w:rsid w:val="00016086"/>
    <w:rsid w:val="000200AF"/>
    <w:rsid w:val="00020416"/>
    <w:rsid w:val="00022060"/>
    <w:rsid w:val="00024421"/>
    <w:rsid w:val="0002454D"/>
    <w:rsid w:val="0002513E"/>
    <w:rsid w:val="000252C0"/>
    <w:rsid w:val="0002544E"/>
    <w:rsid w:val="000257AA"/>
    <w:rsid w:val="00025A23"/>
    <w:rsid w:val="00025DD3"/>
    <w:rsid w:val="00027271"/>
    <w:rsid w:val="000279C9"/>
    <w:rsid w:val="000306C4"/>
    <w:rsid w:val="00033183"/>
    <w:rsid w:val="00033713"/>
    <w:rsid w:val="000357B4"/>
    <w:rsid w:val="00040AE0"/>
    <w:rsid w:val="00040F76"/>
    <w:rsid w:val="000414AB"/>
    <w:rsid w:val="000414B6"/>
    <w:rsid w:val="00043D50"/>
    <w:rsid w:val="00043ECF"/>
    <w:rsid w:val="000446AF"/>
    <w:rsid w:val="00044E65"/>
    <w:rsid w:val="0004610E"/>
    <w:rsid w:val="00046AB8"/>
    <w:rsid w:val="00046C3E"/>
    <w:rsid w:val="00051CC2"/>
    <w:rsid w:val="00052350"/>
    <w:rsid w:val="0005435E"/>
    <w:rsid w:val="0005470C"/>
    <w:rsid w:val="00055D5F"/>
    <w:rsid w:val="000572CA"/>
    <w:rsid w:val="000575FD"/>
    <w:rsid w:val="0006038C"/>
    <w:rsid w:val="0006091E"/>
    <w:rsid w:val="000615ED"/>
    <w:rsid w:val="000622EF"/>
    <w:rsid w:val="00062907"/>
    <w:rsid w:val="00062A4B"/>
    <w:rsid w:val="00062ADE"/>
    <w:rsid w:val="00062CE5"/>
    <w:rsid w:val="00062F02"/>
    <w:rsid w:val="000632EC"/>
    <w:rsid w:val="00063709"/>
    <w:rsid w:val="00063E4B"/>
    <w:rsid w:val="000673CE"/>
    <w:rsid w:val="00067C92"/>
    <w:rsid w:val="00070496"/>
    <w:rsid w:val="000708B1"/>
    <w:rsid w:val="000718C7"/>
    <w:rsid w:val="000737E5"/>
    <w:rsid w:val="000741C8"/>
    <w:rsid w:val="00075594"/>
    <w:rsid w:val="0007570E"/>
    <w:rsid w:val="000757FC"/>
    <w:rsid w:val="000769B1"/>
    <w:rsid w:val="0008079F"/>
    <w:rsid w:val="00081D6F"/>
    <w:rsid w:val="00082171"/>
    <w:rsid w:val="000836C6"/>
    <w:rsid w:val="00084700"/>
    <w:rsid w:val="0008525A"/>
    <w:rsid w:val="00085345"/>
    <w:rsid w:val="00086434"/>
    <w:rsid w:val="000902D1"/>
    <w:rsid w:val="00090401"/>
    <w:rsid w:val="000932F1"/>
    <w:rsid w:val="000937D4"/>
    <w:rsid w:val="00093F30"/>
    <w:rsid w:val="000946DC"/>
    <w:rsid w:val="00094AB2"/>
    <w:rsid w:val="000953A8"/>
    <w:rsid w:val="00096C33"/>
    <w:rsid w:val="00097783"/>
    <w:rsid w:val="000A084C"/>
    <w:rsid w:val="000A1017"/>
    <w:rsid w:val="000A2286"/>
    <w:rsid w:val="000A228F"/>
    <w:rsid w:val="000A3E16"/>
    <w:rsid w:val="000A78A5"/>
    <w:rsid w:val="000B279A"/>
    <w:rsid w:val="000B298E"/>
    <w:rsid w:val="000B2EB1"/>
    <w:rsid w:val="000B354E"/>
    <w:rsid w:val="000B3D5F"/>
    <w:rsid w:val="000B64C2"/>
    <w:rsid w:val="000B6D57"/>
    <w:rsid w:val="000B7061"/>
    <w:rsid w:val="000B7EFE"/>
    <w:rsid w:val="000C036A"/>
    <w:rsid w:val="000C0D7A"/>
    <w:rsid w:val="000C1697"/>
    <w:rsid w:val="000C46A7"/>
    <w:rsid w:val="000C5247"/>
    <w:rsid w:val="000C5E61"/>
    <w:rsid w:val="000C6233"/>
    <w:rsid w:val="000C65D0"/>
    <w:rsid w:val="000D0414"/>
    <w:rsid w:val="000D1E2E"/>
    <w:rsid w:val="000D2F9F"/>
    <w:rsid w:val="000D31EF"/>
    <w:rsid w:val="000D3F6C"/>
    <w:rsid w:val="000D3F7C"/>
    <w:rsid w:val="000D4198"/>
    <w:rsid w:val="000E0BDA"/>
    <w:rsid w:val="000E145B"/>
    <w:rsid w:val="000E3570"/>
    <w:rsid w:val="000E38E0"/>
    <w:rsid w:val="000E6A80"/>
    <w:rsid w:val="000F02C5"/>
    <w:rsid w:val="000F1019"/>
    <w:rsid w:val="000F31C8"/>
    <w:rsid w:val="000F3490"/>
    <w:rsid w:val="000F4E61"/>
    <w:rsid w:val="000F5EC8"/>
    <w:rsid w:val="000F6AB7"/>
    <w:rsid w:val="000F73D3"/>
    <w:rsid w:val="000F7A3E"/>
    <w:rsid w:val="001012EC"/>
    <w:rsid w:val="001023DE"/>
    <w:rsid w:val="0010283F"/>
    <w:rsid w:val="0010687D"/>
    <w:rsid w:val="00110FB3"/>
    <w:rsid w:val="00111352"/>
    <w:rsid w:val="001119BF"/>
    <w:rsid w:val="001143E4"/>
    <w:rsid w:val="001146B4"/>
    <w:rsid w:val="0011484F"/>
    <w:rsid w:val="0011552E"/>
    <w:rsid w:val="00115EDD"/>
    <w:rsid w:val="00116995"/>
    <w:rsid w:val="00116FC6"/>
    <w:rsid w:val="001171CC"/>
    <w:rsid w:val="001201A9"/>
    <w:rsid w:val="00120ABA"/>
    <w:rsid w:val="00121BA5"/>
    <w:rsid w:val="001251BE"/>
    <w:rsid w:val="00125F9E"/>
    <w:rsid w:val="001311AD"/>
    <w:rsid w:val="00131D33"/>
    <w:rsid w:val="00131DA5"/>
    <w:rsid w:val="001333AE"/>
    <w:rsid w:val="00133A14"/>
    <w:rsid w:val="001345AD"/>
    <w:rsid w:val="00134E1D"/>
    <w:rsid w:val="001353E6"/>
    <w:rsid w:val="0013629D"/>
    <w:rsid w:val="00140C69"/>
    <w:rsid w:val="00141BFB"/>
    <w:rsid w:val="00144034"/>
    <w:rsid w:val="001440FE"/>
    <w:rsid w:val="0014437A"/>
    <w:rsid w:val="0014574C"/>
    <w:rsid w:val="00147945"/>
    <w:rsid w:val="00150E61"/>
    <w:rsid w:val="00150EA4"/>
    <w:rsid w:val="00152D3A"/>
    <w:rsid w:val="001551C4"/>
    <w:rsid w:val="00155A70"/>
    <w:rsid w:val="00155CAF"/>
    <w:rsid w:val="0016097E"/>
    <w:rsid w:val="001615C7"/>
    <w:rsid w:val="0016186A"/>
    <w:rsid w:val="00162248"/>
    <w:rsid w:val="00165EA7"/>
    <w:rsid w:val="001668E1"/>
    <w:rsid w:val="00167D39"/>
    <w:rsid w:val="00167F77"/>
    <w:rsid w:val="00170505"/>
    <w:rsid w:val="0017183E"/>
    <w:rsid w:val="00172CCB"/>
    <w:rsid w:val="001736EE"/>
    <w:rsid w:val="00175004"/>
    <w:rsid w:val="001765E7"/>
    <w:rsid w:val="00177AA6"/>
    <w:rsid w:val="00177CAC"/>
    <w:rsid w:val="00177D2B"/>
    <w:rsid w:val="001808B4"/>
    <w:rsid w:val="0018509E"/>
    <w:rsid w:val="0019192E"/>
    <w:rsid w:val="00192D6A"/>
    <w:rsid w:val="001948B0"/>
    <w:rsid w:val="00195AD0"/>
    <w:rsid w:val="00195DA3"/>
    <w:rsid w:val="00196671"/>
    <w:rsid w:val="001A02C9"/>
    <w:rsid w:val="001A0680"/>
    <w:rsid w:val="001A1452"/>
    <w:rsid w:val="001A29AE"/>
    <w:rsid w:val="001A3975"/>
    <w:rsid w:val="001A3D29"/>
    <w:rsid w:val="001A4E1F"/>
    <w:rsid w:val="001B344A"/>
    <w:rsid w:val="001B4CD8"/>
    <w:rsid w:val="001C23BF"/>
    <w:rsid w:val="001C5BF3"/>
    <w:rsid w:val="001C6E95"/>
    <w:rsid w:val="001D0D81"/>
    <w:rsid w:val="001D23F0"/>
    <w:rsid w:val="001D2756"/>
    <w:rsid w:val="001D362A"/>
    <w:rsid w:val="001D60F3"/>
    <w:rsid w:val="001E13F5"/>
    <w:rsid w:val="001E174B"/>
    <w:rsid w:val="001E317C"/>
    <w:rsid w:val="001E4FB9"/>
    <w:rsid w:val="001E4FE9"/>
    <w:rsid w:val="001E4FEC"/>
    <w:rsid w:val="001E64F2"/>
    <w:rsid w:val="001F0567"/>
    <w:rsid w:val="001F0866"/>
    <w:rsid w:val="001F1BB7"/>
    <w:rsid w:val="001F1F60"/>
    <w:rsid w:val="001F22A3"/>
    <w:rsid w:val="001F2736"/>
    <w:rsid w:val="001F314D"/>
    <w:rsid w:val="001F4710"/>
    <w:rsid w:val="001F6BC2"/>
    <w:rsid w:val="001F718C"/>
    <w:rsid w:val="00200292"/>
    <w:rsid w:val="0020103A"/>
    <w:rsid w:val="00201455"/>
    <w:rsid w:val="00201739"/>
    <w:rsid w:val="0020584E"/>
    <w:rsid w:val="00205CE1"/>
    <w:rsid w:val="00206678"/>
    <w:rsid w:val="0020716E"/>
    <w:rsid w:val="00210233"/>
    <w:rsid w:val="0021035B"/>
    <w:rsid w:val="00212234"/>
    <w:rsid w:val="00212D43"/>
    <w:rsid w:val="0021436C"/>
    <w:rsid w:val="00214427"/>
    <w:rsid w:val="00214B75"/>
    <w:rsid w:val="00215178"/>
    <w:rsid w:val="00216466"/>
    <w:rsid w:val="00220442"/>
    <w:rsid w:val="00221143"/>
    <w:rsid w:val="002217C0"/>
    <w:rsid w:val="00221B68"/>
    <w:rsid w:val="00223947"/>
    <w:rsid w:val="00223F2E"/>
    <w:rsid w:val="00225E6A"/>
    <w:rsid w:val="00226E69"/>
    <w:rsid w:val="00227D14"/>
    <w:rsid w:val="0023062F"/>
    <w:rsid w:val="00230821"/>
    <w:rsid w:val="00230E0E"/>
    <w:rsid w:val="00231D0F"/>
    <w:rsid w:val="00233C04"/>
    <w:rsid w:val="002348DC"/>
    <w:rsid w:val="00235708"/>
    <w:rsid w:val="002366C8"/>
    <w:rsid w:val="002369C8"/>
    <w:rsid w:val="002375B3"/>
    <w:rsid w:val="00237A17"/>
    <w:rsid w:val="00241F4C"/>
    <w:rsid w:val="00243442"/>
    <w:rsid w:val="002440AF"/>
    <w:rsid w:val="0024444A"/>
    <w:rsid w:val="00245FCD"/>
    <w:rsid w:val="002472CF"/>
    <w:rsid w:val="0024734A"/>
    <w:rsid w:val="002500BD"/>
    <w:rsid w:val="002536A8"/>
    <w:rsid w:val="00254CE4"/>
    <w:rsid w:val="002552EF"/>
    <w:rsid w:val="00257983"/>
    <w:rsid w:val="00260E4E"/>
    <w:rsid w:val="00260F55"/>
    <w:rsid w:val="002614AB"/>
    <w:rsid w:val="002632C1"/>
    <w:rsid w:val="00263E76"/>
    <w:rsid w:val="002640E1"/>
    <w:rsid w:val="00264B95"/>
    <w:rsid w:val="0027125E"/>
    <w:rsid w:val="0027210E"/>
    <w:rsid w:val="00272EE3"/>
    <w:rsid w:val="00273219"/>
    <w:rsid w:val="00273678"/>
    <w:rsid w:val="00273CAC"/>
    <w:rsid w:val="0027620A"/>
    <w:rsid w:val="002804CF"/>
    <w:rsid w:val="002808F3"/>
    <w:rsid w:val="002820C6"/>
    <w:rsid w:val="00282A08"/>
    <w:rsid w:val="00283263"/>
    <w:rsid w:val="002854C9"/>
    <w:rsid w:val="002900C5"/>
    <w:rsid w:val="00290725"/>
    <w:rsid w:val="00291E9B"/>
    <w:rsid w:val="002939DA"/>
    <w:rsid w:val="00293CA6"/>
    <w:rsid w:val="0029482B"/>
    <w:rsid w:val="00295B2B"/>
    <w:rsid w:val="002961A2"/>
    <w:rsid w:val="002964C1"/>
    <w:rsid w:val="00297DB0"/>
    <w:rsid w:val="002A0706"/>
    <w:rsid w:val="002A0A9B"/>
    <w:rsid w:val="002A0C5D"/>
    <w:rsid w:val="002A3B76"/>
    <w:rsid w:val="002A50DD"/>
    <w:rsid w:val="002A5290"/>
    <w:rsid w:val="002A59D9"/>
    <w:rsid w:val="002A5A11"/>
    <w:rsid w:val="002A67D5"/>
    <w:rsid w:val="002A7C77"/>
    <w:rsid w:val="002B15C2"/>
    <w:rsid w:val="002B2268"/>
    <w:rsid w:val="002B2A08"/>
    <w:rsid w:val="002B4A91"/>
    <w:rsid w:val="002C03AF"/>
    <w:rsid w:val="002C1BB7"/>
    <w:rsid w:val="002C2EEA"/>
    <w:rsid w:val="002C3BA2"/>
    <w:rsid w:val="002C475B"/>
    <w:rsid w:val="002C5123"/>
    <w:rsid w:val="002C5843"/>
    <w:rsid w:val="002C65BA"/>
    <w:rsid w:val="002C7F10"/>
    <w:rsid w:val="002D083C"/>
    <w:rsid w:val="002D18C0"/>
    <w:rsid w:val="002D18C3"/>
    <w:rsid w:val="002D2176"/>
    <w:rsid w:val="002D4904"/>
    <w:rsid w:val="002D629F"/>
    <w:rsid w:val="002E0082"/>
    <w:rsid w:val="002E03DD"/>
    <w:rsid w:val="002E4664"/>
    <w:rsid w:val="002E4EDB"/>
    <w:rsid w:val="002E537C"/>
    <w:rsid w:val="002E57D4"/>
    <w:rsid w:val="002E5E3F"/>
    <w:rsid w:val="002E6ADF"/>
    <w:rsid w:val="002E73FF"/>
    <w:rsid w:val="002F0752"/>
    <w:rsid w:val="002F49F3"/>
    <w:rsid w:val="002F4AF6"/>
    <w:rsid w:val="002F7B2A"/>
    <w:rsid w:val="003009B2"/>
    <w:rsid w:val="00300B99"/>
    <w:rsid w:val="00300D63"/>
    <w:rsid w:val="003034CD"/>
    <w:rsid w:val="003039A5"/>
    <w:rsid w:val="003041CC"/>
    <w:rsid w:val="00306298"/>
    <w:rsid w:val="003069CF"/>
    <w:rsid w:val="00312FB3"/>
    <w:rsid w:val="00314B98"/>
    <w:rsid w:val="00314F63"/>
    <w:rsid w:val="003154C2"/>
    <w:rsid w:val="00316618"/>
    <w:rsid w:val="00321443"/>
    <w:rsid w:val="00321BD0"/>
    <w:rsid w:val="003222A0"/>
    <w:rsid w:val="00322547"/>
    <w:rsid w:val="00323382"/>
    <w:rsid w:val="0032394D"/>
    <w:rsid w:val="003246BD"/>
    <w:rsid w:val="00326B58"/>
    <w:rsid w:val="003302BD"/>
    <w:rsid w:val="00330507"/>
    <w:rsid w:val="00330936"/>
    <w:rsid w:val="00331CF9"/>
    <w:rsid w:val="00332FA4"/>
    <w:rsid w:val="003336CE"/>
    <w:rsid w:val="00333BD7"/>
    <w:rsid w:val="00340212"/>
    <w:rsid w:val="00341C1E"/>
    <w:rsid w:val="00341F5C"/>
    <w:rsid w:val="00344138"/>
    <w:rsid w:val="00345060"/>
    <w:rsid w:val="00345B9F"/>
    <w:rsid w:val="00346856"/>
    <w:rsid w:val="00351063"/>
    <w:rsid w:val="00351EC7"/>
    <w:rsid w:val="00352461"/>
    <w:rsid w:val="003555CD"/>
    <w:rsid w:val="00356131"/>
    <w:rsid w:val="00360CF8"/>
    <w:rsid w:val="003628A2"/>
    <w:rsid w:val="003640F0"/>
    <w:rsid w:val="003645F1"/>
    <w:rsid w:val="00364B97"/>
    <w:rsid w:val="00367DA5"/>
    <w:rsid w:val="0037191E"/>
    <w:rsid w:val="00371937"/>
    <w:rsid w:val="003737F2"/>
    <w:rsid w:val="00377A96"/>
    <w:rsid w:val="00377FE2"/>
    <w:rsid w:val="003827A6"/>
    <w:rsid w:val="00382966"/>
    <w:rsid w:val="003845BB"/>
    <w:rsid w:val="00384B8B"/>
    <w:rsid w:val="00387130"/>
    <w:rsid w:val="00387162"/>
    <w:rsid w:val="003903E2"/>
    <w:rsid w:val="00390D8E"/>
    <w:rsid w:val="0039116F"/>
    <w:rsid w:val="00395655"/>
    <w:rsid w:val="003A060F"/>
    <w:rsid w:val="003A374D"/>
    <w:rsid w:val="003A48EE"/>
    <w:rsid w:val="003A7841"/>
    <w:rsid w:val="003B23E6"/>
    <w:rsid w:val="003B4449"/>
    <w:rsid w:val="003B5BFA"/>
    <w:rsid w:val="003B629A"/>
    <w:rsid w:val="003C12C5"/>
    <w:rsid w:val="003C1F1E"/>
    <w:rsid w:val="003C2DC3"/>
    <w:rsid w:val="003C3996"/>
    <w:rsid w:val="003C557F"/>
    <w:rsid w:val="003C563D"/>
    <w:rsid w:val="003C5C7B"/>
    <w:rsid w:val="003C7D91"/>
    <w:rsid w:val="003D0C7F"/>
    <w:rsid w:val="003D138A"/>
    <w:rsid w:val="003D49CF"/>
    <w:rsid w:val="003D6231"/>
    <w:rsid w:val="003D70E0"/>
    <w:rsid w:val="003E111B"/>
    <w:rsid w:val="003E140F"/>
    <w:rsid w:val="003E1677"/>
    <w:rsid w:val="003E361D"/>
    <w:rsid w:val="003F2026"/>
    <w:rsid w:val="003F29BC"/>
    <w:rsid w:val="003F3728"/>
    <w:rsid w:val="003F6D22"/>
    <w:rsid w:val="003F7612"/>
    <w:rsid w:val="003F7CD4"/>
    <w:rsid w:val="00400DC8"/>
    <w:rsid w:val="004027A6"/>
    <w:rsid w:val="0040510D"/>
    <w:rsid w:val="00407815"/>
    <w:rsid w:val="00414F26"/>
    <w:rsid w:val="00415D7B"/>
    <w:rsid w:val="00417315"/>
    <w:rsid w:val="00420A7D"/>
    <w:rsid w:val="00420F8B"/>
    <w:rsid w:val="00420FA6"/>
    <w:rsid w:val="0042418B"/>
    <w:rsid w:val="0042440B"/>
    <w:rsid w:val="00425E7D"/>
    <w:rsid w:val="00426AC8"/>
    <w:rsid w:val="004275A4"/>
    <w:rsid w:val="00427EF4"/>
    <w:rsid w:val="004300D6"/>
    <w:rsid w:val="00430245"/>
    <w:rsid w:val="00430323"/>
    <w:rsid w:val="00430FB2"/>
    <w:rsid w:val="00431388"/>
    <w:rsid w:val="00434FDE"/>
    <w:rsid w:val="00435BAC"/>
    <w:rsid w:val="004361F2"/>
    <w:rsid w:val="004376C2"/>
    <w:rsid w:val="004427B2"/>
    <w:rsid w:val="00442824"/>
    <w:rsid w:val="004444E8"/>
    <w:rsid w:val="004444F4"/>
    <w:rsid w:val="00446865"/>
    <w:rsid w:val="00446B9E"/>
    <w:rsid w:val="00446EC1"/>
    <w:rsid w:val="00450BCC"/>
    <w:rsid w:val="0045180F"/>
    <w:rsid w:val="00452217"/>
    <w:rsid w:val="00453C28"/>
    <w:rsid w:val="00453E7F"/>
    <w:rsid w:val="00453E85"/>
    <w:rsid w:val="004546B0"/>
    <w:rsid w:val="00455D0B"/>
    <w:rsid w:val="00456843"/>
    <w:rsid w:val="004604F1"/>
    <w:rsid w:val="00461920"/>
    <w:rsid w:val="004646DE"/>
    <w:rsid w:val="004674B8"/>
    <w:rsid w:val="0046759A"/>
    <w:rsid w:val="00467C52"/>
    <w:rsid w:val="00470D89"/>
    <w:rsid w:val="004719B1"/>
    <w:rsid w:val="0047261C"/>
    <w:rsid w:val="004739BA"/>
    <w:rsid w:val="004739E7"/>
    <w:rsid w:val="004741D2"/>
    <w:rsid w:val="00475298"/>
    <w:rsid w:val="00483378"/>
    <w:rsid w:val="00483594"/>
    <w:rsid w:val="00487E51"/>
    <w:rsid w:val="00490845"/>
    <w:rsid w:val="00493B7A"/>
    <w:rsid w:val="004942CA"/>
    <w:rsid w:val="0049486D"/>
    <w:rsid w:val="00495A4A"/>
    <w:rsid w:val="00496618"/>
    <w:rsid w:val="004972E2"/>
    <w:rsid w:val="004A0A82"/>
    <w:rsid w:val="004A207E"/>
    <w:rsid w:val="004A27CC"/>
    <w:rsid w:val="004A285F"/>
    <w:rsid w:val="004A55AC"/>
    <w:rsid w:val="004A5E2A"/>
    <w:rsid w:val="004A6AE4"/>
    <w:rsid w:val="004A70C4"/>
    <w:rsid w:val="004B047B"/>
    <w:rsid w:val="004B290C"/>
    <w:rsid w:val="004B2E13"/>
    <w:rsid w:val="004B413F"/>
    <w:rsid w:val="004B4FC8"/>
    <w:rsid w:val="004B5B51"/>
    <w:rsid w:val="004B735F"/>
    <w:rsid w:val="004C0598"/>
    <w:rsid w:val="004C0606"/>
    <w:rsid w:val="004C0F07"/>
    <w:rsid w:val="004C1080"/>
    <w:rsid w:val="004C2F1C"/>
    <w:rsid w:val="004C420B"/>
    <w:rsid w:val="004C6279"/>
    <w:rsid w:val="004C77FA"/>
    <w:rsid w:val="004C7869"/>
    <w:rsid w:val="004D15D9"/>
    <w:rsid w:val="004D24E9"/>
    <w:rsid w:val="004D3191"/>
    <w:rsid w:val="004D5FF9"/>
    <w:rsid w:val="004D7CF3"/>
    <w:rsid w:val="004E0260"/>
    <w:rsid w:val="004E16EE"/>
    <w:rsid w:val="004E3F53"/>
    <w:rsid w:val="004E4897"/>
    <w:rsid w:val="004E6D10"/>
    <w:rsid w:val="004F09FD"/>
    <w:rsid w:val="004F11C4"/>
    <w:rsid w:val="004F17EA"/>
    <w:rsid w:val="004F219E"/>
    <w:rsid w:val="004F275F"/>
    <w:rsid w:val="004F2B1B"/>
    <w:rsid w:val="004F4B94"/>
    <w:rsid w:val="004F5BEA"/>
    <w:rsid w:val="004F70FF"/>
    <w:rsid w:val="004F77AB"/>
    <w:rsid w:val="004F7953"/>
    <w:rsid w:val="0050084D"/>
    <w:rsid w:val="00501E0F"/>
    <w:rsid w:val="00501E65"/>
    <w:rsid w:val="00504D1C"/>
    <w:rsid w:val="00506006"/>
    <w:rsid w:val="005061E4"/>
    <w:rsid w:val="0050754B"/>
    <w:rsid w:val="00507B53"/>
    <w:rsid w:val="005121ED"/>
    <w:rsid w:val="005128EA"/>
    <w:rsid w:val="005130D6"/>
    <w:rsid w:val="00514AC6"/>
    <w:rsid w:val="00515FEC"/>
    <w:rsid w:val="0051624B"/>
    <w:rsid w:val="00517A62"/>
    <w:rsid w:val="00520109"/>
    <w:rsid w:val="00520903"/>
    <w:rsid w:val="00521850"/>
    <w:rsid w:val="00522F73"/>
    <w:rsid w:val="005236C1"/>
    <w:rsid w:val="00524038"/>
    <w:rsid w:val="0052467D"/>
    <w:rsid w:val="00524AA8"/>
    <w:rsid w:val="005260B9"/>
    <w:rsid w:val="00527393"/>
    <w:rsid w:val="0053103C"/>
    <w:rsid w:val="00532E4B"/>
    <w:rsid w:val="005335CB"/>
    <w:rsid w:val="00534E66"/>
    <w:rsid w:val="005354D0"/>
    <w:rsid w:val="005402D6"/>
    <w:rsid w:val="00540693"/>
    <w:rsid w:val="005408A3"/>
    <w:rsid w:val="00540C53"/>
    <w:rsid w:val="00540EEE"/>
    <w:rsid w:val="00541692"/>
    <w:rsid w:val="005417F3"/>
    <w:rsid w:val="005424B9"/>
    <w:rsid w:val="00543E05"/>
    <w:rsid w:val="005462B1"/>
    <w:rsid w:val="00550BC0"/>
    <w:rsid w:val="005525EA"/>
    <w:rsid w:val="005531AA"/>
    <w:rsid w:val="00554B28"/>
    <w:rsid w:val="00554CC1"/>
    <w:rsid w:val="00560A43"/>
    <w:rsid w:val="00563FA3"/>
    <w:rsid w:val="005644C8"/>
    <w:rsid w:val="00564500"/>
    <w:rsid w:val="00564E98"/>
    <w:rsid w:val="00565E93"/>
    <w:rsid w:val="00566018"/>
    <w:rsid w:val="00572F83"/>
    <w:rsid w:val="00573E06"/>
    <w:rsid w:val="005778C6"/>
    <w:rsid w:val="00577AC1"/>
    <w:rsid w:val="005818DD"/>
    <w:rsid w:val="00583A7E"/>
    <w:rsid w:val="005840B0"/>
    <w:rsid w:val="00586A0B"/>
    <w:rsid w:val="00586CF4"/>
    <w:rsid w:val="005913D0"/>
    <w:rsid w:val="00591B69"/>
    <w:rsid w:val="00593FD2"/>
    <w:rsid w:val="00597BAA"/>
    <w:rsid w:val="00597D5D"/>
    <w:rsid w:val="005A1896"/>
    <w:rsid w:val="005A224A"/>
    <w:rsid w:val="005A28D2"/>
    <w:rsid w:val="005A338B"/>
    <w:rsid w:val="005A3AC5"/>
    <w:rsid w:val="005A3BFE"/>
    <w:rsid w:val="005A407D"/>
    <w:rsid w:val="005A4A9A"/>
    <w:rsid w:val="005A5DAE"/>
    <w:rsid w:val="005A6A09"/>
    <w:rsid w:val="005A6C42"/>
    <w:rsid w:val="005B19E3"/>
    <w:rsid w:val="005B1C24"/>
    <w:rsid w:val="005B6646"/>
    <w:rsid w:val="005B7002"/>
    <w:rsid w:val="005C2DFD"/>
    <w:rsid w:val="005C43C6"/>
    <w:rsid w:val="005C4BE7"/>
    <w:rsid w:val="005C61F4"/>
    <w:rsid w:val="005C7A87"/>
    <w:rsid w:val="005D0610"/>
    <w:rsid w:val="005D06F0"/>
    <w:rsid w:val="005D094A"/>
    <w:rsid w:val="005D0F46"/>
    <w:rsid w:val="005D1127"/>
    <w:rsid w:val="005D276C"/>
    <w:rsid w:val="005D3B47"/>
    <w:rsid w:val="005D5B4B"/>
    <w:rsid w:val="005D72C5"/>
    <w:rsid w:val="005D733F"/>
    <w:rsid w:val="005E08BD"/>
    <w:rsid w:val="005E0F94"/>
    <w:rsid w:val="005E3261"/>
    <w:rsid w:val="005E36D5"/>
    <w:rsid w:val="005E3A50"/>
    <w:rsid w:val="005E4874"/>
    <w:rsid w:val="005E4C23"/>
    <w:rsid w:val="005E4CF0"/>
    <w:rsid w:val="005E507D"/>
    <w:rsid w:val="005E5B1D"/>
    <w:rsid w:val="005F0236"/>
    <w:rsid w:val="005F0C39"/>
    <w:rsid w:val="005F421E"/>
    <w:rsid w:val="005F53D2"/>
    <w:rsid w:val="005F630F"/>
    <w:rsid w:val="005F69DF"/>
    <w:rsid w:val="0060094C"/>
    <w:rsid w:val="00600B63"/>
    <w:rsid w:val="00601137"/>
    <w:rsid w:val="006040E1"/>
    <w:rsid w:val="006047B5"/>
    <w:rsid w:val="006047CE"/>
    <w:rsid w:val="0060491C"/>
    <w:rsid w:val="00604A61"/>
    <w:rsid w:val="00610231"/>
    <w:rsid w:val="006124CF"/>
    <w:rsid w:val="00617D55"/>
    <w:rsid w:val="00617F06"/>
    <w:rsid w:val="006222B2"/>
    <w:rsid w:val="006240D8"/>
    <w:rsid w:val="00624738"/>
    <w:rsid w:val="00626132"/>
    <w:rsid w:val="00630B4C"/>
    <w:rsid w:val="006310A1"/>
    <w:rsid w:val="006317AC"/>
    <w:rsid w:val="0063318F"/>
    <w:rsid w:val="00633884"/>
    <w:rsid w:val="00634DDD"/>
    <w:rsid w:val="006361E3"/>
    <w:rsid w:val="00636320"/>
    <w:rsid w:val="00636689"/>
    <w:rsid w:val="0063730A"/>
    <w:rsid w:val="00637FB0"/>
    <w:rsid w:val="00641DE7"/>
    <w:rsid w:val="00641EF4"/>
    <w:rsid w:val="00642470"/>
    <w:rsid w:val="00642D90"/>
    <w:rsid w:val="00645DFC"/>
    <w:rsid w:val="0065019C"/>
    <w:rsid w:val="00653E67"/>
    <w:rsid w:val="00656642"/>
    <w:rsid w:val="00656BDA"/>
    <w:rsid w:val="0066109E"/>
    <w:rsid w:val="00661A0C"/>
    <w:rsid w:val="00662188"/>
    <w:rsid w:val="00662BFF"/>
    <w:rsid w:val="00663337"/>
    <w:rsid w:val="006662D4"/>
    <w:rsid w:val="006712A6"/>
    <w:rsid w:val="00671910"/>
    <w:rsid w:val="00671E4E"/>
    <w:rsid w:val="00673257"/>
    <w:rsid w:val="0067456E"/>
    <w:rsid w:val="00675133"/>
    <w:rsid w:val="00676037"/>
    <w:rsid w:val="00676F00"/>
    <w:rsid w:val="006773A2"/>
    <w:rsid w:val="00677D9A"/>
    <w:rsid w:val="006802C1"/>
    <w:rsid w:val="006810DD"/>
    <w:rsid w:val="006818E8"/>
    <w:rsid w:val="00681C2B"/>
    <w:rsid w:val="00682E63"/>
    <w:rsid w:val="00683B2A"/>
    <w:rsid w:val="00685E6E"/>
    <w:rsid w:val="00686496"/>
    <w:rsid w:val="00687DBE"/>
    <w:rsid w:val="00690FE6"/>
    <w:rsid w:val="00691BD4"/>
    <w:rsid w:val="00692346"/>
    <w:rsid w:val="006923FF"/>
    <w:rsid w:val="006940E7"/>
    <w:rsid w:val="00694141"/>
    <w:rsid w:val="006941C8"/>
    <w:rsid w:val="00697863"/>
    <w:rsid w:val="006A0CE3"/>
    <w:rsid w:val="006A0D8A"/>
    <w:rsid w:val="006A237D"/>
    <w:rsid w:val="006A343F"/>
    <w:rsid w:val="006A36D7"/>
    <w:rsid w:val="006A3AD5"/>
    <w:rsid w:val="006A512F"/>
    <w:rsid w:val="006A5395"/>
    <w:rsid w:val="006A6D9B"/>
    <w:rsid w:val="006A70E2"/>
    <w:rsid w:val="006B054D"/>
    <w:rsid w:val="006B0FEE"/>
    <w:rsid w:val="006B1D26"/>
    <w:rsid w:val="006B20EC"/>
    <w:rsid w:val="006B4070"/>
    <w:rsid w:val="006B5E2B"/>
    <w:rsid w:val="006B6B69"/>
    <w:rsid w:val="006B775E"/>
    <w:rsid w:val="006C0D43"/>
    <w:rsid w:val="006C1B92"/>
    <w:rsid w:val="006C1FAA"/>
    <w:rsid w:val="006C33EC"/>
    <w:rsid w:val="006C436B"/>
    <w:rsid w:val="006C4505"/>
    <w:rsid w:val="006C5DD9"/>
    <w:rsid w:val="006C605F"/>
    <w:rsid w:val="006C6A82"/>
    <w:rsid w:val="006D1DF2"/>
    <w:rsid w:val="006D1F20"/>
    <w:rsid w:val="006D2BDD"/>
    <w:rsid w:val="006D389B"/>
    <w:rsid w:val="006D4254"/>
    <w:rsid w:val="006D5F6F"/>
    <w:rsid w:val="006D6C3E"/>
    <w:rsid w:val="006D6CEA"/>
    <w:rsid w:val="006D70A7"/>
    <w:rsid w:val="006D745F"/>
    <w:rsid w:val="006D7881"/>
    <w:rsid w:val="006D7E56"/>
    <w:rsid w:val="006E01F0"/>
    <w:rsid w:val="006E23DE"/>
    <w:rsid w:val="006E31CC"/>
    <w:rsid w:val="006E32E7"/>
    <w:rsid w:val="006E353B"/>
    <w:rsid w:val="006E3D3C"/>
    <w:rsid w:val="006E46A3"/>
    <w:rsid w:val="006E4DC3"/>
    <w:rsid w:val="006E52C5"/>
    <w:rsid w:val="006E58C1"/>
    <w:rsid w:val="006E7B3B"/>
    <w:rsid w:val="006F282A"/>
    <w:rsid w:val="006F33DD"/>
    <w:rsid w:val="006F35F8"/>
    <w:rsid w:val="006F4526"/>
    <w:rsid w:val="006F5502"/>
    <w:rsid w:val="006F5CE3"/>
    <w:rsid w:val="006F6420"/>
    <w:rsid w:val="006F6923"/>
    <w:rsid w:val="006F6ABC"/>
    <w:rsid w:val="00701CD0"/>
    <w:rsid w:val="00702B18"/>
    <w:rsid w:val="007030A8"/>
    <w:rsid w:val="007038DB"/>
    <w:rsid w:val="00704988"/>
    <w:rsid w:val="00705659"/>
    <w:rsid w:val="007057CE"/>
    <w:rsid w:val="00707A8E"/>
    <w:rsid w:val="007106FE"/>
    <w:rsid w:val="00712F24"/>
    <w:rsid w:val="0071354E"/>
    <w:rsid w:val="00714423"/>
    <w:rsid w:val="00715FC7"/>
    <w:rsid w:val="007160B3"/>
    <w:rsid w:val="00716B72"/>
    <w:rsid w:val="00717394"/>
    <w:rsid w:val="00717743"/>
    <w:rsid w:val="007201DC"/>
    <w:rsid w:val="00720625"/>
    <w:rsid w:val="0072098B"/>
    <w:rsid w:val="00721291"/>
    <w:rsid w:val="00723D89"/>
    <w:rsid w:val="00724DC0"/>
    <w:rsid w:val="00725FD9"/>
    <w:rsid w:val="007261CF"/>
    <w:rsid w:val="0072791E"/>
    <w:rsid w:val="00731B88"/>
    <w:rsid w:val="00732DEB"/>
    <w:rsid w:val="007362EB"/>
    <w:rsid w:val="00736B76"/>
    <w:rsid w:val="00736C03"/>
    <w:rsid w:val="007377F2"/>
    <w:rsid w:val="00737B54"/>
    <w:rsid w:val="00737BC4"/>
    <w:rsid w:val="00737D3E"/>
    <w:rsid w:val="0074014A"/>
    <w:rsid w:val="007423F8"/>
    <w:rsid w:val="007431DE"/>
    <w:rsid w:val="00743EFE"/>
    <w:rsid w:val="00745349"/>
    <w:rsid w:val="0074534D"/>
    <w:rsid w:val="00747F73"/>
    <w:rsid w:val="007511D5"/>
    <w:rsid w:val="007516D1"/>
    <w:rsid w:val="00751E85"/>
    <w:rsid w:val="0075213E"/>
    <w:rsid w:val="00752B84"/>
    <w:rsid w:val="00753049"/>
    <w:rsid w:val="00756242"/>
    <w:rsid w:val="00756290"/>
    <w:rsid w:val="00756A19"/>
    <w:rsid w:val="0076108C"/>
    <w:rsid w:val="00761B5E"/>
    <w:rsid w:val="0076408A"/>
    <w:rsid w:val="007645C5"/>
    <w:rsid w:val="0076648E"/>
    <w:rsid w:val="007701A2"/>
    <w:rsid w:val="00773DD9"/>
    <w:rsid w:val="00774BE7"/>
    <w:rsid w:val="00775304"/>
    <w:rsid w:val="00776A84"/>
    <w:rsid w:val="00777754"/>
    <w:rsid w:val="00777B84"/>
    <w:rsid w:val="007806A8"/>
    <w:rsid w:val="00781306"/>
    <w:rsid w:val="00781635"/>
    <w:rsid w:val="007836C8"/>
    <w:rsid w:val="007851BB"/>
    <w:rsid w:val="00790ADA"/>
    <w:rsid w:val="007934F1"/>
    <w:rsid w:val="00794229"/>
    <w:rsid w:val="00795A1B"/>
    <w:rsid w:val="00795F47"/>
    <w:rsid w:val="007970F0"/>
    <w:rsid w:val="007971F3"/>
    <w:rsid w:val="00797C76"/>
    <w:rsid w:val="007A1BCA"/>
    <w:rsid w:val="007A30DD"/>
    <w:rsid w:val="007A3401"/>
    <w:rsid w:val="007A4157"/>
    <w:rsid w:val="007B1141"/>
    <w:rsid w:val="007B24F7"/>
    <w:rsid w:val="007B3D33"/>
    <w:rsid w:val="007B47A9"/>
    <w:rsid w:val="007B4CFC"/>
    <w:rsid w:val="007B5C10"/>
    <w:rsid w:val="007B6D83"/>
    <w:rsid w:val="007B6FFE"/>
    <w:rsid w:val="007C0484"/>
    <w:rsid w:val="007C2423"/>
    <w:rsid w:val="007C393A"/>
    <w:rsid w:val="007C6C8E"/>
    <w:rsid w:val="007D09DC"/>
    <w:rsid w:val="007D4566"/>
    <w:rsid w:val="007D6B06"/>
    <w:rsid w:val="007D6FD8"/>
    <w:rsid w:val="007D76D7"/>
    <w:rsid w:val="007E11C0"/>
    <w:rsid w:val="007E249E"/>
    <w:rsid w:val="007E4DF7"/>
    <w:rsid w:val="007E5ED7"/>
    <w:rsid w:val="007E6242"/>
    <w:rsid w:val="007E633B"/>
    <w:rsid w:val="007E6AD6"/>
    <w:rsid w:val="007F130B"/>
    <w:rsid w:val="007F135A"/>
    <w:rsid w:val="007F1CED"/>
    <w:rsid w:val="007F3109"/>
    <w:rsid w:val="007F4563"/>
    <w:rsid w:val="007F48FB"/>
    <w:rsid w:val="007F5275"/>
    <w:rsid w:val="00800079"/>
    <w:rsid w:val="0080232E"/>
    <w:rsid w:val="00803CA0"/>
    <w:rsid w:val="008053FB"/>
    <w:rsid w:val="008059AC"/>
    <w:rsid w:val="00807EF1"/>
    <w:rsid w:val="008125C1"/>
    <w:rsid w:val="00812789"/>
    <w:rsid w:val="00813EBF"/>
    <w:rsid w:val="00816EA1"/>
    <w:rsid w:val="00817D17"/>
    <w:rsid w:val="00821662"/>
    <w:rsid w:val="00824BA3"/>
    <w:rsid w:val="00825F4B"/>
    <w:rsid w:val="00826F86"/>
    <w:rsid w:val="00827624"/>
    <w:rsid w:val="00827C86"/>
    <w:rsid w:val="00831124"/>
    <w:rsid w:val="00831D3C"/>
    <w:rsid w:val="00831E9A"/>
    <w:rsid w:val="008327F5"/>
    <w:rsid w:val="00833124"/>
    <w:rsid w:val="0083397B"/>
    <w:rsid w:val="0083418B"/>
    <w:rsid w:val="008360A1"/>
    <w:rsid w:val="008360E0"/>
    <w:rsid w:val="0083623B"/>
    <w:rsid w:val="00841034"/>
    <w:rsid w:val="00841854"/>
    <w:rsid w:val="00842C8D"/>
    <w:rsid w:val="008434D2"/>
    <w:rsid w:val="00844CC3"/>
    <w:rsid w:val="00845BC3"/>
    <w:rsid w:val="00846E8D"/>
    <w:rsid w:val="008476BF"/>
    <w:rsid w:val="00847CFC"/>
    <w:rsid w:val="008508D5"/>
    <w:rsid w:val="0085319B"/>
    <w:rsid w:val="00853C0E"/>
    <w:rsid w:val="00854E7C"/>
    <w:rsid w:val="00855317"/>
    <w:rsid w:val="00855962"/>
    <w:rsid w:val="00855A0A"/>
    <w:rsid w:val="00857187"/>
    <w:rsid w:val="00860921"/>
    <w:rsid w:val="00860FE7"/>
    <w:rsid w:val="00861994"/>
    <w:rsid w:val="00861CE5"/>
    <w:rsid w:val="0086226E"/>
    <w:rsid w:val="00863EB8"/>
    <w:rsid w:val="00864193"/>
    <w:rsid w:val="00864A39"/>
    <w:rsid w:val="0086505F"/>
    <w:rsid w:val="00865EE3"/>
    <w:rsid w:val="0086600C"/>
    <w:rsid w:val="00872A86"/>
    <w:rsid w:val="00873354"/>
    <w:rsid w:val="00874481"/>
    <w:rsid w:val="00875D88"/>
    <w:rsid w:val="008760C6"/>
    <w:rsid w:val="008773A5"/>
    <w:rsid w:val="00881967"/>
    <w:rsid w:val="008835B5"/>
    <w:rsid w:val="0088605D"/>
    <w:rsid w:val="008869FA"/>
    <w:rsid w:val="00887913"/>
    <w:rsid w:val="00890675"/>
    <w:rsid w:val="0089123B"/>
    <w:rsid w:val="00891BE7"/>
    <w:rsid w:val="00893267"/>
    <w:rsid w:val="00894526"/>
    <w:rsid w:val="00894946"/>
    <w:rsid w:val="0089506D"/>
    <w:rsid w:val="008968DF"/>
    <w:rsid w:val="00896ECC"/>
    <w:rsid w:val="00897F84"/>
    <w:rsid w:val="008A00BC"/>
    <w:rsid w:val="008A0B79"/>
    <w:rsid w:val="008A1687"/>
    <w:rsid w:val="008A2346"/>
    <w:rsid w:val="008A2DF5"/>
    <w:rsid w:val="008A3A73"/>
    <w:rsid w:val="008A43AD"/>
    <w:rsid w:val="008A4DBD"/>
    <w:rsid w:val="008A52D8"/>
    <w:rsid w:val="008A5E27"/>
    <w:rsid w:val="008A6FF9"/>
    <w:rsid w:val="008A721D"/>
    <w:rsid w:val="008B48E6"/>
    <w:rsid w:val="008B5558"/>
    <w:rsid w:val="008B6A6F"/>
    <w:rsid w:val="008C01F4"/>
    <w:rsid w:val="008C0503"/>
    <w:rsid w:val="008C09DD"/>
    <w:rsid w:val="008C4A55"/>
    <w:rsid w:val="008C4E10"/>
    <w:rsid w:val="008C5E5E"/>
    <w:rsid w:val="008D08F5"/>
    <w:rsid w:val="008D0DDB"/>
    <w:rsid w:val="008D2350"/>
    <w:rsid w:val="008D3FD0"/>
    <w:rsid w:val="008D56D6"/>
    <w:rsid w:val="008D579B"/>
    <w:rsid w:val="008D583E"/>
    <w:rsid w:val="008D7657"/>
    <w:rsid w:val="008E1CC8"/>
    <w:rsid w:val="008E24D8"/>
    <w:rsid w:val="008E2B39"/>
    <w:rsid w:val="008E3970"/>
    <w:rsid w:val="008E3AC0"/>
    <w:rsid w:val="008E51F3"/>
    <w:rsid w:val="008E6946"/>
    <w:rsid w:val="008E6E39"/>
    <w:rsid w:val="008E7705"/>
    <w:rsid w:val="008E77F4"/>
    <w:rsid w:val="008E7AF3"/>
    <w:rsid w:val="008E7E4D"/>
    <w:rsid w:val="008F1D1A"/>
    <w:rsid w:val="008F3218"/>
    <w:rsid w:val="008F3571"/>
    <w:rsid w:val="008F35DB"/>
    <w:rsid w:val="008F39D3"/>
    <w:rsid w:val="008F4969"/>
    <w:rsid w:val="008F5129"/>
    <w:rsid w:val="008F540F"/>
    <w:rsid w:val="008F6393"/>
    <w:rsid w:val="008F6748"/>
    <w:rsid w:val="009010E9"/>
    <w:rsid w:val="00901E19"/>
    <w:rsid w:val="00901F49"/>
    <w:rsid w:val="00902FF9"/>
    <w:rsid w:val="00904B60"/>
    <w:rsid w:val="00905EB8"/>
    <w:rsid w:val="00905F3A"/>
    <w:rsid w:val="009066B0"/>
    <w:rsid w:val="0090679B"/>
    <w:rsid w:val="0090782D"/>
    <w:rsid w:val="00912765"/>
    <w:rsid w:val="00913A84"/>
    <w:rsid w:val="0091523F"/>
    <w:rsid w:val="0091558A"/>
    <w:rsid w:val="009167F2"/>
    <w:rsid w:val="00917058"/>
    <w:rsid w:val="00923C45"/>
    <w:rsid w:val="00924F7D"/>
    <w:rsid w:val="009258F9"/>
    <w:rsid w:val="0092693D"/>
    <w:rsid w:val="00927F32"/>
    <w:rsid w:val="0093024B"/>
    <w:rsid w:val="00931102"/>
    <w:rsid w:val="009312BE"/>
    <w:rsid w:val="00932D4A"/>
    <w:rsid w:val="009339E1"/>
    <w:rsid w:val="00936B7F"/>
    <w:rsid w:val="00937544"/>
    <w:rsid w:val="009415CD"/>
    <w:rsid w:val="0094334A"/>
    <w:rsid w:val="00943E2F"/>
    <w:rsid w:val="00944EC7"/>
    <w:rsid w:val="00950B0F"/>
    <w:rsid w:val="00950B10"/>
    <w:rsid w:val="00952D0A"/>
    <w:rsid w:val="00953FD7"/>
    <w:rsid w:val="00954732"/>
    <w:rsid w:val="009551F9"/>
    <w:rsid w:val="00956BD2"/>
    <w:rsid w:val="0096092A"/>
    <w:rsid w:val="00962715"/>
    <w:rsid w:val="00963058"/>
    <w:rsid w:val="009634F8"/>
    <w:rsid w:val="00963AE2"/>
    <w:rsid w:val="00963E96"/>
    <w:rsid w:val="00966C16"/>
    <w:rsid w:val="00966D12"/>
    <w:rsid w:val="00972F4C"/>
    <w:rsid w:val="00975F5E"/>
    <w:rsid w:val="00977612"/>
    <w:rsid w:val="009827FE"/>
    <w:rsid w:val="00983B09"/>
    <w:rsid w:val="00984646"/>
    <w:rsid w:val="00984CA4"/>
    <w:rsid w:val="0098541A"/>
    <w:rsid w:val="00987752"/>
    <w:rsid w:val="00990860"/>
    <w:rsid w:val="00990E6F"/>
    <w:rsid w:val="00990FC4"/>
    <w:rsid w:val="00991FDD"/>
    <w:rsid w:val="00992009"/>
    <w:rsid w:val="00992B9B"/>
    <w:rsid w:val="0099450E"/>
    <w:rsid w:val="0099513B"/>
    <w:rsid w:val="00995D64"/>
    <w:rsid w:val="009965B4"/>
    <w:rsid w:val="00996B48"/>
    <w:rsid w:val="00996FBD"/>
    <w:rsid w:val="009A1269"/>
    <w:rsid w:val="009A19C4"/>
    <w:rsid w:val="009A453C"/>
    <w:rsid w:val="009B1744"/>
    <w:rsid w:val="009B1EE9"/>
    <w:rsid w:val="009B3DAC"/>
    <w:rsid w:val="009B568A"/>
    <w:rsid w:val="009C08B5"/>
    <w:rsid w:val="009C4545"/>
    <w:rsid w:val="009C4DFC"/>
    <w:rsid w:val="009D0944"/>
    <w:rsid w:val="009D281A"/>
    <w:rsid w:val="009D4D71"/>
    <w:rsid w:val="009D6D2E"/>
    <w:rsid w:val="009D753B"/>
    <w:rsid w:val="009E0CEB"/>
    <w:rsid w:val="009E206F"/>
    <w:rsid w:val="009E60E1"/>
    <w:rsid w:val="009E63B6"/>
    <w:rsid w:val="009E6C5E"/>
    <w:rsid w:val="009E7717"/>
    <w:rsid w:val="009E7FF1"/>
    <w:rsid w:val="009F142B"/>
    <w:rsid w:val="009F23CB"/>
    <w:rsid w:val="009F399F"/>
    <w:rsid w:val="009F5722"/>
    <w:rsid w:val="009F7176"/>
    <w:rsid w:val="00A02072"/>
    <w:rsid w:val="00A0334B"/>
    <w:rsid w:val="00A04A98"/>
    <w:rsid w:val="00A05A91"/>
    <w:rsid w:val="00A11D46"/>
    <w:rsid w:val="00A153F6"/>
    <w:rsid w:val="00A163D9"/>
    <w:rsid w:val="00A16F07"/>
    <w:rsid w:val="00A23452"/>
    <w:rsid w:val="00A24AF0"/>
    <w:rsid w:val="00A2601C"/>
    <w:rsid w:val="00A2613D"/>
    <w:rsid w:val="00A26499"/>
    <w:rsid w:val="00A27F81"/>
    <w:rsid w:val="00A304C9"/>
    <w:rsid w:val="00A30636"/>
    <w:rsid w:val="00A30F0D"/>
    <w:rsid w:val="00A31338"/>
    <w:rsid w:val="00A32258"/>
    <w:rsid w:val="00A3356F"/>
    <w:rsid w:val="00A33B43"/>
    <w:rsid w:val="00A33C15"/>
    <w:rsid w:val="00A34220"/>
    <w:rsid w:val="00A34264"/>
    <w:rsid w:val="00A342A5"/>
    <w:rsid w:val="00A34F9A"/>
    <w:rsid w:val="00A3568B"/>
    <w:rsid w:val="00A377AE"/>
    <w:rsid w:val="00A426CE"/>
    <w:rsid w:val="00A428B2"/>
    <w:rsid w:val="00A42D10"/>
    <w:rsid w:val="00A43C95"/>
    <w:rsid w:val="00A4509D"/>
    <w:rsid w:val="00A46303"/>
    <w:rsid w:val="00A50CD4"/>
    <w:rsid w:val="00A52FAE"/>
    <w:rsid w:val="00A53909"/>
    <w:rsid w:val="00A54A4A"/>
    <w:rsid w:val="00A5623C"/>
    <w:rsid w:val="00A57A10"/>
    <w:rsid w:val="00A57F06"/>
    <w:rsid w:val="00A600FC"/>
    <w:rsid w:val="00A6068D"/>
    <w:rsid w:val="00A606F7"/>
    <w:rsid w:val="00A60884"/>
    <w:rsid w:val="00A610CB"/>
    <w:rsid w:val="00A63BA3"/>
    <w:rsid w:val="00A643D6"/>
    <w:rsid w:val="00A64DC1"/>
    <w:rsid w:val="00A65FDC"/>
    <w:rsid w:val="00A6623B"/>
    <w:rsid w:val="00A669EE"/>
    <w:rsid w:val="00A67068"/>
    <w:rsid w:val="00A7058C"/>
    <w:rsid w:val="00A70B39"/>
    <w:rsid w:val="00A71585"/>
    <w:rsid w:val="00A72224"/>
    <w:rsid w:val="00A72662"/>
    <w:rsid w:val="00A74333"/>
    <w:rsid w:val="00A76B61"/>
    <w:rsid w:val="00A85598"/>
    <w:rsid w:val="00A856B0"/>
    <w:rsid w:val="00A8607A"/>
    <w:rsid w:val="00A86D8D"/>
    <w:rsid w:val="00A90530"/>
    <w:rsid w:val="00A91607"/>
    <w:rsid w:val="00A917A9"/>
    <w:rsid w:val="00A919EA"/>
    <w:rsid w:val="00A91A2A"/>
    <w:rsid w:val="00A91CA2"/>
    <w:rsid w:val="00A94977"/>
    <w:rsid w:val="00A94B87"/>
    <w:rsid w:val="00A95EA9"/>
    <w:rsid w:val="00A9750F"/>
    <w:rsid w:val="00AA138C"/>
    <w:rsid w:val="00AA599A"/>
    <w:rsid w:val="00AA5E2F"/>
    <w:rsid w:val="00AB2360"/>
    <w:rsid w:val="00AB33F2"/>
    <w:rsid w:val="00AB5812"/>
    <w:rsid w:val="00AB5BFC"/>
    <w:rsid w:val="00AB66D3"/>
    <w:rsid w:val="00AB7845"/>
    <w:rsid w:val="00AC135D"/>
    <w:rsid w:val="00AC2072"/>
    <w:rsid w:val="00AC40DC"/>
    <w:rsid w:val="00AC4ECB"/>
    <w:rsid w:val="00AD3F9D"/>
    <w:rsid w:val="00AD42EA"/>
    <w:rsid w:val="00AD4746"/>
    <w:rsid w:val="00AD5010"/>
    <w:rsid w:val="00AE0A76"/>
    <w:rsid w:val="00AE14CA"/>
    <w:rsid w:val="00AE20C4"/>
    <w:rsid w:val="00AE2731"/>
    <w:rsid w:val="00AE3244"/>
    <w:rsid w:val="00AE4C05"/>
    <w:rsid w:val="00AE564E"/>
    <w:rsid w:val="00AE6725"/>
    <w:rsid w:val="00AE6BE8"/>
    <w:rsid w:val="00AE6FA9"/>
    <w:rsid w:val="00AF12B7"/>
    <w:rsid w:val="00AF2498"/>
    <w:rsid w:val="00AF4D26"/>
    <w:rsid w:val="00AF4F2E"/>
    <w:rsid w:val="00AF73A4"/>
    <w:rsid w:val="00B00BAD"/>
    <w:rsid w:val="00B00DA4"/>
    <w:rsid w:val="00B035F4"/>
    <w:rsid w:val="00B03860"/>
    <w:rsid w:val="00B04D19"/>
    <w:rsid w:val="00B05A10"/>
    <w:rsid w:val="00B0677C"/>
    <w:rsid w:val="00B0691A"/>
    <w:rsid w:val="00B07C49"/>
    <w:rsid w:val="00B10FCB"/>
    <w:rsid w:val="00B11252"/>
    <w:rsid w:val="00B1153E"/>
    <w:rsid w:val="00B1358E"/>
    <w:rsid w:val="00B145B3"/>
    <w:rsid w:val="00B152AE"/>
    <w:rsid w:val="00B15A62"/>
    <w:rsid w:val="00B16649"/>
    <w:rsid w:val="00B17C41"/>
    <w:rsid w:val="00B17FDB"/>
    <w:rsid w:val="00B24B51"/>
    <w:rsid w:val="00B2577E"/>
    <w:rsid w:val="00B26069"/>
    <w:rsid w:val="00B2760F"/>
    <w:rsid w:val="00B31B92"/>
    <w:rsid w:val="00B320D9"/>
    <w:rsid w:val="00B32135"/>
    <w:rsid w:val="00B321D4"/>
    <w:rsid w:val="00B32676"/>
    <w:rsid w:val="00B330B9"/>
    <w:rsid w:val="00B33559"/>
    <w:rsid w:val="00B341A3"/>
    <w:rsid w:val="00B3495F"/>
    <w:rsid w:val="00B34AF6"/>
    <w:rsid w:val="00B34CBF"/>
    <w:rsid w:val="00B3632A"/>
    <w:rsid w:val="00B36F24"/>
    <w:rsid w:val="00B37C7C"/>
    <w:rsid w:val="00B37E49"/>
    <w:rsid w:val="00B40DAD"/>
    <w:rsid w:val="00B42361"/>
    <w:rsid w:val="00B429D4"/>
    <w:rsid w:val="00B433E4"/>
    <w:rsid w:val="00B458D2"/>
    <w:rsid w:val="00B46541"/>
    <w:rsid w:val="00B4660F"/>
    <w:rsid w:val="00B5167A"/>
    <w:rsid w:val="00B5191C"/>
    <w:rsid w:val="00B51F46"/>
    <w:rsid w:val="00B52067"/>
    <w:rsid w:val="00B54833"/>
    <w:rsid w:val="00B556DA"/>
    <w:rsid w:val="00B560AF"/>
    <w:rsid w:val="00B5758A"/>
    <w:rsid w:val="00B6338C"/>
    <w:rsid w:val="00B6355E"/>
    <w:rsid w:val="00B64471"/>
    <w:rsid w:val="00B65B84"/>
    <w:rsid w:val="00B67AE2"/>
    <w:rsid w:val="00B7272A"/>
    <w:rsid w:val="00B728C8"/>
    <w:rsid w:val="00B72D31"/>
    <w:rsid w:val="00B73133"/>
    <w:rsid w:val="00B74629"/>
    <w:rsid w:val="00B75F90"/>
    <w:rsid w:val="00B8036D"/>
    <w:rsid w:val="00B803D5"/>
    <w:rsid w:val="00B82C78"/>
    <w:rsid w:val="00B84A5C"/>
    <w:rsid w:val="00B87124"/>
    <w:rsid w:val="00B922C5"/>
    <w:rsid w:val="00B92D10"/>
    <w:rsid w:val="00B93671"/>
    <w:rsid w:val="00B93841"/>
    <w:rsid w:val="00B948D2"/>
    <w:rsid w:val="00B94908"/>
    <w:rsid w:val="00B95598"/>
    <w:rsid w:val="00BA302B"/>
    <w:rsid w:val="00BA34A2"/>
    <w:rsid w:val="00BA3657"/>
    <w:rsid w:val="00BA4635"/>
    <w:rsid w:val="00BA478A"/>
    <w:rsid w:val="00BA66F5"/>
    <w:rsid w:val="00BA726F"/>
    <w:rsid w:val="00BB5958"/>
    <w:rsid w:val="00BC09A4"/>
    <w:rsid w:val="00BC2111"/>
    <w:rsid w:val="00BC61FD"/>
    <w:rsid w:val="00BC6272"/>
    <w:rsid w:val="00BD0FA0"/>
    <w:rsid w:val="00BD0FD6"/>
    <w:rsid w:val="00BD284B"/>
    <w:rsid w:val="00BD2B98"/>
    <w:rsid w:val="00BD2F6E"/>
    <w:rsid w:val="00BD7382"/>
    <w:rsid w:val="00BD7BD3"/>
    <w:rsid w:val="00BE0D0E"/>
    <w:rsid w:val="00BE0D4F"/>
    <w:rsid w:val="00BE1037"/>
    <w:rsid w:val="00BE379A"/>
    <w:rsid w:val="00BE395D"/>
    <w:rsid w:val="00BE3F35"/>
    <w:rsid w:val="00BE4037"/>
    <w:rsid w:val="00BE482D"/>
    <w:rsid w:val="00BE5DB7"/>
    <w:rsid w:val="00BE6BFB"/>
    <w:rsid w:val="00BF0159"/>
    <w:rsid w:val="00BF1BAE"/>
    <w:rsid w:val="00BF3308"/>
    <w:rsid w:val="00BF4B9B"/>
    <w:rsid w:val="00BF5709"/>
    <w:rsid w:val="00BF5B8B"/>
    <w:rsid w:val="00BF5D30"/>
    <w:rsid w:val="00BF6075"/>
    <w:rsid w:val="00BF6D71"/>
    <w:rsid w:val="00C00CF3"/>
    <w:rsid w:val="00C01B41"/>
    <w:rsid w:val="00C02FA6"/>
    <w:rsid w:val="00C03495"/>
    <w:rsid w:val="00C039E1"/>
    <w:rsid w:val="00C104FE"/>
    <w:rsid w:val="00C118F2"/>
    <w:rsid w:val="00C11946"/>
    <w:rsid w:val="00C1385A"/>
    <w:rsid w:val="00C20CDA"/>
    <w:rsid w:val="00C20DC3"/>
    <w:rsid w:val="00C216FA"/>
    <w:rsid w:val="00C221F5"/>
    <w:rsid w:val="00C2421A"/>
    <w:rsid w:val="00C24BED"/>
    <w:rsid w:val="00C274E7"/>
    <w:rsid w:val="00C27D33"/>
    <w:rsid w:val="00C31286"/>
    <w:rsid w:val="00C31A5B"/>
    <w:rsid w:val="00C32478"/>
    <w:rsid w:val="00C34C0E"/>
    <w:rsid w:val="00C35EF2"/>
    <w:rsid w:val="00C403B4"/>
    <w:rsid w:val="00C406DE"/>
    <w:rsid w:val="00C411FE"/>
    <w:rsid w:val="00C416F7"/>
    <w:rsid w:val="00C41B61"/>
    <w:rsid w:val="00C434F9"/>
    <w:rsid w:val="00C43B89"/>
    <w:rsid w:val="00C43CF3"/>
    <w:rsid w:val="00C447AD"/>
    <w:rsid w:val="00C45CC3"/>
    <w:rsid w:val="00C45CCE"/>
    <w:rsid w:val="00C46170"/>
    <w:rsid w:val="00C4634D"/>
    <w:rsid w:val="00C467CA"/>
    <w:rsid w:val="00C467D4"/>
    <w:rsid w:val="00C46941"/>
    <w:rsid w:val="00C47381"/>
    <w:rsid w:val="00C47FAD"/>
    <w:rsid w:val="00C5278E"/>
    <w:rsid w:val="00C52B9D"/>
    <w:rsid w:val="00C538D8"/>
    <w:rsid w:val="00C550EA"/>
    <w:rsid w:val="00C5589F"/>
    <w:rsid w:val="00C569AB"/>
    <w:rsid w:val="00C57F0D"/>
    <w:rsid w:val="00C6176A"/>
    <w:rsid w:val="00C6242D"/>
    <w:rsid w:val="00C63AA7"/>
    <w:rsid w:val="00C666AF"/>
    <w:rsid w:val="00C711DA"/>
    <w:rsid w:val="00C71863"/>
    <w:rsid w:val="00C718DA"/>
    <w:rsid w:val="00C72BBA"/>
    <w:rsid w:val="00C73873"/>
    <w:rsid w:val="00C75FCC"/>
    <w:rsid w:val="00C80322"/>
    <w:rsid w:val="00C8433A"/>
    <w:rsid w:val="00C85C00"/>
    <w:rsid w:val="00C86431"/>
    <w:rsid w:val="00C87262"/>
    <w:rsid w:val="00C907DB"/>
    <w:rsid w:val="00C91224"/>
    <w:rsid w:val="00C9316D"/>
    <w:rsid w:val="00C9387E"/>
    <w:rsid w:val="00C948FD"/>
    <w:rsid w:val="00C975B4"/>
    <w:rsid w:val="00C97FB9"/>
    <w:rsid w:val="00CA031B"/>
    <w:rsid w:val="00CA155E"/>
    <w:rsid w:val="00CA1E20"/>
    <w:rsid w:val="00CA2E10"/>
    <w:rsid w:val="00CA3668"/>
    <w:rsid w:val="00CA3D9D"/>
    <w:rsid w:val="00CA6A60"/>
    <w:rsid w:val="00CA7999"/>
    <w:rsid w:val="00CB14EE"/>
    <w:rsid w:val="00CB28AF"/>
    <w:rsid w:val="00CB4E0C"/>
    <w:rsid w:val="00CB6814"/>
    <w:rsid w:val="00CB7943"/>
    <w:rsid w:val="00CC0DD8"/>
    <w:rsid w:val="00CC233B"/>
    <w:rsid w:val="00CC749B"/>
    <w:rsid w:val="00CD02E0"/>
    <w:rsid w:val="00CD056E"/>
    <w:rsid w:val="00CD0B50"/>
    <w:rsid w:val="00CD1405"/>
    <w:rsid w:val="00CD518F"/>
    <w:rsid w:val="00CE192F"/>
    <w:rsid w:val="00CE2A7F"/>
    <w:rsid w:val="00CE3610"/>
    <w:rsid w:val="00CE5CE6"/>
    <w:rsid w:val="00CF00CF"/>
    <w:rsid w:val="00CF24CD"/>
    <w:rsid w:val="00CF2922"/>
    <w:rsid w:val="00CF3D00"/>
    <w:rsid w:val="00CF4046"/>
    <w:rsid w:val="00CF4EF2"/>
    <w:rsid w:val="00CF5221"/>
    <w:rsid w:val="00CF5822"/>
    <w:rsid w:val="00CF5841"/>
    <w:rsid w:val="00CF5A9B"/>
    <w:rsid w:val="00CF61A2"/>
    <w:rsid w:val="00CF6672"/>
    <w:rsid w:val="00D01B92"/>
    <w:rsid w:val="00D03870"/>
    <w:rsid w:val="00D03A5F"/>
    <w:rsid w:val="00D03C40"/>
    <w:rsid w:val="00D049A7"/>
    <w:rsid w:val="00D04F6A"/>
    <w:rsid w:val="00D07E6A"/>
    <w:rsid w:val="00D11E74"/>
    <w:rsid w:val="00D11FEB"/>
    <w:rsid w:val="00D13DED"/>
    <w:rsid w:val="00D144A4"/>
    <w:rsid w:val="00D15823"/>
    <w:rsid w:val="00D20423"/>
    <w:rsid w:val="00D20698"/>
    <w:rsid w:val="00D20F99"/>
    <w:rsid w:val="00D22308"/>
    <w:rsid w:val="00D22435"/>
    <w:rsid w:val="00D23711"/>
    <w:rsid w:val="00D25823"/>
    <w:rsid w:val="00D2649F"/>
    <w:rsid w:val="00D2742F"/>
    <w:rsid w:val="00D309E0"/>
    <w:rsid w:val="00D34D79"/>
    <w:rsid w:val="00D36CA4"/>
    <w:rsid w:val="00D37896"/>
    <w:rsid w:val="00D400D4"/>
    <w:rsid w:val="00D4181C"/>
    <w:rsid w:val="00D41A30"/>
    <w:rsid w:val="00D469E3"/>
    <w:rsid w:val="00D47ACD"/>
    <w:rsid w:val="00D50A41"/>
    <w:rsid w:val="00D52ABB"/>
    <w:rsid w:val="00D5313C"/>
    <w:rsid w:val="00D532DC"/>
    <w:rsid w:val="00D53C2C"/>
    <w:rsid w:val="00D53C62"/>
    <w:rsid w:val="00D6078A"/>
    <w:rsid w:val="00D62F5A"/>
    <w:rsid w:val="00D63557"/>
    <w:rsid w:val="00D63B71"/>
    <w:rsid w:val="00D63E4A"/>
    <w:rsid w:val="00D63E9B"/>
    <w:rsid w:val="00D6455A"/>
    <w:rsid w:val="00D71C75"/>
    <w:rsid w:val="00D76AAD"/>
    <w:rsid w:val="00D76DCC"/>
    <w:rsid w:val="00D8241E"/>
    <w:rsid w:val="00D82A70"/>
    <w:rsid w:val="00D82B55"/>
    <w:rsid w:val="00D83702"/>
    <w:rsid w:val="00D838C4"/>
    <w:rsid w:val="00D8516E"/>
    <w:rsid w:val="00D85B99"/>
    <w:rsid w:val="00D863D3"/>
    <w:rsid w:val="00D86E6E"/>
    <w:rsid w:val="00D96355"/>
    <w:rsid w:val="00D9659F"/>
    <w:rsid w:val="00D96BC4"/>
    <w:rsid w:val="00D96DF5"/>
    <w:rsid w:val="00D97D6D"/>
    <w:rsid w:val="00DA01F4"/>
    <w:rsid w:val="00DA0F8B"/>
    <w:rsid w:val="00DA2103"/>
    <w:rsid w:val="00DA4C8E"/>
    <w:rsid w:val="00DA704B"/>
    <w:rsid w:val="00DB1EB6"/>
    <w:rsid w:val="00DB4FE0"/>
    <w:rsid w:val="00DB5EFB"/>
    <w:rsid w:val="00DB75E1"/>
    <w:rsid w:val="00DC60E2"/>
    <w:rsid w:val="00DC61A2"/>
    <w:rsid w:val="00DD0B73"/>
    <w:rsid w:val="00DD139E"/>
    <w:rsid w:val="00DD4DA6"/>
    <w:rsid w:val="00DD5BC5"/>
    <w:rsid w:val="00DD7AA4"/>
    <w:rsid w:val="00DE0BB6"/>
    <w:rsid w:val="00DE1C7B"/>
    <w:rsid w:val="00DE33B8"/>
    <w:rsid w:val="00DE370C"/>
    <w:rsid w:val="00DE48BE"/>
    <w:rsid w:val="00DE4ACD"/>
    <w:rsid w:val="00DE5489"/>
    <w:rsid w:val="00DF25A4"/>
    <w:rsid w:val="00DF32C0"/>
    <w:rsid w:val="00DF40F8"/>
    <w:rsid w:val="00DF4AC7"/>
    <w:rsid w:val="00DF568A"/>
    <w:rsid w:val="00DF5E31"/>
    <w:rsid w:val="00DF5EF4"/>
    <w:rsid w:val="00DF6F8B"/>
    <w:rsid w:val="00DF72F3"/>
    <w:rsid w:val="00E00230"/>
    <w:rsid w:val="00E003B7"/>
    <w:rsid w:val="00E00442"/>
    <w:rsid w:val="00E015B8"/>
    <w:rsid w:val="00E02445"/>
    <w:rsid w:val="00E02F88"/>
    <w:rsid w:val="00E043C4"/>
    <w:rsid w:val="00E047E9"/>
    <w:rsid w:val="00E04CF7"/>
    <w:rsid w:val="00E0521D"/>
    <w:rsid w:val="00E067C5"/>
    <w:rsid w:val="00E074E3"/>
    <w:rsid w:val="00E12CA3"/>
    <w:rsid w:val="00E13B7B"/>
    <w:rsid w:val="00E13C9A"/>
    <w:rsid w:val="00E142EC"/>
    <w:rsid w:val="00E146EF"/>
    <w:rsid w:val="00E158DF"/>
    <w:rsid w:val="00E2037B"/>
    <w:rsid w:val="00E219F5"/>
    <w:rsid w:val="00E2203D"/>
    <w:rsid w:val="00E220AD"/>
    <w:rsid w:val="00E222BB"/>
    <w:rsid w:val="00E22517"/>
    <w:rsid w:val="00E23F30"/>
    <w:rsid w:val="00E26258"/>
    <w:rsid w:val="00E26A33"/>
    <w:rsid w:val="00E27FFC"/>
    <w:rsid w:val="00E335F8"/>
    <w:rsid w:val="00E33CB4"/>
    <w:rsid w:val="00E3454D"/>
    <w:rsid w:val="00E352D8"/>
    <w:rsid w:val="00E36D56"/>
    <w:rsid w:val="00E377AA"/>
    <w:rsid w:val="00E404A7"/>
    <w:rsid w:val="00E41613"/>
    <w:rsid w:val="00E4166F"/>
    <w:rsid w:val="00E41BB3"/>
    <w:rsid w:val="00E42966"/>
    <w:rsid w:val="00E47313"/>
    <w:rsid w:val="00E47E16"/>
    <w:rsid w:val="00E52B88"/>
    <w:rsid w:val="00E53B43"/>
    <w:rsid w:val="00E53BC4"/>
    <w:rsid w:val="00E54558"/>
    <w:rsid w:val="00E55296"/>
    <w:rsid w:val="00E5760E"/>
    <w:rsid w:val="00E603BE"/>
    <w:rsid w:val="00E61871"/>
    <w:rsid w:val="00E61C1E"/>
    <w:rsid w:val="00E61E3D"/>
    <w:rsid w:val="00E61F16"/>
    <w:rsid w:val="00E6244B"/>
    <w:rsid w:val="00E65C58"/>
    <w:rsid w:val="00E66186"/>
    <w:rsid w:val="00E6688E"/>
    <w:rsid w:val="00E67755"/>
    <w:rsid w:val="00E67830"/>
    <w:rsid w:val="00E67A45"/>
    <w:rsid w:val="00E721A2"/>
    <w:rsid w:val="00E72CDA"/>
    <w:rsid w:val="00E76BD1"/>
    <w:rsid w:val="00E77098"/>
    <w:rsid w:val="00E7793E"/>
    <w:rsid w:val="00E7794B"/>
    <w:rsid w:val="00E77A8F"/>
    <w:rsid w:val="00E804F0"/>
    <w:rsid w:val="00E837DE"/>
    <w:rsid w:val="00E845EB"/>
    <w:rsid w:val="00E8474D"/>
    <w:rsid w:val="00E87046"/>
    <w:rsid w:val="00E87FB2"/>
    <w:rsid w:val="00E932E8"/>
    <w:rsid w:val="00E9569E"/>
    <w:rsid w:val="00E959BD"/>
    <w:rsid w:val="00E96851"/>
    <w:rsid w:val="00E96C91"/>
    <w:rsid w:val="00EA0351"/>
    <w:rsid w:val="00EA151B"/>
    <w:rsid w:val="00EA1694"/>
    <w:rsid w:val="00EA1EB8"/>
    <w:rsid w:val="00EA28DD"/>
    <w:rsid w:val="00EA2ADC"/>
    <w:rsid w:val="00EA3777"/>
    <w:rsid w:val="00EA3B04"/>
    <w:rsid w:val="00EA45A4"/>
    <w:rsid w:val="00EA528F"/>
    <w:rsid w:val="00EA55C2"/>
    <w:rsid w:val="00EA759A"/>
    <w:rsid w:val="00EA7FE4"/>
    <w:rsid w:val="00EB06DD"/>
    <w:rsid w:val="00EB11E2"/>
    <w:rsid w:val="00EB59D0"/>
    <w:rsid w:val="00EB648A"/>
    <w:rsid w:val="00EB6C95"/>
    <w:rsid w:val="00EB6E90"/>
    <w:rsid w:val="00EB71B3"/>
    <w:rsid w:val="00EC103F"/>
    <w:rsid w:val="00EC10EC"/>
    <w:rsid w:val="00EC18A9"/>
    <w:rsid w:val="00EC1E11"/>
    <w:rsid w:val="00EC2608"/>
    <w:rsid w:val="00EC2DD4"/>
    <w:rsid w:val="00EC2FD2"/>
    <w:rsid w:val="00EC388A"/>
    <w:rsid w:val="00EC3C48"/>
    <w:rsid w:val="00EC4A7C"/>
    <w:rsid w:val="00EC4CF4"/>
    <w:rsid w:val="00EC5DBC"/>
    <w:rsid w:val="00EC6B89"/>
    <w:rsid w:val="00ED1496"/>
    <w:rsid w:val="00ED2F3F"/>
    <w:rsid w:val="00ED343A"/>
    <w:rsid w:val="00ED364A"/>
    <w:rsid w:val="00ED38DD"/>
    <w:rsid w:val="00ED3FA9"/>
    <w:rsid w:val="00ED3FB1"/>
    <w:rsid w:val="00ED6823"/>
    <w:rsid w:val="00ED68C9"/>
    <w:rsid w:val="00ED68F5"/>
    <w:rsid w:val="00ED7690"/>
    <w:rsid w:val="00EE137A"/>
    <w:rsid w:val="00EE1A08"/>
    <w:rsid w:val="00EE22E1"/>
    <w:rsid w:val="00EE3199"/>
    <w:rsid w:val="00EE34D1"/>
    <w:rsid w:val="00EF142F"/>
    <w:rsid w:val="00EF21BC"/>
    <w:rsid w:val="00EF22DA"/>
    <w:rsid w:val="00EF3B04"/>
    <w:rsid w:val="00EF3DEF"/>
    <w:rsid w:val="00EF431B"/>
    <w:rsid w:val="00EF4920"/>
    <w:rsid w:val="00EF4D25"/>
    <w:rsid w:val="00EF72B0"/>
    <w:rsid w:val="00EF7E8F"/>
    <w:rsid w:val="00F00C40"/>
    <w:rsid w:val="00F00CD5"/>
    <w:rsid w:val="00F010D9"/>
    <w:rsid w:val="00F01245"/>
    <w:rsid w:val="00F03EE5"/>
    <w:rsid w:val="00F04A79"/>
    <w:rsid w:val="00F05DE8"/>
    <w:rsid w:val="00F06310"/>
    <w:rsid w:val="00F12F9E"/>
    <w:rsid w:val="00F138D2"/>
    <w:rsid w:val="00F15297"/>
    <w:rsid w:val="00F20732"/>
    <w:rsid w:val="00F21CF6"/>
    <w:rsid w:val="00F228CA"/>
    <w:rsid w:val="00F23427"/>
    <w:rsid w:val="00F25518"/>
    <w:rsid w:val="00F26EAA"/>
    <w:rsid w:val="00F30D37"/>
    <w:rsid w:val="00F334DB"/>
    <w:rsid w:val="00F37E2C"/>
    <w:rsid w:val="00F413E2"/>
    <w:rsid w:val="00F426EE"/>
    <w:rsid w:val="00F43176"/>
    <w:rsid w:val="00F43699"/>
    <w:rsid w:val="00F440D6"/>
    <w:rsid w:val="00F4413E"/>
    <w:rsid w:val="00F4439D"/>
    <w:rsid w:val="00F44CFD"/>
    <w:rsid w:val="00F456C2"/>
    <w:rsid w:val="00F4570D"/>
    <w:rsid w:val="00F45B0C"/>
    <w:rsid w:val="00F5180C"/>
    <w:rsid w:val="00F51B36"/>
    <w:rsid w:val="00F521F4"/>
    <w:rsid w:val="00F54121"/>
    <w:rsid w:val="00F548F8"/>
    <w:rsid w:val="00F54AC6"/>
    <w:rsid w:val="00F57008"/>
    <w:rsid w:val="00F6176E"/>
    <w:rsid w:val="00F61E91"/>
    <w:rsid w:val="00F73987"/>
    <w:rsid w:val="00F75DFC"/>
    <w:rsid w:val="00F7694A"/>
    <w:rsid w:val="00F80721"/>
    <w:rsid w:val="00F80CD3"/>
    <w:rsid w:val="00F80FDF"/>
    <w:rsid w:val="00F86B8A"/>
    <w:rsid w:val="00F86FC4"/>
    <w:rsid w:val="00F8787B"/>
    <w:rsid w:val="00F87E94"/>
    <w:rsid w:val="00F87F9C"/>
    <w:rsid w:val="00F90193"/>
    <w:rsid w:val="00F9054E"/>
    <w:rsid w:val="00F910E1"/>
    <w:rsid w:val="00F91229"/>
    <w:rsid w:val="00F916F6"/>
    <w:rsid w:val="00F92145"/>
    <w:rsid w:val="00F93CB3"/>
    <w:rsid w:val="00F94C2A"/>
    <w:rsid w:val="00F94E39"/>
    <w:rsid w:val="00F95CFC"/>
    <w:rsid w:val="00F967F5"/>
    <w:rsid w:val="00F96E87"/>
    <w:rsid w:val="00F97925"/>
    <w:rsid w:val="00F97DD0"/>
    <w:rsid w:val="00FA120A"/>
    <w:rsid w:val="00FA15F2"/>
    <w:rsid w:val="00FA26A0"/>
    <w:rsid w:val="00FA2D8D"/>
    <w:rsid w:val="00FA3B4C"/>
    <w:rsid w:val="00FA424D"/>
    <w:rsid w:val="00FA54B3"/>
    <w:rsid w:val="00FA59CF"/>
    <w:rsid w:val="00FA5DC5"/>
    <w:rsid w:val="00FA6CEF"/>
    <w:rsid w:val="00FA6E4F"/>
    <w:rsid w:val="00FA70A7"/>
    <w:rsid w:val="00FA7BA0"/>
    <w:rsid w:val="00FB0D80"/>
    <w:rsid w:val="00FB1992"/>
    <w:rsid w:val="00FB1F67"/>
    <w:rsid w:val="00FB4BB4"/>
    <w:rsid w:val="00FB552D"/>
    <w:rsid w:val="00FB55BD"/>
    <w:rsid w:val="00FC3975"/>
    <w:rsid w:val="00FC4E86"/>
    <w:rsid w:val="00FC53F3"/>
    <w:rsid w:val="00FC6BC4"/>
    <w:rsid w:val="00FC6F59"/>
    <w:rsid w:val="00FC7985"/>
    <w:rsid w:val="00FD0C75"/>
    <w:rsid w:val="00FD0C89"/>
    <w:rsid w:val="00FD125F"/>
    <w:rsid w:val="00FD188C"/>
    <w:rsid w:val="00FD2E83"/>
    <w:rsid w:val="00FD3305"/>
    <w:rsid w:val="00FD49E9"/>
    <w:rsid w:val="00FD593C"/>
    <w:rsid w:val="00FD601A"/>
    <w:rsid w:val="00FD6185"/>
    <w:rsid w:val="00FE013B"/>
    <w:rsid w:val="00FE05A8"/>
    <w:rsid w:val="00FE09D2"/>
    <w:rsid w:val="00FE49AA"/>
    <w:rsid w:val="00FF0DA7"/>
    <w:rsid w:val="00FF26F3"/>
    <w:rsid w:val="00FF2D34"/>
    <w:rsid w:val="00FF4113"/>
    <w:rsid w:val="00FF4458"/>
    <w:rsid w:val="00FF4652"/>
    <w:rsid w:val="00FF6786"/>
    <w:rsid w:val="00FF6EB2"/>
    <w:rsid w:val="00FF74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79A"/>
    <w:rPr>
      <w:sz w:val="24"/>
      <w:szCs w:val="24"/>
      <w:lang w:eastAsia="bg-BG"/>
    </w:rPr>
  </w:style>
  <w:style w:type="paragraph" w:styleId="Heading1">
    <w:name w:val="heading 1"/>
    <w:basedOn w:val="Normal"/>
    <w:next w:val="Normal"/>
    <w:qFormat/>
    <w:rsid w:val="000B2EB1"/>
    <w:pPr>
      <w:keepNext/>
      <w:ind w:firstLine="3544"/>
      <w:outlineLvl w:val="0"/>
    </w:pPr>
    <w:rPr>
      <w:b/>
      <w:sz w:val="28"/>
      <w:szCs w:val="20"/>
      <w:lang w:eastAsia="en-US"/>
    </w:rPr>
  </w:style>
  <w:style w:type="paragraph" w:styleId="Heading4">
    <w:name w:val="heading 4"/>
    <w:basedOn w:val="Normal"/>
    <w:next w:val="Normal"/>
    <w:link w:val="Heading4Char"/>
    <w:semiHidden/>
    <w:unhideWhenUsed/>
    <w:qFormat/>
    <w:rsid w:val="007B4C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94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6851"/>
    <w:pPr>
      <w:tabs>
        <w:tab w:val="center" w:pos="4536"/>
        <w:tab w:val="right" w:pos="9072"/>
      </w:tabs>
    </w:pPr>
  </w:style>
  <w:style w:type="character" w:styleId="PageNumber">
    <w:name w:val="page number"/>
    <w:basedOn w:val="DefaultParagraphFont"/>
    <w:rsid w:val="00E96851"/>
  </w:style>
  <w:style w:type="paragraph" w:styleId="Header">
    <w:name w:val="header"/>
    <w:aliases w:val="Header Char,Header Char2 Char,Header Char1 Char1 Char,Header Char Char Char1 Char,Header Char1 Char Char Char Char,Header Char Char Char Char Char Char,Header Char Char1 Char,Header Char1 Char Char1 Char,Header Char Char Char Char1 Char"/>
    <w:basedOn w:val="Normal"/>
    <w:link w:val="HeaderChar1"/>
    <w:rsid w:val="00E96851"/>
    <w:pPr>
      <w:tabs>
        <w:tab w:val="center" w:pos="4536"/>
        <w:tab w:val="right" w:pos="9072"/>
      </w:tabs>
    </w:pPr>
  </w:style>
  <w:style w:type="paragraph" w:styleId="BodyTextIndent">
    <w:name w:val="Body Text Indent"/>
    <w:basedOn w:val="Normal"/>
    <w:rsid w:val="000B2EB1"/>
    <w:pPr>
      <w:ind w:left="720" w:firstLine="720"/>
    </w:pPr>
    <w:rPr>
      <w:szCs w:val="20"/>
      <w:lang w:eastAsia="en-US"/>
    </w:rPr>
  </w:style>
  <w:style w:type="paragraph" w:styleId="Title">
    <w:name w:val="Title"/>
    <w:basedOn w:val="Normal"/>
    <w:qFormat/>
    <w:rsid w:val="000B2EB1"/>
    <w:pPr>
      <w:spacing w:before="240" w:after="60"/>
      <w:jc w:val="center"/>
      <w:outlineLvl w:val="0"/>
    </w:pPr>
    <w:rPr>
      <w:rFonts w:ascii="Arial" w:hAnsi="Arial" w:cs="Arial"/>
      <w:b/>
      <w:bCs/>
      <w:kern w:val="28"/>
      <w:sz w:val="32"/>
      <w:szCs w:val="32"/>
      <w:lang w:eastAsia="en-US"/>
    </w:rPr>
  </w:style>
  <w:style w:type="paragraph" w:styleId="Subtitle">
    <w:name w:val="Subtitle"/>
    <w:basedOn w:val="Normal"/>
    <w:qFormat/>
    <w:rsid w:val="000B2EB1"/>
    <w:pPr>
      <w:spacing w:after="60"/>
      <w:jc w:val="center"/>
      <w:outlineLvl w:val="1"/>
    </w:pPr>
    <w:rPr>
      <w:rFonts w:ascii="Arial" w:hAnsi="Arial" w:cs="Arial"/>
      <w:lang w:eastAsia="en-US"/>
    </w:rPr>
  </w:style>
  <w:style w:type="character" w:styleId="Hyperlink">
    <w:name w:val="Hyperlink"/>
    <w:rsid w:val="006D7E56"/>
    <w:rPr>
      <w:color w:val="0000FF"/>
      <w:u w:val="single"/>
    </w:rPr>
  </w:style>
  <w:style w:type="character" w:customStyle="1" w:styleId="HeaderChar1">
    <w:name w:val="Header Char1"/>
    <w:aliases w:val="Header Char Char,Header Char2 Char Char,Header Char1 Char1 Char Char,Header Char Char Char1 Char Char,Header Char1 Char Char Char Char Char,Header Char Char Char Char Char Char Char,Header Char Char1 Char Char"/>
    <w:link w:val="Header"/>
    <w:locked/>
    <w:rsid w:val="004B2E13"/>
    <w:rPr>
      <w:sz w:val="24"/>
      <w:szCs w:val="24"/>
      <w:lang w:val="bg-BG" w:eastAsia="bg-BG" w:bidi="ar-SA"/>
    </w:rPr>
  </w:style>
  <w:style w:type="paragraph" w:styleId="BalloonText">
    <w:name w:val="Balloon Text"/>
    <w:basedOn w:val="Normal"/>
    <w:semiHidden/>
    <w:rsid w:val="00A32258"/>
    <w:rPr>
      <w:rFonts w:ascii="Tahoma" w:hAnsi="Tahoma" w:cs="Tahoma"/>
      <w:sz w:val="16"/>
      <w:szCs w:val="16"/>
    </w:rPr>
  </w:style>
  <w:style w:type="character" w:customStyle="1" w:styleId="samedocreference1">
    <w:name w:val="samedocreference1"/>
    <w:rsid w:val="00E41613"/>
    <w:rPr>
      <w:i w:val="0"/>
      <w:iCs w:val="0"/>
      <w:color w:val="8B0000"/>
      <w:u w:val="single"/>
    </w:rPr>
  </w:style>
  <w:style w:type="character" w:customStyle="1" w:styleId="newdocreference1">
    <w:name w:val="newdocreference1"/>
    <w:rsid w:val="0076408A"/>
    <w:rPr>
      <w:i w:val="0"/>
      <w:iCs w:val="0"/>
      <w:color w:val="0000FF"/>
      <w:u w:val="single"/>
    </w:rPr>
  </w:style>
  <w:style w:type="paragraph" w:styleId="BodyText">
    <w:name w:val="Body Text"/>
    <w:basedOn w:val="Normal"/>
    <w:link w:val="BodyTextChar"/>
    <w:rsid w:val="000632EC"/>
    <w:pPr>
      <w:spacing w:after="120"/>
    </w:pPr>
  </w:style>
  <w:style w:type="character" w:customStyle="1" w:styleId="BodyTextChar">
    <w:name w:val="Body Text Char"/>
    <w:link w:val="BodyText"/>
    <w:rsid w:val="000632EC"/>
    <w:rPr>
      <w:sz w:val="24"/>
      <w:szCs w:val="24"/>
      <w:lang w:val="bg-BG" w:eastAsia="bg-BG"/>
    </w:rPr>
  </w:style>
  <w:style w:type="character" w:styleId="Strong">
    <w:name w:val="Strong"/>
    <w:uiPriority w:val="22"/>
    <w:qFormat/>
    <w:rsid w:val="005A1896"/>
    <w:rPr>
      <w:b/>
      <w:bCs/>
    </w:rPr>
  </w:style>
  <w:style w:type="character" w:styleId="Emphasis">
    <w:name w:val="Emphasis"/>
    <w:uiPriority w:val="20"/>
    <w:qFormat/>
    <w:rsid w:val="005A1896"/>
    <w:rPr>
      <w:i/>
      <w:iCs/>
    </w:rPr>
  </w:style>
  <w:style w:type="character" w:customStyle="1" w:styleId="ldef1">
    <w:name w:val="ldef1"/>
    <w:rsid w:val="00AE3244"/>
    <w:rPr>
      <w:rFonts w:ascii="Times New Roman" w:hAnsi="Times New Roman" w:cs="Times New Roman" w:hint="default"/>
      <w:color w:val="000000"/>
      <w:sz w:val="24"/>
      <w:szCs w:val="24"/>
    </w:rPr>
  </w:style>
  <w:style w:type="character" w:customStyle="1" w:styleId="FooterChar">
    <w:name w:val="Footer Char"/>
    <w:basedOn w:val="DefaultParagraphFont"/>
    <w:link w:val="Footer"/>
    <w:uiPriority w:val="99"/>
    <w:rsid w:val="00AF12B7"/>
    <w:rPr>
      <w:sz w:val="24"/>
      <w:szCs w:val="24"/>
      <w:lang w:eastAsia="bg-BG"/>
    </w:rPr>
  </w:style>
  <w:style w:type="paragraph" w:styleId="ListParagraph">
    <w:name w:val="List Paragraph"/>
    <w:aliases w:val="Lettre d'introduction,List Paragraph1,1st level - Bullet List Paragraph,Table of contents numbered,Bullet Points,Liste Paragraf,Llista Nivell1,Lista de nivel 1,Paragraphe de liste PBLH,En tête 1,List Paragraph in table,Akapit z listą"/>
    <w:basedOn w:val="Normal"/>
    <w:link w:val="ListParagraphChar"/>
    <w:uiPriority w:val="34"/>
    <w:qFormat/>
    <w:rsid w:val="00022060"/>
    <w:pPr>
      <w:ind w:left="720"/>
      <w:contextualSpacing/>
    </w:pPr>
  </w:style>
  <w:style w:type="character" w:customStyle="1" w:styleId="Heading4Char">
    <w:name w:val="Heading 4 Char"/>
    <w:basedOn w:val="DefaultParagraphFont"/>
    <w:link w:val="Heading4"/>
    <w:semiHidden/>
    <w:rsid w:val="007B4CFC"/>
    <w:rPr>
      <w:rFonts w:asciiTheme="majorHAnsi" w:eastAsiaTheme="majorEastAsia" w:hAnsiTheme="majorHAnsi" w:cstheme="majorBidi"/>
      <w:b/>
      <w:bCs/>
      <w:i/>
      <w:iCs/>
      <w:color w:val="4F81BD" w:themeColor="accent1"/>
      <w:sz w:val="24"/>
      <w:szCs w:val="24"/>
      <w:lang w:eastAsia="bg-BG"/>
    </w:rPr>
  </w:style>
  <w:style w:type="paragraph" w:styleId="NormalWeb">
    <w:name w:val="Normal (Web)"/>
    <w:basedOn w:val="Normal"/>
    <w:uiPriority w:val="99"/>
    <w:unhideWhenUsed/>
    <w:rsid w:val="004739E7"/>
    <w:pPr>
      <w:spacing w:before="100" w:beforeAutospacing="1" w:after="100" w:afterAutospacing="1"/>
    </w:pPr>
    <w:rPr>
      <w:lang w:val="en-US" w:eastAsia="en-US"/>
    </w:rPr>
  </w:style>
  <w:style w:type="paragraph" w:customStyle="1" w:styleId="TableParagraph">
    <w:name w:val="Table Paragraph"/>
    <w:basedOn w:val="Normal"/>
    <w:uiPriority w:val="1"/>
    <w:qFormat/>
    <w:rsid w:val="00E219F5"/>
    <w:pPr>
      <w:widowControl w:val="0"/>
      <w:autoSpaceDE w:val="0"/>
      <w:autoSpaceDN w:val="0"/>
      <w:spacing w:line="256" w:lineRule="exact"/>
      <w:jc w:val="center"/>
    </w:pPr>
    <w:rPr>
      <w:sz w:val="22"/>
      <w:szCs w:val="22"/>
      <w:lang w:eastAsia="en-US"/>
    </w:rPr>
  </w:style>
  <w:style w:type="character" w:customStyle="1" w:styleId="cursorpointer">
    <w:name w:val="cursorpointer"/>
    <w:basedOn w:val="DefaultParagraphFont"/>
    <w:rsid w:val="00ED1496"/>
  </w:style>
  <w:style w:type="paragraph" w:customStyle="1" w:styleId="Default">
    <w:name w:val="Default"/>
    <w:rsid w:val="00DF32C0"/>
    <w:pPr>
      <w:autoSpaceDE w:val="0"/>
      <w:autoSpaceDN w:val="0"/>
      <w:adjustRightInd w:val="0"/>
    </w:pPr>
    <w:rPr>
      <w:rFonts w:ascii="Calibri" w:hAnsi="Calibri" w:cs="Calibri"/>
      <w:color w:val="000000"/>
      <w:sz w:val="24"/>
      <w:szCs w:val="24"/>
      <w:lang w:val="en-US"/>
    </w:rPr>
  </w:style>
  <w:style w:type="character" w:styleId="CommentReference">
    <w:name w:val="annotation reference"/>
    <w:basedOn w:val="DefaultParagraphFont"/>
    <w:uiPriority w:val="99"/>
    <w:semiHidden/>
    <w:unhideWhenUsed/>
    <w:rsid w:val="0019192E"/>
    <w:rPr>
      <w:sz w:val="16"/>
      <w:szCs w:val="16"/>
    </w:rPr>
  </w:style>
  <w:style w:type="paragraph" w:styleId="CommentText">
    <w:name w:val="annotation text"/>
    <w:basedOn w:val="Normal"/>
    <w:link w:val="CommentTextChar"/>
    <w:uiPriority w:val="99"/>
    <w:unhideWhenUsed/>
    <w:rsid w:val="0019192E"/>
    <w:pPr>
      <w:spacing w:after="16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19192E"/>
    <w:rPr>
      <w:rFonts w:asciiTheme="minorHAnsi" w:eastAsiaTheme="minorEastAsia" w:hAnsiTheme="minorHAnsi" w:cstheme="minorBidi"/>
      <w:lang w:val="en-US" w:eastAsia="en-US"/>
    </w:rPr>
  </w:style>
  <w:style w:type="character" w:styleId="FollowedHyperlink">
    <w:name w:val="FollowedHyperlink"/>
    <w:basedOn w:val="DefaultParagraphFont"/>
    <w:semiHidden/>
    <w:unhideWhenUsed/>
    <w:rsid w:val="00937544"/>
    <w:rPr>
      <w:color w:val="800080" w:themeColor="followedHyperlink"/>
      <w:u w:val="single"/>
    </w:rPr>
  </w:style>
  <w:style w:type="character" w:customStyle="1" w:styleId="ListParagraphChar">
    <w:name w:val="List Paragraph Char"/>
    <w:aliases w:val="Lettre d'introduction Char,List Paragraph1 Char,1st level - Bullet List Paragraph Char,Table of contents numbered Char,Bullet Points Char,Liste Paragraf Char,Llista Nivell1 Char,Lista de nivel 1 Char,Paragraphe de liste PBLH Char"/>
    <w:link w:val="ListParagraph"/>
    <w:uiPriority w:val="34"/>
    <w:qFormat/>
    <w:rsid w:val="002C5123"/>
    <w:rPr>
      <w:sz w:val="24"/>
      <w:szCs w:val="24"/>
      <w:lang w:eastAsia="bg-BG"/>
    </w:rPr>
  </w:style>
  <w:style w:type="character" w:customStyle="1" w:styleId="alcapt2">
    <w:name w:val="al_capt2"/>
    <w:rsid w:val="002C5123"/>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9115">
      <w:bodyDiv w:val="1"/>
      <w:marLeft w:val="0"/>
      <w:marRight w:val="0"/>
      <w:marTop w:val="0"/>
      <w:marBottom w:val="0"/>
      <w:divBdr>
        <w:top w:val="none" w:sz="0" w:space="0" w:color="auto"/>
        <w:left w:val="none" w:sz="0" w:space="0" w:color="auto"/>
        <w:bottom w:val="none" w:sz="0" w:space="0" w:color="auto"/>
        <w:right w:val="none" w:sz="0" w:space="0" w:color="auto"/>
      </w:divBdr>
      <w:divsChild>
        <w:div w:id="1687975567">
          <w:marLeft w:val="0"/>
          <w:marRight w:val="0"/>
          <w:marTop w:val="0"/>
          <w:marBottom w:val="120"/>
          <w:divBdr>
            <w:top w:val="none" w:sz="0" w:space="0" w:color="auto"/>
            <w:left w:val="none" w:sz="0" w:space="0" w:color="auto"/>
            <w:bottom w:val="none" w:sz="0" w:space="0" w:color="auto"/>
            <w:right w:val="none" w:sz="0" w:space="0" w:color="auto"/>
          </w:divBdr>
          <w:divsChild>
            <w:div w:id="8987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176">
      <w:bodyDiv w:val="1"/>
      <w:marLeft w:val="0"/>
      <w:marRight w:val="0"/>
      <w:marTop w:val="0"/>
      <w:marBottom w:val="0"/>
      <w:divBdr>
        <w:top w:val="none" w:sz="0" w:space="0" w:color="auto"/>
        <w:left w:val="none" w:sz="0" w:space="0" w:color="auto"/>
        <w:bottom w:val="none" w:sz="0" w:space="0" w:color="auto"/>
        <w:right w:val="none" w:sz="0" w:space="0" w:color="auto"/>
      </w:divBdr>
      <w:divsChild>
        <w:div w:id="967053671">
          <w:marLeft w:val="0"/>
          <w:marRight w:val="0"/>
          <w:marTop w:val="0"/>
          <w:marBottom w:val="0"/>
          <w:divBdr>
            <w:top w:val="none" w:sz="0" w:space="0" w:color="auto"/>
            <w:left w:val="none" w:sz="0" w:space="0" w:color="auto"/>
            <w:bottom w:val="none" w:sz="0" w:space="0" w:color="auto"/>
            <w:right w:val="none" w:sz="0" w:space="0" w:color="auto"/>
          </w:divBdr>
        </w:div>
        <w:div w:id="735903870">
          <w:marLeft w:val="0"/>
          <w:marRight w:val="0"/>
          <w:marTop w:val="0"/>
          <w:marBottom w:val="0"/>
          <w:divBdr>
            <w:top w:val="none" w:sz="0" w:space="0" w:color="auto"/>
            <w:left w:val="none" w:sz="0" w:space="0" w:color="auto"/>
            <w:bottom w:val="none" w:sz="0" w:space="0" w:color="auto"/>
            <w:right w:val="none" w:sz="0" w:space="0" w:color="auto"/>
          </w:divBdr>
        </w:div>
        <w:div w:id="2086605958">
          <w:marLeft w:val="0"/>
          <w:marRight w:val="0"/>
          <w:marTop w:val="0"/>
          <w:marBottom w:val="0"/>
          <w:divBdr>
            <w:top w:val="none" w:sz="0" w:space="0" w:color="auto"/>
            <w:left w:val="none" w:sz="0" w:space="0" w:color="auto"/>
            <w:bottom w:val="none" w:sz="0" w:space="0" w:color="auto"/>
            <w:right w:val="none" w:sz="0" w:space="0" w:color="auto"/>
          </w:divBdr>
        </w:div>
        <w:div w:id="1700621787">
          <w:marLeft w:val="0"/>
          <w:marRight w:val="0"/>
          <w:marTop w:val="0"/>
          <w:marBottom w:val="0"/>
          <w:divBdr>
            <w:top w:val="none" w:sz="0" w:space="0" w:color="auto"/>
            <w:left w:val="none" w:sz="0" w:space="0" w:color="auto"/>
            <w:bottom w:val="none" w:sz="0" w:space="0" w:color="auto"/>
            <w:right w:val="none" w:sz="0" w:space="0" w:color="auto"/>
          </w:divBdr>
        </w:div>
        <w:div w:id="141235504">
          <w:marLeft w:val="0"/>
          <w:marRight w:val="0"/>
          <w:marTop w:val="0"/>
          <w:marBottom w:val="0"/>
          <w:divBdr>
            <w:top w:val="none" w:sz="0" w:space="0" w:color="auto"/>
            <w:left w:val="none" w:sz="0" w:space="0" w:color="auto"/>
            <w:bottom w:val="none" w:sz="0" w:space="0" w:color="auto"/>
            <w:right w:val="none" w:sz="0" w:space="0" w:color="auto"/>
          </w:divBdr>
        </w:div>
        <w:div w:id="1486585083">
          <w:marLeft w:val="0"/>
          <w:marRight w:val="0"/>
          <w:marTop w:val="0"/>
          <w:marBottom w:val="0"/>
          <w:divBdr>
            <w:top w:val="none" w:sz="0" w:space="0" w:color="auto"/>
            <w:left w:val="none" w:sz="0" w:space="0" w:color="auto"/>
            <w:bottom w:val="none" w:sz="0" w:space="0" w:color="auto"/>
            <w:right w:val="none" w:sz="0" w:space="0" w:color="auto"/>
          </w:divBdr>
        </w:div>
        <w:div w:id="1155225914">
          <w:marLeft w:val="0"/>
          <w:marRight w:val="0"/>
          <w:marTop w:val="0"/>
          <w:marBottom w:val="0"/>
          <w:divBdr>
            <w:top w:val="none" w:sz="0" w:space="0" w:color="auto"/>
            <w:left w:val="none" w:sz="0" w:space="0" w:color="auto"/>
            <w:bottom w:val="none" w:sz="0" w:space="0" w:color="auto"/>
            <w:right w:val="none" w:sz="0" w:space="0" w:color="auto"/>
          </w:divBdr>
        </w:div>
        <w:div w:id="399907130">
          <w:marLeft w:val="0"/>
          <w:marRight w:val="0"/>
          <w:marTop w:val="0"/>
          <w:marBottom w:val="0"/>
          <w:divBdr>
            <w:top w:val="none" w:sz="0" w:space="0" w:color="auto"/>
            <w:left w:val="none" w:sz="0" w:space="0" w:color="auto"/>
            <w:bottom w:val="none" w:sz="0" w:space="0" w:color="auto"/>
            <w:right w:val="none" w:sz="0" w:space="0" w:color="auto"/>
          </w:divBdr>
        </w:div>
        <w:div w:id="1722317904">
          <w:marLeft w:val="0"/>
          <w:marRight w:val="0"/>
          <w:marTop w:val="0"/>
          <w:marBottom w:val="0"/>
          <w:divBdr>
            <w:top w:val="none" w:sz="0" w:space="0" w:color="auto"/>
            <w:left w:val="none" w:sz="0" w:space="0" w:color="auto"/>
            <w:bottom w:val="none" w:sz="0" w:space="0" w:color="auto"/>
            <w:right w:val="none" w:sz="0" w:space="0" w:color="auto"/>
          </w:divBdr>
        </w:div>
        <w:div w:id="948509823">
          <w:marLeft w:val="0"/>
          <w:marRight w:val="0"/>
          <w:marTop w:val="0"/>
          <w:marBottom w:val="0"/>
          <w:divBdr>
            <w:top w:val="none" w:sz="0" w:space="0" w:color="auto"/>
            <w:left w:val="none" w:sz="0" w:space="0" w:color="auto"/>
            <w:bottom w:val="none" w:sz="0" w:space="0" w:color="auto"/>
            <w:right w:val="none" w:sz="0" w:space="0" w:color="auto"/>
          </w:divBdr>
        </w:div>
        <w:div w:id="1148209473">
          <w:marLeft w:val="0"/>
          <w:marRight w:val="0"/>
          <w:marTop w:val="0"/>
          <w:marBottom w:val="0"/>
          <w:divBdr>
            <w:top w:val="none" w:sz="0" w:space="0" w:color="auto"/>
            <w:left w:val="none" w:sz="0" w:space="0" w:color="auto"/>
            <w:bottom w:val="none" w:sz="0" w:space="0" w:color="auto"/>
            <w:right w:val="none" w:sz="0" w:space="0" w:color="auto"/>
          </w:divBdr>
        </w:div>
        <w:div w:id="1538732719">
          <w:marLeft w:val="0"/>
          <w:marRight w:val="0"/>
          <w:marTop w:val="0"/>
          <w:marBottom w:val="0"/>
          <w:divBdr>
            <w:top w:val="none" w:sz="0" w:space="0" w:color="auto"/>
            <w:left w:val="none" w:sz="0" w:space="0" w:color="auto"/>
            <w:bottom w:val="none" w:sz="0" w:space="0" w:color="auto"/>
            <w:right w:val="none" w:sz="0" w:space="0" w:color="auto"/>
          </w:divBdr>
        </w:div>
        <w:div w:id="2119794530">
          <w:marLeft w:val="0"/>
          <w:marRight w:val="0"/>
          <w:marTop w:val="0"/>
          <w:marBottom w:val="0"/>
          <w:divBdr>
            <w:top w:val="none" w:sz="0" w:space="0" w:color="auto"/>
            <w:left w:val="none" w:sz="0" w:space="0" w:color="auto"/>
            <w:bottom w:val="none" w:sz="0" w:space="0" w:color="auto"/>
            <w:right w:val="none" w:sz="0" w:space="0" w:color="auto"/>
          </w:divBdr>
        </w:div>
        <w:div w:id="1868058019">
          <w:marLeft w:val="0"/>
          <w:marRight w:val="0"/>
          <w:marTop w:val="0"/>
          <w:marBottom w:val="0"/>
          <w:divBdr>
            <w:top w:val="none" w:sz="0" w:space="0" w:color="auto"/>
            <w:left w:val="none" w:sz="0" w:space="0" w:color="auto"/>
            <w:bottom w:val="none" w:sz="0" w:space="0" w:color="auto"/>
            <w:right w:val="none" w:sz="0" w:space="0" w:color="auto"/>
          </w:divBdr>
        </w:div>
        <w:div w:id="2081707230">
          <w:marLeft w:val="0"/>
          <w:marRight w:val="0"/>
          <w:marTop w:val="0"/>
          <w:marBottom w:val="0"/>
          <w:divBdr>
            <w:top w:val="none" w:sz="0" w:space="0" w:color="auto"/>
            <w:left w:val="none" w:sz="0" w:space="0" w:color="auto"/>
            <w:bottom w:val="none" w:sz="0" w:space="0" w:color="auto"/>
            <w:right w:val="none" w:sz="0" w:space="0" w:color="auto"/>
          </w:divBdr>
        </w:div>
        <w:div w:id="1923759429">
          <w:marLeft w:val="0"/>
          <w:marRight w:val="0"/>
          <w:marTop w:val="0"/>
          <w:marBottom w:val="0"/>
          <w:divBdr>
            <w:top w:val="none" w:sz="0" w:space="0" w:color="auto"/>
            <w:left w:val="none" w:sz="0" w:space="0" w:color="auto"/>
            <w:bottom w:val="none" w:sz="0" w:space="0" w:color="auto"/>
            <w:right w:val="none" w:sz="0" w:space="0" w:color="auto"/>
          </w:divBdr>
        </w:div>
        <w:div w:id="464355098">
          <w:marLeft w:val="0"/>
          <w:marRight w:val="0"/>
          <w:marTop w:val="0"/>
          <w:marBottom w:val="0"/>
          <w:divBdr>
            <w:top w:val="none" w:sz="0" w:space="0" w:color="auto"/>
            <w:left w:val="none" w:sz="0" w:space="0" w:color="auto"/>
            <w:bottom w:val="none" w:sz="0" w:space="0" w:color="auto"/>
            <w:right w:val="none" w:sz="0" w:space="0" w:color="auto"/>
          </w:divBdr>
        </w:div>
        <w:div w:id="1230530227">
          <w:marLeft w:val="0"/>
          <w:marRight w:val="0"/>
          <w:marTop w:val="0"/>
          <w:marBottom w:val="0"/>
          <w:divBdr>
            <w:top w:val="none" w:sz="0" w:space="0" w:color="auto"/>
            <w:left w:val="none" w:sz="0" w:space="0" w:color="auto"/>
            <w:bottom w:val="none" w:sz="0" w:space="0" w:color="auto"/>
            <w:right w:val="none" w:sz="0" w:space="0" w:color="auto"/>
          </w:divBdr>
        </w:div>
      </w:divsChild>
    </w:div>
    <w:div w:id="65802792">
      <w:bodyDiv w:val="1"/>
      <w:marLeft w:val="0"/>
      <w:marRight w:val="0"/>
      <w:marTop w:val="0"/>
      <w:marBottom w:val="0"/>
      <w:divBdr>
        <w:top w:val="none" w:sz="0" w:space="0" w:color="auto"/>
        <w:left w:val="none" w:sz="0" w:space="0" w:color="auto"/>
        <w:bottom w:val="none" w:sz="0" w:space="0" w:color="auto"/>
        <w:right w:val="none" w:sz="0" w:space="0" w:color="auto"/>
      </w:divBdr>
    </w:div>
    <w:div w:id="81147444">
      <w:bodyDiv w:val="1"/>
      <w:marLeft w:val="0"/>
      <w:marRight w:val="0"/>
      <w:marTop w:val="0"/>
      <w:marBottom w:val="0"/>
      <w:divBdr>
        <w:top w:val="none" w:sz="0" w:space="0" w:color="auto"/>
        <w:left w:val="none" w:sz="0" w:space="0" w:color="auto"/>
        <w:bottom w:val="none" w:sz="0" w:space="0" w:color="auto"/>
        <w:right w:val="none" w:sz="0" w:space="0" w:color="auto"/>
      </w:divBdr>
    </w:div>
    <w:div w:id="134640021">
      <w:bodyDiv w:val="1"/>
      <w:marLeft w:val="0"/>
      <w:marRight w:val="0"/>
      <w:marTop w:val="0"/>
      <w:marBottom w:val="0"/>
      <w:divBdr>
        <w:top w:val="none" w:sz="0" w:space="0" w:color="auto"/>
        <w:left w:val="none" w:sz="0" w:space="0" w:color="auto"/>
        <w:bottom w:val="none" w:sz="0" w:space="0" w:color="auto"/>
        <w:right w:val="none" w:sz="0" w:space="0" w:color="auto"/>
      </w:divBdr>
    </w:div>
    <w:div w:id="151222705">
      <w:bodyDiv w:val="1"/>
      <w:marLeft w:val="0"/>
      <w:marRight w:val="0"/>
      <w:marTop w:val="0"/>
      <w:marBottom w:val="0"/>
      <w:divBdr>
        <w:top w:val="none" w:sz="0" w:space="0" w:color="auto"/>
        <w:left w:val="none" w:sz="0" w:space="0" w:color="auto"/>
        <w:bottom w:val="none" w:sz="0" w:space="0" w:color="auto"/>
        <w:right w:val="none" w:sz="0" w:space="0" w:color="auto"/>
      </w:divBdr>
    </w:div>
    <w:div w:id="176119055">
      <w:bodyDiv w:val="1"/>
      <w:marLeft w:val="0"/>
      <w:marRight w:val="0"/>
      <w:marTop w:val="0"/>
      <w:marBottom w:val="0"/>
      <w:divBdr>
        <w:top w:val="none" w:sz="0" w:space="0" w:color="auto"/>
        <w:left w:val="none" w:sz="0" w:space="0" w:color="auto"/>
        <w:bottom w:val="none" w:sz="0" w:space="0" w:color="auto"/>
        <w:right w:val="none" w:sz="0" w:space="0" w:color="auto"/>
      </w:divBdr>
    </w:div>
    <w:div w:id="182474866">
      <w:bodyDiv w:val="1"/>
      <w:marLeft w:val="0"/>
      <w:marRight w:val="0"/>
      <w:marTop w:val="0"/>
      <w:marBottom w:val="0"/>
      <w:divBdr>
        <w:top w:val="none" w:sz="0" w:space="0" w:color="auto"/>
        <w:left w:val="none" w:sz="0" w:space="0" w:color="auto"/>
        <w:bottom w:val="none" w:sz="0" w:space="0" w:color="auto"/>
        <w:right w:val="none" w:sz="0" w:space="0" w:color="auto"/>
      </w:divBdr>
    </w:div>
    <w:div w:id="271474486">
      <w:bodyDiv w:val="1"/>
      <w:marLeft w:val="0"/>
      <w:marRight w:val="0"/>
      <w:marTop w:val="0"/>
      <w:marBottom w:val="0"/>
      <w:divBdr>
        <w:top w:val="none" w:sz="0" w:space="0" w:color="auto"/>
        <w:left w:val="none" w:sz="0" w:space="0" w:color="auto"/>
        <w:bottom w:val="none" w:sz="0" w:space="0" w:color="auto"/>
        <w:right w:val="none" w:sz="0" w:space="0" w:color="auto"/>
      </w:divBdr>
    </w:div>
    <w:div w:id="284654660">
      <w:bodyDiv w:val="1"/>
      <w:marLeft w:val="0"/>
      <w:marRight w:val="0"/>
      <w:marTop w:val="0"/>
      <w:marBottom w:val="0"/>
      <w:divBdr>
        <w:top w:val="none" w:sz="0" w:space="0" w:color="auto"/>
        <w:left w:val="none" w:sz="0" w:space="0" w:color="auto"/>
        <w:bottom w:val="none" w:sz="0" w:space="0" w:color="auto"/>
        <w:right w:val="none" w:sz="0" w:space="0" w:color="auto"/>
      </w:divBdr>
    </w:div>
    <w:div w:id="338583921">
      <w:bodyDiv w:val="1"/>
      <w:marLeft w:val="0"/>
      <w:marRight w:val="0"/>
      <w:marTop w:val="0"/>
      <w:marBottom w:val="0"/>
      <w:divBdr>
        <w:top w:val="none" w:sz="0" w:space="0" w:color="auto"/>
        <w:left w:val="none" w:sz="0" w:space="0" w:color="auto"/>
        <w:bottom w:val="none" w:sz="0" w:space="0" w:color="auto"/>
        <w:right w:val="none" w:sz="0" w:space="0" w:color="auto"/>
      </w:divBdr>
    </w:div>
    <w:div w:id="348483733">
      <w:bodyDiv w:val="1"/>
      <w:marLeft w:val="0"/>
      <w:marRight w:val="0"/>
      <w:marTop w:val="0"/>
      <w:marBottom w:val="0"/>
      <w:divBdr>
        <w:top w:val="none" w:sz="0" w:space="0" w:color="auto"/>
        <w:left w:val="none" w:sz="0" w:space="0" w:color="auto"/>
        <w:bottom w:val="none" w:sz="0" w:space="0" w:color="auto"/>
        <w:right w:val="none" w:sz="0" w:space="0" w:color="auto"/>
      </w:divBdr>
    </w:div>
    <w:div w:id="369456756">
      <w:bodyDiv w:val="1"/>
      <w:marLeft w:val="0"/>
      <w:marRight w:val="0"/>
      <w:marTop w:val="0"/>
      <w:marBottom w:val="0"/>
      <w:divBdr>
        <w:top w:val="none" w:sz="0" w:space="0" w:color="auto"/>
        <w:left w:val="none" w:sz="0" w:space="0" w:color="auto"/>
        <w:bottom w:val="none" w:sz="0" w:space="0" w:color="auto"/>
        <w:right w:val="none" w:sz="0" w:space="0" w:color="auto"/>
      </w:divBdr>
    </w:div>
    <w:div w:id="430319929">
      <w:bodyDiv w:val="1"/>
      <w:marLeft w:val="0"/>
      <w:marRight w:val="0"/>
      <w:marTop w:val="0"/>
      <w:marBottom w:val="0"/>
      <w:divBdr>
        <w:top w:val="none" w:sz="0" w:space="0" w:color="auto"/>
        <w:left w:val="none" w:sz="0" w:space="0" w:color="auto"/>
        <w:bottom w:val="none" w:sz="0" w:space="0" w:color="auto"/>
        <w:right w:val="none" w:sz="0" w:space="0" w:color="auto"/>
      </w:divBdr>
    </w:div>
    <w:div w:id="431046404">
      <w:bodyDiv w:val="1"/>
      <w:marLeft w:val="0"/>
      <w:marRight w:val="0"/>
      <w:marTop w:val="0"/>
      <w:marBottom w:val="0"/>
      <w:divBdr>
        <w:top w:val="none" w:sz="0" w:space="0" w:color="auto"/>
        <w:left w:val="none" w:sz="0" w:space="0" w:color="auto"/>
        <w:bottom w:val="none" w:sz="0" w:space="0" w:color="auto"/>
        <w:right w:val="none" w:sz="0" w:space="0" w:color="auto"/>
      </w:divBdr>
      <w:divsChild>
        <w:div w:id="1625575616">
          <w:marLeft w:val="0"/>
          <w:marRight w:val="0"/>
          <w:marTop w:val="0"/>
          <w:marBottom w:val="0"/>
          <w:divBdr>
            <w:top w:val="none" w:sz="0" w:space="0" w:color="auto"/>
            <w:left w:val="none" w:sz="0" w:space="0" w:color="auto"/>
            <w:bottom w:val="none" w:sz="0" w:space="0" w:color="auto"/>
            <w:right w:val="none" w:sz="0" w:space="0" w:color="auto"/>
          </w:divBdr>
        </w:div>
        <w:div w:id="2128041191">
          <w:marLeft w:val="0"/>
          <w:marRight w:val="0"/>
          <w:marTop w:val="0"/>
          <w:marBottom w:val="0"/>
          <w:divBdr>
            <w:top w:val="none" w:sz="0" w:space="0" w:color="auto"/>
            <w:left w:val="none" w:sz="0" w:space="0" w:color="auto"/>
            <w:bottom w:val="none" w:sz="0" w:space="0" w:color="auto"/>
            <w:right w:val="none" w:sz="0" w:space="0" w:color="auto"/>
          </w:divBdr>
        </w:div>
        <w:div w:id="1150057405">
          <w:marLeft w:val="0"/>
          <w:marRight w:val="0"/>
          <w:marTop w:val="0"/>
          <w:marBottom w:val="0"/>
          <w:divBdr>
            <w:top w:val="none" w:sz="0" w:space="0" w:color="auto"/>
            <w:left w:val="none" w:sz="0" w:space="0" w:color="auto"/>
            <w:bottom w:val="none" w:sz="0" w:space="0" w:color="auto"/>
            <w:right w:val="none" w:sz="0" w:space="0" w:color="auto"/>
          </w:divBdr>
        </w:div>
        <w:div w:id="1086652428">
          <w:marLeft w:val="0"/>
          <w:marRight w:val="0"/>
          <w:marTop w:val="0"/>
          <w:marBottom w:val="0"/>
          <w:divBdr>
            <w:top w:val="none" w:sz="0" w:space="0" w:color="auto"/>
            <w:left w:val="none" w:sz="0" w:space="0" w:color="auto"/>
            <w:bottom w:val="none" w:sz="0" w:space="0" w:color="auto"/>
            <w:right w:val="none" w:sz="0" w:space="0" w:color="auto"/>
          </w:divBdr>
        </w:div>
        <w:div w:id="1275669647">
          <w:marLeft w:val="0"/>
          <w:marRight w:val="0"/>
          <w:marTop w:val="0"/>
          <w:marBottom w:val="0"/>
          <w:divBdr>
            <w:top w:val="none" w:sz="0" w:space="0" w:color="auto"/>
            <w:left w:val="none" w:sz="0" w:space="0" w:color="auto"/>
            <w:bottom w:val="none" w:sz="0" w:space="0" w:color="auto"/>
            <w:right w:val="none" w:sz="0" w:space="0" w:color="auto"/>
          </w:divBdr>
        </w:div>
        <w:div w:id="79105314">
          <w:marLeft w:val="0"/>
          <w:marRight w:val="0"/>
          <w:marTop w:val="0"/>
          <w:marBottom w:val="0"/>
          <w:divBdr>
            <w:top w:val="none" w:sz="0" w:space="0" w:color="auto"/>
            <w:left w:val="none" w:sz="0" w:space="0" w:color="auto"/>
            <w:bottom w:val="none" w:sz="0" w:space="0" w:color="auto"/>
            <w:right w:val="none" w:sz="0" w:space="0" w:color="auto"/>
          </w:divBdr>
        </w:div>
        <w:div w:id="1621523021">
          <w:marLeft w:val="0"/>
          <w:marRight w:val="0"/>
          <w:marTop w:val="0"/>
          <w:marBottom w:val="0"/>
          <w:divBdr>
            <w:top w:val="none" w:sz="0" w:space="0" w:color="auto"/>
            <w:left w:val="none" w:sz="0" w:space="0" w:color="auto"/>
            <w:bottom w:val="none" w:sz="0" w:space="0" w:color="auto"/>
            <w:right w:val="none" w:sz="0" w:space="0" w:color="auto"/>
          </w:divBdr>
        </w:div>
        <w:div w:id="84615497">
          <w:marLeft w:val="0"/>
          <w:marRight w:val="0"/>
          <w:marTop w:val="0"/>
          <w:marBottom w:val="0"/>
          <w:divBdr>
            <w:top w:val="none" w:sz="0" w:space="0" w:color="auto"/>
            <w:left w:val="none" w:sz="0" w:space="0" w:color="auto"/>
            <w:bottom w:val="none" w:sz="0" w:space="0" w:color="auto"/>
            <w:right w:val="none" w:sz="0" w:space="0" w:color="auto"/>
          </w:divBdr>
        </w:div>
        <w:div w:id="2101443519">
          <w:marLeft w:val="0"/>
          <w:marRight w:val="0"/>
          <w:marTop w:val="0"/>
          <w:marBottom w:val="0"/>
          <w:divBdr>
            <w:top w:val="none" w:sz="0" w:space="0" w:color="auto"/>
            <w:left w:val="none" w:sz="0" w:space="0" w:color="auto"/>
            <w:bottom w:val="none" w:sz="0" w:space="0" w:color="auto"/>
            <w:right w:val="none" w:sz="0" w:space="0" w:color="auto"/>
          </w:divBdr>
        </w:div>
        <w:div w:id="1983269076">
          <w:marLeft w:val="0"/>
          <w:marRight w:val="0"/>
          <w:marTop w:val="0"/>
          <w:marBottom w:val="0"/>
          <w:divBdr>
            <w:top w:val="none" w:sz="0" w:space="0" w:color="auto"/>
            <w:left w:val="none" w:sz="0" w:space="0" w:color="auto"/>
            <w:bottom w:val="none" w:sz="0" w:space="0" w:color="auto"/>
            <w:right w:val="none" w:sz="0" w:space="0" w:color="auto"/>
          </w:divBdr>
        </w:div>
        <w:div w:id="27071229">
          <w:marLeft w:val="0"/>
          <w:marRight w:val="0"/>
          <w:marTop w:val="0"/>
          <w:marBottom w:val="0"/>
          <w:divBdr>
            <w:top w:val="none" w:sz="0" w:space="0" w:color="auto"/>
            <w:left w:val="none" w:sz="0" w:space="0" w:color="auto"/>
            <w:bottom w:val="none" w:sz="0" w:space="0" w:color="auto"/>
            <w:right w:val="none" w:sz="0" w:space="0" w:color="auto"/>
          </w:divBdr>
        </w:div>
        <w:div w:id="129828551">
          <w:marLeft w:val="0"/>
          <w:marRight w:val="0"/>
          <w:marTop w:val="0"/>
          <w:marBottom w:val="0"/>
          <w:divBdr>
            <w:top w:val="none" w:sz="0" w:space="0" w:color="auto"/>
            <w:left w:val="none" w:sz="0" w:space="0" w:color="auto"/>
            <w:bottom w:val="none" w:sz="0" w:space="0" w:color="auto"/>
            <w:right w:val="none" w:sz="0" w:space="0" w:color="auto"/>
          </w:divBdr>
        </w:div>
        <w:div w:id="388117018">
          <w:marLeft w:val="0"/>
          <w:marRight w:val="0"/>
          <w:marTop w:val="0"/>
          <w:marBottom w:val="0"/>
          <w:divBdr>
            <w:top w:val="none" w:sz="0" w:space="0" w:color="auto"/>
            <w:left w:val="none" w:sz="0" w:space="0" w:color="auto"/>
            <w:bottom w:val="none" w:sz="0" w:space="0" w:color="auto"/>
            <w:right w:val="none" w:sz="0" w:space="0" w:color="auto"/>
          </w:divBdr>
        </w:div>
        <w:div w:id="675765026">
          <w:marLeft w:val="0"/>
          <w:marRight w:val="0"/>
          <w:marTop w:val="0"/>
          <w:marBottom w:val="0"/>
          <w:divBdr>
            <w:top w:val="none" w:sz="0" w:space="0" w:color="auto"/>
            <w:left w:val="none" w:sz="0" w:space="0" w:color="auto"/>
            <w:bottom w:val="none" w:sz="0" w:space="0" w:color="auto"/>
            <w:right w:val="none" w:sz="0" w:space="0" w:color="auto"/>
          </w:divBdr>
        </w:div>
        <w:div w:id="1518041836">
          <w:marLeft w:val="0"/>
          <w:marRight w:val="0"/>
          <w:marTop w:val="0"/>
          <w:marBottom w:val="0"/>
          <w:divBdr>
            <w:top w:val="none" w:sz="0" w:space="0" w:color="auto"/>
            <w:left w:val="none" w:sz="0" w:space="0" w:color="auto"/>
            <w:bottom w:val="none" w:sz="0" w:space="0" w:color="auto"/>
            <w:right w:val="none" w:sz="0" w:space="0" w:color="auto"/>
          </w:divBdr>
        </w:div>
        <w:div w:id="1606964175">
          <w:marLeft w:val="0"/>
          <w:marRight w:val="0"/>
          <w:marTop w:val="0"/>
          <w:marBottom w:val="0"/>
          <w:divBdr>
            <w:top w:val="none" w:sz="0" w:space="0" w:color="auto"/>
            <w:left w:val="none" w:sz="0" w:space="0" w:color="auto"/>
            <w:bottom w:val="none" w:sz="0" w:space="0" w:color="auto"/>
            <w:right w:val="none" w:sz="0" w:space="0" w:color="auto"/>
          </w:divBdr>
        </w:div>
        <w:div w:id="1445882555">
          <w:marLeft w:val="0"/>
          <w:marRight w:val="0"/>
          <w:marTop w:val="0"/>
          <w:marBottom w:val="0"/>
          <w:divBdr>
            <w:top w:val="none" w:sz="0" w:space="0" w:color="auto"/>
            <w:left w:val="none" w:sz="0" w:space="0" w:color="auto"/>
            <w:bottom w:val="none" w:sz="0" w:space="0" w:color="auto"/>
            <w:right w:val="none" w:sz="0" w:space="0" w:color="auto"/>
          </w:divBdr>
        </w:div>
        <w:div w:id="1044209960">
          <w:marLeft w:val="0"/>
          <w:marRight w:val="0"/>
          <w:marTop w:val="0"/>
          <w:marBottom w:val="0"/>
          <w:divBdr>
            <w:top w:val="none" w:sz="0" w:space="0" w:color="auto"/>
            <w:left w:val="none" w:sz="0" w:space="0" w:color="auto"/>
            <w:bottom w:val="none" w:sz="0" w:space="0" w:color="auto"/>
            <w:right w:val="none" w:sz="0" w:space="0" w:color="auto"/>
          </w:divBdr>
        </w:div>
        <w:div w:id="1910264918">
          <w:marLeft w:val="0"/>
          <w:marRight w:val="0"/>
          <w:marTop w:val="0"/>
          <w:marBottom w:val="0"/>
          <w:divBdr>
            <w:top w:val="none" w:sz="0" w:space="0" w:color="auto"/>
            <w:left w:val="none" w:sz="0" w:space="0" w:color="auto"/>
            <w:bottom w:val="none" w:sz="0" w:space="0" w:color="auto"/>
            <w:right w:val="none" w:sz="0" w:space="0" w:color="auto"/>
          </w:divBdr>
        </w:div>
        <w:div w:id="42826605">
          <w:marLeft w:val="0"/>
          <w:marRight w:val="0"/>
          <w:marTop w:val="0"/>
          <w:marBottom w:val="0"/>
          <w:divBdr>
            <w:top w:val="none" w:sz="0" w:space="0" w:color="auto"/>
            <w:left w:val="none" w:sz="0" w:space="0" w:color="auto"/>
            <w:bottom w:val="none" w:sz="0" w:space="0" w:color="auto"/>
            <w:right w:val="none" w:sz="0" w:space="0" w:color="auto"/>
          </w:divBdr>
        </w:div>
        <w:div w:id="830410926">
          <w:marLeft w:val="0"/>
          <w:marRight w:val="0"/>
          <w:marTop w:val="0"/>
          <w:marBottom w:val="0"/>
          <w:divBdr>
            <w:top w:val="none" w:sz="0" w:space="0" w:color="auto"/>
            <w:left w:val="none" w:sz="0" w:space="0" w:color="auto"/>
            <w:bottom w:val="none" w:sz="0" w:space="0" w:color="auto"/>
            <w:right w:val="none" w:sz="0" w:space="0" w:color="auto"/>
          </w:divBdr>
        </w:div>
        <w:div w:id="2065643816">
          <w:marLeft w:val="0"/>
          <w:marRight w:val="0"/>
          <w:marTop w:val="0"/>
          <w:marBottom w:val="0"/>
          <w:divBdr>
            <w:top w:val="none" w:sz="0" w:space="0" w:color="auto"/>
            <w:left w:val="none" w:sz="0" w:space="0" w:color="auto"/>
            <w:bottom w:val="none" w:sz="0" w:space="0" w:color="auto"/>
            <w:right w:val="none" w:sz="0" w:space="0" w:color="auto"/>
          </w:divBdr>
        </w:div>
        <w:div w:id="1071152030">
          <w:marLeft w:val="0"/>
          <w:marRight w:val="0"/>
          <w:marTop w:val="0"/>
          <w:marBottom w:val="0"/>
          <w:divBdr>
            <w:top w:val="none" w:sz="0" w:space="0" w:color="auto"/>
            <w:left w:val="none" w:sz="0" w:space="0" w:color="auto"/>
            <w:bottom w:val="none" w:sz="0" w:space="0" w:color="auto"/>
            <w:right w:val="none" w:sz="0" w:space="0" w:color="auto"/>
          </w:divBdr>
        </w:div>
        <w:div w:id="271015714">
          <w:marLeft w:val="0"/>
          <w:marRight w:val="0"/>
          <w:marTop w:val="0"/>
          <w:marBottom w:val="0"/>
          <w:divBdr>
            <w:top w:val="none" w:sz="0" w:space="0" w:color="auto"/>
            <w:left w:val="none" w:sz="0" w:space="0" w:color="auto"/>
            <w:bottom w:val="none" w:sz="0" w:space="0" w:color="auto"/>
            <w:right w:val="none" w:sz="0" w:space="0" w:color="auto"/>
          </w:divBdr>
        </w:div>
        <w:div w:id="1017538739">
          <w:marLeft w:val="0"/>
          <w:marRight w:val="0"/>
          <w:marTop w:val="0"/>
          <w:marBottom w:val="0"/>
          <w:divBdr>
            <w:top w:val="none" w:sz="0" w:space="0" w:color="auto"/>
            <w:left w:val="none" w:sz="0" w:space="0" w:color="auto"/>
            <w:bottom w:val="none" w:sz="0" w:space="0" w:color="auto"/>
            <w:right w:val="none" w:sz="0" w:space="0" w:color="auto"/>
          </w:divBdr>
        </w:div>
        <w:div w:id="1146124114">
          <w:marLeft w:val="0"/>
          <w:marRight w:val="0"/>
          <w:marTop w:val="0"/>
          <w:marBottom w:val="0"/>
          <w:divBdr>
            <w:top w:val="none" w:sz="0" w:space="0" w:color="auto"/>
            <w:left w:val="none" w:sz="0" w:space="0" w:color="auto"/>
            <w:bottom w:val="none" w:sz="0" w:space="0" w:color="auto"/>
            <w:right w:val="none" w:sz="0" w:space="0" w:color="auto"/>
          </w:divBdr>
        </w:div>
        <w:div w:id="545139258">
          <w:marLeft w:val="0"/>
          <w:marRight w:val="0"/>
          <w:marTop w:val="0"/>
          <w:marBottom w:val="0"/>
          <w:divBdr>
            <w:top w:val="none" w:sz="0" w:space="0" w:color="auto"/>
            <w:left w:val="none" w:sz="0" w:space="0" w:color="auto"/>
            <w:bottom w:val="none" w:sz="0" w:space="0" w:color="auto"/>
            <w:right w:val="none" w:sz="0" w:space="0" w:color="auto"/>
          </w:divBdr>
        </w:div>
        <w:div w:id="1994524623">
          <w:marLeft w:val="0"/>
          <w:marRight w:val="0"/>
          <w:marTop w:val="0"/>
          <w:marBottom w:val="0"/>
          <w:divBdr>
            <w:top w:val="none" w:sz="0" w:space="0" w:color="auto"/>
            <w:left w:val="none" w:sz="0" w:space="0" w:color="auto"/>
            <w:bottom w:val="none" w:sz="0" w:space="0" w:color="auto"/>
            <w:right w:val="none" w:sz="0" w:space="0" w:color="auto"/>
          </w:divBdr>
        </w:div>
        <w:div w:id="400565172">
          <w:marLeft w:val="0"/>
          <w:marRight w:val="0"/>
          <w:marTop w:val="0"/>
          <w:marBottom w:val="0"/>
          <w:divBdr>
            <w:top w:val="none" w:sz="0" w:space="0" w:color="auto"/>
            <w:left w:val="none" w:sz="0" w:space="0" w:color="auto"/>
            <w:bottom w:val="none" w:sz="0" w:space="0" w:color="auto"/>
            <w:right w:val="none" w:sz="0" w:space="0" w:color="auto"/>
          </w:divBdr>
        </w:div>
        <w:div w:id="1283271293">
          <w:marLeft w:val="0"/>
          <w:marRight w:val="0"/>
          <w:marTop w:val="0"/>
          <w:marBottom w:val="0"/>
          <w:divBdr>
            <w:top w:val="none" w:sz="0" w:space="0" w:color="auto"/>
            <w:left w:val="none" w:sz="0" w:space="0" w:color="auto"/>
            <w:bottom w:val="none" w:sz="0" w:space="0" w:color="auto"/>
            <w:right w:val="none" w:sz="0" w:space="0" w:color="auto"/>
          </w:divBdr>
        </w:div>
        <w:div w:id="426733282">
          <w:marLeft w:val="0"/>
          <w:marRight w:val="0"/>
          <w:marTop w:val="0"/>
          <w:marBottom w:val="0"/>
          <w:divBdr>
            <w:top w:val="none" w:sz="0" w:space="0" w:color="auto"/>
            <w:left w:val="none" w:sz="0" w:space="0" w:color="auto"/>
            <w:bottom w:val="none" w:sz="0" w:space="0" w:color="auto"/>
            <w:right w:val="none" w:sz="0" w:space="0" w:color="auto"/>
          </w:divBdr>
        </w:div>
        <w:div w:id="236942402">
          <w:marLeft w:val="0"/>
          <w:marRight w:val="0"/>
          <w:marTop w:val="0"/>
          <w:marBottom w:val="0"/>
          <w:divBdr>
            <w:top w:val="none" w:sz="0" w:space="0" w:color="auto"/>
            <w:left w:val="none" w:sz="0" w:space="0" w:color="auto"/>
            <w:bottom w:val="none" w:sz="0" w:space="0" w:color="auto"/>
            <w:right w:val="none" w:sz="0" w:space="0" w:color="auto"/>
          </w:divBdr>
        </w:div>
        <w:div w:id="957681216">
          <w:marLeft w:val="0"/>
          <w:marRight w:val="0"/>
          <w:marTop w:val="0"/>
          <w:marBottom w:val="0"/>
          <w:divBdr>
            <w:top w:val="none" w:sz="0" w:space="0" w:color="auto"/>
            <w:left w:val="none" w:sz="0" w:space="0" w:color="auto"/>
            <w:bottom w:val="none" w:sz="0" w:space="0" w:color="auto"/>
            <w:right w:val="none" w:sz="0" w:space="0" w:color="auto"/>
          </w:divBdr>
        </w:div>
        <w:div w:id="996417686">
          <w:marLeft w:val="0"/>
          <w:marRight w:val="0"/>
          <w:marTop w:val="0"/>
          <w:marBottom w:val="0"/>
          <w:divBdr>
            <w:top w:val="none" w:sz="0" w:space="0" w:color="auto"/>
            <w:left w:val="none" w:sz="0" w:space="0" w:color="auto"/>
            <w:bottom w:val="none" w:sz="0" w:space="0" w:color="auto"/>
            <w:right w:val="none" w:sz="0" w:space="0" w:color="auto"/>
          </w:divBdr>
        </w:div>
        <w:div w:id="559363966">
          <w:marLeft w:val="0"/>
          <w:marRight w:val="0"/>
          <w:marTop w:val="0"/>
          <w:marBottom w:val="0"/>
          <w:divBdr>
            <w:top w:val="none" w:sz="0" w:space="0" w:color="auto"/>
            <w:left w:val="none" w:sz="0" w:space="0" w:color="auto"/>
            <w:bottom w:val="none" w:sz="0" w:space="0" w:color="auto"/>
            <w:right w:val="none" w:sz="0" w:space="0" w:color="auto"/>
          </w:divBdr>
        </w:div>
        <w:div w:id="1915815225">
          <w:marLeft w:val="0"/>
          <w:marRight w:val="0"/>
          <w:marTop w:val="0"/>
          <w:marBottom w:val="0"/>
          <w:divBdr>
            <w:top w:val="none" w:sz="0" w:space="0" w:color="auto"/>
            <w:left w:val="none" w:sz="0" w:space="0" w:color="auto"/>
            <w:bottom w:val="none" w:sz="0" w:space="0" w:color="auto"/>
            <w:right w:val="none" w:sz="0" w:space="0" w:color="auto"/>
          </w:divBdr>
        </w:div>
        <w:div w:id="1868055993">
          <w:marLeft w:val="0"/>
          <w:marRight w:val="0"/>
          <w:marTop w:val="0"/>
          <w:marBottom w:val="0"/>
          <w:divBdr>
            <w:top w:val="none" w:sz="0" w:space="0" w:color="auto"/>
            <w:left w:val="none" w:sz="0" w:space="0" w:color="auto"/>
            <w:bottom w:val="none" w:sz="0" w:space="0" w:color="auto"/>
            <w:right w:val="none" w:sz="0" w:space="0" w:color="auto"/>
          </w:divBdr>
        </w:div>
        <w:div w:id="2030637776">
          <w:marLeft w:val="0"/>
          <w:marRight w:val="0"/>
          <w:marTop w:val="0"/>
          <w:marBottom w:val="0"/>
          <w:divBdr>
            <w:top w:val="none" w:sz="0" w:space="0" w:color="auto"/>
            <w:left w:val="none" w:sz="0" w:space="0" w:color="auto"/>
            <w:bottom w:val="none" w:sz="0" w:space="0" w:color="auto"/>
            <w:right w:val="none" w:sz="0" w:space="0" w:color="auto"/>
          </w:divBdr>
        </w:div>
        <w:div w:id="1051152130">
          <w:marLeft w:val="0"/>
          <w:marRight w:val="0"/>
          <w:marTop w:val="0"/>
          <w:marBottom w:val="0"/>
          <w:divBdr>
            <w:top w:val="none" w:sz="0" w:space="0" w:color="auto"/>
            <w:left w:val="none" w:sz="0" w:space="0" w:color="auto"/>
            <w:bottom w:val="none" w:sz="0" w:space="0" w:color="auto"/>
            <w:right w:val="none" w:sz="0" w:space="0" w:color="auto"/>
          </w:divBdr>
        </w:div>
      </w:divsChild>
    </w:div>
    <w:div w:id="436363811">
      <w:bodyDiv w:val="1"/>
      <w:marLeft w:val="0"/>
      <w:marRight w:val="0"/>
      <w:marTop w:val="0"/>
      <w:marBottom w:val="0"/>
      <w:divBdr>
        <w:top w:val="none" w:sz="0" w:space="0" w:color="auto"/>
        <w:left w:val="none" w:sz="0" w:space="0" w:color="auto"/>
        <w:bottom w:val="none" w:sz="0" w:space="0" w:color="auto"/>
        <w:right w:val="none" w:sz="0" w:space="0" w:color="auto"/>
      </w:divBdr>
    </w:div>
    <w:div w:id="484706813">
      <w:bodyDiv w:val="1"/>
      <w:marLeft w:val="0"/>
      <w:marRight w:val="0"/>
      <w:marTop w:val="0"/>
      <w:marBottom w:val="0"/>
      <w:divBdr>
        <w:top w:val="none" w:sz="0" w:space="0" w:color="auto"/>
        <w:left w:val="none" w:sz="0" w:space="0" w:color="auto"/>
        <w:bottom w:val="none" w:sz="0" w:space="0" w:color="auto"/>
        <w:right w:val="none" w:sz="0" w:space="0" w:color="auto"/>
      </w:divBdr>
    </w:div>
    <w:div w:id="635452561">
      <w:bodyDiv w:val="1"/>
      <w:marLeft w:val="0"/>
      <w:marRight w:val="0"/>
      <w:marTop w:val="0"/>
      <w:marBottom w:val="0"/>
      <w:divBdr>
        <w:top w:val="none" w:sz="0" w:space="0" w:color="auto"/>
        <w:left w:val="none" w:sz="0" w:space="0" w:color="auto"/>
        <w:bottom w:val="none" w:sz="0" w:space="0" w:color="auto"/>
        <w:right w:val="none" w:sz="0" w:space="0" w:color="auto"/>
      </w:divBdr>
    </w:div>
    <w:div w:id="675040072">
      <w:bodyDiv w:val="1"/>
      <w:marLeft w:val="0"/>
      <w:marRight w:val="0"/>
      <w:marTop w:val="0"/>
      <w:marBottom w:val="0"/>
      <w:divBdr>
        <w:top w:val="none" w:sz="0" w:space="0" w:color="auto"/>
        <w:left w:val="none" w:sz="0" w:space="0" w:color="auto"/>
        <w:bottom w:val="none" w:sz="0" w:space="0" w:color="auto"/>
        <w:right w:val="none" w:sz="0" w:space="0" w:color="auto"/>
      </w:divBdr>
    </w:div>
    <w:div w:id="675379622">
      <w:bodyDiv w:val="1"/>
      <w:marLeft w:val="0"/>
      <w:marRight w:val="0"/>
      <w:marTop w:val="0"/>
      <w:marBottom w:val="0"/>
      <w:divBdr>
        <w:top w:val="none" w:sz="0" w:space="0" w:color="auto"/>
        <w:left w:val="none" w:sz="0" w:space="0" w:color="auto"/>
        <w:bottom w:val="none" w:sz="0" w:space="0" w:color="auto"/>
        <w:right w:val="none" w:sz="0" w:space="0" w:color="auto"/>
      </w:divBdr>
    </w:div>
    <w:div w:id="690182299">
      <w:bodyDiv w:val="1"/>
      <w:marLeft w:val="0"/>
      <w:marRight w:val="0"/>
      <w:marTop w:val="0"/>
      <w:marBottom w:val="0"/>
      <w:divBdr>
        <w:top w:val="none" w:sz="0" w:space="0" w:color="auto"/>
        <w:left w:val="none" w:sz="0" w:space="0" w:color="auto"/>
        <w:bottom w:val="none" w:sz="0" w:space="0" w:color="auto"/>
        <w:right w:val="none" w:sz="0" w:space="0" w:color="auto"/>
      </w:divBdr>
    </w:div>
    <w:div w:id="727187598">
      <w:bodyDiv w:val="1"/>
      <w:marLeft w:val="0"/>
      <w:marRight w:val="0"/>
      <w:marTop w:val="0"/>
      <w:marBottom w:val="0"/>
      <w:divBdr>
        <w:top w:val="none" w:sz="0" w:space="0" w:color="auto"/>
        <w:left w:val="none" w:sz="0" w:space="0" w:color="auto"/>
        <w:bottom w:val="none" w:sz="0" w:space="0" w:color="auto"/>
        <w:right w:val="none" w:sz="0" w:space="0" w:color="auto"/>
      </w:divBdr>
    </w:div>
    <w:div w:id="843281963">
      <w:bodyDiv w:val="1"/>
      <w:marLeft w:val="0"/>
      <w:marRight w:val="0"/>
      <w:marTop w:val="0"/>
      <w:marBottom w:val="0"/>
      <w:divBdr>
        <w:top w:val="none" w:sz="0" w:space="0" w:color="auto"/>
        <w:left w:val="none" w:sz="0" w:space="0" w:color="auto"/>
        <w:bottom w:val="none" w:sz="0" w:space="0" w:color="auto"/>
        <w:right w:val="none" w:sz="0" w:space="0" w:color="auto"/>
      </w:divBdr>
    </w:div>
    <w:div w:id="971054714">
      <w:bodyDiv w:val="1"/>
      <w:marLeft w:val="0"/>
      <w:marRight w:val="0"/>
      <w:marTop w:val="0"/>
      <w:marBottom w:val="0"/>
      <w:divBdr>
        <w:top w:val="none" w:sz="0" w:space="0" w:color="auto"/>
        <w:left w:val="none" w:sz="0" w:space="0" w:color="auto"/>
        <w:bottom w:val="none" w:sz="0" w:space="0" w:color="auto"/>
        <w:right w:val="none" w:sz="0" w:space="0" w:color="auto"/>
      </w:divBdr>
    </w:div>
    <w:div w:id="1065840786">
      <w:bodyDiv w:val="1"/>
      <w:marLeft w:val="0"/>
      <w:marRight w:val="0"/>
      <w:marTop w:val="0"/>
      <w:marBottom w:val="0"/>
      <w:divBdr>
        <w:top w:val="none" w:sz="0" w:space="0" w:color="auto"/>
        <w:left w:val="none" w:sz="0" w:space="0" w:color="auto"/>
        <w:bottom w:val="none" w:sz="0" w:space="0" w:color="auto"/>
        <w:right w:val="none" w:sz="0" w:space="0" w:color="auto"/>
      </w:divBdr>
    </w:div>
    <w:div w:id="1079250217">
      <w:bodyDiv w:val="1"/>
      <w:marLeft w:val="0"/>
      <w:marRight w:val="0"/>
      <w:marTop w:val="0"/>
      <w:marBottom w:val="0"/>
      <w:divBdr>
        <w:top w:val="none" w:sz="0" w:space="0" w:color="auto"/>
        <w:left w:val="none" w:sz="0" w:space="0" w:color="auto"/>
        <w:bottom w:val="none" w:sz="0" w:space="0" w:color="auto"/>
        <w:right w:val="none" w:sz="0" w:space="0" w:color="auto"/>
      </w:divBdr>
      <w:divsChild>
        <w:div w:id="894320457">
          <w:marLeft w:val="0"/>
          <w:marRight w:val="0"/>
          <w:marTop w:val="0"/>
          <w:marBottom w:val="0"/>
          <w:divBdr>
            <w:top w:val="none" w:sz="0" w:space="0" w:color="auto"/>
            <w:left w:val="none" w:sz="0" w:space="0" w:color="auto"/>
            <w:bottom w:val="none" w:sz="0" w:space="0" w:color="auto"/>
            <w:right w:val="none" w:sz="0" w:space="0" w:color="auto"/>
          </w:divBdr>
        </w:div>
        <w:div w:id="1903825521">
          <w:marLeft w:val="0"/>
          <w:marRight w:val="0"/>
          <w:marTop w:val="0"/>
          <w:marBottom w:val="0"/>
          <w:divBdr>
            <w:top w:val="none" w:sz="0" w:space="0" w:color="auto"/>
            <w:left w:val="none" w:sz="0" w:space="0" w:color="auto"/>
            <w:bottom w:val="none" w:sz="0" w:space="0" w:color="auto"/>
            <w:right w:val="none" w:sz="0" w:space="0" w:color="auto"/>
          </w:divBdr>
        </w:div>
        <w:div w:id="1963076639">
          <w:marLeft w:val="0"/>
          <w:marRight w:val="0"/>
          <w:marTop w:val="0"/>
          <w:marBottom w:val="0"/>
          <w:divBdr>
            <w:top w:val="none" w:sz="0" w:space="0" w:color="auto"/>
            <w:left w:val="none" w:sz="0" w:space="0" w:color="auto"/>
            <w:bottom w:val="none" w:sz="0" w:space="0" w:color="auto"/>
            <w:right w:val="none" w:sz="0" w:space="0" w:color="auto"/>
          </w:divBdr>
        </w:div>
        <w:div w:id="693772418">
          <w:marLeft w:val="0"/>
          <w:marRight w:val="0"/>
          <w:marTop w:val="0"/>
          <w:marBottom w:val="0"/>
          <w:divBdr>
            <w:top w:val="none" w:sz="0" w:space="0" w:color="auto"/>
            <w:left w:val="none" w:sz="0" w:space="0" w:color="auto"/>
            <w:bottom w:val="none" w:sz="0" w:space="0" w:color="auto"/>
            <w:right w:val="none" w:sz="0" w:space="0" w:color="auto"/>
          </w:divBdr>
        </w:div>
        <w:div w:id="579296203">
          <w:marLeft w:val="0"/>
          <w:marRight w:val="0"/>
          <w:marTop w:val="0"/>
          <w:marBottom w:val="0"/>
          <w:divBdr>
            <w:top w:val="none" w:sz="0" w:space="0" w:color="auto"/>
            <w:left w:val="none" w:sz="0" w:space="0" w:color="auto"/>
            <w:bottom w:val="none" w:sz="0" w:space="0" w:color="auto"/>
            <w:right w:val="none" w:sz="0" w:space="0" w:color="auto"/>
          </w:divBdr>
        </w:div>
        <w:div w:id="706179224">
          <w:marLeft w:val="0"/>
          <w:marRight w:val="0"/>
          <w:marTop w:val="0"/>
          <w:marBottom w:val="0"/>
          <w:divBdr>
            <w:top w:val="none" w:sz="0" w:space="0" w:color="auto"/>
            <w:left w:val="none" w:sz="0" w:space="0" w:color="auto"/>
            <w:bottom w:val="none" w:sz="0" w:space="0" w:color="auto"/>
            <w:right w:val="none" w:sz="0" w:space="0" w:color="auto"/>
          </w:divBdr>
        </w:div>
        <w:div w:id="675889475">
          <w:marLeft w:val="0"/>
          <w:marRight w:val="0"/>
          <w:marTop w:val="0"/>
          <w:marBottom w:val="0"/>
          <w:divBdr>
            <w:top w:val="none" w:sz="0" w:space="0" w:color="auto"/>
            <w:left w:val="none" w:sz="0" w:space="0" w:color="auto"/>
            <w:bottom w:val="none" w:sz="0" w:space="0" w:color="auto"/>
            <w:right w:val="none" w:sz="0" w:space="0" w:color="auto"/>
          </w:divBdr>
        </w:div>
        <w:div w:id="855072614">
          <w:marLeft w:val="0"/>
          <w:marRight w:val="0"/>
          <w:marTop w:val="0"/>
          <w:marBottom w:val="0"/>
          <w:divBdr>
            <w:top w:val="none" w:sz="0" w:space="0" w:color="auto"/>
            <w:left w:val="none" w:sz="0" w:space="0" w:color="auto"/>
            <w:bottom w:val="none" w:sz="0" w:space="0" w:color="auto"/>
            <w:right w:val="none" w:sz="0" w:space="0" w:color="auto"/>
          </w:divBdr>
        </w:div>
        <w:div w:id="2003774655">
          <w:marLeft w:val="0"/>
          <w:marRight w:val="0"/>
          <w:marTop w:val="0"/>
          <w:marBottom w:val="0"/>
          <w:divBdr>
            <w:top w:val="none" w:sz="0" w:space="0" w:color="auto"/>
            <w:left w:val="none" w:sz="0" w:space="0" w:color="auto"/>
            <w:bottom w:val="none" w:sz="0" w:space="0" w:color="auto"/>
            <w:right w:val="none" w:sz="0" w:space="0" w:color="auto"/>
          </w:divBdr>
        </w:div>
        <w:div w:id="1055659098">
          <w:marLeft w:val="0"/>
          <w:marRight w:val="0"/>
          <w:marTop w:val="0"/>
          <w:marBottom w:val="0"/>
          <w:divBdr>
            <w:top w:val="none" w:sz="0" w:space="0" w:color="auto"/>
            <w:left w:val="none" w:sz="0" w:space="0" w:color="auto"/>
            <w:bottom w:val="none" w:sz="0" w:space="0" w:color="auto"/>
            <w:right w:val="none" w:sz="0" w:space="0" w:color="auto"/>
          </w:divBdr>
        </w:div>
        <w:div w:id="1558975330">
          <w:marLeft w:val="0"/>
          <w:marRight w:val="0"/>
          <w:marTop w:val="0"/>
          <w:marBottom w:val="0"/>
          <w:divBdr>
            <w:top w:val="none" w:sz="0" w:space="0" w:color="auto"/>
            <w:left w:val="none" w:sz="0" w:space="0" w:color="auto"/>
            <w:bottom w:val="none" w:sz="0" w:space="0" w:color="auto"/>
            <w:right w:val="none" w:sz="0" w:space="0" w:color="auto"/>
          </w:divBdr>
        </w:div>
        <w:div w:id="827747340">
          <w:marLeft w:val="0"/>
          <w:marRight w:val="0"/>
          <w:marTop w:val="0"/>
          <w:marBottom w:val="0"/>
          <w:divBdr>
            <w:top w:val="none" w:sz="0" w:space="0" w:color="auto"/>
            <w:left w:val="none" w:sz="0" w:space="0" w:color="auto"/>
            <w:bottom w:val="none" w:sz="0" w:space="0" w:color="auto"/>
            <w:right w:val="none" w:sz="0" w:space="0" w:color="auto"/>
          </w:divBdr>
        </w:div>
        <w:div w:id="1041175312">
          <w:marLeft w:val="0"/>
          <w:marRight w:val="0"/>
          <w:marTop w:val="0"/>
          <w:marBottom w:val="0"/>
          <w:divBdr>
            <w:top w:val="none" w:sz="0" w:space="0" w:color="auto"/>
            <w:left w:val="none" w:sz="0" w:space="0" w:color="auto"/>
            <w:bottom w:val="none" w:sz="0" w:space="0" w:color="auto"/>
            <w:right w:val="none" w:sz="0" w:space="0" w:color="auto"/>
          </w:divBdr>
        </w:div>
        <w:div w:id="1805731593">
          <w:marLeft w:val="0"/>
          <w:marRight w:val="0"/>
          <w:marTop w:val="0"/>
          <w:marBottom w:val="0"/>
          <w:divBdr>
            <w:top w:val="none" w:sz="0" w:space="0" w:color="auto"/>
            <w:left w:val="none" w:sz="0" w:space="0" w:color="auto"/>
            <w:bottom w:val="none" w:sz="0" w:space="0" w:color="auto"/>
            <w:right w:val="none" w:sz="0" w:space="0" w:color="auto"/>
          </w:divBdr>
        </w:div>
        <w:div w:id="1304578326">
          <w:marLeft w:val="0"/>
          <w:marRight w:val="0"/>
          <w:marTop w:val="0"/>
          <w:marBottom w:val="0"/>
          <w:divBdr>
            <w:top w:val="none" w:sz="0" w:space="0" w:color="auto"/>
            <w:left w:val="none" w:sz="0" w:space="0" w:color="auto"/>
            <w:bottom w:val="none" w:sz="0" w:space="0" w:color="auto"/>
            <w:right w:val="none" w:sz="0" w:space="0" w:color="auto"/>
          </w:divBdr>
        </w:div>
        <w:div w:id="1831484167">
          <w:marLeft w:val="0"/>
          <w:marRight w:val="0"/>
          <w:marTop w:val="0"/>
          <w:marBottom w:val="0"/>
          <w:divBdr>
            <w:top w:val="none" w:sz="0" w:space="0" w:color="auto"/>
            <w:left w:val="none" w:sz="0" w:space="0" w:color="auto"/>
            <w:bottom w:val="none" w:sz="0" w:space="0" w:color="auto"/>
            <w:right w:val="none" w:sz="0" w:space="0" w:color="auto"/>
          </w:divBdr>
        </w:div>
        <w:div w:id="99381011">
          <w:marLeft w:val="0"/>
          <w:marRight w:val="0"/>
          <w:marTop w:val="0"/>
          <w:marBottom w:val="0"/>
          <w:divBdr>
            <w:top w:val="none" w:sz="0" w:space="0" w:color="auto"/>
            <w:left w:val="none" w:sz="0" w:space="0" w:color="auto"/>
            <w:bottom w:val="none" w:sz="0" w:space="0" w:color="auto"/>
            <w:right w:val="none" w:sz="0" w:space="0" w:color="auto"/>
          </w:divBdr>
        </w:div>
        <w:div w:id="1179545521">
          <w:marLeft w:val="0"/>
          <w:marRight w:val="0"/>
          <w:marTop w:val="0"/>
          <w:marBottom w:val="0"/>
          <w:divBdr>
            <w:top w:val="none" w:sz="0" w:space="0" w:color="auto"/>
            <w:left w:val="none" w:sz="0" w:space="0" w:color="auto"/>
            <w:bottom w:val="none" w:sz="0" w:space="0" w:color="auto"/>
            <w:right w:val="none" w:sz="0" w:space="0" w:color="auto"/>
          </w:divBdr>
        </w:div>
        <w:div w:id="1910268089">
          <w:marLeft w:val="0"/>
          <w:marRight w:val="0"/>
          <w:marTop w:val="0"/>
          <w:marBottom w:val="0"/>
          <w:divBdr>
            <w:top w:val="none" w:sz="0" w:space="0" w:color="auto"/>
            <w:left w:val="none" w:sz="0" w:space="0" w:color="auto"/>
            <w:bottom w:val="none" w:sz="0" w:space="0" w:color="auto"/>
            <w:right w:val="none" w:sz="0" w:space="0" w:color="auto"/>
          </w:divBdr>
        </w:div>
        <w:div w:id="1043864354">
          <w:marLeft w:val="0"/>
          <w:marRight w:val="0"/>
          <w:marTop w:val="0"/>
          <w:marBottom w:val="0"/>
          <w:divBdr>
            <w:top w:val="none" w:sz="0" w:space="0" w:color="auto"/>
            <w:left w:val="none" w:sz="0" w:space="0" w:color="auto"/>
            <w:bottom w:val="none" w:sz="0" w:space="0" w:color="auto"/>
            <w:right w:val="none" w:sz="0" w:space="0" w:color="auto"/>
          </w:divBdr>
        </w:div>
        <w:div w:id="1767382554">
          <w:marLeft w:val="0"/>
          <w:marRight w:val="0"/>
          <w:marTop w:val="0"/>
          <w:marBottom w:val="0"/>
          <w:divBdr>
            <w:top w:val="none" w:sz="0" w:space="0" w:color="auto"/>
            <w:left w:val="none" w:sz="0" w:space="0" w:color="auto"/>
            <w:bottom w:val="none" w:sz="0" w:space="0" w:color="auto"/>
            <w:right w:val="none" w:sz="0" w:space="0" w:color="auto"/>
          </w:divBdr>
        </w:div>
        <w:div w:id="1429694466">
          <w:marLeft w:val="0"/>
          <w:marRight w:val="0"/>
          <w:marTop w:val="0"/>
          <w:marBottom w:val="0"/>
          <w:divBdr>
            <w:top w:val="none" w:sz="0" w:space="0" w:color="auto"/>
            <w:left w:val="none" w:sz="0" w:space="0" w:color="auto"/>
            <w:bottom w:val="none" w:sz="0" w:space="0" w:color="auto"/>
            <w:right w:val="none" w:sz="0" w:space="0" w:color="auto"/>
          </w:divBdr>
        </w:div>
        <w:div w:id="703484481">
          <w:marLeft w:val="0"/>
          <w:marRight w:val="0"/>
          <w:marTop w:val="0"/>
          <w:marBottom w:val="0"/>
          <w:divBdr>
            <w:top w:val="none" w:sz="0" w:space="0" w:color="auto"/>
            <w:left w:val="none" w:sz="0" w:space="0" w:color="auto"/>
            <w:bottom w:val="none" w:sz="0" w:space="0" w:color="auto"/>
            <w:right w:val="none" w:sz="0" w:space="0" w:color="auto"/>
          </w:divBdr>
        </w:div>
        <w:div w:id="510679333">
          <w:marLeft w:val="0"/>
          <w:marRight w:val="0"/>
          <w:marTop w:val="0"/>
          <w:marBottom w:val="0"/>
          <w:divBdr>
            <w:top w:val="none" w:sz="0" w:space="0" w:color="auto"/>
            <w:left w:val="none" w:sz="0" w:space="0" w:color="auto"/>
            <w:bottom w:val="none" w:sz="0" w:space="0" w:color="auto"/>
            <w:right w:val="none" w:sz="0" w:space="0" w:color="auto"/>
          </w:divBdr>
        </w:div>
        <w:div w:id="211842714">
          <w:marLeft w:val="0"/>
          <w:marRight w:val="0"/>
          <w:marTop w:val="0"/>
          <w:marBottom w:val="0"/>
          <w:divBdr>
            <w:top w:val="none" w:sz="0" w:space="0" w:color="auto"/>
            <w:left w:val="none" w:sz="0" w:space="0" w:color="auto"/>
            <w:bottom w:val="none" w:sz="0" w:space="0" w:color="auto"/>
            <w:right w:val="none" w:sz="0" w:space="0" w:color="auto"/>
          </w:divBdr>
        </w:div>
        <w:div w:id="799303889">
          <w:marLeft w:val="0"/>
          <w:marRight w:val="0"/>
          <w:marTop w:val="0"/>
          <w:marBottom w:val="0"/>
          <w:divBdr>
            <w:top w:val="none" w:sz="0" w:space="0" w:color="auto"/>
            <w:left w:val="none" w:sz="0" w:space="0" w:color="auto"/>
            <w:bottom w:val="none" w:sz="0" w:space="0" w:color="auto"/>
            <w:right w:val="none" w:sz="0" w:space="0" w:color="auto"/>
          </w:divBdr>
        </w:div>
        <w:div w:id="1209024178">
          <w:marLeft w:val="0"/>
          <w:marRight w:val="0"/>
          <w:marTop w:val="0"/>
          <w:marBottom w:val="0"/>
          <w:divBdr>
            <w:top w:val="none" w:sz="0" w:space="0" w:color="auto"/>
            <w:left w:val="none" w:sz="0" w:space="0" w:color="auto"/>
            <w:bottom w:val="none" w:sz="0" w:space="0" w:color="auto"/>
            <w:right w:val="none" w:sz="0" w:space="0" w:color="auto"/>
          </w:divBdr>
        </w:div>
        <w:div w:id="1331173616">
          <w:marLeft w:val="0"/>
          <w:marRight w:val="0"/>
          <w:marTop w:val="0"/>
          <w:marBottom w:val="0"/>
          <w:divBdr>
            <w:top w:val="none" w:sz="0" w:space="0" w:color="auto"/>
            <w:left w:val="none" w:sz="0" w:space="0" w:color="auto"/>
            <w:bottom w:val="none" w:sz="0" w:space="0" w:color="auto"/>
            <w:right w:val="none" w:sz="0" w:space="0" w:color="auto"/>
          </w:divBdr>
        </w:div>
        <w:div w:id="1269121697">
          <w:marLeft w:val="0"/>
          <w:marRight w:val="0"/>
          <w:marTop w:val="0"/>
          <w:marBottom w:val="0"/>
          <w:divBdr>
            <w:top w:val="none" w:sz="0" w:space="0" w:color="auto"/>
            <w:left w:val="none" w:sz="0" w:space="0" w:color="auto"/>
            <w:bottom w:val="none" w:sz="0" w:space="0" w:color="auto"/>
            <w:right w:val="none" w:sz="0" w:space="0" w:color="auto"/>
          </w:divBdr>
        </w:div>
      </w:divsChild>
    </w:div>
    <w:div w:id="1118909655">
      <w:bodyDiv w:val="1"/>
      <w:marLeft w:val="0"/>
      <w:marRight w:val="0"/>
      <w:marTop w:val="0"/>
      <w:marBottom w:val="0"/>
      <w:divBdr>
        <w:top w:val="none" w:sz="0" w:space="0" w:color="auto"/>
        <w:left w:val="none" w:sz="0" w:space="0" w:color="auto"/>
        <w:bottom w:val="none" w:sz="0" w:space="0" w:color="auto"/>
        <w:right w:val="none" w:sz="0" w:space="0" w:color="auto"/>
      </w:divBdr>
      <w:divsChild>
        <w:div w:id="705721262">
          <w:marLeft w:val="0"/>
          <w:marRight w:val="0"/>
          <w:marTop w:val="0"/>
          <w:marBottom w:val="0"/>
          <w:divBdr>
            <w:top w:val="none" w:sz="0" w:space="0" w:color="auto"/>
            <w:left w:val="none" w:sz="0" w:space="0" w:color="auto"/>
            <w:bottom w:val="none" w:sz="0" w:space="0" w:color="auto"/>
            <w:right w:val="none" w:sz="0" w:space="0" w:color="auto"/>
          </w:divBdr>
        </w:div>
        <w:div w:id="2003462298">
          <w:marLeft w:val="0"/>
          <w:marRight w:val="0"/>
          <w:marTop w:val="0"/>
          <w:marBottom w:val="0"/>
          <w:divBdr>
            <w:top w:val="none" w:sz="0" w:space="0" w:color="auto"/>
            <w:left w:val="none" w:sz="0" w:space="0" w:color="auto"/>
            <w:bottom w:val="none" w:sz="0" w:space="0" w:color="auto"/>
            <w:right w:val="none" w:sz="0" w:space="0" w:color="auto"/>
          </w:divBdr>
        </w:div>
        <w:div w:id="205144251">
          <w:marLeft w:val="0"/>
          <w:marRight w:val="0"/>
          <w:marTop w:val="0"/>
          <w:marBottom w:val="0"/>
          <w:divBdr>
            <w:top w:val="none" w:sz="0" w:space="0" w:color="auto"/>
            <w:left w:val="none" w:sz="0" w:space="0" w:color="auto"/>
            <w:bottom w:val="none" w:sz="0" w:space="0" w:color="auto"/>
            <w:right w:val="none" w:sz="0" w:space="0" w:color="auto"/>
          </w:divBdr>
        </w:div>
        <w:div w:id="1769352129">
          <w:marLeft w:val="0"/>
          <w:marRight w:val="0"/>
          <w:marTop w:val="0"/>
          <w:marBottom w:val="0"/>
          <w:divBdr>
            <w:top w:val="none" w:sz="0" w:space="0" w:color="auto"/>
            <w:left w:val="none" w:sz="0" w:space="0" w:color="auto"/>
            <w:bottom w:val="none" w:sz="0" w:space="0" w:color="auto"/>
            <w:right w:val="none" w:sz="0" w:space="0" w:color="auto"/>
          </w:divBdr>
        </w:div>
        <w:div w:id="457526697">
          <w:marLeft w:val="0"/>
          <w:marRight w:val="0"/>
          <w:marTop w:val="0"/>
          <w:marBottom w:val="0"/>
          <w:divBdr>
            <w:top w:val="none" w:sz="0" w:space="0" w:color="auto"/>
            <w:left w:val="none" w:sz="0" w:space="0" w:color="auto"/>
            <w:bottom w:val="none" w:sz="0" w:space="0" w:color="auto"/>
            <w:right w:val="none" w:sz="0" w:space="0" w:color="auto"/>
          </w:divBdr>
        </w:div>
        <w:div w:id="1638607633">
          <w:marLeft w:val="0"/>
          <w:marRight w:val="0"/>
          <w:marTop w:val="0"/>
          <w:marBottom w:val="0"/>
          <w:divBdr>
            <w:top w:val="none" w:sz="0" w:space="0" w:color="auto"/>
            <w:left w:val="none" w:sz="0" w:space="0" w:color="auto"/>
            <w:bottom w:val="none" w:sz="0" w:space="0" w:color="auto"/>
            <w:right w:val="none" w:sz="0" w:space="0" w:color="auto"/>
          </w:divBdr>
        </w:div>
        <w:div w:id="1062412359">
          <w:marLeft w:val="0"/>
          <w:marRight w:val="0"/>
          <w:marTop w:val="0"/>
          <w:marBottom w:val="0"/>
          <w:divBdr>
            <w:top w:val="none" w:sz="0" w:space="0" w:color="auto"/>
            <w:left w:val="none" w:sz="0" w:space="0" w:color="auto"/>
            <w:bottom w:val="none" w:sz="0" w:space="0" w:color="auto"/>
            <w:right w:val="none" w:sz="0" w:space="0" w:color="auto"/>
          </w:divBdr>
        </w:div>
        <w:div w:id="1394112222">
          <w:marLeft w:val="0"/>
          <w:marRight w:val="0"/>
          <w:marTop w:val="0"/>
          <w:marBottom w:val="0"/>
          <w:divBdr>
            <w:top w:val="none" w:sz="0" w:space="0" w:color="auto"/>
            <w:left w:val="none" w:sz="0" w:space="0" w:color="auto"/>
            <w:bottom w:val="none" w:sz="0" w:space="0" w:color="auto"/>
            <w:right w:val="none" w:sz="0" w:space="0" w:color="auto"/>
          </w:divBdr>
        </w:div>
        <w:div w:id="1287808352">
          <w:marLeft w:val="0"/>
          <w:marRight w:val="0"/>
          <w:marTop w:val="0"/>
          <w:marBottom w:val="0"/>
          <w:divBdr>
            <w:top w:val="none" w:sz="0" w:space="0" w:color="auto"/>
            <w:left w:val="none" w:sz="0" w:space="0" w:color="auto"/>
            <w:bottom w:val="none" w:sz="0" w:space="0" w:color="auto"/>
            <w:right w:val="none" w:sz="0" w:space="0" w:color="auto"/>
          </w:divBdr>
        </w:div>
        <w:div w:id="1204445215">
          <w:marLeft w:val="0"/>
          <w:marRight w:val="0"/>
          <w:marTop w:val="0"/>
          <w:marBottom w:val="0"/>
          <w:divBdr>
            <w:top w:val="none" w:sz="0" w:space="0" w:color="auto"/>
            <w:left w:val="none" w:sz="0" w:space="0" w:color="auto"/>
            <w:bottom w:val="none" w:sz="0" w:space="0" w:color="auto"/>
            <w:right w:val="none" w:sz="0" w:space="0" w:color="auto"/>
          </w:divBdr>
        </w:div>
        <w:div w:id="804158564">
          <w:marLeft w:val="0"/>
          <w:marRight w:val="0"/>
          <w:marTop w:val="0"/>
          <w:marBottom w:val="0"/>
          <w:divBdr>
            <w:top w:val="none" w:sz="0" w:space="0" w:color="auto"/>
            <w:left w:val="none" w:sz="0" w:space="0" w:color="auto"/>
            <w:bottom w:val="none" w:sz="0" w:space="0" w:color="auto"/>
            <w:right w:val="none" w:sz="0" w:space="0" w:color="auto"/>
          </w:divBdr>
        </w:div>
        <w:div w:id="815145569">
          <w:marLeft w:val="0"/>
          <w:marRight w:val="0"/>
          <w:marTop w:val="0"/>
          <w:marBottom w:val="0"/>
          <w:divBdr>
            <w:top w:val="none" w:sz="0" w:space="0" w:color="auto"/>
            <w:left w:val="none" w:sz="0" w:space="0" w:color="auto"/>
            <w:bottom w:val="none" w:sz="0" w:space="0" w:color="auto"/>
            <w:right w:val="none" w:sz="0" w:space="0" w:color="auto"/>
          </w:divBdr>
        </w:div>
        <w:div w:id="1701080132">
          <w:marLeft w:val="0"/>
          <w:marRight w:val="0"/>
          <w:marTop w:val="0"/>
          <w:marBottom w:val="0"/>
          <w:divBdr>
            <w:top w:val="none" w:sz="0" w:space="0" w:color="auto"/>
            <w:left w:val="none" w:sz="0" w:space="0" w:color="auto"/>
            <w:bottom w:val="none" w:sz="0" w:space="0" w:color="auto"/>
            <w:right w:val="none" w:sz="0" w:space="0" w:color="auto"/>
          </w:divBdr>
        </w:div>
        <w:div w:id="527378879">
          <w:marLeft w:val="0"/>
          <w:marRight w:val="0"/>
          <w:marTop w:val="0"/>
          <w:marBottom w:val="0"/>
          <w:divBdr>
            <w:top w:val="none" w:sz="0" w:space="0" w:color="auto"/>
            <w:left w:val="none" w:sz="0" w:space="0" w:color="auto"/>
            <w:bottom w:val="none" w:sz="0" w:space="0" w:color="auto"/>
            <w:right w:val="none" w:sz="0" w:space="0" w:color="auto"/>
          </w:divBdr>
        </w:div>
        <w:div w:id="297683259">
          <w:marLeft w:val="0"/>
          <w:marRight w:val="0"/>
          <w:marTop w:val="0"/>
          <w:marBottom w:val="0"/>
          <w:divBdr>
            <w:top w:val="none" w:sz="0" w:space="0" w:color="auto"/>
            <w:left w:val="none" w:sz="0" w:space="0" w:color="auto"/>
            <w:bottom w:val="none" w:sz="0" w:space="0" w:color="auto"/>
            <w:right w:val="none" w:sz="0" w:space="0" w:color="auto"/>
          </w:divBdr>
        </w:div>
        <w:div w:id="2140025000">
          <w:marLeft w:val="0"/>
          <w:marRight w:val="0"/>
          <w:marTop w:val="0"/>
          <w:marBottom w:val="0"/>
          <w:divBdr>
            <w:top w:val="none" w:sz="0" w:space="0" w:color="auto"/>
            <w:left w:val="none" w:sz="0" w:space="0" w:color="auto"/>
            <w:bottom w:val="none" w:sz="0" w:space="0" w:color="auto"/>
            <w:right w:val="none" w:sz="0" w:space="0" w:color="auto"/>
          </w:divBdr>
        </w:div>
        <w:div w:id="1034817494">
          <w:marLeft w:val="0"/>
          <w:marRight w:val="0"/>
          <w:marTop w:val="0"/>
          <w:marBottom w:val="0"/>
          <w:divBdr>
            <w:top w:val="none" w:sz="0" w:space="0" w:color="auto"/>
            <w:left w:val="none" w:sz="0" w:space="0" w:color="auto"/>
            <w:bottom w:val="none" w:sz="0" w:space="0" w:color="auto"/>
            <w:right w:val="none" w:sz="0" w:space="0" w:color="auto"/>
          </w:divBdr>
        </w:div>
        <w:div w:id="350768887">
          <w:marLeft w:val="0"/>
          <w:marRight w:val="0"/>
          <w:marTop w:val="0"/>
          <w:marBottom w:val="0"/>
          <w:divBdr>
            <w:top w:val="none" w:sz="0" w:space="0" w:color="auto"/>
            <w:left w:val="none" w:sz="0" w:space="0" w:color="auto"/>
            <w:bottom w:val="none" w:sz="0" w:space="0" w:color="auto"/>
            <w:right w:val="none" w:sz="0" w:space="0" w:color="auto"/>
          </w:divBdr>
        </w:div>
        <w:div w:id="1797523342">
          <w:marLeft w:val="0"/>
          <w:marRight w:val="0"/>
          <w:marTop w:val="0"/>
          <w:marBottom w:val="0"/>
          <w:divBdr>
            <w:top w:val="none" w:sz="0" w:space="0" w:color="auto"/>
            <w:left w:val="none" w:sz="0" w:space="0" w:color="auto"/>
            <w:bottom w:val="none" w:sz="0" w:space="0" w:color="auto"/>
            <w:right w:val="none" w:sz="0" w:space="0" w:color="auto"/>
          </w:divBdr>
        </w:div>
        <w:div w:id="1871839731">
          <w:marLeft w:val="0"/>
          <w:marRight w:val="0"/>
          <w:marTop w:val="0"/>
          <w:marBottom w:val="0"/>
          <w:divBdr>
            <w:top w:val="none" w:sz="0" w:space="0" w:color="auto"/>
            <w:left w:val="none" w:sz="0" w:space="0" w:color="auto"/>
            <w:bottom w:val="none" w:sz="0" w:space="0" w:color="auto"/>
            <w:right w:val="none" w:sz="0" w:space="0" w:color="auto"/>
          </w:divBdr>
        </w:div>
        <w:div w:id="1621952678">
          <w:marLeft w:val="0"/>
          <w:marRight w:val="0"/>
          <w:marTop w:val="0"/>
          <w:marBottom w:val="0"/>
          <w:divBdr>
            <w:top w:val="none" w:sz="0" w:space="0" w:color="auto"/>
            <w:left w:val="none" w:sz="0" w:space="0" w:color="auto"/>
            <w:bottom w:val="none" w:sz="0" w:space="0" w:color="auto"/>
            <w:right w:val="none" w:sz="0" w:space="0" w:color="auto"/>
          </w:divBdr>
        </w:div>
        <w:div w:id="1496610304">
          <w:marLeft w:val="0"/>
          <w:marRight w:val="0"/>
          <w:marTop w:val="0"/>
          <w:marBottom w:val="0"/>
          <w:divBdr>
            <w:top w:val="none" w:sz="0" w:space="0" w:color="auto"/>
            <w:left w:val="none" w:sz="0" w:space="0" w:color="auto"/>
            <w:bottom w:val="none" w:sz="0" w:space="0" w:color="auto"/>
            <w:right w:val="none" w:sz="0" w:space="0" w:color="auto"/>
          </w:divBdr>
        </w:div>
        <w:div w:id="329069331">
          <w:marLeft w:val="0"/>
          <w:marRight w:val="0"/>
          <w:marTop w:val="0"/>
          <w:marBottom w:val="0"/>
          <w:divBdr>
            <w:top w:val="none" w:sz="0" w:space="0" w:color="auto"/>
            <w:left w:val="none" w:sz="0" w:space="0" w:color="auto"/>
            <w:bottom w:val="none" w:sz="0" w:space="0" w:color="auto"/>
            <w:right w:val="none" w:sz="0" w:space="0" w:color="auto"/>
          </w:divBdr>
        </w:div>
        <w:div w:id="1793281068">
          <w:marLeft w:val="0"/>
          <w:marRight w:val="0"/>
          <w:marTop w:val="0"/>
          <w:marBottom w:val="0"/>
          <w:divBdr>
            <w:top w:val="none" w:sz="0" w:space="0" w:color="auto"/>
            <w:left w:val="none" w:sz="0" w:space="0" w:color="auto"/>
            <w:bottom w:val="none" w:sz="0" w:space="0" w:color="auto"/>
            <w:right w:val="none" w:sz="0" w:space="0" w:color="auto"/>
          </w:divBdr>
        </w:div>
        <w:div w:id="1221330449">
          <w:marLeft w:val="0"/>
          <w:marRight w:val="0"/>
          <w:marTop w:val="0"/>
          <w:marBottom w:val="0"/>
          <w:divBdr>
            <w:top w:val="none" w:sz="0" w:space="0" w:color="auto"/>
            <w:left w:val="none" w:sz="0" w:space="0" w:color="auto"/>
            <w:bottom w:val="none" w:sz="0" w:space="0" w:color="auto"/>
            <w:right w:val="none" w:sz="0" w:space="0" w:color="auto"/>
          </w:divBdr>
        </w:div>
        <w:div w:id="1157651520">
          <w:marLeft w:val="0"/>
          <w:marRight w:val="0"/>
          <w:marTop w:val="0"/>
          <w:marBottom w:val="0"/>
          <w:divBdr>
            <w:top w:val="none" w:sz="0" w:space="0" w:color="auto"/>
            <w:left w:val="none" w:sz="0" w:space="0" w:color="auto"/>
            <w:bottom w:val="none" w:sz="0" w:space="0" w:color="auto"/>
            <w:right w:val="none" w:sz="0" w:space="0" w:color="auto"/>
          </w:divBdr>
        </w:div>
        <w:div w:id="333850036">
          <w:marLeft w:val="0"/>
          <w:marRight w:val="0"/>
          <w:marTop w:val="0"/>
          <w:marBottom w:val="0"/>
          <w:divBdr>
            <w:top w:val="none" w:sz="0" w:space="0" w:color="auto"/>
            <w:left w:val="none" w:sz="0" w:space="0" w:color="auto"/>
            <w:bottom w:val="none" w:sz="0" w:space="0" w:color="auto"/>
            <w:right w:val="none" w:sz="0" w:space="0" w:color="auto"/>
          </w:divBdr>
        </w:div>
        <w:div w:id="222833806">
          <w:marLeft w:val="0"/>
          <w:marRight w:val="0"/>
          <w:marTop w:val="0"/>
          <w:marBottom w:val="0"/>
          <w:divBdr>
            <w:top w:val="none" w:sz="0" w:space="0" w:color="auto"/>
            <w:left w:val="none" w:sz="0" w:space="0" w:color="auto"/>
            <w:bottom w:val="none" w:sz="0" w:space="0" w:color="auto"/>
            <w:right w:val="none" w:sz="0" w:space="0" w:color="auto"/>
          </w:divBdr>
        </w:div>
        <w:div w:id="1519999694">
          <w:marLeft w:val="0"/>
          <w:marRight w:val="0"/>
          <w:marTop w:val="0"/>
          <w:marBottom w:val="0"/>
          <w:divBdr>
            <w:top w:val="none" w:sz="0" w:space="0" w:color="auto"/>
            <w:left w:val="none" w:sz="0" w:space="0" w:color="auto"/>
            <w:bottom w:val="none" w:sz="0" w:space="0" w:color="auto"/>
            <w:right w:val="none" w:sz="0" w:space="0" w:color="auto"/>
          </w:divBdr>
        </w:div>
      </w:divsChild>
    </w:div>
    <w:div w:id="1136491239">
      <w:bodyDiv w:val="1"/>
      <w:marLeft w:val="390"/>
      <w:marRight w:val="390"/>
      <w:marTop w:val="0"/>
      <w:marBottom w:val="0"/>
      <w:divBdr>
        <w:top w:val="none" w:sz="0" w:space="0" w:color="auto"/>
        <w:left w:val="none" w:sz="0" w:space="0" w:color="auto"/>
        <w:bottom w:val="none" w:sz="0" w:space="0" w:color="auto"/>
        <w:right w:val="none" w:sz="0" w:space="0" w:color="auto"/>
      </w:divBdr>
      <w:divsChild>
        <w:div w:id="23603168">
          <w:marLeft w:val="0"/>
          <w:marRight w:val="0"/>
          <w:marTop w:val="0"/>
          <w:marBottom w:val="120"/>
          <w:divBdr>
            <w:top w:val="none" w:sz="0" w:space="0" w:color="auto"/>
            <w:left w:val="none" w:sz="0" w:space="0" w:color="auto"/>
            <w:bottom w:val="none" w:sz="0" w:space="0" w:color="auto"/>
            <w:right w:val="none" w:sz="0" w:space="0" w:color="auto"/>
          </w:divBdr>
          <w:divsChild>
            <w:div w:id="1047336914">
              <w:marLeft w:val="0"/>
              <w:marRight w:val="0"/>
              <w:marTop w:val="0"/>
              <w:marBottom w:val="0"/>
              <w:divBdr>
                <w:top w:val="none" w:sz="0" w:space="0" w:color="auto"/>
                <w:left w:val="none" w:sz="0" w:space="0" w:color="auto"/>
                <w:bottom w:val="none" w:sz="0" w:space="0" w:color="auto"/>
                <w:right w:val="none" w:sz="0" w:space="0" w:color="auto"/>
              </w:divBdr>
            </w:div>
            <w:div w:id="182820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3190">
      <w:bodyDiv w:val="1"/>
      <w:marLeft w:val="0"/>
      <w:marRight w:val="0"/>
      <w:marTop w:val="0"/>
      <w:marBottom w:val="0"/>
      <w:divBdr>
        <w:top w:val="none" w:sz="0" w:space="0" w:color="auto"/>
        <w:left w:val="none" w:sz="0" w:space="0" w:color="auto"/>
        <w:bottom w:val="none" w:sz="0" w:space="0" w:color="auto"/>
        <w:right w:val="none" w:sz="0" w:space="0" w:color="auto"/>
      </w:divBdr>
      <w:divsChild>
        <w:div w:id="1991053337">
          <w:marLeft w:val="0"/>
          <w:marRight w:val="0"/>
          <w:marTop w:val="0"/>
          <w:marBottom w:val="0"/>
          <w:divBdr>
            <w:top w:val="none" w:sz="0" w:space="0" w:color="auto"/>
            <w:left w:val="none" w:sz="0" w:space="0" w:color="auto"/>
            <w:bottom w:val="none" w:sz="0" w:space="0" w:color="auto"/>
            <w:right w:val="none" w:sz="0" w:space="0" w:color="auto"/>
          </w:divBdr>
        </w:div>
        <w:div w:id="658459810">
          <w:marLeft w:val="0"/>
          <w:marRight w:val="0"/>
          <w:marTop w:val="0"/>
          <w:marBottom w:val="0"/>
          <w:divBdr>
            <w:top w:val="none" w:sz="0" w:space="0" w:color="auto"/>
            <w:left w:val="none" w:sz="0" w:space="0" w:color="auto"/>
            <w:bottom w:val="none" w:sz="0" w:space="0" w:color="auto"/>
            <w:right w:val="none" w:sz="0" w:space="0" w:color="auto"/>
          </w:divBdr>
        </w:div>
        <w:div w:id="220483859">
          <w:marLeft w:val="0"/>
          <w:marRight w:val="0"/>
          <w:marTop w:val="0"/>
          <w:marBottom w:val="0"/>
          <w:divBdr>
            <w:top w:val="none" w:sz="0" w:space="0" w:color="auto"/>
            <w:left w:val="none" w:sz="0" w:space="0" w:color="auto"/>
            <w:bottom w:val="none" w:sz="0" w:space="0" w:color="auto"/>
            <w:right w:val="none" w:sz="0" w:space="0" w:color="auto"/>
          </w:divBdr>
        </w:div>
        <w:div w:id="1901862278">
          <w:marLeft w:val="0"/>
          <w:marRight w:val="0"/>
          <w:marTop w:val="0"/>
          <w:marBottom w:val="0"/>
          <w:divBdr>
            <w:top w:val="none" w:sz="0" w:space="0" w:color="auto"/>
            <w:left w:val="none" w:sz="0" w:space="0" w:color="auto"/>
            <w:bottom w:val="none" w:sz="0" w:space="0" w:color="auto"/>
            <w:right w:val="none" w:sz="0" w:space="0" w:color="auto"/>
          </w:divBdr>
        </w:div>
        <w:div w:id="1080903520">
          <w:marLeft w:val="0"/>
          <w:marRight w:val="0"/>
          <w:marTop w:val="0"/>
          <w:marBottom w:val="0"/>
          <w:divBdr>
            <w:top w:val="none" w:sz="0" w:space="0" w:color="auto"/>
            <w:left w:val="none" w:sz="0" w:space="0" w:color="auto"/>
            <w:bottom w:val="none" w:sz="0" w:space="0" w:color="auto"/>
            <w:right w:val="none" w:sz="0" w:space="0" w:color="auto"/>
          </w:divBdr>
        </w:div>
      </w:divsChild>
    </w:div>
    <w:div w:id="1174295365">
      <w:bodyDiv w:val="1"/>
      <w:marLeft w:val="0"/>
      <w:marRight w:val="0"/>
      <w:marTop w:val="0"/>
      <w:marBottom w:val="0"/>
      <w:divBdr>
        <w:top w:val="none" w:sz="0" w:space="0" w:color="auto"/>
        <w:left w:val="none" w:sz="0" w:space="0" w:color="auto"/>
        <w:bottom w:val="none" w:sz="0" w:space="0" w:color="auto"/>
        <w:right w:val="none" w:sz="0" w:space="0" w:color="auto"/>
      </w:divBdr>
    </w:div>
    <w:div w:id="1287547338">
      <w:bodyDiv w:val="1"/>
      <w:marLeft w:val="0"/>
      <w:marRight w:val="0"/>
      <w:marTop w:val="0"/>
      <w:marBottom w:val="0"/>
      <w:divBdr>
        <w:top w:val="none" w:sz="0" w:space="0" w:color="auto"/>
        <w:left w:val="none" w:sz="0" w:space="0" w:color="auto"/>
        <w:bottom w:val="none" w:sz="0" w:space="0" w:color="auto"/>
        <w:right w:val="none" w:sz="0" w:space="0" w:color="auto"/>
      </w:divBdr>
    </w:div>
    <w:div w:id="1288925930">
      <w:bodyDiv w:val="1"/>
      <w:marLeft w:val="0"/>
      <w:marRight w:val="0"/>
      <w:marTop w:val="0"/>
      <w:marBottom w:val="0"/>
      <w:divBdr>
        <w:top w:val="none" w:sz="0" w:space="0" w:color="auto"/>
        <w:left w:val="none" w:sz="0" w:space="0" w:color="auto"/>
        <w:bottom w:val="none" w:sz="0" w:space="0" w:color="auto"/>
        <w:right w:val="none" w:sz="0" w:space="0" w:color="auto"/>
      </w:divBdr>
    </w:div>
    <w:div w:id="1307857367">
      <w:bodyDiv w:val="1"/>
      <w:marLeft w:val="0"/>
      <w:marRight w:val="0"/>
      <w:marTop w:val="0"/>
      <w:marBottom w:val="0"/>
      <w:divBdr>
        <w:top w:val="none" w:sz="0" w:space="0" w:color="auto"/>
        <w:left w:val="none" w:sz="0" w:space="0" w:color="auto"/>
        <w:bottom w:val="none" w:sz="0" w:space="0" w:color="auto"/>
        <w:right w:val="none" w:sz="0" w:space="0" w:color="auto"/>
      </w:divBdr>
      <w:divsChild>
        <w:div w:id="750078764">
          <w:marLeft w:val="0"/>
          <w:marRight w:val="0"/>
          <w:marTop w:val="0"/>
          <w:marBottom w:val="0"/>
          <w:divBdr>
            <w:top w:val="none" w:sz="0" w:space="0" w:color="auto"/>
            <w:left w:val="none" w:sz="0" w:space="0" w:color="auto"/>
            <w:bottom w:val="none" w:sz="0" w:space="0" w:color="auto"/>
            <w:right w:val="none" w:sz="0" w:space="0" w:color="auto"/>
          </w:divBdr>
        </w:div>
        <w:div w:id="45179152">
          <w:marLeft w:val="0"/>
          <w:marRight w:val="0"/>
          <w:marTop w:val="0"/>
          <w:marBottom w:val="0"/>
          <w:divBdr>
            <w:top w:val="none" w:sz="0" w:space="0" w:color="auto"/>
            <w:left w:val="none" w:sz="0" w:space="0" w:color="auto"/>
            <w:bottom w:val="none" w:sz="0" w:space="0" w:color="auto"/>
            <w:right w:val="none" w:sz="0" w:space="0" w:color="auto"/>
          </w:divBdr>
        </w:div>
        <w:div w:id="1335106037">
          <w:marLeft w:val="0"/>
          <w:marRight w:val="0"/>
          <w:marTop w:val="0"/>
          <w:marBottom w:val="0"/>
          <w:divBdr>
            <w:top w:val="none" w:sz="0" w:space="0" w:color="auto"/>
            <w:left w:val="none" w:sz="0" w:space="0" w:color="auto"/>
            <w:bottom w:val="none" w:sz="0" w:space="0" w:color="auto"/>
            <w:right w:val="none" w:sz="0" w:space="0" w:color="auto"/>
          </w:divBdr>
        </w:div>
        <w:div w:id="1380057928">
          <w:marLeft w:val="0"/>
          <w:marRight w:val="0"/>
          <w:marTop w:val="0"/>
          <w:marBottom w:val="0"/>
          <w:divBdr>
            <w:top w:val="none" w:sz="0" w:space="0" w:color="auto"/>
            <w:left w:val="none" w:sz="0" w:space="0" w:color="auto"/>
            <w:bottom w:val="none" w:sz="0" w:space="0" w:color="auto"/>
            <w:right w:val="none" w:sz="0" w:space="0" w:color="auto"/>
          </w:divBdr>
        </w:div>
        <w:div w:id="1804538356">
          <w:marLeft w:val="0"/>
          <w:marRight w:val="0"/>
          <w:marTop w:val="0"/>
          <w:marBottom w:val="0"/>
          <w:divBdr>
            <w:top w:val="none" w:sz="0" w:space="0" w:color="auto"/>
            <w:left w:val="none" w:sz="0" w:space="0" w:color="auto"/>
            <w:bottom w:val="none" w:sz="0" w:space="0" w:color="auto"/>
            <w:right w:val="none" w:sz="0" w:space="0" w:color="auto"/>
          </w:divBdr>
        </w:div>
        <w:div w:id="1515195121">
          <w:marLeft w:val="0"/>
          <w:marRight w:val="0"/>
          <w:marTop w:val="0"/>
          <w:marBottom w:val="0"/>
          <w:divBdr>
            <w:top w:val="none" w:sz="0" w:space="0" w:color="auto"/>
            <w:left w:val="none" w:sz="0" w:space="0" w:color="auto"/>
            <w:bottom w:val="none" w:sz="0" w:space="0" w:color="auto"/>
            <w:right w:val="none" w:sz="0" w:space="0" w:color="auto"/>
          </w:divBdr>
        </w:div>
        <w:div w:id="1460879356">
          <w:marLeft w:val="0"/>
          <w:marRight w:val="0"/>
          <w:marTop w:val="0"/>
          <w:marBottom w:val="0"/>
          <w:divBdr>
            <w:top w:val="none" w:sz="0" w:space="0" w:color="auto"/>
            <w:left w:val="none" w:sz="0" w:space="0" w:color="auto"/>
            <w:bottom w:val="none" w:sz="0" w:space="0" w:color="auto"/>
            <w:right w:val="none" w:sz="0" w:space="0" w:color="auto"/>
          </w:divBdr>
        </w:div>
        <w:div w:id="1248928174">
          <w:marLeft w:val="0"/>
          <w:marRight w:val="0"/>
          <w:marTop w:val="0"/>
          <w:marBottom w:val="0"/>
          <w:divBdr>
            <w:top w:val="none" w:sz="0" w:space="0" w:color="auto"/>
            <w:left w:val="none" w:sz="0" w:space="0" w:color="auto"/>
            <w:bottom w:val="none" w:sz="0" w:space="0" w:color="auto"/>
            <w:right w:val="none" w:sz="0" w:space="0" w:color="auto"/>
          </w:divBdr>
        </w:div>
        <w:div w:id="435558289">
          <w:marLeft w:val="0"/>
          <w:marRight w:val="0"/>
          <w:marTop w:val="0"/>
          <w:marBottom w:val="0"/>
          <w:divBdr>
            <w:top w:val="none" w:sz="0" w:space="0" w:color="auto"/>
            <w:left w:val="none" w:sz="0" w:space="0" w:color="auto"/>
            <w:bottom w:val="none" w:sz="0" w:space="0" w:color="auto"/>
            <w:right w:val="none" w:sz="0" w:space="0" w:color="auto"/>
          </w:divBdr>
        </w:div>
        <w:div w:id="392435822">
          <w:marLeft w:val="0"/>
          <w:marRight w:val="0"/>
          <w:marTop w:val="0"/>
          <w:marBottom w:val="0"/>
          <w:divBdr>
            <w:top w:val="none" w:sz="0" w:space="0" w:color="auto"/>
            <w:left w:val="none" w:sz="0" w:space="0" w:color="auto"/>
            <w:bottom w:val="none" w:sz="0" w:space="0" w:color="auto"/>
            <w:right w:val="none" w:sz="0" w:space="0" w:color="auto"/>
          </w:divBdr>
        </w:div>
        <w:div w:id="814956539">
          <w:marLeft w:val="0"/>
          <w:marRight w:val="0"/>
          <w:marTop w:val="0"/>
          <w:marBottom w:val="0"/>
          <w:divBdr>
            <w:top w:val="none" w:sz="0" w:space="0" w:color="auto"/>
            <w:left w:val="none" w:sz="0" w:space="0" w:color="auto"/>
            <w:bottom w:val="none" w:sz="0" w:space="0" w:color="auto"/>
            <w:right w:val="none" w:sz="0" w:space="0" w:color="auto"/>
          </w:divBdr>
        </w:div>
        <w:div w:id="308942659">
          <w:marLeft w:val="0"/>
          <w:marRight w:val="0"/>
          <w:marTop w:val="0"/>
          <w:marBottom w:val="0"/>
          <w:divBdr>
            <w:top w:val="none" w:sz="0" w:space="0" w:color="auto"/>
            <w:left w:val="none" w:sz="0" w:space="0" w:color="auto"/>
            <w:bottom w:val="none" w:sz="0" w:space="0" w:color="auto"/>
            <w:right w:val="none" w:sz="0" w:space="0" w:color="auto"/>
          </w:divBdr>
        </w:div>
        <w:div w:id="1641613182">
          <w:marLeft w:val="0"/>
          <w:marRight w:val="0"/>
          <w:marTop w:val="0"/>
          <w:marBottom w:val="0"/>
          <w:divBdr>
            <w:top w:val="none" w:sz="0" w:space="0" w:color="auto"/>
            <w:left w:val="none" w:sz="0" w:space="0" w:color="auto"/>
            <w:bottom w:val="none" w:sz="0" w:space="0" w:color="auto"/>
            <w:right w:val="none" w:sz="0" w:space="0" w:color="auto"/>
          </w:divBdr>
        </w:div>
        <w:div w:id="133302690">
          <w:marLeft w:val="0"/>
          <w:marRight w:val="0"/>
          <w:marTop w:val="0"/>
          <w:marBottom w:val="0"/>
          <w:divBdr>
            <w:top w:val="none" w:sz="0" w:space="0" w:color="auto"/>
            <w:left w:val="none" w:sz="0" w:space="0" w:color="auto"/>
            <w:bottom w:val="none" w:sz="0" w:space="0" w:color="auto"/>
            <w:right w:val="none" w:sz="0" w:space="0" w:color="auto"/>
          </w:divBdr>
        </w:div>
        <w:div w:id="126435634">
          <w:marLeft w:val="0"/>
          <w:marRight w:val="0"/>
          <w:marTop w:val="0"/>
          <w:marBottom w:val="0"/>
          <w:divBdr>
            <w:top w:val="none" w:sz="0" w:space="0" w:color="auto"/>
            <w:left w:val="none" w:sz="0" w:space="0" w:color="auto"/>
            <w:bottom w:val="none" w:sz="0" w:space="0" w:color="auto"/>
            <w:right w:val="none" w:sz="0" w:space="0" w:color="auto"/>
          </w:divBdr>
        </w:div>
        <w:div w:id="738095386">
          <w:marLeft w:val="0"/>
          <w:marRight w:val="0"/>
          <w:marTop w:val="0"/>
          <w:marBottom w:val="0"/>
          <w:divBdr>
            <w:top w:val="none" w:sz="0" w:space="0" w:color="auto"/>
            <w:left w:val="none" w:sz="0" w:space="0" w:color="auto"/>
            <w:bottom w:val="none" w:sz="0" w:space="0" w:color="auto"/>
            <w:right w:val="none" w:sz="0" w:space="0" w:color="auto"/>
          </w:divBdr>
        </w:div>
        <w:div w:id="739909434">
          <w:marLeft w:val="0"/>
          <w:marRight w:val="0"/>
          <w:marTop w:val="0"/>
          <w:marBottom w:val="0"/>
          <w:divBdr>
            <w:top w:val="none" w:sz="0" w:space="0" w:color="auto"/>
            <w:left w:val="none" w:sz="0" w:space="0" w:color="auto"/>
            <w:bottom w:val="none" w:sz="0" w:space="0" w:color="auto"/>
            <w:right w:val="none" w:sz="0" w:space="0" w:color="auto"/>
          </w:divBdr>
        </w:div>
        <w:div w:id="13849562">
          <w:marLeft w:val="0"/>
          <w:marRight w:val="0"/>
          <w:marTop w:val="0"/>
          <w:marBottom w:val="0"/>
          <w:divBdr>
            <w:top w:val="none" w:sz="0" w:space="0" w:color="auto"/>
            <w:left w:val="none" w:sz="0" w:space="0" w:color="auto"/>
            <w:bottom w:val="none" w:sz="0" w:space="0" w:color="auto"/>
            <w:right w:val="none" w:sz="0" w:space="0" w:color="auto"/>
          </w:divBdr>
        </w:div>
        <w:div w:id="2125146153">
          <w:marLeft w:val="0"/>
          <w:marRight w:val="0"/>
          <w:marTop w:val="0"/>
          <w:marBottom w:val="0"/>
          <w:divBdr>
            <w:top w:val="none" w:sz="0" w:space="0" w:color="auto"/>
            <w:left w:val="none" w:sz="0" w:space="0" w:color="auto"/>
            <w:bottom w:val="none" w:sz="0" w:space="0" w:color="auto"/>
            <w:right w:val="none" w:sz="0" w:space="0" w:color="auto"/>
          </w:divBdr>
        </w:div>
        <w:div w:id="942804847">
          <w:marLeft w:val="0"/>
          <w:marRight w:val="0"/>
          <w:marTop w:val="0"/>
          <w:marBottom w:val="0"/>
          <w:divBdr>
            <w:top w:val="none" w:sz="0" w:space="0" w:color="auto"/>
            <w:left w:val="none" w:sz="0" w:space="0" w:color="auto"/>
            <w:bottom w:val="none" w:sz="0" w:space="0" w:color="auto"/>
            <w:right w:val="none" w:sz="0" w:space="0" w:color="auto"/>
          </w:divBdr>
        </w:div>
        <w:div w:id="789974291">
          <w:marLeft w:val="0"/>
          <w:marRight w:val="0"/>
          <w:marTop w:val="0"/>
          <w:marBottom w:val="0"/>
          <w:divBdr>
            <w:top w:val="none" w:sz="0" w:space="0" w:color="auto"/>
            <w:left w:val="none" w:sz="0" w:space="0" w:color="auto"/>
            <w:bottom w:val="none" w:sz="0" w:space="0" w:color="auto"/>
            <w:right w:val="none" w:sz="0" w:space="0" w:color="auto"/>
          </w:divBdr>
        </w:div>
        <w:div w:id="487139742">
          <w:marLeft w:val="0"/>
          <w:marRight w:val="0"/>
          <w:marTop w:val="0"/>
          <w:marBottom w:val="0"/>
          <w:divBdr>
            <w:top w:val="none" w:sz="0" w:space="0" w:color="auto"/>
            <w:left w:val="none" w:sz="0" w:space="0" w:color="auto"/>
            <w:bottom w:val="none" w:sz="0" w:space="0" w:color="auto"/>
            <w:right w:val="none" w:sz="0" w:space="0" w:color="auto"/>
          </w:divBdr>
        </w:div>
        <w:div w:id="795149579">
          <w:marLeft w:val="0"/>
          <w:marRight w:val="0"/>
          <w:marTop w:val="0"/>
          <w:marBottom w:val="0"/>
          <w:divBdr>
            <w:top w:val="none" w:sz="0" w:space="0" w:color="auto"/>
            <w:left w:val="none" w:sz="0" w:space="0" w:color="auto"/>
            <w:bottom w:val="none" w:sz="0" w:space="0" w:color="auto"/>
            <w:right w:val="none" w:sz="0" w:space="0" w:color="auto"/>
          </w:divBdr>
        </w:div>
        <w:div w:id="2105375579">
          <w:marLeft w:val="0"/>
          <w:marRight w:val="0"/>
          <w:marTop w:val="0"/>
          <w:marBottom w:val="0"/>
          <w:divBdr>
            <w:top w:val="none" w:sz="0" w:space="0" w:color="auto"/>
            <w:left w:val="none" w:sz="0" w:space="0" w:color="auto"/>
            <w:bottom w:val="none" w:sz="0" w:space="0" w:color="auto"/>
            <w:right w:val="none" w:sz="0" w:space="0" w:color="auto"/>
          </w:divBdr>
        </w:div>
        <w:div w:id="2043822368">
          <w:marLeft w:val="0"/>
          <w:marRight w:val="0"/>
          <w:marTop w:val="0"/>
          <w:marBottom w:val="0"/>
          <w:divBdr>
            <w:top w:val="none" w:sz="0" w:space="0" w:color="auto"/>
            <w:left w:val="none" w:sz="0" w:space="0" w:color="auto"/>
            <w:bottom w:val="none" w:sz="0" w:space="0" w:color="auto"/>
            <w:right w:val="none" w:sz="0" w:space="0" w:color="auto"/>
          </w:divBdr>
        </w:div>
        <w:div w:id="1996453931">
          <w:marLeft w:val="0"/>
          <w:marRight w:val="0"/>
          <w:marTop w:val="0"/>
          <w:marBottom w:val="0"/>
          <w:divBdr>
            <w:top w:val="none" w:sz="0" w:space="0" w:color="auto"/>
            <w:left w:val="none" w:sz="0" w:space="0" w:color="auto"/>
            <w:bottom w:val="none" w:sz="0" w:space="0" w:color="auto"/>
            <w:right w:val="none" w:sz="0" w:space="0" w:color="auto"/>
          </w:divBdr>
        </w:div>
        <w:div w:id="1215461020">
          <w:marLeft w:val="0"/>
          <w:marRight w:val="0"/>
          <w:marTop w:val="0"/>
          <w:marBottom w:val="0"/>
          <w:divBdr>
            <w:top w:val="none" w:sz="0" w:space="0" w:color="auto"/>
            <w:left w:val="none" w:sz="0" w:space="0" w:color="auto"/>
            <w:bottom w:val="none" w:sz="0" w:space="0" w:color="auto"/>
            <w:right w:val="none" w:sz="0" w:space="0" w:color="auto"/>
          </w:divBdr>
        </w:div>
        <w:div w:id="1564365558">
          <w:marLeft w:val="0"/>
          <w:marRight w:val="0"/>
          <w:marTop w:val="0"/>
          <w:marBottom w:val="0"/>
          <w:divBdr>
            <w:top w:val="none" w:sz="0" w:space="0" w:color="auto"/>
            <w:left w:val="none" w:sz="0" w:space="0" w:color="auto"/>
            <w:bottom w:val="none" w:sz="0" w:space="0" w:color="auto"/>
            <w:right w:val="none" w:sz="0" w:space="0" w:color="auto"/>
          </w:divBdr>
        </w:div>
        <w:div w:id="1422877471">
          <w:marLeft w:val="0"/>
          <w:marRight w:val="0"/>
          <w:marTop w:val="0"/>
          <w:marBottom w:val="0"/>
          <w:divBdr>
            <w:top w:val="none" w:sz="0" w:space="0" w:color="auto"/>
            <w:left w:val="none" w:sz="0" w:space="0" w:color="auto"/>
            <w:bottom w:val="none" w:sz="0" w:space="0" w:color="auto"/>
            <w:right w:val="none" w:sz="0" w:space="0" w:color="auto"/>
          </w:divBdr>
        </w:div>
        <w:div w:id="878591852">
          <w:marLeft w:val="0"/>
          <w:marRight w:val="0"/>
          <w:marTop w:val="0"/>
          <w:marBottom w:val="0"/>
          <w:divBdr>
            <w:top w:val="none" w:sz="0" w:space="0" w:color="auto"/>
            <w:left w:val="none" w:sz="0" w:space="0" w:color="auto"/>
            <w:bottom w:val="none" w:sz="0" w:space="0" w:color="auto"/>
            <w:right w:val="none" w:sz="0" w:space="0" w:color="auto"/>
          </w:divBdr>
        </w:div>
        <w:div w:id="752439202">
          <w:marLeft w:val="0"/>
          <w:marRight w:val="0"/>
          <w:marTop w:val="0"/>
          <w:marBottom w:val="0"/>
          <w:divBdr>
            <w:top w:val="none" w:sz="0" w:space="0" w:color="auto"/>
            <w:left w:val="none" w:sz="0" w:space="0" w:color="auto"/>
            <w:bottom w:val="none" w:sz="0" w:space="0" w:color="auto"/>
            <w:right w:val="none" w:sz="0" w:space="0" w:color="auto"/>
          </w:divBdr>
        </w:div>
        <w:div w:id="492917626">
          <w:marLeft w:val="0"/>
          <w:marRight w:val="0"/>
          <w:marTop w:val="0"/>
          <w:marBottom w:val="0"/>
          <w:divBdr>
            <w:top w:val="none" w:sz="0" w:space="0" w:color="auto"/>
            <w:left w:val="none" w:sz="0" w:space="0" w:color="auto"/>
            <w:bottom w:val="none" w:sz="0" w:space="0" w:color="auto"/>
            <w:right w:val="none" w:sz="0" w:space="0" w:color="auto"/>
          </w:divBdr>
        </w:div>
        <w:div w:id="83848444">
          <w:marLeft w:val="0"/>
          <w:marRight w:val="0"/>
          <w:marTop w:val="0"/>
          <w:marBottom w:val="0"/>
          <w:divBdr>
            <w:top w:val="none" w:sz="0" w:space="0" w:color="auto"/>
            <w:left w:val="none" w:sz="0" w:space="0" w:color="auto"/>
            <w:bottom w:val="none" w:sz="0" w:space="0" w:color="auto"/>
            <w:right w:val="none" w:sz="0" w:space="0" w:color="auto"/>
          </w:divBdr>
        </w:div>
        <w:div w:id="407265770">
          <w:marLeft w:val="0"/>
          <w:marRight w:val="0"/>
          <w:marTop w:val="0"/>
          <w:marBottom w:val="0"/>
          <w:divBdr>
            <w:top w:val="none" w:sz="0" w:space="0" w:color="auto"/>
            <w:left w:val="none" w:sz="0" w:space="0" w:color="auto"/>
            <w:bottom w:val="none" w:sz="0" w:space="0" w:color="auto"/>
            <w:right w:val="none" w:sz="0" w:space="0" w:color="auto"/>
          </w:divBdr>
        </w:div>
        <w:div w:id="46727437">
          <w:marLeft w:val="0"/>
          <w:marRight w:val="0"/>
          <w:marTop w:val="0"/>
          <w:marBottom w:val="0"/>
          <w:divBdr>
            <w:top w:val="none" w:sz="0" w:space="0" w:color="auto"/>
            <w:left w:val="none" w:sz="0" w:space="0" w:color="auto"/>
            <w:bottom w:val="none" w:sz="0" w:space="0" w:color="auto"/>
            <w:right w:val="none" w:sz="0" w:space="0" w:color="auto"/>
          </w:divBdr>
        </w:div>
      </w:divsChild>
    </w:div>
    <w:div w:id="1314139164">
      <w:bodyDiv w:val="1"/>
      <w:marLeft w:val="0"/>
      <w:marRight w:val="0"/>
      <w:marTop w:val="0"/>
      <w:marBottom w:val="0"/>
      <w:divBdr>
        <w:top w:val="none" w:sz="0" w:space="0" w:color="auto"/>
        <w:left w:val="none" w:sz="0" w:space="0" w:color="auto"/>
        <w:bottom w:val="none" w:sz="0" w:space="0" w:color="auto"/>
        <w:right w:val="none" w:sz="0" w:space="0" w:color="auto"/>
      </w:divBdr>
    </w:div>
    <w:div w:id="1338121678">
      <w:bodyDiv w:val="1"/>
      <w:marLeft w:val="0"/>
      <w:marRight w:val="0"/>
      <w:marTop w:val="0"/>
      <w:marBottom w:val="0"/>
      <w:divBdr>
        <w:top w:val="none" w:sz="0" w:space="0" w:color="auto"/>
        <w:left w:val="none" w:sz="0" w:space="0" w:color="auto"/>
        <w:bottom w:val="none" w:sz="0" w:space="0" w:color="auto"/>
        <w:right w:val="none" w:sz="0" w:space="0" w:color="auto"/>
      </w:divBdr>
    </w:div>
    <w:div w:id="1428885956">
      <w:bodyDiv w:val="1"/>
      <w:marLeft w:val="0"/>
      <w:marRight w:val="0"/>
      <w:marTop w:val="0"/>
      <w:marBottom w:val="0"/>
      <w:divBdr>
        <w:top w:val="none" w:sz="0" w:space="0" w:color="auto"/>
        <w:left w:val="none" w:sz="0" w:space="0" w:color="auto"/>
        <w:bottom w:val="none" w:sz="0" w:space="0" w:color="auto"/>
        <w:right w:val="none" w:sz="0" w:space="0" w:color="auto"/>
      </w:divBdr>
    </w:div>
    <w:div w:id="1487555988">
      <w:bodyDiv w:val="1"/>
      <w:marLeft w:val="0"/>
      <w:marRight w:val="0"/>
      <w:marTop w:val="0"/>
      <w:marBottom w:val="0"/>
      <w:divBdr>
        <w:top w:val="none" w:sz="0" w:space="0" w:color="auto"/>
        <w:left w:val="none" w:sz="0" w:space="0" w:color="auto"/>
        <w:bottom w:val="none" w:sz="0" w:space="0" w:color="auto"/>
        <w:right w:val="none" w:sz="0" w:space="0" w:color="auto"/>
      </w:divBdr>
    </w:div>
    <w:div w:id="1511287030">
      <w:bodyDiv w:val="1"/>
      <w:marLeft w:val="0"/>
      <w:marRight w:val="0"/>
      <w:marTop w:val="0"/>
      <w:marBottom w:val="0"/>
      <w:divBdr>
        <w:top w:val="none" w:sz="0" w:space="0" w:color="auto"/>
        <w:left w:val="none" w:sz="0" w:space="0" w:color="auto"/>
        <w:bottom w:val="none" w:sz="0" w:space="0" w:color="auto"/>
        <w:right w:val="none" w:sz="0" w:space="0" w:color="auto"/>
      </w:divBdr>
      <w:divsChild>
        <w:div w:id="1733655640">
          <w:marLeft w:val="0"/>
          <w:marRight w:val="0"/>
          <w:marTop w:val="0"/>
          <w:marBottom w:val="0"/>
          <w:divBdr>
            <w:top w:val="none" w:sz="0" w:space="0" w:color="auto"/>
            <w:left w:val="none" w:sz="0" w:space="0" w:color="auto"/>
            <w:bottom w:val="none" w:sz="0" w:space="0" w:color="auto"/>
            <w:right w:val="none" w:sz="0" w:space="0" w:color="auto"/>
          </w:divBdr>
        </w:div>
        <w:div w:id="2036493130">
          <w:marLeft w:val="0"/>
          <w:marRight w:val="0"/>
          <w:marTop w:val="0"/>
          <w:marBottom w:val="0"/>
          <w:divBdr>
            <w:top w:val="none" w:sz="0" w:space="0" w:color="auto"/>
            <w:left w:val="none" w:sz="0" w:space="0" w:color="auto"/>
            <w:bottom w:val="none" w:sz="0" w:space="0" w:color="auto"/>
            <w:right w:val="none" w:sz="0" w:space="0" w:color="auto"/>
          </w:divBdr>
        </w:div>
        <w:div w:id="569661640">
          <w:marLeft w:val="0"/>
          <w:marRight w:val="0"/>
          <w:marTop w:val="0"/>
          <w:marBottom w:val="0"/>
          <w:divBdr>
            <w:top w:val="none" w:sz="0" w:space="0" w:color="auto"/>
            <w:left w:val="none" w:sz="0" w:space="0" w:color="auto"/>
            <w:bottom w:val="none" w:sz="0" w:space="0" w:color="auto"/>
            <w:right w:val="none" w:sz="0" w:space="0" w:color="auto"/>
          </w:divBdr>
        </w:div>
        <w:div w:id="381681882">
          <w:marLeft w:val="0"/>
          <w:marRight w:val="0"/>
          <w:marTop w:val="0"/>
          <w:marBottom w:val="0"/>
          <w:divBdr>
            <w:top w:val="none" w:sz="0" w:space="0" w:color="auto"/>
            <w:left w:val="none" w:sz="0" w:space="0" w:color="auto"/>
            <w:bottom w:val="none" w:sz="0" w:space="0" w:color="auto"/>
            <w:right w:val="none" w:sz="0" w:space="0" w:color="auto"/>
          </w:divBdr>
        </w:div>
        <w:div w:id="1060859767">
          <w:marLeft w:val="0"/>
          <w:marRight w:val="0"/>
          <w:marTop w:val="0"/>
          <w:marBottom w:val="0"/>
          <w:divBdr>
            <w:top w:val="none" w:sz="0" w:space="0" w:color="auto"/>
            <w:left w:val="none" w:sz="0" w:space="0" w:color="auto"/>
            <w:bottom w:val="none" w:sz="0" w:space="0" w:color="auto"/>
            <w:right w:val="none" w:sz="0" w:space="0" w:color="auto"/>
          </w:divBdr>
        </w:div>
        <w:div w:id="1261715466">
          <w:marLeft w:val="0"/>
          <w:marRight w:val="0"/>
          <w:marTop w:val="0"/>
          <w:marBottom w:val="0"/>
          <w:divBdr>
            <w:top w:val="none" w:sz="0" w:space="0" w:color="auto"/>
            <w:left w:val="none" w:sz="0" w:space="0" w:color="auto"/>
            <w:bottom w:val="none" w:sz="0" w:space="0" w:color="auto"/>
            <w:right w:val="none" w:sz="0" w:space="0" w:color="auto"/>
          </w:divBdr>
        </w:div>
        <w:div w:id="1248227562">
          <w:marLeft w:val="0"/>
          <w:marRight w:val="0"/>
          <w:marTop w:val="0"/>
          <w:marBottom w:val="0"/>
          <w:divBdr>
            <w:top w:val="none" w:sz="0" w:space="0" w:color="auto"/>
            <w:left w:val="none" w:sz="0" w:space="0" w:color="auto"/>
            <w:bottom w:val="none" w:sz="0" w:space="0" w:color="auto"/>
            <w:right w:val="none" w:sz="0" w:space="0" w:color="auto"/>
          </w:divBdr>
        </w:div>
        <w:div w:id="1535654307">
          <w:marLeft w:val="0"/>
          <w:marRight w:val="0"/>
          <w:marTop w:val="0"/>
          <w:marBottom w:val="0"/>
          <w:divBdr>
            <w:top w:val="none" w:sz="0" w:space="0" w:color="auto"/>
            <w:left w:val="none" w:sz="0" w:space="0" w:color="auto"/>
            <w:bottom w:val="none" w:sz="0" w:space="0" w:color="auto"/>
            <w:right w:val="none" w:sz="0" w:space="0" w:color="auto"/>
          </w:divBdr>
        </w:div>
        <w:div w:id="976102986">
          <w:marLeft w:val="0"/>
          <w:marRight w:val="0"/>
          <w:marTop w:val="0"/>
          <w:marBottom w:val="0"/>
          <w:divBdr>
            <w:top w:val="none" w:sz="0" w:space="0" w:color="auto"/>
            <w:left w:val="none" w:sz="0" w:space="0" w:color="auto"/>
            <w:bottom w:val="none" w:sz="0" w:space="0" w:color="auto"/>
            <w:right w:val="none" w:sz="0" w:space="0" w:color="auto"/>
          </w:divBdr>
        </w:div>
        <w:div w:id="1728450027">
          <w:marLeft w:val="0"/>
          <w:marRight w:val="0"/>
          <w:marTop w:val="0"/>
          <w:marBottom w:val="0"/>
          <w:divBdr>
            <w:top w:val="none" w:sz="0" w:space="0" w:color="auto"/>
            <w:left w:val="none" w:sz="0" w:space="0" w:color="auto"/>
            <w:bottom w:val="none" w:sz="0" w:space="0" w:color="auto"/>
            <w:right w:val="none" w:sz="0" w:space="0" w:color="auto"/>
          </w:divBdr>
        </w:div>
        <w:div w:id="2110195207">
          <w:marLeft w:val="0"/>
          <w:marRight w:val="0"/>
          <w:marTop w:val="0"/>
          <w:marBottom w:val="0"/>
          <w:divBdr>
            <w:top w:val="none" w:sz="0" w:space="0" w:color="auto"/>
            <w:left w:val="none" w:sz="0" w:space="0" w:color="auto"/>
            <w:bottom w:val="none" w:sz="0" w:space="0" w:color="auto"/>
            <w:right w:val="none" w:sz="0" w:space="0" w:color="auto"/>
          </w:divBdr>
        </w:div>
        <w:div w:id="1432239681">
          <w:marLeft w:val="0"/>
          <w:marRight w:val="0"/>
          <w:marTop w:val="0"/>
          <w:marBottom w:val="0"/>
          <w:divBdr>
            <w:top w:val="none" w:sz="0" w:space="0" w:color="auto"/>
            <w:left w:val="none" w:sz="0" w:space="0" w:color="auto"/>
            <w:bottom w:val="none" w:sz="0" w:space="0" w:color="auto"/>
            <w:right w:val="none" w:sz="0" w:space="0" w:color="auto"/>
          </w:divBdr>
        </w:div>
        <w:div w:id="1580754907">
          <w:marLeft w:val="0"/>
          <w:marRight w:val="0"/>
          <w:marTop w:val="0"/>
          <w:marBottom w:val="0"/>
          <w:divBdr>
            <w:top w:val="none" w:sz="0" w:space="0" w:color="auto"/>
            <w:left w:val="none" w:sz="0" w:space="0" w:color="auto"/>
            <w:bottom w:val="none" w:sz="0" w:space="0" w:color="auto"/>
            <w:right w:val="none" w:sz="0" w:space="0" w:color="auto"/>
          </w:divBdr>
        </w:div>
        <w:div w:id="1718315768">
          <w:marLeft w:val="0"/>
          <w:marRight w:val="0"/>
          <w:marTop w:val="0"/>
          <w:marBottom w:val="0"/>
          <w:divBdr>
            <w:top w:val="none" w:sz="0" w:space="0" w:color="auto"/>
            <w:left w:val="none" w:sz="0" w:space="0" w:color="auto"/>
            <w:bottom w:val="none" w:sz="0" w:space="0" w:color="auto"/>
            <w:right w:val="none" w:sz="0" w:space="0" w:color="auto"/>
          </w:divBdr>
        </w:div>
        <w:div w:id="1546217875">
          <w:marLeft w:val="0"/>
          <w:marRight w:val="0"/>
          <w:marTop w:val="0"/>
          <w:marBottom w:val="0"/>
          <w:divBdr>
            <w:top w:val="none" w:sz="0" w:space="0" w:color="auto"/>
            <w:left w:val="none" w:sz="0" w:space="0" w:color="auto"/>
            <w:bottom w:val="none" w:sz="0" w:space="0" w:color="auto"/>
            <w:right w:val="none" w:sz="0" w:space="0" w:color="auto"/>
          </w:divBdr>
        </w:div>
      </w:divsChild>
    </w:div>
    <w:div w:id="1551915449">
      <w:bodyDiv w:val="1"/>
      <w:marLeft w:val="0"/>
      <w:marRight w:val="0"/>
      <w:marTop w:val="0"/>
      <w:marBottom w:val="0"/>
      <w:divBdr>
        <w:top w:val="none" w:sz="0" w:space="0" w:color="auto"/>
        <w:left w:val="none" w:sz="0" w:space="0" w:color="auto"/>
        <w:bottom w:val="none" w:sz="0" w:space="0" w:color="auto"/>
        <w:right w:val="none" w:sz="0" w:space="0" w:color="auto"/>
      </w:divBdr>
    </w:div>
    <w:div w:id="1579512424">
      <w:bodyDiv w:val="1"/>
      <w:marLeft w:val="0"/>
      <w:marRight w:val="0"/>
      <w:marTop w:val="0"/>
      <w:marBottom w:val="0"/>
      <w:divBdr>
        <w:top w:val="none" w:sz="0" w:space="0" w:color="auto"/>
        <w:left w:val="none" w:sz="0" w:space="0" w:color="auto"/>
        <w:bottom w:val="none" w:sz="0" w:space="0" w:color="auto"/>
        <w:right w:val="none" w:sz="0" w:space="0" w:color="auto"/>
      </w:divBdr>
    </w:div>
    <w:div w:id="1635788003">
      <w:bodyDiv w:val="1"/>
      <w:marLeft w:val="0"/>
      <w:marRight w:val="0"/>
      <w:marTop w:val="0"/>
      <w:marBottom w:val="0"/>
      <w:divBdr>
        <w:top w:val="none" w:sz="0" w:space="0" w:color="auto"/>
        <w:left w:val="none" w:sz="0" w:space="0" w:color="auto"/>
        <w:bottom w:val="none" w:sz="0" w:space="0" w:color="auto"/>
        <w:right w:val="none" w:sz="0" w:space="0" w:color="auto"/>
      </w:divBdr>
      <w:divsChild>
        <w:div w:id="1190799876">
          <w:marLeft w:val="0"/>
          <w:marRight w:val="0"/>
          <w:marTop w:val="0"/>
          <w:marBottom w:val="0"/>
          <w:divBdr>
            <w:top w:val="none" w:sz="0" w:space="0" w:color="auto"/>
            <w:left w:val="none" w:sz="0" w:space="0" w:color="auto"/>
            <w:bottom w:val="none" w:sz="0" w:space="0" w:color="auto"/>
            <w:right w:val="none" w:sz="0" w:space="0" w:color="auto"/>
          </w:divBdr>
        </w:div>
        <w:div w:id="1946379624">
          <w:marLeft w:val="0"/>
          <w:marRight w:val="0"/>
          <w:marTop w:val="0"/>
          <w:marBottom w:val="0"/>
          <w:divBdr>
            <w:top w:val="none" w:sz="0" w:space="0" w:color="auto"/>
            <w:left w:val="none" w:sz="0" w:space="0" w:color="auto"/>
            <w:bottom w:val="none" w:sz="0" w:space="0" w:color="auto"/>
            <w:right w:val="none" w:sz="0" w:space="0" w:color="auto"/>
          </w:divBdr>
        </w:div>
      </w:divsChild>
    </w:div>
    <w:div w:id="1675064924">
      <w:bodyDiv w:val="1"/>
      <w:marLeft w:val="0"/>
      <w:marRight w:val="0"/>
      <w:marTop w:val="0"/>
      <w:marBottom w:val="0"/>
      <w:divBdr>
        <w:top w:val="none" w:sz="0" w:space="0" w:color="auto"/>
        <w:left w:val="none" w:sz="0" w:space="0" w:color="auto"/>
        <w:bottom w:val="none" w:sz="0" w:space="0" w:color="auto"/>
        <w:right w:val="none" w:sz="0" w:space="0" w:color="auto"/>
      </w:divBdr>
    </w:div>
    <w:div w:id="1779525592">
      <w:bodyDiv w:val="1"/>
      <w:marLeft w:val="0"/>
      <w:marRight w:val="0"/>
      <w:marTop w:val="0"/>
      <w:marBottom w:val="0"/>
      <w:divBdr>
        <w:top w:val="none" w:sz="0" w:space="0" w:color="auto"/>
        <w:left w:val="none" w:sz="0" w:space="0" w:color="auto"/>
        <w:bottom w:val="none" w:sz="0" w:space="0" w:color="auto"/>
        <w:right w:val="none" w:sz="0" w:space="0" w:color="auto"/>
      </w:divBdr>
    </w:div>
    <w:div w:id="1797336325">
      <w:bodyDiv w:val="1"/>
      <w:marLeft w:val="0"/>
      <w:marRight w:val="0"/>
      <w:marTop w:val="0"/>
      <w:marBottom w:val="0"/>
      <w:divBdr>
        <w:top w:val="none" w:sz="0" w:space="0" w:color="auto"/>
        <w:left w:val="none" w:sz="0" w:space="0" w:color="auto"/>
        <w:bottom w:val="none" w:sz="0" w:space="0" w:color="auto"/>
        <w:right w:val="none" w:sz="0" w:space="0" w:color="auto"/>
      </w:divBdr>
    </w:div>
    <w:div w:id="1798178828">
      <w:bodyDiv w:val="1"/>
      <w:marLeft w:val="0"/>
      <w:marRight w:val="0"/>
      <w:marTop w:val="0"/>
      <w:marBottom w:val="0"/>
      <w:divBdr>
        <w:top w:val="none" w:sz="0" w:space="0" w:color="auto"/>
        <w:left w:val="none" w:sz="0" w:space="0" w:color="auto"/>
        <w:bottom w:val="none" w:sz="0" w:space="0" w:color="auto"/>
        <w:right w:val="none" w:sz="0" w:space="0" w:color="auto"/>
      </w:divBdr>
    </w:div>
    <w:div w:id="1827168746">
      <w:bodyDiv w:val="1"/>
      <w:marLeft w:val="0"/>
      <w:marRight w:val="0"/>
      <w:marTop w:val="0"/>
      <w:marBottom w:val="0"/>
      <w:divBdr>
        <w:top w:val="none" w:sz="0" w:space="0" w:color="auto"/>
        <w:left w:val="none" w:sz="0" w:space="0" w:color="auto"/>
        <w:bottom w:val="none" w:sz="0" w:space="0" w:color="auto"/>
        <w:right w:val="none" w:sz="0" w:space="0" w:color="auto"/>
      </w:divBdr>
    </w:div>
    <w:div w:id="1835099727">
      <w:bodyDiv w:val="1"/>
      <w:marLeft w:val="0"/>
      <w:marRight w:val="0"/>
      <w:marTop w:val="0"/>
      <w:marBottom w:val="0"/>
      <w:divBdr>
        <w:top w:val="none" w:sz="0" w:space="0" w:color="auto"/>
        <w:left w:val="none" w:sz="0" w:space="0" w:color="auto"/>
        <w:bottom w:val="none" w:sz="0" w:space="0" w:color="auto"/>
        <w:right w:val="none" w:sz="0" w:space="0" w:color="auto"/>
      </w:divBdr>
    </w:div>
    <w:div w:id="1860385747">
      <w:bodyDiv w:val="1"/>
      <w:marLeft w:val="0"/>
      <w:marRight w:val="0"/>
      <w:marTop w:val="0"/>
      <w:marBottom w:val="0"/>
      <w:divBdr>
        <w:top w:val="none" w:sz="0" w:space="0" w:color="auto"/>
        <w:left w:val="none" w:sz="0" w:space="0" w:color="auto"/>
        <w:bottom w:val="none" w:sz="0" w:space="0" w:color="auto"/>
        <w:right w:val="none" w:sz="0" w:space="0" w:color="auto"/>
      </w:divBdr>
    </w:div>
    <w:div w:id="2040278074">
      <w:bodyDiv w:val="1"/>
      <w:marLeft w:val="0"/>
      <w:marRight w:val="0"/>
      <w:marTop w:val="0"/>
      <w:marBottom w:val="0"/>
      <w:divBdr>
        <w:top w:val="none" w:sz="0" w:space="0" w:color="auto"/>
        <w:left w:val="none" w:sz="0" w:space="0" w:color="auto"/>
        <w:bottom w:val="none" w:sz="0" w:space="0" w:color="auto"/>
        <w:right w:val="none" w:sz="0" w:space="0" w:color="auto"/>
      </w:divBdr>
      <w:divsChild>
        <w:div w:id="650673770">
          <w:marLeft w:val="0"/>
          <w:marRight w:val="0"/>
          <w:marTop w:val="0"/>
          <w:marBottom w:val="0"/>
          <w:divBdr>
            <w:top w:val="none" w:sz="0" w:space="0" w:color="auto"/>
            <w:left w:val="none" w:sz="0" w:space="0" w:color="auto"/>
            <w:bottom w:val="none" w:sz="0" w:space="0" w:color="auto"/>
            <w:right w:val="none" w:sz="0" w:space="0" w:color="auto"/>
          </w:divBdr>
        </w:div>
        <w:div w:id="1278949875">
          <w:marLeft w:val="0"/>
          <w:marRight w:val="0"/>
          <w:marTop w:val="0"/>
          <w:marBottom w:val="0"/>
          <w:divBdr>
            <w:top w:val="none" w:sz="0" w:space="0" w:color="auto"/>
            <w:left w:val="none" w:sz="0" w:space="0" w:color="auto"/>
            <w:bottom w:val="none" w:sz="0" w:space="0" w:color="auto"/>
            <w:right w:val="none" w:sz="0" w:space="0" w:color="auto"/>
          </w:divBdr>
        </w:div>
        <w:div w:id="864516758">
          <w:marLeft w:val="0"/>
          <w:marRight w:val="0"/>
          <w:marTop w:val="0"/>
          <w:marBottom w:val="0"/>
          <w:divBdr>
            <w:top w:val="none" w:sz="0" w:space="0" w:color="auto"/>
            <w:left w:val="none" w:sz="0" w:space="0" w:color="auto"/>
            <w:bottom w:val="none" w:sz="0" w:space="0" w:color="auto"/>
            <w:right w:val="none" w:sz="0" w:space="0" w:color="auto"/>
          </w:divBdr>
        </w:div>
        <w:div w:id="148790956">
          <w:marLeft w:val="0"/>
          <w:marRight w:val="0"/>
          <w:marTop w:val="0"/>
          <w:marBottom w:val="0"/>
          <w:divBdr>
            <w:top w:val="none" w:sz="0" w:space="0" w:color="auto"/>
            <w:left w:val="none" w:sz="0" w:space="0" w:color="auto"/>
            <w:bottom w:val="none" w:sz="0" w:space="0" w:color="auto"/>
            <w:right w:val="none" w:sz="0" w:space="0" w:color="auto"/>
          </w:divBdr>
        </w:div>
        <w:div w:id="440611310">
          <w:marLeft w:val="0"/>
          <w:marRight w:val="0"/>
          <w:marTop w:val="0"/>
          <w:marBottom w:val="0"/>
          <w:divBdr>
            <w:top w:val="none" w:sz="0" w:space="0" w:color="auto"/>
            <w:left w:val="none" w:sz="0" w:space="0" w:color="auto"/>
            <w:bottom w:val="none" w:sz="0" w:space="0" w:color="auto"/>
            <w:right w:val="none" w:sz="0" w:space="0" w:color="auto"/>
          </w:divBdr>
        </w:div>
        <w:div w:id="389302818">
          <w:marLeft w:val="0"/>
          <w:marRight w:val="0"/>
          <w:marTop w:val="0"/>
          <w:marBottom w:val="0"/>
          <w:divBdr>
            <w:top w:val="none" w:sz="0" w:space="0" w:color="auto"/>
            <w:left w:val="none" w:sz="0" w:space="0" w:color="auto"/>
            <w:bottom w:val="none" w:sz="0" w:space="0" w:color="auto"/>
            <w:right w:val="none" w:sz="0" w:space="0" w:color="auto"/>
          </w:divBdr>
        </w:div>
        <w:div w:id="458114003">
          <w:marLeft w:val="0"/>
          <w:marRight w:val="0"/>
          <w:marTop w:val="0"/>
          <w:marBottom w:val="0"/>
          <w:divBdr>
            <w:top w:val="none" w:sz="0" w:space="0" w:color="auto"/>
            <w:left w:val="none" w:sz="0" w:space="0" w:color="auto"/>
            <w:bottom w:val="none" w:sz="0" w:space="0" w:color="auto"/>
            <w:right w:val="none" w:sz="0" w:space="0" w:color="auto"/>
          </w:divBdr>
        </w:div>
        <w:div w:id="534192785">
          <w:marLeft w:val="0"/>
          <w:marRight w:val="0"/>
          <w:marTop w:val="0"/>
          <w:marBottom w:val="0"/>
          <w:divBdr>
            <w:top w:val="none" w:sz="0" w:space="0" w:color="auto"/>
            <w:left w:val="none" w:sz="0" w:space="0" w:color="auto"/>
            <w:bottom w:val="none" w:sz="0" w:space="0" w:color="auto"/>
            <w:right w:val="none" w:sz="0" w:space="0" w:color="auto"/>
          </w:divBdr>
        </w:div>
        <w:div w:id="927889323">
          <w:marLeft w:val="0"/>
          <w:marRight w:val="0"/>
          <w:marTop w:val="0"/>
          <w:marBottom w:val="0"/>
          <w:divBdr>
            <w:top w:val="none" w:sz="0" w:space="0" w:color="auto"/>
            <w:left w:val="none" w:sz="0" w:space="0" w:color="auto"/>
            <w:bottom w:val="none" w:sz="0" w:space="0" w:color="auto"/>
            <w:right w:val="none" w:sz="0" w:space="0" w:color="auto"/>
          </w:divBdr>
        </w:div>
      </w:divsChild>
    </w:div>
    <w:div w:id="2083982996">
      <w:bodyDiv w:val="1"/>
      <w:marLeft w:val="0"/>
      <w:marRight w:val="0"/>
      <w:marTop w:val="0"/>
      <w:marBottom w:val="0"/>
      <w:divBdr>
        <w:top w:val="none" w:sz="0" w:space="0" w:color="auto"/>
        <w:left w:val="none" w:sz="0" w:space="0" w:color="auto"/>
        <w:bottom w:val="none" w:sz="0" w:space="0" w:color="auto"/>
        <w:right w:val="none" w:sz="0" w:space="0" w:color="auto"/>
      </w:divBdr>
    </w:div>
    <w:div w:id="2122675626">
      <w:bodyDiv w:val="1"/>
      <w:marLeft w:val="0"/>
      <w:marRight w:val="0"/>
      <w:marTop w:val="0"/>
      <w:marBottom w:val="0"/>
      <w:divBdr>
        <w:top w:val="none" w:sz="0" w:space="0" w:color="auto"/>
        <w:left w:val="none" w:sz="0" w:space="0" w:color="auto"/>
        <w:bottom w:val="none" w:sz="0" w:space="0" w:color="auto"/>
        <w:right w:val="none" w:sz="0" w:space="0" w:color="auto"/>
      </w:divBdr>
      <w:divsChild>
        <w:div w:id="1432974534">
          <w:marLeft w:val="0"/>
          <w:marRight w:val="0"/>
          <w:marTop w:val="0"/>
          <w:marBottom w:val="120"/>
          <w:divBdr>
            <w:top w:val="none" w:sz="0" w:space="0" w:color="auto"/>
            <w:left w:val="none" w:sz="0" w:space="0" w:color="auto"/>
            <w:bottom w:val="none" w:sz="0" w:space="0" w:color="auto"/>
            <w:right w:val="none" w:sz="0" w:space="0" w:color="auto"/>
          </w:divBdr>
          <w:divsChild>
            <w:div w:id="302932184">
              <w:marLeft w:val="0"/>
              <w:marRight w:val="0"/>
              <w:marTop w:val="0"/>
              <w:marBottom w:val="0"/>
              <w:divBdr>
                <w:top w:val="none" w:sz="0" w:space="0" w:color="auto"/>
                <w:left w:val="none" w:sz="0" w:space="0" w:color="auto"/>
                <w:bottom w:val="none" w:sz="0" w:space="0" w:color="auto"/>
                <w:right w:val="none" w:sz="0" w:space="0" w:color="auto"/>
              </w:divBdr>
            </w:div>
            <w:div w:id="16412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1867">
      <w:bodyDiv w:val="1"/>
      <w:marLeft w:val="0"/>
      <w:marRight w:val="0"/>
      <w:marTop w:val="0"/>
      <w:marBottom w:val="0"/>
      <w:divBdr>
        <w:top w:val="none" w:sz="0" w:space="0" w:color="auto"/>
        <w:left w:val="none" w:sz="0" w:space="0" w:color="auto"/>
        <w:bottom w:val="none" w:sz="0" w:space="0" w:color="auto"/>
        <w:right w:val="none" w:sz="0" w:space="0" w:color="auto"/>
      </w:divBdr>
      <w:divsChild>
        <w:div w:id="1714501561">
          <w:marLeft w:val="0"/>
          <w:marRight w:val="0"/>
          <w:marTop w:val="0"/>
          <w:marBottom w:val="0"/>
          <w:divBdr>
            <w:top w:val="none" w:sz="0" w:space="0" w:color="auto"/>
            <w:left w:val="none" w:sz="0" w:space="0" w:color="auto"/>
            <w:bottom w:val="none" w:sz="0" w:space="0" w:color="auto"/>
            <w:right w:val="none" w:sz="0" w:space="0" w:color="auto"/>
          </w:divBdr>
        </w:div>
        <w:div w:id="1577477690">
          <w:marLeft w:val="0"/>
          <w:marRight w:val="0"/>
          <w:marTop w:val="0"/>
          <w:marBottom w:val="0"/>
          <w:divBdr>
            <w:top w:val="none" w:sz="0" w:space="0" w:color="auto"/>
            <w:left w:val="none" w:sz="0" w:space="0" w:color="auto"/>
            <w:bottom w:val="none" w:sz="0" w:space="0" w:color="auto"/>
            <w:right w:val="none" w:sz="0" w:space="0" w:color="auto"/>
          </w:divBdr>
        </w:div>
        <w:div w:id="1441993565">
          <w:marLeft w:val="0"/>
          <w:marRight w:val="0"/>
          <w:marTop w:val="0"/>
          <w:marBottom w:val="0"/>
          <w:divBdr>
            <w:top w:val="none" w:sz="0" w:space="0" w:color="auto"/>
            <w:left w:val="none" w:sz="0" w:space="0" w:color="auto"/>
            <w:bottom w:val="none" w:sz="0" w:space="0" w:color="auto"/>
            <w:right w:val="none" w:sz="0" w:space="0" w:color="auto"/>
          </w:divBdr>
        </w:div>
        <w:div w:id="1957834300">
          <w:marLeft w:val="0"/>
          <w:marRight w:val="0"/>
          <w:marTop w:val="0"/>
          <w:marBottom w:val="0"/>
          <w:divBdr>
            <w:top w:val="none" w:sz="0" w:space="0" w:color="auto"/>
            <w:left w:val="none" w:sz="0" w:space="0" w:color="auto"/>
            <w:bottom w:val="none" w:sz="0" w:space="0" w:color="auto"/>
            <w:right w:val="none" w:sz="0" w:space="0" w:color="auto"/>
          </w:divBdr>
        </w:div>
        <w:div w:id="1365599542">
          <w:marLeft w:val="0"/>
          <w:marRight w:val="0"/>
          <w:marTop w:val="0"/>
          <w:marBottom w:val="0"/>
          <w:divBdr>
            <w:top w:val="none" w:sz="0" w:space="0" w:color="auto"/>
            <w:left w:val="none" w:sz="0" w:space="0" w:color="auto"/>
            <w:bottom w:val="none" w:sz="0" w:space="0" w:color="auto"/>
            <w:right w:val="none" w:sz="0" w:space="0" w:color="auto"/>
          </w:divBdr>
        </w:div>
        <w:div w:id="1757903558">
          <w:marLeft w:val="0"/>
          <w:marRight w:val="0"/>
          <w:marTop w:val="0"/>
          <w:marBottom w:val="0"/>
          <w:divBdr>
            <w:top w:val="none" w:sz="0" w:space="0" w:color="auto"/>
            <w:left w:val="none" w:sz="0" w:space="0" w:color="auto"/>
            <w:bottom w:val="none" w:sz="0" w:space="0" w:color="auto"/>
            <w:right w:val="none" w:sz="0" w:space="0" w:color="auto"/>
          </w:divBdr>
        </w:div>
        <w:div w:id="507445677">
          <w:marLeft w:val="0"/>
          <w:marRight w:val="0"/>
          <w:marTop w:val="0"/>
          <w:marBottom w:val="0"/>
          <w:divBdr>
            <w:top w:val="none" w:sz="0" w:space="0" w:color="auto"/>
            <w:left w:val="none" w:sz="0" w:space="0" w:color="auto"/>
            <w:bottom w:val="none" w:sz="0" w:space="0" w:color="auto"/>
            <w:right w:val="none" w:sz="0" w:space="0" w:color="auto"/>
          </w:divBdr>
        </w:div>
        <w:div w:id="1218710113">
          <w:marLeft w:val="0"/>
          <w:marRight w:val="0"/>
          <w:marTop w:val="0"/>
          <w:marBottom w:val="0"/>
          <w:divBdr>
            <w:top w:val="none" w:sz="0" w:space="0" w:color="auto"/>
            <w:left w:val="none" w:sz="0" w:space="0" w:color="auto"/>
            <w:bottom w:val="none" w:sz="0" w:space="0" w:color="auto"/>
            <w:right w:val="none" w:sz="0" w:space="0" w:color="auto"/>
          </w:divBdr>
        </w:div>
        <w:div w:id="702831261">
          <w:marLeft w:val="0"/>
          <w:marRight w:val="0"/>
          <w:marTop w:val="0"/>
          <w:marBottom w:val="0"/>
          <w:divBdr>
            <w:top w:val="none" w:sz="0" w:space="0" w:color="auto"/>
            <w:left w:val="none" w:sz="0" w:space="0" w:color="auto"/>
            <w:bottom w:val="none" w:sz="0" w:space="0" w:color="auto"/>
            <w:right w:val="none" w:sz="0" w:space="0" w:color="auto"/>
          </w:divBdr>
        </w:div>
        <w:div w:id="1379281189">
          <w:marLeft w:val="0"/>
          <w:marRight w:val="0"/>
          <w:marTop w:val="0"/>
          <w:marBottom w:val="0"/>
          <w:divBdr>
            <w:top w:val="none" w:sz="0" w:space="0" w:color="auto"/>
            <w:left w:val="none" w:sz="0" w:space="0" w:color="auto"/>
            <w:bottom w:val="none" w:sz="0" w:space="0" w:color="auto"/>
            <w:right w:val="none" w:sz="0" w:space="0" w:color="auto"/>
          </w:divBdr>
        </w:div>
        <w:div w:id="1915239171">
          <w:marLeft w:val="0"/>
          <w:marRight w:val="0"/>
          <w:marTop w:val="0"/>
          <w:marBottom w:val="0"/>
          <w:divBdr>
            <w:top w:val="none" w:sz="0" w:space="0" w:color="auto"/>
            <w:left w:val="none" w:sz="0" w:space="0" w:color="auto"/>
            <w:bottom w:val="none" w:sz="0" w:space="0" w:color="auto"/>
            <w:right w:val="none" w:sz="0" w:space="0" w:color="auto"/>
          </w:divBdr>
        </w:div>
        <w:div w:id="2050955082">
          <w:marLeft w:val="0"/>
          <w:marRight w:val="0"/>
          <w:marTop w:val="0"/>
          <w:marBottom w:val="0"/>
          <w:divBdr>
            <w:top w:val="none" w:sz="0" w:space="0" w:color="auto"/>
            <w:left w:val="none" w:sz="0" w:space="0" w:color="auto"/>
            <w:bottom w:val="none" w:sz="0" w:space="0" w:color="auto"/>
            <w:right w:val="none" w:sz="0" w:space="0" w:color="auto"/>
          </w:divBdr>
        </w:div>
        <w:div w:id="2039504817">
          <w:marLeft w:val="0"/>
          <w:marRight w:val="0"/>
          <w:marTop w:val="0"/>
          <w:marBottom w:val="0"/>
          <w:divBdr>
            <w:top w:val="none" w:sz="0" w:space="0" w:color="auto"/>
            <w:left w:val="none" w:sz="0" w:space="0" w:color="auto"/>
            <w:bottom w:val="none" w:sz="0" w:space="0" w:color="auto"/>
            <w:right w:val="none" w:sz="0" w:space="0" w:color="auto"/>
          </w:divBdr>
        </w:div>
        <w:div w:id="709259206">
          <w:marLeft w:val="0"/>
          <w:marRight w:val="0"/>
          <w:marTop w:val="0"/>
          <w:marBottom w:val="0"/>
          <w:divBdr>
            <w:top w:val="none" w:sz="0" w:space="0" w:color="auto"/>
            <w:left w:val="none" w:sz="0" w:space="0" w:color="auto"/>
            <w:bottom w:val="none" w:sz="0" w:space="0" w:color="auto"/>
            <w:right w:val="none" w:sz="0" w:space="0" w:color="auto"/>
          </w:divBdr>
        </w:div>
        <w:div w:id="787234290">
          <w:marLeft w:val="0"/>
          <w:marRight w:val="0"/>
          <w:marTop w:val="0"/>
          <w:marBottom w:val="0"/>
          <w:divBdr>
            <w:top w:val="none" w:sz="0" w:space="0" w:color="auto"/>
            <w:left w:val="none" w:sz="0" w:space="0" w:color="auto"/>
            <w:bottom w:val="none" w:sz="0" w:space="0" w:color="auto"/>
            <w:right w:val="none" w:sz="0" w:space="0" w:color="auto"/>
          </w:divBdr>
        </w:div>
        <w:div w:id="210965563">
          <w:marLeft w:val="0"/>
          <w:marRight w:val="0"/>
          <w:marTop w:val="0"/>
          <w:marBottom w:val="0"/>
          <w:divBdr>
            <w:top w:val="none" w:sz="0" w:space="0" w:color="auto"/>
            <w:left w:val="none" w:sz="0" w:space="0" w:color="auto"/>
            <w:bottom w:val="none" w:sz="0" w:space="0" w:color="auto"/>
            <w:right w:val="none" w:sz="0" w:space="0" w:color="auto"/>
          </w:divBdr>
        </w:div>
        <w:div w:id="485246200">
          <w:marLeft w:val="0"/>
          <w:marRight w:val="0"/>
          <w:marTop w:val="0"/>
          <w:marBottom w:val="0"/>
          <w:divBdr>
            <w:top w:val="none" w:sz="0" w:space="0" w:color="auto"/>
            <w:left w:val="none" w:sz="0" w:space="0" w:color="auto"/>
            <w:bottom w:val="none" w:sz="0" w:space="0" w:color="auto"/>
            <w:right w:val="none" w:sz="0" w:space="0" w:color="auto"/>
          </w:divBdr>
        </w:div>
        <w:div w:id="15809026">
          <w:marLeft w:val="0"/>
          <w:marRight w:val="0"/>
          <w:marTop w:val="0"/>
          <w:marBottom w:val="0"/>
          <w:divBdr>
            <w:top w:val="none" w:sz="0" w:space="0" w:color="auto"/>
            <w:left w:val="none" w:sz="0" w:space="0" w:color="auto"/>
            <w:bottom w:val="none" w:sz="0" w:space="0" w:color="auto"/>
            <w:right w:val="none" w:sz="0" w:space="0" w:color="auto"/>
          </w:divBdr>
        </w:div>
        <w:div w:id="113063287">
          <w:marLeft w:val="0"/>
          <w:marRight w:val="0"/>
          <w:marTop w:val="0"/>
          <w:marBottom w:val="0"/>
          <w:divBdr>
            <w:top w:val="none" w:sz="0" w:space="0" w:color="auto"/>
            <w:left w:val="none" w:sz="0" w:space="0" w:color="auto"/>
            <w:bottom w:val="none" w:sz="0" w:space="0" w:color="auto"/>
            <w:right w:val="none" w:sz="0" w:space="0" w:color="auto"/>
          </w:divBdr>
        </w:div>
        <w:div w:id="1001472394">
          <w:marLeft w:val="0"/>
          <w:marRight w:val="0"/>
          <w:marTop w:val="0"/>
          <w:marBottom w:val="0"/>
          <w:divBdr>
            <w:top w:val="none" w:sz="0" w:space="0" w:color="auto"/>
            <w:left w:val="none" w:sz="0" w:space="0" w:color="auto"/>
            <w:bottom w:val="none" w:sz="0" w:space="0" w:color="auto"/>
            <w:right w:val="none" w:sz="0" w:space="0" w:color="auto"/>
          </w:divBdr>
        </w:div>
        <w:div w:id="1953901509">
          <w:marLeft w:val="0"/>
          <w:marRight w:val="0"/>
          <w:marTop w:val="0"/>
          <w:marBottom w:val="0"/>
          <w:divBdr>
            <w:top w:val="none" w:sz="0" w:space="0" w:color="auto"/>
            <w:left w:val="none" w:sz="0" w:space="0" w:color="auto"/>
            <w:bottom w:val="none" w:sz="0" w:space="0" w:color="auto"/>
            <w:right w:val="none" w:sz="0" w:space="0" w:color="auto"/>
          </w:divBdr>
        </w:div>
        <w:div w:id="949700113">
          <w:marLeft w:val="0"/>
          <w:marRight w:val="0"/>
          <w:marTop w:val="0"/>
          <w:marBottom w:val="0"/>
          <w:divBdr>
            <w:top w:val="none" w:sz="0" w:space="0" w:color="auto"/>
            <w:left w:val="none" w:sz="0" w:space="0" w:color="auto"/>
            <w:bottom w:val="none" w:sz="0" w:space="0" w:color="auto"/>
            <w:right w:val="none" w:sz="0" w:space="0" w:color="auto"/>
          </w:divBdr>
        </w:div>
        <w:div w:id="139158219">
          <w:marLeft w:val="0"/>
          <w:marRight w:val="0"/>
          <w:marTop w:val="0"/>
          <w:marBottom w:val="0"/>
          <w:divBdr>
            <w:top w:val="none" w:sz="0" w:space="0" w:color="auto"/>
            <w:left w:val="none" w:sz="0" w:space="0" w:color="auto"/>
            <w:bottom w:val="none" w:sz="0" w:space="0" w:color="auto"/>
            <w:right w:val="none" w:sz="0" w:space="0" w:color="auto"/>
          </w:divBdr>
        </w:div>
        <w:div w:id="924338788">
          <w:marLeft w:val="0"/>
          <w:marRight w:val="0"/>
          <w:marTop w:val="0"/>
          <w:marBottom w:val="0"/>
          <w:divBdr>
            <w:top w:val="none" w:sz="0" w:space="0" w:color="auto"/>
            <w:left w:val="none" w:sz="0" w:space="0" w:color="auto"/>
            <w:bottom w:val="none" w:sz="0" w:space="0" w:color="auto"/>
            <w:right w:val="none" w:sz="0" w:space="0" w:color="auto"/>
          </w:divBdr>
        </w:div>
        <w:div w:id="1964845807">
          <w:marLeft w:val="0"/>
          <w:marRight w:val="0"/>
          <w:marTop w:val="0"/>
          <w:marBottom w:val="0"/>
          <w:divBdr>
            <w:top w:val="none" w:sz="0" w:space="0" w:color="auto"/>
            <w:left w:val="none" w:sz="0" w:space="0" w:color="auto"/>
            <w:bottom w:val="none" w:sz="0" w:space="0" w:color="auto"/>
            <w:right w:val="none" w:sz="0" w:space="0" w:color="auto"/>
          </w:divBdr>
        </w:div>
        <w:div w:id="901260069">
          <w:marLeft w:val="0"/>
          <w:marRight w:val="0"/>
          <w:marTop w:val="0"/>
          <w:marBottom w:val="0"/>
          <w:divBdr>
            <w:top w:val="none" w:sz="0" w:space="0" w:color="auto"/>
            <w:left w:val="none" w:sz="0" w:space="0" w:color="auto"/>
            <w:bottom w:val="none" w:sz="0" w:space="0" w:color="auto"/>
            <w:right w:val="none" w:sz="0" w:space="0" w:color="auto"/>
          </w:divBdr>
        </w:div>
        <w:div w:id="1223253417">
          <w:marLeft w:val="0"/>
          <w:marRight w:val="0"/>
          <w:marTop w:val="0"/>
          <w:marBottom w:val="0"/>
          <w:divBdr>
            <w:top w:val="none" w:sz="0" w:space="0" w:color="auto"/>
            <w:left w:val="none" w:sz="0" w:space="0" w:color="auto"/>
            <w:bottom w:val="none" w:sz="0" w:space="0" w:color="auto"/>
            <w:right w:val="none" w:sz="0" w:space="0" w:color="auto"/>
          </w:divBdr>
        </w:div>
        <w:div w:id="1235353785">
          <w:marLeft w:val="0"/>
          <w:marRight w:val="0"/>
          <w:marTop w:val="0"/>
          <w:marBottom w:val="0"/>
          <w:divBdr>
            <w:top w:val="none" w:sz="0" w:space="0" w:color="auto"/>
            <w:left w:val="none" w:sz="0" w:space="0" w:color="auto"/>
            <w:bottom w:val="none" w:sz="0" w:space="0" w:color="auto"/>
            <w:right w:val="none" w:sz="0" w:space="0" w:color="auto"/>
          </w:divBdr>
        </w:div>
        <w:div w:id="1231429301">
          <w:marLeft w:val="0"/>
          <w:marRight w:val="0"/>
          <w:marTop w:val="0"/>
          <w:marBottom w:val="0"/>
          <w:divBdr>
            <w:top w:val="none" w:sz="0" w:space="0" w:color="auto"/>
            <w:left w:val="none" w:sz="0" w:space="0" w:color="auto"/>
            <w:bottom w:val="none" w:sz="0" w:space="0" w:color="auto"/>
            <w:right w:val="none" w:sz="0" w:space="0" w:color="auto"/>
          </w:divBdr>
        </w:div>
        <w:div w:id="369038756">
          <w:marLeft w:val="0"/>
          <w:marRight w:val="0"/>
          <w:marTop w:val="0"/>
          <w:marBottom w:val="0"/>
          <w:divBdr>
            <w:top w:val="none" w:sz="0" w:space="0" w:color="auto"/>
            <w:left w:val="none" w:sz="0" w:space="0" w:color="auto"/>
            <w:bottom w:val="none" w:sz="0" w:space="0" w:color="auto"/>
            <w:right w:val="none" w:sz="0" w:space="0" w:color="auto"/>
          </w:divBdr>
        </w:div>
        <w:div w:id="1171408095">
          <w:marLeft w:val="0"/>
          <w:marRight w:val="0"/>
          <w:marTop w:val="0"/>
          <w:marBottom w:val="0"/>
          <w:divBdr>
            <w:top w:val="none" w:sz="0" w:space="0" w:color="auto"/>
            <w:left w:val="none" w:sz="0" w:space="0" w:color="auto"/>
            <w:bottom w:val="none" w:sz="0" w:space="0" w:color="auto"/>
            <w:right w:val="none" w:sz="0" w:space="0" w:color="auto"/>
          </w:divBdr>
        </w:div>
        <w:div w:id="812255415">
          <w:marLeft w:val="0"/>
          <w:marRight w:val="0"/>
          <w:marTop w:val="0"/>
          <w:marBottom w:val="0"/>
          <w:divBdr>
            <w:top w:val="none" w:sz="0" w:space="0" w:color="auto"/>
            <w:left w:val="none" w:sz="0" w:space="0" w:color="auto"/>
            <w:bottom w:val="none" w:sz="0" w:space="0" w:color="auto"/>
            <w:right w:val="none" w:sz="0" w:space="0" w:color="auto"/>
          </w:divBdr>
        </w:div>
        <w:div w:id="1854757394">
          <w:marLeft w:val="0"/>
          <w:marRight w:val="0"/>
          <w:marTop w:val="0"/>
          <w:marBottom w:val="0"/>
          <w:divBdr>
            <w:top w:val="none" w:sz="0" w:space="0" w:color="auto"/>
            <w:left w:val="none" w:sz="0" w:space="0" w:color="auto"/>
            <w:bottom w:val="none" w:sz="0" w:space="0" w:color="auto"/>
            <w:right w:val="none" w:sz="0" w:space="0" w:color="auto"/>
          </w:divBdr>
        </w:div>
        <w:div w:id="103959561">
          <w:marLeft w:val="0"/>
          <w:marRight w:val="0"/>
          <w:marTop w:val="0"/>
          <w:marBottom w:val="0"/>
          <w:divBdr>
            <w:top w:val="none" w:sz="0" w:space="0" w:color="auto"/>
            <w:left w:val="none" w:sz="0" w:space="0" w:color="auto"/>
            <w:bottom w:val="none" w:sz="0" w:space="0" w:color="auto"/>
            <w:right w:val="none" w:sz="0" w:space="0" w:color="auto"/>
          </w:divBdr>
        </w:div>
        <w:div w:id="587740566">
          <w:marLeft w:val="0"/>
          <w:marRight w:val="0"/>
          <w:marTop w:val="0"/>
          <w:marBottom w:val="0"/>
          <w:divBdr>
            <w:top w:val="none" w:sz="0" w:space="0" w:color="auto"/>
            <w:left w:val="none" w:sz="0" w:space="0" w:color="auto"/>
            <w:bottom w:val="none" w:sz="0" w:space="0" w:color="auto"/>
            <w:right w:val="none" w:sz="0" w:space="0" w:color="auto"/>
          </w:divBdr>
        </w:div>
        <w:div w:id="1714111898">
          <w:marLeft w:val="0"/>
          <w:marRight w:val="0"/>
          <w:marTop w:val="0"/>
          <w:marBottom w:val="0"/>
          <w:divBdr>
            <w:top w:val="none" w:sz="0" w:space="0" w:color="auto"/>
            <w:left w:val="none" w:sz="0" w:space="0" w:color="auto"/>
            <w:bottom w:val="none" w:sz="0" w:space="0" w:color="auto"/>
            <w:right w:val="none" w:sz="0" w:space="0" w:color="auto"/>
          </w:divBdr>
        </w:div>
        <w:div w:id="1041590437">
          <w:marLeft w:val="0"/>
          <w:marRight w:val="0"/>
          <w:marTop w:val="0"/>
          <w:marBottom w:val="0"/>
          <w:divBdr>
            <w:top w:val="none" w:sz="0" w:space="0" w:color="auto"/>
            <w:left w:val="none" w:sz="0" w:space="0" w:color="auto"/>
            <w:bottom w:val="none" w:sz="0" w:space="0" w:color="auto"/>
            <w:right w:val="none" w:sz="0" w:space="0" w:color="auto"/>
          </w:divBdr>
        </w:div>
        <w:div w:id="372122803">
          <w:marLeft w:val="0"/>
          <w:marRight w:val="0"/>
          <w:marTop w:val="0"/>
          <w:marBottom w:val="0"/>
          <w:divBdr>
            <w:top w:val="none" w:sz="0" w:space="0" w:color="auto"/>
            <w:left w:val="none" w:sz="0" w:space="0" w:color="auto"/>
            <w:bottom w:val="none" w:sz="0" w:space="0" w:color="auto"/>
            <w:right w:val="none" w:sz="0" w:space="0" w:color="auto"/>
          </w:divBdr>
        </w:div>
        <w:div w:id="2019386414">
          <w:marLeft w:val="0"/>
          <w:marRight w:val="0"/>
          <w:marTop w:val="0"/>
          <w:marBottom w:val="0"/>
          <w:divBdr>
            <w:top w:val="none" w:sz="0" w:space="0" w:color="auto"/>
            <w:left w:val="none" w:sz="0" w:space="0" w:color="auto"/>
            <w:bottom w:val="none" w:sz="0" w:space="0" w:color="auto"/>
            <w:right w:val="none" w:sz="0" w:space="0" w:color="auto"/>
          </w:divBdr>
        </w:div>
        <w:div w:id="1870752468">
          <w:marLeft w:val="0"/>
          <w:marRight w:val="0"/>
          <w:marTop w:val="0"/>
          <w:marBottom w:val="0"/>
          <w:divBdr>
            <w:top w:val="none" w:sz="0" w:space="0" w:color="auto"/>
            <w:left w:val="none" w:sz="0" w:space="0" w:color="auto"/>
            <w:bottom w:val="none" w:sz="0" w:space="0" w:color="auto"/>
            <w:right w:val="none" w:sz="0" w:space="0" w:color="auto"/>
          </w:divBdr>
        </w:div>
        <w:div w:id="11539344">
          <w:marLeft w:val="0"/>
          <w:marRight w:val="0"/>
          <w:marTop w:val="0"/>
          <w:marBottom w:val="0"/>
          <w:divBdr>
            <w:top w:val="none" w:sz="0" w:space="0" w:color="auto"/>
            <w:left w:val="none" w:sz="0" w:space="0" w:color="auto"/>
            <w:bottom w:val="none" w:sz="0" w:space="0" w:color="auto"/>
            <w:right w:val="none" w:sz="0" w:space="0" w:color="auto"/>
          </w:divBdr>
        </w:div>
        <w:div w:id="330331402">
          <w:marLeft w:val="0"/>
          <w:marRight w:val="0"/>
          <w:marTop w:val="0"/>
          <w:marBottom w:val="0"/>
          <w:divBdr>
            <w:top w:val="none" w:sz="0" w:space="0" w:color="auto"/>
            <w:left w:val="none" w:sz="0" w:space="0" w:color="auto"/>
            <w:bottom w:val="none" w:sz="0" w:space="0" w:color="auto"/>
            <w:right w:val="none" w:sz="0" w:space="0" w:color="auto"/>
          </w:divBdr>
        </w:div>
        <w:div w:id="935789679">
          <w:marLeft w:val="0"/>
          <w:marRight w:val="0"/>
          <w:marTop w:val="0"/>
          <w:marBottom w:val="0"/>
          <w:divBdr>
            <w:top w:val="none" w:sz="0" w:space="0" w:color="auto"/>
            <w:left w:val="none" w:sz="0" w:space="0" w:color="auto"/>
            <w:bottom w:val="none" w:sz="0" w:space="0" w:color="auto"/>
            <w:right w:val="none" w:sz="0" w:space="0" w:color="auto"/>
          </w:divBdr>
        </w:div>
        <w:div w:id="460538197">
          <w:marLeft w:val="0"/>
          <w:marRight w:val="0"/>
          <w:marTop w:val="0"/>
          <w:marBottom w:val="0"/>
          <w:divBdr>
            <w:top w:val="none" w:sz="0" w:space="0" w:color="auto"/>
            <w:left w:val="none" w:sz="0" w:space="0" w:color="auto"/>
            <w:bottom w:val="none" w:sz="0" w:space="0" w:color="auto"/>
            <w:right w:val="none" w:sz="0" w:space="0" w:color="auto"/>
          </w:divBdr>
        </w:div>
        <w:div w:id="1808627508">
          <w:marLeft w:val="0"/>
          <w:marRight w:val="0"/>
          <w:marTop w:val="0"/>
          <w:marBottom w:val="0"/>
          <w:divBdr>
            <w:top w:val="none" w:sz="0" w:space="0" w:color="auto"/>
            <w:left w:val="none" w:sz="0" w:space="0" w:color="auto"/>
            <w:bottom w:val="none" w:sz="0" w:space="0" w:color="auto"/>
            <w:right w:val="none" w:sz="0" w:space="0" w:color="auto"/>
          </w:divBdr>
        </w:div>
        <w:div w:id="745033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6E55-C42A-46C3-B6E0-06E6C06CC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5402</Words>
  <Characters>30794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Справка за отразяване на постъпилите предложения от обществените консултации</vt:lpstr>
    </vt:vector>
  </TitlesOfParts>
  <LinksUpToDate>false</LinksUpToDate>
  <CharactersWithSpaces>36124</CharactersWithSpaces>
  <SharedDoc>false</SharedDoc>
  <HLinks>
    <vt:vector size="6" baseType="variant">
      <vt:variant>
        <vt:i4>6946915</vt:i4>
      </vt:variant>
      <vt:variant>
        <vt:i4>0</vt:i4>
      </vt:variant>
      <vt:variant>
        <vt:i4>0</vt:i4>
      </vt:variant>
      <vt:variant>
        <vt:i4>5</vt:i4>
      </vt:variant>
      <vt:variant>
        <vt:lpwstr>https://eur-lex.europa.eu/legal-content/AUTO/?uri=CELEX:32016R0679&amp;qid=1532525037562&amp;rid=1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Справка за отразяване на постъпилите предложения от обществените консултации</dc:title>
  <dc:creator/>
  <cp:lastModifiedBy/>
  <cp:revision>1</cp:revision>
  <dcterms:created xsi:type="dcterms:W3CDTF">2023-06-14T09:45:00Z</dcterms:created>
  <dcterms:modified xsi:type="dcterms:W3CDTF">2023-06-23T10:51:00Z</dcterms:modified>
</cp:coreProperties>
</file>