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803" w:rsidRPr="00022474" w:rsidRDefault="00265803" w:rsidP="00022474">
      <w:pPr>
        <w:rPr>
          <w:rFonts w:ascii="Verdana" w:hAnsi="Verdana"/>
          <w:caps/>
          <w:sz w:val="20"/>
          <w:szCs w:val="20"/>
        </w:rPr>
      </w:pPr>
    </w:p>
    <w:p w:rsidR="006C395F" w:rsidRPr="00022474" w:rsidRDefault="006C395F" w:rsidP="00022474">
      <w:pPr>
        <w:rPr>
          <w:rFonts w:ascii="Verdana" w:hAnsi="Verdana"/>
          <w:caps/>
          <w:sz w:val="20"/>
          <w:szCs w:val="20"/>
        </w:rPr>
      </w:pPr>
    </w:p>
    <w:p w:rsidR="002A05D9" w:rsidRPr="00022474" w:rsidRDefault="002A05D9" w:rsidP="00022474">
      <w:pPr>
        <w:rPr>
          <w:rFonts w:ascii="Verdana" w:hAnsi="Verdana"/>
          <w:caps/>
          <w:sz w:val="20"/>
          <w:szCs w:val="20"/>
        </w:rPr>
      </w:pPr>
    </w:p>
    <w:p w:rsidR="00DF3E07" w:rsidRPr="00022474" w:rsidRDefault="00DF3E07" w:rsidP="00022474">
      <w:pPr>
        <w:rPr>
          <w:rFonts w:ascii="Verdana" w:hAnsi="Verdana"/>
          <w:bCs/>
          <w:caps/>
          <w:sz w:val="20"/>
          <w:szCs w:val="20"/>
        </w:rPr>
      </w:pPr>
      <w:bookmarkStart w:id="0" w:name="_GoBack"/>
      <w:bookmarkEnd w:id="0"/>
    </w:p>
    <w:p w:rsidR="003D60B6" w:rsidRPr="00022474" w:rsidRDefault="003D60B6" w:rsidP="00386E01">
      <w:pPr>
        <w:rPr>
          <w:rFonts w:ascii="Verdana" w:hAnsi="Verdana"/>
          <w:bCs/>
          <w:caps/>
          <w:sz w:val="20"/>
          <w:szCs w:val="20"/>
        </w:rPr>
      </w:pPr>
    </w:p>
    <w:tbl>
      <w:tblPr>
        <w:tblW w:w="15650" w:type="dxa"/>
        <w:jc w:val="center"/>
        <w:tblBorders>
          <w:top w:val="single" w:sz="24" w:space="0" w:color="2E74B5"/>
          <w:left w:val="single" w:sz="24" w:space="0" w:color="2E74B5"/>
          <w:bottom w:val="single" w:sz="24" w:space="0" w:color="2E74B5"/>
          <w:right w:val="single" w:sz="24" w:space="0" w:color="2E74B5"/>
        </w:tblBorders>
        <w:tblLayout w:type="fixed"/>
        <w:tblLook w:val="0000" w:firstRow="0" w:lastRow="0" w:firstColumn="0" w:lastColumn="0" w:noHBand="0" w:noVBand="0"/>
      </w:tblPr>
      <w:tblGrid>
        <w:gridCol w:w="15650"/>
      </w:tblGrid>
      <w:tr w:rsidR="00C975B4" w:rsidRPr="00A20E8A" w:rsidTr="00ED3F05">
        <w:trPr>
          <w:trHeight w:val="958"/>
          <w:jc w:val="center"/>
        </w:trPr>
        <w:tc>
          <w:tcPr>
            <w:tcW w:w="15650" w:type="dxa"/>
            <w:shd w:val="clear" w:color="auto" w:fill="BDD6EE"/>
          </w:tcPr>
          <w:p w:rsidR="002A05D9" w:rsidRPr="004368C3" w:rsidRDefault="002A05D9" w:rsidP="004368C3">
            <w:pPr>
              <w:tabs>
                <w:tab w:val="left" w:pos="2190"/>
              </w:tabs>
              <w:spacing w:before="120" w:after="120"/>
              <w:ind w:left="283" w:right="283"/>
              <w:jc w:val="center"/>
              <w:rPr>
                <w:rFonts w:ascii="Verdana" w:hAnsi="Verdana"/>
                <w:b/>
                <w:spacing w:val="90"/>
              </w:rPr>
            </w:pPr>
            <w:r w:rsidRPr="004368C3">
              <w:rPr>
                <w:rFonts w:ascii="Verdana" w:hAnsi="Verdana"/>
                <w:b/>
                <w:spacing w:val="90"/>
              </w:rPr>
              <w:t>СПРАВКА</w:t>
            </w:r>
          </w:p>
          <w:p w:rsidR="00E220AD" w:rsidRPr="00A20E8A" w:rsidRDefault="009370D4" w:rsidP="00690DA0">
            <w:pPr>
              <w:tabs>
                <w:tab w:val="left" w:pos="2190"/>
              </w:tabs>
              <w:spacing w:line="360" w:lineRule="auto"/>
              <w:ind w:left="283" w:right="283"/>
              <w:jc w:val="center"/>
              <w:rPr>
                <w:rFonts w:ascii="Verdana" w:hAnsi="Verdana"/>
                <w:b/>
                <w:bCs/>
                <w:sz w:val="20"/>
                <w:szCs w:val="20"/>
              </w:rPr>
            </w:pPr>
            <w:r w:rsidRPr="00A20E8A">
              <w:rPr>
                <w:rFonts w:ascii="Verdana" w:hAnsi="Verdana"/>
                <w:b/>
                <w:sz w:val="20"/>
                <w:szCs w:val="20"/>
              </w:rPr>
              <w:t>ЗА ОТРАЗЯВАНЕ НА ПОСТЪПИЛИТЕ</w:t>
            </w:r>
            <w:r w:rsidR="006B0D9E" w:rsidRPr="00A20E8A">
              <w:rPr>
                <w:rFonts w:ascii="Verdana" w:hAnsi="Verdana"/>
                <w:b/>
                <w:sz w:val="20"/>
                <w:szCs w:val="20"/>
              </w:rPr>
              <w:t xml:space="preserve"> ПРЕДЛОЖЕНИЯ</w:t>
            </w:r>
            <w:r w:rsidR="00ED3F05" w:rsidRPr="00A20E8A">
              <w:rPr>
                <w:rFonts w:ascii="Verdana" w:hAnsi="Verdana"/>
                <w:b/>
                <w:sz w:val="20"/>
                <w:szCs w:val="20"/>
              </w:rPr>
              <w:t xml:space="preserve"> И СТАНОВИЩА</w:t>
            </w:r>
            <w:r w:rsidR="006B0D9E" w:rsidRPr="00A20E8A">
              <w:rPr>
                <w:rFonts w:ascii="Verdana" w:hAnsi="Verdana"/>
                <w:b/>
                <w:sz w:val="20"/>
                <w:szCs w:val="20"/>
              </w:rPr>
              <w:t xml:space="preserve"> ОТ </w:t>
            </w:r>
            <w:r w:rsidR="00ED3F05" w:rsidRPr="00A20E8A">
              <w:rPr>
                <w:rFonts w:ascii="Verdana" w:hAnsi="Verdana"/>
                <w:b/>
                <w:sz w:val="20"/>
                <w:szCs w:val="20"/>
              </w:rPr>
              <w:t>ОБЩЕСТВЕНА</w:t>
            </w:r>
            <w:r w:rsidRPr="00A20E8A">
              <w:rPr>
                <w:rFonts w:ascii="Verdana" w:hAnsi="Verdana"/>
                <w:b/>
                <w:sz w:val="20"/>
                <w:szCs w:val="20"/>
              </w:rPr>
              <w:t>ТА</w:t>
            </w:r>
            <w:r w:rsidR="00ED3F05" w:rsidRPr="00A20E8A">
              <w:rPr>
                <w:rFonts w:ascii="Verdana" w:hAnsi="Verdana"/>
                <w:b/>
                <w:sz w:val="20"/>
                <w:szCs w:val="20"/>
              </w:rPr>
              <w:t xml:space="preserve"> КОНСУЛТАЦИЯ</w:t>
            </w:r>
            <w:r w:rsidR="001347E9" w:rsidRPr="00A20E8A">
              <w:rPr>
                <w:rFonts w:ascii="Verdana" w:hAnsi="Verdana"/>
                <w:b/>
                <w:sz w:val="20"/>
                <w:szCs w:val="20"/>
              </w:rPr>
              <w:t xml:space="preserve"> ПО ПРОЕКТА </w:t>
            </w:r>
            <w:r w:rsidR="00A20E8A" w:rsidRPr="00A20E8A">
              <w:rPr>
                <w:rFonts w:ascii="Verdana" w:hAnsi="Verdana"/>
                <w:b/>
                <w:sz w:val="20"/>
                <w:szCs w:val="20"/>
              </w:rPr>
              <w:t xml:space="preserve">НА </w:t>
            </w:r>
            <w:r w:rsidR="009427C5" w:rsidRPr="00A20E8A">
              <w:rPr>
                <w:rFonts w:ascii="Verdana" w:hAnsi="Verdana"/>
                <w:b/>
                <w:sz w:val="20"/>
                <w:szCs w:val="20"/>
              </w:rPr>
              <w:t xml:space="preserve">НАРЕДБА </w:t>
            </w:r>
            <w:r w:rsidR="009427C5" w:rsidRPr="009427C5">
              <w:rPr>
                <w:rFonts w:ascii="Verdana" w:hAnsi="Verdana"/>
                <w:b/>
                <w:sz w:val="20"/>
                <w:szCs w:val="20"/>
              </w:rPr>
              <w:t xml:space="preserve">ЗА УСЛОВИЯТА И РЕДА ЗА ПРИЛАГАНЕ НА </w:t>
            </w:r>
            <w:r w:rsidR="009427C5" w:rsidRPr="006E6E91">
              <w:rPr>
                <w:rFonts w:ascii="Verdana" w:hAnsi="Verdana"/>
                <w:b/>
                <w:sz w:val="20"/>
                <w:szCs w:val="20"/>
              </w:rPr>
              <w:t>ИНТЕРВЕНЦИЯ</w:t>
            </w:r>
            <w:r w:rsidR="009427C5" w:rsidRPr="009427C5">
              <w:rPr>
                <w:rFonts w:ascii="Verdana" w:hAnsi="Verdana"/>
                <w:b/>
                <w:sz w:val="20"/>
                <w:szCs w:val="20"/>
              </w:rPr>
              <w:t xml:space="preserve"> „ПЛАЩАНИЯ ЗА РАЙОНИ, ИЗПРАВЕНИ ПРЕД ПРИРОДНИ ИЛИ ДРУГИ СПЕЦИФИЧНИ ОГРАНИЧЕНИЯ“</w:t>
            </w:r>
          </w:p>
        </w:tc>
      </w:tr>
    </w:tbl>
    <w:p w:rsidR="00801C67" w:rsidRPr="005F13BF" w:rsidRDefault="00801C67" w:rsidP="005F13BF">
      <w:pPr>
        <w:rPr>
          <w:rFonts w:ascii="Verdana" w:hAnsi="Verdana"/>
          <w:sz w:val="12"/>
          <w:szCs w:val="4"/>
        </w:rPr>
      </w:pPr>
    </w:p>
    <w:tbl>
      <w:tblPr>
        <w:tblW w:w="15720" w:type="dxa"/>
        <w:jc w:val="center"/>
        <w:tblBorders>
          <w:top w:val="single" w:sz="36" w:space="0" w:color="2E74B5"/>
          <w:left w:val="single" w:sz="36" w:space="0" w:color="2E74B5"/>
          <w:bottom w:val="single" w:sz="18" w:space="0" w:color="2E74B5"/>
          <w:right w:val="single" w:sz="36" w:space="0" w:color="2E74B5"/>
          <w:insideH w:val="single" w:sz="36" w:space="0" w:color="2E74B5"/>
          <w:insideV w:val="single" w:sz="18" w:space="0" w:color="2E74B5"/>
        </w:tblBorders>
        <w:tblLayout w:type="fixed"/>
        <w:tblLook w:val="0000" w:firstRow="0" w:lastRow="0" w:firstColumn="0" w:lastColumn="0" w:noHBand="0" w:noVBand="0"/>
      </w:tblPr>
      <w:tblGrid>
        <w:gridCol w:w="712"/>
        <w:gridCol w:w="2350"/>
        <w:gridCol w:w="6538"/>
        <w:gridCol w:w="1710"/>
        <w:gridCol w:w="4410"/>
      </w:tblGrid>
      <w:tr w:rsidR="00E220AD" w:rsidRPr="00A20E8A" w:rsidTr="003B2BF2">
        <w:trPr>
          <w:tblHeader/>
          <w:jc w:val="center"/>
        </w:trPr>
        <w:tc>
          <w:tcPr>
            <w:tcW w:w="712" w:type="dxa"/>
            <w:tcBorders>
              <w:top w:val="single" w:sz="24" w:space="0" w:color="2E74B5"/>
              <w:left w:val="single" w:sz="24" w:space="0" w:color="2E74B5"/>
              <w:bottom w:val="single" w:sz="24" w:space="0" w:color="2E74B5"/>
            </w:tcBorders>
            <w:shd w:val="clear" w:color="auto" w:fill="DEEAF6"/>
            <w:vAlign w:val="center"/>
          </w:tcPr>
          <w:p w:rsidR="00E220AD" w:rsidRPr="00A20E8A" w:rsidRDefault="00E220AD" w:rsidP="00386E01">
            <w:pPr>
              <w:tabs>
                <w:tab w:val="left" w:pos="192"/>
              </w:tabs>
              <w:jc w:val="center"/>
              <w:rPr>
                <w:rFonts w:ascii="Verdana" w:hAnsi="Verdana"/>
                <w:b/>
                <w:sz w:val="20"/>
                <w:szCs w:val="20"/>
              </w:rPr>
            </w:pPr>
            <w:r w:rsidRPr="00A20E8A">
              <w:rPr>
                <w:rFonts w:ascii="Verdana" w:hAnsi="Verdana"/>
                <w:b/>
                <w:sz w:val="20"/>
                <w:szCs w:val="20"/>
              </w:rPr>
              <w:t>№</w:t>
            </w:r>
          </w:p>
        </w:tc>
        <w:tc>
          <w:tcPr>
            <w:tcW w:w="2350" w:type="dxa"/>
            <w:tcBorders>
              <w:top w:val="single" w:sz="24" w:space="0" w:color="2E74B5"/>
              <w:bottom w:val="single" w:sz="24" w:space="0" w:color="2E74B5"/>
            </w:tcBorders>
            <w:shd w:val="clear" w:color="auto" w:fill="DEEAF6"/>
            <w:vAlign w:val="center"/>
          </w:tcPr>
          <w:p w:rsidR="00E220AD" w:rsidRPr="00A20E8A" w:rsidRDefault="00E220AD" w:rsidP="00386E01">
            <w:pPr>
              <w:spacing w:before="80"/>
              <w:jc w:val="center"/>
              <w:rPr>
                <w:rFonts w:ascii="Verdana" w:hAnsi="Verdana"/>
                <w:b/>
                <w:sz w:val="20"/>
                <w:szCs w:val="20"/>
              </w:rPr>
            </w:pPr>
            <w:r w:rsidRPr="00A20E8A">
              <w:rPr>
                <w:rFonts w:ascii="Verdana" w:hAnsi="Verdana"/>
                <w:b/>
                <w:sz w:val="20"/>
                <w:szCs w:val="20"/>
              </w:rPr>
              <w:t>Организация/</w:t>
            </w:r>
            <w:r w:rsidR="00190728" w:rsidRPr="00A20E8A">
              <w:rPr>
                <w:rFonts w:ascii="Verdana" w:hAnsi="Verdana"/>
                <w:b/>
                <w:sz w:val="20"/>
                <w:szCs w:val="20"/>
              </w:rPr>
              <w:br/>
            </w:r>
            <w:r w:rsidRPr="00A20E8A">
              <w:rPr>
                <w:rFonts w:ascii="Verdana" w:hAnsi="Verdana"/>
                <w:b/>
                <w:sz w:val="20"/>
                <w:szCs w:val="20"/>
              </w:rPr>
              <w:t>потребител</w:t>
            </w:r>
          </w:p>
          <w:p w:rsidR="005424B9" w:rsidRPr="004368C3" w:rsidRDefault="00190728" w:rsidP="00386E01">
            <w:pPr>
              <w:spacing w:after="60"/>
              <w:jc w:val="center"/>
              <w:rPr>
                <w:rFonts w:ascii="Verdana" w:hAnsi="Verdana"/>
                <w:b/>
                <w:sz w:val="13"/>
                <w:szCs w:val="13"/>
              </w:rPr>
            </w:pPr>
            <w:r w:rsidRPr="004368C3">
              <w:rPr>
                <w:rFonts w:ascii="Verdana" w:hAnsi="Verdana"/>
                <w:b/>
                <w:sz w:val="13"/>
                <w:szCs w:val="13"/>
              </w:rPr>
              <w:t>(</w:t>
            </w:r>
            <w:r w:rsidR="005424B9" w:rsidRPr="004368C3">
              <w:rPr>
                <w:rFonts w:ascii="Verdana" w:hAnsi="Verdana"/>
                <w:b/>
                <w:sz w:val="13"/>
                <w:szCs w:val="13"/>
              </w:rPr>
              <w:t>вкл. начина на получаване на предложението</w:t>
            </w:r>
            <w:r w:rsidRPr="004368C3">
              <w:rPr>
                <w:rFonts w:ascii="Verdana" w:hAnsi="Verdana"/>
                <w:b/>
                <w:sz w:val="13"/>
                <w:szCs w:val="13"/>
              </w:rPr>
              <w:t>)</w:t>
            </w:r>
          </w:p>
        </w:tc>
        <w:tc>
          <w:tcPr>
            <w:tcW w:w="6538" w:type="dxa"/>
            <w:tcBorders>
              <w:top w:val="single" w:sz="24" w:space="0" w:color="2E74B5"/>
              <w:bottom w:val="single" w:sz="24" w:space="0" w:color="2E74B5"/>
            </w:tcBorders>
            <w:shd w:val="clear" w:color="auto" w:fill="DEEAF6"/>
            <w:vAlign w:val="center"/>
          </w:tcPr>
          <w:p w:rsidR="00E220AD" w:rsidRPr="00A20E8A" w:rsidRDefault="00E220AD" w:rsidP="00386E01">
            <w:pPr>
              <w:jc w:val="center"/>
              <w:rPr>
                <w:rFonts w:ascii="Verdana" w:hAnsi="Verdana"/>
                <w:b/>
                <w:sz w:val="20"/>
                <w:szCs w:val="20"/>
              </w:rPr>
            </w:pPr>
            <w:r w:rsidRPr="00A20E8A">
              <w:rPr>
                <w:rFonts w:ascii="Verdana" w:hAnsi="Verdana"/>
                <w:b/>
                <w:sz w:val="20"/>
                <w:szCs w:val="20"/>
              </w:rPr>
              <w:t>Бележки и предложения</w:t>
            </w:r>
          </w:p>
        </w:tc>
        <w:tc>
          <w:tcPr>
            <w:tcW w:w="1710" w:type="dxa"/>
            <w:tcBorders>
              <w:top w:val="single" w:sz="24" w:space="0" w:color="2E74B5"/>
              <w:bottom w:val="single" w:sz="24" w:space="0" w:color="2E74B5"/>
            </w:tcBorders>
            <w:shd w:val="clear" w:color="auto" w:fill="DEEAF6"/>
            <w:vAlign w:val="center"/>
          </w:tcPr>
          <w:p w:rsidR="00E220AD" w:rsidRPr="00A20E8A" w:rsidRDefault="00E220AD" w:rsidP="00386E01">
            <w:pPr>
              <w:jc w:val="center"/>
              <w:rPr>
                <w:rFonts w:ascii="Verdana" w:hAnsi="Verdana"/>
                <w:b/>
                <w:sz w:val="20"/>
                <w:szCs w:val="20"/>
              </w:rPr>
            </w:pPr>
            <w:r w:rsidRPr="00A20E8A">
              <w:rPr>
                <w:rFonts w:ascii="Verdana" w:hAnsi="Verdana"/>
                <w:b/>
                <w:sz w:val="20"/>
                <w:szCs w:val="20"/>
              </w:rPr>
              <w:t>Приети/</w:t>
            </w:r>
          </w:p>
          <w:p w:rsidR="00E220AD" w:rsidRPr="00A20E8A" w:rsidRDefault="00E220AD" w:rsidP="00386E01">
            <w:pPr>
              <w:jc w:val="center"/>
              <w:rPr>
                <w:rFonts w:ascii="Verdana" w:hAnsi="Verdana"/>
                <w:b/>
                <w:sz w:val="20"/>
                <w:szCs w:val="20"/>
              </w:rPr>
            </w:pPr>
            <w:r w:rsidRPr="00A20E8A">
              <w:rPr>
                <w:rFonts w:ascii="Verdana" w:hAnsi="Verdana"/>
                <w:b/>
                <w:sz w:val="20"/>
                <w:szCs w:val="20"/>
              </w:rPr>
              <w:t>неприети</w:t>
            </w:r>
          </w:p>
        </w:tc>
        <w:tc>
          <w:tcPr>
            <w:tcW w:w="4410" w:type="dxa"/>
            <w:tcBorders>
              <w:top w:val="single" w:sz="24" w:space="0" w:color="2E74B5"/>
              <w:bottom w:val="single" w:sz="24" w:space="0" w:color="2E74B5"/>
              <w:right w:val="single" w:sz="24" w:space="0" w:color="2E74B5"/>
            </w:tcBorders>
            <w:shd w:val="clear" w:color="auto" w:fill="DEEAF6"/>
            <w:vAlign w:val="center"/>
          </w:tcPr>
          <w:p w:rsidR="00E220AD" w:rsidRPr="00A20E8A" w:rsidRDefault="00E220AD" w:rsidP="00386E01">
            <w:pPr>
              <w:jc w:val="center"/>
              <w:rPr>
                <w:rFonts w:ascii="Verdana" w:hAnsi="Verdana"/>
                <w:sz w:val="20"/>
                <w:szCs w:val="20"/>
              </w:rPr>
            </w:pPr>
            <w:r w:rsidRPr="00A20E8A">
              <w:rPr>
                <w:rFonts w:ascii="Verdana" w:hAnsi="Verdana"/>
                <w:b/>
                <w:sz w:val="20"/>
                <w:szCs w:val="20"/>
              </w:rPr>
              <w:t>Мотиви</w:t>
            </w:r>
          </w:p>
        </w:tc>
      </w:tr>
      <w:tr w:rsidR="00BF283D" w:rsidRPr="006E60DD" w:rsidTr="001D11E7">
        <w:trPr>
          <w:jc w:val="center"/>
        </w:trPr>
        <w:tc>
          <w:tcPr>
            <w:tcW w:w="712" w:type="dxa"/>
            <w:tcBorders>
              <w:top w:val="nil"/>
              <w:left w:val="single" w:sz="24" w:space="0" w:color="2E74B5"/>
              <w:bottom w:val="nil"/>
            </w:tcBorders>
            <w:shd w:val="clear" w:color="auto" w:fill="auto"/>
          </w:tcPr>
          <w:p w:rsidR="00BF283D" w:rsidRPr="006E60DD" w:rsidRDefault="00BF283D" w:rsidP="00776A54">
            <w:pPr>
              <w:numPr>
                <w:ilvl w:val="0"/>
                <w:numId w:val="6"/>
              </w:numPr>
              <w:tabs>
                <w:tab w:val="left" w:pos="192"/>
              </w:tabs>
              <w:spacing w:before="40" w:after="20"/>
              <w:ind w:left="340"/>
              <w:jc w:val="center"/>
              <w:rPr>
                <w:rFonts w:ascii="Verdana" w:hAnsi="Verdana"/>
                <w:b/>
                <w:sz w:val="18"/>
                <w:szCs w:val="18"/>
              </w:rPr>
            </w:pPr>
          </w:p>
        </w:tc>
        <w:tc>
          <w:tcPr>
            <w:tcW w:w="2350" w:type="dxa"/>
            <w:vMerge w:val="restart"/>
            <w:tcBorders>
              <w:top w:val="nil"/>
            </w:tcBorders>
            <w:shd w:val="clear" w:color="auto" w:fill="auto"/>
          </w:tcPr>
          <w:p w:rsidR="00BF283D" w:rsidRPr="006E60DD" w:rsidRDefault="00BF283D" w:rsidP="005F13BF">
            <w:pPr>
              <w:spacing w:before="40" w:after="20"/>
              <w:rPr>
                <w:rFonts w:ascii="Verdana" w:hAnsi="Verdana"/>
                <w:sz w:val="18"/>
                <w:szCs w:val="18"/>
              </w:rPr>
            </w:pPr>
            <w:proofErr w:type="spellStart"/>
            <w:r>
              <w:rPr>
                <w:rFonts w:ascii="Verdana" w:hAnsi="Verdana"/>
                <w:sz w:val="18"/>
                <w:szCs w:val="18"/>
              </w:rPr>
              <w:t>magdalina</w:t>
            </w:r>
            <w:proofErr w:type="spellEnd"/>
            <w:r>
              <w:rPr>
                <w:rFonts w:ascii="Verdana" w:hAnsi="Verdana"/>
                <w:sz w:val="18"/>
                <w:szCs w:val="18"/>
              </w:rPr>
              <w:t xml:space="preserve"> </w:t>
            </w:r>
            <w:proofErr w:type="spellStart"/>
            <w:r>
              <w:rPr>
                <w:rFonts w:ascii="Verdana" w:hAnsi="Verdana"/>
                <w:sz w:val="18"/>
                <w:szCs w:val="18"/>
              </w:rPr>
              <w:t>tsareva</w:t>
            </w:r>
            <w:proofErr w:type="spellEnd"/>
            <w:r>
              <w:rPr>
                <w:rFonts w:ascii="Verdana" w:hAnsi="Verdana"/>
                <w:sz w:val="18"/>
                <w:szCs w:val="18"/>
              </w:rPr>
              <w:t xml:space="preserve"> </w:t>
            </w:r>
            <w:hyperlink r:id="rId8" w:history="1">
              <w:r w:rsidRPr="001769E9">
                <w:rPr>
                  <w:rStyle w:val="Hyperlink"/>
                  <w:rFonts w:ascii="Verdana" w:hAnsi="Verdana"/>
                  <w:sz w:val="18"/>
                  <w:szCs w:val="18"/>
                </w:rPr>
                <w:t>m_tsareva@yahoo.com</w:t>
              </w:r>
            </w:hyperlink>
            <w:r w:rsidRPr="00757A0F">
              <w:rPr>
                <w:rFonts w:ascii="Verdana" w:hAnsi="Verdana"/>
                <w:sz w:val="18"/>
                <w:szCs w:val="18"/>
                <w:lang w:val="ru-RU"/>
              </w:rPr>
              <w:t xml:space="preserve"> </w:t>
            </w:r>
            <w:r w:rsidRPr="00AD4C2C">
              <w:rPr>
                <w:rFonts w:ascii="Verdana" w:hAnsi="Verdana"/>
                <w:sz w:val="18"/>
                <w:szCs w:val="18"/>
              </w:rPr>
              <w:t>по електронен път на 02.05.2023 г.</w:t>
            </w:r>
          </w:p>
        </w:tc>
        <w:tc>
          <w:tcPr>
            <w:tcW w:w="6538" w:type="dxa"/>
            <w:tcBorders>
              <w:top w:val="nil"/>
              <w:bottom w:val="nil"/>
            </w:tcBorders>
            <w:shd w:val="clear" w:color="auto" w:fill="auto"/>
          </w:tcPr>
          <w:p w:rsidR="00BF283D" w:rsidRPr="005F13BF" w:rsidRDefault="00BF283D" w:rsidP="005F13BF">
            <w:pPr>
              <w:spacing w:before="40" w:after="20"/>
              <w:jc w:val="both"/>
              <w:rPr>
                <w:rFonts w:ascii="Verdana" w:hAnsi="Verdana"/>
                <w:spacing w:val="-6"/>
                <w:sz w:val="18"/>
                <w:szCs w:val="18"/>
              </w:rPr>
            </w:pPr>
            <w:r w:rsidRPr="005F13BF">
              <w:rPr>
                <w:rFonts w:ascii="Verdana" w:hAnsi="Verdana"/>
                <w:spacing w:val="-6"/>
                <w:sz w:val="18"/>
                <w:szCs w:val="18"/>
              </w:rPr>
              <w:t>В чл. 12 ал. 6 от Закона за подпомагане на ЗП е предвиден ред за определяне на критерии и териториален обхват на необлагодетелствани райони. В ПМС №</w:t>
            </w:r>
            <w:r w:rsidRPr="00757A0F">
              <w:rPr>
                <w:rFonts w:ascii="Verdana" w:hAnsi="Verdana"/>
                <w:spacing w:val="-6"/>
                <w:sz w:val="18"/>
                <w:szCs w:val="18"/>
                <w:lang w:val="ru-RU"/>
              </w:rPr>
              <w:t xml:space="preserve"> </w:t>
            </w:r>
            <w:r w:rsidRPr="005F13BF">
              <w:rPr>
                <w:rFonts w:ascii="Verdana" w:hAnsi="Verdana"/>
                <w:spacing w:val="-6"/>
                <w:sz w:val="18"/>
                <w:szCs w:val="18"/>
              </w:rPr>
              <w:t>30/15.02.2008</w:t>
            </w:r>
            <w:r w:rsidRPr="00757A0F">
              <w:rPr>
                <w:rFonts w:ascii="Verdana" w:hAnsi="Verdana"/>
                <w:spacing w:val="-6"/>
                <w:sz w:val="18"/>
                <w:szCs w:val="18"/>
                <w:lang w:val="ru-RU"/>
              </w:rPr>
              <w:t xml:space="preserve"> </w:t>
            </w:r>
            <w:r w:rsidRPr="005F13BF">
              <w:rPr>
                <w:rFonts w:ascii="Verdana" w:hAnsi="Verdana"/>
                <w:spacing w:val="-6"/>
                <w:sz w:val="18"/>
                <w:szCs w:val="18"/>
              </w:rPr>
              <w:t>г., изм.</w:t>
            </w:r>
            <w:r w:rsidRPr="00757A0F">
              <w:rPr>
                <w:rFonts w:ascii="Verdana" w:hAnsi="Verdana"/>
                <w:spacing w:val="-6"/>
                <w:sz w:val="18"/>
                <w:szCs w:val="18"/>
                <w:lang w:val="ru-RU"/>
              </w:rPr>
              <w:t xml:space="preserve"> </w:t>
            </w:r>
            <w:r w:rsidRPr="005F13BF">
              <w:rPr>
                <w:rFonts w:ascii="Verdana" w:hAnsi="Verdana"/>
                <w:spacing w:val="-6"/>
                <w:sz w:val="18"/>
                <w:szCs w:val="18"/>
              </w:rPr>
              <w:t>20</w:t>
            </w:r>
            <w:r>
              <w:rPr>
                <w:rFonts w:ascii="Verdana" w:hAnsi="Verdana"/>
                <w:spacing w:val="-6"/>
                <w:sz w:val="18"/>
                <w:szCs w:val="18"/>
              </w:rPr>
              <w:t>11 г., са посочени критериите и</w:t>
            </w:r>
            <w:r w:rsidRPr="005F13BF">
              <w:rPr>
                <w:rFonts w:ascii="Verdana" w:hAnsi="Verdana"/>
                <w:spacing w:val="-6"/>
                <w:sz w:val="18"/>
                <w:szCs w:val="18"/>
              </w:rPr>
              <w:t xml:space="preserve"> териториалния обхват.</w:t>
            </w:r>
          </w:p>
        </w:tc>
        <w:tc>
          <w:tcPr>
            <w:tcW w:w="1710" w:type="dxa"/>
            <w:tcBorders>
              <w:top w:val="nil"/>
              <w:bottom w:val="nil"/>
            </w:tcBorders>
            <w:shd w:val="clear" w:color="auto" w:fill="auto"/>
          </w:tcPr>
          <w:p w:rsidR="00BF283D" w:rsidRPr="00BF283D" w:rsidRDefault="00BF283D" w:rsidP="005F13BF">
            <w:pPr>
              <w:spacing w:before="40" w:after="20"/>
              <w:rPr>
                <w:rFonts w:ascii="Verdana" w:hAnsi="Verdana"/>
                <w:sz w:val="18"/>
                <w:szCs w:val="18"/>
              </w:rPr>
            </w:pPr>
            <w:r w:rsidRPr="00BF283D">
              <w:rPr>
                <w:rFonts w:ascii="Verdana" w:hAnsi="Verdana"/>
                <w:sz w:val="18"/>
                <w:szCs w:val="18"/>
              </w:rPr>
              <w:t>Не се приема</w:t>
            </w:r>
          </w:p>
        </w:tc>
        <w:tc>
          <w:tcPr>
            <w:tcW w:w="4410" w:type="dxa"/>
            <w:vMerge w:val="restart"/>
            <w:tcBorders>
              <w:top w:val="nil"/>
              <w:right w:val="single" w:sz="24" w:space="0" w:color="2E74B5"/>
            </w:tcBorders>
            <w:shd w:val="clear" w:color="auto" w:fill="auto"/>
          </w:tcPr>
          <w:p w:rsidR="00BF283D" w:rsidRPr="006E60DD" w:rsidRDefault="00BF283D" w:rsidP="00B8160F">
            <w:pPr>
              <w:spacing w:before="40" w:after="20"/>
              <w:jc w:val="both"/>
              <w:rPr>
                <w:rFonts w:ascii="Verdana" w:hAnsi="Verdana"/>
                <w:color w:val="FF0000"/>
                <w:sz w:val="18"/>
                <w:szCs w:val="18"/>
              </w:rPr>
            </w:pPr>
            <w:r w:rsidRPr="0050649A">
              <w:rPr>
                <w:rFonts w:ascii="Verdana" w:hAnsi="Verdana"/>
                <w:sz w:val="18"/>
                <w:szCs w:val="18"/>
              </w:rPr>
              <w:t xml:space="preserve">Съгласно разпоредбите на чл. 67 от Закона за подпомагане на земеделските производители министърът на земеделието издава наредби за прилагането на интервенциите по чл. 70, 71 и 72 от </w:t>
            </w:r>
            <w:r w:rsidRPr="000B6CD0">
              <w:rPr>
                <w:rFonts w:ascii="Verdana" w:hAnsi="Verdana"/>
                <w:bCs/>
                <w:sz w:val="18"/>
                <w:szCs w:val="18"/>
              </w:rPr>
              <w:t>Регламент (ЕС) 2021/2115 на Европейския парламент и на Съвета от 2 декември 2021 година</w:t>
            </w:r>
            <w:r w:rsidRPr="000B6CD0" w:rsidDel="00F45D74">
              <w:rPr>
                <w:rFonts w:ascii="Verdana" w:hAnsi="Verdana"/>
                <w:bCs/>
                <w:sz w:val="18"/>
                <w:szCs w:val="18"/>
              </w:rPr>
              <w:t xml:space="preserve"> </w:t>
            </w:r>
            <w:r w:rsidRPr="000B6CD0">
              <w:rPr>
                <w:rFonts w:ascii="Verdana" w:hAnsi="Verdana"/>
                <w:bCs/>
                <w:sz w:val="18"/>
                <w:szCs w:val="18"/>
              </w:rPr>
              <w:t>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(стратегическите планове по ОСП) и финансирани от Европейския фонд за гарантиране на земеделието (ЕФГЗ) и от Европейския земеделски фонд за развит</w:t>
            </w:r>
            <w:r>
              <w:rPr>
                <w:rFonts w:ascii="Verdana" w:hAnsi="Verdana"/>
                <w:bCs/>
                <w:sz w:val="18"/>
                <w:szCs w:val="18"/>
              </w:rPr>
              <w:t>ие на селските райони (ЕЗФРСР),</w:t>
            </w:r>
            <w:r w:rsidRPr="000B6CD0">
              <w:rPr>
                <w:rFonts w:ascii="Verdana" w:hAnsi="Verdana"/>
                <w:bCs/>
                <w:sz w:val="18"/>
                <w:szCs w:val="18"/>
              </w:rPr>
              <w:t xml:space="preserve"> и за отмяна на регламенти (ЕС) № 1305/2013 и (ЕС) № 1307/2013 (ОВ, L 435 от 6 декември 2021 г.)</w:t>
            </w:r>
            <w:r w:rsidRPr="0050649A">
              <w:rPr>
                <w:rFonts w:ascii="Verdana" w:hAnsi="Verdana"/>
                <w:sz w:val="18"/>
                <w:szCs w:val="18"/>
              </w:rPr>
              <w:t>, включени в Стратегическия план. Видно от публикувания проект, наредбата се издава за прилагане на интервенцията по чл. 71</w:t>
            </w:r>
            <w:r>
              <w:rPr>
                <w:rFonts w:ascii="Verdana" w:hAnsi="Verdana"/>
                <w:sz w:val="18"/>
                <w:szCs w:val="18"/>
              </w:rPr>
              <w:t xml:space="preserve"> от </w:t>
            </w:r>
            <w:r w:rsidRPr="00B8160F">
              <w:rPr>
                <w:rFonts w:ascii="Verdana" w:hAnsi="Verdana"/>
                <w:bCs/>
                <w:sz w:val="18"/>
                <w:szCs w:val="18"/>
              </w:rPr>
              <w:t>Регламент (ЕС) 2021/2115</w:t>
            </w:r>
            <w:r w:rsidRPr="0050649A">
              <w:rPr>
                <w:rFonts w:ascii="Verdana" w:hAnsi="Verdana"/>
                <w:sz w:val="18"/>
                <w:szCs w:val="18"/>
              </w:rPr>
              <w:t xml:space="preserve">, като съгласно приложимото европейско законодателство, </w:t>
            </w:r>
            <w:r>
              <w:rPr>
                <w:rFonts w:ascii="Verdana" w:hAnsi="Verdana"/>
                <w:sz w:val="18"/>
                <w:szCs w:val="18"/>
              </w:rPr>
              <w:t>обхватът на рай</w:t>
            </w:r>
            <w:r w:rsidRPr="0050649A">
              <w:rPr>
                <w:rFonts w:ascii="Verdana" w:hAnsi="Verdana"/>
                <w:sz w:val="18"/>
                <w:szCs w:val="18"/>
              </w:rPr>
              <w:t xml:space="preserve">оните следва да </w:t>
            </w:r>
            <w:r>
              <w:rPr>
                <w:rFonts w:ascii="Verdana" w:hAnsi="Verdana"/>
                <w:sz w:val="18"/>
                <w:szCs w:val="18"/>
              </w:rPr>
              <w:t>включва</w:t>
            </w:r>
            <w:r w:rsidRPr="0050649A">
              <w:rPr>
                <w:rFonts w:ascii="Verdana" w:hAnsi="Verdana"/>
                <w:sz w:val="18"/>
                <w:szCs w:val="18"/>
              </w:rPr>
              <w:t xml:space="preserve"> </w:t>
            </w:r>
            <w:r w:rsidRPr="0050649A">
              <w:rPr>
                <w:rFonts w:ascii="Verdana" w:hAnsi="Verdana"/>
                <w:sz w:val="18"/>
                <w:szCs w:val="18"/>
              </w:rPr>
              <w:lastRenderedPageBreak/>
              <w:t xml:space="preserve">районите, определени за прилагане на мярката по чл. 32 от </w:t>
            </w:r>
            <w:r w:rsidRPr="00552879">
              <w:rPr>
                <w:rFonts w:ascii="Verdana" w:hAnsi="Verdana"/>
                <w:bCs/>
                <w:sz w:val="18"/>
                <w:szCs w:val="18"/>
              </w:rPr>
              <w:t>Регламент (ЕС) № 1305/2013 на Европейския парламент и на Съвета от 17 декември 2013 г. относно подпомагане на развитието на селските райони от Европейския земеделски фонд за развитие на селските райони и за отмяна на Регламент (ЕО) № 1698/2005 на Съвета (ОВ, L 347/487 от 20 декември 2013 г.)</w:t>
            </w:r>
            <w:r>
              <w:rPr>
                <w:rFonts w:ascii="Verdana" w:hAnsi="Verdana"/>
                <w:bCs/>
                <w:sz w:val="18"/>
                <w:szCs w:val="18"/>
              </w:rPr>
              <w:t>, наричан по – нататък „</w:t>
            </w:r>
            <w:r w:rsidRPr="000B6CD0">
              <w:rPr>
                <w:rFonts w:ascii="Verdana" w:hAnsi="Verdana"/>
                <w:bCs/>
                <w:sz w:val="18"/>
                <w:szCs w:val="18"/>
              </w:rPr>
              <w:t>Регламент (ЕС) № 1305/2013</w:t>
            </w:r>
            <w:r>
              <w:rPr>
                <w:rFonts w:ascii="Verdana" w:hAnsi="Verdana"/>
                <w:bCs/>
                <w:sz w:val="18"/>
                <w:szCs w:val="18"/>
              </w:rPr>
              <w:t>“</w:t>
            </w:r>
            <w:r w:rsidRPr="0050649A">
              <w:rPr>
                <w:rFonts w:ascii="Verdana" w:hAnsi="Verdana"/>
                <w:sz w:val="18"/>
                <w:szCs w:val="18"/>
              </w:rPr>
              <w:t xml:space="preserve">, като са съобразени разпоредбите на чл. 31, параграф 5 от </w:t>
            </w:r>
            <w:r w:rsidRPr="000B6CD0">
              <w:rPr>
                <w:rFonts w:ascii="Verdana" w:hAnsi="Verdana"/>
                <w:bCs/>
                <w:sz w:val="18"/>
                <w:szCs w:val="18"/>
              </w:rPr>
              <w:t>Регламент (ЕС) № 1305/2013</w:t>
            </w:r>
            <w:r w:rsidRPr="0050649A">
              <w:rPr>
                <w:rFonts w:ascii="Verdana" w:hAnsi="Verdana"/>
                <w:sz w:val="18"/>
                <w:szCs w:val="18"/>
              </w:rPr>
              <w:t>. В този смисъл, обхватът на интервенцията е съобразен с приложимото национално законодателство за прилагане на мярката по чл. 31</w:t>
            </w:r>
            <w:r>
              <w:rPr>
                <w:rFonts w:ascii="Verdana" w:hAnsi="Verdana"/>
                <w:sz w:val="18"/>
                <w:szCs w:val="18"/>
              </w:rPr>
              <w:t xml:space="preserve"> от</w:t>
            </w:r>
            <w:r w:rsidRPr="00B8160F">
              <w:rPr>
                <w:rFonts w:ascii="Verdana" w:hAnsi="Verdana"/>
                <w:bCs/>
                <w:sz w:val="18"/>
                <w:szCs w:val="18"/>
              </w:rPr>
              <w:t xml:space="preserve"> Регламент (ЕС) № 1305/2013</w:t>
            </w:r>
            <w:r w:rsidRPr="0050649A">
              <w:rPr>
                <w:rFonts w:ascii="Verdana" w:hAnsi="Verdana"/>
                <w:sz w:val="18"/>
                <w:szCs w:val="18"/>
              </w:rPr>
              <w:t>.</w:t>
            </w:r>
          </w:p>
        </w:tc>
      </w:tr>
      <w:tr w:rsidR="00BF283D" w:rsidRPr="006E60DD" w:rsidTr="001D11E7">
        <w:trPr>
          <w:jc w:val="center"/>
        </w:trPr>
        <w:tc>
          <w:tcPr>
            <w:tcW w:w="712" w:type="dxa"/>
            <w:tcBorders>
              <w:top w:val="nil"/>
              <w:left w:val="single" w:sz="24" w:space="0" w:color="2E74B5"/>
              <w:bottom w:val="nil"/>
            </w:tcBorders>
            <w:shd w:val="clear" w:color="auto" w:fill="auto"/>
          </w:tcPr>
          <w:p w:rsidR="00BF283D" w:rsidRPr="006E60DD" w:rsidRDefault="00BF283D" w:rsidP="0083546D">
            <w:pPr>
              <w:tabs>
                <w:tab w:val="left" w:pos="192"/>
              </w:tabs>
              <w:spacing w:before="40" w:after="20"/>
              <w:ind w:left="397"/>
              <w:rPr>
                <w:rFonts w:ascii="Verdana" w:hAnsi="Verdana"/>
                <w:b/>
                <w:sz w:val="18"/>
                <w:szCs w:val="18"/>
              </w:rPr>
            </w:pPr>
          </w:p>
        </w:tc>
        <w:tc>
          <w:tcPr>
            <w:tcW w:w="2350" w:type="dxa"/>
            <w:vMerge/>
            <w:tcBorders>
              <w:bottom w:val="nil"/>
            </w:tcBorders>
            <w:shd w:val="clear" w:color="auto" w:fill="auto"/>
          </w:tcPr>
          <w:p w:rsidR="00BF283D" w:rsidRPr="006E60DD" w:rsidRDefault="00BF283D" w:rsidP="005F13BF">
            <w:pPr>
              <w:spacing w:before="40" w:after="20"/>
              <w:jc w:val="both"/>
              <w:rPr>
                <w:rFonts w:ascii="Verdana" w:hAnsi="Verdana"/>
                <w:b/>
                <w:sz w:val="18"/>
                <w:szCs w:val="18"/>
              </w:rPr>
            </w:pPr>
          </w:p>
        </w:tc>
        <w:tc>
          <w:tcPr>
            <w:tcW w:w="6538" w:type="dxa"/>
            <w:tcBorders>
              <w:top w:val="nil"/>
              <w:bottom w:val="nil"/>
            </w:tcBorders>
            <w:shd w:val="clear" w:color="auto" w:fill="auto"/>
          </w:tcPr>
          <w:p w:rsidR="00BF283D" w:rsidRPr="006E60DD" w:rsidRDefault="00BF283D" w:rsidP="005F13BF">
            <w:pPr>
              <w:spacing w:before="40" w:after="20"/>
              <w:jc w:val="both"/>
              <w:rPr>
                <w:rFonts w:ascii="Verdana" w:hAnsi="Verdana"/>
                <w:sz w:val="18"/>
                <w:szCs w:val="18"/>
              </w:rPr>
            </w:pPr>
            <w:r w:rsidRPr="00EA2425">
              <w:rPr>
                <w:rFonts w:ascii="Verdana" w:hAnsi="Verdana"/>
                <w:sz w:val="18"/>
                <w:szCs w:val="18"/>
              </w:rPr>
              <w:t>Сега с проекта за обществено обсъждане на наредба и доклад към нея, без да е изменен чл.</w:t>
            </w:r>
            <w:r w:rsidRPr="00757A0F">
              <w:rPr>
                <w:rFonts w:ascii="Verdana" w:hAnsi="Verdana"/>
                <w:sz w:val="18"/>
                <w:szCs w:val="18"/>
                <w:lang w:val="ru-RU"/>
              </w:rPr>
              <w:t xml:space="preserve"> </w:t>
            </w:r>
            <w:r w:rsidRPr="00EA2425">
              <w:rPr>
                <w:rFonts w:ascii="Verdana" w:hAnsi="Verdana"/>
                <w:sz w:val="18"/>
                <w:szCs w:val="18"/>
              </w:rPr>
              <w:t>12</w:t>
            </w:r>
            <w:r>
              <w:rPr>
                <w:rFonts w:ascii="Verdana" w:hAnsi="Verdana"/>
                <w:sz w:val="18"/>
                <w:szCs w:val="18"/>
              </w:rPr>
              <w:t>,</w:t>
            </w:r>
            <w:r w:rsidRPr="00EA2425">
              <w:rPr>
                <w:rFonts w:ascii="Verdana" w:hAnsi="Verdana"/>
                <w:sz w:val="18"/>
                <w:szCs w:val="18"/>
              </w:rPr>
              <w:t xml:space="preserve"> ал.</w:t>
            </w:r>
            <w:r w:rsidRPr="00757A0F">
              <w:rPr>
                <w:rFonts w:ascii="Verdana" w:hAnsi="Verdana"/>
                <w:sz w:val="18"/>
                <w:szCs w:val="18"/>
                <w:lang w:val="ru-RU"/>
              </w:rPr>
              <w:t xml:space="preserve"> </w:t>
            </w:r>
            <w:r w:rsidRPr="00EA2425">
              <w:rPr>
                <w:rFonts w:ascii="Verdana" w:hAnsi="Verdana"/>
                <w:sz w:val="18"/>
                <w:szCs w:val="18"/>
              </w:rPr>
              <w:t>6 от закона, под</w:t>
            </w:r>
            <w:r w:rsidRPr="00757A0F">
              <w:rPr>
                <w:rFonts w:ascii="Verdana" w:hAnsi="Verdana"/>
                <w:sz w:val="18"/>
                <w:szCs w:val="18"/>
                <w:lang w:val="ru-RU"/>
              </w:rPr>
              <w:t xml:space="preserve"> </w:t>
            </w:r>
            <w:r w:rsidRPr="00EA2425">
              <w:rPr>
                <w:rFonts w:ascii="Verdana" w:hAnsi="Verdana"/>
                <w:sz w:val="18"/>
                <w:szCs w:val="18"/>
              </w:rPr>
              <w:t>предлог</w:t>
            </w:r>
            <w:r w:rsidRPr="00757A0F">
              <w:rPr>
                <w:rFonts w:ascii="Verdana" w:hAnsi="Verdana"/>
                <w:sz w:val="18"/>
                <w:szCs w:val="18"/>
                <w:lang w:val="ru-RU"/>
              </w:rPr>
              <w:t xml:space="preserve"> </w:t>
            </w:r>
            <w:r>
              <w:rPr>
                <w:rFonts w:ascii="Verdana" w:hAnsi="Verdana"/>
                <w:sz w:val="18"/>
                <w:szCs w:val="18"/>
              </w:rPr>
              <w:t>„нов“ вид интервенция, изчезва терминът „</w:t>
            </w:r>
            <w:proofErr w:type="spellStart"/>
            <w:r w:rsidRPr="00EA2425">
              <w:rPr>
                <w:rFonts w:ascii="Verdana" w:hAnsi="Verdana"/>
                <w:sz w:val="18"/>
                <w:szCs w:val="18"/>
              </w:rPr>
              <w:t>необлагод</w:t>
            </w:r>
            <w:r>
              <w:rPr>
                <w:rFonts w:ascii="Verdana" w:hAnsi="Verdana"/>
                <w:sz w:val="18"/>
                <w:szCs w:val="18"/>
              </w:rPr>
              <w:t>етелствани</w:t>
            </w:r>
            <w:proofErr w:type="spellEnd"/>
            <w:r>
              <w:rPr>
                <w:rFonts w:ascii="Verdana" w:hAnsi="Verdana"/>
                <w:sz w:val="18"/>
                <w:szCs w:val="18"/>
              </w:rPr>
              <w:t xml:space="preserve"> райони“</w:t>
            </w:r>
            <w:r w:rsidRPr="00757A0F">
              <w:rPr>
                <w:rFonts w:ascii="Verdana" w:hAnsi="Verdana"/>
                <w:sz w:val="18"/>
                <w:szCs w:val="18"/>
                <w:lang w:val="ru-RU"/>
              </w:rPr>
              <w:t xml:space="preserve"> </w:t>
            </w:r>
            <w:r>
              <w:rPr>
                <w:rFonts w:ascii="Verdana" w:hAnsi="Verdana"/>
                <w:sz w:val="18"/>
                <w:szCs w:val="18"/>
              </w:rPr>
              <w:t xml:space="preserve">и се променят критериите за </w:t>
            </w:r>
            <w:r w:rsidRPr="00EA2425">
              <w:rPr>
                <w:rFonts w:ascii="Verdana" w:hAnsi="Verdana"/>
                <w:sz w:val="18"/>
                <w:szCs w:val="18"/>
              </w:rPr>
              <w:t>райони с природни или др</w:t>
            </w:r>
            <w:r>
              <w:rPr>
                <w:rFonts w:ascii="Verdana" w:hAnsi="Verdana"/>
                <w:sz w:val="18"/>
                <w:szCs w:val="18"/>
              </w:rPr>
              <w:t>у</w:t>
            </w:r>
            <w:r w:rsidRPr="00EA2425">
              <w:rPr>
                <w:rFonts w:ascii="Verdana" w:hAnsi="Verdana"/>
                <w:sz w:val="18"/>
                <w:szCs w:val="18"/>
              </w:rPr>
              <w:t>ги специфични ограничения</w:t>
            </w:r>
            <w:r>
              <w:rPr>
                <w:rFonts w:ascii="Verdana" w:hAnsi="Verdana"/>
                <w:sz w:val="18"/>
                <w:szCs w:val="18"/>
              </w:rPr>
              <w:t xml:space="preserve"> –</w:t>
            </w:r>
            <w:r w:rsidRPr="00EA2425">
              <w:rPr>
                <w:rFonts w:ascii="Verdana" w:hAnsi="Verdana"/>
                <w:sz w:val="18"/>
                <w:szCs w:val="18"/>
              </w:rPr>
              <w:t xml:space="preserve"> чл.</w:t>
            </w:r>
            <w:r>
              <w:rPr>
                <w:rFonts w:ascii="Verdana" w:hAnsi="Verdana"/>
                <w:sz w:val="18"/>
                <w:szCs w:val="18"/>
              </w:rPr>
              <w:t xml:space="preserve"> </w:t>
            </w:r>
            <w:r w:rsidRPr="00EA2425">
              <w:rPr>
                <w:rFonts w:ascii="Verdana" w:hAnsi="Verdana"/>
                <w:sz w:val="18"/>
                <w:szCs w:val="18"/>
              </w:rPr>
              <w:t>1</w:t>
            </w:r>
            <w:r>
              <w:rPr>
                <w:rFonts w:ascii="Verdana" w:hAnsi="Verdana"/>
                <w:sz w:val="18"/>
                <w:szCs w:val="18"/>
              </w:rPr>
              <w:t>,</w:t>
            </w:r>
            <w:r w:rsidRPr="00EA2425">
              <w:rPr>
                <w:rFonts w:ascii="Verdana" w:hAnsi="Verdana"/>
                <w:sz w:val="18"/>
                <w:szCs w:val="18"/>
              </w:rPr>
              <w:t xml:space="preserve"> ал.</w:t>
            </w:r>
            <w:r>
              <w:rPr>
                <w:rFonts w:ascii="Verdana" w:hAnsi="Verdana"/>
                <w:sz w:val="18"/>
                <w:szCs w:val="18"/>
              </w:rPr>
              <w:t xml:space="preserve"> </w:t>
            </w:r>
            <w:r w:rsidRPr="00EA2425">
              <w:rPr>
                <w:rFonts w:ascii="Verdana" w:hAnsi="Verdana"/>
                <w:sz w:val="18"/>
                <w:szCs w:val="18"/>
              </w:rPr>
              <w:t>2, т.</w:t>
            </w:r>
            <w:r>
              <w:rPr>
                <w:rFonts w:ascii="Verdana" w:hAnsi="Verdana"/>
                <w:sz w:val="18"/>
                <w:szCs w:val="18"/>
              </w:rPr>
              <w:t xml:space="preserve"> </w:t>
            </w:r>
            <w:r w:rsidRPr="00EA2425">
              <w:rPr>
                <w:rFonts w:ascii="Verdana" w:hAnsi="Verdana"/>
                <w:sz w:val="18"/>
                <w:szCs w:val="18"/>
              </w:rPr>
              <w:t>2 и т.</w:t>
            </w:r>
            <w:r>
              <w:rPr>
                <w:rFonts w:ascii="Verdana" w:hAnsi="Verdana"/>
                <w:sz w:val="18"/>
                <w:szCs w:val="18"/>
              </w:rPr>
              <w:t xml:space="preserve"> </w:t>
            </w:r>
            <w:r w:rsidRPr="00EA2425">
              <w:rPr>
                <w:rFonts w:ascii="Verdana" w:hAnsi="Verdana"/>
                <w:sz w:val="18"/>
                <w:szCs w:val="18"/>
              </w:rPr>
              <w:t>3 от проекта.</w:t>
            </w:r>
          </w:p>
        </w:tc>
        <w:tc>
          <w:tcPr>
            <w:tcW w:w="1710" w:type="dxa"/>
            <w:tcBorders>
              <w:top w:val="nil"/>
              <w:bottom w:val="nil"/>
            </w:tcBorders>
            <w:shd w:val="clear" w:color="auto" w:fill="auto"/>
          </w:tcPr>
          <w:p w:rsidR="00BF283D" w:rsidRPr="006E60DD" w:rsidRDefault="00BF283D" w:rsidP="005F13BF">
            <w:pPr>
              <w:spacing w:before="40" w:after="20"/>
              <w:rPr>
                <w:rFonts w:ascii="Verdana" w:hAnsi="Verdana"/>
                <w:sz w:val="18"/>
                <w:szCs w:val="18"/>
              </w:rPr>
            </w:pPr>
          </w:p>
        </w:tc>
        <w:tc>
          <w:tcPr>
            <w:tcW w:w="4410" w:type="dxa"/>
            <w:vMerge/>
            <w:tcBorders>
              <w:right w:val="single" w:sz="24" w:space="0" w:color="2E74B5"/>
            </w:tcBorders>
            <w:shd w:val="clear" w:color="auto" w:fill="auto"/>
          </w:tcPr>
          <w:p w:rsidR="00BF283D" w:rsidRPr="003F0AFD" w:rsidRDefault="00BF283D" w:rsidP="005F13BF">
            <w:pPr>
              <w:spacing w:before="40" w:after="20"/>
              <w:jc w:val="both"/>
              <w:rPr>
                <w:rFonts w:ascii="Verdana" w:eastAsiaTheme="minorHAnsi" w:hAnsi="Verdana" w:cstheme="minorBidi"/>
                <w:noProof/>
                <w:color w:val="000000" w:themeColor="text1"/>
                <w:sz w:val="18"/>
                <w:szCs w:val="18"/>
                <w:lang w:eastAsia="en-US"/>
              </w:rPr>
            </w:pPr>
          </w:p>
        </w:tc>
      </w:tr>
      <w:tr w:rsidR="00BF283D" w:rsidRPr="006E60DD" w:rsidTr="001D11E7">
        <w:trPr>
          <w:jc w:val="center"/>
        </w:trPr>
        <w:tc>
          <w:tcPr>
            <w:tcW w:w="712" w:type="dxa"/>
            <w:tcBorders>
              <w:top w:val="nil"/>
              <w:left w:val="single" w:sz="24" w:space="0" w:color="2E74B5"/>
              <w:bottom w:val="nil"/>
            </w:tcBorders>
            <w:shd w:val="clear" w:color="auto" w:fill="auto"/>
          </w:tcPr>
          <w:p w:rsidR="00BF283D" w:rsidRPr="006E60DD" w:rsidRDefault="00BF283D" w:rsidP="00133B0F">
            <w:pPr>
              <w:tabs>
                <w:tab w:val="left" w:pos="192"/>
              </w:tabs>
              <w:spacing w:before="40" w:after="20"/>
              <w:ind w:left="397"/>
              <w:rPr>
                <w:rFonts w:ascii="Verdana" w:hAnsi="Verdana"/>
                <w:b/>
                <w:sz w:val="18"/>
                <w:szCs w:val="18"/>
              </w:rPr>
            </w:pPr>
          </w:p>
        </w:tc>
        <w:tc>
          <w:tcPr>
            <w:tcW w:w="2350" w:type="dxa"/>
            <w:tcBorders>
              <w:top w:val="nil"/>
              <w:bottom w:val="nil"/>
            </w:tcBorders>
            <w:shd w:val="clear" w:color="auto" w:fill="auto"/>
          </w:tcPr>
          <w:p w:rsidR="00BF283D" w:rsidRPr="006E60DD" w:rsidRDefault="00BF283D" w:rsidP="005F13BF">
            <w:pPr>
              <w:spacing w:before="40" w:after="20"/>
              <w:jc w:val="both"/>
              <w:rPr>
                <w:rFonts w:ascii="Verdana" w:hAnsi="Verdana"/>
                <w:b/>
                <w:sz w:val="18"/>
                <w:szCs w:val="18"/>
              </w:rPr>
            </w:pPr>
          </w:p>
        </w:tc>
        <w:tc>
          <w:tcPr>
            <w:tcW w:w="6538" w:type="dxa"/>
            <w:tcBorders>
              <w:top w:val="nil"/>
              <w:bottom w:val="nil"/>
            </w:tcBorders>
            <w:shd w:val="clear" w:color="auto" w:fill="auto"/>
          </w:tcPr>
          <w:p w:rsidR="00BF283D" w:rsidRPr="006E60DD" w:rsidRDefault="00BF283D" w:rsidP="005F13BF">
            <w:pPr>
              <w:spacing w:before="40" w:after="20"/>
              <w:jc w:val="both"/>
              <w:rPr>
                <w:rFonts w:ascii="Verdana" w:hAnsi="Verdana"/>
                <w:sz w:val="18"/>
                <w:szCs w:val="18"/>
              </w:rPr>
            </w:pPr>
            <w:r w:rsidRPr="00EA2425">
              <w:rPr>
                <w:rFonts w:ascii="Verdana" w:hAnsi="Verdana"/>
                <w:sz w:val="18"/>
                <w:szCs w:val="18"/>
              </w:rPr>
              <w:t>В т.</w:t>
            </w:r>
            <w:r>
              <w:rPr>
                <w:rFonts w:ascii="Verdana" w:hAnsi="Verdana"/>
                <w:sz w:val="18"/>
                <w:szCs w:val="18"/>
              </w:rPr>
              <w:t xml:space="preserve"> 2 се прикачва след „райони“ запетая и текст: „</w:t>
            </w:r>
            <w:r w:rsidRPr="00EA2425">
              <w:rPr>
                <w:rFonts w:ascii="Verdana" w:hAnsi="Verdana"/>
                <w:sz w:val="18"/>
                <w:szCs w:val="18"/>
              </w:rPr>
              <w:t>със съществени природни ограничения</w:t>
            </w:r>
            <w:r>
              <w:rPr>
                <w:rFonts w:ascii="Verdana" w:hAnsi="Verdana"/>
                <w:sz w:val="18"/>
                <w:szCs w:val="18"/>
              </w:rPr>
              <w:t>“</w:t>
            </w:r>
            <w:r w:rsidRPr="00EA2425">
              <w:rPr>
                <w:rFonts w:ascii="Verdana" w:hAnsi="Verdana"/>
                <w:sz w:val="18"/>
                <w:szCs w:val="18"/>
              </w:rPr>
              <w:t>, без да се разяснява смисъла на тез</w:t>
            </w:r>
            <w:r>
              <w:rPr>
                <w:rFonts w:ascii="Verdana" w:hAnsi="Verdana"/>
                <w:sz w:val="18"/>
                <w:szCs w:val="18"/>
              </w:rPr>
              <w:t>и ограничения, както и в</w:t>
            </w:r>
            <w:r w:rsidRPr="00EA2425">
              <w:rPr>
                <w:rFonts w:ascii="Verdana" w:hAnsi="Verdana"/>
                <w:sz w:val="18"/>
                <w:szCs w:val="18"/>
              </w:rPr>
              <w:t xml:space="preserve"> т.</w:t>
            </w:r>
            <w:r>
              <w:rPr>
                <w:rFonts w:ascii="Verdana" w:hAnsi="Verdana"/>
                <w:sz w:val="18"/>
                <w:szCs w:val="18"/>
              </w:rPr>
              <w:t xml:space="preserve"> </w:t>
            </w:r>
            <w:r w:rsidRPr="00EA2425">
              <w:rPr>
                <w:rFonts w:ascii="Verdana" w:hAnsi="Verdana"/>
                <w:sz w:val="18"/>
                <w:szCs w:val="18"/>
              </w:rPr>
              <w:t xml:space="preserve">3 </w:t>
            </w:r>
            <w:r>
              <w:rPr>
                <w:rFonts w:ascii="Verdana" w:hAnsi="Verdana"/>
                <w:sz w:val="18"/>
                <w:szCs w:val="18"/>
              </w:rPr>
              <w:t xml:space="preserve">– </w:t>
            </w:r>
            <w:r w:rsidRPr="00EA2425">
              <w:rPr>
                <w:rFonts w:ascii="Verdana" w:hAnsi="Verdana"/>
                <w:sz w:val="18"/>
                <w:szCs w:val="18"/>
              </w:rPr>
              <w:t>специфични ограничения.</w:t>
            </w:r>
          </w:p>
        </w:tc>
        <w:tc>
          <w:tcPr>
            <w:tcW w:w="1710" w:type="dxa"/>
            <w:tcBorders>
              <w:top w:val="nil"/>
              <w:bottom w:val="nil"/>
            </w:tcBorders>
            <w:shd w:val="clear" w:color="auto" w:fill="auto"/>
          </w:tcPr>
          <w:p w:rsidR="00BF283D" w:rsidRPr="006E60DD" w:rsidRDefault="00BF283D" w:rsidP="005F13BF">
            <w:pPr>
              <w:spacing w:before="40" w:after="20"/>
              <w:rPr>
                <w:rFonts w:ascii="Verdana" w:hAnsi="Verdana"/>
                <w:sz w:val="18"/>
                <w:szCs w:val="18"/>
              </w:rPr>
            </w:pPr>
          </w:p>
        </w:tc>
        <w:tc>
          <w:tcPr>
            <w:tcW w:w="4410" w:type="dxa"/>
            <w:vMerge/>
            <w:tcBorders>
              <w:right w:val="single" w:sz="24" w:space="0" w:color="2E74B5"/>
            </w:tcBorders>
            <w:shd w:val="clear" w:color="auto" w:fill="auto"/>
          </w:tcPr>
          <w:p w:rsidR="00BF283D" w:rsidRPr="003F0AFD" w:rsidRDefault="00BF283D" w:rsidP="005F13BF">
            <w:pPr>
              <w:spacing w:before="40" w:after="20"/>
              <w:jc w:val="both"/>
              <w:rPr>
                <w:rFonts w:ascii="Verdana" w:hAnsi="Verdana"/>
                <w:color w:val="000000" w:themeColor="text1"/>
                <w:sz w:val="18"/>
                <w:szCs w:val="18"/>
              </w:rPr>
            </w:pPr>
          </w:p>
        </w:tc>
      </w:tr>
      <w:tr w:rsidR="00BF283D" w:rsidRPr="006E60DD" w:rsidTr="001D11E7">
        <w:trPr>
          <w:jc w:val="center"/>
        </w:trPr>
        <w:tc>
          <w:tcPr>
            <w:tcW w:w="712" w:type="dxa"/>
            <w:tcBorders>
              <w:top w:val="nil"/>
              <w:left w:val="single" w:sz="24" w:space="0" w:color="2E74B5"/>
              <w:bottom w:val="nil"/>
            </w:tcBorders>
            <w:shd w:val="clear" w:color="auto" w:fill="auto"/>
          </w:tcPr>
          <w:p w:rsidR="00BF283D" w:rsidRPr="006E60DD" w:rsidRDefault="00BF283D" w:rsidP="00E82B93">
            <w:pPr>
              <w:tabs>
                <w:tab w:val="left" w:pos="192"/>
              </w:tabs>
              <w:spacing w:before="40" w:after="20"/>
              <w:ind w:left="397"/>
              <w:rPr>
                <w:rFonts w:ascii="Verdana" w:hAnsi="Verdana"/>
                <w:b/>
                <w:sz w:val="18"/>
                <w:szCs w:val="18"/>
              </w:rPr>
            </w:pPr>
          </w:p>
        </w:tc>
        <w:tc>
          <w:tcPr>
            <w:tcW w:w="2350" w:type="dxa"/>
            <w:tcBorders>
              <w:top w:val="nil"/>
              <w:bottom w:val="nil"/>
            </w:tcBorders>
            <w:shd w:val="clear" w:color="auto" w:fill="auto"/>
          </w:tcPr>
          <w:p w:rsidR="00BF283D" w:rsidRPr="006E60DD" w:rsidRDefault="00BF283D" w:rsidP="005F13BF">
            <w:pPr>
              <w:spacing w:before="40" w:after="20"/>
              <w:jc w:val="both"/>
              <w:rPr>
                <w:rFonts w:ascii="Verdana" w:hAnsi="Verdana"/>
                <w:b/>
                <w:sz w:val="18"/>
                <w:szCs w:val="18"/>
              </w:rPr>
            </w:pPr>
          </w:p>
        </w:tc>
        <w:tc>
          <w:tcPr>
            <w:tcW w:w="6538" w:type="dxa"/>
            <w:tcBorders>
              <w:top w:val="nil"/>
              <w:bottom w:val="nil"/>
            </w:tcBorders>
            <w:shd w:val="clear" w:color="auto" w:fill="auto"/>
          </w:tcPr>
          <w:p w:rsidR="00BF283D" w:rsidRPr="006E60DD" w:rsidRDefault="00BF283D" w:rsidP="005F13BF">
            <w:pPr>
              <w:spacing w:before="40" w:after="20"/>
              <w:jc w:val="both"/>
              <w:rPr>
                <w:rFonts w:ascii="Verdana" w:hAnsi="Verdana"/>
                <w:sz w:val="18"/>
                <w:szCs w:val="18"/>
              </w:rPr>
            </w:pPr>
            <w:r w:rsidRPr="00EA2425">
              <w:rPr>
                <w:rFonts w:ascii="Verdana" w:hAnsi="Verdana"/>
                <w:sz w:val="18"/>
                <w:szCs w:val="18"/>
              </w:rPr>
              <w:t>Никъде не се посочва тер</w:t>
            </w:r>
            <w:r>
              <w:rPr>
                <w:rFonts w:ascii="Verdana" w:hAnsi="Verdana"/>
                <w:sz w:val="18"/>
                <w:szCs w:val="18"/>
              </w:rPr>
              <w:t>иториален обхват на районите, в</w:t>
            </w:r>
            <w:r w:rsidRPr="00EA2425">
              <w:rPr>
                <w:rFonts w:ascii="Verdana" w:hAnsi="Verdana"/>
                <w:sz w:val="18"/>
                <w:szCs w:val="18"/>
              </w:rPr>
              <w:t xml:space="preserve"> които  може да се прилага въпросната интервенция.</w:t>
            </w:r>
          </w:p>
        </w:tc>
        <w:tc>
          <w:tcPr>
            <w:tcW w:w="1710" w:type="dxa"/>
            <w:tcBorders>
              <w:top w:val="nil"/>
              <w:bottom w:val="nil"/>
            </w:tcBorders>
            <w:shd w:val="clear" w:color="auto" w:fill="auto"/>
          </w:tcPr>
          <w:p w:rsidR="00BF283D" w:rsidRPr="003532A0" w:rsidRDefault="00BF283D" w:rsidP="005F13BF">
            <w:pPr>
              <w:spacing w:before="40" w:after="20"/>
              <w:rPr>
                <w:rFonts w:ascii="Verdana" w:hAnsi="Verdana"/>
                <w:color w:val="00B050"/>
                <w:sz w:val="18"/>
                <w:szCs w:val="18"/>
              </w:rPr>
            </w:pPr>
          </w:p>
        </w:tc>
        <w:tc>
          <w:tcPr>
            <w:tcW w:w="4410" w:type="dxa"/>
            <w:vMerge/>
            <w:tcBorders>
              <w:right w:val="single" w:sz="24" w:space="0" w:color="2E74B5"/>
            </w:tcBorders>
            <w:shd w:val="clear" w:color="auto" w:fill="auto"/>
          </w:tcPr>
          <w:p w:rsidR="00BF283D" w:rsidRPr="003F0AFD" w:rsidRDefault="00BF283D" w:rsidP="005F13BF">
            <w:pPr>
              <w:spacing w:before="40" w:after="20"/>
              <w:jc w:val="both"/>
              <w:rPr>
                <w:rFonts w:ascii="Verdana" w:hAnsi="Verdana"/>
                <w:color w:val="000000" w:themeColor="text1"/>
                <w:sz w:val="18"/>
                <w:szCs w:val="18"/>
              </w:rPr>
            </w:pPr>
          </w:p>
        </w:tc>
      </w:tr>
      <w:tr w:rsidR="00BF283D" w:rsidRPr="006E60DD" w:rsidTr="001D11E7">
        <w:trPr>
          <w:jc w:val="center"/>
        </w:trPr>
        <w:tc>
          <w:tcPr>
            <w:tcW w:w="712" w:type="dxa"/>
            <w:tcBorders>
              <w:top w:val="nil"/>
              <w:left w:val="single" w:sz="24" w:space="0" w:color="2E74B5"/>
              <w:bottom w:val="nil"/>
            </w:tcBorders>
            <w:shd w:val="clear" w:color="auto" w:fill="auto"/>
          </w:tcPr>
          <w:p w:rsidR="00BF283D" w:rsidRPr="006E60DD" w:rsidRDefault="00BF283D" w:rsidP="00E82B93">
            <w:pPr>
              <w:tabs>
                <w:tab w:val="left" w:pos="192"/>
              </w:tabs>
              <w:spacing w:before="40" w:after="20"/>
              <w:ind w:left="397"/>
              <w:rPr>
                <w:rFonts w:ascii="Verdana" w:hAnsi="Verdana"/>
                <w:b/>
                <w:sz w:val="18"/>
                <w:szCs w:val="18"/>
              </w:rPr>
            </w:pPr>
          </w:p>
        </w:tc>
        <w:tc>
          <w:tcPr>
            <w:tcW w:w="2350" w:type="dxa"/>
            <w:tcBorders>
              <w:top w:val="nil"/>
              <w:bottom w:val="nil"/>
            </w:tcBorders>
            <w:shd w:val="clear" w:color="auto" w:fill="auto"/>
          </w:tcPr>
          <w:p w:rsidR="00BF283D" w:rsidRPr="006E60DD" w:rsidRDefault="00BF283D" w:rsidP="005F13BF">
            <w:pPr>
              <w:spacing w:before="40" w:after="20"/>
              <w:jc w:val="both"/>
              <w:rPr>
                <w:rFonts w:ascii="Verdana" w:hAnsi="Verdana"/>
                <w:b/>
                <w:sz w:val="18"/>
                <w:szCs w:val="18"/>
              </w:rPr>
            </w:pPr>
          </w:p>
        </w:tc>
        <w:tc>
          <w:tcPr>
            <w:tcW w:w="6538" w:type="dxa"/>
            <w:tcBorders>
              <w:top w:val="nil"/>
              <w:bottom w:val="nil"/>
            </w:tcBorders>
            <w:shd w:val="clear" w:color="auto" w:fill="auto"/>
          </w:tcPr>
          <w:p w:rsidR="00BF283D" w:rsidRPr="00EA2425" w:rsidRDefault="00BF283D" w:rsidP="005F13BF">
            <w:pPr>
              <w:spacing w:before="40" w:after="20"/>
              <w:jc w:val="both"/>
              <w:rPr>
                <w:rFonts w:ascii="Verdana" w:hAnsi="Verdana"/>
                <w:sz w:val="18"/>
                <w:szCs w:val="18"/>
              </w:rPr>
            </w:pPr>
            <w:r w:rsidRPr="00EA2425">
              <w:rPr>
                <w:rFonts w:ascii="Verdana" w:hAnsi="Verdana"/>
                <w:sz w:val="18"/>
                <w:szCs w:val="18"/>
              </w:rPr>
              <w:t>Общественото обсъждане е до 25 май, а срокът за подаване заявление за подпомагане без санкции е до 5 юни. Наредбата, съгласно закона,</w:t>
            </w:r>
            <w:r>
              <w:rPr>
                <w:rFonts w:ascii="Verdana" w:hAnsi="Verdana"/>
                <w:sz w:val="18"/>
                <w:szCs w:val="18"/>
              </w:rPr>
              <w:t xml:space="preserve"> </w:t>
            </w:r>
            <w:r w:rsidRPr="00EA2425">
              <w:rPr>
                <w:rFonts w:ascii="Verdana" w:hAnsi="Verdana"/>
                <w:sz w:val="18"/>
                <w:szCs w:val="18"/>
              </w:rPr>
              <w:t>би следвало да се приеме от МС по предложение на Министъра на з</w:t>
            </w:r>
            <w:r>
              <w:rPr>
                <w:rFonts w:ascii="Verdana" w:hAnsi="Verdana"/>
                <w:sz w:val="18"/>
                <w:szCs w:val="18"/>
              </w:rPr>
              <w:t>е</w:t>
            </w:r>
            <w:r w:rsidRPr="00EA2425">
              <w:rPr>
                <w:rFonts w:ascii="Verdana" w:hAnsi="Verdana"/>
                <w:sz w:val="18"/>
                <w:szCs w:val="18"/>
              </w:rPr>
              <w:t>меделието, като преди това на обществено обсъждане подлежат както критериите</w:t>
            </w:r>
            <w:r>
              <w:rPr>
                <w:rFonts w:ascii="Verdana" w:hAnsi="Verdana"/>
                <w:sz w:val="18"/>
                <w:szCs w:val="18"/>
              </w:rPr>
              <w:t>, така и териториалният обхват</w:t>
            </w:r>
            <w:r w:rsidRPr="00EA2425">
              <w:rPr>
                <w:rFonts w:ascii="Verdana" w:hAnsi="Verdana"/>
                <w:sz w:val="18"/>
                <w:szCs w:val="18"/>
              </w:rPr>
              <w:t xml:space="preserve"> на интервенцията.</w:t>
            </w:r>
          </w:p>
        </w:tc>
        <w:tc>
          <w:tcPr>
            <w:tcW w:w="1710" w:type="dxa"/>
            <w:tcBorders>
              <w:top w:val="nil"/>
              <w:bottom w:val="nil"/>
            </w:tcBorders>
            <w:shd w:val="clear" w:color="auto" w:fill="auto"/>
          </w:tcPr>
          <w:p w:rsidR="00BF283D" w:rsidRPr="003532A0" w:rsidRDefault="00BF283D" w:rsidP="005F13BF">
            <w:pPr>
              <w:spacing w:before="40" w:after="20"/>
              <w:rPr>
                <w:rFonts w:ascii="Verdana" w:hAnsi="Verdana"/>
                <w:color w:val="00B050"/>
                <w:sz w:val="18"/>
                <w:szCs w:val="18"/>
              </w:rPr>
            </w:pPr>
          </w:p>
        </w:tc>
        <w:tc>
          <w:tcPr>
            <w:tcW w:w="4410" w:type="dxa"/>
            <w:vMerge/>
            <w:tcBorders>
              <w:right w:val="single" w:sz="24" w:space="0" w:color="2E74B5"/>
            </w:tcBorders>
            <w:shd w:val="clear" w:color="auto" w:fill="auto"/>
          </w:tcPr>
          <w:p w:rsidR="00BF283D" w:rsidRPr="003F0AFD" w:rsidRDefault="00BF283D" w:rsidP="005F13BF">
            <w:pPr>
              <w:spacing w:before="40" w:after="20"/>
              <w:jc w:val="both"/>
              <w:rPr>
                <w:rFonts w:ascii="Verdana" w:hAnsi="Verdana"/>
                <w:color w:val="000000" w:themeColor="text1"/>
                <w:sz w:val="18"/>
                <w:szCs w:val="18"/>
              </w:rPr>
            </w:pPr>
          </w:p>
        </w:tc>
      </w:tr>
      <w:tr w:rsidR="00BF283D" w:rsidRPr="006E60DD" w:rsidTr="00032B1A">
        <w:trPr>
          <w:jc w:val="center"/>
        </w:trPr>
        <w:tc>
          <w:tcPr>
            <w:tcW w:w="712" w:type="dxa"/>
            <w:tcBorders>
              <w:top w:val="nil"/>
              <w:left w:val="single" w:sz="24" w:space="0" w:color="2E74B5"/>
              <w:bottom w:val="nil"/>
            </w:tcBorders>
            <w:shd w:val="clear" w:color="auto" w:fill="auto"/>
          </w:tcPr>
          <w:p w:rsidR="00BF283D" w:rsidRPr="006E60DD" w:rsidRDefault="00BF283D" w:rsidP="00E82B93">
            <w:pPr>
              <w:tabs>
                <w:tab w:val="left" w:pos="192"/>
              </w:tabs>
              <w:spacing w:before="40" w:after="20"/>
              <w:ind w:left="397"/>
              <w:rPr>
                <w:rFonts w:ascii="Verdana" w:hAnsi="Verdana"/>
                <w:b/>
                <w:sz w:val="18"/>
                <w:szCs w:val="18"/>
              </w:rPr>
            </w:pPr>
          </w:p>
        </w:tc>
        <w:tc>
          <w:tcPr>
            <w:tcW w:w="2350" w:type="dxa"/>
            <w:tcBorders>
              <w:top w:val="nil"/>
              <w:bottom w:val="nil"/>
            </w:tcBorders>
            <w:shd w:val="clear" w:color="auto" w:fill="auto"/>
          </w:tcPr>
          <w:p w:rsidR="00BF283D" w:rsidRPr="006E60DD" w:rsidRDefault="00BF283D" w:rsidP="005F13BF">
            <w:pPr>
              <w:spacing w:before="40" w:after="20"/>
              <w:jc w:val="both"/>
              <w:rPr>
                <w:rFonts w:ascii="Verdana" w:hAnsi="Verdana"/>
                <w:b/>
                <w:sz w:val="18"/>
                <w:szCs w:val="18"/>
              </w:rPr>
            </w:pPr>
          </w:p>
        </w:tc>
        <w:tc>
          <w:tcPr>
            <w:tcW w:w="6538" w:type="dxa"/>
            <w:tcBorders>
              <w:top w:val="nil"/>
              <w:bottom w:val="nil"/>
            </w:tcBorders>
            <w:shd w:val="clear" w:color="auto" w:fill="auto"/>
          </w:tcPr>
          <w:p w:rsidR="00BF283D" w:rsidRPr="00EA2425" w:rsidRDefault="00BF283D" w:rsidP="005F13BF">
            <w:pPr>
              <w:spacing w:before="40" w:after="20"/>
              <w:jc w:val="both"/>
              <w:rPr>
                <w:rFonts w:ascii="Verdana" w:hAnsi="Verdana"/>
                <w:sz w:val="18"/>
                <w:szCs w:val="18"/>
              </w:rPr>
            </w:pPr>
            <w:r w:rsidRPr="00EA2425">
              <w:rPr>
                <w:rFonts w:ascii="Verdana" w:hAnsi="Verdana"/>
                <w:sz w:val="18"/>
                <w:szCs w:val="18"/>
              </w:rPr>
              <w:t xml:space="preserve">Повече от 50 години чета нормативни актове, но по-неясен и нескопосен проект за наредба, в който отсъстват задължителните  </w:t>
            </w:r>
            <w:r w:rsidRPr="00EA2425">
              <w:rPr>
                <w:rFonts w:ascii="Verdana" w:hAnsi="Verdana"/>
                <w:sz w:val="18"/>
                <w:szCs w:val="18"/>
              </w:rPr>
              <w:lastRenderedPageBreak/>
              <w:t>разяснения на ползваните термини и оценка на въздействието на предлагания акт върху ЗП, не съм</w:t>
            </w:r>
            <w:r>
              <w:rPr>
                <w:rFonts w:ascii="Verdana" w:hAnsi="Verdana"/>
                <w:sz w:val="18"/>
                <w:szCs w:val="18"/>
              </w:rPr>
              <w:t xml:space="preserve"> </w:t>
            </w:r>
            <w:r w:rsidRPr="00EA2425">
              <w:rPr>
                <w:rFonts w:ascii="Verdana" w:hAnsi="Verdana"/>
                <w:sz w:val="18"/>
                <w:szCs w:val="18"/>
              </w:rPr>
              <w:t>чела отдавна</w:t>
            </w:r>
            <w:r>
              <w:rPr>
                <w:rFonts w:ascii="Verdana" w:hAnsi="Verdana"/>
                <w:sz w:val="18"/>
                <w:szCs w:val="18"/>
              </w:rPr>
              <w:t>.</w:t>
            </w:r>
          </w:p>
        </w:tc>
        <w:tc>
          <w:tcPr>
            <w:tcW w:w="1710" w:type="dxa"/>
            <w:tcBorders>
              <w:top w:val="nil"/>
              <w:bottom w:val="nil"/>
            </w:tcBorders>
            <w:shd w:val="clear" w:color="auto" w:fill="auto"/>
          </w:tcPr>
          <w:p w:rsidR="00BF283D" w:rsidRPr="003532A0" w:rsidRDefault="00BF283D" w:rsidP="005F13BF">
            <w:pPr>
              <w:spacing w:before="40" w:after="20"/>
              <w:rPr>
                <w:rFonts w:ascii="Verdana" w:hAnsi="Verdana"/>
                <w:color w:val="00B050"/>
                <w:sz w:val="18"/>
                <w:szCs w:val="18"/>
              </w:rPr>
            </w:pPr>
          </w:p>
        </w:tc>
        <w:tc>
          <w:tcPr>
            <w:tcW w:w="4410" w:type="dxa"/>
            <w:vMerge/>
            <w:tcBorders>
              <w:right w:val="single" w:sz="24" w:space="0" w:color="2E74B5"/>
            </w:tcBorders>
            <w:shd w:val="clear" w:color="auto" w:fill="auto"/>
          </w:tcPr>
          <w:p w:rsidR="00BF283D" w:rsidRPr="003F0AFD" w:rsidRDefault="00BF283D" w:rsidP="005F13BF">
            <w:pPr>
              <w:spacing w:before="40" w:after="20"/>
              <w:jc w:val="both"/>
              <w:rPr>
                <w:rFonts w:ascii="Verdana" w:hAnsi="Verdana"/>
                <w:color w:val="000000" w:themeColor="text1"/>
                <w:sz w:val="18"/>
                <w:szCs w:val="18"/>
              </w:rPr>
            </w:pPr>
          </w:p>
        </w:tc>
      </w:tr>
      <w:tr w:rsidR="00BF283D" w:rsidRPr="006E60DD" w:rsidTr="00032B1A">
        <w:trPr>
          <w:jc w:val="center"/>
        </w:trPr>
        <w:tc>
          <w:tcPr>
            <w:tcW w:w="712" w:type="dxa"/>
            <w:tcBorders>
              <w:top w:val="nil"/>
              <w:left w:val="single" w:sz="24" w:space="0" w:color="2E74B5"/>
              <w:bottom w:val="single" w:sz="18" w:space="0" w:color="2E74B5"/>
            </w:tcBorders>
            <w:shd w:val="clear" w:color="auto" w:fill="auto"/>
          </w:tcPr>
          <w:p w:rsidR="00BF283D" w:rsidRPr="006E60DD" w:rsidRDefault="00BF283D" w:rsidP="00E82B93">
            <w:pPr>
              <w:tabs>
                <w:tab w:val="left" w:pos="192"/>
              </w:tabs>
              <w:spacing w:before="40" w:after="20"/>
              <w:ind w:left="397"/>
              <w:rPr>
                <w:rFonts w:ascii="Verdana" w:hAnsi="Verdana"/>
                <w:b/>
                <w:sz w:val="18"/>
                <w:szCs w:val="18"/>
              </w:rPr>
            </w:pPr>
          </w:p>
        </w:tc>
        <w:tc>
          <w:tcPr>
            <w:tcW w:w="2350" w:type="dxa"/>
            <w:tcBorders>
              <w:top w:val="nil"/>
              <w:bottom w:val="single" w:sz="18" w:space="0" w:color="2E74B5"/>
            </w:tcBorders>
            <w:shd w:val="clear" w:color="auto" w:fill="auto"/>
          </w:tcPr>
          <w:p w:rsidR="00BF283D" w:rsidRPr="006E60DD" w:rsidRDefault="00BF283D" w:rsidP="00E82B93">
            <w:pPr>
              <w:spacing w:before="40" w:after="20"/>
              <w:jc w:val="both"/>
              <w:rPr>
                <w:rFonts w:ascii="Verdana" w:hAnsi="Verdana"/>
                <w:b/>
                <w:sz w:val="18"/>
                <w:szCs w:val="18"/>
              </w:rPr>
            </w:pPr>
          </w:p>
        </w:tc>
        <w:tc>
          <w:tcPr>
            <w:tcW w:w="6538" w:type="dxa"/>
            <w:tcBorders>
              <w:top w:val="nil"/>
              <w:bottom w:val="single" w:sz="18" w:space="0" w:color="2E74B5"/>
            </w:tcBorders>
            <w:shd w:val="clear" w:color="auto" w:fill="auto"/>
          </w:tcPr>
          <w:p w:rsidR="00BF283D" w:rsidRPr="006E60DD" w:rsidRDefault="00BF283D" w:rsidP="00EA2425">
            <w:pPr>
              <w:spacing w:before="40" w:after="20"/>
              <w:jc w:val="both"/>
              <w:rPr>
                <w:rFonts w:ascii="Verdana" w:hAnsi="Verdana"/>
                <w:sz w:val="18"/>
                <w:szCs w:val="18"/>
              </w:rPr>
            </w:pPr>
            <w:r w:rsidRPr="00EA2425">
              <w:rPr>
                <w:rFonts w:ascii="Verdana" w:hAnsi="Verdana"/>
                <w:sz w:val="18"/>
                <w:szCs w:val="18"/>
              </w:rPr>
              <w:t>Моля, публикувайте терит</w:t>
            </w:r>
            <w:r>
              <w:rPr>
                <w:rFonts w:ascii="Verdana" w:hAnsi="Verdana"/>
                <w:sz w:val="18"/>
                <w:szCs w:val="18"/>
              </w:rPr>
              <w:t xml:space="preserve">ориалния обхват </w:t>
            </w:r>
            <w:r w:rsidRPr="00EA2425">
              <w:rPr>
                <w:rFonts w:ascii="Verdana" w:hAnsi="Verdana"/>
                <w:sz w:val="18"/>
                <w:szCs w:val="18"/>
              </w:rPr>
              <w:t xml:space="preserve">на </w:t>
            </w:r>
            <w:proofErr w:type="spellStart"/>
            <w:r w:rsidRPr="00EA2425">
              <w:rPr>
                <w:rFonts w:ascii="Verdana" w:hAnsi="Verdana"/>
                <w:sz w:val="18"/>
                <w:szCs w:val="18"/>
              </w:rPr>
              <w:t>новоизмислените</w:t>
            </w:r>
            <w:proofErr w:type="spellEnd"/>
            <w:r w:rsidRPr="00EA2425">
              <w:rPr>
                <w:rFonts w:ascii="Verdana" w:hAnsi="Verdana"/>
                <w:sz w:val="18"/>
                <w:szCs w:val="18"/>
              </w:rPr>
              <w:t xml:space="preserve"> райони по чл.</w:t>
            </w:r>
            <w:r>
              <w:rPr>
                <w:rFonts w:ascii="Verdana" w:hAnsi="Verdana"/>
                <w:sz w:val="18"/>
                <w:szCs w:val="18"/>
              </w:rPr>
              <w:t xml:space="preserve"> </w:t>
            </w:r>
            <w:r w:rsidRPr="00EA2425">
              <w:rPr>
                <w:rFonts w:ascii="Verdana" w:hAnsi="Verdana"/>
                <w:sz w:val="18"/>
                <w:szCs w:val="18"/>
              </w:rPr>
              <w:t>1</w:t>
            </w:r>
            <w:r>
              <w:rPr>
                <w:rFonts w:ascii="Verdana" w:hAnsi="Verdana"/>
                <w:sz w:val="18"/>
                <w:szCs w:val="18"/>
              </w:rPr>
              <w:t>,</w:t>
            </w:r>
            <w:r w:rsidRPr="00EA2425">
              <w:rPr>
                <w:rFonts w:ascii="Verdana" w:hAnsi="Verdana"/>
                <w:sz w:val="18"/>
                <w:szCs w:val="18"/>
              </w:rPr>
              <w:t xml:space="preserve"> ал.</w:t>
            </w:r>
            <w:r>
              <w:rPr>
                <w:rFonts w:ascii="Verdana" w:hAnsi="Verdana"/>
                <w:sz w:val="18"/>
                <w:szCs w:val="18"/>
              </w:rPr>
              <w:t xml:space="preserve"> </w:t>
            </w:r>
            <w:r w:rsidRPr="00EA2425">
              <w:rPr>
                <w:rFonts w:ascii="Verdana" w:hAnsi="Verdana"/>
                <w:sz w:val="18"/>
                <w:szCs w:val="18"/>
              </w:rPr>
              <w:t>2 т.</w:t>
            </w:r>
            <w:r>
              <w:rPr>
                <w:rFonts w:ascii="Verdana" w:hAnsi="Verdana"/>
                <w:sz w:val="18"/>
                <w:szCs w:val="18"/>
              </w:rPr>
              <w:t xml:space="preserve"> </w:t>
            </w:r>
            <w:r w:rsidRPr="00EA2425">
              <w:rPr>
                <w:rFonts w:ascii="Verdana" w:hAnsi="Verdana"/>
                <w:sz w:val="18"/>
                <w:szCs w:val="18"/>
              </w:rPr>
              <w:t>2 и т.</w:t>
            </w:r>
            <w:r>
              <w:rPr>
                <w:rFonts w:ascii="Verdana" w:hAnsi="Verdana"/>
                <w:sz w:val="18"/>
                <w:szCs w:val="18"/>
              </w:rPr>
              <w:t xml:space="preserve"> </w:t>
            </w:r>
            <w:r w:rsidRPr="00EA2425">
              <w:rPr>
                <w:rFonts w:ascii="Verdana" w:hAnsi="Verdana"/>
                <w:sz w:val="18"/>
                <w:szCs w:val="18"/>
              </w:rPr>
              <w:t>3 от проекта.</w:t>
            </w:r>
          </w:p>
        </w:tc>
        <w:tc>
          <w:tcPr>
            <w:tcW w:w="1710" w:type="dxa"/>
            <w:tcBorders>
              <w:top w:val="nil"/>
              <w:bottom w:val="single" w:sz="18" w:space="0" w:color="2E74B5"/>
            </w:tcBorders>
            <w:shd w:val="clear" w:color="auto" w:fill="auto"/>
          </w:tcPr>
          <w:p w:rsidR="00BF283D" w:rsidRPr="006E60DD" w:rsidRDefault="00BF283D" w:rsidP="00E82B93">
            <w:pPr>
              <w:spacing w:before="40" w:after="20"/>
              <w:rPr>
                <w:rFonts w:ascii="Verdana" w:hAnsi="Verdana"/>
                <w:color w:val="FF0000"/>
                <w:sz w:val="18"/>
                <w:szCs w:val="18"/>
              </w:rPr>
            </w:pPr>
          </w:p>
        </w:tc>
        <w:tc>
          <w:tcPr>
            <w:tcW w:w="4410" w:type="dxa"/>
            <w:vMerge/>
            <w:tcBorders>
              <w:bottom w:val="single" w:sz="18" w:space="0" w:color="2E74B5"/>
              <w:right w:val="single" w:sz="24" w:space="0" w:color="2E74B5"/>
            </w:tcBorders>
            <w:shd w:val="clear" w:color="auto" w:fill="auto"/>
          </w:tcPr>
          <w:p w:rsidR="00BF283D" w:rsidRPr="006E60DD" w:rsidRDefault="00BF283D" w:rsidP="00E82B93">
            <w:pPr>
              <w:spacing w:before="40" w:after="20"/>
              <w:rPr>
                <w:rFonts w:ascii="Verdana" w:hAnsi="Verdana"/>
                <w:color w:val="FF0000"/>
                <w:sz w:val="18"/>
                <w:szCs w:val="18"/>
              </w:rPr>
            </w:pPr>
          </w:p>
        </w:tc>
      </w:tr>
    </w:tbl>
    <w:p w:rsidR="0053681F" w:rsidRPr="00BF283D" w:rsidRDefault="0053681F" w:rsidP="00022474">
      <w:pPr>
        <w:widowControl w:val="0"/>
        <w:autoSpaceDE w:val="0"/>
        <w:autoSpaceDN w:val="0"/>
        <w:adjustRightInd w:val="0"/>
        <w:jc w:val="both"/>
        <w:rPr>
          <w:rFonts w:ascii="Verdana" w:hAnsi="Verdana" w:cs="Verdana"/>
          <w:bCs/>
          <w:smallCaps/>
          <w:sz w:val="16"/>
          <w:szCs w:val="16"/>
        </w:rPr>
      </w:pPr>
    </w:p>
    <w:sectPr w:rsidR="0053681F" w:rsidRPr="00BF283D" w:rsidSect="00A27D58">
      <w:footerReference w:type="even" r:id="rId9"/>
      <w:footerReference w:type="default" r:id="rId10"/>
      <w:headerReference w:type="first" r:id="rId11"/>
      <w:pgSz w:w="16838" w:h="11906" w:orient="landscape" w:code="9"/>
      <w:pgMar w:top="1418"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EEF" w:rsidRDefault="005C2EEF">
      <w:r>
        <w:separator/>
      </w:r>
    </w:p>
  </w:endnote>
  <w:endnote w:type="continuationSeparator" w:id="0">
    <w:p w:rsidR="005C2EEF" w:rsidRDefault="005C2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AFD" w:rsidRDefault="003F0AFD"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0AFD" w:rsidRDefault="003F0AFD"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167298"/>
      <w:docPartObj>
        <w:docPartGallery w:val="Page Numbers (Bottom of Page)"/>
        <w:docPartUnique/>
      </w:docPartObj>
    </w:sdtPr>
    <w:sdtEndPr>
      <w:rPr>
        <w:rFonts w:ascii="Verdana" w:hAnsi="Verdana"/>
        <w:noProof/>
        <w:sz w:val="16"/>
        <w:szCs w:val="16"/>
      </w:rPr>
    </w:sdtEndPr>
    <w:sdtContent>
      <w:p w:rsidR="003F0AFD" w:rsidRPr="00386E01" w:rsidRDefault="003F0AFD" w:rsidP="00386E01">
        <w:pPr>
          <w:pStyle w:val="Footer"/>
          <w:jc w:val="right"/>
          <w:rPr>
            <w:rFonts w:ascii="Verdana" w:hAnsi="Verdana"/>
            <w:sz w:val="16"/>
            <w:szCs w:val="16"/>
          </w:rPr>
        </w:pPr>
        <w:r w:rsidRPr="00386E01">
          <w:rPr>
            <w:rFonts w:ascii="Verdana" w:hAnsi="Verdana"/>
            <w:sz w:val="16"/>
            <w:szCs w:val="16"/>
          </w:rPr>
          <w:fldChar w:fldCharType="begin"/>
        </w:r>
        <w:r w:rsidRPr="00386E01">
          <w:rPr>
            <w:rFonts w:ascii="Verdana" w:hAnsi="Verdana"/>
            <w:sz w:val="16"/>
            <w:szCs w:val="16"/>
          </w:rPr>
          <w:instrText xml:space="preserve"> PAGE   \* MERGEFORMAT </w:instrText>
        </w:r>
        <w:r w:rsidRPr="00386E01">
          <w:rPr>
            <w:rFonts w:ascii="Verdana" w:hAnsi="Verdana"/>
            <w:sz w:val="16"/>
            <w:szCs w:val="16"/>
          </w:rPr>
          <w:fldChar w:fldCharType="separate"/>
        </w:r>
        <w:r w:rsidR="00022474">
          <w:rPr>
            <w:rFonts w:ascii="Verdana" w:hAnsi="Verdana"/>
            <w:noProof/>
            <w:sz w:val="16"/>
            <w:szCs w:val="16"/>
          </w:rPr>
          <w:t>2</w:t>
        </w:r>
        <w:r w:rsidRPr="00386E01">
          <w:rPr>
            <w:rFonts w:ascii="Verdana" w:hAnsi="Verdana"/>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EEF" w:rsidRDefault="005C2EEF">
      <w:r>
        <w:separator/>
      </w:r>
    </w:p>
  </w:footnote>
  <w:footnote w:type="continuationSeparator" w:id="0">
    <w:p w:rsidR="005C2EEF" w:rsidRDefault="005C2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D58" w:rsidRPr="00F4659C" w:rsidRDefault="00A27D58" w:rsidP="00A27D58">
    <w:pPr>
      <w:tabs>
        <w:tab w:val="center" w:pos="4320"/>
        <w:tab w:val="right" w:pos="8640"/>
      </w:tabs>
      <w:overflowPunct w:val="0"/>
      <w:jc w:val="right"/>
      <w:textAlignment w:val="baseline"/>
      <w:rPr>
        <w:sz w:val="20"/>
      </w:rPr>
    </w:pPr>
    <w:r w:rsidRPr="00F4659C">
      <w:rPr>
        <w:sz w:val="20"/>
      </w:rPr>
      <w:t>Класификация на информацията:</w:t>
    </w:r>
  </w:p>
  <w:p w:rsidR="00A27D58" w:rsidRPr="00F4659C" w:rsidRDefault="00A27D58" w:rsidP="00A27D58">
    <w:pPr>
      <w:tabs>
        <w:tab w:val="center" w:pos="4320"/>
        <w:tab w:val="right" w:pos="8640"/>
      </w:tabs>
      <w:overflowPunct w:val="0"/>
      <w:jc w:val="right"/>
      <w:textAlignment w:val="baseline"/>
      <w:rPr>
        <w:sz w:val="20"/>
      </w:rPr>
    </w:pPr>
    <w:r w:rsidRPr="00F4659C">
      <w:rPr>
        <w:sz w:val="20"/>
      </w:rPr>
      <w:t>Ниво 0, TLP-WHITE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07263"/>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E8E0512"/>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994681C"/>
    <w:multiLevelType w:val="multilevel"/>
    <w:tmpl w:val="8298AA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4ED6001"/>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547117F"/>
    <w:multiLevelType w:val="multilevel"/>
    <w:tmpl w:val="DEDA12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9507B41"/>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E480138"/>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4BB784D"/>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543A0C1B"/>
    <w:multiLevelType w:val="multilevel"/>
    <w:tmpl w:val="4CE678C2"/>
    <w:lvl w:ilvl="0">
      <w:start w:val="1"/>
      <w:numFmt w:val="decimal"/>
      <w:suff w:val="space"/>
      <w:lvlText w:val="%1."/>
      <w:lvlJc w:val="right"/>
      <w:pPr>
        <w:ind w:left="227"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BAE683E"/>
    <w:multiLevelType w:val="hybridMultilevel"/>
    <w:tmpl w:val="8834BB94"/>
    <w:lvl w:ilvl="0" w:tplc="5454A4A2">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2" w15:restartNumberingAfterBreak="0">
    <w:nsid w:val="714771B5"/>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7AD33CBF"/>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CE05F69"/>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9"/>
  </w:num>
  <w:num w:numId="2">
    <w:abstractNumId w:val="4"/>
  </w:num>
  <w:num w:numId="3">
    <w:abstractNumId w:val="13"/>
  </w:num>
  <w:num w:numId="4">
    <w:abstractNumId w:val="16"/>
  </w:num>
  <w:num w:numId="5">
    <w:abstractNumId w:val="10"/>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3"/>
  </w:num>
  <w:num w:numId="11">
    <w:abstractNumId w:val="12"/>
  </w:num>
  <w:num w:numId="12">
    <w:abstractNumId w:val="8"/>
  </w:num>
  <w:num w:numId="13">
    <w:abstractNumId w:val="15"/>
  </w:num>
  <w:num w:numId="14">
    <w:abstractNumId w:val="1"/>
  </w:num>
  <w:num w:numId="15">
    <w:abstractNumId w:val="14"/>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42F6"/>
    <w:rsid w:val="0000470F"/>
    <w:rsid w:val="00004862"/>
    <w:rsid w:val="00005688"/>
    <w:rsid w:val="000101A6"/>
    <w:rsid w:val="000115D5"/>
    <w:rsid w:val="00012708"/>
    <w:rsid w:val="00014D16"/>
    <w:rsid w:val="00016086"/>
    <w:rsid w:val="00016271"/>
    <w:rsid w:val="000165F9"/>
    <w:rsid w:val="00020062"/>
    <w:rsid w:val="000200AF"/>
    <w:rsid w:val="000219D0"/>
    <w:rsid w:val="00022474"/>
    <w:rsid w:val="00024421"/>
    <w:rsid w:val="0002544E"/>
    <w:rsid w:val="000257AA"/>
    <w:rsid w:val="00025DD3"/>
    <w:rsid w:val="000279C9"/>
    <w:rsid w:val="0003114E"/>
    <w:rsid w:val="00033183"/>
    <w:rsid w:val="00033713"/>
    <w:rsid w:val="00034CDB"/>
    <w:rsid w:val="000357B4"/>
    <w:rsid w:val="00040AA3"/>
    <w:rsid w:val="00044E65"/>
    <w:rsid w:val="0004610E"/>
    <w:rsid w:val="00046AB8"/>
    <w:rsid w:val="00046C3E"/>
    <w:rsid w:val="00051CC2"/>
    <w:rsid w:val="0005435E"/>
    <w:rsid w:val="0005470C"/>
    <w:rsid w:val="000572CA"/>
    <w:rsid w:val="0006091E"/>
    <w:rsid w:val="000619F6"/>
    <w:rsid w:val="00061CF1"/>
    <w:rsid w:val="00062907"/>
    <w:rsid w:val="00062ADE"/>
    <w:rsid w:val="00062F02"/>
    <w:rsid w:val="000632EC"/>
    <w:rsid w:val="00063E4B"/>
    <w:rsid w:val="000673CE"/>
    <w:rsid w:val="000718C7"/>
    <w:rsid w:val="00072C56"/>
    <w:rsid w:val="00072E27"/>
    <w:rsid w:val="00075594"/>
    <w:rsid w:val="0008079F"/>
    <w:rsid w:val="00082171"/>
    <w:rsid w:val="00084700"/>
    <w:rsid w:val="000902D1"/>
    <w:rsid w:val="0009034F"/>
    <w:rsid w:val="00090401"/>
    <w:rsid w:val="00091E5A"/>
    <w:rsid w:val="00092940"/>
    <w:rsid w:val="000937D4"/>
    <w:rsid w:val="000953A8"/>
    <w:rsid w:val="00097783"/>
    <w:rsid w:val="000A1017"/>
    <w:rsid w:val="000A228F"/>
    <w:rsid w:val="000A3E16"/>
    <w:rsid w:val="000A5D63"/>
    <w:rsid w:val="000A5EFD"/>
    <w:rsid w:val="000A62CE"/>
    <w:rsid w:val="000B298E"/>
    <w:rsid w:val="000B2EB1"/>
    <w:rsid w:val="000B3D5F"/>
    <w:rsid w:val="000B6CD0"/>
    <w:rsid w:val="000B6D57"/>
    <w:rsid w:val="000C0295"/>
    <w:rsid w:val="000C036A"/>
    <w:rsid w:val="000C12D7"/>
    <w:rsid w:val="000C3DE7"/>
    <w:rsid w:val="000C46A7"/>
    <w:rsid w:val="000C5E61"/>
    <w:rsid w:val="000C7CB3"/>
    <w:rsid w:val="000D1626"/>
    <w:rsid w:val="000D3F6C"/>
    <w:rsid w:val="000D4198"/>
    <w:rsid w:val="000D54C8"/>
    <w:rsid w:val="000D7417"/>
    <w:rsid w:val="000E1336"/>
    <w:rsid w:val="000E3570"/>
    <w:rsid w:val="000E38E0"/>
    <w:rsid w:val="000E41CB"/>
    <w:rsid w:val="000E41E5"/>
    <w:rsid w:val="000F02C5"/>
    <w:rsid w:val="000F2C2C"/>
    <w:rsid w:val="000F3148"/>
    <w:rsid w:val="000F31C8"/>
    <w:rsid w:val="000F3490"/>
    <w:rsid w:val="000F73D3"/>
    <w:rsid w:val="00100165"/>
    <w:rsid w:val="00102724"/>
    <w:rsid w:val="00102940"/>
    <w:rsid w:val="00106260"/>
    <w:rsid w:val="0010687D"/>
    <w:rsid w:val="00110F9B"/>
    <w:rsid w:val="001143E4"/>
    <w:rsid w:val="0011484F"/>
    <w:rsid w:val="00115EDD"/>
    <w:rsid w:val="00120ABA"/>
    <w:rsid w:val="00121C76"/>
    <w:rsid w:val="00121EEB"/>
    <w:rsid w:val="00123F11"/>
    <w:rsid w:val="00132E3D"/>
    <w:rsid w:val="00133358"/>
    <w:rsid w:val="00133A14"/>
    <w:rsid w:val="00133B0F"/>
    <w:rsid w:val="001347E9"/>
    <w:rsid w:val="00134E1D"/>
    <w:rsid w:val="00135AE2"/>
    <w:rsid w:val="0013629D"/>
    <w:rsid w:val="0013652E"/>
    <w:rsid w:val="00137D39"/>
    <w:rsid w:val="00141BFB"/>
    <w:rsid w:val="00144034"/>
    <w:rsid w:val="001440FE"/>
    <w:rsid w:val="0014437A"/>
    <w:rsid w:val="0015158E"/>
    <w:rsid w:val="00153B00"/>
    <w:rsid w:val="00155CAF"/>
    <w:rsid w:val="00157A93"/>
    <w:rsid w:val="00163AE2"/>
    <w:rsid w:val="00164279"/>
    <w:rsid w:val="00165DAB"/>
    <w:rsid w:val="001668E1"/>
    <w:rsid w:val="00167658"/>
    <w:rsid w:val="0017468C"/>
    <w:rsid w:val="00175004"/>
    <w:rsid w:val="00176D23"/>
    <w:rsid w:val="00177AA6"/>
    <w:rsid w:val="001808B4"/>
    <w:rsid w:val="0018509E"/>
    <w:rsid w:val="00190728"/>
    <w:rsid w:val="0019077D"/>
    <w:rsid w:val="0019263F"/>
    <w:rsid w:val="00192DA8"/>
    <w:rsid w:val="001948B0"/>
    <w:rsid w:val="00196E6E"/>
    <w:rsid w:val="001A0680"/>
    <w:rsid w:val="001A2923"/>
    <w:rsid w:val="001A392A"/>
    <w:rsid w:val="001B062D"/>
    <w:rsid w:val="001B3116"/>
    <w:rsid w:val="001B4CD8"/>
    <w:rsid w:val="001B56E1"/>
    <w:rsid w:val="001B5ABD"/>
    <w:rsid w:val="001B5F91"/>
    <w:rsid w:val="001B673C"/>
    <w:rsid w:val="001C4E05"/>
    <w:rsid w:val="001D0B31"/>
    <w:rsid w:val="001D362A"/>
    <w:rsid w:val="001D3DE1"/>
    <w:rsid w:val="001D4153"/>
    <w:rsid w:val="001D4B38"/>
    <w:rsid w:val="001D651B"/>
    <w:rsid w:val="001E15BA"/>
    <w:rsid w:val="001E1CF6"/>
    <w:rsid w:val="001E33CF"/>
    <w:rsid w:val="001E4FE9"/>
    <w:rsid w:val="001E64F2"/>
    <w:rsid w:val="001F0567"/>
    <w:rsid w:val="001F1F60"/>
    <w:rsid w:val="001F314D"/>
    <w:rsid w:val="0020099F"/>
    <w:rsid w:val="0020103A"/>
    <w:rsid w:val="00201455"/>
    <w:rsid w:val="00206678"/>
    <w:rsid w:val="0021035B"/>
    <w:rsid w:val="00210A87"/>
    <w:rsid w:val="00210D03"/>
    <w:rsid w:val="00212D43"/>
    <w:rsid w:val="002135BA"/>
    <w:rsid w:val="00213781"/>
    <w:rsid w:val="00214B75"/>
    <w:rsid w:val="00215178"/>
    <w:rsid w:val="00217B86"/>
    <w:rsid w:val="00221143"/>
    <w:rsid w:val="002217C0"/>
    <w:rsid w:val="00221B68"/>
    <w:rsid w:val="00230E0E"/>
    <w:rsid w:val="00233C04"/>
    <w:rsid w:val="002348DC"/>
    <w:rsid w:val="002369C8"/>
    <w:rsid w:val="002375B3"/>
    <w:rsid w:val="00237A17"/>
    <w:rsid w:val="00241F4C"/>
    <w:rsid w:val="00243442"/>
    <w:rsid w:val="0024444A"/>
    <w:rsid w:val="00245270"/>
    <w:rsid w:val="00247622"/>
    <w:rsid w:val="00247A6B"/>
    <w:rsid w:val="002536A8"/>
    <w:rsid w:val="00257983"/>
    <w:rsid w:val="00260F55"/>
    <w:rsid w:val="002632C1"/>
    <w:rsid w:val="002636DE"/>
    <w:rsid w:val="00263E76"/>
    <w:rsid w:val="002640E1"/>
    <w:rsid w:val="00265803"/>
    <w:rsid w:val="002670AA"/>
    <w:rsid w:val="0027210E"/>
    <w:rsid w:val="00272EE3"/>
    <w:rsid w:val="00273219"/>
    <w:rsid w:val="00275375"/>
    <w:rsid w:val="00277934"/>
    <w:rsid w:val="002804CF"/>
    <w:rsid w:val="00282A08"/>
    <w:rsid w:val="002879EA"/>
    <w:rsid w:val="002900C5"/>
    <w:rsid w:val="002909EE"/>
    <w:rsid w:val="00292B0B"/>
    <w:rsid w:val="00293CA6"/>
    <w:rsid w:val="0029482B"/>
    <w:rsid w:val="00295B2B"/>
    <w:rsid w:val="002964C1"/>
    <w:rsid w:val="002A05D9"/>
    <w:rsid w:val="002A0706"/>
    <w:rsid w:val="002A0C5D"/>
    <w:rsid w:val="002A3B76"/>
    <w:rsid w:val="002A59D9"/>
    <w:rsid w:val="002A5A11"/>
    <w:rsid w:val="002A5D39"/>
    <w:rsid w:val="002A67D5"/>
    <w:rsid w:val="002B2610"/>
    <w:rsid w:val="002B355E"/>
    <w:rsid w:val="002C03AF"/>
    <w:rsid w:val="002C2CD6"/>
    <w:rsid w:val="002C5843"/>
    <w:rsid w:val="002C5E6A"/>
    <w:rsid w:val="002C7F10"/>
    <w:rsid w:val="002D083C"/>
    <w:rsid w:val="002D2176"/>
    <w:rsid w:val="002D29C7"/>
    <w:rsid w:val="002D3809"/>
    <w:rsid w:val="002E5327"/>
    <w:rsid w:val="002E537C"/>
    <w:rsid w:val="002E57D4"/>
    <w:rsid w:val="002E5E3F"/>
    <w:rsid w:val="002E6ADF"/>
    <w:rsid w:val="002F0752"/>
    <w:rsid w:val="002F6D66"/>
    <w:rsid w:val="002F7B2A"/>
    <w:rsid w:val="00300B99"/>
    <w:rsid w:val="00300D63"/>
    <w:rsid w:val="003039A5"/>
    <w:rsid w:val="00306298"/>
    <w:rsid w:val="003071F2"/>
    <w:rsid w:val="003129AB"/>
    <w:rsid w:val="00312FB3"/>
    <w:rsid w:val="00313131"/>
    <w:rsid w:val="0031428B"/>
    <w:rsid w:val="00314F63"/>
    <w:rsid w:val="003154C2"/>
    <w:rsid w:val="00316618"/>
    <w:rsid w:val="00321BD0"/>
    <w:rsid w:val="00322801"/>
    <w:rsid w:val="00326B58"/>
    <w:rsid w:val="00330867"/>
    <w:rsid w:val="003336CE"/>
    <w:rsid w:val="00333BD7"/>
    <w:rsid w:val="00333FCC"/>
    <w:rsid w:val="00334F0D"/>
    <w:rsid w:val="00341C8F"/>
    <w:rsid w:val="00343831"/>
    <w:rsid w:val="0034676F"/>
    <w:rsid w:val="00346856"/>
    <w:rsid w:val="00351063"/>
    <w:rsid w:val="003640F0"/>
    <w:rsid w:val="0036510E"/>
    <w:rsid w:val="0037191E"/>
    <w:rsid w:val="00371EA4"/>
    <w:rsid w:val="00377A96"/>
    <w:rsid w:val="00377FE2"/>
    <w:rsid w:val="003814FF"/>
    <w:rsid w:val="00384B8B"/>
    <w:rsid w:val="003854B5"/>
    <w:rsid w:val="003861F6"/>
    <w:rsid w:val="00386E01"/>
    <w:rsid w:val="00386E5F"/>
    <w:rsid w:val="00387130"/>
    <w:rsid w:val="00387162"/>
    <w:rsid w:val="0039226D"/>
    <w:rsid w:val="00392A96"/>
    <w:rsid w:val="00395655"/>
    <w:rsid w:val="003A060F"/>
    <w:rsid w:val="003A1531"/>
    <w:rsid w:val="003A34EE"/>
    <w:rsid w:val="003A4953"/>
    <w:rsid w:val="003B0380"/>
    <w:rsid w:val="003B0D24"/>
    <w:rsid w:val="003B227D"/>
    <w:rsid w:val="003B2BF2"/>
    <w:rsid w:val="003B3E34"/>
    <w:rsid w:val="003C1F1E"/>
    <w:rsid w:val="003C563D"/>
    <w:rsid w:val="003C5C7B"/>
    <w:rsid w:val="003D27DC"/>
    <w:rsid w:val="003D60B6"/>
    <w:rsid w:val="003D6231"/>
    <w:rsid w:val="003E1FB8"/>
    <w:rsid w:val="003E361D"/>
    <w:rsid w:val="003F0AFD"/>
    <w:rsid w:val="003F2026"/>
    <w:rsid w:val="003F3728"/>
    <w:rsid w:val="003F44C3"/>
    <w:rsid w:val="003F7612"/>
    <w:rsid w:val="003F7CD4"/>
    <w:rsid w:val="00400EB5"/>
    <w:rsid w:val="00402284"/>
    <w:rsid w:val="004042E1"/>
    <w:rsid w:val="004047B0"/>
    <w:rsid w:val="00407815"/>
    <w:rsid w:val="00414F26"/>
    <w:rsid w:val="00415D7B"/>
    <w:rsid w:val="00417315"/>
    <w:rsid w:val="00420A7D"/>
    <w:rsid w:val="00420F8B"/>
    <w:rsid w:val="004224CD"/>
    <w:rsid w:val="00422B70"/>
    <w:rsid w:val="0042418B"/>
    <w:rsid w:val="0042440B"/>
    <w:rsid w:val="00430245"/>
    <w:rsid w:val="00430323"/>
    <w:rsid w:val="00431EE8"/>
    <w:rsid w:val="00432BE8"/>
    <w:rsid w:val="004361F2"/>
    <w:rsid w:val="004367B5"/>
    <w:rsid w:val="004368C3"/>
    <w:rsid w:val="004376C2"/>
    <w:rsid w:val="00441070"/>
    <w:rsid w:val="00441436"/>
    <w:rsid w:val="004427B2"/>
    <w:rsid w:val="00442824"/>
    <w:rsid w:val="004444E8"/>
    <w:rsid w:val="00446EC1"/>
    <w:rsid w:val="00450BCC"/>
    <w:rsid w:val="00451362"/>
    <w:rsid w:val="0045180F"/>
    <w:rsid w:val="00452217"/>
    <w:rsid w:val="00453C28"/>
    <w:rsid w:val="00453E85"/>
    <w:rsid w:val="00454EC3"/>
    <w:rsid w:val="00455D0B"/>
    <w:rsid w:val="004568F8"/>
    <w:rsid w:val="00456EA2"/>
    <w:rsid w:val="00464F68"/>
    <w:rsid w:val="00466F7F"/>
    <w:rsid w:val="0046759A"/>
    <w:rsid w:val="00467C52"/>
    <w:rsid w:val="004720B4"/>
    <w:rsid w:val="0047261C"/>
    <w:rsid w:val="0047484F"/>
    <w:rsid w:val="00482D10"/>
    <w:rsid w:val="004838CA"/>
    <w:rsid w:val="00487E51"/>
    <w:rsid w:val="00496618"/>
    <w:rsid w:val="004A0A82"/>
    <w:rsid w:val="004A207E"/>
    <w:rsid w:val="004A231C"/>
    <w:rsid w:val="004A27CC"/>
    <w:rsid w:val="004A285F"/>
    <w:rsid w:val="004A55AC"/>
    <w:rsid w:val="004A5E2A"/>
    <w:rsid w:val="004A6AE4"/>
    <w:rsid w:val="004A70C4"/>
    <w:rsid w:val="004B290C"/>
    <w:rsid w:val="004B2E13"/>
    <w:rsid w:val="004B4FC8"/>
    <w:rsid w:val="004B5B51"/>
    <w:rsid w:val="004B735F"/>
    <w:rsid w:val="004C01A8"/>
    <w:rsid w:val="004C1080"/>
    <w:rsid w:val="004C420B"/>
    <w:rsid w:val="004C697A"/>
    <w:rsid w:val="004C69D1"/>
    <w:rsid w:val="004D24E9"/>
    <w:rsid w:val="004D3191"/>
    <w:rsid w:val="004D3792"/>
    <w:rsid w:val="004D3FC4"/>
    <w:rsid w:val="004D4457"/>
    <w:rsid w:val="004D5E3A"/>
    <w:rsid w:val="004E0260"/>
    <w:rsid w:val="004E3719"/>
    <w:rsid w:val="004E4897"/>
    <w:rsid w:val="004E6D10"/>
    <w:rsid w:val="004F0C7E"/>
    <w:rsid w:val="004F17EA"/>
    <w:rsid w:val="004F2B1B"/>
    <w:rsid w:val="004F4B94"/>
    <w:rsid w:val="004F70FF"/>
    <w:rsid w:val="004F7953"/>
    <w:rsid w:val="0050084D"/>
    <w:rsid w:val="00501E0F"/>
    <w:rsid w:val="00501E65"/>
    <w:rsid w:val="0050649A"/>
    <w:rsid w:val="0050754B"/>
    <w:rsid w:val="00507B53"/>
    <w:rsid w:val="005118A5"/>
    <w:rsid w:val="005121ED"/>
    <w:rsid w:val="005130D6"/>
    <w:rsid w:val="00514AC6"/>
    <w:rsid w:val="00517A62"/>
    <w:rsid w:val="00520109"/>
    <w:rsid w:val="00520903"/>
    <w:rsid w:val="00522149"/>
    <w:rsid w:val="00522F73"/>
    <w:rsid w:val="0052441D"/>
    <w:rsid w:val="0052467D"/>
    <w:rsid w:val="00524AA8"/>
    <w:rsid w:val="00525F07"/>
    <w:rsid w:val="005260B9"/>
    <w:rsid w:val="005306D3"/>
    <w:rsid w:val="0053103C"/>
    <w:rsid w:val="00531266"/>
    <w:rsid w:val="00532E4B"/>
    <w:rsid w:val="00534E66"/>
    <w:rsid w:val="0053681F"/>
    <w:rsid w:val="0053745C"/>
    <w:rsid w:val="00540C53"/>
    <w:rsid w:val="00541C72"/>
    <w:rsid w:val="005424B9"/>
    <w:rsid w:val="005427A3"/>
    <w:rsid w:val="00543E05"/>
    <w:rsid w:val="005462B1"/>
    <w:rsid w:val="0055071C"/>
    <w:rsid w:val="00552879"/>
    <w:rsid w:val="005531AA"/>
    <w:rsid w:val="00554B28"/>
    <w:rsid w:val="00554CC1"/>
    <w:rsid w:val="00557489"/>
    <w:rsid w:val="00560394"/>
    <w:rsid w:val="00563FA3"/>
    <w:rsid w:val="005644C8"/>
    <w:rsid w:val="00564E98"/>
    <w:rsid w:val="00574771"/>
    <w:rsid w:val="00574D7A"/>
    <w:rsid w:val="005808D9"/>
    <w:rsid w:val="00583A7E"/>
    <w:rsid w:val="005857B7"/>
    <w:rsid w:val="005913D0"/>
    <w:rsid w:val="00596348"/>
    <w:rsid w:val="00596918"/>
    <w:rsid w:val="00597D5D"/>
    <w:rsid w:val="005A338B"/>
    <w:rsid w:val="005A489F"/>
    <w:rsid w:val="005A5DAE"/>
    <w:rsid w:val="005A6C42"/>
    <w:rsid w:val="005C1738"/>
    <w:rsid w:val="005C2DFD"/>
    <w:rsid w:val="005C2EEF"/>
    <w:rsid w:val="005C43C6"/>
    <w:rsid w:val="005C4995"/>
    <w:rsid w:val="005D003D"/>
    <w:rsid w:val="005D06F0"/>
    <w:rsid w:val="005D094A"/>
    <w:rsid w:val="005D276C"/>
    <w:rsid w:val="005D3B47"/>
    <w:rsid w:val="005D5B4B"/>
    <w:rsid w:val="005D72C5"/>
    <w:rsid w:val="005D733F"/>
    <w:rsid w:val="005E08BD"/>
    <w:rsid w:val="005E0F94"/>
    <w:rsid w:val="005E36D5"/>
    <w:rsid w:val="005E4874"/>
    <w:rsid w:val="005E4CF0"/>
    <w:rsid w:val="005F0C39"/>
    <w:rsid w:val="005F13BF"/>
    <w:rsid w:val="005F421E"/>
    <w:rsid w:val="0060094C"/>
    <w:rsid w:val="00600B63"/>
    <w:rsid w:val="006040E1"/>
    <w:rsid w:val="00604941"/>
    <w:rsid w:val="00604A61"/>
    <w:rsid w:val="00606F79"/>
    <w:rsid w:val="00607DC5"/>
    <w:rsid w:val="00610231"/>
    <w:rsid w:val="00617D55"/>
    <w:rsid w:val="006240D8"/>
    <w:rsid w:val="006257EB"/>
    <w:rsid w:val="00626059"/>
    <w:rsid w:val="00626132"/>
    <w:rsid w:val="006262EC"/>
    <w:rsid w:val="00627A2B"/>
    <w:rsid w:val="00630428"/>
    <w:rsid w:val="0063348E"/>
    <w:rsid w:val="006346B4"/>
    <w:rsid w:val="00634DDD"/>
    <w:rsid w:val="006361E3"/>
    <w:rsid w:val="0063730A"/>
    <w:rsid w:val="00642470"/>
    <w:rsid w:val="00642D90"/>
    <w:rsid w:val="00644C7A"/>
    <w:rsid w:val="00645DFC"/>
    <w:rsid w:val="006529BC"/>
    <w:rsid w:val="00656642"/>
    <w:rsid w:val="006646B4"/>
    <w:rsid w:val="00667361"/>
    <w:rsid w:val="006704C2"/>
    <w:rsid w:val="006712A6"/>
    <w:rsid w:val="00671E4E"/>
    <w:rsid w:val="00672E1E"/>
    <w:rsid w:val="0067456E"/>
    <w:rsid w:val="00675133"/>
    <w:rsid w:val="00675E8D"/>
    <w:rsid w:val="006802C1"/>
    <w:rsid w:val="00682FF4"/>
    <w:rsid w:val="00685979"/>
    <w:rsid w:val="0068603A"/>
    <w:rsid w:val="00686BFA"/>
    <w:rsid w:val="00690DA0"/>
    <w:rsid w:val="00690FE6"/>
    <w:rsid w:val="00691BD4"/>
    <w:rsid w:val="00694013"/>
    <w:rsid w:val="00694141"/>
    <w:rsid w:val="0069425D"/>
    <w:rsid w:val="00697863"/>
    <w:rsid w:val="006A229F"/>
    <w:rsid w:val="006A512F"/>
    <w:rsid w:val="006B0D9E"/>
    <w:rsid w:val="006B4070"/>
    <w:rsid w:val="006C395F"/>
    <w:rsid w:val="006C417C"/>
    <w:rsid w:val="006D1F20"/>
    <w:rsid w:val="006D4254"/>
    <w:rsid w:val="006D5F6F"/>
    <w:rsid w:val="006D6C3E"/>
    <w:rsid w:val="006D7881"/>
    <w:rsid w:val="006D7E56"/>
    <w:rsid w:val="006E0C1E"/>
    <w:rsid w:val="006E23DE"/>
    <w:rsid w:val="006E32E7"/>
    <w:rsid w:val="006E33B9"/>
    <w:rsid w:val="006E37A9"/>
    <w:rsid w:val="006E3D3C"/>
    <w:rsid w:val="006E46A3"/>
    <w:rsid w:val="006E58C1"/>
    <w:rsid w:val="006E60DD"/>
    <w:rsid w:val="006E6E91"/>
    <w:rsid w:val="006E78E6"/>
    <w:rsid w:val="006E7B3B"/>
    <w:rsid w:val="006F282A"/>
    <w:rsid w:val="006F2A1E"/>
    <w:rsid w:val="006F33DD"/>
    <w:rsid w:val="006F35F8"/>
    <w:rsid w:val="006F4045"/>
    <w:rsid w:val="006F6420"/>
    <w:rsid w:val="006F6F7B"/>
    <w:rsid w:val="006F70E6"/>
    <w:rsid w:val="007018D4"/>
    <w:rsid w:val="00707A8E"/>
    <w:rsid w:val="0071107C"/>
    <w:rsid w:val="0071354E"/>
    <w:rsid w:val="007160B3"/>
    <w:rsid w:val="00716B72"/>
    <w:rsid w:val="00720625"/>
    <w:rsid w:val="0072098B"/>
    <w:rsid w:val="00721B06"/>
    <w:rsid w:val="00723D89"/>
    <w:rsid w:val="007262DE"/>
    <w:rsid w:val="00726F3D"/>
    <w:rsid w:val="0073160E"/>
    <w:rsid w:val="00731B88"/>
    <w:rsid w:val="00732DAD"/>
    <w:rsid w:val="00732DEB"/>
    <w:rsid w:val="007362EB"/>
    <w:rsid w:val="00736A2E"/>
    <w:rsid w:val="00736C03"/>
    <w:rsid w:val="00737AC3"/>
    <w:rsid w:val="00737BC4"/>
    <w:rsid w:val="00737D3E"/>
    <w:rsid w:val="007400BF"/>
    <w:rsid w:val="007423F8"/>
    <w:rsid w:val="007431DE"/>
    <w:rsid w:val="00745349"/>
    <w:rsid w:val="007458C1"/>
    <w:rsid w:val="007516D1"/>
    <w:rsid w:val="00751D80"/>
    <w:rsid w:val="0075213E"/>
    <w:rsid w:val="00752E9A"/>
    <w:rsid w:val="00755146"/>
    <w:rsid w:val="00755161"/>
    <w:rsid w:val="00756290"/>
    <w:rsid w:val="00756A19"/>
    <w:rsid w:val="00757A0F"/>
    <w:rsid w:val="0076108C"/>
    <w:rsid w:val="00761B5E"/>
    <w:rsid w:val="0076408A"/>
    <w:rsid w:val="00774BE7"/>
    <w:rsid w:val="00776A54"/>
    <w:rsid w:val="00777754"/>
    <w:rsid w:val="00781306"/>
    <w:rsid w:val="007836C8"/>
    <w:rsid w:val="00791F88"/>
    <w:rsid w:val="007934F1"/>
    <w:rsid w:val="00794229"/>
    <w:rsid w:val="007966CE"/>
    <w:rsid w:val="007969C6"/>
    <w:rsid w:val="00797F0F"/>
    <w:rsid w:val="007A1676"/>
    <w:rsid w:val="007A64B5"/>
    <w:rsid w:val="007B1141"/>
    <w:rsid w:val="007B1821"/>
    <w:rsid w:val="007B24F7"/>
    <w:rsid w:val="007B3D33"/>
    <w:rsid w:val="007B625E"/>
    <w:rsid w:val="007B708B"/>
    <w:rsid w:val="007C0B4E"/>
    <w:rsid w:val="007C6C8E"/>
    <w:rsid w:val="007D3694"/>
    <w:rsid w:val="007D6B06"/>
    <w:rsid w:val="007D7A4B"/>
    <w:rsid w:val="007E2385"/>
    <w:rsid w:val="007E249E"/>
    <w:rsid w:val="007E30E7"/>
    <w:rsid w:val="007E3969"/>
    <w:rsid w:val="007E633B"/>
    <w:rsid w:val="007E6AD6"/>
    <w:rsid w:val="007F135A"/>
    <w:rsid w:val="007F3A54"/>
    <w:rsid w:val="00800DE5"/>
    <w:rsid w:val="00801C67"/>
    <w:rsid w:val="0080232E"/>
    <w:rsid w:val="008038AF"/>
    <w:rsid w:val="00812789"/>
    <w:rsid w:val="00813D97"/>
    <w:rsid w:val="008140A6"/>
    <w:rsid w:val="00820D9C"/>
    <w:rsid w:val="00821C47"/>
    <w:rsid w:val="00824405"/>
    <w:rsid w:val="00826F86"/>
    <w:rsid w:val="00831124"/>
    <w:rsid w:val="00831D3C"/>
    <w:rsid w:val="00831E9A"/>
    <w:rsid w:val="00833124"/>
    <w:rsid w:val="00833483"/>
    <w:rsid w:val="0083546D"/>
    <w:rsid w:val="00842C8D"/>
    <w:rsid w:val="00844CC3"/>
    <w:rsid w:val="00845BC3"/>
    <w:rsid w:val="008476BF"/>
    <w:rsid w:val="00847CFC"/>
    <w:rsid w:val="008508D5"/>
    <w:rsid w:val="0085319B"/>
    <w:rsid w:val="008543B8"/>
    <w:rsid w:val="00854E7C"/>
    <w:rsid w:val="00855317"/>
    <w:rsid w:val="00855962"/>
    <w:rsid w:val="00857187"/>
    <w:rsid w:val="00860FE7"/>
    <w:rsid w:val="00861CE5"/>
    <w:rsid w:val="0086226E"/>
    <w:rsid w:val="00864193"/>
    <w:rsid w:val="0086505F"/>
    <w:rsid w:val="00865216"/>
    <w:rsid w:val="00865EE3"/>
    <w:rsid w:val="0086600C"/>
    <w:rsid w:val="00866A8A"/>
    <w:rsid w:val="0086769D"/>
    <w:rsid w:val="00871994"/>
    <w:rsid w:val="00872A86"/>
    <w:rsid w:val="00874481"/>
    <w:rsid w:val="00875D88"/>
    <w:rsid w:val="008771B2"/>
    <w:rsid w:val="0087783F"/>
    <w:rsid w:val="00881967"/>
    <w:rsid w:val="00883BB1"/>
    <w:rsid w:val="0089123B"/>
    <w:rsid w:val="00891BE7"/>
    <w:rsid w:val="00894946"/>
    <w:rsid w:val="00896832"/>
    <w:rsid w:val="008A00BC"/>
    <w:rsid w:val="008A0BCD"/>
    <w:rsid w:val="008A1687"/>
    <w:rsid w:val="008A2DF5"/>
    <w:rsid w:val="008A52D8"/>
    <w:rsid w:val="008A5E27"/>
    <w:rsid w:val="008A721D"/>
    <w:rsid w:val="008B3455"/>
    <w:rsid w:val="008C0503"/>
    <w:rsid w:val="008C2980"/>
    <w:rsid w:val="008C2A09"/>
    <w:rsid w:val="008C451D"/>
    <w:rsid w:val="008C4A55"/>
    <w:rsid w:val="008C5E5E"/>
    <w:rsid w:val="008D08F5"/>
    <w:rsid w:val="008D2350"/>
    <w:rsid w:val="008D34FF"/>
    <w:rsid w:val="008D56D6"/>
    <w:rsid w:val="008D579B"/>
    <w:rsid w:val="008D583E"/>
    <w:rsid w:val="008D64AA"/>
    <w:rsid w:val="008D7657"/>
    <w:rsid w:val="008E14A9"/>
    <w:rsid w:val="008E1CC8"/>
    <w:rsid w:val="008E24D8"/>
    <w:rsid w:val="008E3AC0"/>
    <w:rsid w:val="008E52DD"/>
    <w:rsid w:val="008E6946"/>
    <w:rsid w:val="008E7705"/>
    <w:rsid w:val="008E77F4"/>
    <w:rsid w:val="008E7824"/>
    <w:rsid w:val="008E7AF3"/>
    <w:rsid w:val="008E7E4D"/>
    <w:rsid w:val="008F0B25"/>
    <w:rsid w:val="008F35DB"/>
    <w:rsid w:val="008F38F7"/>
    <w:rsid w:val="008F4969"/>
    <w:rsid w:val="008F6393"/>
    <w:rsid w:val="008F7D8B"/>
    <w:rsid w:val="0090393F"/>
    <w:rsid w:val="00905EB8"/>
    <w:rsid w:val="00905F3A"/>
    <w:rsid w:val="00906F29"/>
    <w:rsid w:val="0090782D"/>
    <w:rsid w:val="00910E37"/>
    <w:rsid w:val="009141AA"/>
    <w:rsid w:val="009141DB"/>
    <w:rsid w:val="0091523F"/>
    <w:rsid w:val="0091558A"/>
    <w:rsid w:val="00917058"/>
    <w:rsid w:val="00924078"/>
    <w:rsid w:val="00924F7D"/>
    <w:rsid w:val="009312BE"/>
    <w:rsid w:val="00932555"/>
    <w:rsid w:val="00933E17"/>
    <w:rsid w:val="00933E43"/>
    <w:rsid w:val="009370D4"/>
    <w:rsid w:val="009427C5"/>
    <w:rsid w:val="0094334A"/>
    <w:rsid w:val="00943E2F"/>
    <w:rsid w:val="009455A5"/>
    <w:rsid w:val="00945901"/>
    <w:rsid w:val="0095017E"/>
    <w:rsid w:val="00952D0A"/>
    <w:rsid w:val="0095371E"/>
    <w:rsid w:val="00953FD7"/>
    <w:rsid w:val="00954732"/>
    <w:rsid w:val="009551F9"/>
    <w:rsid w:val="00962812"/>
    <w:rsid w:val="00963AE2"/>
    <w:rsid w:val="00966925"/>
    <w:rsid w:val="00972F4C"/>
    <w:rsid w:val="00975F5E"/>
    <w:rsid w:val="00977612"/>
    <w:rsid w:val="009827FE"/>
    <w:rsid w:val="00983B09"/>
    <w:rsid w:val="009867CA"/>
    <w:rsid w:val="009868BE"/>
    <w:rsid w:val="00990860"/>
    <w:rsid w:val="00990FC4"/>
    <w:rsid w:val="00991326"/>
    <w:rsid w:val="0099513B"/>
    <w:rsid w:val="00995707"/>
    <w:rsid w:val="00996B48"/>
    <w:rsid w:val="009A19C4"/>
    <w:rsid w:val="009B07AB"/>
    <w:rsid w:val="009B1744"/>
    <w:rsid w:val="009B1EE9"/>
    <w:rsid w:val="009B3DAC"/>
    <w:rsid w:val="009B568A"/>
    <w:rsid w:val="009B79E5"/>
    <w:rsid w:val="009C031E"/>
    <w:rsid w:val="009C20F0"/>
    <w:rsid w:val="009C4D07"/>
    <w:rsid w:val="009C63B9"/>
    <w:rsid w:val="009C71AB"/>
    <w:rsid w:val="009D0944"/>
    <w:rsid w:val="009D120C"/>
    <w:rsid w:val="009D3378"/>
    <w:rsid w:val="009D6A94"/>
    <w:rsid w:val="009D6D2E"/>
    <w:rsid w:val="009D753B"/>
    <w:rsid w:val="009E0CEB"/>
    <w:rsid w:val="009E3951"/>
    <w:rsid w:val="009E39D4"/>
    <w:rsid w:val="009E6C5E"/>
    <w:rsid w:val="009E7717"/>
    <w:rsid w:val="009E7FF1"/>
    <w:rsid w:val="00A02072"/>
    <w:rsid w:val="00A07175"/>
    <w:rsid w:val="00A11D46"/>
    <w:rsid w:val="00A12B88"/>
    <w:rsid w:val="00A163D9"/>
    <w:rsid w:val="00A20E8A"/>
    <w:rsid w:val="00A21970"/>
    <w:rsid w:val="00A23452"/>
    <w:rsid w:val="00A25F5D"/>
    <w:rsid w:val="00A26499"/>
    <w:rsid w:val="00A27D58"/>
    <w:rsid w:val="00A27F81"/>
    <w:rsid w:val="00A30636"/>
    <w:rsid w:val="00A31338"/>
    <w:rsid w:val="00A32258"/>
    <w:rsid w:val="00A3356F"/>
    <w:rsid w:val="00A3568B"/>
    <w:rsid w:val="00A377AE"/>
    <w:rsid w:val="00A42438"/>
    <w:rsid w:val="00A4509D"/>
    <w:rsid w:val="00A46B19"/>
    <w:rsid w:val="00A472EA"/>
    <w:rsid w:val="00A50CD4"/>
    <w:rsid w:val="00A53401"/>
    <w:rsid w:val="00A53898"/>
    <w:rsid w:val="00A53909"/>
    <w:rsid w:val="00A53E5C"/>
    <w:rsid w:val="00A55354"/>
    <w:rsid w:val="00A57A10"/>
    <w:rsid w:val="00A57F06"/>
    <w:rsid w:val="00A600FC"/>
    <w:rsid w:val="00A606F7"/>
    <w:rsid w:val="00A60884"/>
    <w:rsid w:val="00A610CB"/>
    <w:rsid w:val="00A643D6"/>
    <w:rsid w:val="00A64DC1"/>
    <w:rsid w:val="00A6623B"/>
    <w:rsid w:val="00A7058C"/>
    <w:rsid w:val="00A70B39"/>
    <w:rsid w:val="00A73D67"/>
    <w:rsid w:val="00A752DE"/>
    <w:rsid w:val="00A754E7"/>
    <w:rsid w:val="00A8413B"/>
    <w:rsid w:val="00A85598"/>
    <w:rsid w:val="00A856B0"/>
    <w:rsid w:val="00A8607A"/>
    <w:rsid w:val="00A86669"/>
    <w:rsid w:val="00A876C0"/>
    <w:rsid w:val="00A90530"/>
    <w:rsid w:val="00A917A9"/>
    <w:rsid w:val="00A919EA"/>
    <w:rsid w:val="00A91DFD"/>
    <w:rsid w:val="00A93F7F"/>
    <w:rsid w:val="00A94B87"/>
    <w:rsid w:val="00A9750F"/>
    <w:rsid w:val="00AA1F62"/>
    <w:rsid w:val="00AA4E71"/>
    <w:rsid w:val="00AA599A"/>
    <w:rsid w:val="00AB2AF7"/>
    <w:rsid w:val="00AB5812"/>
    <w:rsid w:val="00AB7845"/>
    <w:rsid w:val="00AC135D"/>
    <w:rsid w:val="00AC2072"/>
    <w:rsid w:val="00AC2B46"/>
    <w:rsid w:val="00AC4139"/>
    <w:rsid w:val="00AC7A62"/>
    <w:rsid w:val="00AC7A6E"/>
    <w:rsid w:val="00AD265E"/>
    <w:rsid w:val="00AD34E8"/>
    <w:rsid w:val="00AD3F9D"/>
    <w:rsid w:val="00AD4746"/>
    <w:rsid w:val="00AD4C2C"/>
    <w:rsid w:val="00AD4ECD"/>
    <w:rsid w:val="00AD5010"/>
    <w:rsid w:val="00AD63A9"/>
    <w:rsid w:val="00AD6CF5"/>
    <w:rsid w:val="00AE20C4"/>
    <w:rsid w:val="00AE2731"/>
    <w:rsid w:val="00AE4C05"/>
    <w:rsid w:val="00AE6BE8"/>
    <w:rsid w:val="00AE6FA9"/>
    <w:rsid w:val="00AF2498"/>
    <w:rsid w:val="00AF425A"/>
    <w:rsid w:val="00AF5156"/>
    <w:rsid w:val="00B0691A"/>
    <w:rsid w:val="00B0707A"/>
    <w:rsid w:val="00B07D16"/>
    <w:rsid w:val="00B105F0"/>
    <w:rsid w:val="00B11DDB"/>
    <w:rsid w:val="00B1358E"/>
    <w:rsid w:val="00B17C41"/>
    <w:rsid w:val="00B17FDB"/>
    <w:rsid w:val="00B2055F"/>
    <w:rsid w:val="00B24B51"/>
    <w:rsid w:val="00B2553F"/>
    <w:rsid w:val="00B262D5"/>
    <w:rsid w:val="00B31B92"/>
    <w:rsid w:val="00B320D9"/>
    <w:rsid w:val="00B321D4"/>
    <w:rsid w:val="00B330B9"/>
    <w:rsid w:val="00B3495F"/>
    <w:rsid w:val="00B34AF6"/>
    <w:rsid w:val="00B34CBF"/>
    <w:rsid w:val="00B40DAD"/>
    <w:rsid w:val="00B40FC3"/>
    <w:rsid w:val="00B42361"/>
    <w:rsid w:val="00B429D4"/>
    <w:rsid w:val="00B458D2"/>
    <w:rsid w:val="00B45F6B"/>
    <w:rsid w:val="00B4681A"/>
    <w:rsid w:val="00B47EBF"/>
    <w:rsid w:val="00B5191C"/>
    <w:rsid w:val="00B5550A"/>
    <w:rsid w:val="00B5751A"/>
    <w:rsid w:val="00B5758A"/>
    <w:rsid w:val="00B6355E"/>
    <w:rsid w:val="00B65A14"/>
    <w:rsid w:val="00B65B84"/>
    <w:rsid w:val="00B676E1"/>
    <w:rsid w:val="00B7022D"/>
    <w:rsid w:val="00B7272A"/>
    <w:rsid w:val="00B73133"/>
    <w:rsid w:val="00B74629"/>
    <w:rsid w:val="00B75F90"/>
    <w:rsid w:val="00B8036D"/>
    <w:rsid w:val="00B8160F"/>
    <w:rsid w:val="00B8178B"/>
    <w:rsid w:val="00B847FF"/>
    <w:rsid w:val="00B84A5C"/>
    <w:rsid w:val="00B8586A"/>
    <w:rsid w:val="00B87124"/>
    <w:rsid w:val="00B8769E"/>
    <w:rsid w:val="00B91501"/>
    <w:rsid w:val="00B948D2"/>
    <w:rsid w:val="00B96D3C"/>
    <w:rsid w:val="00B96F89"/>
    <w:rsid w:val="00BA4646"/>
    <w:rsid w:val="00BA478A"/>
    <w:rsid w:val="00BA66F5"/>
    <w:rsid w:val="00BA726F"/>
    <w:rsid w:val="00BD0FA0"/>
    <w:rsid w:val="00BD27FD"/>
    <w:rsid w:val="00BD2B98"/>
    <w:rsid w:val="00BD4EFA"/>
    <w:rsid w:val="00BD63BB"/>
    <w:rsid w:val="00BD7AE6"/>
    <w:rsid w:val="00BD7BD3"/>
    <w:rsid w:val="00BE03C6"/>
    <w:rsid w:val="00BE0D0E"/>
    <w:rsid w:val="00BE395D"/>
    <w:rsid w:val="00BE482D"/>
    <w:rsid w:val="00BE6BFB"/>
    <w:rsid w:val="00BF006B"/>
    <w:rsid w:val="00BF0159"/>
    <w:rsid w:val="00BF283D"/>
    <w:rsid w:val="00BF4702"/>
    <w:rsid w:val="00C02BC6"/>
    <w:rsid w:val="00C03495"/>
    <w:rsid w:val="00C06D58"/>
    <w:rsid w:val="00C1385A"/>
    <w:rsid w:val="00C20CDA"/>
    <w:rsid w:val="00C22405"/>
    <w:rsid w:val="00C2369A"/>
    <w:rsid w:val="00C24158"/>
    <w:rsid w:val="00C2421A"/>
    <w:rsid w:val="00C27D33"/>
    <w:rsid w:val="00C31286"/>
    <w:rsid w:val="00C31A5B"/>
    <w:rsid w:val="00C342A6"/>
    <w:rsid w:val="00C34978"/>
    <w:rsid w:val="00C34C0E"/>
    <w:rsid w:val="00C353A7"/>
    <w:rsid w:val="00C35EF2"/>
    <w:rsid w:val="00C37FB4"/>
    <w:rsid w:val="00C403B4"/>
    <w:rsid w:val="00C406DE"/>
    <w:rsid w:val="00C41B61"/>
    <w:rsid w:val="00C4319F"/>
    <w:rsid w:val="00C45CCE"/>
    <w:rsid w:val="00C46170"/>
    <w:rsid w:val="00C467CA"/>
    <w:rsid w:val="00C467D4"/>
    <w:rsid w:val="00C47381"/>
    <w:rsid w:val="00C5278E"/>
    <w:rsid w:val="00C538D8"/>
    <w:rsid w:val="00C550EA"/>
    <w:rsid w:val="00C63AA7"/>
    <w:rsid w:val="00C718DA"/>
    <w:rsid w:val="00C73873"/>
    <w:rsid w:val="00C75FCC"/>
    <w:rsid w:val="00C8237B"/>
    <w:rsid w:val="00C83992"/>
    <w:rsid w:val="00C86431"/>
    <w:rsid w:val="00C87D8D"/>
    <w:rsid w:val="00C9125B"/>
    <w:rsid w:val="00C9264D"/>
    <w:rsid w:val="00C9316D"/>
    <w:rsid w:val="00C975B4"/>
    <w:rsid w:val="00C97FB9"/>
    <w:rsid w:val="00CA155E"/>
    <w:rsid w:val="00CA204A"/>
    <w:rsid w:val="00CA2E10"/>
    <w:rsid w:val="00CA7999"/>
    <w:rsid w:val="00CB473C"/>
    <w:rsid w:val="00CB4E0C"/>
    <w:rsid w:val="00CB6814"/>
    <w:rsid w:val="00CB7F8E"/>
    <w:rsid w:val="00CD056E"/>
    <w:rsid w:val="00CD0F5D"/>
    <w:rsid w:val="00CD1405"/>
    <w:rsid w:val="00CD1523"/>
    <w:rsid w:val="00CD30D8"/>
    <w:rsid w:val="00CD6FCA"/>
    <w:rsid w:val="00CE1A3B"/>
    <w:rsid w:val="00CE2670"/>
    <w:rsid w:val="00CE2A7F"/>
    <w:rsid w:val="00CE3610"/>
    <w:rsid w:val="00CE5CCB"/>
    <w:rsid w:val="00CF0BE7"/>
    <w:rsid w:val="00CF24CD"/>
    <w:rsid w:val="00CF2B52"/>
    <w:rsid w:val="00CF5221"/>
    <w:rsid w:val="00CF5822"/>
    <w:rsid w:val="00CF5A9B"/>
    <w:rsid w:val="00CF61A2"/>
    <w:rsid w:val="00CF6672"/>
    <w:rsid w:val="00D03A5F"/>
    <w:rsid w:val="00D05E4D"/>
    <w:rsid w:val="00D1021A"/>
    <w:rsid w:val="00D10569"/>
    <w:rsid w:val="00D11E74"/>
    <w:rsid w:val="00D11FEB"/>
    <w:rsid w:val="00D144A4"/>
    <w:rsid w:val="00D22435"/>
    <w:rsid w:val="00D23711"/>
    <w:rsid w:val="00D25823"/>
    <w:rsid w:val="00D2649F"/>
    <w:rsid w:val="00D269BB"/>
    <w:rsid w:val="00D271D6"/>
    <w:rsid w:val="00D2742F"/>
    <w:rsid w:val="00D36CA4"/>
    <w:rsid w:val="00D37896"/>
    <w:rsid w:val="00D41A30"/>
    <w:rsid w:val="00D42D3D"/>
    <w:rsid w:val="00D469E3"/>
    <w:rsid w:val="00D519E8"/>
    <w:rsid w:val="00D51F30"/>
    <w:rsid w:val="00D525A4"/>
    <w:rsid w:val="00D532DC"/>
    <w:rsid w:val="00D540B9"/>
    <w:rsid w:val="00D55085"/>
    <w:rsid w:val="00D62680"/>
    <w:rsid w:val="00D63557"/>
    <w:rsid w:val="00D65176"/>
    <w:rsid w:val="00D6532E"/>
    <w:rsid w:val="00D6617B"/>
    <w:rsid w:val="00D66EAF"/>
    <w:rsid w:val="00D71C75"/>
    <w:rsid w:val="00D724F1"/>
    <w:rsid w:val="00D756EE"/>
    <w:rsid w:val="00D76AAD"/>
    <w:rsid w:val="00D76DCC"/>
    <w:rsid w:val="00D805DE"/>
    <w:rsid w:val="00D80F2E"/>
    <w:rsid w:val="00D82A70"/>
    <w:rsid w:val="00D83702"/>
    <w:rsid w:val="00D838C4"/>
    <w:rsid w:val="00D919E2"/>
    <w:rsid w:val="00D96DF5"/>
    <w:rsid w:val="00DA0F8B"/>
    <w:rsid w:val="00DA235E"/>
    <w:rsid w:val="00DA4637"/>
    <w:rsid w:val="00DA4C8E"/>
    <w:rsid w:val="00DA7C7D"/>
    <w:rsid w:val="00DB386E"/>
    <w:rsid w:val="00DB5EFB"/>
    <w:rsid w:val="00DB75E1"/>
    <w:rsid w:val="00DC4DD7"/>
    <w:rsid w:val="00DC60E2"/>
    <w:rsid w:val="00DD0465"/>
    <w:rsid w:val="00DD139E"/>
    <w:rsid w:val="00DD2AFE"/>
    <w:rsid w:val="00DD4DA6"/>
    <w:rsid w:val="00DD7AA4"/>
    <w:rsid w:val="00DE1C7B"/>
    <w:rsid w:val="00DE32E6"/>
    <w:rsid w:val="00DE370C"/>
    <w:rsid w:val="00DE48BE"/>
    <w:rsid w:val="00DE5489"/>
    <w:rsid w:val="00DF0601"/>
    <w:rsid w:val="00DF2047"/>
    <w:rsid w:val="00DF2526"/>
    <w:rsid w:val="00DF3E07"/>
    <w:rsid w:val="00DF4AC7"/>
    <w:rsid w:val="00DF568A"/>
    <w:rsid w:val="00DF5EF4"/>
    <w:rsid w:val="00E00230"/>
    <w:rsid w:val="00E00442"/>
    <w:rsid w:val="00E009B2"/>
    <w:rsid w:val="00E015B8"/>
    <w:rsid w:val="00E01D0E"/>
    <w:rsid w:val="00E02445"/>
    <w:rsid w:val="00E047E9"/>
    <w:rsid w:val="00E0521D"/>
    <w:rsid w:val="00E074E3"/>
    <w:rsid w:val="00E13B7B"/>
    <w:rsid w:val="00E158DF"/>
    <w:rsid w:val="00E2203D"/>
    <w:rsid w:val="00E220AD"/>
    <w:rsid w:val="00E222BB"/>
    <w:rsid w:val="00E25ACF"/>
    <w:rsid w:val="00E26258"/>
    <w:rsid w:val="00E2769A"/>
    <w:rsid w:val="00E27FFC"/>
    <w:rsid w:val="00E340CE"/>
    <w:rsid w:val="00E352D8"/>
    <w:rsid w:val="00E36D56"/>
    <w:rsid w:val="00E377AA"/>
    <w:rsid w:val="00E411A9"/>
    <w:rsid w:val="00E41613"/>
    <w:rsid w:val="00E41BB3"/>
    <w:rsid w:val="00E4660C"/>
    <w:rsid w:val="00E52B88"/>
    <w:rsid w:val="00E53772"/>
    <w:rsid w:val="00E53B43"/>
    <w:rsid w:val="00E54558"/>
    <w:rsid w:val="00E55296"/>
    <w:rsid w:val="00E5707B"/>
    <w:rsid w:val="00E5708A"/>
    <w:rsid w:val="00E61E3D"/>
    <w:rsid w:val="00E61F16"/>
    <w:rsid w:val="00E6408A"/>
    <w:rsid w:val="00E65967"/>
    <w:rsid w:val="00E67755"/>
    <w:rsid w:val="00E72CDA"/>
    <w:rsid w:val="00E73446"/>
    <w:rsid w:val="00E7649F"/>
    <w:rsid w:val="00E76BD1"/>
    <w:rsid w:val="00E77299"/>
    <w:rsid w:val="00E7793E"/>
    <w:rsid w:val="00E7794B"/>
    <w:rsid w:val="00E804F0"/>
    <w:rsid w:val="00E82B93"/>
    <w:rsid w:val="00E82E0D"/>
    <w:rsid w:val="00E8474D"/>
    <w:rsid w:val="00E85A95"/>
    <w:rsid w:val="00E87046"/>
    <w:rsid w:val="00E9259F"/>
    <w:rsid w:val="00E93337"/>
    <w:rsid w:val="00E95144"/>
    <w:rsid w:val="00E9569E"/>
    <w:rsid w:val="00E959BD"/>
    <w:rsid w:val="00E96851"/>
    <w:rsid w:val="00EA151B"/>
    <w:rsid w:val="00EA2425"/>
    <w:rsid w:val="00EA28DD"/>
    <w:rsid w:val="00EA3777"/>
    <w:rsid w:val="00EA39BD"/>
    <w:rsid w:val="00EA5CAE"/>
    <w:rsid w:val="00EA759A"/>
    <w:rsid w:val="00EA7FE4"/>
    <w:rsid w:val="00EB06DD"/>
    <w:rsid w:val="00EB11E2"/>
    <w:rsid w:val="00EB648A"/>
    <w:rsid w:val="00EB6C95"/>
    <w:rsid w:val="00EB6E90"/>
    <w:rsid w:val="00EB71B3"/>
    <w:rsid w:val="00EC103F"/>
    <w:rsid w:val="00EC2608"/>
    <w:rsid w:val="00EC2DD4"/>
    <w:rsid w:val="00EC5DBC"/>
    <w:rsid w:val="00ED0103"/>
    <w:rsid w:val="00ED3238"/>
    <w:rsid w:val="00ED364A"/>
    <w:rsid w:val="00ED3F05"/>
    <w:rsid w:val="00ED5608"/>
    <w:rsid w:val="00ED7690"/>
    <w:rsid w:val="00ED7EE5"/>
    <w:rsid w:val="00EE137A"/>
    <w:rsid w:val="00EE22E1"/>
    <w:rsid w:val="00EE32CB"/>
    <w:rsid w:val="00EE7A15"/>
    <w:rsid w:val="00EF21BC"/>
    <w:rsid w:val="00EF3B04"/>
    <w:rsid w:val="00EF4920"/>
    <w:rsid w:val="00EF72B0"/>
    <w:rsid w:val="00F0092E"/>
    <w:rsid w:val="00F00C40"/>
    <w:rsid w:val="00F00CD5"/>
    <w:rsid w:val="00F03EE5"/>
    <w:rsid w:val="00F04A79"/>
    <w:rsid w:val="00F06310"/>
    <w:rsid w:val="00F12F9E"/>
    <w:rsid w:val="00F14607"/>
    <w:rsid w:val="00F15297"/>
    <w:rsid w:val="00F23427"/>
    <w:rsid w:val="00F2644F"/>
    <w:rsid w:val="00F34578"/>
    <w:rsid w:val="00F3499D"/>
    <w:rsid w:val="00F35BBF"/>
    <w:rsid w:val="00F36B85"/>
    <w:rsid w:val="00F37E2C"/>
    <w:rsid w:val="00F43176"/>
    <w:rsid w:val="00F44CFD"/>
    <w:rsid w:val="00F456C2"/>
    <w:rsid w:val="00F50107"/>
    <w:rsid w:val="00F51B36"/>
    <w:rsid w:val="00F521F4"/>
    <w:rsid w:val="00F54AC6"/>
    <w:rsid w:val="00F54AF8"/>
    <w:rsid w:val="00F61E91"/>
    <w:rsid w:val="00F755EF"/>
    <w:rsid w:val="00F7694A"/>
    <w:rsid w:val="00F80CD3"/>
    <w:rsid w:val="00F80FDF"/>
    <w:rsid w:val="00F84100"/>
    <w:rsid w:val="00F84EA5"/>
    <w:rsid w:val="00F85E26"/>
    <w:rsid w:val="00F8787B"/>
    <w:rsid w:val="00F87E94"/>
    <w:rsid w:val="00F9016B"/>
    <w:rsid w:val="00F9123F"/>
    <w:rsid w:val="00F91341"/>
    <w:rsid w:val="00F92145"/>
    <w:rsid w:val="00F924EE"/>
    <w:rsid w:val="00F92D88"/>
    <w:rsid w:val="00F92E92"/>
    <w:rsid w:val="00F93290"/>
    <w:rsid w:val="00F93CB3"/>
    <w:rsid w:val="00F94C2A"/>
    <w:rsid w:val="00F95E5C"/>
    <w:rsid w:val="00F963B2"/>
    <w:rsid w:val="00F96E87"/>
    <w:rsid w:val="00F97925"/>
    <w:rsid w:val="00F97942"/>
    <w:rsid w:val="00F97DD0"/>
    <w:rsid w:val="00FA1EF7"/>
    <w:rsid w:val="00FA26A0"/>
    <w:rsid w:val="00FA2D8D"/>
    <w:rsid w:val="00FA3B4C"/>
    <w:rsid w:val="00FB0D80"/>
    <w:rsid w:val="00FB1992"/>
    <w:rsid w:val="00FB3C2D"/>
    <w:rsid w:val="00FB4BB4"/>
    <w:rsid w:val="00FB55BD"/>
    <w:rsid w:val="00FB72A5"/>
    <w:rsid w:val="00FB7C03"/>
    <w:rsid w:val="00FC0119"/>
    <w:rsid w:val="00FC3975"/>
    <w:rsid w:val="00FC67B7"/>
    <w:rsid w:val="00FD0C75"/>
    <w:rsid w:val="00FD17B7"/>
    <w:rsid w:val="00FD1B62"/>
    <w:rsid w:val="00FD2E83"/>
    <w:rsid w:val="00FD56D0"/>
    <w:rsid w:val="00FD6185"/>
    <w:rsid w:val="00FD6F7C"/>
    <w:rsid w:val="00FE05A8"/>
    <w:rsid w:val="00FE3A65"/>
    <w:rsid w:val="00FE49AA"/>
    <w:rsid w:val="00FE5C2B"/>
    <w:rsid w:val="00FE6EF7"/>
    <w:rsid w:val="00FF1BD7"/>
    <w:rsid w:val="00FF2D34"/>
    <w:rsid w:val="00FF318F"/>
    <w:rsid w:val="00FF32AE"/>
    <w:rsid w:val="00FF4113"/>
    <w:rsid w:val="00FF5B1D"/>
    <w:rsid w:val="00FF6EB2"/>
    <w:rsid w:val="00FF71CD"/>
    <w:rsid w:val="00FF74E3"/>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425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AFD"/>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D519E8"/>
    <w:pPr>
      <w:keepNext/>
      <w:spacing w:before="240" w:after="60"/>
      <w:outlineLvl w:val="3"/>
    </w:pPr>
    <w:rPr>
      <w:rFonts w:ascii="Calibri" w:eastAsia="SimSu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customStyle="1" w:styleId="Heading4Char">
    <w:name w:val="Heading 4 Char"/>
    <w:link w:val="Heading4"/>
    <w:semiHidden/>
    <w:rsid w:val="00D519E8"/>
    <w:rPr>
      <w:rFonts w:ascii="Calibri" w:eastAsia="SimSun" w:hAnsi="Calibri" w:cs="Times New Roman"/>
      <w:b/>
      <w:bCs/>
      <w:sz w:val="28"/>
      <w:szCs w:val="28"/>
      <w:lang w:eastAsia="bg-BG"/>
    </w:rPr>
  </w:style>
  <w:style w:type="paragraph" w:styleId="NormalWeb">
    <w:name w:val="Normal (Web)"/>
    <w:basedOn w:val="Normal"/>
    <w:uiPriority w:val="99"/>
    <w:unhideWhenUsed/>
    <w:rsid w:val="00DD0465"/>
    <w:pPr>
      <w:spacing w:before="100" w:beforeAutospacing="1" w:after="100" w:afterAutospacing="1"/>
    </w:pPr>
    <w:rPr>
      <w:rFonts w:eastAsia="Calibri"/>
      <w:lang w:val="en-GB" w:eastAsia="en-GB"/>
    </w:rPr>
  </w:style>
  <w:style w:type="character" w:customStyle="1" w:styleId="FooterChar">
    <w:name w:val="Footer Char"/>
    <w:basedOn w:val="DefaultParagraphFont"/>
    <w:link w:val="Footer"/>
    <w:uiPriority w:val="99"/>
    <w:rsid w:val="00386E01"/>
    <w:rPr>
      <w:sz w:val="24"/>
      <w:szCs w:val="24"/>
      <w:lang w:eastAsia="bg-BG"/>
    </w:rPr>
  </w:style>
  <w:style w:type="paragraph" w:styleId="ListParagraph">
    <w:name w:val="List Paragraph"/>
    <w:basedOn w:val="Normal"/>
    <w:uiPriority w:val="34"/>
    <w:qFormat/>
    <w:rsid w:val="00B25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758">
      <w:bodyDiv w:val="1"/>
      <w:marLeft w:val="0"/>
      <w:marRight w:val="0"/>
      <w:marTop w:val="0"/>
      <w:marBottom w:val="0"/>
      <w:divBdr>
        <w:top w:val="none" w:sz="0" w:space="0" w:color="auto"/>
        <w:left w:val="none" w:sz="0" w:space="0" w:color="auto"/>
        <w:bottom w:val="none" w:sz="0" w:space="0" w:color="auto"/>
        <w:right w:val="none" w:sz="0" w:space="0" w:color="auto"/>
      </w:divBdr>
    </w:div>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626">
      <w:bodyDiv w:val="1"/>
      <w:marLeft w:val="0"/>
      <w:marRight w:val="0"/>
      <w:marTop w:val="0"/>
      <w:marBottom w:val="0"/>
      <w:divBdr>
        <w:top w:val="none" w:sz="0" w:space="0" w:color="auto"/>
        <w:left w:val="none" w:sz="0" w:space="0" w:color="auto"/>
        <w:bottom w:val="none" w:sz="0" w:space="0" w:color="auto"/>
        <w:right w:val="none" w:sz="0" w:space="0" w:color="auto"/>
      </w:divBdr>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12142867">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7263614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21471313">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50838884">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509027016">
      <w:bodyDiv w:val="1"/>
      <w:marLeft w:val="0"/>
      <w:marRight w:val="0"/>
      <w:marTop w:val="0"/>
      <w:marBottom w:val="0"/>
      <w:divBdr>
        <w:top w:val="none" w:sz="0" w:space="0" w:color="auto"/>
        <w:left w:val="none" w:sz="0" w:space="0" w:color="auto"/>
        <w:bottom w:val="none" w:sz="0" w:space="0" w:color="auto"/>
        <w:right w:val="none" w:sz="0" w:space="0" w:color="auto"/>
      </w:divBdr>
    </w:div>
    <w:div w:id="576138867">
      <w:bodyDiv w:val="1"/>
      <w:marLeft w:val="0"/>
      <w:marRight w:val="0"/>
      <w:marTop w:val="0"/>
      <w:marBottom w:val="0"/>
      <w:divBdr>
        <w:top w:val="none" w:sz="0" w:space="0" w:color="auto"/>
        <w:left w:val="none" w:sz="0" w:space="0" w:color="auto"/>
        <w:bottom w:val="none" w:sz="0" w:space="0" w:color="auto"/>
        <w:right w:val="none" w:sz="0" w:space="0" w:color="auto"/>
      </w:divBdr>
    </w:div>
    <w:div w:id="615141637">
      <w:bodyDiv w:val="1"/>
      <w:marLeft w:val="0"/>
      <w:marRight w:val="0"/>
      <w:marTop w:val="0"/>
      <w:marBottom w:val="0"/>
      <w:divBdr>
        <w:top w:val="none" w:sz="0" w:space="0" w:color="auto"/>
        <w:left w:val="none" w:sz="0" w:space="0" w:color="auto"/>
        <w:bottom w:val="none" w:sz="0" w:space="0" w:color="auto"/>
        <w:right w:val="none" w:sz="0" w:space="0" w:color="auto"/>
      </w:divBdr>
      <w:divsChild>
        <w:div w:id="99302491">
          <w:marLeft w:val="0"/>
          <w:marRight w:val="0"/>
          <w:marTop w:val="0"/>
          <w:marBottom w:val="0"/>
          <w:divBdr>
            <w:top w:val="none" w:sz="0" w:space="0" w:color="auto"/>
            <w:left w:val="none" w:sz="0" w:space="0" w:color="auto"/>
            <w:bottom w:val="none" w:sz="0" w:space="0" w:color="auto"/>
            <w:right w:val="none" w:sz="0" w:space="0" w:color="auto"/>
          </w:divBdr>
        </w:div>
        <w:div w:id="130362909">
          <w:marLeft w:val="0"/>
          <w:marRight w:val="0"/>
          <w:marTop w:val="0"/>
          <w:marBottom w:val="0"/>
          <w:divBdr>
            <w:top w:val="none" w:sz="0" w:space="0" w:color="auto"/>
            <w:left w:val="none" w:sz="0" w:space="0" w:color="auto"/>
            <w:bottom w:val="none" w:sz="0" w:space="0" w:color="auto"/>
            <w:right w:val="none" w:sz="0" w:space="0" w:color="auto"/>
          </w:divBdr>
        </w:div>
      </w:divsChild>
    </w:div>
    <w:div w:id="655187394">
      <w:bodyDiv w:val="1"/>
      <w:marLeft w:val="0"/>
      <w:marRight w:val="0"/>
      <w:marTop w:val="0"/>
      <w:marBottom w:val="0"/>
      <w:divBdr>
        <w:top w:val="none" w:sz="0" w:space="0" w:color="auto"/>
        <w:left w:val="none" w:sz="0" w:space="0" w:color="auto"/>
        <w:bottom w:val="none" w:sz="0" w:space="0" w:color="auto"/>
        <w:right w:val="none" w:sz="0" w:space="0" w:color="auto"/>
      </w:divBdr>
    </w:div>
    <w:div w:id="660473292">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676734830">
      <w:bodyDiv w:val="1"/>
      <w:marLeft w:val="0"/>
      <w:marRight w:val="0"/>
      <w:marTop w:val="0"/>
      <w:marBottom w:val="0"/>
      <w:divBdr>
        <w:top w:val="none" w:sz="0" w:space="0" w:color="auto"/>
        <w:left w:val="none" w:sz="0" w:space="0" w:color="auto"/>
        <w:bottom w:val="none" w:sz="0" w:space="0" w:color="auto"/>
        <w:right w:val="none" w:sz="0" w:space="0" w:color="auto"/>
      </w:divBdr>
    </w:div>
    <w:div w:id="818762917">
      <w:bodyDiv w:val="1"/>
      <w:marLeft w:val="0"/>
      <w:marRight w:val="0"/>
      <w:marTop w:val="0"/>
      <w:marBottom w:val="0"/>
      <w:divBdr>
        <w:top w:val="none" w:sz="0" w:space="0" w:color="auto"/>
        <w:left w:val="none" w:sz="0" w:space="0" w:color="auto"/>
        <w:bottom w:val="none" w:sz="0" w:space="0" w:color="auto"/>
        <w:right w:val="none" w:sz="0" w:space="0" w:color="auto"/>
      </w:divBdr>
    </w:div>
    <w:div w:id="820729844">
      <w:bodyDiv w:val="1"/>
      <w:marLeft w:val="0"/>
      <w:marRight w:val="0"/>
      <w:marTop w:val="0"/>
      <w:marBottom w:val="0"/>
      <w:divBdr>
        <w:top w:val="none" w:sz="0" w:space="0" w:color="auto"/>
        <w:left w:val="none" w:sz="0" w:space="0" w:color="auto"/>
        <w:bottom w:val="none" w:sz="0" w:space="0" w:color="auto"/>
        <w:right w:val="none" w:sz="0" w:space="0" w:color="auto"/>
      </w:divBdr>
    </w:div>
    <w:div w:id="842625282">
      <w:bodyDiv w:val="1"/>
      <w:marLeft w:val="0"/>
      <w:marRight w:val="0"/>
      <w:marTop w:val="0"/>
      <w:marBottom w:val="0"/>
      <w:divBdr>
        <w:top w:val="none" w:sz="0" w:space="0" w:color="auto"/>
        <w:left w:val="none" w:sz="0" w:space="0" w:color="auto"/>
        <w:bottom w:val="none" w:sz="0" w:space="0" w:color="auto"/>
        <w:right w:val="none" w:sz="0" w:space="0" w:color="auto"/>
      </w:divBdr>
    </w:div>
    <w:div w:id="908074321">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12073338">
      <w:bodyDiv w:val="1"/>
      <w:marLeft w:val="0"/>
      <w:marRight w:val="0"/>
      <w:marTop w:val="0"/>
      <w:marBottom w:val="0"/>
      <w:divBdr>
        <w:top w:val="none" w:sz="0" w:space="0" w:color="auto"/>
        <w:left w:val="none" w:sz="0" w:space="0" w:color="auto"/>
        <w:bottom w:val="none" w:sz="0" w:space="0" w:color="auto"/>
        <w:right w:val="none" w:sz="0" w:space="0" w:color="auto"/>
      </w:divBdr>
    </w:div>
    <w:div w:id="104379357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83258526">
      <w:bodyDiv w:val="1"/>
      <w:marLeft w:val="0"/>
      <w:marRight w:val="0"/>
      <w:marTop w:val="0"/>
      <w:marBottom w:val="0"/>
      <w:divBdr>
        <w:top w:val="none" w:sz="0" w:space="0" w:color="auto"/>
        <w:left w:val="none" w:sz="0" w:space="0" w:color="auto"/>
        <w:bottom w:val="none" w:sz="0" w:space="0" w:color="auto"/>
        <w:right w:val="none" w:sz="0" w:space="0" w:color="auto"/>
      </w:divBdr>
      <w:divsChild>
        <w:div w:id="1050418753">
          <w:marLeft w:val="0"/>
          <w:marRight w:val="0"/>
          <w:marTop w:val="0"/>
          <w:marBottom w:val="0"/>
          <w:divBdr>
            <w:top w:val="none" w:sz="0" w:space="0" w:color="auto"/>
            <w:left w:val="none" w:sz="0" w:space="0" w:color="auto"/>
            <w:bottom w:val="none" w:sz="0" w:space="0" w:color="auto"/>
            <w:right w:val="none" w:sz="0" w:space="0" w:color="auto"/>
          </w:divBdr>
        </w:div>
      </w:divsChild>
    </w:div>
    <w:div w:id="1140340648">
      <w:bodyDiv w:val="1"/>
      <w:marLeft w:val="0"/>
      <w:marRight w:val="0"/>
      <w:marTop w:val="0"/>
      <w:marBottom w:val="0"/>
      <w:divBdr>
        <w:top w:val="none" w:sz="0" w:space="0" w:color="auto"/>
        <w:left w:val="none" w:sz="0" w:space="0" w:color="auto"/>
        <w:bottom w:val="none" w:sz="0" w:space="0" w:color="auto"/>
        <w:right w:val="none" w:sz="0" w:space="0" w:color="auto"/>
      </w:divBdr>
    </w:div>
    <w:div w:id="1147865036">
      <w:bodyDiv w:val="1"/>
      <w:marLeft w:val="0"/>
      <w:marRight w:val="0"/>
      <w:marTop w:val="0"/>
      <w:marBottom w:val="0"/>
      <w:divBdr>
        <w:top w:val="none" w:sz="0" w:space="0" w:color="auto"/>
        <w:left w:val="none" w:sz="0" w:space="0" w:color="auto"/>
        <w:bottom w:val="none" w:sz="0" w:space="0" w:color="auto"/>
        <w:right w:val="none" w:sz="0" w:space="0" w:color="auto"/>
      </w:divBdr>
    </w:div>
    <w:div w:id="1156991877">
      <w:bodyDiv w:val="1"/>
      <w:marLeft w:val="0"/>
      <w:marRight w:val="0"/>
      <w:marTop w:val="0"/>
      <w:marBottom w:val="0"/>
      <w:divBdr>
        <w:top w:val="none" w:sz="0" w:space="0" w:color="auto"/>
        <w:left w:val="none" w:sz="0" w:space="0" w:color="auto"/>
        <w:bottom w:val="none" w:sz="0" w:space="0" w:color="auto"/>
        <w:right w:val="none" w:sz="0" w:space="0" w:color="auto"/>
      </w:divBdr>
    </w:div>
    <w:div w:id="1369524555">
      <w:bodyDiv w:val="1"/>
      <w:marLeft w:val="0"/>
      <w:marRight w:val="0"/>
      <w:marTop w:val="0"/>
      <w:marBottom w:val="0"/>
      <w:divBdr>
        <w:top w:val="none" w:sz="0" w:space="0" w:color="auto"/>
        <w:left w:val="none" w:sz="0" w:space="0" w:color="auto"/>
        <w:bottom w:val="none" w:sz="0" w:space="0" w:color="auto"/>
        <w:right w:val="none" w:sz="0" w:space="0" w:color="auto"/>
      </w:divBdr>
      <w:divsChild>
        <w:div w:id="1888445562">
          <w:marLeft w:val="0"/>
          <w:marRight w:val="0"/>
          <w:marTop w:val="0"/>
          <w:marBottom w:val="0"/>
          <w:divBdr>
            <w:top w:val="none" w:sz="0" w:space="0" w:color="auto"/>
            <w:left w:val="none" w:sz="0" w:space="0" w:color="auto"/>
            <w:bottom w:val="none" w:sz="0" w:space="0" w:color="auto"/>
            <w:right w:val="none" w:sz="0" w:space="0" w:color="auto"/>
          </w:divBdr>
        </w:div>
      </w:divsChild>
    </w:div>
    <w:div w:id="1373531900">
      <w:bodyDiv w:val="1"/>
      <w:marLeft w:val="0"/>
      <w:marRight w:val="0"/>
      <w:marTop w:val="0"/>
      <w:marBottom w:val="0"/>
      <w:divBdr>
        <w:top w:val="none" w:sz="0" w:space="0" w:color="auto"/>
        <w:left w:val="none" w:sz="0" w:space="0" w:color="auto"/>
        <w:bottom w:val="none" w:sz="0" w:space="0" w:color="auto"/>
        <w:right w:val="none" w:sz="0" w:space="0" w:color="auto"/>
      </w:divBdr>
    </w:div>
    <w:div w:id="1461191484">
      <w:bodyDiv w:val="1"/>
      <w:marLeft w:val="0"/>
      <w:marRight w:val="0"/>
      <w:marTop w:val="0"/>
      <w:marBottom w:val="0"/>
      <w:divBdr>
        <w:top w:val="none" w:sz="0" w:space="0" w:color="auto"/>
        <w:left w:val="none" w:sz="0" w:space="0" w:color="auto"/>
        <w:bottom w:val="none" w:sz="0" w:space="0" w:color="auto"/>
        <w:right w:val="none" w:sz="0" w:space="0" w:color="auto"/>
      </w:divBdr>
      <w:divsChild>
        <w:div w:id="501896520">
          <w:marLeft w:val="0"/>
          <w:marRight w:val="0"/>
          <w:marTop w:val="150"/>
          <w:marBottom w:val="0"/>
          <w:divBdr>
            <w:top w:val="none" w:sz="0" w:space="0" w:color="auto"/>
            <w:left w:val="none" w:sz="0" w:space="0" w:color="auto"/>
            <w:bottom w:val="none" w:sz="0" w:space="0" w:color="auto"/>
            <w:right w:val="none" w:sz="0" w:space="0" w:color="auto"/>
          </w:divBdr>
        </w:div>
      </w:divsChild>
    </w:div>
    <w:div w:id="1462453868">
      <w:bodyDiv w:val="1"/>
      <w:marLeft w:val="0"/>
      <w:marRight w:val="0"/>
      <w:marTop w:val="0"/>
      <w:marBottom w:val="0"/>
      <w:divBdr>
        <w:top w:val="none" w:sz="0" w:space="0" w:color="auto"/>
        <w:left w:val="none" w:sz="0" w:space="0" w:color="auto"/>
        <w:bottom w:val="none" w:sz="0" w:space="0" w:color="auto"/>
        <w:right w:val="none" w:sz="0" w:space="0" w:color="auto"/>
      </w:divBdr>
    </w:div>
    <w:div w:id="1505433769">
      <w:bodyDiv w:val="1"/>
      <w:marLeft w:val="0"/>
      <w:marRight w:val="0"/>
      <w:marTop w:val="0"/>
      <w:marBottom w:val="0"/>
      <w:divBdr>
        <w:top w:val="none" w:sz="0" w:space="0" w:color="auto"/>
        <w:left w:val="none" w:sz="0" w:space="0" w:color="auto"/>
        <w:bottom w:val="none" w:sz="0" w:space="0" w:color="auto"/>
        <w:right w:val="none" w:sz="0" w:space="0" w:color="auto"/>
      </w:divBdr>
    </w:div>
    <w:div w:id="1543593293">
      <w:bodyDiv w:val="1"/>
      <w:marLeft w:val="0"/>
      <w:marRight w:val="0"/>
      <w:marTop w:val="0"/>
      <w:marBottom w:val="0"/>
      <w:divBdr>
        <w:top w:val="none" w:sz="0" w:space="0" w:color="auto"/>
        <w:left w:val="none" w:sz="0" w:space="0" w:color="auto"/>
        <w:bottom w:val="none" w:sz="0" w:space="0" w:color="auto"/>
        <w:right w:val="none" w:sz="0" w:space="0" w:color="auto"/>
      </w:divBdr>
    </w:div>
    <w:div w:id="1742799594">
      <w:bodyDiv w:val="1"/>
      <w:marLeft w:val="0"/>
      <w:marRight w:val="0"/>
      <w:marTop w:val="0"/>
      <w:marBottom w:val="0"/>
      <w:divBdr>
        <w:top w:val="none" w:sz="0" w:space="0" w:color="auto"/>
        <w:left w:val="none" w:sz="0" w:space="0" w:color="auto"/>
        <w:bottom w:val="none" w:sz="0" w:space="0" w:color="auto"/>
        <w:right w:val="none" w:sz="0" w:space="0" w:color="auto"/>
      </w:divBdr>
    </w:div>
    <w:div w:id="1757246671">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912696095">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_tsareva@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3146B-EEB6-4C27-B72D-19EB4A2D7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2023-03-28T12:18:00Z</dcterms:created>
  <dcterms:modified xsi:type="dcterms:W3CDTF">2023-05-30T11:25:00Z</dcterms:modified>
</cp:coreProperties>
</file>