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40"/>
        <w:gridCol w:w="2960"/>
        <w:gridCol w:w="4228"/>
        <w:gridCol w:w="1423"/>
      </w:tblGrid>
      <w:tr w:rsidR="00786B66" w:rsidRPr="005712D8" w:rsidTr="00E37680">
        <w:trPr>
          <w:trHeight w:val="510"/>
        </w:trPr>
        <w:tc>
          <w:tcPr>
            <w:tcW w:w="740" w:type="dxa"/>
            <w:shd w:val="clear" w:color="auto" w:fill="BFBFBF" w:themeFill="background1" w:themeFillShade="BF"/>
            <w:hideMark/>
          </w:tcPr>
          <w:p w:rsidR="00786B66" w:rsidRPr="005712D8" w:rsidRDefault="00786B66" w:rsidP="008900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60" w:type="dxa"/>
            <w:shd w:val="clear" w:color="auto" w:fill="BFBFBF" w:themeFill="background1" w:themeFillShade="BF"/>
            <w:hideMark/>
          </w:tcPr>
          <w:p w:rsidR="00786B66" w:rsidRPr="005712D8" w:rsidRDefault="00786B66" w:rsidP="008900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4228" w:type="dxa"/>
            <w:shd w:val="clear" w:color="auto" w:fill="BFBFBF" w:themeFill="background1" w:themeFillShade="BF"/>
            <w:hideMark/>
          </w:tcPr>
          <w:p w:rsidR="00786B66" w:rsidRPr="005712D8" w:rsidRDefault="00786B66" w:rsidP="008900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423" w:type="dxa"/>
            <w:shd w:val="clear" w:color="auto" w:fill="BFBFBF" w:themeFill="background1" w:themeFillShade="BF"/>
            <w:noWrap/>
            <w:hideMark/>
          </w:tcPr>
          <w:p w:rsidR="00786B66" w:rsidRPr="005712D8" w:rsidRDefault="00786B66" w:rsidP="008900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ТОЧКИ</w:t>
            </w:r>
          </w:p>
        </w:tc>
      </w:tr>
      <w:tr w:rsidR="00786B66" w:rsidRPr="005712D8" w:rsidTr="00E37680">
        <w:trPr>
          <w:trHeight w:val="795"/>
        </w:trPr>
        <w:tc>
          <w:tcPr>
            <w:tcW w:w="740" w:type="dxa"/>
            <w:shd w:val="clear" w:color="auto" w:fill="D9D9D9" w:themeFill="background1" w:themeFillShade="D9"/>
            <w:hideMark/>
          </w:tcPr>
          <w:p w:rsidR="00786B66" w:rsidRPr="005712D8" w:rsidRDefault="00786B66" w:rsidP="008900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88" w:type="dxa"/>
            <w:gridSpan w:val="2"/>
            <w:shd w:val="clear" w:color="auto" w:fill="D9D9D9" w:themeFill="background1" w:themeFillShade="D9"/>
            <w:hideMark/>
          </w:tcPr>
          <w:p w:rsidR="00786B66" w:rsidRPr="005712D8" w:rsidRDefault="00786B66" w:rsidP="008900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Проектни предложения, подадени от кандидати, притежаващи опит в сектора, за който кандидатстват</w:t>
            </w:r>
          </w:p>
        </w:tc>
        <w:tc>
          <w:tcPr>
            <w:tcW w:w="1423" w:type="dxa"/>
            <w:shd w:val="clear" w:color="auto" w:fill="D9D9D9" w:themeFill="background1" w:themeFillShade="D9"/>
            <w:hideMark/>
          </w:tcPr>
          <w:p w:rsidR="00786B66" w:rsidRPr="005712D8" w:rsidRDefault="00C46167" w:rsidP="008900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86B66" w:rsidRPr="005712D8" w:rsidTr="00E37680">
        <w:trPr>
          <w:trHeight w:val="2355"/>
        </w:trPr>
        <w:tc>
          <w:tcPr>
            <w:tcW w:w="740" w:type="dxa"/>
            <w:hideMark/>
          </w:tcPr>
          <w:p w:rsidR="00786B66" w:rsidRPr="005712D8" w:rsidRDefault="00786B66" w:rsidP="0078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60" w:type="dxa"/>
            <w:hideMark/>
          </w:tcPr>
          <w:p w:rsidR="00786B66" w:rsidRPr="005712D8" w:rsidRDefault="00786B66" w:rsidP="00E3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Проектни предложения, подадени от кандидати, притежаващи опит в сектора, за който кандидатстват</w:t>
            </w:r>
          </w:p>
        </w:tc>
        <w:tc>
          <w:tcPr>
            <w:tcW w:w="4228" w:type="dxa"/>
            <w:hideMark/>
          </w:tcPr>
          <w:p w:rsidR="00786B66" w:rsidRPr="005712D8" w:rsidRDefault="00786B66" w:rsidP="00E3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 xml:space="preserve">Точки се присъждат в случай, че кандидатът е предприятие, осъществяващо дейност в сектора, за който кандидатства. </w:t>
            </w:r>
          </w:p>
          <w:p w:rsidR="00786B66" w:rsidRPr="005712D8" w:rsidRDefault="00786B66" w:rsidP="00E37680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За кандидати с проектни предложения, насочени към развитие на занаяти, условието се счита за изпълнено в случай, че кандидатът притежава майсторско свидетелство или свидетелство за калфа за един или повече занаяти</w:t>
            </w:r>
            <w:r w:rsidR="009F35C9" w:rsidRPr="005712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  <w:hideMark/>
          </w:tcPr>
          <w:p w:rsidR="00786B66" w:rsidRPr="005712D8" w:rsidRDefault="00C46167" w:rsidP="0078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6B66" w:rsidRPr="005712D8" w:rsidTr="00E37680">
        <w:trPr>
          <w:trHeight w:val="765"/>
        </w:trPr>
        <w:tc>
          <w:tcPr>
            <w:tcW w:w="740" w:type="dxa"/>
            <w:shd w:val="clear" w:color="auto" w:fill="D9D9D9" w:themeFill="background1" w:themeFillShade="D9"/>
            <w:hideMark/>
          </w:tcPr>
          <w:p w:rsidR="00786B66" w:rsidRPr="005712D8" w:rsidRDefault="00786B66" w:rsidP="00786B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88" w:type="dxa"/>
            <w:gridSpan w:val="2"/>
            <w:shd w:val="clear" w:color="auto" w:fill="D9D9D9" w:themeFill="background1" w:themeFillShade="D9"/>
            <w:hideMark/>
          </w:tcPr>
          <w:p w:rsidR="00786B66" w:rsidRPr="005712D8" w:rsidRDefault="00A65E7C" w:rsidP="00786B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Проектни предложения, подадени от к</w:t>
            </w:r>
            <w:r w:rsidR="008879E7"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андидати, осъществявали дейност най-малко 3 години преди датата на кандидатстване</w:t>
            </w:r>
          </w:p>
        </w:tc>
        <w:tc>
          <w:tcPr>
            <w:tcW w:w="1423" w:type="dxa"/>
            <w:shd w:val="clear" w:color="auto" w:fill="D9D9D9" w:themeFill="background1" w:themeFillShade="D9"/>
            <w:noWrap/>
            <w:hideMark/>
          </w:tcPr>
          <w:p w:rsidR="00786B66" w:rsidRPr="005712D8" w:rsidRDefault="00286D58" w:rsidP="00286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</w:tr>
      <w:tr w:rsidR="008879E7" w:rsidRPr="005712D8" w:rsidTr="00DC5CB6">
        <w:trPr>
          <w:trHeight w:val="4140"/>
        </w:trPr>
        <w:tc>
          <w:tcPr>
            <w:tcW w:w="740" w:type="dxa"/>
            <w:hideMark/>
          </w:tcPr>
          <w:p w:rsidR="008879E7" w:rsidRPr="005712D8" w:rsidRDefault="008879E7" w:rsidP="00887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60" w:type="dxa"/>
            <w:vAlign w:val="center"/>
            <w:hideMark/>
          </w:tcPr>
          <w:p w:rsidR="008879E7" w:rsidRPr="005712D8" w:rsidRDefault="008879E7" w:rsidP="00D05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 xml:space="preserve">Проектни предложения, </w:t>
            </w:r>
            <w:r w:rsidR="00A65E7C" w:rsidRPr="005712D8">
              <w:rPr>
                <w:rFonts w:ascii="Times New Roman" w:hAnsi="Times New Roman" w:cs="Times New Roman"/>
                <w:sz w:val="24"/>
                <w:szCs w:val="24"/>
              </w:rPr>
              <w:t xml:space="preserve">подадени </w:t>
            </w: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 xml:space="preserve">от кандидати, които извършват дейност от най-малко три години </w:t>
            </w:r>
            <w:r w:rsidR="00BB6497" w:rsidRPr="005712D8">
              <w:rPr>
                <w:rFonts w:ascii="Times New Roman" w:hAnsi="Times New Roman" w:cs="Times New Roman"/>
                <w:sz w:val="24"/>
                <w:szCs w:val="24"/>
              </w:rPr>
              <w:t>преди</w:t>
            </w:r>
            <w:r w:rsidR="00A93619" w:rsidRPr="005712D8">
              <w:rPr>
                <w:rFonts w:ascii="Times New Roman" w:hAnsi="Times New Roman" w:cs="Times New Roman"/>
                <w:sz w:val="24"/>
                <w:szCs w:val="24"/>
              </w:rPr>
              <w:t xml:space="preserve"> датата на кандидатстване.</w:t>
            </w:r>
          </w:p>
        </w:tc>
        <w:tc>
          <w:tcPr>
            <w:tcW w:w="4228" w:type="dxa"/>
            <w:vAlign w:val="center"/>
            <w:hideMark/>
          </w:tcPr>
          <w:p w:rsidR="008879E7" w:rsidRPr="005712D8" w:rsidRDefault="008879E7" w:rsidP="00A9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Точки се присъждат на кандидати, които са осъществявали дейност от най-малко три завършени финансови години преди датата на кандидатстване</w:t>
            </w:r>
            <w:r w:rsidR="00D75F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noWrap/>
            <w:vAlign w:val="center"/>
            <w:hideMark/>
          </w:tcPr>
          <w:p w:rsidR="008879E7" w:rsidRPr="005712D8" w:rsidRDefault="00D05EAB" w:rsidP="00887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79E7" w:rsidRPr="005712D8" w:rsidTr="00D05EAB">
        <w:trPr>
          <w:trHeight w:val="782"/>
        </w:trPr>
        <w:tc>
          <w:tcPr>
            <w:tcW w:w="740" w:type="dxa"/>
            <w:vAlign w:val="center"/>
            <w:hideMark/>
          </w:tcPr>
          <w:p w:rsidR="008879E7" w:rsidRPr="005712D8" w:rsidRDefault="008879E7" w:rsidP="00887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60" w:type="dxa"/>
            <w:vAlign w:val="center"/>
          </w:tcPr>
          <w:p w:rsidR="008879E7" w:rsidRPr="002E3F23" w:rsidRDefault="00403B0D" w:rsidP="00403B0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03B0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Финансовото състояние на кандидата обезпечава реализирането на инвестициите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</w:t>
            </w:r>
            <w:r w:rsidR="002E3F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28" w:type="dxa"/>
            <w:vAlign w:val="center"/>
          </w:tcPr>
          <w:p w:rsidR="00243BCF" w:rsidRPr="00243BCF" w:rsidRDefault="00243BCF" w:rsidP="0024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 xml:space="preserve">Критерият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оценява съотношението между средноаритметичният размер на оперативната печалба на кандидата от последните три завършени финансови години (2019, 2020 и 2021 г.) и заявената стойност на </w:t>
            </w:r>
            <w:r w:rsidR="001E0EC2" w:rsidRPr="00C75871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</w:t>
            </w:r>
            <w:r w:rsidR="00CF0DDC" w:rsidRPr="00C75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3BCF" w:rsidRPr="00243BCF" w:rsidRDefault="00243BCF" w:rsidP="0024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Точките по проект</w:t>
            </w:r>
            <w:r w:rsidR="00593951">
              <w:rPr>
                <w:rFonts w:ascii="Times New Roman" w:hAnsi="Times New Roman" w:cs="Times New Roman"/>
                <w:sz w:val="24"/>
                <w:szCs w:val="24"/>
              </w:rPr>
              <w:t>ното предложение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 xml:space="preserve"> (Т) се изчисляват по следната формула:</w:t>
            </w:r>
          </w:p>
          <w:p w:rsidR="00243BCF" w:rsidRPr="00243BCF" w:rsidRDefault="00243BCF" w:rsidP="0024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>Т = 10*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93951">
              <w:rPr>
                <w:rFonts w:ascii="Times New Roman" w:hAnsi="Times New Roman" w:cs="Times New Roman"/>
                <w:sz w:val="24"/>
                <w:szCs w:val="24"/>
              </w:rPr>
              <w:t>Средноаритметична стойност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 xml:space="preserve"> на оперативн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>та печалба/</w:t>
            </w:r>
            <w:r w:rsidR="00593951">
              <w:rPr>
                <w:rFonts w:ascii="Times New Roman" w:hAnsi="Times New Roman" w:cs="Times New Roman"/>
                <w:sz w:val="24"/>
                <w:szCs w:val="24"/>
              </w:rPr>
              <w:t>Стойност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 xml:space="preserve"> на проект</w:t>
            </w:r>
            <w:r w:rsidR="00593951">
              <w:rPr>
                <w:rFonts w:ascii="Times New Roman" w:hAnsi="Times New Roman" w:cs="Times New Roman"/>
                <w:sz w:val="24"/>
                <w:szCs w:val="24"/>
              </w:rPr>
              <w:t>ното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3BCF" w:rsidRPr="00243BCF" w:rsidRDefault="00243BCF" w:rsidP="0024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Закръглява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 xml:space="preserve"> се до втория знак след десетичната запетая.</w:t>
            </w:r>
          </w:p>
          <w:p w:rsidR="00243BCF" w:rsidRPr="00243BCF" w:rsidRDefault="00243BCF" w:rsidP="0024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ален брой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 xml:space="preserve"> точки - 10 т.</w:t>
            </w:r>
          </w:p>
          <w:p w:rsidR="00C46167" w:rsidRPr="00C46167" w:rsidRDefault="00243BCF" w:rsidP="0024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>При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рицателен резултат, точките са „</w:t>
            </w:r>
            <w:r w:rsidRPr="00243B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A2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  <w:noWrap/>
            <w:vAlign w:val="center"/>
          </w:tcPr>
          <w:p w:rsidR="008879E7" w:rsidRPr="005712D8" w:rsidRDefault="001D2BA0" w:rsidP="00887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C46167" w:rsidRPr="005712D8" w:rsidTr="002C35F0">
        <w:trPr>
          <w:trHeight w:val="782"/>
        </w:trPr>
        <w:tc>
          <w:tcPr>
            <w:tcW w:w="740" w:type="dxa"/>
            <w:vAlign w:val="center"/>
          </w:tcPr>
          <w:p w:rsidR="00C46167" w:rsidRPr="005712D8" w:rsidRDefault="00C46167" w:rsidP="00C46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60" w:type="dxa"/>
          </w:tcPr>
          <w:p w:rsidR="00C46167" w:rsidRPr="002E3F23" w:rsidRDefault="00286D58" w:rsidP="007674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6D58">
              <w:rPr>
                <w:rFonts w:ascii="Times New Roman" w:hAnsi="Times New Roman" w:cs="Times New Roman"/>
                <w:sz w:val="24"/>
                <w:szCs w:val="24"/>
              </w:rPr>
              <w:t>Проекти на кан</w:t>
            </w:r>
            <w:r w:rsidR="00CC2E8C">
              <w:rPr>
                <w:rFonts w:ascii="Times New Roman" w:hAnsi="Times New Roman" w:cs="Times New Roman"/>
                <w:sz w:val="24"/>
                <w:szCs w:val="24"/>
              </w:rPr>
              <w:t xml:space="preserve">дидати, на които седалището на </w:t>
            </w:r>
            <w:r w:rsidRPr="00286D58">
              <w:rPr>
                <w:rFonts w:ascii="Times New Roman" w:hAnsi="Times New Roman" w:cs="Times New Roman"/>
                <w:sz w:val="24"/>
                <w:szCs w:val="24"/>
              </w:rPr>
              <w:t xml:space="preserve">дружеството е в същата община, в която ще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6D58">
              <w:rPr>
                <w:rFonts w:ascii="Times New Roman" w:hAnsi="Times New Roman" w:cs="Times New Roman"/>
                <w:sz w:val="24"/>
                <w:szCs w:val="24"/>
              </w:rPr>
              <w:t>е извършва инвестицията от най-малко 12 месеца.</w:t>
            </w:r>
          </w:p>
        </w:tc>
        <w:tc>
          <w:tcPr>
            <w:tcW w:w="4228" w:type="dxa"/>
          </w:tcPr>
          <w:p w:rsidR="00C46167" w:rsidRPr="00C46167" w:rsidRDefault="0029767B" w:rsidP="00B77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67B">
              <w:rPr>
                <w:rFonts w:ascii="Times New Roman" w:hAnsi="Times New Roman" w:cs="Times New Roman"/>
                <w:sz w:val="24"/>
                <w:szCs w:val="24"/>
              </w:rPr>
              <w:t xml:space="preserve">Точки се присъждат на кандидати,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29767B">
              <w:rPr>
                <w:rFonts w:ascii="Times New Roman" w:hAnsi="Times New Roman" w:cs="Times New Roman"/>
                <w:sz w:val="24"/>
                <w:szCs w:val="24"/>
              </w:rPr>
              <w:t xml:space="preserve">които </w:t>
            </w:r>
            <w:r w:rsidR="00C9270D">
              <w:rPr>
                <w:rFonts w:ascii="Times New Roman" w:hAnsi="Times New Roman" w:cs="Times New Roman"/>
                <w:sz w:val="24"/>
                <w:szCs w:val="24"/>
              </w:rPr>
              <w:t>седалище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>то е</w:t>
            </w:r>
            <w:r w:rsidR="00C9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67B">
              <w:rPr>
                <w:rFonts w:ascii="Times New Roman" w:hAnsi="Times New Roman" w:cs="Times New Roman"/>
                <w:sz w:val="24"/>
                <w:szCs w:val="24"/>
              </w:rPr>
              <w:t xml:space="preserve">в общината, в която </w:t>
            </w:r>
            <w:r w:rsidR="00C9270D">
              <w:rPr>
                <w:rFonts w:ascii="Times New Roman" w:hAnsi="Times New Roman" w:cs="Times New Roman"/>
                <w:sz w:val="24"/>
                <w:szCs w:val="24"/>
              </w:rPr>
              <w:t>ще се изпълнява</w:t>
            </w:r>
            <w:r w:rsidR="00C9270D" w:rsidRPr="0029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67B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предложение, най-малко 12 месеца преди датата на кандидатстване.</w:t>
            </w:r>
          </w:p>
        </w:tc>
        <w:tc>
          <w:tcPr>
            <w:tcW w:w="1423" w:type="dxa"/>
            <w:noWrap/>
            <w:vAlign w:val="center"/>
          </w:tcPr>
          <w:p w:rsidR="00C46167" w:rsidRPr="005712D8" w:rsidRDefault="00286D58" w:rsidP="00C46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6D58" w:rsidRPr="005712D8" w:rsidTr="002C35F0">
        <w:trPr>
          <w:trHeight w:val="782"/>
        </w:trPr>
        <w:tc>
          <w:tcPr>
            <w:tcW w:w="740" w:type="dxa"/>
            <w:vAlign w:val="center"/>
          </w:tcPr>
          <w:p w:rsidR="00286D5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2960" w:type="dxa"/>
          </w:tcPr>
          <w:p w:rsidR="00286D58" w:rsidRPr="00286D5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>Проекти на кан</w:t>
            </w:r>
            <w:r w:rsidR="00CC2E8C">
              <w:rPr>
                <w:rFonts w:ascii="Times New Roman" w:hAnsi="Times New Roman" w:cs="Times New Roman"/>
                <w:sz w:val="24"/>
                <w:szCs w:val="24"/>
              </w:rPr>
              <w:t xml:space="preserve">дидати, на които седалището на 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дружеството е в същата община, в която ще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е извършва инвестицията от най-малко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 месеца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8" w:type="dxa"/>
          </w:tcPr>
          <w:p w:rsidR="00286D58" w:rsidRPr="0029767B" w:rsidRDefault="00286D58" w:rsidP="00B77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Точки се присъждат на кандидати,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които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>седалището е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 в общината, в която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 xml:space="preserve">се изпълнява 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предложение, най-малко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 месеца преди датата на кандидатстване.</w:t>
            </w:r>
          </w:p>
        </w:tc>
        <w:tc>
          <w:tcPr>
            <w:tcW w:w="1423" w:type="dxa"/>
            <w:noWrap/>
            <w:vAlign w:val="center"/>
          </w:tcPr>
          <w:p w:rsidR="00286D58" w:rsidDel="00286D5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86D58" w:rsidRPr="005712D8" w:rsidTr="002C35F0">
        <w:trPr>
          <w:trHeight w:val="782"/>
        </w:trPr>
        <w:tc>
          <w:tcPr>
            <w:tcW w:w="740" w:type="dxa"/>
            <w:vAlign w:val="center"/>
          </w:tcPr>
          <w:p w:rsidR="00286D5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2960" w:type="dxa"/>
          </w:tcPr>
          <w:p w:rsidR="00286D58" w:rsidRPr="00286D5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>Проекти на кан</w:t>
            </w:r>
            <w:r w:rsidR="00CC2E8C">
              <w:rPr>
                <w:rFonts w:ascii="Times New Roman" w:hAnsi="Times New Roman" w:cs="Times New Roman"/>
                <w:sz w:val="24"/>
                <w:szCs w:val="24"/>
              </w:rPr>
              <w:t xml:space="preserve">дидати, на които седалището на 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дружеството е в същата община, в която ще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е извършва инвестицията от най-малко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 месеца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8" w:type="dxa"/>
          </w:tcPr>
          <w:p w:rsidR="00286D58" w:rsidRPr="0029767B" w:rsidRDefault="00286D58" w:rsidP="00B77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Точки се присъждат на кандидати,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които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 xml:space="preserve">седалището е 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в общината, в която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B77D92">
              <w:rPr>
                <w:rFonts w:ascii="Times New Roman" w:hAnsi="Times New Roman" w:cs="Times New Roman"/>
                <w:sz w:val="24"/>
                <w:szCs w:val="24"/>
              </w:rPr>
              <w:t xml:space="preserve">се изпълнява 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предложение, най-малко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93664A">
              <w:rPr>
                <w:rFonts w:ascii="Times New Roman" w:hAnsi="Times New Roman" w:cs="Times New Roman"/>
                <w:sz w:val="24"/>
                <w:szCs w:val="24"/>
              </w:rPr>
              <w:t xml:space="preserve"> месеца преди датата на кандидатстване.</w:t>
            </w:r>
          </w:p>
        </w:tc>
        <w:tc>
          <w:tcPr>
            <w:tcW w:w="1423" w:type="dxa"/>
            <w:noWrap/>
            <w:vAlign w:val="center"/>
          </w:tcPr>
          <w:p w:rsidR="00286D58" w:rsidDel="00286D5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286D58" w:rsidRPr="005712D8" w:rsidTr="002D4356">
        <w:trPr>
          <w:trHeight w:val="983"/>
        </w:trPr>
        <w:tc>
          <w:tcPr>
            <w:tcW w:w="740" w:type="dxa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88" w:type="dxa"/>
            <w:gridSpan w:val="2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Проектни предложения, които попадат </w:t>
            </w: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Приложение № …. към условията за кандидатстване</w:t>
            </w: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86D58" w:rsidRPr="005712D8" w:rsidTr="002D4356">
        <w:trPr>
          <w:trHeight w:val="1692"/>
        </w:trPr>
        <w:tc>
          <w:tcPr>
            <w:tcW w:w="740" w:type="dxa"/>
            <w:hideMark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60" w:type="dxa"/>
            <w:hideMark/>
          </w:tcPr>
          <w:p w:rsidR="00286D58" w:rsidRPr="005712D8" w:rsidRDefault="00286D58" w:rsidP="00286D58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Проектното предложение попада изцяло в един или повече от изброените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раздели в приложение № ….към условията за кандидатстване.</w:t>
            </w:r>
          </w:p>
        </w:tc>
        <w:tc>
          <w:tcPr>
            <w:tcW w:w="4228" w:type="dxa"/>
          </w:tcPr>
          <w:p w:rsidR="00286D58" w:rsidRDefault="00286D58" w:rsidP="00286D5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Принадлежността на проектното предложение към съответните сектори се определя от кода по КИД-2008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  <w:p w:rsidR="00286D58" w:rsidRDefault="00286D58" w:rsidP="00286D5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286D58" w:rsidRPr="005712D8" w:rsidRDefault="00286D58" w:rsidP="00286D5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73513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За кандидати с проектни предложения, насочени към развитие на занаяти,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принадлежността се определя съгласно раздел 3 от приложение № …. към условията за кандидатстване.</w:t>
            </w:r>
          </w:p>
        </w:tc>
        <w:tc>
          <w:tcPr>
            <w:tcW w:w="1423" w:type="dxa"/>
            <w:hideMark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6D58" w:rsidRPr="005712D8" w:rsidTr="00E37680">
        <w:trPr>
          <w:trHeight w:val="870"/>
        </w:trPr>
        <w:tc>
          <w:tcPr>
            <w:tcW w:w="740" w:type="dxa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88" w:type="dxa"/>
            <w:gridSpan w:val="2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Проектни предложения, изпълнявани в Северозападен и Северен централен райони </w:t>
            </w:r>
          </w:p>
        </w:tc>
        <w:tc>
          <w:tcPr>
            <w:tcW w:w="1423" w:type="dxa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86D58" w:rsidRPr="005712D8" w:rsidTr="001D2BA0">
        <w:trPr>
          <w:trHeight w:val="1210"/>
        </w:trPr>
        <w:tc>
          <w:tcPr>
            <w:tcW w:w="740" w:type="dxa"/>
            <w:hideMark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60" w:type="dxa"/>
            <w:hideMark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EFEFE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Проектни предложения, които се изпълняват на територията на области Видин, Враца, Ловеч, Монтана и Плевен.</w:t>
            </w:r>
          </w:p>
        </w:tc>
        <w:tc>
          <w:tcPr>
            <w:tcW w:w="4228" w:type="dxa"/>
            <w:vAlign w:val="center"/>
            <w:hideMark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23" w:type="dxa"/>
            <w:hideMark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6D58" w:rsidRPr="005712D8" w:rsidTr="002D4356">
        <w:trPr>
          <w:trHeight w:val="1202"/>
        </w:trPr>
        <w:tc>
          <w:tcPr>
            <w:tcW w:w="740" w:type="dxa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60" w:type="dxa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Проектни предложения, които се изпълняват на територията на области Велико Търново, Габрово, Разград, Русе и Силистра.</w:t>
            </w:r>
          </w:p>
        </w:tc>
        <w:tc>
          <w:tcPr>
            <w:tcW w:w="4228" w:type="dxa"/>
            <w:vAlign w:val="center"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23" w:type="dxa"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6D58" w:rsidRPr="005712D8" w:rsidTr="00E37680">
        <w:trPr>
          <w:trHeight w:val="795"/>
        </w:trPr>
        <w:tc>
          <w:tcPr>
            <w:tcW w:w="740" w:type="dxa"/>
            <w:shd w:val="clear" w:color="auto" w:fill="D9D9D9" w:themeFill="background1" w:themeFillShade="D9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88" w:type="dxa"/>
            <w:gridSpan w:val="2"/>
            <w:shd w:val="clear" w:color="auto" w:fill="D9D9D9" w:themeFill="background1" w:themeFillShade="D9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Проекти, създаващи работни места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6D58" w:rsidRPr="005712D8" w:rsidTr="00E37680">
        <w:trPr>
          <w:trHeight w:val="360"/>
        </w:trPr>
        <w:tc>
          <w:tcPr>
            <w:tcW w:w="740" w:type="dxa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60" w:type="dxa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EFEFE"/>
              </w:rPr>
            </w:pPr>
            <w:r w:rsidRPr="005712D8">
              <w:rPr>
                <w:rFonts w:ascii="Times New Roman" w:hAnsi="Times New Roman" w:cs="Times New Roman"/>
                <w:sz w:val="24"/>
                <w:szCs w:val="24"/>
              </w:rPr>
              <w:t>Проекти, създаващи нови работни места </w:t>
            </w:r>
          </w:p>
        </w:tc>
        <w:tc>
          <w:tcPr>
            <w:tcW w:w="4228" w:type="dxa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изпълнение на дейностите по проектното предложение ще бъде</w:t>
            </w:r>
            <w:r w:rsidRPr="00583D94">
              <w:rPr>
                <w:rFonts w:ascii="Times New Roman" w:hAnsi="Times New Roman" w:cs="Times New Roman"/>
                <w:sz w:val="24"/>
                <w:szCs w:val="24"/>
              </w:rPr>
              <w:t xml:space="preserve"> създа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дено</w:t>
            </w:r>
            <w:r w:rsidRPr="00583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</w:t>
            </w:r>
            <w:r w:rsidRPr="00583D94">
              <w:rPr>
                <w:rFonts w:ascii="Times New Roman" w:hAnsi="Times New Roman" w:cs="Times New Roman"/>
                <w:sz w:val="24"/>
                <w:szCs w:val="24"/>
              </w:rPr>
              <w:t>1 ново работно място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6D58" w:rsidRPr="005712D8" w:rsidTr="00E37680">
        <w:trPr>
          <w:trHeight w:val="615"/>
        </w:trPr>
        <w:tc>
          <w:tcPr>
            <w:tcW w:w="7928" w:type="dxa"/>
            <w:gridSpan w:val="3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МАКСИМАЛЕН БРОЙ ТОЧКИ</w:t>
            </w:r>
          </w:p>
        </w:tc>
        <w:tc>
          <w:tcPr>
            <w:tcW w:w="1423" w:type="dxa"/>
            <w:shd w:val="clear" w:color="auto" w:fill="D9D9D9" w:themeFill="background1" w:themeFillShade="D9"/>
            <w:hideMark/>
          </w:tcPr>
          <w:p w:rsidR="00286D58" w:rsidRPr="005712D8" w:rsidRDefault="00286D58" w:rsidP="00286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286D58" w:rsidRPr="005712D8" w:rsidTr="00E37680">
        <w:trPr>
          <w:trHeight w:val="615"/>
        </w:trPr>
        <w:tc>
          <w:tcPr>
            <w:tcW w:w="9351" w:type="dxa"/>
            <w:gridSpan w:val="4"/>
            <w:shd w:val="clear" w:color="auto" w:fill="D9D9D9" w:themeFill="background1" w:themeFillShade="D9"/>
          </w:tcPr>
          <w:p w:rsidR="00286D58" w:rsidRPr="005712D8" w:rsidRDefault="00286D58" w:rsidP="00286D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ВАЖНО: Подпомагат се проекти, които са получили минимален брой от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Pr="00571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точки по критериите за подбор.</w:t>
            </w:r>
          </w:p>
        </w:tc>
      </w:tr>
    </w:tbl>
    <w:p w:rsidR="00C46167" w:rsidRDefault="00C46167"/>
    <w:p w:rsidR="00550926" w:rsidRPr="005712D8" w:rsidRDefault="00550926"/>
    <w:p w:rsidR="00251244" w:rsidRDefault="00251244" w:rsidP="0025124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2E8C" w:rsidRPr="005712D8" w:rsidRDefault="00CC2E8C" w:rsidP="0025124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0C44" w:rsidRPr="005712D8" w:rsidRDefault="00CD0C44" w:rsidP="00CD0C44">
      <w:pPr>
        <w:spacing w:after="0"/>
        <w:jc w:val="both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bookmarkStart w:id="1" w:name="_Toc22303483"/>
      <w:bookmarkStart w:id="2" w:name="_Toc516663425"/>
      <w:r w:rsidRPr="005712D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Методика за оценка на проектните предложения:</w:t>
      </w:r>
      <w:bookmarkEnd w:id="1"/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CD0C44" w:rsidRPr="005712D8" w:rsidTr="00E00B97">
        <w:trPr>
          <w:trHeight w:val="975"/>
        </w:trPr>
        <w:tc>
          <w:tcPr>
            <w:tcW w:w="9889" w:type="dxa"/>
          </w:tcPr>
          <w:p w:rsidR="00CD0C44" w:rsidRPr="00C75871" w:rsidRDefault="00106C15" w:rsidP="00E00B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1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Проектни предложения подадени от кандидати, притежаващи опит в сектора, за който кандидатстват </w:t>
            </w:r>
            <w:r w:rsidR="00CD0C44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(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критерии за оценка № 1.1</w:t>
            </w:r>
            <w:r w:rsidR="00CD0C44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)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са такива, при които кандидатът е предприятие, осъществяващо дейност в сектора, за който кандидатства.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Кандидатът посочва кода на икономическата дейност на проектното предложение в Приложение „</w:t>
            </w:r>
            <w:r w:rsidR="00CD0C44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Основна информация за проектното предложение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“ от Условията за кандидатстване. Точки по критерия, получават проектни предложения, при които </w:t>
            </w:r>
            <w:r w:rsidR="00CD0C44" w:rsidRPr="00C7587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</w:rPr>
              <w:t>класа (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съдържа позиции, идентифицирани с четиризначен цифров код) на дейностите от КИД - 2008, включени в бизнес плана, съвпадат с основната и допълнителните икономически дейности, осъществявани от кандидата през 202</w:t>
            </w:r>
            <w:r w:rsidR="00886F8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1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г. Дейността на предприятието се доказва със справка от Националния статистически институт (НСИ) за основната и допълнителните икономически дейности, осъществявани от кандидата през 202</w:t>
            </w:r>
            <w:r w:rsidR="00886F8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1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г. </w:t>
            </w:r>
            <w:r w:rsidR="00CD0C44" w:rsidRPr="00C7587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</w:rPr>
              <w:t xml:space="preserve">Извършва се служебна проверка 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в НСИ</w:t>
            </w:r>
            <w:r w:rsidR="00CD0C44" w:rsidRPr="00C75871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EFEFE"/>
              </w:rPr>
              <w:t xml:space="preserve">, като за целта кандидатите попълват декларация, съгласно съответното приложение от Условията за кандидатстване. </w:t>
            </w:r>
          </w:p>
          <w:p w:rsidR="000D0A10" w:rsidRDefault="00CD0C44" w:rsidP="000D0A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 кандидати с проектни предложения, насочени към развитие на занаяти, условието се счита за изпълнено в случай, че кандидатът притежава майсторско свидетелство 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един или повече занаяти 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0"/>
              </w:rPr>
              <w:t>(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издадено/и от Н</w:t>
            </w:r>
            <w:r w:rsidR="00943AC9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ационалната занаятчийска камара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е вписан в регистъра на Регионална занаятчийска камара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75871" w:rsidDel="0061223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0"/>
              </w:rPr>
              <w:t>или свидетелство за калфа за един или повече занаяти (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издадено/и от Регионалната занаятчийска камара и е вписан в съответния регистър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0"/>
              </w:rPr>
              <w:t>), за дейностите включени в бизнес плана и насочени към занаяти</w:t>
            </w:r>
            <w:r w:rsidRPr="00161A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–</w:t>
            </w: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="00D824E0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5</w:t>
            </w:r>
            <w:r w:rsidR="000D0A1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точки.</w:t>
            </w:r>
          </w:p>
          <w:p w:rsidR="00CD0C44" w:rsidRPr="000D0A10" w:rsidRDefault="00106C15" w:rsidP="000D0A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2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Проектни предложения, п</w:t>
            </w:r>
            <w:r w:rsidR="00943AC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одаден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и от кандидати, които извършват дейност от най-малко три години </w:t>
            </w:r>
            <w:r w:rsidR="00943AC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преди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датата на кандидатстване</w:t>
            </w:r>
            <w:r w:rsidR="00CD0C44" w:rsidRPr="00C75871" w:rsidDel="00B008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CD0C44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(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критерий за оценка № 2.1</w:t>
            </w:r>
            <w:r w:rsidR="00CD0C44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)</w:t>
            </w:r>
            <w:r w:rsidR="008D5A3C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8D5A3C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К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андидати</w:t>
            </w:r>
            <w:r w:rsidR="008D5A3C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те трябва да са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регистрирани в Търговски регистър и регистър на ЮЛНЦ</w:t>
            </w:r>
            <w:r w:rsidR="00CD0C44" w:rsidRPr="00C75871" w:rsidDel="00B008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от най-малко три години преди датата на кандидатстване 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</w:rPr>
              <w:t>(20</w:t>
            </w:r>
            <w:r w:rsidR="00886F89" w:rsidRPr="00C7587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202</w:t>
            </w:r>
            <w:r w:rsidR="00886F89" w:rsidRPr="00C75871">
              <w:rPr>
                <w:rFonts w:ascii="Times New Roman" w:eastAsia="Times New Roman" w:hAnsi="Times New Roman" w:cs="Times New Roman"/>
                <w:sz w:val="24"/>
                <w:szCs w:val="24"/>
              </w:rPr>
              <w:t>0 г. и 2021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г.). Извършва се и </w:t>
            </w:r>
            <w:r w:rsidR="00CD0C44" w:rsidRPr="00C7587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</w:rPr>
              <w:t xml:space="preserve">служебна проверка 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в НСИ за отчета за приходите и разходите за последните 3 завършени финансови години</w:t>
            </w:r>
            <w:r w:rsidR="00CD0C44" w:rsidRPr="00C75871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EFEFE"/>
              </w:rPr>
              <w:t xml:space="preserve"> и за целта кандидатите попълват декларация, съгласно съответното приложение от Условията за кандидатстване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8D5A3C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CD0C44" w:rsidRPr="00C75871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EFEFE"/>
              </w:rPr>
              <w:t>Не се поставя ограничение по отношение на сектор на икономическата дейност, от която са реализирани приходите</w:t>
            </w:r>
            <w:r w:rsidR="00241D8B" w:rsidRPr="00C75871"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EFEFE"/>
              </w:rPr>
              <w:t xml:space="preserve"> </w:t>
            </w:r>
            <w:r w:rsidR="00241D8B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– </w:t>
            </w:r>
            <w:r w:rsidR="00241D8B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10 точки</w:t>
            </w:r>
            <w:r w:rsidR="00241D8B" w:rsidRPr="000D0A1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  <w:p w:rsidR="001E0EC2" w:rsidRPr="00C75871" w:rsidRDefault="00106C15" w:rsidP="001E0EC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2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.1.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DD26B8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Финансовото състояние на кандидата обезпечава реализирането на инвестициите по проектното предложение</w:t>
            </w:r>
            <w:r w:rsidR="00A9361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CD0C44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(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критерий за оценка № 2.2</w:t>
            </w:r>
            <w:r w:rsidR="00CD0C44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)</w:t>
            </w:r>
            <w:r w:rsidR="005D50DB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1E0EC2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Критерият оценява съотношението между средноаритметичният размер на оперативната печалба на кандидата от последните три завършени финансови г</w:t>
            </w:r>
            <w:r w:rsidR="00DF14CA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одини (2019, 2020 и 2021 г.) и </w:t>
            </w:r>
            <w:r w:rsidR="00CF0DDC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заявената </w:t>
            </w:r>
            <w:r w:rsidR="001E0EC2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стойност на проектното предложение (</w:t>
            </w:r>
            <w:r w:rsidR="001E0EC2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стойността на заявените за подпомагане разходи и стойността на </w:t>
            </w:r>
            <w:r w:rsidR="001E0EC2" w:rsidRPr="00C75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EFEFE"/>
              </w:rPr>
              <w:t xml:space="preserve">инвестиционните разходи, за които не се кандидатства за подпомагане, но са част от </w:t>
            </w:r>
            <w:r w:rsidR="001E0EC2" w:rsidRPr="00C758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EFEFE"/>
              </w:rPr>
              <w:lastRenderedPageBreak/>
              <w:t>цялостния обект на инвестицията и без тях обектът не може да бъде завършен и/или да функционира самостоятелно</w:t>
            </w:r>
            <w:r w:rsidR="001E0EC2" w:rsidRPr="00C75871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EFEFE"/>
              </w:rPr>
              <w:t xml:space="preserve">). </w:t>
            </w:r>
            <w:r w:rsidR="001E0EC2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Точките по проектното предложение (Т) се изчисляват по следната формула:</w:t>
            </w:r>
          </w:p>
          <w:p w:rsidR="001E0EC2" w:rsidRPr="00C75871" w:rsidRDefault="001E0EC2" w:rsidP="001E0EC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 = 10*(</w:t>
            </w:r>
            <w:r w:rsidR="00593951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Средноаритметичната стойност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на оперативната печалба/</w:t>
            </w:r>
            <w:r w:rsidR="00593951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Стойността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на проек</w:t>
            </w:r>
            <w:r w:rsidR="00593951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тното предложение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)</w:t>
            </w:r>
          </w:p>
          <w:p w:rsidR="00593951" w:rsidRPr="00C75871" w:rsidRDefault="00593951" w:rsidP="00593951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Закръглява се до втория знак след десетичната запетая.</w:t>
            </w:r>
          </w:p>
          <w:p w:rsidR="001E0EC2" w:rsidRPr="00C75871" w:rsidRDefault="00593951" w:rsidP="00593951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При отрицателен резултат, точките са „0“</w:t>
            </w:r>
          </w:p>
          <w:p w:rsidR="00241D8B" w:rsidRPr="00C75871" w:rsidRDefault="00DD26B8" w:rsidP="001E0EC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Оперативната печалба на кандидата от последните три завършени финансови години (2019 г., 2020 г. и 2021 г.), се определя, като се използват следните данни от ОПР за съответната финансова година: стойността от Раздел А, т. I „Приходи от оперативна дейност”, ред „Общо за група I”, (код 15000) от приходната част на ОПР за съответната финансова година 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shd w:val="clear" w:color="auto" w:fill="FEFEFE"/>
              </w:rPr>
              <w:t>минус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стойността от Раздел А, т. I „Разходи за оперативна дейност”, ред „Общо за група I”, (код 10000) от разходната част на ОПР за съответната финансова година 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shd w:val="clear" w:color="auto" w:fill="FEFEFE"/>
              </w:rPr>
              <w:t>плюс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стойността от ред „Разходи за амортизация и обезценка на дълготрайни материални и нематериални активи”, (код 10410) от разходната част на ОПР за съответната финансова година. Изчислява се средноаритметичния размер на оперативната печалба за последните три завършени финансови години (2019 г., 2020 г. и 2021 г.) с помощта на Таблица „Оперативна печалба“ от Приложение № </w:t>
            </w:r>
            <w:r w:rsidR="009E7031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…..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 В случай, че кандидатът не съставя ОПР съгласно Закона за счетоводството, за източник на информация се използва „Приложение № 3 - доходи от друга стопанска дейност“ от Годишна данъчна декларация (ГДД) за съответната година на физическото лице, като се взимат предвид стойността от ред 3 „Сума на доходите, подлежащи на облагане по реда на чл. 29 от ЗДДФЛ“ и ред 4 „Разходи за дейността“. Данните ще се взимат по служебен път от НСИ и/или НАП, като за годините, за които кандидатът не е подал ГФО и</w:t>
            </w:r>
            <w:r w:rsidR="00910A0C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ли ГДД ще се считат за 0 (нула)</w:t>
            </w:r>
            <w:r w:rsidR="005712D8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, като за целта кандидатите попълват декларация, съгласно съответното приложение</w:t>
            </w:r>
            <w:r w:rsidR="00241D8B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от Условията за кандидатстване – </w:t>
            </w:r>
            <w:r w:rsidR="00241D8B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10 точки</w:t>
            </w:r>
            <w:r w:rsidR="00241D8B" w:rsidRPr="000D0A1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  <w:p w:rsidR="005712D8" w:rsidRPr="00C75871" w:rsidRDefault="005712D8" w:rsidP="005712D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Забележка: </w:t>
            </w:r>
          </w:p>
          <w:p w:rsidR="00601BC9" w:rsidRPr="00C75871" w:rsidRDefault="005712D8" w:rsidP="005712D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Не се поставя ограничение по отношение на сектор на икономическата дейност, от която e реализирана печалбата.</w:t>
            </w:r>
          </w:p>
          <w:p w:rsidR="00286D58" w:rsidRDefault="00286D58" w:rsidP="00286D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2.2.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Проекти на кан</w:t>
            </w:r>
            <w:r w:rsidR="00CC2E8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дидати, на които седалището на 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дружеството е в същата община, в която ще </w:t>
            </w:r>
            <w:r w:rsidR="00C9270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е извършва инвестицията от най-малко 12 месеца.</w:t>
            </w:r>
            <w:r w:rsidRPr="0093664A" w:rsidDel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 xml:space="preserve">критерий за оценка № 2.3). 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Точки по критерия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>получават проектни предложения, при които съгласно данни от „Търговски регистър и регистър на ЮЛНЦ“ е установено, че седалището на дружеството от най-малко 12 месеца преди датата на кандидатстване е в същата община от селски район, където е предвидено да се осъществява инвестицията по проектното предложение. Новообразувани предприятия по смисъла на ЗМСП не получават точки по критерия</w:t>
            </w:r>
            <w:r w:rsidRPr="00C75871"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75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точки.</w:t>
            </w:r>
          </w:p>
          <w:p w:rsidR="00286D58" w:rsidRDefault="00286D58" w:rsidP="00286D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3</w:t>
            </w: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Проекти на кан</w:t>
            </w:r>
            <w:r w:rsidR="00CC2E8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дидати, на които седалището на 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дружеството е в същата община, в която ще </w:t>
            </w:r>
            <w:r w:rsidR="00B77D9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е извършва инвестицията от най-малко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24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месеца.</w:t>
            </w:r>
            <w:r w:rsidRPr="0093664A" w:rsidDel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критерий за оценка № 2.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4</w:t>
            </w:r>
            <w:r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 xml:space="preserve">). 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Точки по критерия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получават проектни предложения, при които съгласно данни от „Търговски регистър и регистър на ЮЛНЦ“ е установено, че седалището на дружеството от най-малко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 месеца преди датата на кандидатстване е в същата община от селски район, където е предвидено да се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осъществява инвестицията по проектното предложение. Новообразувани предприятия по смисъла на ЗМСП не получават точки по критерия</w:t>
            </w:r>
            <w:r w:rsidRPr="00C75871"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C75871">
              <w:rPr>
                <w:rFonts w:ascii="Times New Roman" w:hAnsi="Times New Roman" w:cs="Times New Roman"/>
                <w:b/>
                <w:sz w:val="24"/>
                <w:szCs w:val="24"/>
              </w:rPr>
              <w:t>точки.</w:t>
            </w:r>
          </w:p>
          <w:p w:rsidR="00286D58" w:rsidRPr="00C75871" w:rsidRDefault="00286D58" w:rsidP="00286D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2.</w:t>
            </w:r>
            <w:r w:rsidR="00DF71C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4</w:t>
            </w: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Проекти на кан</w:t>
            </w:r>
            <w:r w:rsidR="00CC2E8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дидати, на които седалището на 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дружеството е в същата община, в която ще </w:t>
            </w:r>
            <w:r w:rsidR="00B77D9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е извършва инвестицията от най-малко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36</w:t>
            </w:r>
            <w:r w:rsidRPr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месеца.</w:t>
            </w:r>
            <w:r w:rsidRPr="0093664A" w:rsidDel="0093664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критерий за оценка № 2.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5</w:t>
            </w:r>
            <w:r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 xml:space="preserve">). 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Точки по критерия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получават проектни предложения, при които съгласно данни от „Търговски регистър и регистър на ЮЛНЦ“ е установено, че седалището на дружеството от най-малко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 месеца  преди датата на кандидатстване е в същата община от селски район, където е предвидено да се осъществява инвестицията по проектното предложение. Новообразувани предприятия по смисъла на ЗМСП не получават точки по критерия</w:t>
            </w:r>
            <w:r w:rsidRPr="00C75871">
              <w:t xml:space="preserve"> </w:t>
            </w:r>
            <w:r w:rsidRPr="00C7587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75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точки.</w:t>
            </w:r>
          </w:p>
          <w:p w:rsidR="00CD0C44" w:rsidRPr="00C75871" w:rsidRDefault="009A74DF" w:rsidP="00A251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3.</w:t>
            </w:r>
            <w:r w:rsidR="00601BC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5712D8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Проектни предложения в секторите, посочени в Приложение № </w:t>
            </w:r>
            <w:r w:rsidR="00CC3E8D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…..</w:t>
            </w:r>
            <w:r w:rsidR="005712D8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2C108E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към </w:t>
            </w:r>
            <w:r w:rsidR="00CC3E8D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условията за кандидатстване</w:t>
            </w:r>
            <w:r w:rsidR="005712D8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1E4C65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(</w:t>
            </w:r>
            <w:r w:rsidR="001E4C65"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критерий за оценка № 3.1</w:t>
            </w:r>
            <w:r w:rsidR="00014B63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)</w:t>
            </w:r>
            <w:r w:rsidR="00014B63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014B63"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="00014B63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Точки по критерия получават кандидати, чиито проектни предложения попада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</w:t>
            </w:r>
            <w:r w:rsidR="00014B63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изцяло в един или повече от изброените </w:t>
            </w:r>
            <w:r w:rsidR="005712D8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в приложението </w:t>
            </w:r>
            <w:r w:rsidR="002C108E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раздели</w:t>
            </w:r>
            <w:r w:rsidR="00014B63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и приходите в бизнес плана по проектното предложение се реализират изцяло от тези сектори</w:t>
            </w:r>
            <w:r w:rsidR="005712D8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val="en-US"/>
              </w:rPr>
              <w:t xml:space="preserve"> </w:t>
            </w:r>
            <w:r w:rsidR="00241D8B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– </w:t>
            </w:r>
            <w:r w:rsidR="002E3BE3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5</w:t>
            </w:r>
            <w:r w:rsidR="00241D8B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точки</w:t>
            </w:r>
            <w:r w:rsidR="00241D8B" w:rsidRPr="000D0A1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  <w:p w:rsidR="00CD0C44" w:rsidRPr="00C75871" w:rsidRDefault="00CD0C44" w:rsidP="00E00B9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4.</w:t>
            </w:r>
            <w:r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Проектни предложения, изпъ</w:t>
            </w:r>
            <w:r w:rsidR="00ED5FF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лнявани в Северозападен район 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и Северен централен район (</w:t>
            </w:r>
            <w:r w:rsidR="003A03E9" w:rsidRPr="00C758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EFEFE"/>
              </w:rPr>
              <w:t>критерий за оценка № 4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) са такива, при които всички инвестиции по проектното предложение, за които се кандидатства, се намират в административна област, посочена в съответното приложение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от Условията за кандидатстване. Когато проектното предложение включва инвестиции, разположени на територията на повече от една област, в обхвата на Северозападен район и Северен централен район, точки</w:t>
            </w:r>
            <w:r w:rsidR="00ED5FF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те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по приоритета се определят в зависимост от мястото в рамките, на което са предвидени инвестиции на стойност над 50 на сто от заявените в проектното предложение разходи </w:t>
            </w:r>
            <w:r w:rsidR="003A03E9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- </w:t>
            </w:r>
            <w:r w:rsidR="002E3BE3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2</w:t>
            </w:r>
            <w:r w:rsidR="003A03E9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точки</w:t>
            </w:r>
            <w:r w:rsidR="003A03E9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  <w:p w:rsidR="00CD0C44" w:rsidRPr="00C75871" w:rsidRDefault="00CD0C44" w:rsidP="005712D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D0C44" w:rsidRPr="009876E7" w:rsidRDefault="005712D8" w:rsidP="005712D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987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CD0C44" w:rsidRPr="009876E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. 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Проекти, създаващи </w:t>
            </w:r>
            <w:r w:rsidR="004D3F05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нови 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работни места</w:t>
            </w:r>
            <w:r w:rsidR="00F13FDB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(</w:t>
            </w:r>
            <w:r w:rsidR="00F13FDB" w:rsidRPr="009876E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критерий за оценка № </w:t>
            </w:r>
            <w:r w:rsidRPr="009876E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5</w:t>
            </w:r>
            <w:r w:rsidR="006A79A5" w:rsidRPr="009876E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.1</w:t>
            </w:r>
            <w:r w:rsidR="00F13FDB" w:rsidRPr="009876E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)</w:t>
            </w:r>
            <w:r w:rsidR="005D28E9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Pr="009876E7">
              <w:t xml:space="preserve"> </w:t>
            </w:r>
          </w:p>
          <w:p w:rsidR="00417F18" w:rsidRPr="009876E7" w:rsidRDefault="00417F18" w:rsidP="00417F1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При оценка по критерия се взима предвид и средносписъчния брой на персонала за годината, предхождаща годината на обявяване на процедурата (202</w:t>
            </w:r>
            <w:r w:rsidR="00241D8B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1</w:t>
            </w:r>
            <w:r w:rsidR="00D7417D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г</w:t>
            </w:r>
            <w:r w:rsidR="00D7417D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.)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, включително създаване </w:t>
            </w:r>
            <w:r w:rsidR="006A79A5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на 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най – малко едно ново работно място.</w:t>
            </w:r>
          </w:p>
          <w:p w:rsidR="00417F18" w:rsidRPr="00C75871" w:rsidRDefault="00417F18" w:rsidP="00417F1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Средносписъчният брой на персонала на кандидата по процедурата за 202</w:t>
            </w:r>
            <w:r w:rsidR="00241D8B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1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г. се изчислява като сбор от данните за среден списъчен брой на заетите лица, посочени в ред 1001 от Част I, Раздел 1 от „Отчета за заетите лица, средствата за работна заплата и други разходи за труд“ и лицата, посочени в код 1400 и код 1600 от Част II на отчета. За кандидати, несъставящи баланс, данните се взимат от Справка заети лица за 2021</w:t>
            </w:r>
            <w:r w:rsidR="002E3F23"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година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. Данните от документите се сравняват с посочените данни за персонала от съответните таблици на бизнес плана – </w:t>
            </w:r>
            <w:r w:rsidR="002E3BE3" w:rsidRPr="009876E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5</w:t>
            </w:r>
            <w:r w:rsidRPr="009876E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точки</w:t>
            </w:r>
            <w:r w:rsidRPr="009876E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  <w:p w:rsidR="00CD0C44" w:rsidRPr="00C75871" w:rsidRDefault="00CD0C44" w:rsidP="00417F1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C44" w:rsidRPr="005712D8" w:rsidTr="00E00B97">
        <w:trPr>
          <w:trHeight w:val="975"/>
        </w:trPr>
        <w:tc>
          <w:tcPr>
            <w:tcW w:w="9889" w:type="dxa"/>
            <w:shd w:val="clear" w:color="auto" w:fill="auto"/>
          </w:tcPr>
          <w:p w:rsidR="00CD0C44" w:rsidRPr="00C75871" w:rsidRDefault="000942BA" w:rsidP="00E00B9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lastRenderedPageBreak/>
              <w:t>6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Съответствието с критериите за подбор се преценява към датата на подаване на проектното предложение съобразно приложените към него документи и декларирани данни.</w:t>
            </w:r>
          </w:p>
          <w:p w:rsidR="00CD0C44" w:rsidRPr="00C75871" w:rsidRDefault="000942BA" w:rsidP="00E00B9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7</w:t>
            </w:r>
            <w:r w:rsidR="00CD0C44"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В случай че изпълнението на условията по критериите е станало основание за класиране на кандидата пред други кандидати по реда на тези условия, той се задължава да поддържа съответствие с критериите в срока за изпълнение на проекта, съгласно заложеното в условията </w:t>
            </w:r>
            <w:r w:rsidR="00CD0C44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 xml:space="preserve">за изпълнение и административния договор, с изключение на критерии за оценка </w:t>
            </w:r>
            <w:r w:rsidR="00A3659C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1.1</w:t>
            </w:r>
            <w:r w:rsidR="00F85940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, 2.1</w:t>
            </w:r>
            <w:r w:rsidR="006A79A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, 2.2</w:t>
            </w:r>
            <w:r w:rsidR="00F85940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и</w:t>
            </w:r>
            <w:r w:rsidR="00AC7C63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 2.</w:t>
            </w:r>
            <w:r w:rsidR="006A79A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3</w:t>
            </w:r>
            <w:r w:rsidR="0045143D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</w:p>
          <w:p w:rsidR="00A3659C" w:rsidRPr="00C75871" w:rsidRDefault="00F85940" w:rsidP="004D79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8</w:t>
            </w:r>
            <w:r w:rsidR="00A3659C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B611DF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A3659C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Подпомагат се проектни предложения, получили най-малко </w:t>
            </w:r>
            <w:r w:rsidR="006A79A5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10</w:t>
            </w:r>
            <w:r w:rsidR="00A3659C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точки съгласно критериите за оценка на проектните предложения.</w:t>
            </w:r>
          </w:p>
          <w:p w:rsidR="004D79B7" w:rsidRPr="00C75871" w:rsidRDefault="00F85940" w:rsidP="004D79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EFEFE"/>
              </w:rPr>
              <w:t>9</w:t>
            </w:r>
            <w:r w:rsidR="004D79B7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 xml:space="preserve">. </w:t>
            </w:r>
            <w:r w:rsidR="004D79B7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За проектни предложения, които са получили еднакъв общ брой точки, за които е наличен частичен разполагаем бюджет, класирането се извършва в низходящ ред съобразно получения брой точки по критерий:</w:t>
            </w:r>
          </w:p>
          <w:p w:rsidR="00EB175A" w:rsidRPr="00C75871" w:rsidRDefault="004D79B7" w:rsidP="00EB175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1. </w:t>
            </w:r>
            <w:r w:rsidR="00EB175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№ </w:t>
            </w:r>
            <w:r w:rsidR="00F85940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r w:rsidR="00EB175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F85940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r w:rsidR="00EB175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„</w:t>
            </w:r>
            <w:r w:rsidR="005230AE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Финансовото състояние на кандидата обезпечава реализирането на инвестициите по проектното предложение</w:t>
            </w:r>
            <w:r w:rsidR="00EB175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“. </w:t>
            </w:r>
          </w:p>
          <w:p w:rsidR="00EB175A" w:rsidRPr="00C75871" w:rsidRDefault="00EB175A" w:rsidP="00EB175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В случай, че проектните предложения имат равен брой точки и по критерий № </w:t>
            </w:r>
            <w:r w:rsidR="00F85940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="00F85940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същите ще бъдат класирани съобразно получения брой точки по критерий:</w:t>
            </w:r>
          </w:p>
          <w:p w:rsidR="004D79B7" w:rsidRPr="00C75871" w:rsidRDefault="00F2786A" w:rsidP="004D79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</w:t>
            </w:r>
            <w:r w:rsidR="004D79B7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</w:t>
            </w: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E95F5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№ 2.</w:t>
            </w:r>
            <w:r w:rsidR="00F85940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</w:t>
            </w:r>
            <w:r w:rsidR="00E95F5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823B60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„</w:t>
            </w:r>
            <w:r w:rsidR="00F85940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Проектни предложения, подадени от кандидати, които извършват дейност от най-малко три години преди датата на кандидатстване</w:t>
            </w:r>
            <w:r w:rsidR="00823B60" w:rsidRPr="00C7587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  <w:t>“</w:t>
            </w:r>
            <w:r w:rsidRPr="00C75871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</w:p>
          <w:p w:rsidR="004D79B7" w:rsidRPr="00C75871" w:rsidRDefault="004D79B7" w:rsidP="004D79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случай, че проектните предложения имат раве</w:t>
            </w:r>
            <w:r w:rsidR="00F2786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 брой точки и по критерий № 2</w:t>
            </w:r>
            <w:r w:rsidR="007615D1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.1</w:t>
            </w: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, същите ще бъдат класирани съобразно получения брой точки по критерий:</w:t>
            </w:r>
          </w:p>
          <w:p w:rsidR="004D79B7" w:rsidRPr="00C75871" w:rsidRDefault="00230B65" w:rsidP="004D79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</w:t>
            </w:r>
            <w:r w:rsidR="004D79B7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. № </w:t>
            </w:r>
            <w:r w:rsidR="007615D1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3</w:t>
            </w:r>
            <w:r w:rsidR="00F2786A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.1</w:t>
            </w:r>
            <w:r w:rsidR="004D79B7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„</w:t>
            </w:r>
            <w:r w:rsidR="00E1363B" w:rsidRPr="00E1363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Проектното предложение попада изцяло в един или повече от изброените раздели в приложение № ….към условията за кандидатстване</w:t>
            </w:r>
            <w:r w:rsidR="004D79B7" w:rsidRPr="00C7587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“. </w:t>
            </w:r>
          </w:p>
          <w:p w:rsidR="00CD0C44" w:rsidRPr="00C75871" w:rsidRDefault="00CD0C44" w:rsidP="007615D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</w:tbl>
    <w:p w:rsidR="00CD0C44" w:rsidRPr="005712D8" w:rsidRDefault="00CD0C44" w:rsidP="00CD0C44">
      <w:pPr>
        <w:spacing w:after="0"/>
        <w:jc w:val="both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</w:p>
    <w:bookmarkEnd w:id="2"/>
    <w:p w:rsidR="00DA4D8D" w:rsidRPr="005712D8" w:rsidRDefault="00DA4D8D" w:rsidP="0025124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57F6" w:rsidRPr="005712D8" w:rsidRDefault="006B57F6" w:rsidP="0025124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57F6" w:rsidRPr="005712D8" w:rsidRDefault="006B57F6" w:rsidP="0025124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244" w:rsidRPr="005712D8" w:rsidRDefault="00251244" w:rsidP="002512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51244" w:rsidRPr="00571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03510"/>
    <w:multiLevelType w:val="hybridMultilevel"/>
    <w:tmpl w:val="850A4DDA"/>
    <w:lvl w:ilvl="0" w:tplc="30B4AEF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23059B"/>
    <w:multiLevelType w:val="hybridMultilevel"/>
    <w:tmpl w:val="7223059B"/>
    <w:lvl w:ilvl="0" w:tplc="CDDCEE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DAD8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810D2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0E9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DCA1B1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59EC8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D4F9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26D2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0FE26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223059C"/>
    <w:multiLevelType w:val="hybridMultilevel"/>
    <w:tmpl w:val="7223059C"/>
    <w:lvl w:ilvl="0" w:tplc="FC4814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02DC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04CB3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76482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8039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C5A19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E02B2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9BEE5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D5685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223059D"/>
    <w:multiLevelType w:val="hybridMultilevel"/>
    <w:tmpl w:val="7223059D"/>
    <w:lvl w:ilvl="0" w:tplc="0B2A90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BEEE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CB44B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5825D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6CF9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ACC1F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6349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9E48A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8407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B66"/>
    <w:rsid w:val="000053CD"/>
    <w:rsid w:val="00014A61"/>
    <w:rsid w:val="00014B63"/>
    <w:rsid w:val="00032A09"/>
    <w:rsid w:val="00035458"/>
    <w:rsid w:val="0007306C"/>
    <w:rsid w:val="00085F11"/>
    <w:rsid w:val="000942BA"/>
    <w:rsid w:val="000A2355"/>
    <w:rsid w:val="000A69DE"/>
    <w:rsid w:val="000B236E"/>
    <w:rsid w:val="000C1403"/>
    <w:rsid w:val="000C5D6B"/>
    <w:rsid w:val="000D0A10"/>
    <w:rsid w:val="000D0AB7"/>
    <w:rsid w:val="000D5CEF"/>
    <w:rsid w:val="00106C15"/>
    <w:rsid w:val="00121888"/>
    <w:rsid w:val="00125849"/>
    <w:rsid w:val="00151284"/>
    <w:rsid w:val="00161ACE"/>
    <w:rsid w:val="001C63BE"/>
    <w:rsid w:val="001C7D76"/>
    <w:rsid w:val="001D2BA0"/>
    <w:rsid w:val="001E0EC2"/>
    <w:rsid w:val="001E4C65"/>
    <w:rsid w:val="001E6365"/>
    <w:rsid w:val="00222F5A"/>
    <w:rsid w:val="00223660"/>
    <w:rsid w:val="00230B65"/>
    <w:rsid w:val="00241D8B"/>
    <w:rsid w:val="00243BCF"/>
    <w:rsid w:val="00251244"/>
    <w:rsid w:val="00256D1B"/>
    <w:rsid w:val="00265242"/>
    <w:rsid w:val="00286D58"/>
    <w:rsid w:val="0029767B"/>
    <w:rsid w:val="002A6722"/>
    <w:rsid w:val="002A6F90"/>
    <w:rsid w:val="002C108E"/>
    <w:rsid w:val="002D4356"/>
    <w:rsid w:val="002E3BE3"/>
    <w:rsid w:val="002E3F23"/>
    <w:rsid w:val="002E7001"/>
    <w:rsid w:val="00310F1E"/>
    <w:rsid w:val="00333E27"/>
    <w:rsid w:val="00341900"/>
    <w:rsid w:val="00375119"/>
    <w:rsid w:val="003A03E9"/>
    <w:rsid w:val="003A7530"/>
    <w:rsid w:val="003A772A"/>
    <w:rsid w:val="003B36F5"/>
    <w:rsid w:val="003D6B09"/>
    <w:rsid w:val="003F4DBA"/>
    <w:rsid w:val="00403B0D"/>
    <w:rsid w:val="00415C30"/>
    <w:rsid w:val="00417F18"/>
    <w:rsid w:val="0045143D"/>
    <w:rsid w:val="00451A28"/>
    <w:rsid w:val="00454C61"/>
    <w:rsid w:val="004A2185"/>
    <w:rsid w:val="004A36DD"/>
    <w:rsid w:val="004D3F05"/>
    <w:rsid w:val="004D79B7"/>
    <w:rsid w:val="004F277E"/>
    <w:rsid w:val="005230AE"/>
    <w:rsid w:val="005406F2"/>
    <w:rsid w:val="00550926"/>
    <w:rsid w:val="00565B6D"/>
    <w:rsid w:val="005712D8"/>
    <w:rsid w:val="00572E8E"/>
    <w:rsid w:val="00583D94"/>
    <w:rsid w:val="00593951"/>
    <w:rsid w:val="005C74FD"/>
    <w:rsid w:val="005D28E9"/>
    <w:rsid w:val="005D50DB"/>
    <w:rsid w:val="005E5484"/>
    <w:rsid w:val="005F7262"/>
    <w:rsid w:val="006010C4"/>
    <w:rsid w:val="00601BC9"/>
    <w:rsid w:val="006212E5"/>
    <w:rsid w:val="006421A9"/>
    <w:rsid w:val="00652765"/>
    <w:rsid w:val="00663E52"/>
    <w:rsid w:val="00671D95"/>
    <w:rsid w:val="006A62BD"/>
    <w:rsid w:val="006A79A5"/>
    <w:rsid w:val="006B57F6"/>
    <w:rsid w:val="006F76A7"/>
    <w:rsid w:val="0071561F"/>
    <w:rsid w:val="007312E8"/>
    <w:rsid w:val="0073513B"/>
    <w:rsid w:val="00741502"/>
    <w:rsid w:val="007615D1"/>
    <w:rsid w:val="007674F4"/>
    <w:rsid w:val="00786B66"/>
    <w:rsid w:val="00807711"/>
    <w:rsid w:val="00813130"/>
    <w:rsid w:val="00820AB9"/>
    <w:rsid w:val="00823B60"/>
    <w:rsid w:val="00831204"/>
    <w:rsid w:val="00833E04"/>
    <w:rsid w:val="00841798"/>
    <w:rsid w:val="00884264"/>
    <w:rsid w:val="00886F89"/>
    <w:rsid w:val="008879E7"/>
    <w:rsid w:val="00892D10"/>
    <w:rsid w:val="008C1825"/>
    <w:rsid w:val="008D187F"/>
    <w:rsid w:val="008D5A3C"/>
    <w:rsid w:val="00910A0C"/>
    <w:rsid w:val="00923C29"/>
    <w:rsid w:val="00927C5D"/>
    <w:rsid w:val="00943AC9"/>
    <w:rsid w:val="00944B3F"/>
    <w:rsid w:val="00951BD3"/>
    <w:rsid w:val="0098054A"/>
    <w:rsid w:val="009876E7"/>
    <w:rsid w:val="009A74DF"/>
    <w:rsid w:val="009C66DF"/>
    <w:rsid w:val="009E7031"/>
    <w:rsid w:val="009F35C9"/>
    <w:rsid w:val="00A2174E"/>
    <w:rsid w:val="00A2320E"/>
    <w:rsid w:val="00A25165"/>
    <w:rsid w:val="00A3050E"/>
    <w:rsid w:val="00A3659C"/>
    <w:rsid w:val="00A6190D"/>
    <w:rsid w:val="00A65E7C"/>
    <w:rsid w:val="00A93619"/>
    <w:rsid w:val="00AB04DC"/>
    <w:rsid w:val="00AC7C63"/>
    <w:rsid w:val="00AF3D3B"/>
    <w:rsid w:val="00AF6F55"/>
    <w:rsid w:val="00B36DB2"/>
    <w:rsid w:val="00B42B7F"/>
    <w:rsid w:val="00B611DF"/>
    <w:rsid w:val="00B77D92"/>
    <w:rsid w:val="00B9592B"/>
    <w:rsid w:val="00BB6497"/>
    <w:rsid w:val="00BD030F"/>
    <w:rsid w:val="00BD051F"/>
    <w:rsid w:val="00BD0C75"/>
    <w:rsid w:val="00BD2897"/>
    <w:rsid w:val="00BE4645"/>
    <w:rsid w:val="00BF712F"/>
    <w:rsid w:val="00C45DEC"/>
    <w:rsid w:val="00C46167"/>
    <w:rsid w:val="00C7380A"/>
    <w:rsid w:val="00C75871"/>
    <w:rsid w:val="00C768D6"/>
    <w:rsid w:val="00C9270D"/>
    <w:rsid w:val="00C9356F"/>
    <w:rsid w:val="00CC2E8C"/>
    <w:rsid w:val="00CC3E8D"/>
    <w:rsid w:val="00CD0C44"/>
    <w:rsid w:val="00CF0DDC"/>
    <w:rsid w:val="00CF716D"/>
    <w:rsid w:val="00D05EAB"/>
    <w:rsid w:val="00D56515"/>
    <w:rsid w:val="00D7417D"/>
    <w:rsid w:val="00D75F29"/>
    <w:rsid w:val="00D824E0"/>
    <w:rsid w:val="00D83776"/>
    <w:rsid w:val="00D864B1"/>
    <w:rsid w:val="00DA4D8D"/>
    <w:rsid w:val="00DD26B8"/>
    <w:rsid w:val="00DF14CA"/>
    <w:rsid w:val="00DF45D8"/>
    <w:rsid w:val="00DF71CE"/>
    <w:rsid w:val="00E1363B"/>
    <w:rsid w:val="00E2273A"/>
    <w:rsid w:val="00E23CE1"/>
    <w:rsid w:val="00E37680"/>
    <w:rsid w:val="00E83059"/>
    <w:rsid w:val="00E877E4"/>
    <w:rsid w:val="00E95F5A"/>
    <w:rsid w:val="00EB175A"/>
    <w:rsid w:val="00ED5FF4"/>
    <w:rsid w:val="00F13FDB"/>
    <w:rsid w:val="00F2786A"/>
    <w:rsid w:val="00F4609F"/>
    <w:rsid w:val="00F53E82"/>
    <w:rsid w:val="00F85940"/>
    <w:rsid w:val="00F918E9"/>
    <w:rsid w:val="00FB1C47"/>
    <w:rsid w:val="00FB6F20"/>
    <w:rsid w:val="00F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D688-B0CA-41F5-B084-6C21EE5F4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EC2"/>
    <w:pPr>
      <w:spacing w:after="200" w:line="276" w:lineRule="auto"/>
    </w:pPr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0C44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B66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51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12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1244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244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244"/>
    <w:rPr>
      <w:rFonts w:ascii="Segoe UI" w:hAnsi="Segoe UI" w:cs="Segoe UI"/>
      <w:sz w:val="18"/>
      <w:szCs w:val="18"/>
      <w:lang w:val="bg-BG"/>
    </w:rPr>
  </w:style>
  <w:style w:type="table" w:customStyle="1" w:styleId="TableGrid1">
    <w:name w:val="Table Grid1"/>
    <w:basedOn w:val="TableNormal"/>
    <w:next w:val="TableGrid"/>
    <w:uiPriority w:val="59"/>
    <w:rsid w:val="00251244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D0C44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ListParagraph">
    <w:name w:val="List Paragraph"/>
    <w:basedOn w:val="Normal"/>
    <w:uiPriority w:val="34"/>
    <w:qFormat/>
    <w:rsid w:val="001D2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4FB56-B5E2-41CD-A01E-D820305D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Damyanova</dc:creator>
  <cp:lastModifiedBy>Snezhana Grigorova</cp:lastModifiedBy>
  <cp:revision>2</cp:revision>
  <cp:lastPrinted>2023-03-27T09:03:00Z</cp:lastPrinted>
  <dcterms:created xsi:type="dcterms:W3CDTF">2023-04-03T11:06:00Z</dcterms:created>
  <dcterms:modified xsi:type="dcterms:W3CDTF">2023-04-03T11:06:00Z</dcterms:modified>
</cp:coreProperties>
</file>