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F82EA" w14:textId="77777777" w:rsidR="003C1FB8" w:rsidRPr="009520AE" w:rsidRDefault="004D1D86" w:rsidP="0013443D">
      <w:pPr>
        <w:jc w:val="both"/>
        <w:rPr>
          <w:rFonts w:ascii="Times New Roman" w:eastAsiaTheme="majorEastAsia" w:hAnsi="Times New Roman" w:cs="Times New Roman"/>
          <w:b/>
          <w:bCs/>
          <w:sz w:val="24"/>
          <w:szCs w:val="28"/>
        </w:rPr>
      </w:pPr>
      <w:bookmarkStart w:id="0" w:name="_GoBack"/>
      <w:bookmarkEnd w:id="0"/>
      <w:r w:rsidRPr="009520AE">
        <w:rPr>
          <w:rFonts w:ascii="Times New Roman" w:eastAsiaTheme="majorEastAsia" w:hAnsi="Times New Roman" w:cs="Times New Roman"/>
          <w:b/>
          <w:bCs/>
          <w:sz w:val="24"/>
          <w:szCs w:val="28"/>
        </w:rPr>
        <w:t>ПРОЕКТ</w:t>
      </w:r>
    </w:p>
    <w:p w14:paraId="251E0993" w14:textId="77777777" w:rsidR="0073130E" w:rsidRPr="0013443D" w:rsidRDefault="0073130E" w:rsidP="0013443D">
      <w:pPr>
        <w:pBdr>
          <w:bottom w:val="single" w:sz="4" w:space="1" w:color="auto"/>
        </w:pBdr>
        <w:jc w:val="center"/>
        <w:rPr>
          <w:rFonts w:ascii="Times New Roman" w:eastAsiaTheme="majorEastAsia" w:hAnsi="Times New Roman" w:cs="Times New Roman"/>
          <w:b/>
          <w:bCs/>
          <w:sz w:val="24"/>
          <w:szCs w:val="28"/>
        </w:rPr>
      </w:pPr>
      <w:r w:rsidRPr="0013443D">
        <w:rPr>
          <w:rFonts w:ascii="Times New Roman" w:eastAsiaTheme="majorEastAsia" w:hAnsi="Times New Roman" w:cs="Times New Roman"/>
          <w:b/>
          <w:bCs/>
          <w:sz w:val="48"/>
          <w:szCs w:val="28"/>
        </w:rPr>
        <w:t>УКАЗАНИЯ</w:t>
      </w:r>
    </w:p>
    <w:p w14:paraId="0C621995" w14:textId="77777777" w:rsidR="0073130E" w:rsidRPr="0013443D" w:rsidRDefault="0073130E" w:rsidP="005402A6">
      <w:pPr>
        <w:spacing w:after="0"/>
        <w:jc w:val="center"/>
        <w:rPr>
          <w:rFonts w:ascii="Times New Roman" w:eastAsiaTheme="majorEastAsia" w:hAnsi="Times New Roman" w:cs="Times New Roman"/>
          <w:b/>
          <w:bCs/>
          <w:sz w:val="28"/>
          <w:szCs w:val="28"/>
        </w:rPr>
      </w:pPr>
      <w:r w:rsidRPr="0013443D">
        <w:rPr>
          <w:rFonts w:ascii="Times New Roman" w:eastAsiaTheme="majorEastAsia" w:hAnsi="Times New Roman" w:cs="Times New Roman"/>
          <w:b/>
          <w:bCs/>
          <w:sz w:val="28"/>
          <w:szCs w:val="28"/>
        </w:rPr>
        <w:t>ОТНОСНО ВЪЗМОЖНОСТИТЕ ЗА УВЕЛИЧЕНИЕ РАЗМЕРА</w:t>
      </w:r>
    </w:p>
    <w:p w14:paraId="2A7C200E" w14:textId="77777777" w:rsidR="0073130E" w:rsidRPr="0013443D" w:rsidRDefault="0073130E" w:rsidP="005402A6">
      <w:pPr>
        <w:spacing w:after="0"/>
        <w:jc w:val="center"/>
        <w:rPr>
          <w:rFonts w:ascii="Times New Roman" w:eastAsiaTheme="majorEastAsia" w:hAnsi="Times New Roman" w:cs="Times New Roman"/>
          <w:b/>
          <w:bCs/>
          <w:sz w:val="28"/>
          <w:szCs w:val="28"/>
        </w:rPr>
      </w:pPr>
      <w:r w:rsidRPr="0013443D">
        <w:rPr>
          <w:rFonts w:ascii="Times New Roman" w:eastAsiaTheme="majorEastAsia" w:hAnsi="Times New Roman" w:cs="Times New Roman"/>
          <w:b/>
          <w:bCs/>
          <w:sz w:val="28"/>
          <w:szCs w:val="28"/>
        </w:rPr>
        <w:t>НА БЕЗВЪЗМЕЗДНА ФИНАНСОВА ПОМОЩ ПО ПРОГРАМАТА ЗА РАЗВИТИЕ НА СЕЛСКИТЕ РАЙОНИ 2014-2020 г.</w:t>
      </w:r>
    </w:p>
    <w:p w14:paraId="76E67207" w14:textId="77777777" w:rsidR="0073130E" w:rsidRPr="0013443D" w:rsidRDefault="0073130E" w:rsidP="005402A6">
      <w:pPr>
        <w:spacing w:after="0"/>
        <w:jc w:val="center"/>
        <w:rPr>
          <w:rFonts w:ascii="Times New Roman" w:eastAsiaTheme="majorEastAsia" w:hAnsi="Times New Roman" w:cs="Times New Roman"/>
          <w:b/>
          <w:bCs/>
          <w:sz w:val="28"/>
          <w:szCs w:val="28"/>
        </w:rPr>
      </w:pPr>
      <w:r w:rsidRPr="0013443D">
        <w:rPr>
          <w:rFonts w:ascii="Times New Roman" w:eastAsiaTheme="majorEastAsia" w:hAnsi="Times New Roman" w:cs="Times New Roman"/>
          <w:b/>
          <w:bCs/>
          <w:sz w:val="28"/>
          <w:szCs w:val="28"/>
        </w:rPr>
        <w:t>НА ОСНОВАНИЕ ИНДЕКСИРАНЕ НА РАЗХОДИТЕ ПО ДОГОВОРИ,</w:t>
      </w:r>
    </w:p>
    <w:p w14:paraId="01B1788C" w14:textId="77777777" w:rsidR="00615573" w:rsidRPr="0013443D" w:rsidRDefault="0073130E" w:rsidP="005402A6">
      <w:pPr>
        <w:pBdr>
          <w:bottom w:val="single" w:sz="4" w:space="1" w:color="auto"/>
        </w:pBdr>
        <w:spacing w:after="0"/>
        <w:jc w:val="center"/>
        <w:rPr>
          <w:rFonts w:ascii="Times New Roman" w:eastAsiaTheme="majorEastAsia" w:hAnsi="Times New Roman" w:cs="Times New Roman"/>
          <w:b/>
          <w:bCs/>
          <w:sz w:val="28"/>
          <w:szCs w:val="28"/>
        </w:rPr>
      </w:pPr>
      <w:r w:rsidRPr="0013443D">
        <w:rPr>
          <w:rFonts w:ascii="Times New Roman" w:eastAsiaTheme="majorEastAsia" w:hAnsi="Times New Roman" w:cs="Times New Roman"/>
          <w:b/>
          <w:bCs/>
          <w:sz w:val="28"/>
          <w:szCs w:val="28"/>
        </w:rPr>
        <w:t>СКЛЮЧЕНИ ПРИ УСЛОВИЯТА НА ЗАКОНА ЗА ОБЩЕСТВЕНИТЕ ПОРЪЧКИ, ПРИ ИНФЛАЦИОННИ ПРОЦЕСИ</w:t>
      </w:r>
    </w:p>
    <w:p w14:paraId="106A4C08" w14:textId="77777777" w:rsidR="0073130E" w:rsidRPr="0013443D" w:rsidRDefault="0073130E" w:rsidP="0013443D">
      <w:pPr>
        <w:spacing w:after="0"/>
        <w:jc w:val="both"/>
        <w:rPr>
          <w:rFonts w:ascii="Times New Roman" w:eastAsiaTheme="majorEastAsia" w:hAnsi="Times New Roman" w:cs="Times New Roman"/>
          <w:b/>
          <w:bCs/>
          <w:sz w:val="28"/>
          <w:szCs w:val="28"/>
        </w:rPr>
      </w:pPr>
    </w:p>
    <w:p w14:paraId="58F39916" w14:textId="77777777" w:rsidR="0073130E" w:rsidRPr="0013443D" w:rsidRDefault="0073130E" w:rsidP="0013443D">
      <w:pPr>
        <w:spacing w:after="0"/>
        <w:jc w:val="both"/>
        <w:rPr>
          <w:rFonts w:ascii="Times New Roman" w:eastAsiaTheme="majorEastAsia" w:hAnsi="Times New Roman" w:cs="Times New Roman"/>
          <w:b/>
          <w:bCs/>
          <w:sz w:val="24"/>
          <w:szCs w:val="28"/>
        </w:rPr>
      </w:pPr>
    </w:p>
    <w:p w14:paraId="1444CB18" w14:textId="77777777" w:rsidR="00F33CD7" w:rsidRPr="00064EF2" w:rsidRDefault="00F33CD7" w:rsidP="0013443D">
      <w:pPr>
        <w:spacing w:after="0"/>
        <w:ind w:firstLine="708"/>
        <w:jc w:val="both"/>
        <w:rPr>
          <w:rFonts w:ascii="Times New Roman" w:eastAsiaTheme="majorEastAsia" w:hAnsi="Times New Roman" w:cs="Times New Roman"/>
          <w:b/>
          <w:bCs/>
          <w:sz w:val="24"/>
          <w:szCs w:val="24"/>
        </w:rPr>
      </w:pPr>
      <w:r w:rsidRPr="00064EF2">
        <w:rPr>
          <w:rFonts w:ascii="Times New Roman" w:eastAsiaTheme="majorEastAsia" w:hAnsi="Times New Roman" w:cs="Times New Roman"/>
          <w:b/>
          <w:bCs/>
          <w:sz w:val="24"/>
          <w:szCs w:val="24"/>
          <w:lang w:val="en-US"/>
        </w:rPr>
        <w:t>I</w:t>
      </w:r>
      <w:r w:rsidRPr="00064EF2">
        <w:rPr>
          <w:rFonts w:ascii="Times New Roman" w:eastAsiaTheme="majorEastAsia" w:hAnsi="Times New Roman" w:cs="Times New Roman"/>
          <w:b/>
          <w:bCs/>
          <w:sz w:val="24"/>
          <w:szCs w:val="24"/>
        </w:rPr>
        <w:t>. ОБЩИ ПОЛОЖЕНИЯ</w:t>
      </w:r>
    </w:p>
    <w:p w14:paraId="2E3012FD" w14:textId="1E81D636" w:rsidR="0073130E" w:rsidRPr="00064EF2" w:rsidRDefault="0073130E" w:rsidP="0013443D">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Съгласно „Методика за изменение на цената на договор за обществена поръчка в резултат на инфлация“ (Методика), приета с ПМС № 290 от 27 септември 2022 г., обн. ДВ бр. 78 от 30.09.2022 г., се регламентира начинът за изменение на цената на договор за обществена поръчка в резултат на инфлация, при която същес</w:t>
      </w:r>
      <w:r w:rsidRPr="00064EF2">
        <w:rPr>
          <w:rFonts w:ascii="Times New Roman" w:eastAsiaTheme="majorEastAsia" w:hAnsi="Times New Roman" w:cs="Times New Roman"/>
          <w:bCs/>
          <w:sz w:val="24"/>
          <w:szCs w:val="24"/>
        </w:rPr>
        <w:lastRenderedPageBreak/>
        <w:t xml:space="preserve">твено са увеличени цените на основните стоки и материали, формиращи стойността на договора за строителство. В методиката са определени възможностите и условията за изменение на договори за обществена поръчка за </w:t>
      </w:r>
      <w:r w:rsidR="00327AAE" w:rsidRPr="00064EF2">
        <w:rPr>
          <w:rFonts w:ascii="Times New Roman" w:eastAsiaTheme="majorEastAsia" w:hAnsi="Times New Roman" w:cs="Times New Roman"/>
          <w:bCs/>
          <w:sz w:val="24"/>
          <w:szCs w:val="24"/>
        </w:rPr>
        <w:t xml:space="preserve">строително-монтажните работи </w:t>
      </w:r>
      <w:r w:rsidRPr="00064EF2">
        <w:rPr>
          <w:rFonts w:ascii="Times New Roman" w:eastAsiaTheme="majorEastAsia" w:hAnsi="Times New Roman" w:cs="Times New Roman"/>
          <w:bCs/>
          <w:sz w:val="24"/>
          <w:szCs w:val="24"/>
        </w:rPr>
        <w:t>на основание чл. 117а от Закона за обществените поръчки.</w:t>
      </w:r>
    </w:p>
    <w:p w14:paraId="05554164" w14:textId="77777777" w:rsidR="00244F32" w:rsidRPr="00064EF2" w:rsidRDefault="00244F32" w:rsidP="0013443D">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 xml:space="preserve">Във връзка с горното, Управляващият орган на Програмата за развитие на селските райони 2014 – 2020 г. (УО на ПРСР) анализира възможността от прилагането на Методиката с цел осигуряване на допълнителни средства под формата на безвъзмездна финансова помощ (БФП) по сключени </w:t>
      </w:r>
      <w:r w:rsidR="00B70223" w:rsidRPr="00064EF2">
        <w:rPr>
          <w:rFonts w:ascii="Times New Roman" w:eastAsiaTheme="majorEastAsia" w:hAnsi="Times New Roman" w:cs="Times New Roman"/>
          <w:bCs/>
          <w:sz w:val="24"/>
          <w:szCs w:val="24"/>
        </w:rPr>
        <w:t>административни</w:t>
      </w:r>
      <w:r w:rsidRPr="00064EF2">
        <w:rPr>
          <w:rFonts w:ascii="Times New Roman" w:eastAsiaTheme="majorEastAsia" w:hAnsi="Times New Roman" w:cs="Times New Roman"/>
          <w:bCs/>
          <w:sz w:val="24"/>
          <w:szCs w:val="24"/>
        </w:rPr>
        <w:t xml:space="preserve"> договори за предоставяне на БФП, по които </w:t>
      </w:r>
      <w:r w:rsidR="009366F1" w:rsidRPr="00064EF2">
        <w:rPr>
          <w:rFonts w:ascii="Times New Roman" w:eastAsiaTheme="majorEastAsia" w:hAnsi="Times New Roman" w:cs="Times New Roman"/>
          <w:bCs/>
          <w:sz w:val="24"/>
          <w:szCs w:val="24"/>
        </w:rPr>
        <w:t xml:space="preserve">все още </w:t>
      </w:r>
      <w:r w:rsidR="002F583D" w:rsidRPr="00064EF2">
        <w:rPr>
          <w:rFonts w:ascii="Times New Roman" w:eastAsiaTheme="majorEastAsia" w:hAnsi="Times New Roman" w:cs="Times New Roman"/>
          <w:bCs/>
          <w:sz w:val="24"/>
          <w:szCs w:val="24"/>
        </w:rPr>
        <w:t xml:space="preserve">не </w:t>
      </w:r>
      <w:r w:rsidR="00A34C48" w:rsidRPr="00064EF2">
        <w:rPr>
          <w:rFonts w:ascii="Times New Roman" w:eastAsiaTheme="majorEastAsia" w:hAnsi="Times New Roman" w:cs="Times New Roman"/>
          <w:bCs/>
          <w:sz w:val="24"/>
          <w:szCs w:val="24"/>
        </w:rPr>
        <w:t xml:space="preserve">е извършено </w:t>
      </w:r>
      <w:r w:rsidR="002F583D" w:rsidRPr="00064EF2">
        <w:rPr>
          <w:rFonts w:ascii="Times New Roman" w:eastAsiaTheme="majorEastAsia" w:hAnsi="Times New Roman" w:cs="Times New Roman"/>
          <w:bCs/>
          <w:sz w:val="24"/>
          <w:szCs w:val="24"/>
        </w:rPr>
        <w:t>окончателно плащане.</w:t>
      </w:r>
    </w:p>
    <w:p w14:paraId="32BA45C3" w14:textId="4BB3A8E7" w:rsidR="00244F32" w:rsidRDefault="00B70223" w:rsidP="00E77412">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 xml:space="preserve">Въз основа на </w:t>
      </w:r>
      <w:r w:rsidR="006E32C9" w:rsidRPr="00064EF2">
        <w:rPr>
          <w:rFonts w:ascii="Times New Roman" w:eastAsiaTheme="majorEastAsia" w:hAnsi="Times New Roman" w:cs="Times New Roman"/>
          <w:bCs/>
          <w:sz w:val="24"/>
          <w:szCs w:val="24"/>
        </w:rPr>
        <w:t xml:space="preserve">съпоставка на </w:t>
      </w:r>
      <w:r w:rsidRPr="00064EF2">
        <w:rPr>
          <w:rFonts w:ascii="Times New Roman" w:eastAsiaTheme="majorEastAsia" w:hAnsi="Times New Roman" w:cs="Times New Roman"/>
          <w:bCs/>
          <w:sz w:val="24"/>
          <w:szCs w:val="24"/>
        </w:rPr>
        <w:t xml:space="preserve">данните от направения анализ, по отношение на </w:t>
      </w:r>
      <w:r w:rsidR="006E32C9" w:rsidRPr="00064EF2">
        <w:rPr>
          <w:rFonts w:ascii="Times New Roman" w:eastAsiaTheme="majorEastAsia" w:hAnsi="Times New Roman" w:cs="Times New Roman"/>
          <w:bCs/>
          <w:sz w:val="24"/>
          <w:szCs w:val="24"/>
        </w:rPr>
        <w:t xml:space="preserve">наличните остатъчни средства от прилаганите мерки и подмерки по </w:t>
      </w:r>
      <w:r w:rsidR="006E32C9" w:rsidRPr="002077EE">
        <w:rPr>
          <w:rFonts w:ascii="Times New Roman" w:eastAsiaTheme="majorEastAsia" w:hAnsi="Times New Roman" w:cs="Times New Roman"/>
          <w:bCs/>
          <w:sz w:val="24"/>
          <w:szCs w:val="24"/>
        </w:rPr>
        <w:t xml:space="preserve">ПРСР за периода 2014-2020, спрямо общия размер на ангажирания бюджет по административни договори за предоставяне на БФП, по които все още са налице </w:t>
      </w:r>
      <w:r w:rsidR="006E32C9" w:rsidRPr="002077EE">
        <w:rPr>
          <w:rFonts w:ascii="Times New Roman" w:hAnsi="Times New Roman"/>
          <w:sz w:val="24"/>
        </w:rPr>
        <w:t>неприключени договори</w:t>
      </w:r>
      <w:r w:rsidR="006E32C9" w:rsidRPr="002077EE">
        <w:rPr>
          <w:rFonts w:ascii="Times New Roman" w:eastAsiaTheme="majorEastAsia" w:hAnsi="Times New Roman" w:cs="Times New Roman"/>
          <w:bCs/>
          <w:sz w:val="24"/>
          <w:szCs w:val="24"/>
        </w:rPr>
        <w:t xml:space="preserve"> </w:t>
      </w:r>
      <w:r w:rsidR="00E77412" w:rsidRPr="002077EE">
        <w:rPr>
          <w:rFonts w:ascii="Times New Roman" w:eastAsiaTheme="majorEastAsia" w:hAnsi="Times New Roman" w:cs="Times New Roman"/>
          <w:bCs/>
          <w:sz w:val="24"/>
          <w:szCs w:val="24"/>
          <w:lang w:val="en-US"/>
        </w:rPr>
        <w:t>(</w:t>
      </w:r>
      <w:r w:rsidR="00E77412" w:rsidRPr="002077EE">
        <w:rPr>
          <w:rFonts w:ascii="Times New Roman" w:eastAsiaTheme="majorEastAsia" w:hAnsi="Times New Roman" w:cs="Times New Roman"/>
          <w:bCs/>
          <w:sz w:val="24"/>
          <w:szCs w:val="24"/>
        </w:rPr>
        <w:t>съ</w:t>
      </w:r>
      <w:r w:rsidR="00B939D1" w:rsidRPr="002077EE">
        <w:rPr>
          <w:rFonts w:ascii="Times New Roman" w:eastAsiaTheme="majorEastAsia" w:hAnsi="Times New Roman" w:cs="Times New Roman"/>
          <w:bCs/>
          <w:sz w:val="24"/>
          <w:szCs w:val="24"/>
        </w:rPr>
        <w:t>гласно</w:t>
      </w:r>
      <w:r w:rsidR="00E77412" w:rsidRPr="002077EE">
        <w:rPr>
          <w:rFonts w:ascii="Times New Roman" w:eastAsiaTheme="majorEastAsia" w:hAnsi="Times New Roman" w:cs="Times New Roman"/>
          <w:bCs/>
          <w:sz w:val="24"/>
          <w:szCs w:val="24"/>
        </w:rPr>
        <w:t xml:space="preserve"> разпоредбата на чл.72 от ППЗОП</w:t>
      </w:r>
      <w:r w:rsidR="00E77412" w:rsidRPr="002077EE">
        <w:rPr>
          <w:rFonts w:ascii="Times New Roman" w:eastAsiaTheme="majorEastAsia" w:hAnsi="Times New Roman" w:cs="Times New Roman"/>
          <w:bCs/>
          <w:sz w:val="24"/>
          <w:szCs w:val="24"/>
          <w:lang w:val="en-US"/>
        </w:rPr>
        <w:t>)</w:t>
      </w:r>
      <w:r w:rsidR="00E77412" w:rsidRPr="002077EE">
        <w:rPr>
          <w:rFonts w:ascii="Times New Roman" w:eastAsiaTheme="majorEastAsia" w:hAnsi="Times New Roman" w:cs="Times New Roman"/>
          <w:bCs/>
          <w:sz w:val="24"/>
          <w:szCs w:val="24"/>
        </w:rPr>
        <w:t xml:space="preserve"> </w:t>
      </w:r>
      <w:r w:rsidR="006E32C9" w:rsidRPr="002077EE">
        <w:rPr>
          <w:rFonts w:ascii="Times New Roman" w:eastAsiaTheme="majorEastAsia" w:hAnsi="Times New Roman" w:cs="Times New Roman"/>
          <w:bCs/>
          <w:sz w:val="24"/>
          <w:szCs w:val="24"/>
        </w:rPr>
        <w:t>с изпълнители по обществени поръчки за строителство</w:t>
      </w:r>
      <w:r w:rsidR="006E32C9" w:rsidRPr="00064EF2">
        <w:rPr>
          <w:rFonts w:ascii="Times New Roman" w:eastAsiaTheme="majorEastAsia" w:hAnsi="Times New Roman" w:cs="Times New Roman"/>
          <w:bCs/>
          <w:sz w:val="24"/>
          <w:szCs w:val="24"/>
        </w:rPr>
        <w:t xml:space="preserve">, </w:t>
      </w:r>
      <w:r w:rsidR="00244F32" w:rsidRPr="00064EF2">
        <w:rPr>
          <w:rFonts w:ascii="Times New Roman" w:eastAsiaTheme="majorEastAsia" w:hAnsi="Times New Roman" w:cs="Times New Roman"/>
          <w:bCs/>
          <w:sz w:val="24"/>
          <w:szCs w:val="24"/>
        </w:rPr>
        <w:t xml:space="preserve">УО на </w:t>
      </w:r>
      <w:r w:rsidR="006E32C9" w:rsidRPr="00064EF2">
        <w:rPr>
          <w:rFonts w:ascii="Times New Roman" w:eastAsiaTheme="majorEastAsia" w:hAnsi="Times New Roman" w:cs="Times New Roman"/>
          <w:bCs/>
          <w:sz w:val="24"/>
          <w:szCs w:val="24"/>
        </w:rPr>
        <w:t>ПРСР</w:t>
      </w:r>
      <w:r w:rsidR="00244F32" w:rsidRPr="00064EF2">
        <w:rPr>
          <w:rFonts w:ascii="Times New Roman" w:eastAsiaTheme="majorEastAsia" w:hAnsi="Times New Roman" w:cs="Times New Roman"/>
          <w:bCs/>
          <w:sz w:val="24"/>
          <w:szCs w:val="24"/>
        </w:rPr>
        <w:t xml:space="preserve"> определи възможностите за увеличаване размера на БФП, при следните условия:</w:t>
      </w:r>
    </w:p>
    <w:p w14:paraId="4370639C" w14:textId="77777777" w:rsidR="00C86859" w:rsidRPr="00064EF2" w:rsidRDefault="00C86859" w:rsidP="0013443D">
      <w:pPr>
        <w:spacing w:after="0"/>
        <w:ind w:firstLine="708"/>
        <w:jc w:val="both"/>
        <w:rPr>
          <w:rFonts w:ascii="Times New Roman" w:eastAsiaTheme="majorEastAsia" w:hAnsi="Times New Roman" w:cs="Times New Roman"/>
          <w:bCs/>
          <w:sz w:val="24"/>
          <w:szCs w:val="24"/>
        </w:rPr>
      </w:pPr>
    </w:p>
    <w:p w14:paraId="2F1318AA" w14:textId="77777777" w:rsidR="006E32C9" w:rsidRPr="004A04A2" w:rsidRDefault="00F33CD7" w:rsidP="0013443D">
      <w:pPr>
        <w:ind w:firstLine="708"/>
        <w:jc w:val="both"/>
        <w:rPr>
          <w:rFonts w:ascii="Times New Roman" w:hAnsi="Times New Roman"/>
          <w:b/>
          <w:sz w:val="24"/>
        </w:rPr>
      </w:pPr>
      <w:r w:rsidRPr="0056237D">
        <w:rPr>
          <w:rFonts w:ascii="Times New Roman" w:eastAsiaTheme="majorEastAsia" w:hAnsi="Times New Roman" w:cs="Times New Roman"/>
          <w:b/>
          <w:bCs/>
          <w:sz w:val="24"/>
          <w:szCs w:val="24"/>
          <w:lang w:val="en-US"/>
        </w:rPr>
        <w:t>II</w:t>
      </w:r>
      <w:r w:rsidRPr="0056237D">
        <w:rPr>
          <w:rFonts w:ascii="Times New Roman" w:eastAsiaTheme="majorEastAsia" w:hAnsi="Times New Roman" w:cs="Times New Roman"/>
          <w:b/>
          <w:bCs/>
          <w:sz w:val="24"/>
          <w:szCs w:val="24"/>
        </w:rPr>
        <w:t xml:space="preserve">. </w:t>
      </w:r>
      <w:r w:rsidRPr="004A04A2">
        <w:rPr>
          <w:rFonts w:ascii="Times New Roman" w:hAnsi="Times New Roman"/>
          <w:b/>
          <w:sz w:val="24"/>
        </w:rPr>
        <w:t>УСЛОВИЯ ЗА СКЛЮЧВАНЕ НА ДОПЪЛНИТЕЛНО СПОРАЗУМЕНИЕ (АНЕКС) КЪМ АДМИНИСТРАТИВНИ ДОГОВОРИ</w:t>
      </w:r>
      <w:r w:rsidRPr="0056237D">
        <w:rPr>
          <w:rFonts w:ascii="Times New Roman" w:eastAsiaTheme="majorEastAsia" w:hAnsi="Times New Roman" w:cs="Times New Roman"/>
          <w:b/>
          <w:bCs/>
          <w:sz w:val="24"/>
          <w:szCs w:val="24"/>
        </w:rPr>
        <w:t>/ДОГОВОРИ ЗА ОТПУСКАНЕ НА БФП</w:t>
      </w:r>
      <w:r w:rsidRPr="004A04A2">
        <w:rPr>
          <w:rFonts w:ascii="Times New Roman" w:hAnsi="Times New Roman"/>
          <w:b/>
          <w:sz w:val="24"/>
        </w:rPr>
        <w:t>:</w:t>
      </w:r>
    </w:p>
    <w:p w14:paraId="75B41883" w14:textId="6A4950DC" w:rsidR="00363972" w:rsidRDefault="00327AAE" w:rsidP="0013443D">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 xml:space="preserve">Към настоящия </w:t>
      </w:r>
      <w:r w:rsidRPr="002077EE">
        <w:rPr>
          <w:rFonts w:ascii="Times New Roman" w:eastAsiaTheme="majorEastAsia" w:hAnsi="Times New Roman" w:cs="Times New Roman"/>
          <w:bCs/>
          <w:sz w:val="24"/>
          <w:szCs w:val="24"/>
        </w:rPr>
        <w:t xml:space="preserve">момент УО на ПРСР има възможност за допълване на финансовия ресурс (в частта БФП) за разходите за строително-монтажни работи (СМР) с инфлационна добавка, съгласно Методиката, чрез сключване на допълнително споразумение </w:t>
      </w:r>
      <w:r w:rsidR="00363972" w:rsidRPr="002077EE">
        <w:rPr>
          <w:rFonts w:ascii="Times New Roman" w:eastAsiaTheme="majorEastAsia" w:hAnsi="Times New Roman" w:cs="Times New Roman"/>
          <w:bCs/>
          <w:sz w:val="24"/>
          <w:szCs w:val="24"/>
        </w:rPr>
        <w:t xml:space="preserve">под условие </w:t>
      </w:r>
      <w:r w:rsidRPr="002077EE">
        <w:rPr>
          <w:rFonts w:ascii="Times New Roman" w:eastAsiaTheme="majorEastAsia" w:hAnsi="Times New Roman" w:cs="Times New Roman"/>
          <w:bCs/>
          <w:sz w:val="24"/>
          <w:szCs w:val="24"/>
        </w:rPr>
        <w:t xml:space="preserve">към Административния догор за БФП. </w:t>
      </w:r>
      <w:r w:rsidR="00363972" w:rsidRPr="002077EE">
        <w:rPr>
          <w:rFonts w:ascii="Times New Roman" w:eastAsiaTheme="majorEastAsia" w:hAnsi="Times New Roman" w:cs="Times New Roman"/>
          <w:bCs/>
          <w:sz w:val="24"/>
          <w:szCs w:val="24"/>
        </w:rPr>
        <w:t xml:space="preserve">Отпадането на </w:t>
      </w:r>
      <w:r w:rsidR="00363972" w:rsidRPr="002077EE">
        <w:rPr>
          <w:rFonts w:ascii="Times New Roman" w:eastAsiaTheme="majorEastAsia" w:hAnsi="Times New Roman" w:cs="Times New Roman"/>
          <w:bCs/>
          <w:sz w:val="24"/>
          <w:szCs w:val="24"/>
        </w:rPr>
        <w:lastRenderedPageBreak/>
        <w:t xml:space="preserve">условността на сключените допълнителни споразумения </w:t>
      </w:r>
      <w:r w:rsidR="00F2789F" w:rsidRPr="002077EE">
        <w:rPr>
          <w:rFonts w:ascii="Times New Roman" w:eastAsiaTheme="majorEastAsia" w:hAnsi="Times New Roman" w:cs="Times New Roman"/>
          <w:bCs/>
          <w:sz w:val="24"/>
          <w:szCs w:val="24"/>
        </w:rPr>
        <w:t xml:space="preserve">към договорите за БФП </w:t>
      </w:r>
      <w:r w:rsidR="00363972" w:rsidRPr="002077EE">
        <w:rPr>
          <w:rFonts w:ascii="Times New Roman" w:eastAsiaTheme="majorEastAsia" w:hAnsi="Times New Roman" w:cs="Times New Roman"/>
          <w:bCs/>
          <w:sz w:val="24"/>
          <w:szCs w:val="24"/>
        </w:rPr>
        <w:t>и реалното изплащане на индексациите</w:t>
      </w:r>
      <w:r w:rsidR="00F2789F" w:rsidRPr="002077EE">
        <w:rPr>
          <w:rFonts w:ascii="Times New Roman" w:eastAsiaTheme="majorEastAsia" w:hAnsi="Times New Roman" w:cs="Times New Roman"/>
          <w:bCs/>
          <w:sz w:val="24"/>
          <w:szCs w:val="24"/>
        </w:rPr>
        <w:t>,</w:t>
      </w:r>
      <w:r w:rsidR="00363972" w:rsidRPr="002077EE">
        <w:rPr>
          <w:rFonts w:ascii="Times New Roman" w:eastAsiaTheme="majorEastAsia" w:hAnsi="Times New Roman" w:cs="Times New Roman"/>
          <w:bCs/>
          <w:sz w:val="24"/>
          <w:szCs w:val="24"/>
        </w:rPr>
        <w:t xml:space="preserve"> ще бъде извършено след получаване на необходимото одобрение от страна на Европейската комисия за това.</w:t>
      </w:r>
    </w:p>
    <w:p w14:paraId="0AA60EE6" w14:textId="4385F149" w:rsidR="00160DE8" w:rsidRPr="00064EF2" w:rsidRDefault="00327AAE" w:rsidP="0013443D">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 xml:space="preserve">Въз основа на наличния остатъчен бюджет от мерките и подмерките от ПРСР към настоящия момент, УО на ПРСР има възможност да осигури БФП в размер, обезпечаващ увеличение на стойностите на сключените договори с избрани изпълнители за строителство с до </w:t>
      </w:r>
      <w:r w:rsidR="00D53E9C" w:rsidRPr="00D53E9C">
        <w:rPr>
          <w:rFonts w:ascii="Times New Roman" w:eastAsiaTheme="majorEastAsia" w:hAnsi="Times New Roman" w:cs="Times New Roman"/>
          <w:bCs/>
          <w:sz w:val="24"/>
          <w:szCs w:val="24"/>
          <w:lang w:val="en-GB"/>
        </w:rPr>
        <w:t>15</w:t>
      </w:r>
      <w:r w:rsidRPr="00D53E9C">
        <w:rPr>
          <w:rFonts w:ascii="Times New Roman" w:eastAsiaTheme="majorEastAsia" w:hAnsi="Times New Roman" w:cs="Times New Roman"/>
          <w:bCs/>
          <w:sz w:val="24"/>
          <w:szCs w:val="24"/>
        </w:rPr>
        <w:t>% (</w:t>
      </w:r>
      <w:r w:rsidR="00D53E9C" w:rsidRPr="00D53E9C">
        <w:rPr>
          <w:rFonts w:ascii="Times New Roman" w:eastAsiaTheme="majorEastAsia" w:hAnsi="Times New Roman" w:cs="Times New Roman"/>
          <w:bCs/>
          <w:sz w:val="24"/>
          <w:szCs w:val="24"/>
        </w:rPr>
        <w:t>петнадесет</w:t>
      </w:r>
      <w:r w:rsidRPr="00D53E9C">
        <w:rPr>
          <w:rFonts w:ascii="Times New Roman" w:eastAsiaTheme="majorEastAsia" w:hAnsi="Times New Roman" w:cs="Times New Roman"/>
          <w:bCs/>
          <w:sz w:val="24"/>
          <w:szCs w:val="24"/>
        </w:rPr>
        <w:t xml:space="preserve"> процента)</w:t>
      </w:r>
      <w:r w:rsidRPr="00064EF2">
        <w:rPr>
          <w:rFonts w:ascii="Times New Roman" w:eastAsiaTheme="majorEastAsia" w:hAnsi="Times New Roman" w:cs="Times New Roman"/>
          <w:bCs/>
          <w:sz w:val="24"/>
          <w:szCs w:val="24"/>
        </w:rPr>
        <w:t xml:space="preserve"> от първоначалната им одобрена стойност</w:t>
      </w:r>
      <w:r w:rsidRPr="004A04A2">
        <w:rPr>
          <w:rFonts w:ascii="Times New Roman" w:hAnsi="Times New Roman"/>
          <w:sz w:val="24"/>
          <w:lang w:val="en-US"/>
        </w:rPr>
        <w:t>.</w:t>
      </w:r>
      <w:r w:rsidR="00C7485D">
        <w:rPr>
          <w:rFonts w:ascii="Times New Roman" w:eastAsiaTheme="majorEastAsia" w:hAnsi="Times New Roman" w:cs="Times New Roman"/>
          <w:bCs/>
          <w:sz w:val="24"/>
          <w:szCs w:val="24"/>
          <w:lang w:val="en-US"/>
        </w:rPr>
        <w:t xml:space="preserve"> </w:t>
      </w:r>
      <w:r w:rsidR="00C7485D">
        <w:rPr>
          <w:rFonts w:ascii="Times New Roman" w:eastAsiaTheme="majorEastAsia" w:hAnsi="Times New Roman" w:cs="Times New Roman"/>
          <w:bCs/>
          <w:sz w:val="24"/>
          <w:szCs w:val="24"/>
        </w:rPr>
        <w:t>В случаите на</w:t>
      </w:r>
      <w:r w:rsidR="00C7485D">
        <w:rPr>
          <w:rFonts w:ascii="Times New Roman" w:eastAsiaTheme="majorEastAsia" w:hAnsi="Times New Roman" w:cs="Times New Roman"/>
          <w:bCs/>
          <w:sz w:val="24"/>
          <w:szCs w:val="24"/>
          <w:lang w:val="en-US"/>
        </w:rPr>
        <w:t xml:space="preserve"> </w:t>
      </w:r>
      <w:r w:rsidR="00C7485D" w:rsidRPr="00C7485D">
        <w:rPr>
          <w:rFonts w:ascii="Times New Roman" w:eastAsiaTheme="majorEastAsia" w:hAnsi="Times New Roman" w:cs="Times New Roman"/>
          <w:bCs/>
          <w:sz w:val="24"/>
          <w:szCs w:val="24"/>
        </w:rPr>
        <w:t>изменение на цената на договор за обществена поръчка и</w:t>
      </w:r>
      <w:r w:rsidR="00C86859">
        <w:rPr>
          <w:rFonts w:ascii="Times New Roman" w:eastAsiaTheme="majorEastAsia" w:hAnsi="Times New Roman" w:cs="Times New Roman"/>
          <w:bCs/>
          <w:sz w:val="24"/>
          <w:szCs w:val="24"/>
        </w:rPr>
        <w:t>/или</w:t>
      </w:r>
      <w:r w:rsidR="00C7485D" w:rsidRPr="00C7485D">
        <w:rPr>
          <w:rFonts w:ascii="Times New Roman" w:eastAsiaTheme="majorEastAsia" w:hAnsi="Times New Roman" w:cs="Times New Roman"/>
          <w:bCs/>
          <w:sz w:val="24"/>
          <w:szCs w:val="24"/>
        </w:rPr>
        <w:t xml:space="preserve"> рамково споразумение в резултат на инфлация </w:t>
      </w:r>
      <w:r w:rsidR="005B4520">
        <w:rPr>
          <w:rFonts w:ascii="Times New Roman" w:eastAsiaTheme="majorEastAsia" w:hAnsi="Times New Roman" w:cs="Times New Roman"/>
          <w:bCs/>
          <w:sz w:val="24"/>
          <w:szCs w:val="24"/>
        </w:rPr>
        <w:t xml:space="preserve">и </w:t>
      </w:r>
      <w:r w:rsidR="00C7485D">
        <w:rPr>
          <w:rFonts w:ascii="Times New Roman" w:eastAsiaTheme="majorEastAsia" w:hAnsi="Times New Roman" w:cs="Times New Roman"/>
          <w:bCs/>
          <w:sz w:val="24"/>
          <w:szCs w:val="24"/>
        </w:rPr>
        <w:t xml:space="preserve">индексация в размер </w:t>
      </w:r>
      <w:r w:rsidR="00C86859">
        <w:rPr>
          <w:rFonts w:ascii="Times New Roman" w:eastAsiaTheme="majorEastAsia" w:hAnsi="Times New Roman" w:cs="Times New Roman"/>
          <w:bCs/>
          <w:sz w:val="24"/>
          <w:szCs w:val="24"/>
        </w:rPr>
        <w:t xml:space="preserve">на </w:t>
      </w:r>
      <w:r w:rsidR="00C7485D">
        <w:rPr>
          <w:rFonts w:ascii="Times New Roman" w:eastAsiaTheme="majorEastAsia" w:hAnsi="Times New Roman" w:cs="Times New Roman"/>
          <w:bCs/>
          <w:sz w:val="24"/>
          <w:szCs w:val="24"/>
        </w:rPr>
        <w:t>повече от</w:t>
      </w:r>
      <w:r w:rsidR="00C7485D" w:rsidRPr="00C7485D">
        <w:rPr>
          <w:rFonts w:ascii="Times New Roman" w:eastAsiaTheme="majorEastAsia" w:hAnsi="Times New Roman" w:cs="Times New Roman"/>
          <w:bCs/>
          <w:sz w:val="24"/>
          <w:szCs w:val="24"/>
          <w:lang w:val="en-US"/>
        </w:rPr>
        <w:t xml:space="preserve"> </w:t>
      </w:r>
      <w:r w:rsidR="00D53E9C">
        <w:rPr>
          <w:rFonts w:ascii="Times New Roman" w:eastAsiaTheme="majorEastAsia" w:hAnsi="Times New Roman" w:cs="Times New Roman"/>
          <w:bCs/>
          <w:sz w:val="24"/>
          <w:szCs w:val="24"/>
        </w:rPr>
        <w:t>15</w:t>
      </w:r>
      <w:r w:rsidR="00C7485D" w:rsidRPr="00C7485D">
        <w:rPr>
          <w:rFonts w:ascii="Times New Roman" w:eastAsiaTheme="majorEastAsia" w:hAnsi="Times New Roman" w:cs="Times New Roman"/>
          <w:bCs/>
          <w:sz w:val="24"/>
          <w:szCs w:val="24"/>
          <w:lang w:val="en-US"/>
        </w:rPr>
        <w:t>%</w:t>
      </w:r>
      <w:r w:rsidR="00406D3C">
        <w:rPr>
          <w:rFonts w:ascii="Times New Roman" w:eastAsiaTheme="majorEastAsia" w:hAnsi="Times New Roman" w:cs="Times New Roman"/>
          <w:bCs/>
          <w:sz w:val="24"/>
          <w:szCs w:val="24"/>
        </w:rPr>
        <w:t xml:space="preserve">, </w:t>
      </w:r>
      <w:r w:rsidR="00C7485D">
        <w:rPr>
          <w:rFonts w:ascii="Times New Roman" w:eastAsiaTheme="majorEastAsia" w:hAnsi="Times New Roman" w:cs="Times New Roman"/>
          <w:bCs/>
          <w:sz w:val="24"/>
          <w:szCs w:val="24"/>
        </w:rPr>
        <w:t xml:space="preserve">разликата над </w:t>
      </w:r>
      <w:r w:rsidR="00C86859">
        <w:rPr>
          <w:rFonts w:ascii="Times New Roman" w:eastAsiaTheme="majorEastAsia" w:hAnsi="Times New Roman" w:cs="Times New Roman"/>
          <w:bCs/>
          <w:sz w:val="24"/>
          <w:szCs w:val="24"/>
        </w:rPr>
        <w:t>посочените</w:t>
      </w:r>
      <w:r w:rsidR="00C7485D">
        <w:rPr>
          <w:rFonts w:ascii="Times New Roman" w:eastAsiaTheme="majorEastAsia" w:hAnsi="Times New Roman" w:cs="Times New Roman"/>
          <w:bCs/>
          <w:sz w:val="24"/>
          <w:szCs w:val="24"/>
        </w:rPr>
        <w:t xml:space="preserve"> </w:t>
      </w:r>
      <w:r w:rsidR="00D53E9C">
        <w:rPr>
          <w:rFonts w:ascii="Times New Roman" w:eastAsiaTheme="majorEastAsia" w:hAnsi="Times New Roman" w:cs="Times New Roman"/>
          <w:bCs/>
          <w:sz w:val="24"/>
          <w:szCs w:val="24"/>
        </w:rPr>
        <w:t>15</w:t>
      </w:r>
      <w:r w:rsidR="00C7485D">
        <w:rPr>
          <w:rFonts w:ascii="Times New Roman" w:eastAsiaTheme="majorEastAsia" w:hAnsi="Times New Roman" w:cs="Times New Roman"/>
          <w:bCs/>
          <w:sz w:val="24"/>
          <w:szCs w:val="24"/>
        </w:rPr>
        <w:t>%</w:t>
      </w:r>
      <w:r w:rsidR="00256C37" w:rsidRPr="00256C37">
        <w:rPr>
          <w:rFonts w:ascii="Times New Roman" w:eastAsiaTheme="majorEastAsia" w:hAnsi="Times New Roman" w:cs="Times New Roman"/>
          <w:bCs/>
          <w:sz w:val="24"/>
          <w:szCs w:val="24"/>
          <w:lang w:val="en-US"/>
        </w:rPr>
        <w:t xml:space="preserve"> </w:t>
      </w:r>
      <w:r w:rsidR="00256C37">
        <w:rPr>
          <w:rFonts w:ascii="Times New Roman" w:eastAsiaTheme="majorEastAsia" w:hAnsi="Times New Roman" w:cs="Times New Roman"/>
          <w:bCs/>
          <w:sz w:val="24"/>
          <w:szCs w:val="24"/>
        </w:rPr>
        <w:t xml:space="preserve">следва да бъде </w:t>
      </w:r>
      <w:r w:rsidR="00023985">
        <w:rPr>
          <w:rFonts w:ascii="Times New Roman" w:eastAsiaTheme="majorEastAsia" w:hAnsi="Times New Roman" w:cs="Times New Roman"/>
          <w:bCs/>
          <w:sz w:val="24"/>
          <w:szCs w:val="24"/>
        </w:rPr>
        <w:t xml:space="preserve">напълно </w:t>
      </w:r>
      <w:r w:rsidR="00256C37">
        <w:rPr>
          <w:rFonts w:ascii="Times New Roman" w:eastAsiaTheme="majorEastAsia" w:hAnsi="Times New Roman" w:cs="Times New Roman"/>
          <w:bCs/>
          <w:sz w:val="24"/>
          <w:szCs w:val="24"/>
        </w:rPr>
        <w:t xml:space="preserve">заплатена от </w:t>
      </w:r>
      <w:r w:rsidR="00C7485D" w:rsidRPr="00C7485D">
        <w:rPr>
          <w:rFonts w:ascii="Times New Roman" w:eastAsiaTheme="majorEastAsia" w:hAnsi="Times New Roman" w:cs="Times New Roman"/>
          <w:bCs/>
          <w:sz w:val="24"/>
          <w:szCs w:val="24"/>
          <w:lang w:val="en-US"/>
        </w:rPr>
        <w:t>възложителя</w:t>
      </w:r>
      <w:r w:rsidRPr="00064EF2">
        <w:rPr>
          <w:rFonts w:ascii="Times New Roman" w:eastAsiaTheme="majorEastAsia" w:hAnsi="Times New Roman" w:cs="Times New Roman"/>
          <w:bCs/>
          <w:sz w:val="24"/>
          <w:szCs w:val="24"/>
        </w:rPr>
        <w:t>.</w:t>
      </w:r>
    </w:p>
    <w:p w14:paraId="1F963891" w14:textId="77777777" w:rsidR="00327AAE" w:rsidRPr="00064EF2" w:rsidRDefault="00327AAE" w:rsidP="0013443D">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 xml:space="preserve">В съответствие с </w:t>
      </w:r>
      <w:r w:rsidR="002B2290" w:rsidRPr="00064EF2">
        <w:rPr>
          <w:rFonts w:ascii="Times New Roman" w:eastAsiaTheme="majorEastAsia" w:hAnsi="Times New Roman" w:cs="Times New Roman"/>
          <w:bCs/>
          <w:sz w:val="24"/>
          <w:szCs w:val="24"/>
        </w:rPr>
        <w:t xml:space="preserve">чл. 1 от </w:t>
      </w:r>
      <w:r w:rsidR="00A0511D" w:rsidRPr="00064EF2">
        <w:rPr>
          <w:rFonts w:ascii="Times New Roman" w:eastAsiaTheme="majorEastAsia" w:hAnsi="Times New Roman" w:cs="Times New Roman"/>
          <w:bCs/>
          <w:sz w:val="24"/>
          <w:szCs w:val="24"/>
        </w:rPr>
        <w:t>Методиката</w:t>
      </w:r>
      <w:r w:rsidRPr="00064EF2">
        <w:rPr>
          <w:rFonts w:ascii="Times New Roman" w:eastAsiaTheme="majorEastAsia" w:hAnsi="Times New Roman" w:cs="Times New Roman"/>
          <w:bCs/>
          <w:sz w:val="24"/>
          <w:szCs w:val="24"/>
        </w:rPr>
        <w:t>, приета с ПМС № 290 от 27 септември 2022 г., обн. ДВ бр. 78 от 30.09.2022 г.</w:t>
      </w:r>
      <w:r w:rsidR="00A0511D" w:rsidRPr="00064EF2">
        <w:rPr>
          <w:rFonts w:ascii="Times New Roman" w:eastAsiaTheme="majorEastAsia" w:hAnsi="Times New Roman" w:cs="Times New Roman"/>
          <w:bCs/>
          <w:sz w:val="24"/>
          <w:szCs w:val="24"/>
        </w:rPr>
        <w:t xml:space="preserve">, на индексация </w:t>
      </w:r>
      <w:r w:rsidR="009520AE" w:rsidRPr="004A04A2">
        <w:rPr>
          <w:rFonts w:ascii="Times New Roman" w:hAnsi="Times New Roman"/>
          <w:sz w:val="24"/>
        </w:rPr>
        <w:t>(</w:t>
      </w:r>
      <w:r w:rsidR="009520AE" w:rsidRPr="00064EF2">
        <w:rPr>
          <w:rFonts w:ascii="Times New Roman" w:eastAsiaTheme="majorEastAsia" w:hAnsi="Times New Roman" w:cs="Times New Roman"/>
          <w:bCs/>
          <w:sz w:val="24"/>
          <w:szCs w:val="24"/>
        </w:rPr>
        <w:t>актуализация</w:t>
      </w:r>
      <w:r w:rsidR="009520AE" w:rsidRPr="004A04A2">
        <w:rPr>
          <w:rFonts w:ascii="Times New Roman" w:hAnsi="Times New Roman"/>
          <w:sz w:val="24"/>
        </w:rPr>
        <w:t>)</w:t>
      </w:r>
      <w:r w:rsidR="009520AE" w:rsidRPr="00064EF2">
        <w:rPr>
          <w:rFonts w:ascii="Times New Roman" w:eastAsiaTheme="majorEastAsia" w:hAnsi="Times New Roman" w:cs="Times New Roman"/>
          <w:bCs/>
          <w:sz w:val="24"/>
          <w:szCs w:val="24"/>
        </w:rPr>
        <w:t xml:space="preserve"> </w:t>
      </w:r>
      <w:r w:rsidR="00A0511D" w:rsidRPr="00064EF2">
        <w:rPr>
          <w:rFonts w:ascii="Times New Roman" w:eastAsiaTheme="majorEastAsia" w:hAnsi="Times New Roman" w:cs="Times New Roman"/>
          <w:bCs/>
          <w:sz w:val="24"/>
          <w:szCs w:val="24"/>
        </w:rPr>
        <w:t>подлежат единствено разходите за строително-монтажни работи.</w:t>
      </w:r>
    </w:p>
    <w:p w14:paraId="6104D031" w14:textId="77777777" w:rsidR="00821AC9" w:rsidRPr="00064EF2" w:rsidRDefault="002B2290" w:rsidP="0013443D">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Разходите за строително-монтажни работи</w:t>
      </w:r>
      <w:r w:rsidR="00C2576D" w:rsidRPr="00064EF2">
        <w:rPr>
          <w:rFonts w:ascii="Times New Roman" w:eastAsiaTheme="majorEastAsia" w:hAnsi="Times New Roman" w:cs="Times New Roman"/>
          <w:bCs/>
          <w:sz w:val="24"/>
          <w:szCs w:val="24"/>
        </w:rPr>
        <w:t xml:space="preserve"> и съоръжения</w:t>
      </w:r>
      <w:r w:rsidRPr="00064EF2">
        <w:rPr>
          <w:rFonts w:ascii="Times New Roman" w:eastAsiaTheme="majorEastAsia" w:hAnsi="Times New Roman" w:cs="Times New Roman"/>
          <w:bCs/>
          <w:sz w:val="24"/>
          <w:szCs w:val="24"/>
        </w:rPr>
        <w:t>, подлежащи на индексация са за видовете строежи</w:t>
      </w:r>
      <w:r w:rsidR="00A34C48" w:rsidRPr="00064EF2">
        <w:rPr>
          <w:rFonts w:ascii="Times New Roman" w:eastAsiaTheme="majorEastAsia" w:hAnsi="Times New Roman" w:cs="Times New Roman"/>
          <w:bCs/>
          <w:sz w:val="24"/>
          <w:szCs w:val="24"/>
        </w:rPr>
        <w:t>,</w:t>
      </w:r>
      <w:r w:rsidRPr="00064EF2">
        <w:rPr>
          <w:rFonts w:ascii="Times New Roman" w:eastAsiaTheme="majorEastAsia" w:hAnsi="Times New Roman" w:cs="Times New Roman"/>
          <w:bCs/>
          <w:sz w:val="24"/>
          <w:szCs w:val="24"/>
        </w:rPr>
        <w:t xml:space="preserve"> описани в таблицата към чл. 2 от Методиката.</w:t>
      </w:r>
    </w:p>
    <w:p w14:paraId="10B3C683" w14:textId="461B311F" w:rsidR="00C44E85" w:rsidRPr="00461187" w:rsidRDefault="007C00B5" w:rsidP="0013443D">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 xml:space="preserve">Бенефициентите могат да заявят актуализиране </w:t>
      </w:r>
      <w:r w:rsidR="00252074" w:rsidRPr="004A04A2">
        <w:rPr>
          <w:rFonts w:ascii="Times New Roman" w:hAnsi="Times New Roman"/>
          <w:sz w:val="24"/>
        </w:rPr>
        <w:t>(</w:t>
      </w:r>
      <w:r w:rsidR="00252074" w:rsidRPr="00064EF2">
        <w:rPr>
          <w:rFonts w:ascii="Times New Roman" w:eastAsiaTheme="majorEastAsia" w:hAnsi="Times New Roman" w:cs="Times New Roman"/>
          <w:bCs/>
          <w:sz w:val="24"/>
          <w:szCs w:val="24"/>
        </w:rPr>
        <w:t>индексация</w:t>
      </w:r>
      <w:r w:rsidR="00252074" w:rsidRPr="004A04A2">
        <w:rPr>
          <w:rFonts w:ascii="Times New Roman" w:hAnsi="Times New Roman"/>
          <w:sz w:val="24"/>
        </w:rPr>
        <w:t>)</w:t>
      </w:r>
      <w:r w:rsidR="00252074" w:rsidRPr="00064EF2">
        <w:rPr>
          <w:rFonts w:ascii="Times New Roman" w:eastAsiaTheme="majorEastAsia" w:hAnsi="Times New Roman" w:cs="Times New Roman"/>
          <w:bCs/>
          <w:sz w:val="24"/>
          <w:szCs w:val="24"/>
        </w:rPr>
        <w:t xml:space="preserve"> </w:t>
      </w:r>
      <w:r w:rsidRPr="00064EF2">
        <w:rPr>
          <w:rFonts w:ascii="Times New Roman" w:eastAsiaTheme="majorEastAsia" w:hAnsi="Times New Roman" w:cs="Times New Roman"/>
          <w:bCs/>
          <w:sz w:val="24"/>
          <w:szCs w:val="24"/>
        </w:rPr>
        <w:t xml:space="preserve">на стойността на разходите за строително-монтажни работи, чрез подаване на искане за изменение на Административния договор </w:t>
      </w:r>
      <w:r w:rsidR="00821AC9" w:rsidRPr="00064EF2">
        <w:rPr>
          <w:rFonts w:ascii="Times New Roman" w:eastAsiaTheme="majorEastAsia" w:hAnsi="Times New Roman" w:cs="Times New Roman"/>
          <w:bCs/>
          <w:sz w:val="24"/>
          <w:szCs w:val="24"/>
        </w:rPr>
        <w:t xml:space="preserve">чрез </w:t>
      </w:r>
      <w:r w:rsidRPr="00064EF2">
        <w:rPr>
          <w:rFonts w:ascii="Times New Roman" w:eastAsiaTheme="majorEastAsia" w:hAnsi="Times New Roman" w:cs="Times New Roman"/>
          <w:bCs/>
          <w:sz w:val="24"/>
          <w:szCs w:val="24"/>
        </w:rPr>
        <w:t>ИСУН 2020</w:t>
      </w:r>
      <w:r w:rsidR="00064EF2" w:rsidRPr="00CA7059">
        <w:rPr>
          <w:rFonts w:ascii="Times New Roman" w:hAnsi="Times New Roman"/>
          <w:sz w:val="24"/>
          <w:lang w:val="en-GB"/>
        </w:rPr>
        <w:t xml:space="preserve"> </w:t>
      </w:r>
      <w:r w:rsidR="00064EF2" w:rsidRPr="004A04A2">
        <w:rPr>
          <w:rFonts w:ascii="Times New Roman" w:hAnsi="Times New Roman"/>
          <w:sz w:val="24"/>
        </w:rPr>
        <w:t xml:space="preserve">до Договарящия </w:t>
      </w:r>
      <w:r w:rsidR="00064EF2" w:rsidRPr="00CA7059">
        <w:rPr>
          <w:rFonts w:ascii="Times New Roman" w:hAnsi="Times New Roman"/>
          <w:sz w:val="24"/>
        </w:rPr>
        <w:t xml:space="preserve">орган, </w:t>
      </w:r>
      <w:r w:rsidR="00256C37" w:rsidRPr="00CA7059">
        <w:rPr>
          <w:rFonts w:ascii="Times New Roman" w:hAnsi="Times New Roman"/>
          <w:sz w:val="24"/>
        </w:rPr>
        <w:t>като</w:t>
      </w:r>
      <w:r w:rsidR="00256C37">
        <w:rPr>
          <w:rFonts w:ascii="Times New Roman" w:hAnsi="Times New Roman"/>
          <w:sz w:val="24"/>
        </w:rPr>
        <w:t xml:space="preserve"> исканията, следва да са съгласувани от</w:t>
      </w:r>
      <w:r w:rsidR="00064EF2" w:rsidRPr="004A04A2">
        <w:rPr>
          <w:rFonts w:ascii="Times New Roman" w:hAnsi="Times New Roman"/>
          <w:sz w:val="24"/>
        </w:rPr>
        <w:t>съответния МИГ</w:t>
      </w:r>
      <w:r w:rsidR="004B58E9">
        <w:rPr>
          <w:rFonts w:ascii="Times New Roman" w:hAnsi="Times New Roman"/>
          <w:sz w:val="24"/>
        </w:rPr>
        <w:t xml:space="preserve">, </w:t>
      </w:r>
      <w:r w:rsidR="004B58E9" w:rsidRPr="00CA7059">
        <w:rPr>
          <w:rFonts w:ascii="Times New Roman" w:hAnsi="Times New Roman"/>
          <w:sz w:val="24"/>
        </w:rPr>
        <w:t>в случаите когато това е приложимо</w:t>
      </w:r>
      <w:r w:rsidR="00064EF2" w:rsidRPr="00CA7059">
        <w:rPr>
          <w:rFonts w:ascii="Times New Roman" w:hAnsi="Times New Roman"/>
          <w:sz w:val="24"/>
        </w:rPr>
        <w:t>.</w:t>
      </w:r>
    </w:p>
    <w:p w14:paraId="5BD359D8" w14:textId="098DAF8E" w:rsidR="00C44E85" w:rsidRPr="00064EF2" w:rsidRDefault="00C44E85" w:rsidP="0013443D">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lastRenderedPageBreak/>
        <w:t xml:space="preserve">За </w:t>
      </w:r>
      <w:r w:rsidR="00BF7742" w:rsidRPr="00064EF2">
        <w:rPr>
          <w:rFonts w:ascii="Times New Roman" w:eastAsiaTheme="majorEastAsia" w:hAnsi="Times New Roman" w:cs="Times New Roman"/>
          <w:bCs/>
          <w:sz w:val="24"/>
          <w:szCs w:val="24"/>
        </w:rPr>
        <w:t>заявления за подпомагане</w:t>
      </w:r>
      <w:r w:rsidR="00A95495" w:rsidRPr="00064EF2">
        <w:rPr>
          <w:rFonts w:ascii="Times New Roman" w:eastAsiaTheme="majorEastAsia" w:hAnsi="Times New Roman" w:cs="Times New Roman"/>
          <w:bCs/>
          <w:sz w:val="24"/>
          <w:szCs w:val="24"/>
        </w:rPr>
        <w:t xml:space="preserve">, които не са подадени </w:t>
      </w:r>
      <w:r w:rsidR="00B47F9E" w:rsidRPr="00064EF2">
        <w:rPr>
          <w:rFonts w:ascii="Times New Roman" w:eastAsiaTheme="majorEastAsia" w:hAnsi="Times New Roman" w:cs="Times New Roman"/>
          <w:bCs/>
          <w:sz w:val="24"/>
          <w:szCs w:val="24"/>
        </w:rPr>
        <w:t xml:space="preserve">чрез </w:t>
      </w:r>
      <w:r w:rsidR="00A95495" w:rsidRPr="00064EF2">
        <w:rPr>
          <w:rFonts w:ascii="Times New Roman" w:eastAsiaTheme="majorEastAsia" w:hAnsi="Times New Roman" w:cs="Times New Roman"/>
          <w:bCs/>
          <w:sz w:val="24"/>
          <w:szCs w:val="24"/>
        </w:rPr>
        <w:t xml:space="preserve">ИСУН 2020, Бенефициентите могат да </w:t>
      </w:r>
      <w:r w:rsidR="00242114" w:rsidRPr="00064EF2">
        <w:rPr>
          <w:rFonts w:ascii="Times New Roman" w:eastAsiaTheme="majorEastAsia" w:hAnsi="Times New Roman" w:cs="Times New Roman"/>
          <w:bCs/>
          <w:sz w:val="24"/>
          <w:szCs w:val="24"/>
        </w:rPr>
        <w:t>подадат искане за</w:t>
      </w:r>
      <w:r w:rsidR="00A95495" w:rsidRPr="00064EF2">
        <w:rPr>
          <w:rFonts w:ascii="Times New Roman" w:eastAsiaTheme="majorEastAsia" w:hAnsi="Times New Roman" w:cs="Times New Roman"/>
          <w:bCs/>
          <w:sz w:val="24"/>
          <w:szCs w:val="24"/>
        </w:rPr>
        <w:t xml:space="preserve"> актуализиране на стойността на разходите за строително-монтажни работи, чрез подаване на искане </w:t>
      </w:r>
      <w:r w:rsidR="00461187" w:rsidRPr="00064EF2">
        <w:rPr>
          <w:rFonts w:ascii="Times New Roman" w:eastAsiaTheme="majorEastAsia" w:hAnsi="Times New Roman" w:cs="Times New Roman"/>
          <w:bCs/>
          <w:sz w:val="24"/>
          <w:szCs w:val="24"/>
        </w:rPr>
        <w:t xml:space="preserve">за изменение на Договора </w:t>
      </w:r>
      <w:r w:rsidR="005B4520">
        <w:rPr>
          <w:rFonts w:ascii="Times New Roman" w:eastAsiaTheme="majorEastAsia" w:hAnsi="Times New Roman" w:cs="Times New Roman"/>
          <w:bCs/>
          <w:sz w:val="24"/>
          <w:szCs w:val="24"/>
        </w:rPr>
        <w:t>за безвъзмездна финансова помощ</w:t>
      </w:r>
      <w:r w:rsidR="005B4520" w:rsidRPr="00064EF2">
        <w:rPr>
          <w:rFonts w:ascii="Times New Roman" w:eastAsiaTheme="majorEastAsia" w:hAnsi="Times New Roman" w:cs="Times New Roman"/>
          <w:bCs/>
          <w:sz w:val="24"/>
          <w:szCs w:val="24"/>
        </w:rPr>
        <w:t xml:space="preserve"> </w:t>
      </w:r>
      <w:r w:rsidR="00CC6EE8" w:rsidRPr="00064EF2">
        <w:rPr>
          <w:rFonts w:ascii="Times New Roman" w:eastAsiaTheme="majorEastAsia" w:hAnsi="Times New Roman" w:cs="Times New Roman"/>
          <w:bCs/>
          <w:sz w:val="24"/>
          <w:szCs w:val="24"/>
        </w:rPr>
        <w:t xml:space="preserve">до </w:t>
      </w:r>
      <w:r w:rsidR="00064EF2" w:rsidRPr="00064EF2">
        <w:rPr>
          <w:rFonts w:ascii="Times New Roman" w:eastAsiaTheme="majorEastAsia" w:hAnsi="Times New Roman" w:cs="Times New Roman"/>
          <w:bCs/>
          <w:sz w:val="24"/>
          <w:szCs w:val="24"/>
        </w:rPr>
        <w:t xml:space="preserve">Договарящия орган </w:t>
      </w:r>
      <w:r w:rsidR="00461187">
        <w:rPr>
          <w:rFonts w:ascii="Times New Roman" w:eastAsiaTheme="majorEastAsia" w:hAnsi="Times New Roman" w:cs="Times New Roman"/>
          <w:bCs/>
          <w:sz w:val="24"/>
          <w:szCs w:val="24"/>
        </w:rPr>
        <w:t>чрез електронен обмен или на хартия, входирано в съответната администрация</w:t>
      </w:r>
      <w:r w:rsidR="00461187" w:rsidRPr="00064EF2">
        <w:rPr>
          <w:rFonts w:ascii="Times New Roman" w:eastAsiaTheme="majorEastAsia" w:hAnsi="Times New Roman" w:cs="Times New Roman"/>
          <w:bCs/>
          <w:sz w:val="24"/>
          <w:szCs w:val="24"/>
          <w:lang w:val="en-GB"/>
        </w:rPr>
        <w:t>.</w:t>
      </w:r>
    </w:p>
    <w:p w14:paraId="6C838D2C" w14:textId="59E60EB0" w:rsidR="00E77412" w:rsidRDefault="00AD535D" w:rsidP="00E77412">
      <w:pPr>
        <w:spacing w:after="0"/>
        <w:ind w:firstLine="708"/>
        <w:jc w:val="both"/>
        <w:rPr>
          <w:rFonts w:ascii="Times New Roman" w:eastAsiaTheme="majorEastAsia" w:hAnsi="Times New Roman" w:cs="Times New Roman"/>
          <w:bCs/>
          <w:sz w:val="24"/>
          <w:szCs w:val="24"/>
        </w:rPr>
      </w:pPr>
      <w:r w:rsidRPr="00AD535D">
        <w:rPr>
          <w:rFonts w:ascii="Times New Roman" w:eastAsiaTheme="majorEastAsia" w:hAnsi="Times New Roman" w:cs="Times New Roman"/>
          <w:bCs/>
          <w:sz w:val="24"/>
          <w:szCs w:val="24"/>
        </w:rPr>
        <w:t>Исканията за актуализиране на стойността на разходите за строително-монтажни работи, одобрени с Административен договор/Договор за отпускане на БФП, могат да се подават</w:t>
      </w:r>
      <w:r w:rsidR="00435A23" w:rsidRPr="00CA7059">
        <w:rPr>
          <w:rFonts w:ascii="Times New Roman" w:eastAsiaTheme="majorEastAsia" w:hAnsi="Times New Roman" w:cs="Times New Roman"/>
          <w:bCs/>
          <w:sz w:val="24"/>
          <w:szCs w:val="24"/>
        </w:rPr>
        <w:t xml:space="preserve">най-късно с подаването на заявка/искане за окончателно </w:t>
      </w:r>
      <w:r w:rsidR="00435A23" w:rsidRPr="002077EE">
        <w:rPr>
          <w:rFonts w:ascii="Times New Roman" w:eastAsiaTheme="majorEastAsia" w:hAnsi="Times New Roman" w:cs="Times New Roman"/>
          <w:bCs/>
          <w:sz w:val="24"/>
          <w:szCs w:val="24"/>
        </w:rPr>
        <w:t>плащане</w:t>
      </w:r>
      <w:r w:rsidRPr="002077EE">
        <w:rPr>
          <w:rFonts w:ascii="Times New Roman" w:eastAsiaTheme="majorEastAsia" w:hAnsi="Times New Roman" w:cs="Times New Roman"/>
          <w:bCs/>
          <w:sz w:val="24"/>
          <w:szCs w:val="24"/>
        </w:rPr>
        <w:t>.</w:t>
      </w:r>
      <w:r w:rsidR="00E77412" w:rsidRPr="002077EE">
        <w:rPr>
          <w:rFonts w:ascii="Times New Roman" w:eastAsiaTheme="majorEastAsia" w:hAnsi="Times New Roman" w:cs="Times New Roman"/>
          <w:bCs/>
          <w:sz w:val="24"/>
          <w:szCs w:val="24"/>
        </w:rPr>
        <w:t xml:space="preserve">Допустимо е подаването на искания за актуализиране на стойността на разходите за СМР по заявки/искания за окончателно плащане в процес на обработка, в срок до 14 дни от </w:t>
      </w:r>
      <w:r w:rsidR="00EB271D" w:rsidRPr="002077EE">
        <w:rPr>
          <w:rFonts w:ascii="Times New Roman" w:eastAsiaTheme="majorEastAsia" w:hAnsi="Times New Roman" w:cs="Times New Roman"/>
          <w:bCs/>
          <w:sz w:val="24"/>
          <w:szCs w:val="24"/>
        </w:rPr>
        <w:t xml:space="preserve">уведомяването за </w:t>
      </w:r>
      <w:r w:rsidR="003A3D66" w:rsidRPr="002077EE">
        <w:rPr>
          <w:rFonts w:ascii="Times New Roman" w:eastAsiaTheme="majorEastAsia" w:hAnsi="Times New Roman" w:cs="Times New Roman"/>
          <w:bCs/>
          <w:sz w:val="24"/>
          <w:szCs w:val="24"/>
        </w:rPr>
        <w:t>наличието на възможност за подаване на искане за актуализация на стойността на одобрените разходи за СМР</w:t>
      </w:r>
      <w:r w:rsidR="00E77412" w:rsidRPr="002077EE">
        <w:rPr>
          <w:rFonts w:ascii="Times New Roman" w:eastAsiaTheme="majorEastAsia" w:hAnsi="Times New Roman" w:cs="Times New Roman"/>
          <w:bCs/>
          <w:sz w:val="24"/>
          <w:szCs w:val="24"/>
        </w:rPr>
        <w:t>.</w:t>
      </w:r>
    </w:p>
    <w:p w14:paraId="076BADF3" w14:textId="77777777" w:rsidR="00E77412" w:rsidRDefault="00E77412" w:rsidP="0013443D">
      <w:pPr>
        <w:spacing w:after="0"/>
        <w:ind w:firstLine="709"/>
        <w:jc w:val="both"/>
        <w:rPr>
          <w:rFonts w:ascii="Times New Roman" w:eastAsiaTheme="majorEastAsia" w:hAnsi="Times New Roman" w:cs="Times New Roman"/>
          <w:bCs/>
          <w:sz w:val="24"/>
          <w:szCs w:val="24"/>
        </w:rPr>
      </w:pPr>
    </w:p>
    <w:p w14:paraId="398480FC" w14:textId="30ECA3E6" w:rsidR="00C132E3" w:rsidRPr="00064EF2" w:rsidRDefault="00AD535D" w:rsidP="0013443D">
      <w:pPr>
        <w:spacing w:after="0"/>
        <w:ind w:firstLine="709"/>
        <w:jc w:val="both"/>
        <w:rPr>
          <w:rFonts w:ascii="Times New Roman" w:eastAsiaTheme="majorEastAsia" w:hAnsi="Times New Roman" w:cs="Times New Roman"/>
          <w:bCs/>
          <w:sz w:val="24"/>
          <w:szCs w:val="24"/>
        </w:rPr>
      </w:pPr>
      <w:r w:rsidRPr="00CA7059">
        <w:rPr>
          <w:rFonts w:ascii="Times New Roman" w:eastAsiaTheme="majorEastAsia" w:hAnsi="Times New Roman" w:cs="Times New Roman"/>
          <w:bCs/>
          <w:sz w:val="24"/>
          <w:szCs w:val="24"/>
        </w:rPr>
        <w:t>Уведомяването</w:t>
      </w:r>
      <w:r w:rsidRPr="00AD535D">
        <w:rPr>
          <w:rFonts w:ascii="Times New Roman" w:eastAsiaTheme="majorEastAsia" w:hAnsi="Times New Roman" w:cs="Times New Roman"/>
          <w:bCs/>
          <w:sz w:val="24"/>
          <w:szCs w:val="24"/>
        </w:rPr>
        <w:t xml:space="preserve"> за наличието на възможност за подаване на искане за актуализация на стойността на одобрените разходи за СМР, се извършва чрез ИСУН 2020 </w:t>
      </w:r>
      <w:r w:rsidRPr="00AD535D">
        <w:rPr>
          <w:rFonts w:ascii="Times New Roman" w:eastAsiaTheme="majorEastAsia" w:hAnsi="Times New Roman" w:cs="Times New Roman"/>
          <w:bCs/>
          <w:i/>
          <w:sz w:val="24"/>
          <w:szCs w:val="24"/>
        </w:rPr>
        <w:t>(когато се касае за проектни предложения, подадени чрез ИСУН)</w:t>
      </w:r>
      <w:r w:rsidRPr="00AD535D">
        <w:rPr>
          <w:rFonts w:ascii="Times New Roman" w:eastAsiaTheme="majorEastAsia" w:hAnsi="Times New Roman" w:cs="Times New Roman"/>
          <w:bCs/>
          <w:sz w:val="24"/>
          <w:szCs w:val="24"/>
        </w:rPr>
        <w:t xml:space="preserve"> и чрез системата за електронен обмен </w:t>
      </w:r>
      <w:r>
        <w:rPr>
          <w:rFonts w:ascii="Times New Roman" w:eastAsiaTheme="majorEastAsia" w:hAnsi="Times New Roman" w:cs="Times New Roman"/>
          <w:bCs/>
          <w:sz w:val="24"/>
          <w:szCs w:val="24"/>
        </w:rPr>
        <w:t xml:space="preserve">или </w:t>
      </w:r>
      <w:r w:rsidRPr="00AD535D">
        <w:rPr>
          <w:rFonts w:ascii="Times New Roman" w:eastAsiaTheme="majorEastAsia" w:hAnsi="Times New Roman" w:cs="Times New Roman"/>
          <w:bCs/>
          <w:sz w:val="24"/>
          <w:szCs w:val="24"/>
        </w:rPr>
        <w:t xml:space="preserve">пощата </w:t>
      </w:r>
      <w:r w:rsidRPr="00AD535D">
        <w:rPr>
          <w:rFonts w:ascii="Times New Roman" w:eastAsiaTheme="majorEastAsia" w:hAnsi="Times New Roman" w:cs="Times New Roman"/>
          <w:bCs/>
          <w:i/>
          <w:sz w:val="24"/>
          <w:szCs w:val="24"/>
        </w:rPr>
        <w:t>(когато се касае за заявления за подпомагане, които не са подадени чрез ИСУН)</w:t>
      </w:r>
      <w:r>
        <w:rPr>
          <w:rFonts w:ascii="Times New Roman" w:eastAsiaTheme="majorEastAsia" w:hAnsi="Times New Roman" w:cs="Times New Roman"/>
          <w:bCs/>
          <w:sz w:val="24"/>
          <w:szCs w:val="24"/>
        </w:rPr>
        <w:t>.</w:t>
      </w:r>
      <w:r w:rsidR="00C132E3" w:rsidRPr="00064EF2">
        <w:rPr>
          <w:rFonts w:ascii="Times New Roman" w:eastAsiaTheme="majorEastAsia" w:hAnsi="Times New Roman" w:cs="Times New Roman"/>
          <w:bCs/>
          <w:sz w:val="24"/>
          <w:szCs w:val="24"/>
        </w:rPr>
        <w:t xml:space="preserve"> </w:t>
      </w:r>
    </w:p>
    <w:p w14:paraId="2B551093" w14:textId="51E2C493" w:rsidR="00786940" w:rsidRPr="00064EF2" w:rsidRDefault="00252074" w:rsidP="0013443D">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Предвидената с настоящите Указания възможност за</w:t>
      </w:r>
      <w:r w:rsidR="00C132E3" w:rsidRPr="00064EF2">
        <w:rPr>
          <w:rFonts w:ascii="Times New Roman" w:eastAsiaTheme="majorEastAsia" w:hAnsi="Times New Roman" w:cs="Times New Roman"/>
          <w:bCs/>
          <w:sz w:val="24"/>
          <w:szCs w:val="24"/>
        </w:rPr>
        <w:t xml:space="preserve"> актуализиране на стойностите на разходите за строително-монтажни работи, одобрени с Административен договор/Договор за отпускане на БФП</w:t>
      </w:r>
      <w:r w:rsidR="009520AE" w:rsidRPr="00064EF2">
        <w:rPr>
          <w:rFonts w:ascii="Times New Roman" w:eastAsiaTheme="majorEastAsia" w:hAnsi="Times New Roman" w:cs="Times New Roman"/>
          <w:bCs/>
          <w:sz w:val="24"/>
          <w:szCs w:val="24"/>
        </w:rPr>
        <w:t>,</w:t>
      </w:r>
      <w:r w:rsidR="00C132E3" w:rsidRPr="00064EF2">
        <w:rPr>
          <w:rFonts w:ascii="Times New Roman" w:eastAsiaTheme="majorEastAsia" w:hAnsi="Times New Roman" w:cs="Times New Roman"/>
          <w:bCs/>
          <w:sz w:val="24"/>
          <w:szCs w:val="24"/>
        </w:rPr>
        <w:t xml:space="preserve"> се прилага само </w:t>
      </w:r>
      <w:r w:rsidR="00786940" w:rsidRPr="00064EF2">
        <w:rPr>
          <w:rFonts w:ascii="Times New Roman" w:eastAsiaTheme="majorEastAsia" w:hAnsi="Times New Roman" w:cs="Times New Roman"/>
          <w:bCs/>
          <w:sz w:val="24"/>
          <w:szCs w:val="24"/>
        </w:rPr>
        <w:t xml:space="preserve">за Административни договори/Договори за отпускане на БФП, сключени до </w:t>
      </w:r>
      <w:r w:rsidR="008B3371" w:rsidRPr="0056237D">
        <w:rPr>
          <w:rFonts w:ascii="Times New Roman" w:eastAsiaTheme="majorEastAsia" w:hAnsi="Times New Roman" w:cs="Times New Roman"/>
          <w:bCs/>
          <w:sz w:val="24"/>
          <w:szCs w:val="24"/>
        </w:rPr>
        <w:t>30.11</w:t>
      </w:r>
      <w:r w:rsidR="00786940" w:rsidRPr="0056237D">
        <w:rPr>
          <w:rFonts w:ascii="Times New Roman" w:eastAsiaTheme="majorEastAsia" w:hAnsi="Times New Roman" w:cs="Times New Roman"/>
          <w:bCs/>
          <w:sz w:val="24"/>
          <w:szCs w:val="24"/>
        </w:rPr>
        <w:t>.2022</w:t>
      </w:r>
      <w:r w:rsidR="00783A4B">
        <w:rPr>
          <w:rFonts w:ascii="Times New Roman" w:eastAsiaTheme="majorEastAsia" w:hAnsi="Times New Roman" w:cs="Times New Roman"/>
          <w:bCs/>
          <w:sz w:val="24"/>
          <w:szCs w:val="24"/>
        </w:rPr>
        <w:t xml:space="preserve"> </w:t>
      </w:r>
      <w:r w:rsidR="00786940" w:rsidRPr="0056237D">
        <w:rPr>
          <w:rFonts w:ascii="Times New Roman" w:eastAsiaTheme="majorEastAsia" w:hAnsi="Times New Roman" w:cs="Times New Roman"/>
          <w:bCs/>
          <w:sz w:val="24"/>
          <w:szCs w:val="24"/>
        </w:rPr>
        <w:t>г.</w:t>
      </w:r>
      <w:r w:rsidR="008B3371" w:rsidRPr="0056237D">
        <w:rPr>
          <w:rFonts w:ascii="Times New Roman" w:eastAsiaTheme="majorEastAsia" w:hAnsi="Times New Roman" w:cs="Times New Roman"/>
          <w:bCs/>
          <w:sz w:val="24"/>
          <w:szCs w:val="24"/>
        </w:rPr>
        <w:t>, включително.</w:t>
      </w:r>
    </w:p>
    <w:p w14:paraId="7969A6C0" w14:textId="42B305B0" w:rsidR="00252074" w:rsidRPr="00064EF2" w:rsidRDefault="007B471B" w:rsidP="000D6BB0">
      <w:pPr>
        <w:spacing w:after="0"/>
        <w:ind w:firstLine="708"/>
        <w:jc w:val="both"/>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lastRenderedPageBreak/>
        <w:t>Искане</w:t>
      </w:r>
      <w:r w:rsidRPr="00064EF2">
        <w:rPr>
          <w:rFonts w:ascii="Times New Roman" w:eastAsiaTheme="majorEastAsia" w:hAnsi="Times New Roman" w:cs="Times New Roman"/>
          <w:bCs/>
          <w:sz w:val="24"/>
          <w:szCs w:val="24"/>
        </w:rPr>
        <w:t xml:space="preserve"> за изменение на Административен договор/Договор за БФП във връзка с индексацията</w:t>
      </w:r>
      <w:r>
        <w:rPr>
          <w:rFonts w:ascii="Times New Roman" w:eastAsiaTheme="majorEastAsia" w:hAnsi="Times New Roman" w:cs="Times New Roman"/>
          <w:bCs/>
          <w:sz w:val="24"/>
          <w:szCs w:val="24"/>
        </w:rPr>
        <w:t xml:space="preserve"> е допустимо само за проекти, </w:t>
      </w:r>
      <w:r w:rsidRPr="00064EF2">
        <w:rPr>
          <w:rFonts w:ascii="Times New Roman" w:eastAsiaTheme="majorEastAsia" w:hAnsi="Times New Roman" w:cs="Times New Roman"/>
          <w:bCs/>
          <w:sz w:val="24"/>
          <w:szCs w:val="24"/>
        </w:rPr>
        <w:t xml:space="preserve">по които </w:t>
      </w:r>
      <w:r w:rsidRPr="00CA7059">
        <w:rPr>
          <w:rFonts w:ascii="Times New Roman" w:hAnsi="Times New Roman"/>
          <w:sz w:val="24"/>
        </w:rPr>
        <w:t>договори</w:t>
      </w:r>
      <w:r>
        <w:rPr>
          <w:rFonts w:ascii="Times New Roman" w:hAnsi="Times New Roman"/>
          <w:sz w:val="24"/>
        </w:rPr>
        <w:t>те</w:t>
      </w:r>
      <w:r w:rsidRPr="00064EF2">
        <w:rPr>
          <w:rFonts w:ascii="Times New Roman" w:eastAsiaTheme="majorEastAsia" w:hAnsi="Times New Roman" w:cs="Times New Roman"/>
          <w:bCs/>
          <w:sz w:val="24"/>
          <w:szCs w:val="24"/>
        </w:rPr>
        <w:t xml:space="preserve"> с изпълнители по обществени поръчки за строителство </w:t>
      </w:r>
      <w:r>
        <w:rPr>
          <w:rFonts w:ascii="Times New Roman" w:eastAsiaTheme="majorEastAsia" w:hAnsi="Times New Roman" w:cs="Times New Roman"/>
          <w:bCs/>
          <w:sz w:val="24"/>
          <w:szCs w:val="24"/>
        </w:rPr>
        <w:t>все още не са</w:t>
      </w:r>
      <w:r w:rsidRPr="00064EF2">
        <w:rPr>
          <w:rFonts w:ascii="Times New Roman" w:eastAsiaTheme="majorEastAsia" w:hAnsi="Times New Roman" w:cs="Times New Roman"/>
          <w:bCs/>
          <w:sz w:val="24"/>
          <w:szCs w:val="24"/>
        </w:rPr>
        <w:t xml:space="preserve"> </w:t>
      </w:r>
      <w:r w:rsidRPr="00CA7059">
        <w:rPr>
          <w:rFonts w:ascii="Times New Roman" w:hAnsi="Times New Roman"/>
          <w:sz w:val="24"/>
        </w:rPr>
        <w:t>приключени</w:t>
      </w:r>
      <w:r>
        <w:rPr>
          <w:rFonts w:ascii="Times New Roman" w:hAnsi="Times New Roman"/>
          <w:sz w:val="24"/>
        </w:rPr>
        <w:t>, съгласно разпоредбата на чл. 72 от ППЗОП.</w:t>
      </w:r>
      <w:r w:rsidRPr="00CA7059">
        <w:rPr>
          <w:rFonts w:ascii="Times New Roman" w:hAnsi="Times New Roman"/>
          <w:sz w:val="24"/>
        </w:rPr>
        <w:t xml:space="preserve"> </w:t>
      </w:r>
      <w:r w:rsidR="007F73A0" w:rsidRPr="00064EF2">
        <w:rPr>
          <w:rFonts w:ascii="Times New Roman" w:eastAsiaTheme="majorEastAsia" w:hAnsi="Times New Roman" w:cs="Times New Roman"/>
          <w:bCs/>
          <w:sz w:val="24"/>
          <w:szCs w:val="24"/>
        </w:rPr>
        <w:t>Към искането за изменение на Административен договор</w:t>
      </w:r>
      <w:r w:rsidR="004E48D9" w:rsidRPr="00064EF2">
        <w:rPr>
          <w:rFonts w:ascii="Times New Roman" w:eastAsiaTheme="majorEastAsia" w:hAnsi="Times New Roman" w:cs="Times New Roman"/>
          <w:bCs/>
          <w:sz w:val="24"/>
          <w:szCs w:val="24"/>
        </w:rPr>
        <w:t>/Договор за БФП</w:t>
      </w:r>
      <w:r w:rsidR="007F73A0" w:rsidRPr="00064EF2">
        <w:rPr>
          <w:rFonts w:ascii="Times New Roman" w:eastAsiaTheme="majorEastAsia" w:hAnsi="Times New Roman" w:cs="Times New Roman"/>
          <w:bCs/>
          <w:sz w:val="24"/>
          <w:szCs w:val="24"/>
        </w:rPr>
        <w:t xml:space="preserve"> във връзка с индексацията </w:t>
      </w:r>
      <w:r w:rsidR="00457300" w:rsidRPr="00064EF2">
        <w:rPr>
          <w:rFonts w:ascii="Times New Roman" w:eastAsiaTheme="majorEastAsia" w:hAnsi="Times New Roman" w:cs="Times New Roman"/>
          <w:bCs/>
          <w:sz w:val="24"/>
          <w:szCs w:val="24"/>
        </w:rPr>
        <w:t xml:space="preserve"> </w:t>
      </w:r>
      <w:r w:rsidR="007F73A0" w:rsidRPr="00064EF2">
        <w:rPr>
          <w:rFonts w:ascii="Times New Roman" w:eastAsiaTheme="majorEastAsia" w:hAnsi="Times New Roman" w:cs="Times New Roman"/>
          <w:bCs/>
          <w:sz w:val="24"/>
          <w:szCs w:val="24"/>
        </w:rPr>
        <w:t>следва да бъд</w:t>
      </w:r>
      <w:r w:rsidR="006F0928" w:rsidRPr="00064EF2">
        <w:rPr>
          <w:rFonts w:ascii="Times New Roman" w:eastAsiaTheme="majorEastAsia" w:hAnsi="Times New Roman" w:cs="Times New Roman"/>
          <w:bCs/>
          <w:sz w:val="24"/>
          <w:szCs w:val="24"/>
        </w:rPr>
        <w:t>ат</w:t>
      </w:r>
      <w:r w:rsidR="007F73A0" w:rsidRPr="00064EF2">
        <w:rPr>
          <w:rFonts w:ascii="Times New Roman" w:eastAsiaTheme="majorEastAsia" w:hAnsi="Times New Roman" w:cs="Times New Roman"/>
          <w:bCs/>
          <w:sz w:val="24"/>
          <w:szCs w:val="24"/>
        </w:rPr>
        <w:t xml:space="preserve"> </w:t>
      </w:r>
      <w:r w:rsidR="006F0928" w:rsidRPr="00064EF2">
        <w:rPr>
          <w:rFonts w:ascii="Times New Roman" w:eastAsiaTheme="majorEastAsia" w:hAnsi="Times New Roman" w:cs="Times New Roman"/>
          <w:bCs/>
          <w:sz w:val="24"/>
          <w:szCs w:val="24"/>
        </w:rPr>
        <w:t>приложени следните документи:</w:t>
      </w:r>
    </w:p>
    <w:p w14:paraId="57F2C513" w14:textId="4C803F5D" w:rsidR="00FB6860" w:rsidRPr="004A04A2" w:rsidRDefault="00FB6860" w:rsidP="000D6BB0">
      <w:pPr>
        <w:spacing w:after="0"/>
        <w:ind w:firstLine="708"/>
        <w:jc w:val="both"/>
        <w:rPr>
          <w:rFonts w:ascii="Times New Roman" w:hAnsi="Times New Roman"/>
          <w:sz w:val="24"/>
        </w:rPr>
      </w:pPr>
    </w:p>
    <w:p w14:paraId="566B9402" w14:textId="77777777" w:rsidR="00C15305" w:rsidRPr="0056237D" w:rsidRDefault="00C15305" w:rsidP="00C15305">
      <w:pPr>
        <w:jc w:val="both"/>
        <w:rPr>
          <w:rFonts w:ascii="Times New Roman" w:eastAsiaTheme="majorEastAsia" w:hAnsi="Times New Roman" w:cs="Times New Roman"/>
          <w:bCs/>
          <w:sz w:val="24"/>
          <w:szCs w:val="24"/>
        </w:rPr>
      </w:pPr>
      <w:r w:rsidRPr="0056237D">
        <w:rPr>
          <w:rFonts w:ascii="Times New Roman" w:eastAsiaTheme="majorEastAsia" w:hAnsi="Times New Roman" w:cs="Times New Roman"/>
          <w:bCs/>
          <w:sz w:val="24"/>
          <w:szCs w:val="24"/>
        </w:rPr>
        <w:t>А)</w:t>
      </w:r>
      <w:r w:rsidRPr="004A04A2">
        <w:rPr>
          <w:rFonts w:ascii="Times New Roman" w:hAnsi="Times New Roman"/>
          <w:sz w:val="24"/>
        </w:rPr>
        <w:t xml:space="preserve"> </w:t>
      </w:r>
      <w:r w:rsidRPr="0056237D">
        <w:rPr>
          <w:rFonts w:ascii="Times New Roman" w:eastAsiaTheme="majorEastAsia" w:hAnsi="Times New Roman" w:cs="Times New Roman"/>
          <w:bCs/>
          <w:sz w:val="24"/>
          <w:szCs w:val="24"/>
        </w:rPr>
        <w:t xml:space="preserve">Обосновка </w:t>
      </w:r>
      <w:r w:rsidR="00C973B2">
        <w:rPr>
          <w:rFonts w:ascii="Times New Roman" w:eastAsiaTheme="majorEastAsia" w:hAnsi="Times New Roman" w:cs="Times New Roman"/>
          <w:bCs/>
          <w:sz w:val="24"/>
          <w:szCs w:val="24"/>
        </w:rPr>
        <w:t>от Възложителя</w:t>
      </w:r>
      <w:r w:rsidRPr="0056237D">
        <w:rPr>
          <w:rFonts w:ascii="Times New Roman" w:eastAsiaTheme="majorEastAsia" w:hAnsi="Times New Roman" w:cs="Times New Roman"/>
          <w:bCs/>
          <w:sz w:val="24"/>
          <w:szCs w:val="24"/>
        </w:rPr>
        <w:t xml:space="preserve"> (вкл. при необходимост - документи от изпълнителя по договор за обществена поръчка) за наличието на необходимост от индексация, която задължително включва информация за:</w:t>
      </w:r>
    </w:p>
    <w:p w14:paraId="781A0529" w14:textId="77777777" w:rsidR="00C15305" w:rsidRPr="0056237D" w:rsidRDefault="00C15305" w:rsidP="00C15305">
      <w:pPr>
        <w:jc w:val="both"/>
        <w:rPr>
          <w:rFonts w:ascii="Times New Roman" w:eastAsiaTheme="majorEastAsia" w:hAnsi="Times New Roman" w:cs="Times New Roman"/>
          <w:bCs/>
          <w:sz w:val="24"/>
          <w:szCs w:val="24"/>
        </w:rPr>
      </w:pPr>
      <w:r w:rsidRPr="0056237D">
        <w:rPr>
          <w:rFonts w:ascii="Times New Roman" w:eastAsiaTheme="majorEastAsia" w:hAnsi="Times New Roman" w:cs="Times New Roman"/>
          <w:bCs/>
          <w:sz w:val="24"/>
          <w:szCs w:val="24"/>
        </w:rPr>
        <w:t>- необходимостта от индексация на стойността на действащия договор за строителство;</w:t>
      </w:r>
    </w:p>
    <w:p w14:paraId="19450071" w14:textId="77777777" w:rsidR="00C15305" w:rsidRPr="0056237D" w:rsidRDefault="00C15305" w:rsidP="00C15305">
      <w:pPr>
        <w:jc w:val="both"/>
        <w:rPr>
          <w:rFonts w:ascii="Times New Roman" w:eastAsiaTheme="majorEastAsia" w:hAnsi="Times New Roman" w:cs="Times New Roman"/>
          <w:bCs/>
          <w:sz w:val="24"/>
          <w:szCs w:val="24"/>
        </w:rPr>
      </w:pPr>
      <w:r w:rsidRPr="0056237D">
        <w:rPr>
          <w:rFonts w:ascii="Times New Roman" w:eastAsiaTheme="majorEastAsia" w:hAnsi="Times New Roman" w:cs="Times New Roman"/>
          <w:bCs/>
          <w:sz w:val="24"/>
          <w:szCs w:val="24"/>
        </w:rPr>
        <w:t>- основните стоки и материали, които са съществено засегнати от инфлационните процеси и формират стойността на исканото увеличение на цената на договора за строителство;</w:t>
      </w:r>
    </w:p>
    <w:p w14:paraId="072E9CFC" w14:textId="77777777" w:rsidR="00C15305" w:rsidRPr="0056237D" w:rsidRDefault="00C15305" w:rsidP="000D6BB0">
      <w:pPr>
        <w:jc w:val="both"/>
        <w:rPr>
          <w:rFonts w:ascii="Times New Roman" w:eastAsiaTheme="majorEastAsia" w:hAnsi="Times New Roman" w:cs="Times New Roman"/>
          <w:bCs/>
          <w:sz w:val="24"/>
          <w:szCs w:val="24"/>
        </w:rPr>
      </w:pPr>
      <w:r w:rsidRPr="0056237D">
        <w:rPr>
          <w:rFonts w:ascii="Times New Roman" w:eastAsiaTheme="majorEastAsia" w:hAnsi="Times New Roman" w:cs="Times New Roman"/>
          <w:bCs/>
          <w:sz w:val="24"/>
          <w:szCs w:val="24"/>
        </w:rPr>
        <w:t>- периодът на изпълнение на договора, засегнат от инфлационните процеси;</w:t>
      </w:r>
    </w:p>
    <w:p w14:paraId="22493049" w14:textId="77777777" w:rsidR="009520AE" w:rsidRPr="0056237D" w:rsidRDefault="00C15305" w:rsidP="000D6BB0">
      <w:pPr>
        <w:jc w:val="both"/>
        <w:rPr>
          <w:rFonts w:ascii="Times New Roman" w:eastAsiaTheme="majorEastAsia" w:hAnsi="Times New Roman" w:cs="Times New Roman"/>
          <w:bCs/>
          <w:sz w:val="24"/>
          <w:szCs w:val="24"/>
        </w:rPr>
      </w:pPr>
      <w:r w:rsidRPr="0056237D">
        <w:rPr>
          <w:rFonts w:ascii="Times New Roman" w:eastAsiaTheme="majorEastAsia" w:hAnsi="Times New Roman" w:cs="Times New Roman"/>
          <w:bCs/>
          <w:sz w:val="24"/>
          <w:szCs w:val="24"/>
        </w:rPr>
        <w:t>Б</w:t>
      </w:r>
      <w:r w:rsidR="009520AE" w:rsidRPr="004A04A2">
        <w:rPr>
          <w:rFonts w:ascii="Times New Roman" w:hAnsi="Times New Roman"/>
          <w:sz w:val="24"/>
        </w:rPr>
        <w:t>)</w:t>
      </w:r>
      <w:r w:rsidRPr="0056237D">
        <w:rPr>
          <w:rFonts w:ascii="Times New Roman" w:eastAsiaTheme="majorEastAsia" w:hAnsi="Times New Roman" w:cs="Times New Roman"/>
          <w:bCs/>
          <w:sz w:val="24"/>
          <w:szCs w:val="24"/>
        </w:rPr>
        <w:t xml:space="preserve"> </w:t>
      </w:r>
      <w:r w:rsidR="006F0928" w:rsidRPr="0056237D">
        <w:rPr>
          <w:rFonts w:ascii="Times New Roman" w:eastAsiaTheme="majorEastAsia" w:hAnsi="Times New Roman" w:cs="Times New Roman"/>
          <w:bCs/>
          <w:sz w:val="24"/>
          <w:szCs w:val="24"/>
        </w:rPr>
        <w:t>Приемо-предавателни протоколи за извършени строително-монтажни работи</w:t>
      </w:r>
      <w:r w:rsidR="003E4D22" w:rsidRPr="0056237D">
        <w:rPr>
          <w:rFonts w:ascii="Times New Roman" w:eastAsiaTheme="majorEastAsia" w:hAnsi="Times New Roman" w:cs="Times New Roman"/>
          <w:bCs/>
          <w:sz w:val="24"/>
          <w:szCs w:val="24"/>
        </w:rPr>
        <w:t>.</w:t>
      </w:r>
    </w:p>
    <w:p w14:paraId="6CCE37F5" w14:textId="682FC7B3" w:rsidR="00457300" w:rsidRPr="002077EE" w:rsidRDefault="00C15305" w:rsidP="000D6BB0">
      <w:pPr>
        <w:jc w:val="both"/>
        <w:rPr>
          <w:rFonts w:ascii="Times New Roman" w:eastAsiaTheme="majorEastAsia" w:hAnsi="Times New Roman" w:cs="Times New Roman"/>
          <w:bCs/>
          <w:sz w:val="24"/>
          <w:szCs w:val="24"/>
        </w:rPr>
      </w:pPr>
      <w:r w:rsidRPr="0056237D">
        <w:rPr>
          <w:rFonts w:ascii="Times New Roman" w:eastAsiaTheme="majorEastAsia" w:hAnsi="Times New Roman" w:cs="Times New Roman"/>
          <w:bCs/>
          <w:sz w:val="24"/>
          <w:szCs w:val="24"/>
        </w:rPr>
        <w:t>В</w:t>
      </w:r>
      <w:r w:rsidR="009520AE" w:rsidRPr="004A04A2">
        <w:rPr>
          <w:rFonts w:ascii="Times New Roman" w:hAnsi="Times New Roman"/>
          <w:sz w:val="24"/>
        </w:rPr>
        <w:t xml:space="preserve">) </w:t>
      </w:r>
      <w:r w:rsidR="00457300" w:rsidRPr="0056237D">
        <w:rPr>
          <w:rFonts w:ascii="Times New Roman" w:eastAsiaTheme="majorEastAsia" w:hAnsi="Times New Roman" w:cs="Times New Roman"/>
          <w:bCs/>
          <w:sz w:val="24"/>
          <w:szCs w:val="24"/>
        </w:rPr>
        <w:t xml:space="preserve">Протоколи за индексация на приемо-предавателни протоколи (в свободен текст) към съответния Протокол за приемане на извършени СМР, подписан между възложителя и изпълнителя след публикуване на индекса за дадено тримесечие, в които </w:t>
      </w:r>
      <w:r w:rsidRPr="0056237D">
        <w:rPr>
          <w:rFonts w:ascii="Times New Roman" w:eastAsiaTheme="majorEastAsia" w:hAnsi="Times New Roman" w:cs="Times New Roman"/>
          <w:bCs/>
          <w:sz w:val="24"/>
          <w:szCs w:val="24"/>
        </w:rPr>
        <w:t xml:space="preserve">са посочени конкретните индекси и изчисления, въз оснава на които се изменя стойността на приетите СМР по съответния Протокол за приемане на извършени СМР. </w:t>
      </w:r>
      <w:r w:rsidR="00256C37">
        <w:rPr>
          <w:rFonts w:ascii="Times New Roman" w:eastAsiaTheme="majorEastAsia" w:hAnsi="Times New Roman" w:cs="Times New Roman"/>
          <w:bCs/>
          <w:sz w:val="24"/>
          <w:szCs w:val="24"/>
        </w:rPr>
        <w:t xml:space="preserve">Също така изготвените </w:t>
      </w:r>
      <w:r w:rsidR="00256C37" w:rsidRPr="0056237D">
        <w:rPr>
          <w:rFonts w:ascii="Times New Roman" w:eastAsiaTheme="majorEastAsia" w:hAnsi="Times New Roman" w:cs="Times New Roman"/>
          <w:bCs/>
          <w:sz w:val="24"/>
          <w:szCs w:val="24"/>
        </w:rPr>
        <w:lastRenderedPageBreak/>
        <w:t xml:space="preserve">Протокол </w:t>
      </w:r>
      <w:r w:rsidR="00256C37" w:rsidRPr="002077EE">
        <w:rPr>
          <w:rFonts w:ascii="Times New Roman" w:eastAsiaTheme="majorEastAsia" w:hAnsi="Times New Roman" w:cs="Times New Roman"/>
          <w:bCs/>
          <w:sz w:val="24"/>
          <w:szCs w:val="24"/>
        </w:rPr>
        <w:t>за приемане на извършени СМР следва да съдържат коригираните цени и общи стойности на извършените и приети дейности.</w:t>
      </w:r>
    </w:p>
    <w:p w14:paraId="3E45B13C" w14:textId="07534538" w:rsidR="00DC3D3A" w:rsidRPr="002077EE" w:rsidRDefault="00C15305" w:rsidP="000D6BB0">
      <w:pPr>
        <w:jc w:val="both"/>
        <w:rPr>
          <w:rFonts w:ascii="Times New Roman" w:hAnsi="Times New Roman" w:cs="Times New Roman"/>
          <w:sz w:val="24"/>
          <w:szCs w:val="24"/>
        </w:rPr>
      </w:pPr>
      <w:r w:rsidRPr="002077EE">
        <w:rPr>
          <w:rFonts w:ascii="Times New Roman" w:eastAsiaTheme="majorEastAsia" w:hAnsi="Times New Roman" w:cs="Times New Roman"/>
          <w:sz w:val="24"/>
          <w:szCs w:val="24"/>
        </w:rPr>
        <w:t>Г</w:t>
      </w:r>
      <w:r w:rsidR="00252074" w:rsidRPr="002077EE">
        <w:rPr>
          <w:rFonts w:ascii="Times New Roman" w:hAnsi="Times New Roman"/>
          <w:sz w:val="24"/>
        </w:rPr>
        <w:t xml:space="preserve">) </w:t>
      </w:r>
      <w:r w:rsidR="006F0928" w:rsidRPr="002077EE">
        <w:rPr>
          <w:rFonts w:ascii="Times New Roman" w:eastAsiaTheme="majorEastAsia" w:hAnsi="Times New Roman" w:cs="Times New Roman"/>
          <w:sz w:val="24"/>
          <w:szCs w:val="24"/>
        </w:rPr>
        <w:t>Сключени анекси към договорите за възлагане на строително-монтажни работи</w:t>
      </w:r>
      <w:r w:rsidR="00457300" w:rsidRPr="002077EE">
        <w:rPr>
          <w:rFonts w:ascii="Times New Roman" w:eastAsiaTheme="majorEastAsia" w:hAnsi="Times New Roman" w:cs="Times New Roman"/>
          <w:sz w:val="24"/>
          <w:szCs w:val="24"/>
        </w:rPr>
        <w:t xml:space="preserve"> със съответните изпълнители</w:t>
      </w:r>
      <w:r w:rsidR="00457457" w:rsidRPr="002077EE">
        <w:rPr>
          <w:rFonts w:ascii="Times New Roman" w:eastAsiaTheme="majorEastAsia" w:hAnsi="Times New Roman" w:cs="Times New Roman"/>
          <w:sz w:val="24"/>
          <w:szCs w:val="24"/>
        </w:rPr>
        <w:t>, съобразени с условността за извършване на индексацията след получаването на принципното одобрение за извършване на такава от страна на ЕК.</w:t>
      </w:r>
      <w:r w:rsidR="003B3321" w:rsidRPr="002077EE">
        <w:rPr>
          <w:rFonts w:ascii="Times New Roman" w:eastAsiaTheme="majorEastAsia" w:hAnsi="Times New Roman" w:cs="Times New Roman"/>
          <w:sz w:val="24"/>
          <w:szCs w:val="24"/>
        </w:rPr>
        <w:t xml:space="preserve"> </w:t>
      </w:r>
      <w:r w:rsidR="00457457" w:rsidRPr="002077EE">
        <w:rPr>
          <w:rFonts w:ascii="Times New Roman" w:eastAsiaTheme="majorEastAsia" w:hAnsi="Times New Roman" w:cs="Times New Roman"/>
          <w:sz w:val="24"/>
          <w:szCs w:val="24"/>
        </w:rPr>
        <w:t>В анексите следва да</w:t>
      </w:r>
      <w:r w:rsidR="003B3321" w:rsidRPr="002077EE">
        <w:rPr>
          <w:rFonts w:ascii="Times New Roman" w:eastAsiaTheme="majorEastAsia" w:hAnsi="Times New Roman" w:cs="Times New Roman"/>
          <w:sz w:val="24"/>
          <w:szCs w:val="24"/>
        </w:rPr>
        <w:t xml:space="preserve"> е отразена</w:t>
      </w:r>
      <w:r w:rsidR="009520AE" w:rsidRPr="002077EE">
        <w:rPr>
          <w:rFonts w:ascii="Times New Roman" w:eastAsiaTheme="majorEastAsia" w:hAnsi="Times New Roman" w:cs="Times New Roman"/>
          <w:sz w:val="24"/>
          <w:szCs w:val="24"/>
        </w:rPr>
        <w:t xml:space="preserve"> увеличената стойност на договора в резултат на </w:t>
      </w:r>
      <w:r w:rsidR="003B3321" w:rsidRPr="002077EE">
        <w:rPr>
          <w:rFonts w:ascii="Times New Roman" w:eastAsiaTheme="majorEastAsia" w:hAnsi="Times New Roman" w:cs="Times New Roman"/>
          <w:sz w:val="24"/>
          <w:szCs w:val="24"/>
        </w:rPr>
        <w:t>индексацията</w:t>
      </w:r>
      <w:r w:rsidR="00D27297" w:rsidRPr="002077EE">
        <w:rPr>
          <w:rFonts w:ascii="Times New Roman" w:eastAsiaTheme="majorEastAsia" w:hAnsi="Times New Roman" w:cs="Times New Roman"/>
          <w:sz w:val="24"/>
          <w:szCs w:val="24"/>
        </w:rPr>
        <w:t>,</w:t>
      </w:r>
      <w:r w:rsidR="00BD016B" w:rsidRPr="002077EE">
        <w:rPr>
          <w:rFonts w:ascii="Times New Roman" w:eastAsiaTheme="majorEastAsia" w:hAnsi="Times New Roman" w:cs="Times New Roman"/>
          <w:sz w:val="24"/>
          <w:szCs w:val="24"/>
        </w:rPr>
        <w:t xml:space="preserve"> </w:t>
      </w:r>
      <w:r w:rsidR="00C973B2" w:rsidRPr="002077EE">
        <w:rPr>
          <w:rFonts w:ascii="Times New Roman" w:eastAsiaTheme="majorEastAsia" w:hAnsi="Times New Roman" w:cs="Times New Roman"/>
          <w:sz w:val="24"/>
          <w:szCs w:val="24"/>
        </w:rPr>
        <w:t>ведно с актуални количествено-стойностни сметки.</w:t>
      </w:r>
      <w:r w:rsidR="00C973B2" w:rsidRPr="002077EE">
        <w:rPr>
          <w:rFonts w:ascii="Times New Roman" w:hAnsi="Times New Roman" w:cs="Times New Roman"/>
          <w:sz w:val="24"/>
          <w:szCs w:val="24"/>
        </w:rPr>
        <w:t xml:space="preserve"> Количествено-стойностните сметки следва да се представят и във формат </w:t>
      </w:r>
      <w:r w:rsidR="00BD016B" w:rsidRPr="002077EE">
        <w:rPr>
          <w:rFonts w:ascii="Times New Roman" w:hAnsi="Times New Roman" w:cs="Times New Roman"/>
          <w:sz w:val="24"/>
          <w:szCs w:val="24"/>
          <w:lang w:val="en-US"/>
        </w:rPr>
        <w:t xml:space="preserve">xls </w:t>
      </w:r>
      <w:r w:rsidR="00C973B2" w:rsidRPr="002077EE">
        <w:rPr>
          <w:rFonts w:ascii="Times New Roman" w:hAnsi="Times New Roman" w:cs="Times New Roman"/>
          <w:sz w:val="24"/>
          <w:szCs w:val="24"/>
          <w:lang w:val="en-US"/>
        </w:rPr>
        <w:t>/xlsx</w:t>
      </w:r>
      <w:r w:rsidR="00D27297" w:rsidRPr="002077EE">
        <w:rPr>
          <w:rFonts w:ascii="Times New Roman" w:hAnsi="Times New Roman" w:cs="Times New Roman"/>
          <w:sz w:val="24"/>
          <w:szCs w:val="24"/>
          <w:lang w:val="en-US"/>
        </w:rPr>
        <w:t>.</w:t>
      </w:r>
      <w:r w:rsidR="00DC3D3A" w:rsidRPr="002077EE">
        <w:rPr>
          <w:rFonts w:ascii="Times New Roman" w:hAnsi="Times New Roman" w:cs="Times New Roman"/>
          <w:sz w:val="24"/>
          <w:szCs w:val="24"/>
        </w:rPr>
        <w:t xml:space="preserve"> </w:t>
      </w:r>
      <w:r w:rsidR="008B3371" w:rsidRPr="002077EE">
        <w:rPr>
          <w:rFonts w:ascii="Times New Roman" w:hAnsi="Times New Roman"/>
          <w:sz w:val="24"/>
        </w:rPr>
        <w:t xml:space="preserve">Когато увеличената стойност на договора надхвърля посочения в настоящите Указания масимален процентен показател на допустимите разходи за индексация спрямо първоначално одобрения размер на разходите за строително-монтажни работи и възложителят не разполага и/или не може да осигури собствени средства за покриване на разликата до пълния размер на увеличението, при съгласие от страна на изпълнителя по договора за обществена поръчка в анекса се посочва, че размерът на увеличението на стойността на договора не може да надхвърля изчисления за съответния проект масимален процентен показател на допустимите разходи за индексация, </w:t>
      </w:r>
      <w:r w:rsidR="00E275C8" w:rsidRPr="002077EE">
        <w:rPr>
          <w:rFonts w:ascii="Times New Roman" w:hAnsi="Times New Roman"/>
          <w:sz w:val="24"/>
        </w:rPr>
        <w:t>одобрен</w:t>
      </w:r>
      <w:r w:rsidR="00E61B86" w:rsidRPr="002077EE">
        <w:rPr>
          <w:rFonts w:ascii="Times New Roman" w:hAnsi="Times New Roman"/>
          <w:sz w:val="24"/>
        </w:rPr>
        <w:t xml:space="preserve"> от ДФЗ. </w:t>
      </w:r>
    </w:p>
    <w:p w14:paraId="57E93488" w14:textId="2283C965" w:rsidR="002E7126" w:rsidRPr="002077EE" w:rsidRDefault="002E7126" w:rsidP="002E7126">
      <w:pPr>
        <w:jc w:val="both"/>
        <w:rPr>
          <w:rFonts w:ascii="Times New Roman" w:hAnsi="Times New Roman"/>
          <w:sz w:val="24"/>
        </w:rPr>
      </w:pPr>
      <w:r w:rsidRPr="002077EE">
        <w:rPr>
          <w:rFonts w:ascii="Times New Roman" w:eastAsiaTheme="majorEastAsia" w:hAnsi="Times New Roman" w:cs="Times New Roman"/>
          <w:sz w:val="24"/>
          <w:szCs w:val="24"/>
        </w:rPr>
        <w:t>В случай че изпълнението на всички строително-монтажни работи не е приключило и прието</w:t>
      </w:r>
      <w:r w:rsidR="00406D3C" w:rsidRPr="002077EE">
        <w:rPr>
          <w:rFonts w:ascii="Times New Roman" w:eastAsiaTheme="majorEastAsia" w:hAnsi="Times New Roman" w:cs="Times New Roman"/>
          <w:sz w:val="24"/>
          <w:szCs w:val="24"/>
        </w:rPr>
        <w:t xml:space="preserve"> от Възложителя</w:t>
      </w:r>
      <w:r w:rsidRPr="002077EE">
        <w:rPr>
          <w:rFonts w:ascii="Times New Roman" w:eastAsiaTheme="majorEastAsia" w:hAnsi="Times New Roman" w:cs="Times New Roman"/>
          <w:sz w:val="24"/>
          <w:szCs w:val="24"/>
        </w:rPr>
        <w:t>, в анексите следва да е предвидена възможност за индексация на стойността на строително-монтажните работи, които са изпълнени</w:t>
      </w:r>
      <w:r w:rsidRPr="0056237D">
        <w:rPr>
          <w:rFonts w:ascii="Times New Roman" w:eastAsiaTheme="majorEastAsia" w:hAnsi="Times New Roman" w:cs="Times New Roman"/>
          <w:sz w:val="24"/>
          <w:szCs w:val="24"/>
        </w:rPr>
        <w:t xml:space="preserve"> и/или предстоят да бъдат изпълнени, както и максимално допустимият размер на увеличението на общата стойност на договора за строителство, съгласно чл. 116, ал. 2 от ЗОП. Когато след </w:t>
      </w:r>
      <w:r w:rsidRPr="0056237D">
        <w:rPr>
          <w:rFonts w:ascii="Times New Roman" w:eastAsiaTheme="majorEastAsia" w:hAnsi="Times New Roman" w:cs="Times New Roman"/>
          <w:sz w:val="24"/>
          <w:szCs w:val="24"/>
        </w:rPr>
        <w:lastRenderedPageBreak/>
        <w:t>приключване изпълнението на договора за строителство бъде установено, че реалният размер на увеличената му стойност надхвърля посочения в настоящите Указания ма</w:t>
      </w:r>
      <w:r>
        <w:rPr>
          <w:rFonts w:ascii="Times New Roman" w:eastAsiaTheme="majorEastAsia" w:hAnsi="Times New Roman" w:cs="Times New Roman"/>
          <w:sz w:val="24"/>
          <w:szCs w:val="24"/>
        </w:rPr>
        <w:t>к</w:t>
      </w:r>
      <w:r w:rsidRPr="0056237D">
        <w:rPr>
          <w:rFonts w:ascii="Times New Roman" w:eastAsiaTheme="majorEastAsia" w:hAnsi="Times New Roman" w:cs="Times New Roman"/>
          <w:sz w:val="24"/>
          <w:szCs w:val="24"/>
        </w:rPr>
        <w:t xml:space="preserve">симален процентен показател на допустимите разходи за индексация спрямо първоначално одобрения размер на разходите за строително-монтажни работи, разликата до пълния размер на индексираната стойност </w:t>
      </w:r>
      <w:r w:rsidRPr="002077EE">
        <w:rPr>
          <w:rFonts w:ascii="Times New Roman" w:eastAsiaTheme="majorEastAsia" w:hAnsi="Times New Roman" w:cs="Times New Roman"/>
          <w:sz w:val="24"/>
          <w:szCs w:val="24"/>
        </w:rPr>
        <w:t xml:space="preserve">по договора за строителтво следва да бъде поета за собствена сметка </w:t>
      </w:r>
      <w:r w:rsidR="00406D3C" w:rsidRPr="002077EE">
        <w:rPr>
          <w:rFonts w:ascii="Times New Roman" w:eastAsiaTheme="majorEastAsia" w:hAnsi="Times New Roman" w:cs="Times New Roman"/>
          <w:sz w:val="24"/>
          <w:szCs w:val="24"/>
        </w:rPr>
        <w:t>от</w:t>
      </w:r>
      <w:r w:rsidRPr="002077EE">
        <w:rPr>
          <w:rFonts w:ascii="Times New Roman" w:eastAsiaTheme="majorEastAsia" w:hAnsi="Times New Roman" w:cs="Times New Roman"/>
          <w:sz w:val="24"/>
          <w:szCs w:val="24"/>
        </w:rPr>
        <w:t xml:space="preserve"> бенефициента</w:t>
      </w:r>
      <w:r w:rsidRPr="002077EE">
        <w:rPr>
          <w:rFonts w:ascii="Times New Roman" w:hAnsi="Times New Roman"/>
          <w:sz w:val="24"/>
        </w:rPr>
        <w:t>. Когато възложителят не разполага и/или не може да осигури собствени средства за покриване на разликата до пълния размер на увеличението и при съгласие от страна на изпълнителя по договора за обществена поръчка в анекс към договора за обществена поръчка може да се посочи, че размерът на увеличението на стойността на договора не може да надхвърля изчисления за съответния проект масимален процентен показател на допустимите разходи за индексация,</w:t>
      </w:r>
      <w:r w:rsidR="00E275C8" w:rsidRPr="002077EE">
        <w:rPr>
          <w:rFonts w:ascii="Times New Roman" w:hAnsi="Times New Roman"/>
          <w:sz w:val="24"/>
        </w:rPr>
        <w:t xml:space="preserve"> одобрен от ДФЗ</w:t>
      </w:r>
      <w:r w:rsidRPr="002077EE">
        <w:rPr>
          <w:rFonts w:ascii="Times New Roman" w:hAnsi="Times New Roman"/>
          <w:sz w:val="24"/>
        </w:rPr>
        <w:t xml:space="preserve">. </w:t>
      </w:r>
    </w:p>
    <w:p w14:paraId="20A7CE5E" w14:textId="7F0A984B" w:rsidR="00C973B2" w:rsidRDefault="00C15305" w:rsidP="00103CB2">
      <w:pPr>
        <w:jc w:val="both"/>
        <w:rPr>
          <w:rFonts w:ascii="Times New Roman" w:hAnsi="Times New Roman" w:cs="Times New Roman"/>
          <w:sz w:val="24"/>
          <w:szCs w:val="24"/>
        </w:rPr>
      </w:pPr>
      <w:r w:rsidRPr="002077EE">
        <w:rPr>
          <w:rFonts w:ascii="Times New Roman" w:hAnsi="Times New Roman" w:cs="Times New Roman"/>
          <w:sz w:val="24"/>
          <w:szCs w:val="24"/>
        </w:rPr>
        <w:t>Д</w:t>
      </w:r>
      <w:r w:rsidR="00DC3D3A" w:rsidRPr="002077EE">
        <w:rPr>
          <w:rFonts w:ascii="Times New Roman" w:hAnsi="Times New Roman"/>
          <w:sz w:val="24"/>
        </w:rPr>
        <w:t>)</w:t>
      </w:r>
      <w:r w:rsidR="00DC3D3A" w:rsidRPr="002077EE">
        <w:rPr>
          <w:rFonts w:ascii="Times New Roman" w:hAnsi="Times New Roman" w:cs="Times New Roman"/>
          <w:sz w:val="24"/>
          <w:szCs w:val="24"/>
        </w:rPr>
        <w:t xml:space="preserve"> </w:t>
      </w:r>
      <w:r w:rsidR="00C973B2" w:rsidRPr="002077EE">
        <w:rPr>
          <w:rFonts w:ascii="Times New Roman" w:hAnsi="Times New Roman" w:cs="Times New Roman"/>
          <w:sz w:val="24"/>
          <w:szCs w:val="24"/>
        </w:rPr>
        <w:t xml:space="preserve">Методиката и начина на изчисление на индексацията във формат </w:t>
      </w:r>
      <w:r w:rsidR="00BD016B" w:rsidRPr="002077EE">
        <w:rPr>
          <w:rFonts w:ascii="Times New Roman" w:hAnsi="Times New Roman" w:cs="Times New Roman"/>
          <w:sz w:val="24"/>
          <w:szCs w:val="24"/>
          <w:lang w:val="en-US"/>
        </w:rPr>
        <w:t xml:space="preserve">xls </w:t>
      </w:r>
      <w:r w:rsidR="00C973B2" w:rsidRPr="002077EE">
        <w:rPr>
          <w:rFonts w:ascii="Times New Roman" w:hAnsi="Times New Roman" w:cs="Times New Roman"/>
          <w:sz w:val="24"/>
          <w:szCs w:val="24"/>
          <w:lang w:val="en-US"/>
        </w:rPr>
        <w:t>/</w:t>
      </w:r>
      <w:r w:rsidR="00BD016B" w:rsidRPr="002077EE">
        <w:rPr>
          <w:rFonts w:ascii="Times New Roman" w:hAnsi="Times New Roman" w:cs="Times New Roman"/>
          <w:sz w:val="24"/>
          <w:szCs w:val="24"/>
        </w:rPr>
        <w:t xml:space="preserve"> </w:t>
      </w:r>
      <w:r w:rsidR="00C973B2" w:rsidRPr="002077EE">
        <w:rPr>
          <w:rFonts w:ascii="Times New Roman" w:hAnsi="Times New Roman" w:cs="Times New Roman"/>
          <w:sz w:val="24"/>
          <w:szCs w:val="24"/>
          <w:lang w:val="en-US"/>
        </w:rPr>
        <w:t>xlsx</w:t>
      </w:r>
      <w:r w:rsidR="00C973B2" w:rsidRPr="002077EE">
        <w:rPr>
          <w:rFonts w:ascii="Times New Roman" w:hAnsi="Times New Roman" w:cs="Times New Roman"/>
          <w:sz w:val="24"/>
          <w:szCs w:val="24"/>
        </w:rPr>
        <w:t xml:space="preserve"> (с налични</w:t>
      </w:r>
      <w:r w:rsidR="00C973B2" w:rsidRPr="00C973B2">
        <w:rPr>
          <w:rFonts w:ascii="Times New Roman" w:hAnsi="Times New Roman" w:cs="Times New Roman"/>
          <w:sz w:val="24"/>
          <w:szCs w:val="24"/>
        </w:rPr>
        <w:t xml:space="preserve"> формули на изчис</w:t>
      </w:r>
      <w:r w:rsidR="004B74EA">
        <w:rPr>
          <w:rFonts w:ascii="Times New Roman" w:hAnsi="Times New Roman" w:cs="Times New Roman"/>
          <w:sz w:val="24"/>
          <w:szCs w:val="24"/>
        </w:rPr>
        <w:t xml:space="preserve">ленията), в т.ч. количествено-стойностна сметка във формат </w:t>
      </w:r>
      <w:r w:rsidR="00BD016B">
        <w:rPr>
          <w:rFonts w:ascii="Times New Roman" w:hAnsi="Times New Roman" w:cs="Times New Roman"/>
          <w:sz w:val="24"/>
          <w:szCs w:val="24"/>
          <w:lang w:val="en-US"/>
        </w:rPr>
        <w:t>xls</w:t>
      </w:r>
      <w:r w:rsidR="004B74EA">
        <w:rPr>
          <w:rFonts w:ascii="Times New Roman" w:hAnsi="Times New Roman" w:cs="Times New Roman"/>
          <w:sz w:val="24"/>
          <w:szCs w:val="24"/>
          <w:lang w:val="en-US"/>
        </w:rPr>
        <w:t>/xlsx</w:t>
      </w:r>
      <w:r w:rsidR="004B74EA">
        <w:rPr>
          <w:rFonts w:ascii="Times New Roman" w:hAnsi="Times New Roman" w:cs="Times New Roman"/>
          <w:sz w:val="24"/>
          <w:szCs w:val="24"/>
        </w:rPr>
        <w:t>, съгласно допълнителното споразумение към договора за строитлество</w:t>
      </w:r>
      <w:r w:rsidR="00C973B2" w:rsidRPr="00C973B2">
        <w:rPr>
          <w:rFonts w:ascii="Times New Roman" w:hAnsi="Times New Roman" w:cs="Times New Roman"/>
          <w:sz w:val="24"/>
          <w:szCs w:val="24"/>
        </w:rPr>
        <w:t>, в която ясно са посочени единичните стойности на всяка от актуализираните дейности преди и след индексацията</w:t>
      </w:r>
      <w:r w:rsidR="004B74EA">
        <w:rPr>
          <w:rFonts w:ascii="Times New Roman" w:hAnsi="Times New Roman" w:cs="Times New Roman"/>
          <w:sz w:val="24"/>
          <w:szCs w:val="24"/>
        </w:rPr>
        <w:t>;</w:t>
      </w:r>
    </w:p>
    <w:p w14:paraId="12AD0EC3" w14:textId="63B8AE25" w:rsidR="004E48D9" w:rsidRPr="00DF3005" w:rsidRDefault="004B74EA" w:rsidP="00103CB2">
      <w:pPr>
        <w:jc w:val="both"/>
        <w:rPr>
          <w:rFonts w:ascii="Times New Roman" w:eastAsiaTheme="majorEastAsia" w:hAnsi="Times New Roman" w:cs="Times New Roman"/>
          <w:sz w:val="24"/>
          <w:szCs w:val="24"/>
        </w:rPr>
      </w:pPr>
      <w:r>
        <w:rPr>
          <w:rFonts w:ascii="Times New Roman" w:hAnsi="Times New Roman" w:cs="Times New Roman"/>
          <w:sz w:val="24"/>
          <w:szCs w:val="24"/>
        </w:rPr>
        <w:t>Е</w:t>
      </w:r>
      <w:r w:rsidR="00DC3D3A" w:rsidRPr="004A04A2">
        <w:rPr>
          <w:rFonts w:ascii="Times New Roman" w:hAnsi="Times New Roman"/>
          <w:sz w:val="24"/>
        </w:rPr>
        <w:t>)</w:t>
      </w:r>
      <w:r w:rsidR="00DC3D3A" w:rsidRPr="0056237D">
        <w:rPr>
          <w:rFonts w:ascii="Times New Roman" w:hAnsi="Times New Roman" w:cs="Times New Roman"/>
          <w:sz w:val="24"/>
          <w:szCs w:val="24"/>
        </w:rPr>
        <w:t xml:space="preserve"> </w:t>
      </w:r>
      <w:r w:rsidR="00DC3D3A" w:rsidRPr="0056237D">
        <w:rPr>
          <w:rFonts w:ascii="Times New Roman" w:eastAsiaTheme="majorEastAsia" w:hAnsi="Times New Roman" w:cs="Times New Roman"/>
          <w:sz w:val="24"/>
          <w:szCs w:val="24"/>
        </w:rPr>
        <w:t xml:space="preserve">В случай че реалното увеличение на стойността на договора за строителство надвишава максималния размер на допустимите разходи за индексация, посочен в настоящите Указания, разликата </w:t>
      </w:r>
      <w:r w:rsidR="00C40A29">
        <w:rPr>
          <w:rFonts w:ascii="Times New Roman" w:eastAsiaTheme="majorEastAsia" w:hAnsi="Times New Roman" w:cs="Times New Roman"/>
          <w:sz w:val="24"/>
          <w:szCs w:val="24"/>
        </w:rPr>
        <w:t xml:space="preserve">се </w:t>
      </w:r>
      <w:r w:rsidR="00DC3D3A" w:rsidRPr="0056237D">
        <w:rPr>
          <w:rFonts w:ascii="Times New Roman" w:eastAsiaTheme="majorEastAsia" w:hAnsi="Times New Roman" w:cs="Times New Roman"/>
          <w:sz w:val="24"/>
          <w:szCs w:val="24"/>
        </w:rPr>
        <w:t>осигур</w:t>
      </w:r>
      <w:r w:rsidR="00C40A29">
        <w:rPr>
          <w:rFonts w:ascii="Times New Roman" w:eastAsiaTheme="majorEastAsia" w:hAnsi="Times New Roman" w:cs="Times New Roman"/>
          <w:sz w:val="24"/>
          <w:szCs w:val="24"/>
        </w:rPr>
        <w:t>ява</w:t>
      </w:r>
      <w:r w:rsidR="00DC3D3A" w:rsidRPr="0056237D">
        <w:rPr>
          <w:rFonts w:ascii="Times New Roman" w:eastAsiaTheme="majorEastAsia" w:hAnsi="Times New Roman" w:cs="Times New Roman"/>
          <w:sz w:val="24"/>
          <w:szCs w:val="24"/>
        </w:rPr>
        <w:t xml:space="preserve"> от </w:t>
      </w:r>
      <w:r w:rsidR="001748D4">
        <w:rPr>
          <w:rFonts w:ascii="Times New Roman" w:eastAsiaTheme="majorEastAsia" w:hAnsi="Times New Roman" w:cs="Times New Roman"/>
          <w:sz w:val="24"/>
          <w:szCs w:val="24"/>
        </w:rPr>
        <w:t>бенефициента</w:t>
      </w:r>
      <w:r w:rsidR="001748D4" w:rsidRPr="0056237D">
        <w:rPr>
          <w:rFonts w:ascii="Times New Roman" w:eastAsiaTheme="majorEastAsia" w:hAnsi="Times New Roman" w:cs="Times New Roman"/>
          <w:sz w:val="24"/>
          <w:szCs w:val="24"/>
        </w:rPr>
        <w:t xml:space="preserve"> </w:t>
      </w:r>
      <w:r w:rsidR="00DC3D3A" w:rsidRPr="0056237D">
        <w:rPr>
          <w:rFonts w:ascii="Times New Roman" w:eastAsiaTheme="majorEastAsia" w:hAnsi="Times New Roman" w:cs="Times New Roman"/>
          <w:sz w:val="24"/>
          <w:szCs w:val="24"/>
        </w:rPr>
        <w:t xml:space="preserve">при подаване на заявка/искане за окончателно плащане по проекта или най-късно – в указания от </w:t>
      </w:r>
      <w:r w:rsidR="00064EF2" w:rsidRPr="0056237D">
        <w:rPr>
          <w:rFonts w:ascii="Times New Roman" w:hAnsi="Times New Roman" w:cs="Times New Roman"/>
          <w:sz w:val="24"/>
          <w:szCs w:val="24"/>
        </w:rPr>
        <w:t xml:space="preserve"> </w:t>
      </w:r>
      <w:r w:rsidR="00DF3005">
        <w:rPr>
          <w:rFonts w:ascii="Times New Roman" w:eastAsiaTheme="majorEastAsia" w:hAnsi="Times New Roman" w:cs="Times New Roman"/>
          <w:sz w:val="24"/>
          <w:szCs w:val="24"/>
        </w:rPr>
        <w:lastRenderedPageBreak/>
        <w:t>ДФ „Земеделие“</w:t>
      </w:r>
      <w:r w:rsidR="00DC3D3A" w:rsidRPr="0056237D">
        <w:rPr>
          <w:rFonts w:ascii="Times New Roman" w:eastAsiaTheme="majorEastAsia" w:hAnsi="Times New Roman" w:cs="Times New Roman"/>
          <w:sz w:val="24"/>
          <w:szCs w:val="24"/>
        </w:rPr>
        <w:t xml:space="preserve"> срок за това в рамките на процедурата по обработка на подадената заявка/искане за окончателно плащане.</w:t>
      </w:r>
    </w:p>
    <w:p w14:paraId="1A890958" w14:textId="7F518511" w:rsidR="0034783D" w:rsidRDefault="00406D3C">
      <w:pPr>
        <w:jc w:val="both"/>
        <w:rPr>
          <w:rFonts w:ascii="Times New Roman" w:hAnsi="Times New Roman" w:cs="Times New Roman"/>
          <w:sz w:val="24"/>
          <w:szCs w:val="24"/>
          <w:highlight w:val="green"/>
        </w:rPr>
      </w:pPr>
      <w:r>
        <w:rPr>
          <w:rFonts w:ascii="Times New Roman" w:hAnsi="Times New Roman"/>
          <w:sz w:val="24"/>
        </w:rPr>
        <w:tab/>
      </w:r>
      <w:r w:rsidR="002415E9" w:rsidRPr="0056237D">
        <w:rPr>
          <w:rFonts w:ascii="Times New Roman" w:eastAsiaTheme="majorEastAsia" w:hAnsi="Times New Roman" w:cs="Times New Roman"/>
          <w:sz w:val="24"/>
          <w:szCs w:val="24"/>
        </w:rPr>
        <w:t xml:space="preserve">При подготовката на посочените по-горе анекси или проекти на анекси към договорите за строителство бенефициентите могат да ползват като типов образец публикувания на следната страница на Камарата на строителите в България проект на допълнително споразумение </w:t>
      </w:r>
      <w:r w:rsidR="002415E9" w:rsidRPr="004A04A2">
        <w:rPr>
          <w:rFonts w:ascii="Times New Roman" w:hAnsi="Times New Roman"/>
          <w:sz w:val="24"/>
        </w:rPr>
        <w:t>(</w:t>
      </w:r>
      <w:r w:rsidR="002415E9" w:rsidRPr="0056237D">
        <w:rPr>
          <w:rFonts w:ascii="Times New Roman" w:eastAsiaTheme="majorEastAsia" w:hAnsi="Times New Roman" w:cs="Times New Roman"/>
          <w:sz w:val="24"/>
          <w:szCs w:val="24"/>
        </w:rPr>
        <w:t>анекс</w:t>
      </w:r>
      <w:r w:rsidR="002415E9" w:rsidRPr="004A04A2">
        <w:rPr>
          <w:rFonts w:ascii="Times New Roman" w:hAnsi="Times New Roman"/>
          <w:sz w:val="24"/>
        </w:rPr>
        <w:t>)</w:t>
      </w:r>
      <w:r w:rsidR="002415E9" w:rsidRPr="0056237D">
        <w:rPr>
          <w:rFonts w:ascii="Times New Roman" w:eastAsiaTheme="majorEastAsia" w:hAnsi="Times New Roman" w:cs="Times New Roman"/>
          <w:sz w:val="24"/>
          <w:szCs w:val="24"/>
        </w:rPr>
        <w:t xml:space="preserve">: </w:t>
      </w:r>
      <w:hyperlink r:id="rId8" w:history="1">
        <w:r w:rsidR="002415E9" w:rsidRPr="0056237D">
          <w:rPr>
            <w:rStyle w:val="Hyperlink"/>
            <w:rFonts w:ascii="Times New Roman" w:eastAsiaTheme="majorEastAsia" w:hAnsi="Times New Roman" w:cs="Times New Roman"/>
            <w:sz w:val="24"/>
            <w:szCs w:val="24"/>
          </w:rPr>
          <w:t>https://ksb.bg/wp-content/uploads/2022/10/%D0%98%D0%BD%D1%81%D1%82%D1%80%D1%83%D0%BA%D1%86%D0%B8%D1%8F.pdf</w:t>
        </w:r>
      </w:hyperlink>
      <w:r w:rsidR="002415E9" w:rsidRPr="0056237D">
        <w:rPr>
          <w:rFonts w:ascii="Times New Roman" w:eastAsiaTheme="majorEastAsia" w:hAnsi="Times New Roman" w:cs="Times New Roman"/>
          <w:sz w:val="24"/>
          <w:szCs w:val="24"/>
        </w:rPr>
        <w:t>, доколкото неговите клаузи не противоречат на посоченото в настоящите Указания.</w:t>
      </w:r>
    </w:p>
    <w:p w14:paraId="568F096C" w14:textId="28B5EF2C" w:rsidR="00633BE7" w:rsidRPr="00500E82" w:rsidRDefault="00633BE7" w:rsidP="00B04830">
      <w:pPr>
        <w:jc w:val="both"/>
        <w:rPr>
          <w:rFonts w:ascii="Times New Roman" w:hAnsi="Times New Roman" w:cs="Times New Roman"/>
          <w:b/>
          <w:sz w:val="24"/>
          <w:szCs w:val="24"/>
        </w:rPr>
      </w:pPr>
      <w:r w:rsidRPr="00500E82">
        <w:rPr>
          <w:rFonts w:ascii="Times New Roman" w:hAnsi="Times New Roman" w:cs="Times New Roman"/>
          <w:b/>
          <w:sz w:val="24"/>
          <w:szCs w:val="24"/>
        </w:rPr>
        <w:t>ВАЖНО</w:t>
      </w:r>
      <w:r w:rsidR="00993C02">
        <w:rPr>
          <w:rFonts w:ascii="Times New Roman" w:hAnsi="Times New Roman" w:cs="Times New Roman"/>
          <w:b/>
          <w:sz w:val="24"/>
          <w:szCs w:val="24"/>
        </w:rPr>
        <w:t>!!!</w:t>
      </w:r>
    </w:p>
    <w:p w14:paraId="1F113E3C" w14:textId="03806892" w:rsidR="00252074" w:rsidRPr="004A04A2" w:rsidRDefault="00633BE7" w:rsidP="00B04830">
      <w:pPr>
        <w:jc w:val="both"/>
        <w:rPr>
          <w:rFonts w:ascii="Times New Roman" w:hAnsi="Times New Roman"/>
          <w:b/>
          <w:sz w:val="24"/>
        </w:rPr>
      </w:pPr>
      <w:r w:rsidRPr="00500E82">
        <w:rPr>
          <w:rFonts w:ascii="Times New Roman" w:hAnsi="Times New Roman" w:cs="Times New Roman"/>
          <w:b/>
          <w:sz w:val="24"/>
          <w:szCs w:val="24"/>
        </w:rPr>
        <w:tab/>
        <w:t xml:space="preserve">С цел </w:t>
      </w:r>
      <w:r w:rsidR="00993C02">
        <w:rPr>
          <w:rFonts w:ascii="Times New Roman" w:hAnsi="Times New Roman" w:cs="Times New Roman"/>
          <w:b/>
          <w:sz w:val="24"/>
          <w:szCs w:val="24"/>
        </w:rPr>
        <w:t>да се избегне</w:t>
      </w:r>
      <w:r w:rsidRPr="00500E82">
        <w:rPr>
          <w:rFonts w:ascii="Times New Roman" w:hAnsi="Times New Roman" w:cs="Times New Roman"/>
          <w:b/>
          <w:sz w:val="24"/>
          <w:szCs w:val="24"/>
        </w:rPr>
        <w:t xml:space="preserve"> </w:t>
      </w:r>
      <w:r w:rsidR="00500E82" w:rsidRPr="00500E82">
        <w:rPr>
          <w:rFonts w:ascii="Times New Roman" w:hAnsi="Times New Roman" w:cs="Times New Roman"/>
          <w:b/>
          <w:sz w:val="24"/>
          <w:szCs w:val="24"/>
        </w:rPr>
        <w:t xml:space="preserve">многократното </w:t>
      </w:r>
      <w:r w:rsidRPr="00500E82">
        <w:rPr>
          <w:rFonts w:ascii="Times New Roman" w:hAnsi="Times New Roman" w:cs="Times New Roman"/>
          <w:b/>
          <w:sz w:val="24"/>
          <w:szCs w:val="24"/>
        </w:rPr>
        <w:t xml:space="preserve">изготвяне на </w:t>
      </w:r>
      <w:r w:rsidR="00500E82" w:rsidRPr="00500E82">
        <w:rPr>
          <w:rFonts w:ascii="Times New Roman" w:hAnsi="Times New Roman" w:cs="Times New Roman"/>
          <w:b/>
          <w:sz w:val="24"/>
          <w:szCs w:val="24"/>
        </w:rPr>
        <w:t>допълнителни споразумения към АДБФП / ДБФП, искането за индексация следва да се представ</w:t>
      </w:r>
      <w:r w:rsidR="00993C02">
        <w:rPr>
          <w:rFonts w:ascii="Times New Roman" w:hAnsi="Times New Roman" w:cs="Times New Roman"/>
          <w:b/>
          <w:sz w:val="24"/>
          <w:szCs w:val="24"/>
        </w:rPr>
        <w:t>и</w:t>
      </w:r>
      <w:r w:rsidR="00500E82" w:rsidRPr="00500E82">
        <w:rPr>
          <w:rFonts w:ascii="Times New Roman" w:hAnsi="Times New Roman" w:cs="Times New Roman"/>
          <w:b/>
          <w:sz w:val="24"/>
          <w:szCs w:val="24"/>
        </w:rPr>
        <w:t xml:space="preserve"> в ДФ „Земеделие“ еднократно, окомплектовано след</w:t>
      </w:r>
      <w:r w:rsidRPr="00500E82">
        <w:rPr>
          <w:rFonts w:ascii="Times New Roman" w:hAnsi="Times New Roman" w:cs="Times New Roman"/>
          <w:b/>
          <w:sz w:val="24"/>
          <w:szCs w:val="24"/>
        </w:rPr>
        <w:t xml:space="preserve"> съставянето на </w:t>
      </w:r>
      <w:r w:rsidR="00500E82" w:rsidRPr="00500E82">
        <w:rPr>
          <w:rFonts w:ascii="Times New Roman" w:hAnsi="Times New Roman" w:cs="Times New Roman"/>
          <w:b/>
          <w:sz w:val="24"/>
          <w:szCs w:val="24"/>
        </w:rPr>
        <w:t>всички</w:t>
      </w:r>
      <w:r w:rsidRPr="00500E82">
        <w:rPr>
          <w:rFonts w:ascii="Times New Roman" w:hAnsi="Times New Roman" w:cs="Times New Roman"/>
          <w:b/>
          <w:sz w:val="24"/>
          <w:szCs w:val="24"/>
        </w:rPr>
        <w:t xml:space="preserve"> документи, удостоверяващи извършените </w:t>
      </w:r>
      <w:r w:rsidR="00993C02" w:rsidRPr="00500E82">
        <w:rPr>
          <w:rFonts w:ascii="Times New Roman" w:hAnsi="Times New Roman" w:cs="Times New Roman"/>
          <w:b/>
          <w:sz w:val="24"/>
          <w:szCs w:val="24"/>
        </w:rPr>
        <w:t xml:space="preserve">и приети </w:t>
      </w:r>
      <w:r w:rsidRPr="00500E82">
        <w:rPr>
          <w:rFonts w:ascii="Times New Roman" w:hAnsi="Times New Roman" w:cs="Times New Roman"/>
          <w:b/>
          <w:sz w:val="24"/>
          <w:szCs w:val="24"/>
        </w:rPr>
        <w:t>дейности от Възложителя</w:t>
      </w:r>
      <w:r w:rsidR="00500E82" w:rsidRPr="00500E82">
        <w:rPr>
          <w:rFonts w:ascii="Times New Roman" w:hAnsi="Times New Roman" w:cs="Times New Roman"/>
          <w:b/>
          <w:sz w:val="24"/>
          <w:szCs w:val="24"/>
        </w:rPr>
        <w:t>.</w:t>
      </w:r>
      <w:r w:rsidR="008B3371" w:rsidRPr="004A04A2">
        <w:rPr>
          <w:rFonts w:ascii="Times New Roman" w:hAnsi="Times New Roman"/>
          <w:b/>
          <w:sz w:val="24"/>
        </w:rPr>
        <w:t xml:space="preserve"> </w:t>
      </w:r>
    </w:p>
    <w:p w14:paraId="3E420583" w14:textId="23302D02" w:rsidR="00D17895" w:rsidRDefault="00C64B5F" w:rsidP="00103CB2">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Искане за изменение на А</w:t>
      </w:r>
      <w:r w:rsidR="0067680F" w:rsidRPr="00064EF2">
        <w:rPr>
          <w:rFonts w:ascii="Times New Roman" w:eastAsiaTheme="majorEastAsia" w:hAnsi="Times New Roman" w:cs="Times New Roman"/>
          <w:bCs/>
          <w:sz w:val="24"/>
          <w:szCs w:val="24"/>
        </w:rPr>
        <w:t>дминистративен договор</w:t>
      </w:r>
      <w:r w:rsidR="003B3321" w:rsidRPr="00064EF2">
        <w:rPr>
          <w:rFonts w:ascii="Times New Roman" w:eastAsiaTheme="majorEastAsia" w:hAnsi="Times New Roman" w:cs="Times New Roman"/>
          <w:bCs/>
          <w:sz w:val="24"/>
          <w:szCs w:val="24"/>
        </w:rPr>
        <w:t>/Договор за БФП</w:t>
      </w:r>
      <w:r w:rsidR="00252074" w:rsidRPr="00064EF2">
        <w:rPr>
          <w:rFonts w:ascii="Times New Roman" w:eastAsiaTheme="majorEastAsia" w:hAnsi="Times New Roman" w:cs="Times New Roman"/>
          <w:bCs/>
          <w:sz w:val="24"/>
          <w:szCs w:val="24"/>
        </w:rPr>
        <w:t xml:space="preserve">, основано на индексацията на разходите, </w:t>
      </w:r>
      <w:r w:rsidR="0067680F" w:rsidRPr="00064EF2">
        <w:rPr>
          <w:rFonts w:ascii="Times New Roman" w:eastAsiaTheme="majorEastAsia" w:hAnsi="Times New Roman" w:cs="Times New Roman"/>
          <w:bCs/>
          <w:sz w:val="24"/>
          <w:szCs w:val="24"/>
        </w:rPr>
        <w:t xml:space="preserve">няма да бъде </w:t>
      </w:r>
      <w:r w:rsidR="003B3321" w:rsidRPr="00064EF2">
        <w:rPr>
          <w:rFonts w:ascii="Times New Roman" w:eastAsiaTheme="majorEastAsia" w:hAnsi="Times New Roman" w:cs="Times New Roman"/>
          <w:bCs/>
          <w:sz w:val="24"/>
          <w:szCs w:val="24"/>
        </w:rPr>
        <w:t>уважено</w:t>
      </w:r>
      <w:r w:rsidRPr="00064EF2">
        <w:rPr>
          <w:rFonts w:ascii="Times New Roman" w:eastAsiaTheme="majorEastAsia" w:hAnsi="Times New Roman" w:cs="Times New Roman"/>
          <w:bCs/>
          <w:sz w:val="24"/>
          <w:szCs w:val="24"/>
        </w:rPr>
        <w:t xml:space="preserve"> в </w:t>
      </w:r>
      <w:r w:rsidR="0067680F" w:rsidRPr="00064EF2">
        <w:rPr>
          <w:rFonts w:ascii="Times New Roman" w:eastAsiaTheme="majorEastAsia" w:hAnsi="Times New Roman" w:cs="Times New Roman"/>
          <w:bCs/>
          <w:sz w:val="24"/>
          <w:szCs w:val="24"/>
        </w:rPr>
        <w:t>случа</w:t>
      </w:r>
      <w:r w:rsidR="003B3321" w:rsidRPr="00064EF2">
        <w:rPr>
          <w:rFonts w:ascii="Times New Roman" w:eastAsiaTheme="majorEastAsia" w:hAnsi="Times New Roman" w:cs="Times New Roman"/>
          <w:bCs/>
          <w:sz w:val="24"/>
          <w:szCs w:val="24"/>
        </w:rPr>
        <w:t>ите, когато към датат</w:t>
      </w:r>
      <w:r w:rsidR="00C21276">
        <w:rPr>
          <w:rFonts w:ascii="Times New Roman" w:eastAsiaTheme="majorEastAsia" w:hAnsi="Times New Roman" w:cs="Times New Roman"/>
          <w:bCs/>
          <w:sz w:val="24"/>
          <w:szCs w:val="24"/>
        </w:rPr>
        <w:t>а</w:t>
      </w:r>
      <w:r w:rsidR="003B3321" w:rsidRPr="00064EF2">
        <w:rPr>
          <w:rFonts w:ascii="Times New Roman" w:eastAsiaTheme="majorEastAsia" w:hAnsi="Times New Roman" w:cs="Times New Roman"/>
          <w:bCs/>
          <w:sz w:val="24"/>
          <w:szCs w:val="24"/>
        </w:rPr>
        <w:t xml:space="preserve"> на неговото подаване </w:t>
      </w:r>
      <w:r w:rsidR="002B034A" w:rsidRPr="00064EF2">
        <w:rPr>
          <w:rFonts w:ascii="Times New Roman" w:eastAsiaTheme="majorEastAsia" w:hAnsi="Times New Roman" w:cs="Times New Roman"/>
          <w:bCs/>
          <w:sz w:val="24"/>
          <w:szCs w:val="24"/>
        </w:rPr>
        <w:t>изпълнението на с</w:t>
      </w:r>
      <w:r w:rsidR="000216FB" w:rsidRPr="00064EF2">
        <w:rPr>
          <w:rFonts w:ascii="Times New Roman" w:eastAsiaTheme="majorEastAsia" w:hAnsi="Times New Roman" w:cs="Times New Roman"/>
          <w:bCs/>
          <w:sz w:val="24"/>
          <w:szCs w:val="24"/>
        </w:rPr>
        <w:t>троително-монтажни</w:t>
      </w:r>
      <w:r w:rsidR="002B034A" w:rsidRPr="00064EF2">
        <w:rPr>
          <w:rFonts w:ascii="Times New Roman" w:eastAsiaTheme="majorEastAsia" w:hAnsi="Times New Roman" w:cs="Times New Roman"/>
          <w:bCs/>
          <w:sz w:val="24"/>
          <w:szCs w:val="24"/>
        </w:rPr>
        <w:t>те</w:t>
      </w:r>
      <w:r w:rsidR="000216FB" w:rsidRPr="00064EF2">
        <w:rPr>
          <w:rFonts w:ascii="Times New Roman" w:eastAsiaTheme="majorEastAsia" w:hAnsi="Times New Roman" w:cs="Times New Roman"/>
          <w:bCs/>
          <w:sz w:val="24"/>
          <w:szCs w:val="24"/>
        </w:rPr>
        <w:t xml:space="preserve"> работи </w:t>
      </w:r>
      <w:r w:rsidR="002B034A" w:rsidRPr="00064EF2">
        <w:rPr>
          <w:rFonts w:ascii="Times New Roman" w:eastAsiaTheme="majorEastAsia" w:hAnsi="Times New Roman" w:cs="Times New Roman"/>
          <w:bCs/>
          <w:sz w:val="24"/>
          <w:szCs w:val="24"/>
        </w:rPr>
        <w:t>е приключило и</w:t>
      </w:r>
      <w:r w:rsidR="002B034A" w:rsidRPr="00064EF2" w:rsidDel="002B034A">
        <w:rPr>
          <w:rFonts w:ascii="Times New Roman" w:eastAsiaTheme="majorEastAsia" w:hAnsi="Times New Roman" w:cs="Times New Roman"/>
          <w:bCs/>
          <w:sz w:val="24"/>
          <w:szCs w:val="24"/>
        </w:rPr>
        <w:t xml:space="preserve"> </w:t>
      </w:r>
      <w:r w:rsidR="003B3321" w:rsidRPr="00064EF2">
        <w:rPr>
          <w:rFonts w:ascii="Times New Roman" w:eastAsiaTheme="majorEastAsia" w:hAnsi="Times New Roman" w:cs="Times New Roman"/>
          <w:bCs/>
          <w:sz w:val="24"/>
          <w:szCs w:val="24"/>
        </w:rPr>
        <w:t>по</w:t>
      </w:r>
      <w:r w:rsidR="000216FB" w:rsidRPr="00064EF2">
        <w:rPr>
          <w:rFonts w:ascii="Times New Roman" w:eastAsiaTheme="majorEastAsia" w:hAnsi="Times New Roman" w:cs="Times New Roman"/>
          <w:bCs/>
          <w:sz w:val="24"/>
          <w:szCs w:val="24"/>
        </w:rPr>
        <w:t xml:space="preserve"> </w:t>
      </w:r>
      <w:r w:rsidR="003B3321" w:rsidRPr="00064EF2">
        <w:rPr>
          <w:rFonts w:ascii="Times New Roman" w:eastAsiaTheme="majorEastAsia" w:hAnsi="Times New Roman" w:cs="Times New Roman"/>
          <w:bCs/>
          <w:sz w:val="24"/>
          <w:szCs w:val="24"/>
        </w:rPr>
        <w:t xml:space="preserve">Административния договор/Договор за БФП </w:t>
      </w:r>
      <w:r w:rsidR="00B473DF" w:rsidRPr="00064EF2">
        <w:rPr>
          <w:rFonts w:ascii="Times New Roman" w:eastAsiaTheme="majorEastAsia" w:hAnsi="Times New Roman" w:cs="Times New Roman"/>
          <w:bCs/>
          <w:sz w:val="24"/>
          <w:szCs w:val="24"/>
        </w:rPr>
        <w:t>вече</w:t>
      </w:r>
      <w:r w:rsidR="000216FB" w:rsidRPr="00064EF2">
        <w:rPr>
          <w:rFonts w:ascii="Times New Roman" w:eastAsiaTheme="majorEastAsia" w:hAnsi="Times New Roman" w:cs="Times New Roman"/>
          <w:bCs/>
          <w:sz w:val="24"/>
          <w:szCs w:val="24"/>
        </w:rPr>
        <w:t xml:space="preserve"> е </w:t>
      </w:r>
      <w:r w:rsidR="004C47F8" w:rsidRPr="00064EF2">
        <w:rPr>
          <w:rFonts w:ascii="Times New Roman" w:eastAsiaTheme="majorEastAsia" w:hAnsi="Times New Roman" w:cs="Times New Roman"/>
          <w:bCs/>
          <w:sz w:val="24"/>
          <w:szCs w:val="24"/>
        </w:rPr>
        <w:t xml:space="preserve">извършено </w:t>
      </w:r>
      <w:r w:rsidR="000216FB" w:rsidRPr="00064EF2">
        <w:rPr>
          <w:rFonts w:ascii="Times New Roman" w:eastAsiaTheme="majorEastAsia" w:hAnsi="Times New Roman" w:cs="Times New Roman"/>
          <w:bCs/>
          <w:sz w:val="24"/>
          <w:szCs w:val="24"/>
        </w:rPr>
        <w:t xml:space="preserve">окончателно плащане </w:t>
      </w:r>
      <w:r w:rsidR="00316C2F" w:rsidRPr="00064EF2">
        <w:rPr>
          <w:rFonts w:ascii="Times New Roman" w:eastAsiaTheme="majorEastAsia" w:hAnsi="Times New Roman" w:cs="Times New Roman"/>
          <w:bCs/>
          <w:sz w:val="24"/>
          <w:szCs w:val="24"/>
        </w:rPr>
        <w:t>от</w:t>
      </w:r>
      <w:r w:rsidR="000216FB" w:rsidRPr="00064EF2">
        <w:rPr>
          <w:rFonts w:ascii="Times New Roman" w:eastAsiaTheme="majorEastAsia" w:hAnsi="Times New Roman" w:cs="Times New Roman"/>
          <w:bCs/>
          <w:sz w:val="24"/>
          <w:szCs w:val="24"/>
        </w:rPr>
        <w:t xml:space="preserve"> ДФ „Земеделие“ – РА.</w:t>
      </w:r>
      <w:r w:rsidR="002B034A" w:rsidRPr="00064EF2">
        <w:rPr>
          <w:rFonts w:ascii="Times New Roman" w:eastAsiaTheme="majorEastAsia" w:hAnsi="Times New Roman" w:cs="Times New Roman"/>
          <w:bCs/>
          <w:sz w:val="24"/>
          <w:szCs w:val="24"/>
        </w:rPr>
        <w:t xml:space="preserve"> В случаите, когато </w:t>
      </w:r>
      <w:r w:rsidR="00C33542" w:rsidRPr="00064EF2">
        <w:rPr>
          <w:rFonts w:ascii="Times New Roman" w:eastAsiaTheme="majorEastAsia" w:hAnsi="Times New Roman" w:cs="Times New Roman"/>
          <w:bCs/>
          <w:sz w:val="24"/>
          <w:szCs w:val="24"/>
        </w:rPr>
        <w:t xml:space="preserve">искането за изменение на Административен договор/Договор за БФП е направено в хода на процедура по обработка на вече подадено искане/заявка за </w:t>
      </w:r>
      <w:r w:rsidR="00C33542" w:rsidRPr="00064EF2">
        <w:rPr>
          <w:rFonts w:ascii="Times New Roman" w:eastAsiaTheme="majorEastAsia" w:hAnsi="Times New Roman" w:cs="Times New Roman"/>
          <w:bCs/>
          <w:sz w:val="24"/>
          <w:szCs w:val="24"/>
        </w:rPr>
        <w:lastRenderedPageBreak/>
        <w:t xml:space="preserve">окончателно плащане и такова все още не е извършено, обработката на искането/заявката за окончателно плащане се приключва след произнасяне по искането за изменение на Административния договор/Договора за БФП от страна на </w:t>
      </w:r>
      <w:r w:rsidR="00064EF2" w:rsidRPr="00064EF2">
        <w:rPr>
          <w:rFonts w:ascii="Times New Roman" w:eastAsiaTheme="majorEastAsia" w:hAnsi="Times New Roman" w:cs="Times New Roman"/>
          <w:bCs/>
          <w:sz w:val="24"/>
          <w:szCs w:val="24"/>
        </w:rPr>
        <w:t>Договарящия орган</w:t>
      </w:r>
      <w:r w:rsidR="00C33542" w:rsidRPr="00064EF2">
        <w:rPr>
          <w:rFonts w:ascii="Times New Roman" w:eastAsiaTheme="majorEastAsia" w:hAnsi="Times New Roman" w:cs="Times New Roman"/>
          <w:bCs/>
          <w:sz w:val="24"/>
          <w:szCs w:val="24"/>
        </w:rPr>
        <w:t xml:space="preserve"> чрез сключване на анекс към договора, респ. </w:t>
      </w:r>
      <w:r w:rsidR="00252074" w:rsidRPr="00064EF2">
        <w:rPr>
          <w:rFonts w:ascii="Times New Roman" w:eastAsiaTheme="majorEastAsia" w:hAnsi="Times New Roman" w:cs="Times New Roman"/>
          <w:bCs/>
          <w:sz w:val="24"/>
          <w:szCs w:val="24"/>
        </w:rPr>
        <w:t>чрез</w:t>
      </w:r>
      <w:r w:rsidR="00C33542" w:rsidRPr="00064EF2">
        <w:rPr>
          <w:rFonts w:ascii="Times New Roman" w:eastAsiaTheme="majorEastAsia" w:hAnsi="Times New Roman" w:cs="Times New Roman"/>
          <w:bCs/>
          <w:sz w:val="24"/>
          <w:szCs w:val="24"/>
        </w:rPr>
        <w:t xml:space="preserve"> постановяване на отказ за сключване на такъв.</w:t>
      </w:r>
    </w:p>
    <w:p w14:paraId="738D39F8" w14:textId="2E09850D" w:rsidR="00C64B5F" w:rsidRPr="00064EF2" w:rsidRDefault="00C64B5F" w:rsidP="00103CB2">
      <w:pPr>
        <w:spacing w:after="0"/>
        <w:ind w:firstLine="708"/>
        <w:jc w:val="both"/>
        <w:rPr>
          <w:rFonts w:ascii="Times New Roman" w:eastAsiaTheme="majorEastAsia" w:hAnsi="Times New Roman" w:cs="Times New Roman"/>
          <w:bCs/>
          <w:sz w:val="24"/>
          <w:szCs w:val="24"/>
        </w:rPr>
      </w:pPr>
    </w:p>
    <w:p w14:paraId="0BF5C573" w14:textId="77777777" w:rsidR="00F33CD7" w:rsidRPr="00064EF2" w:rsidRDefault="00F33CD7" w:rsidP="00103CB2">
      <w:pPr>
        <w:spacing w:after="0"/>
        <w:ind w:firstLine="708"/>
        <w:jc w:val="both"/>
        <w:rPr>
          <w:rFonts w:ascii="Times New Roman" w:eastAsiaTheme="majorEastAsia" w:hAnsi="Times New Roman" w:cs="Times New Roman"/>
          <w:b/>
          <w:bCs/>
          <w:sz w:val="24"/>
          <w:szCs w:val="24"/>
        </w:rPr>
      </w:pPr>
      <w:r w:rsidRPr="00064EF2">
        <w:rPr>
          <w:rFonts w:ascii="Times New Roman" w:eastAsiaTheme="majorEastAsia" w:hAnsi="Times New Roman" w:cs="Times New Roman"/>
          <w:b/>
          <w:bCs/>
          <w:sz w:val="24"/>
          <w:szCs w:val="24"/>
          <w:lang w:val="en-US"/>
        </w:rPr>
        <w:t>III</w:t>
      </w:r>
      <w:r w:rsidRPr="00064EF2">
        <w:rPr>
          <w:rFonts w:ascii="Times New Roman" w:eastAsiaTheme="majorEastAsia" w:hAnsi="Times New Roman" w:cs="Times New Roman"/>
          <w:b/>
          <w:bCs/>
          <w:sz w:val="24"/>
          <w:szCs w:val="24"/>
        </w:rPr>
        <w:t xml:space="preserve">. </w:t>
      </w:r>
      <w:bookmarkStart w:id="1" w:name="_Hlk120807570"/>
      <w:r w:rsidRPr="00064EF2">
        <w:rPr>
          <w:rFonts w:ascii="Times New Roman" w:eastAsiaTheme="majorEastAsia" w:hAnsi="Times New Roman" w:cs="Times New Roman"/>
          <w:b/>
          <w:bCs/>
          <w:sz w:val="24"/>
          <w:szCs w:val="24"/>
        </w:rPr>
        <w:t xml:space="preserve">УКАЗАНИЯ ОТНОСНО НАЧИНА ЗА </w:t>
      </w:r>
      <w:r w:rsidR="00E50478" w:rsidRPr="00064EF2">
        <w:rPr>
          <w:rFonts w:ascii="Times New Roman" w:eastAsiaTheme="majorEastAsia" w:hAnsi="Times New Roman" w:cs="Times New Roman"/>
          <w:b/>
          <w:bCs/>
          <w:sz w:val="24"/>
          <w:szCs w:val="24"/>
        </w:rPr>
        <w:t xml:space="preserve">ИЗЧИСЛЯВАНЕ НА СТОЙНОСТТА НА </w:t>
      </w:r>
      <w:r w:rsidRPr="00064EF2">
        <w:rPr>
          <w:rFonts w:ascii="Times New Roman" w:eastAsiaTheme="majorEastAsia" w:hAnsi="Times New Roman" w:cs="Times New Roman"/>
          <w:b/>
          <w:bCs/>
          <w:sz w:val="24"/>
          <w:szCs w:val="24"/>
        </w:rPr>
        <w:t>ИНДЕКСАЦИЯТА</w:t>
      </w:r>
      <w:r w:rsidR="00E50478" w:rsidRPr="00064EF2">
        <w:rPr>
          <w:rFonts w:ascii="Times New Roman" w:eastAsiaTheme="majorEastAsia" w:hAnsi="Times New Roman" w:cs="Times New Roman"/>
          <w:b/>
          <w:bCs/>
          <w:sz w:val="24"/>
          <w:szCs w:val="24"/>
        </w:rPr>
        <w:t xml:space="preserve"> И ОТЧИТАНЕТО НА РАЗХОДИТЕ ЗА ИНДЕКСАЦИЯ.</w:t>
      </w:r>
    </w:p>
    <w:bookmarkEnd w:id="1"/>
    <w:p w14:paraId="6EA4850C" w14:textId="77777777" w:rsidR="00F33CD7" w:rsidRPr="00064EF2" w:rsidRDefault="00F33CD7" w:rsidP="005402A6">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 xml:space="preserve">При изменение на договор за изпълнение на обществена поръчка, бенефициентът следва да се съобрази с разпоредбите на чл. 116, ал. 1, т. 1, 2 и 3 при условията на чл. 117а от Закона за обществените поръчки и Методиката за изменение на цената на договор за обществена поръчка в резултат на инфлация. Методиката по чл. 117а, ал. 1 се прилага и при изменение на договори за обществени поръчки на основание чл. 116, ал. 1, т. 2 и 3, сключени преди влизането в сила на изменението на закона (ДВ, бр. 62 от 2022 г., в сила от 05.08.2022 г.). </w:t>
      </w:r>
    </w:p>
    <w:p w14:paraId="38910702" w14:textId="77777777" w:rsidR="001129A7" w:rsidRPr="0056237D" w:rsidRDefault="00F33CD7" w:rsidP="005402A6">
      <w:pPr>
        <w:spacing w:after="0"/>
        <w:ind w:firstLine="708"/>
        <w:jc w:val="both"/>
        <w:rPr>
          <w:rFonts w:ascii="Times New Roman" w:eastAsiaTheme="majorEastAsia" w:hAnsi="Times New Roman" w:cs="Times New Roman"/>
          <w:b/>
          <w:bCs/>
          <w:sz w:val="24"/>
          <w:szCs w:val="24"/>
        </w:rPr>
      </w:pPr>
      <w:r w:rsidRPr="00064EF2">
        <w:rPr>
          <w:rFonts w:ascii="Times New Roman" w:eastAsiaTheme="majorEastAsia" w:hAnsi="Times New Roman" w:cs="Times New Roman"/>
          <w:bCs/>
          <w:sz w:val="24"/>
          <w:szCs w:val="24"/>
        </w:rPr>
        <w:t>Искане за изменение на договор за изпълнение на обществена поръчка по 117а във вр. с чл. 116, ал. 1, т. 2 и 3 от Закона за обществените поръчки се инициира</w:t>
      </w:r>
      <w:r w:rsidR="00E50478" w:rsidRPr="00064EF2">
        <w:rPr>
          <w:rFonts w:ascii="Times New Roman" w:eastAsiaTheme="majorEastAsia" w:hAnsi="Times New Roman" w:cs="Times New Roman"/>
          <w:bCs/>
          <w:sz w:val="24"/>
          <w:szCs w:val="24"/>
        </w:rPr>
        <w:t xml:space="preserve"> от изпълнителя с нарочно искане, адресирано до възложителя.</w:t>
      </w:r>
    </w:p>
    <w:p w14:paraId="2EC6B610" w14:textId="77777777" w:rsidR="00AD4813" w:rsidRPr="0056237D" w:rsidRDefault="00F33CD7" w:rsidP="005402A6">
      <w:pPr>
        <w:spacing w:after="0"/>
        <w:ind w:firstLine="708"/>
        <w:jc w:val="both"/>
        <w:rPr>
          <w:rFonts w:ascii="Times New Roman" w:eastAsiaTheme="majorEastAsia" w:hAnsi="Times New Roman" w:cs="Times New Roman"/>
          <w:b/>
          <w:bCs/>
          <w:sz w:val="24"/>
          <w:szCs w:val="24"/>
        </w:rPr>
      </w:pPr>
      <w:r w:rsidRPr="00064EF2">
        <w:rPr>
          <w:rFonts w:ascii="Times New Roman" w:eastAsiaTheme="majorEastAsia" w:hAnsi="Times New Roman" w:cs="Times New Roman"/>
          <w:bCs/>
          <w:sz w:val="24"/>
          <w:szCs w:val="24"/>
        </w:rPr>
        <w:t xml:space="preserve">На </w:t>
      </w:r>
      <w:r w:rsidR="00AD4813" w:rsidRPr="00064EF2">
        <w:rPr>
          <w:rFonts w:ascii="Times New Roman" w:eastAsiaTheme="majorEastAsia" w:hAnsi="Times New Roman" w:cs="Times New Roman"/>
          <w:bCs/>
          <w:sz w:val="24"/>
          <w:szCs w:val="24"/>
        </w:rPr>
        <w:t>индексация</w:t>
      </w:r>
      <w:r w:rsidRPr="00064EF2">
        <w:rPr>
          <w:rFonts w:ascii="Times New Roman" w:eastAsiaTheme="majorEastAsia" w:hAnsi="Times New Roman" w:cs="Times New Roman"/>
          <w:bCs/>
          <w:sz w:val="24"/>
          <w:szCs w:val="24"/>
        </w:rPr>
        <w:t xml:space="preserve"> подлежат </w:t>
      </w:r>
      <w:r w:rsidR="00AD4813" w:rsidRPr="00064EF2">
        <w:rPr>
          <w:rFonts w:ascii="Times New Roman" w:eastAsiaTheme="majorEastAsia" w:hAnsi="Times New Roman" w:cs="Times New Roman"/>
          <w:bCs/>
          <w:sz w:val="24"/>
          <w:szCs w:val="24"/>
        </w:rPr>
        <w:t>стойността на извършените строително-монтажни работи</w:t>
      </w:r>
      <w:r w:rsidR="00AD4813" w:rsidRPr="0056237D">
        <w:rPr>
          <w:rFonts w:ascii="Times New Roman" w:hAnsi="Times New Roman" w:cs="Times New Roman"/>
          <w:sz w:val="24"/>
          <w:szCs w:val="24"/>
        </w:rPr>
        <w:t xml:space="preserve"> </w:t>
      </w:r>
      <w:r w:rsidR="00AD4813" w:rsidRPr="00064EF2">
        <w:rPr>
          <w:rFonts w:ascii="Times New Roman" w:eastAsiaTheme="majorEastAsia" w:hAnsi="Times New Roman" w:cs="Times New Roman"/>
          <w:bCs/>
          <w:sz w:val="24"/>
          <w:szCs w:val="24"/>
        </w:rPr>
        <w:t xml:space="preserve">по договори за обществени поръчки за строителство, които са приети </w:t>
      </w:r>
      <w:r w:rsidRPr="00064EF2">
        <w:rPr>
          <w:rFonts w:ascii="Times New Roman" w:eastAsiaTheme="majorEastAsia" w:hAnsi="Times New Roman" w:cs="Times New Roman"/>
          <w:bCs/>
          <w:sz w:val="24"/>
          <w:szCs w:val="24"/>
        </w:rPr>
        <w:t>след 30.06.2021 г.</w:t>
      </w:r>
    </w:p>
    <w:p w14:paraId="18435197" w14:textId="77777777" w:rsidR="00F33CD7" w:rsidRPr="00064EF2" w:rsidRDefault="00F33CD7" w:rsidP="005402A6">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lastRenderedPageBreak/>
        <w:t xml:space="preserve">Максималният размер, с който може да се увеличи стойността на разходите за СМР следва да бъде </w:t>
      </w:r>
      <w:r w:rsidR="00AD4813" w:rsidRPr="00064EF2">
        <w:rPr>
          <w:rFonts w:ascii="Times New Roman" w:eastAsiaTheme="majorEastAsia" w:hAnsi="Times New Roman" w:cs="Times New Roman"/>
          <w:bCs/>
          <w:sz w:val="24"/>
          <w:szCs w:val="24"/>
        </w:rPr>
        <w:t xml:space="preserve">съобразен с разпоредбата на чл. 116, ал. 2 от ЗОП. </w:t>
      </w:r>
      <w:r w:rsidRPr="00064EF2">
        <w:rPr>
          <w:rFonts w:ascii="Times New Roman" w:eastAsiaTheme="majorEastAsia" w:hAnsi="Times New Roman" w:cs="Times New Roman"/>
          <w:bCs/>
          <w:sz w:val="24"/>
          <w:szCs w:val="24"/>
        </w:rPr>
        <w:t xml:space="preserve"> Максималният размер на разходите, които могат да бъдат възстановени като БФП</w:t>
      </w:r>
      <w:r w:rsidR="001129A7" w:rsidRPr="00064EF2">
        <w:rPr>
          <w:rFonts w:ascii="Times New Roman" w:eastAsiaTheme="majorEastAsia" w:hAnsi="Times New Roman" w:cs="Times New Roman"/>
          <w:bCs/>
          <w:sz w:val="24"/>
          <w:szCs w:val="24"/>
        </w:rPr>
        <w:t>,</w:t>
      </w:r>
      <w:r w:rsidRPr="00064EF2">
        <w:rPr>
          <w:rFonts w:ascii="Times New Roman" w:eastAsiaTheme="majorEastAsia" w:hAnsi="Times New Roman" w:cs="Times New Roman"/>
          <w:bCs/>
          <w:sz w:val="24"/>
          <w:szCs w:val="24"/>
        </w:rPr>
        <w:t xml:space="preserve"> не може да надвишава определения</w:t>
      </w:r>
      <w:r w:rsidR="00AD4813" w:rsidRPr="00064EF2">
        <w:rPr>
          <w:rFonts w:ascii="Times New Roman" w:eastAsiaTheme="majorEastAsia" w:hAnsi="Times New Roman" w:cs="Times New Roman"/>
          <w:bCs/>
          <w:sz w:val="24"/>
          <w:szCs w:val="24"/>
        </w:rPr>
        <w:t xml:space="preserve"> в настоящите Указания процентен показател</w:t>
      </w:r>
      <w:r w:rsidR="001129A7" w:rsidRPr="00064EF2">
        <w:rPr>
          <w:rFonts w:ascii="Times New Roman" w:eastAsiaTheme="majorEastAsia" w:hAnsi="Times New Roman" w:cs="Times New Roman"/>
          <w:bCs/>
          <w:sz w:val="24"/>
          <w:szCs w:val="24"/>
        </w:rPr>
        <w:t xml:space="preserve"> и </w:t>
      </w:r>
      <w:r w:rsidRPr="00064EF2">
        <w:rPr>
          <w:rFonts w:ascii="Times New Roman" w:eastAsiaTheme="majorEastAsia" w:hAnsi="Times New Roman" w:cs="Times New Roman"/>
          <w:bCs/>
          <w:sz w:val="24"/>
          <w:szCs w:val="24"/>
        </w:rPr>
        <w:t>размера на одобрен</w:t>
      </w:r>
      <w:r w:rsidR="001129A7" w:rsidRPr="00064EF2">
        <w:rPr>
          <w:rFonts w:ascii="Times New Roman" w:eastAsiaTheme="majorEastAsia" w:hAnsi="Times New Roman" w:cs="Times New Roman"/>
          <w:bCs/>
          <w:sz w:val="24"/>
          <w:szCs w:val="24"/>
        </w:rPr>
        <w:t xml:space="preserve">ите допълнителни средства за индексиране на разходите за СМР, съгласно </w:t>
      </w:r>
      <w:r w:rsidRPr="00064EF2">
        <w:rPr>
          <w:rFonts w:ascii="Times New Roman" w:eastAsiaTheme="majorEastAsia" w:hAnsi="Times New Roman" w:cs="Times New Roman"/>
          <w:bCs/>
          <w:sz w:val="24"/>
          <w:szCs w:val="24"/>
        </w:rPr>
        <w:t>сключения анекс към Административния договор</w:t>
      </w:r>
      <w:r w:rsidR="001129A7" w:rsidRPr="00064EF2">
        <w:rPr>
          <w:rFonts w:ascii="Times New Roman" w:eastAsiaTheme="majorEastAsia" w:hAnsi="Times New Roman" w:cs="Times New Roman"/>
          <w:bCs/>
          <w:sz w:val="24"/>
          <w:szCs w:val="24"/>
        </w:rPr>
        <w:t>/Договора за БФП.</w:t>
      </w:r>
    </w:p>
    <w:p w14:paraId="699DD629" w14:textId="77777777" w:rsidR="00F33CD7" w:rsidRPr="0056237D" w:rsidRDefault="00F33CD7" w:rsidP="005402A6">
      <w:pPr>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 xml:space="preserve">При прилагане на </w:t>
      </w:r>
      <w:r w:rsidR="001129A7" w:rsidRPr="00064EF2">
        <w:rPr>
          <w:rFonts w:ascii="Times New Roman" w:eastAsiaTheme="majorEastAsia" w:hAnsi="Times New Roman" w:cs="Times New Roman"/>
          <w:bCs/>
          <w:sz w:val="24"/>
          <w:szCs w:val="24"/>
        </w:rPr>
        <w:t xml:space="preserve">посочената в чл. 4 от Методиката формула </w:t>
      </w:r>
      <w:r w:rsidRPr="00064EF2">
        <w:rPr>
          <w:rFonts w:ascii="Times New Roman" w:eastAsiaTheme="majorEastAsia" w:hAnsi="Times New Roman" w:cs="Times New Roman"/>
          <w:bCs/>
          <w:sz w:val="24"/>
          <w:szCs w:val="24"/>
        </w:rPr>
        <w:t xml:space="preserve">за определяне размера </w:t>
      </w:r>
      <w:r w:rsidR="001129A7" w:rsidRPr="00064EF2">
        <w:rPr>
          <w:rFonts w:ascii="Times New Roman" w:eastAsiaTheme="majorEastAsia" w:hAnsi="Times New Roman" w:cs="Times New Roman"/>
          <w:bCs/>
          <w:sz w:val="24"/>
          <w:szCs w:val="24"/>
        </w:rPr>
        <w:t xml:space="preserve">на индексацията на стойността на приетите СМР </w:t>
      </w:r>
      <w:r w:rsidRPr="00064EF2">
        <w:rPr>
          <w:rFonts w:ascii="Times New Roman" w:eastAsiaTheme="majorEastAsia" w:hAnsi="Times New Roman" w:cs="Times New Roman"/>
          <w:bCs/>
          <w:sz w:val="24"/>
          <w:szCs w:val="24"/>
        </w:rPr>
        <w:t>да се съблюдава</w:t>
      </w:r>
      <w:r w:rsidR="001129A7" w:rsidRPr="00064EF2">
        <w:rPr>
          <w:rFonts w:ascii="Times New Roman" w:eastAsiaTheme="majorEastAsia" w:hAnsi="Times New Roman" w:cs="Times New Roman"/>
          <w:bCs/>
          <w:sz w:val="24"/>
          <w:szCs w:val="24"/>
        </w:rPr>
        <w:t>т следните правила</w:t>
      </w:r>
      <w:r w:rsidRPr="00064EF2">
        <w:rPr>
          <w:rFonts w:ascii="Times New Roman" w:eastAsiaTheme="majorEastAsia" w:hAnsi="Times New Roman" w:cs="Times New Roman"/>
          <w:bCs/>
          <w:sz w:val="24"/>
          <w:szCs w:val="24"/>
        </w:rPr>
        <w:t>:</w:t>
      </w:r>
    </w:p>
    <w:p w14:paraId="672DC799" w14:textId="77777777" w:rsidR="001129A7" w:rsidRPr="00064EF2" w:rsidRDefault="001129A7" w:rsidP="005402A6">
      <w:pPr>
        <w:ind w:firstLine="708"/>
        <w:jc w:val="both"/>
        <w:rPr>
          <w:rFonts w:ascii="Times New Roman" w:eastAsiaTheme="majorEastAsia" w:hAnsi="Times New Roman" w:cs="Times New Roman"/>
          <w:b/>
          <w:bCs/>
          <w:sz w:val="24"/>
          <w:szCs w:val="24"/>
        </w:rPr>
      </w:pPr>
      <w:r w:rsidRPr="00064EF2">
        <w:rPr>
          <w:rFonts w:ascii="Times New Roman" w:eastAsiaTheme="majorEastAsia" w:hAnsi="Times New Roman" w:cs="Times New Roman"/>
          <w:bCs/>
          <w:sz w:val="24"/>
          <w:szCs w:val="24"/>
        </w:rPr>
        <w:t>Размерът на изменението на стойността на приетите СМР се извършва по следната формула:</w:t>
      </w:r>
    </w:p>
    <w:p w14:paraId="624F1737" w14:textId="77777777" w:rsidR="00F33CD7" w:rsidRPr="00064EF2" w:rsidRDefault="00F33CD7" w:rsidP="005402A6">
      <w:pPr>
        <w:spacing w:after="0"/>
        <w:ind w:firstLine="708"/>
        <w:jc w:val="center"/>
        <w:rPr>
          <w:rFonts w:ascii="Times New Roman" w:eastAsiaTheme="majorEastAsia" w:hAnsi="Times New Roman" w:cs="Times New Roman"/>
          <w:b/>
          <w:bCs/>
          <w:sz w:val="24"/>
          <w:szCs w:val="24"/>
        </w:rPr>
      </w:pPr>
      <w:r w:rsidRPr="00064EF2">
        <w:rPr>
          <w:rFonts w:ascii="Times New Roman" w:eastAsiaTheme="majorEastAsia" w:hAnsi="Times New Roman" w:cs="Times New Roman"/>
          <w:b/>
          <w:bCs/>
          <w:sz w:val="24"/>
          <w:szCs w:val="24"/>
        </w:rPr>
        <w:t>Кn = [(In - Iо)/Iо]*100.Tn</w:t>
      </w:r>
    </w:p>
    <w:p w14:paraId="0F3A82A2" w14:textId="77777777" w:rsidR="00F33CD7" w:rsidRPr="00064EF2" w:rsidRDefault="00F33CD7" w:rsidP="005402A6">
      <w:pPr>
        <w:spacing w:after="0"/>
        <w:ind w:firstLine="708"/>
        <w:jc w:val="both"/>
        <w:rPr>
          <w:rFonts w:ascii="Times New Roman" w:eastAsiaTheme="majorEastAsia" w:hAnsi="Times New Roman" w:cs="Times New Roman"/>
          <w:b/>
          <w:bCs/>
          <w:sz w:val="24"/>
          <w:szCs w:val="24"/>
        </w:rPr>
      </w:pPr>
      <w:r w:rsidRPr="00064EF2">
        <w:rPr>
          <w:rFonts w:ascii="Times New Roman" w:eastAsiaTheme="majorEastAsia" w:hAnsi="Times New Roman" w:cs="Times New Roman"/>
          <w:b/>
          <w:bCs/>
          <w:sz w:val="24"/>
          <w:szCs w:val="24"/>
        </w:rPr>
        <w:t>Където:</w:t>
      </w:r>
    </w:p>
    <w:p w14:paraId="52B238AC" w14:textId="77777777" w:rsidR="00F33CD7" w:rsidRPr="00064EF2" w:rsidRDefault="00F33CD7" w:rsidP="005402A6">
      <w:pPr>
        <w:spacing w:after="0"/>
        <w:ind w:firstLine="708"/>
        <w:jc w:val="both"/>
        <w:rPr>
          <w:rFonts w:ascii="Times New Roman" w:eastAsiaTheme="majorEastAsia" w:hAnsi="Times New Roman" w:cs="Times New Roman"/>
          <w:b/>
          <w:bCs/>
          <w:sz w:val="24"/>
          <w:szCs w:val="24"/>
        </w:rPr>
      </w:pPr>
      <w:r w:rsidRPr="00064EF2">
        <w:rPr>
          <w:rFonts w:ascii="Times New Roman" w:eastAsiaTheme="majorEastAsia" w:hAnsi="Times New Roman" w:cs="Times New Roman"/>
          <w:b/>
          <w:bCs/>
          <w:i/>
          <w:iCs/>
          <w:sz w:val="24"/>
          <w:szCs w:val="24"/>
        </w:rPr>
        <w:t>In е стойността на индекса за тримесечието, в което са приети дейностите по договора.</w:t>
      </w:r>
    </w:p>
    <w:p w14:paraId="1A3504B0" w14:textId="77777777" w:rsidR="00F33CD7" w:rsidRPr="00064EF2" w:rsidRDefault="00F33CD7" w:rsidP="005402A6">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За определяне на тримесечието, в което са приети дейностите, се използва датата на съставяне на Протокола за приемане на извършени СМР.</w:t>
      </w:r>
    </w:p>
    <w:p w14:paraId="7F01A47B" w14:textId="64829DC6" w:rsidR="00F629F8" w:rsidRPr="00064EF2" w:rsidRDefault="00F33CD7" w:rsidP="005402A6">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 xml:space="preserve">Всеки Протокол за приемане на извършени СМР </w:t>
      </w:r>
      <w:r w:rsidR="004D1A18" w:rsidRPr="00064EF2">
        <w:rPr>
          <w:rFonts w:ascii="Times New Roman" w:eastAsiaTheme="majorEastAsia" w:hAnsi="Times New Roman" w:cs="Times New Roman"/>
          <w:bCs/>
          <w:sz w:val="24"/>
          <w:szCs w:val="24"/>
        </w:rPr>
        <w:t xml:space="preserve">се съставя, </w:t>
      </w:r>
      <w:r w:rsidRPr="00064EF2">
        <w:rPr>
          <w:rFonts w:ascii="Times New Roman" w:eastAsiaTheme="majorEastAsia" w:hAnsi="Times New Roman" w:cs="Times New Roman"/>
          <w:bCs/>
          <w:sz w:val="24"/>
          <w:szCs w:val="24"/>
        </w:rPr>
        <w:t xml:space="preserve">съгласно първоначално </w:t>
      </w:r>
      <w:r w:rsidR="004D1A18" w:rsidRPr="00064EF2">
        <w:rPr>
          <w:rFonts w:ascii="Times New Roman" w:eastAsiaTheme="majorEastAsia" w:hAnsi="Times New Roman" w:cs="Times New Roman"/>
          <w:bCs/>
          <w:sz w:val="24"/>
          <w:szCs w:val="24"/>
        </w:rPr>
        <w:t>предложените от изпълнителя</w:t>
      </w:r>
      <w:r w:rsidRPr="00064EF2">
        <w:rPr>
          <w:rFonts w:ascii="Times New Roman" w:eastAsiaTheme="majorEastAsia" w:hAnsi="Times New Roman" w:cs="Times New Roman"/>
          <w:bCs/>
          <w:sz w:val="24"/>
          <w:szCs w:val="24"/>
        </w:rPr>
        <w:t xml:space="preserve"> </w:t>
      </w:r>
      <w:r w:rsidR="004D1A18" w:rsidRPr="00064EF2">
        <w:rPr>
          <w:rFonts w:ascii="Times New Roman" w:eastAsiaTheme="majorEastAsia" w:hAnsi="Times New Roman" w:cs="Times New Roman"/>
          <w:bCs/>
          <w:sz w:val="24"/>
          <w:szCs w:val="24"/>
        </w:rPr>
        <w:t>единични цени на строително-монтажните работи</w:t>
      </w:r>
      <w:r w:rsidRPr="00064EF2">
        <w:rPr>
          <w:rFonts w:ascii="Times New Roman" w:eastAsiaTheme="majorEastAsia" w:hAnsi="Times New Roman" w:cs="Times New Roman"/>
          <w:bCs/>
          <w:sz w:val="24"/>
          <w:szCs w:val="24"/>
        </w:rPr>
        <w:t xml:space="preserve"> по договор</w:t>
      </w:r>
      <w:r w:rsidR="004D1A18" w:rsidRPr="00064EF2">
        <w:rPr>
          <w:rFonts w:ascii="Times New Roman" w:eastAsiaTheme="majorEastAsia" w:hAnsi="Times New Roman" w:cs="Times New Roman"/>
          <w:bCs/>
          <w:sz w:val="24"/>
          <w:szCs w:val="24"/>
        </w:rPr>
        <w:t>а за строителство</w:t>
      </w:r>
      <w:r w:rsidRPr="00064EF2">
        <w:rPr>
          <w:rFonts w:ascii="Times New Roman" w:eastAsiaTheme="majorEastAsia" w:hAnsi="Times New Roman" w:cs="Times New Roman"/>
          <w:bCs/>
          <w:sz w:val="24"/>
          <w:szCs w:val="24"/>
        </w:rPr>
        <w:t xml:space="preserve"> и финализира към посочената дата на приемане. </w:t>
      </w:r>
      <w:r w:rsidR="004D1A18" w:rsidRPr="00064EF2">
        <w:rPr>
          <w:rFonts w:ascii="Times New Roman" w:eastAsiaTheme="majorEastAsia" w:hAnsi="Times New Roman" w:cs="Times New Roman"/>
          <w:bCs/>
          <w:sz w:val="24"/>
          <w:szCs w:val="24"/>
        </w:rPr>
        <w:t>Когато</w:t>
      </w:r>
      <w:r w:rsidRPr="00064EF2">
        <w:rPr>
          <w:rFonts w:ascii="Times New Roman" w:eastAsiaTheme="majorEastAsia" w:hAnsi="Times New Roman" w:cs="Times New Roman"/>
          <w:bCs/>
          <w:sz w:val="24"/>
          <w:szCs w:val="24"/>
        </w:rPr>
        <w:t xml:space="preserve"> </w:t>
      </w:r>
      <w:r w:rsidR="00F629F8" w:rsidRPr="00064EF2">
        <w:rPr>
          <w:rFonts w:ascii="Times New Roman" w:eastAsiaTheme="majorEastAsia" w:hAnsi="Times New Roman" w:cs="Times New Roman"/>
          <w:bCs/>
          <w:sz w:val="24"/>
          <w:szCs w:val="24"/>
        </w:rPr>
        <w:t>протоколите за приемане на извършени СМР</w:t>
      </w:r>
      <w:r w:rsidR="002A6DAD">
        <w:rPr>
          <w:rFonts w:ascii="Times New Roman" w:eastAsiaTheme="majorEastAsia" w:hAnsi="Times New Roman" w:cs="Times New Roman"/>
          <w:bCs/>
          <w:sz w:val="24"/>
          <w:szCs w:val="24"/>
        </w:rPr>
        <w:t xml:space="preserve"> </w:t>
      </w:r>
      <w:r w:rsidR="00F629F8" w:rsidRPr="00064EF2">
        <w:rPr>
          <w:rFonts w:ascii="Times New Roman" w:eastAsiaTheme="majorEastAsia" w:hAnsi="Times New Roman" w:cs="Times New Roman"/>
          <w:bCs/>
          <w:sz w:val="24"/>
          <w:szCs w:val="24"/>
        </w:rPr>
        <w:t xml:space="preserve">и съответните допълнителни Протоколи за индексация към тях са съставени </w:t>
      </w:r>
      <w:r w:rsidR="004D1A18" w:rsidRPr="00064EF2">
        <w:rPr>
          <w:rFonts w:ascii="Times New Roman" w:eastAsiaTheme="majorEastAsia" w:hAnsi="Times New Roman" w:cs="Times New Roman"/>
          <w:bCs/>
          <w:sz w:val="24"/>
          <w:szCs w:val="24"/>
        </w:rPr>
        <w:t>след</w:t>
      </w:r>
      <w:r w:rsidRPr="00064EF2">
        <w:rPr>
          <w:rFonts w:ascii="Times New Roman" w:eastAsiaTheme="majorEastAsia" w:hAnsi="Times New Roman" w:cs="Times New Roman"/>
          <w:bCs/>
          <w:sz w:val="24"/>
          <w:szCs w:val="24"/>
        </w:rPr>
        <w:t xml:space="preserve"> подписване на Констативен акт за установяване </w:t>
      </w:r>
      <w:r w:rsidRPr="00064EF2">
        <w:rPr>
          <w:rFonts w:ascii="Times New Roman" w:eastAsiaTheme="majorEastAsia" w:hAnsi="Times New Roman" w:cs="Times New Roman"/>
          <w:bCs/>
          <w:sz w:val="24"/>
          <w:szCs w:val="24"/>
        </w:rPr>
        <w:lastRenderedPageBreak/>
        <w:t xml:space="preserve">годността за приемане на строежа (образец 15) при прилагане на формулата </w:t>
      </w:r>
      <w:r w:rsidR="00F629F8" w:rsidRPr="00064EF2">
        <w:rPr>
          <w:rFonts w:ascii="Times New Roman" w:eastAsiaTheme="majorEastAsia" w:hAnsi="Times New Roman" w:cs="Times New Roman"/>
          <w:bCs/>
          <w:sz w:val="24"/>
          <w:szCs w:val="24"/>
        </w:rPr>
        <w:t xml:space="preserve">за индексация </w:t>
      </w:r>
      <w:r w:rsidRPr="00064EF2">
        <w:rPr>
          <w:rFonts w:ascii="Times New Roman" w:eastAsiaTheme="majorEastAsia" w:hAnsi="Times New Roman" w:cs="Times New Roman"/>
          <w:bCs/>
          <w:sz w:val="24"/>
          <w:szCs w:val="24"/>
        </w:rPr>
        <w:t>за дата на приемане</w:t>
      </w:r>
      <w:r w:rsidR="00F629F8" w:rsidRPr="00064EF2">
        <w:rPr>
          <w:rFonts w:ascii="Times New Roman" w:eastAsiaTheme="majorEastAsia" w:hAnsi="Times New Roman" w:cs="Times New Roman"/>
          <w:bCs/>
          <w:sz w:val="24"/>
          <w:szCs w:val="24"/>
        </w:rPr>
        <w:t xml:space="preserve"> на актуваните СМР</w:t>
      </w:r>
      <w:r w:rsidRPr="00064EF2">
        <w:rPr>
          <w:rFonts w:ascii="Times New Roman" w:eastAsiaTheme="majorEastAsia" w:hAnsi="Times New Roman" w:cs="Times New Roman"/>
          <w:bCs/>
          <w:sz w:val="24"/>
          <w:szCs w:val="24"/>
        </w:rPr>
        <w:t xml:space="preserve"> следва да се вземе датата на съставяне на Акт обр. 15, с подписването на който е извършено официално приемане на извършените СМР от всички участници в строителния процес</w:t>
      </w:r>
      <w:r w:rsidR="00F629F8" w:rsidRPr="00064EF2">
        <w:rPr>
          <w:rFonts w:ascii="Times New Roman" w:eastAsiaTheme="majorEastAsia" w:hAnsi="Times New Roman" w:cs="Times New Roman"/>
          <w:bCs/>
          <w:sz w:val="24"/>
          <w:szCs w:val="24"/>
        </w:rPr>
        <w:t>.</w:t>
      </w:r>
    </w:p>
    <w:p w14:paraId="7D100CFF" w14:textId="77777777" w:rsidR="00F33CD7" w:rsidRPr="00064EF2" w:rsidRDefault="00F629F8" w:rsidP="005402A6">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Бенефициентите следва</w:t>
      </w:r>
      <w:r w:rsidR="00F33CD7" w:rsidRPr="00064EF2">
        <w:rPr>
          <w:rFonts w:ascii="Times New Roman" w:eastAsiaTheme="majorEastAsia" w:hAnsi="Times New Roman" w:cs="Times New Roman"/>
          <w:bCs/>
          <w:sz w:val="24"/>
          <w:szCs w:val="24"/>
        </w:rPr>
        <w:t xml:space="preserve"> да съставят своевременно съответните протоколи за приемане на извършени СМР, като приемат периодично изпълнените СМР. </w:t>
      </w:r>
    </w:p>
    <w:p w14:paraId="6BCF9ED3" w14:textId="4C564708" w:rsidR="00F33CD7" w:rsidRPr="00064EF2" w:rsidRDefault="00F33CD7" w:rsidP="005402A6">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 xml:space="preserve">След публикуване на индекса за съответното тримесечие, бенефициентът следва да състави допълнителен Протокол за индексация, </w:t>
      </w:r>
      <w:r w:rsidR="00F629F8" w:rsidRPr="00064EF2">
        <w:rPr>
          <w:rFonts w:ascii="Times New Roman" w:eastAsiaTheme="majorEastAsia" w:hAnsi="Times New Roman" w:cs="Times New Roman"/>
          <w:bCs/>
          <w:sz w:val="24"/>
          <w:szCs w:val="24"/>
        </w:rPr>
        <w:t xml:space="preserve">въз </w:t>
      </w:r>
      <w:r w:rsidR="008B6E03" w:rsidRPr="00064EF2">
        <w:rPr>
          <w:rFonts w:ascii="Times New Roman" w:eastAsiaTheme="majorEastAsia" w:hAnsi="Times New Roman" w:cs="Times New Roman"/>
          <w:bCs/>
          <w:sz w:val="24"/>
          <w:szCs w:val="24"/>
        </w:rPr>
        <w:t>осн</w:t>
      </w:r>
      <w:r w:rsidR="008B6E03">
        <w:rPr>
          <w:rFonts w:ascii="Times New Roman" w:eastAsiaTheme="majorEastAsia" w:hAnsi="Times New Roman" w:cs="Times New Roman"/>
          <w:bCs/>
          <w:sz w:val="24"/>
          <w:szCs w:val="24"/>
        </w:rPr>
        <w:t>о</w:t>
      </w:r>
      <w:r w:rsidR="008B6E03" w:rsidRPr="00064EF2">
        <w:rPr>
          <w:rFonts w:ascii="Times New Roman" w:eastAsiaTheme="majorEastAsia" w:hAnsi="Times New Roman" w:cs="Times New Roman"/>
          <w:bCs/>
          <w:sz w:val="24"/>
          <w:szCs w:val="24"/>
        </w:rPr>
        <w:t xml:space="preserve">ва </w:t>
      </w:r>
      <w:r w:rsidR="00F629F8" w:rsidRPr="00064EF2">
        <w:rPr>
          <w:rFonts w:ascii="Times New Roman" w:eastAsiaTheme="majorEastAsia" w:hAnsi="Times New Roman" w:cs="Times New Roman"/>
          <w:bCs/>
          <w:sz w:val="24"/>
          <w:szCs w:val="24"/>
        </w:rPr>
        <w:t xml:space="preserve">на </w:t>
      </w:r>
      <w:r w:rsidR="00786940" w:rsidRPr="00064EF2">
        <w:rPr>
          <w:rFonts w:ascii="Times New Roman" w:eastAsiaTheme="majorEastAsia" w:hAnsi="Times New Roman" w:cs="Times New Roman"/>
          <w:bCs/>
          <w:sz w:val="24"/>
          <w:szCs w:val="24"/>
        </w:rPr>
        <w:t>който</w:t>
      </w:r>
      <w:r w:rsidR="00F629F8" w:rsidRPr="00064EF2">
        <w:rPr>
          <w:rFonts w:ascii="Times New Roman" w:eastAsiaTheme="majorEastAsia" w:hAnsi="Times New Roman" w:cs="Times New Roman"/>
          <w:bCs/>
          <w:sz w:val="24"/>
          <w:szCs w:val="24"/>
        </w:rPr>
        <w:t xml:space="preserve"> се изменя стойността на </w:t>
      </w:r>
      <w:r w:rsidRPr="00064EF2">
        <w:rPr>
          <w:rFonts w:ascii="Times New Roman" w:eastAsiaTheme="majorEastAsia" w:hAnsi="Times New Roman" w:cs="Times New Roman"/>
          <w:bCs/>
          <w:sz w:val="24"/>
          <w:szCs w:val="24"/>
        </w:rPr>
        <w:t xml:space="preserve">приетите </w:t>
      </w:r>
      <w:r w:rsidR="00F629F8" w:rsidRPr="00064EF2">
        <w:rPr>
          <w:rFonts w:ascii="Times New Roman" w:eastAsiaTheme="majorEastAsia" w:hAnsi="Times New Roman" w:cs="Times New Roman"/>
          <w:bCs/>
          <w:sz w:val="24"/>
          <w:szCs w:val="24"/>
        </w:rPr>
        <w:t>СМР</w:t>
      </w:r>
      <w:r w:rsidRPr="00064EF2">
        <w:rPr>
          <w:rFonts w:ascii="Times New Roman" w:eastAsiaTheme="majorEastAsia" w:hAnsi="Times New Roman" w:cs="Times New Roman"/>
          <w:bCs/>
          <w:sz w:val="24"/>
          <w:szCs w:val="24"/>
        </w:rPr>
        <w:t xml:space="preserve"> по </w:t>
      </w:r>
      <w:r w:rsidR="00F629F8" w:rsidRPr="00064EF2">
        <w:rPr>
          <w:rFonts w:ascii="Times New Roman" w:eastAsiaTheme="majorEastAsia" w:hAnsi="Times New Roman" w:cs="Times New Roman"/>
          <w:bCs/>
          <w:sz w:val="24"/>
          <w:szCs w:val="24"/>
        </w:rPr>
        <w:t>съответния</w:t>
      </w:r>
      <w:r w:rsidRPr="00064EF2">
        <w:rPr>
          <w:rFonts w:ascii="Times New Roman" w:eastAsiaTheme="majorEastAsia" w:hAnsi="Times New Roman" w:cs="Times New Roman"/>
          <w:bCs/>
          <w:sz w:val="24"/>
          <w:szCs w:val="24"/>
        </w:rPr>
        <w:t xml:space="preserve"> Протокол за приемане на извършени СМР. </w:t>
      </w:r>
      <w:r w:rsidR="00F629F8" w:rsidRPr="00064EF2">
        <w:rPr>
          <w:rFonts w:ascii="Times New Roman" w:eastAsiaTheme="majorEastAsia" w:hAnsi="Times New Roman" w:cs="Times New Roman"/>
          <w:bCs/>
          <w:sz w:val="24"/>
          <w:szCs w:val="24"/>
        </w:rPr>
        <w:t xml:space="preserve">Протоколът за индексация се подписва от </w:t>
      </w:r>
      <w:r w:rsidRPr="00064EF2">
        <w:rPr>
          <w:rFonts w:ascii="Times New Roman" w:eastAsiaTheme="majorEastAsia" w:hAnsi="Times New Roman" w:cs="Times New Roman"/>
          <w:bCs/>
          <w:sz w:val="24"/>
          <w:szCs w:val="24"/>
        </w:rPr>
        <w:t xml:space="preserve">възложителя и изпълнителя </w:t>
      </w:r>
      <w:r w:rsidR="00F629F8" w:rsidRPr="00064EF2">
        <w:rPr>
          <w:rFonts w:ascii="Times New Roman" w:eastAsiaTheme="majorEastAsia" w:hAnsi="Times New Roman" w:cs="Times New Roman"/>
          <w:bCs/>
          <w:sz w:val="24"/>
          <w:szCs w:val="24"/>
        </w:rPr>
        <w:t xml:space="preserve">по договора за обществена поръчка </w:t>
      </w:r>
      <w:r w:rsidRPr="00064EF2">
        <w:rPr>
          <w:rFonts w:ascii="Times New Roman" w:eastAsiaTheme="majorEastAsia" w:hAnsi="Times New Roman" w:cs="Times New Roman"/>
          <w:bCs/>
          <w:sz w:val="24"/>
          <w:szCs w:val="24"/>
        </w:rPr>
        <w:t xml:space="preserve">след публикуване </w:t>
      </w:r>
      <w:r w:rsidR="00F629F8" w:rsidRPr="00064EF2">
        <w:rPr>
          <w:rFonts w:ascii="Times New Roman" w:eastAsiaTheme="majorEastAsia" w:hAnsi="Times New Roman" w:cs="Times New Roman"/>
          <w:bCs/>
          <w:sz w:val="24"/>
          <w:szCs w:val="24"/>
        </w:rPr>
        <w:t xml:space="preserve">на страницата на НСИ </w:t>
      </w:r>
      <w:r w:rsidRPr="00064EF2">
        <w:rPr>
          <w:rFonts w:ascii="Times New Roman" w:eastAsiaTheme="majorEastAsia" w:hAnsi="Times New Roman" w:cs="Times New Roman"/>
          <w:bCs/>
          <w:sz w:val="24"/>
          <w:szCs w:val="24"/>
        </w:rPr>
        <w:t xml:space="preserve">на индекса за </w:t>
      </w:r>
      <w:r w:rsidR="00F629F8" w:rsidRPr="00064EF2">
        <w:rPr>
          <w:rFonts w:ascii="Times New Roman" w:eastAsiaTheme="majorEastAsia" w:hAnsi="Times New Roman" w:cs="Times New Roman"/>
          <w:bCs/>
          <w:sz w:val="24"/>
          <w:szCs w:val="24"/>
        </w:rPr>
        <w:t xml:space="preserve">съответното </w:t>
      </w:r>
      <w:r w:rsidRPr="00064EF2">
        <w:rPr>
          <w:rFonts w:ascii="Times New Roman" w:eastAsiaTheme="majorEastAsia" w:hAnsi="Times New Roman" w:cs="Times New Roman"/>
          <w:bCs/>
          <w:sz w:val="24"/>
          <w:szCs w:val="24"/>
        </w:rPr>
        <w:t>тримесечие.</w:t>
      </w:r>
    </w:p>
    <w:p w14:paraId="170CFF2A" w14:textId="5F15A1E5" w:rsidR="00F33CD7" w:rsidRPr="00064EF2" w:rsidRDefault="00F33CD7" w:rsidP="005402A6">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В зависимост от клаузите на договора за въз</w:t>
      </w:r>
      <w:r w:rsidR="00786A02">
        <w:rPr>
          <w:rFonts w:ascii="Times New Roman" w:eastAsiaTheme="majorEastAsia" w:hAnsi="Times New Roman" w:cs="Times New Roman"/>
          <w:bCs/>
          <w:sz w:val="24"/>
          <w:szCs w:val="24"/>
        </w:rPr>
        <w:t>л</w:t>
      </w:r>
      <w:r w:rsidRPr="00064EF2">
        <w:rPr>
          <w:rFonts w:ascii="Times New Roman" w:eastAsiaTheme="majorEastAsia" w:hAnsi="Times New Roman" w:cs="Times New Roman"/>
          <w:bCs/>
          <w:sz w:val="24"/>
          <w:szCs w:val="24"/>
        </w:rPr>
        <w:t>агане, сключен между изпълнителя и възложителя, които определят сроковете, реда и начина за плащане, за определения размер на разходите, с който се индексира стойността на вече приетите СМР, се издава дебитно известие за увеличаване на данъчната основа на фактурата или допълнителна фактура за приетите СМР, в случай, че договор</w:t>
      </w:r>
      <w:r w:rsidR="008F7784">
        <w:rPr>
          <w:rFonts w:ascii="Times New Roman" w:eastAsiaTheme="majorEastAsia" w:hAnsi="Times New Roman" w:cs="Times New Roman"/>
          <w:bCs/>
          <w:sz w:val="24"/>
          <w:szCs w:val="24"/>
        </w:rPr>
        <w:t>ът</w:t>
      </w:r>
      <w:r w:rsidRPr="00064EF2">
        <w:rPr>
          <w:rFonts w:ascii="Times New Roman" w:eastAsiaTheme="majorEastAsia" w:hAnsi="Times New Roman" w:cs="Times New Roman"/>
          <w:bCs/>
          <w:sz w:val="24"/>
          <w:szCs w:val="24"/>
        </w:rPr>
        <w:t xml:space="preserve"> за възлагане предвижда междинни плащания. Документът се издава, като се спазват изискванията на чл.115 от ЗДДС и всички приложими разпоредби. </w:t>
      </w:r>
    </w:p>
    <w:p w14:paraId="68A5A122" w14:textId="77777777" w:rsidR="00F33CD7" w:rsidRPr="004A04A2" w:rsidRDefault="00F33CD7" w:rsidP="005402A6">
      <w:pPr>
        <w:spacing w:after="0"/>
        <w:ind w:firstLine="708"/>
        <w:jc w:val="both"/>
        <w:rPr>
          <w:rFonts w:ascii="Times New Roman" w:hAnsi="Times New Roman"/>
          <w:sz w:val="24"/>
        </w:rPr>
      </w:pPr>
      <w:r w:rsidRPr="00064EF2">
        <w:rPr>
          <w:rFonts w:ascii="Times New Roman" w:eastAsiaTheme="majorEastAsia" w:hAnsi="Times New Roman" w:cs="Times New Roman"/>
          <w:bCs/>
          <w:sz w:val="24"/>
          <w:szCs w:val="24"/>
        </w:rPr>
        <w:lastRenderedPageBreak/>
        <w:t xml:space="preserve">В случай, че в договора </w:t>
      </w:r>
      <w:r w:rsidR="00AD4813" w:rsidRPr="00064EF2">
        <w:rPr>
          <w:rFonts w:ascii="Times New Roman" w:eastAsiaTheme="majorEastAsia" w:hAnsi="Times New Roman" w:cs="Times New Roman"/>
          <w:bCs/>
          <w:sz w:val="24"/>
          <w:szCs w:val="24"/>
        </w:rPr>
        <w:t>за строителство</w:t>
      </w:r>
      <w:r w:rsidRPr="00064EF2">
        <w:rPr>
          <w:rFonts w:ascii="Times New Roman" w:eastAsiaTheme="majorEastAsia" w:hAnsi="Times New Roman" w:cs="Times New Roman"/>
          <w:bCs/>
          <w:sz w:val="24"/>
          <w:szCs w:val="24"/>
        </w:rPr>
        <w:t xml:space="preserve"> е предвиден ред за изплащане</w:t>
      </w:r>
      <w:r w:rsidR="00AD4813" w:rsidRPr="00064EF2">
        <w:rPr>
          <w:rFonts w:ascii="Times New Roman" w:eastAsiaTheme="majorEastAsia" w:hAnsi="Times New Roman" w:cs="Times New Roman"/>
          <w:bCs/>
          <w:sz w:val="24"/>
          <w:szCs w:val="24"/>
        </w:rPr>
        <w:t xml:space="preserve"> на цената чрез </w:t>
      </w:r>
      <w:r w:rsidRPr="00064EF2">
        <w:rPr>
          <w:rFonts w:ascii="Times New Roman" w:eastAsiaTheme="majorEastAsia" w:hAnsi="Times New Roman" w:cs="Times New Roman"/>
          <w:bCs/>
          <w:sz w:val="24"/>
          <w:szCs w:val="24"/>
        </w:rPr>
        <w:t xml:space="preserve"> авансово и окончателно плащане, индексираната стойност на приетите СМР се включва в стойността на окончателната фактура/проформа фактура, която се подава към заявката</w:t>
      </w:r>
      <w:r w:rsidR="00AD4813" w:rsidRPr="00064EF2">
        <w:rPr>
          <w:rFonts w:ascii="Times New Roman" w:eastAsiaTheme="majorEastAsia" w:hAnsi="Times New Roman" w:cs="Times New Roman"/>
          <w:bCs/>
          <w:sz w:val="24"/>
          <w:szCs w:val="24"/>
        </w:rPr>
        <w:t>/искането</w:t>
      </w:r>
      <w:r w:rsidRPr="00064EF2">
        <w:rPr>
          <w:rFonts w:ascii="Times New Roman" w:eastAsiaTheme="majorEastAsia" w:hAnsi="Times New Roman" w:cs="Times New Roman"/>
          <w:bCs/>
          <w:sz w:val="24"/>
          <w:szCs w:val="24"/>
        </w:rPr>
        <w:t xml:space="preserve"> за окончателно плащане в ДФ</w:t>
      </w:r>
      <w:r w:rsidR="00AD4813" w:rsidRPr="00064EF2">
        <w:rPr>
          <w:rFonts w:ascii="Times New Roman" w:eastAsiaTheme="majorEastAsia" w:hAnsi="Times New Roman" w:cs="Times New Roman"/>
          <w:bCs/>
          <w:sz w:val="24"/>
          <w:szCs w:val="24"/>
        </w:rPr>
        <w:t xml:space="preserve"> „</w:t>
      </w:r>
      <w:r w:rsidRPr="00064EF2">
        <w:rPr>
          <w:rFonts w:ascii="Times New Roman" w:eastAsiaTheme="majorEastAsia" w:hAnsi="Times New Roman" w:cs="Times New Roman"/>
          <w:bCs/>
          <w:sz w:val="24"/>
          <w:szCs w:val="24"/>
        </w:rPr>
        <w:t>З</w:t>
      </w:r>
      <w:r w:rsidR="00AD4813" w:rsidRPr="00064EF2">
        <w:rPr>
          <w:rFonts w:ascii="Times New Roman" w:eastAsiaTheme="majorEastAsia" w:hAnsi="Times New Roman" w:cs="Times New Roman"/>
          <w:bCs/>
          <w:sz w:val="24"/>
          <w:szCs w:val="24"/>
        </w:rPr>
        <w:t xml:space="preserve">емеделие“ </w:t>
      </w:r>
      <w:r w:rsidRPr="00064EF2">
        <w:rPr>
          <w:rFonts w:ascii="Times New Roman" w:eastAsiaTheme="majorEastAsia" w:hAnsi="Times New Roman" w:cs="Times New Roman"/>
          <w:bCs/>
          <w:sz w:val="24"/>
          <w:szCs w:val="24"/>
        </w:rPr>
        <w:t>-РА.</w:t>
      </w:r>
    </w:p>
    <w:p w14:paraId="35237C01" w14:textId="77777777" w:rsidR="00F33CD7" w:rsidRPr="00064EF2" w:rsidRDefault="00F33CD7" w:rsidP="005402A6">
      <w:pPr>
        <w:spacing w:after="0"/>
        <w:ind w:firstLine="708"/>
        <w:jc w:val="both"/>
        <w:rPr>
          <w:rFonts w:ascii="Times New Roman" w:eastAsiaTheme="majorEastAsia" w:hAnsi="Times New Roman" w:cs="Times New Roman"/>
          <w:b/>
          <w:bCs/>
          <w:i/>
          <w:sz w:val="24"/>
          <w:szCs w:val="24"/>
        </w:rPr>
      </w:pPr>
      <w:r w:rsidRPr="00064EF2">
        <w:rPr>
          <w:rFonts w:ascii="Times New Roman" w:eastAsiaTheme="majorEastAsia" w:hAnsi="Times New Roman" w:cs="Times New Roman"/>
          <w:b/>
          <w:bCs/>
          <w:i/>
          <w:sz w:val="24"/>
          <w:szCs w:val="24"/>
        </w:rPr>
        <w:t>Iо е стойността на индекса към 31.12.2020 г. за оферти, подадени преди 31.12.2020 г. или датата на съответното тримесечие.</w:t>
      </w:r>
    </w:p>
    <w:p w14:paraId="2D59065C" w14:textId="77777777" w:rsidR="00F33CD7" w:rsidRPr="00064EF2" w:rsidRDefault="00F33CD7" w:rsidP="005402A6">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Iо е постоянна величина и същата се определя еднократно за дадения договор за обществена поръчка спрямо датата на подаване на оферта от изпълнителя.</w:t>
      </w:r>
    </w:p>
    <w:p w14:paraId="4B55C2A6" w14:textId="0ED84841" w:rsidR="00F33CD7" w:rsidRPr="00064EF2" w:rsidRDefault="00F33CD7" w:rsidP="005402A6">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 xml:space="preserve">Съгласно чл. 3 от Методиката, бенефициентите </w:t>
      </w:r>
      <w:r w:rsidR="00786A02">
        <w:rPr>
          <w:rFonts w:ascii="Times New Roman" w:eastAsiaTheme="majorEastAsia" w:hAnsi="Times New Roman" w:cs="Times New Roman"/>
          <w:bCs/>
          <w:sz w:val="24"/>
          <w:szCs w:val="24"/>
        </w:rPr>
        <w:t xml:space="preserve"> </w:t>
      </w:r>
      <w:r w:rsidR="00500E82">
        <w:rPr>
          <w:rFonts w:ascii="Times New Roman" w:eastAsiaTheme="majorEastAsia" w:hAnsi="Times New Roman" w:cs="Times New Roman"/>
          <w:bCs/>
          <w:sz w:val="24"/>
          <w:szCs w:val="24"/>
        </w:rPr>
        <w:t>следва</w:t>
      </w:r>
      <w:r w:rsidR="00471E0D">
        <w:rPr>
          <w:rFonts w:ascii="Times New Roman" w:eastAsiaTheme="majorEastAsia" w:hAnsi="Times New Roman" w:cs="Times New Roman"/>
          <w:bCs/>
          <w:sz w:val="24"/>
          <w:szCs w:val="24"/>
        </w:rPr>
        <w:t xml:space="preserve"> </w:t>
      </w:r>
      <w:r w:rsidRPr="00064EF2">
        <w:rPr>
          <w:rFonts w:ascii="Times New Roman" w:eastAsiaTheme="majorEastAsia" w:hAnsi="Times New Roman" w:cs="Times New Roman"/>
          <w:bCs/>
          <w:sz w:val="24"/>
          <w:szCs w:val="24"/>
        </w:rPr>
        <w:t>да използват за Iо и In индексите на цени на производител на вътрешния или на международния пазар на строителни материали, които се публикуват съответно на интернет страницата на НСИ или Евростат.</w:t>
      </w:r>
    </w:p>
    <w:p w14:paraId="3419423B" w14:textId="77777777" w:rsidR="00F33CD7" w:rsidRPr="00064EF2" w:rsidRDefault="004E3443" w:rsidP="005402A6">
      <w:pPr>
        <w:spacing w:after="0"/>
        <w:ind w:firstLine="708"/>
        <w:jc w:val="both"/>
        <w:rPr>
          <w:rFonts w:ascii="Times New Roman" w:eastAsiaTheme="majorEastAsia" w:hAnsi="Times New Roman" w:cs="Times New Roman"/>
          <w:bCs/>
          <w:sz w:val="24"/>
          <w:szCs w:val="24"/>
        </w:rPr>
      </w:pPr>
      <w:hyperlink r:id="rId9" w:history="1">
        <w:r w:rsidR="00F33CD7" w:rsidRPr="00064EF2">
          <w:rPr>
            <w:rStyle w:val="Hyperlink"/>
            <w:rFonts w:ascii="Times New Roman" w:eastAsiaTheme="majorEastAsia" w:hAnsi="Times New Roman" w:cs="Times New Roman"/>
            <w:bCs/>
            <w:sz w:val="24"/>
            <w:szCs w:val="24"/>
          </w:rPr>
          <w:t>https://infostat.nsi.bg/infostat/pages/reports/query.jsf?x_2=1930</w:t>
        </w:r>
      </w:hyperlink>
    </w:p>
    <w:p w14:paraId="480EA8CD" w14:textId="77777777" w:rsidR="00F33CD7" w:rsidRPr="00064EF2" w:rsidRDefault="00F33CD7" w:rsidP="005402A6">
      <w:pPr>
        <w:spacing w:after="0"/>
        <w:ind w:firstLine="708"/>
        <w:jc w:val="both"/>
        <w:rPr>
          <w:rFonts w:ascii="Times New Roman" w:eastAsiaTheme="majorEastAsia" w:hAnsi="Times New Roman" w:cs="Times New Roman"/>
          <w:b/>
          <w:bCs/>
          <w:i/>
          <w:sz w:val="24"/>
          <w:szCs w:val="24"/>
        </w:rPr>
      </w:pPr>
      <w:r w:rsidRPr="00064EF2">
        <w:rPr>
          <w:rFonts w:ascii="Times New Roman" w:eastAsiaTheme="majorEastAsia" w:hAnsi="Times New Roman" w:cs="Times New Roman"/>
          <w:b/>
          <w:bCs/>
          <w:i/>
          <w:sz w:val="24"/>
          <w:szCs w:val="24"/>
        </w:rPr>
        <w:t>Tn е тежестният коефициент за съответния вид строеж съгласно таблицата за Тежест на строителните материали в себестойността на различните видове строежи.</w:t>
      </w:r>
    </w:p>
    <w:p w14:paraId="756E925E" w14:textId="77777777" w:rsidR="00F33CD7" w:rsidRPr="00064EF2" w:rsidRDefault="00F33CD7" w:rsidP="005402A6">
      <w:pPr>
        <w:spacing w:after="0"/>
        <w:ind w:firstLine="708"/>
        <w:jc w:val="both"/>
        <w:rPr>
          <w:rFonts w:ascii="Times New Roman" w:eastAsiaTheme="majorEastAsia" w:hAnsi="Times New Roman" w:cs="Times New Roman"/>
          <w:b/>
          <w:bCs/>
          <w:i/>
          <w:sz w:val="24"/>
          <w:szCs w:val="24"/>
        </w:rPr>
      </w:pPr>
      <w:r w:rsidRPr="00064EF2">
        <w:rPr>
          <w:rFonts w:ascii="Times New Roman" w:eastAsiaTheme="majorEastAsia" w:hAnsi="Times New Roman" w:cs="Times New Roman"/>
          <w:b/>
          <w:bCs/>
          <w:i/>
          <w:sz w:val="24"/>
          <w:szCs w:val="24"/>
        </w:rPr>
        <w:t>Кn е изразената в проценти стойност, приложима към подлежащите на изменение стойности на строително-монтажни работи, предмет на формиране на стойността на договора и рамковото споразумение (закръглена до втори знак след десетичната запетая).</w:t>
      </w:r>
    </w:p>
    <w:p w14:paraId="2DF20E72" w14:textId="31F08940" w:rsidR="00F33CD7" w:rsidRPr="00064EF2" w:rsidRDefault="00F33CD7" w:rsidP="005402A6">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lastRenderedPageBreak/>
        <w:t xml:space="preserve">След определяне на коефициента Кn, същият се прилага към стойността на приетите СМР за дадения период, като по този начин се изчислява </w:t>
      </w:r>
      <w:r w:rsidR="00E1244E" w:rsidRPr="00064EF2">
        <w:rPr>
          <w:rFonts w:ascii="Times New Roman" w:eastAsiaTheme="majorEastAsia" w:hAnsi="Times New Roman" w:cs="Times New Roman"/>
          <w:bCs/>
          <w:sz w:val="24"/>
          <w:szCs w:val="24"/>
        </w:rPr>
        <w:t>размер</w:t>
      </w:r>
      <w:r w:rsidR="00E1244E">
        <w:rPr>
          <w:rFonts w:ascii="Times New Roman" w:eastAsiaTheme="majorEastAsia" w:hAnsi="Times New Roman" w:cs="Times New Roman"/>
          <w:bCs/>
          <w:sz w:val="24"/>
          <w:szCs w:val="24"/>
        </w:rPr>
        <w:t>ът</w:t>
      </w:r>
      <w:r w:rsidR="00E1244E" w:rsidRPr="00064EF2">
        <w:rPr>
          <w:rFonts w:ascii="Times New Roman" w:eastAsiaTheme="majorEastAsia" w:hAnsi="Times New Roman" w:cs="Times New Roman"/>
          <w:bCs/>
          <w:sz w:val="24"/>
          <w:szCs w:val="24"/>
        </w:rPr>
        <w:t xml:space="preserve"> </w:t>
      </w:r>
      <w:r w:rsidRPr="00064EF2">
        <w:rPr>
          <w:rFonts w:ascii="Times New Roman" w:eastAsiaTheme="majorEastAsia" w:hAnsi="Times New Roman" w:cs="Times New Roman"/>
          <w:bCs/>
          <w:sz w:val="24"/>
          <w:szCs w:val="24"/>
        </w:rPr>
        <w:t xml:space="preserve">на изменението на </w:t>
      </w:r>
      <w:r w:rsidR="00E50478" w:rsidRPr="00064EF2">
        <w:rPr>
          <w:rFonts w:ascii="Times New Roman" w:eastAsiaTheme="majorEastAsia" w:hAnsi="Times New Roman" w:cs="Times New Roman"/>
          <w:bCs/>
          <w:sz w:val="24"/>
          <w:szCs w:val="24"/>
        </w:rPr>
        <w:t>стойността на и</w:t>
      </w:r>
      <w:r w:rsidRPr="00064EF2">
        <w:rPr>
          <w:rFonts w:ascii="Times New Roman" w:eastAsiaTheme="majorEastAsia" w:hAnsi="Times New Roman" w:cs="Times New Roman"/>
          <w:bCs/>
          <w:sz w:val="24"/>
          <w:szCs w:val="24"/>
        </w:rPr>
        <w:t>звършени</w:t>
      </w:r>
      <w:r w:rsidR="00E50478" w:rsidRPr="00064EF2">
        <w:rPr>
          <w:rFonts w:ascii="Times New Roman" w:eastAsiaTheme="majorEastAsia" w:hAnsi="Times New Roman" w:cs="Times New Roman"/>
          <w:bCs/>
          <w:sz w:val="24"/>
          <w:szCs w:val="24"/>
        </w:rPr>
        <w:t>те и прети</w:t>
      </w:r>
      <w:r w:rsidRPr="00064EF2">
        <w:rPr>
          <w:rFonts w:ascii="Times New Roman" w:eastAsiaTheme="majorEastAsia" w:hAnsi="Times New Roman" w:cs="Times New Roman"/>
          <w:bCs/>
          <w:sz w:val="24"/>
          <w:szCs w:val="24"/>
        </w:rPr>
        <w:t xml:space="preserve"> </w:t>
      </w:r>
      <w:r w:rsidR="001129A7" w:rsidRPr="00064EF2">
        <w:rPr>
          <w:rFonts w:ascii="Times New Roman" w:eastAsiaTheme="majorEastAsia" w:hAnsi="Times New Roman" w:cs="Times New Roman"/>
          <w:bCs/>
          <w:sz w:val="24"/>
          <w:szCs w:val="24"/>
        </w:rPr>
        <w:t>СМР</w:t>
      </w:r>
      <w:r w:rsidRPr="00064EF2">
        <w:rPr>
          <w:rFonts w:ascii="Times New Roman" w:eastAsiaTheme="majorEastAsia" w:hAnsi="Times New Roman" w:cs="Times New Roman"/>
          <w:bCs/>
          <w:sz w:val="24"/>
          <w:szCs w:val="24"/>
        </w:rPr>
        <w:t xml:space="preserve">. </w:t>
      </w:r>
    </w:p>
    <w:p w14:paraId="3A20ED47" w14:textId="77777777" w:rsidR="00F33CD7" w:rsidRPr="00064EF2" w:rsidRDefault="00F33CD7" w:rsidP="005402A6">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 xml:space="preserve">Максималният размер на разходите, с които може да се увеличи стойността на СМР следва да бъде изчислен въз основа на формулата за индексация в Методиката, като същите могат да бъдат поискани за възстановяване като БФП до размера на </w:t>
      </w:r>
      <w:r w:rsidR="0082233B" w:rsidRPr="00064EF2">
        <w:rPr>
          <w:rFonts w:ascii="Times New Roman" w:eastAsiaTheme="majorEastAsia" w:hAnsi="Times New Roman" w:cs="Times New Roman"/>
          <w:bCs/>
          <w:sz w:val="24"/>
          <w:szCs w:val="24"/>
        </w:rPr>
        <w:t xml:space="preserve">одобрените допълнителни средства, </w:t>
      </w:r>
      <w:r w:rsidRPr="00064EF2">
        <w:rPr>
          <w:rFonts w:ascii="Times New Roman" w:eastAsiaTheme="majorEastAsia" w:hAnsi="Times New Roman" w:cs="Times New Roman"/>
          <w:bCs/>
          <w:sz w:val="24"/>
          <w:szCs w:val="24"/>
        </w:rPr>
        <w:t>съгласно сключения анекс към А</w:t>
      </w:r>
      <w:r w:rsidR="0082233B" w:rsidRPr="00064EF2">
        <w:rPr>
          <w:rFonts w:ascii="Times New Roman" w:eastAsiaTheme="majorEastAsia" w:hAnsi="Times New Roman" w:cs="Times New Roman"/>
          <w:bCs/>
          <w:sz w:val="24"/>
          <w:szCs w:val="24"/>
        </w:rPr>
        <w:t xml:space="preserve">дминистративния договор/Договор за </w:t>
      </w:r>
      <w:r w:rsidRPr="00064EF2">
        <w:rPr>
          <w:rFonts w:ascii="Times New Roman" w:eastAsiaTheme="majorEastAsia" w:hAnsi="Times New Roman" w:cs="Times New Roman"/>
          <w:bCs/>
          <w:sz w:val="24"/>
          <w:szCs w:val="24"/>
        </w:rPr>
        <w:t>БФП.</w:t>
      </w:r>
    </w:p>
    <w:p w14:paraId="1C3B89AC" w14:textId="310A5A9B" w:rsidR="00F33CD7" w:rsidRPr="00064EF2" w:rsidRDefault="001129A7" w:rsidP="005402A6">
      <w:pPr>
        <w:spacing w:after="0"/>
        <w:ind w:firstLine="708"/>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 xml:space="preserve">При подаване на искане/заявка за окончателно плащане по съответния Административен договор/Договор за БФП размерът на </w:t>
      </w:r>
      <w:r w:rsidR="008F7784">
        <w:rPr>
          <w:rFonts w:ascii="Times New Roman" w:eastAsiaTheme="majorEastAsia" w:hAnsi="Times New Roman" w:cs="Times New Roman"/>
          <w:bCs/>
          <w:sz w:val="24"/>
          <w:szCs w:val="24"/>
        </w:rPr>
        <w:t xml:space="preserve">одобрените </w:t>
      </w:r>
      <w:r w:rsidRPr="00064EF2">
        <w:rPr>
          <w:rFonts w:ascii="Times New Roman" w:eastAsiaTheme="majorEastAsia" w:hAnsi="Times New Roman" w:cs="Times New Roman"/>
          <w:bCs/>
          <w:sz w:val="24"/>
          <w:szCs w:val="24"/>
        </w:rPr>
        <w:t xml:space="preserve">разходи за индексация се включва в съответното искане/заявка и Таблицата за разходи към него. Към искането/заявката за плащане се прилагат всички Протоколи за приемане на извършени СМР и допълнителните Протоколи за индексация към тях, издадените фактури/проформи фактури </w:t>
      </w:r>
      <w:r w:rsidR="00137C6C" w:rsidRPr="00064EF2">
        <w:rPr>
          <w:rFonts w:ascii="Times New Roman" w:eastAsiaTheme="majorEastAsia" w:hAnsi="Times New Roman" w:cs="Times New Roman"/>
          <w:bCs/>
          <w:sz w:val="24"/>
          <w:szCs w:val="24"/>
        </w:rPr>
        <w:t>и/</w:t>
      </w:r>
      <w:r w:rsidRPr="00064EF2">
        <w:rPr>
          <w:rFonts w:ascii="Times New Roman" w:eastAsiaTheme="majorEastAsia" w:hAnsi="Times New Roman" w:cs="Times New Roman"/>
          <w:bCs/>
          <w:sz w:val="24"/>
          <w:szCs w:val="24"/>
        </w:rPr>
        <w:t>или дебитни известия към фактури, платежн</w:t>
      </w:r>
      <w:r w:rsidR="00137C6C" w:rsidRPr="00064EF2">
        <w:rPr>
          <w:rFonts w:ascii="Times New Roman" w:eastAsiaTheme="majorEastAsia" w:hAnsi="Times New Roman" w:cs="Times New Roman"/>
          <w:bCs/>
          <w:sz w:val="24"/>
          <w:szCs w:val="24"/>
        </w:rPr>
        <w:t>и</w:t>
      </w:r>
      <w:r w:rsidRPr="00064EF2">
        <w:rPr>
          <w:rFonts w:ascii="Times New Roman" w:eastAsiaTheme="majorEastAsia" w:hAnsi="Times New Roman" w:cs="Times New Roman"/>
          <w:bCs/>
          <w:sz w:val="24"/>
          <w:szCs w:val="24"/>
        </w:rPr>
        <w:t xml:space="preserve"> </w:t>
      </w:r>
      <w:r w:rsidR="00137C6C" w:rsidRPr="00064EF2">
        <w:rPr>
          <w:rFonts w:ascii="Times New Roman" w:eastAsiaTheme="majorEastAsia" w:hAnsi="Times New Roman" w:cs="Times New Roman"/>
          <w:bCs/>
          <w:sz w:val="24"/>
          <w:szCs w:val="24"/>
        </w:rPr>
        <w:t>нареждания</w:t>
      </w:r>
      <w:r w:rsidRPr="00064EF2">
        <w:rPr>
          <w:rFonts w:ascii="Times New Roman" w:eastAsiaTheme="majorEastAsia" w:hAnsi="Times New Roman" w:cs="Times New Roman"/>
          <w:bCs/>
          <w:sz w:val="24"/>
          <w:szCs w:val="24"/>
        </w:rPr>
        <w:t xml:space="preserve"> и </w:t>
      </w:r>
      <w:r w:rsidR="00137C6C" w:rsidRPr="00064EF2">
        <w:rPr>
          <w:rFonts w:ascii="Times New Roman" w:eastAsiaTheme="majorEastAsia" w:hAnsi="Times New Roman" w:cs="Times New Roman"/>
          <w:bCs/>
          <w:sz w:val="24"/>
          <w:szCs w:val="24"/>
        </w:rPr>
        <w:t>пълн</w:t>
      </w:r>
      <w:r w:rsidR="0082233B" w:rsidRPr="00064EF2">
        <w:rPr>
          <w:rFonts w:ascii="Times New Roman" w:eastAsiaTheme="majorEastAsia" w:hAnsi="Times New Roman" w:cs="Times New Roman"/>
          <w:bCs/>
          <w:sz w:val="24"/>
          <w:szCs w:val="24"/>
        </w:rPr>
        <w:t>и</w:t>
      </w:r>
      <w:r w:rsidR="00137C6C" w:rsidRPr="00064EF2">
        <w:rPr>
          <w:rFonts w:ascii="Times New Roman" w:eastAsiaTheme="majorEastAsia" w:hAnsi="Times New Roman" w:cs="Times New Roman"/>
          <w:bCs/>
          <w:sz w:val="24"/>
          <w:szCs w:val="24"/>
        </w:rPr>
        <w:t xml:space="preserve"> банков</w:t>
      </w:r>
      <w:r w:rsidR="0082233B" w:rsidRPr="00064EF2">
        <w:rPr>
          <w:rFonts w:ascii="Times New Roman" w:eastAsiaTheme="majorEastAsia" w:hAnsi="Times New Roman" w:cs="Times New Roman"/>
          <w:bCs/>
          <w:sz w:val="24"/>
          <w:szCs w:val="24"/>
        </w:rPr>
        <w:t>и извлечения</w:t>
      </w:r>
      <w:r w:rsidR="00137C6C" w:rsidRPr="00064EF2">
        <w:rPr>
          <w:rFonts w:ascii="Times New Roman" w:eastAsiaTheme="majorEastAsia" w:hAnsi="Times New Roman" w:cs="Times New Roman"/>
          <w:bCs/>
          <w:sz w:val="24"/>
          <w:szCs w:val="24"/>
        </w:rPr>
        <w:t xml:space="preserve"> от деня на извършване на плащането </w:t>
      </w:r>
      <w:r w:rsidRPr="004A04A2">
        <w:rPr>
          <w:rFonts w:ascii="Times New Roman" w:hAnsi="Times New Roman"/>
          <w:sz w:val="24"/>
        </w:rPr>
        <w:t>(</w:t>
      </w:r>
      <w:r w:rsidRPr="00064EF2">
        <w:rPr>
          <w:rFonts w:ascii="Times New Roman" w:eastAsiaTheme="majorEastAsia" w:hAnsi="Times New Roman" w:cs="Times New Roman"/>
          <w:bCs/>
          <w:sz w:val="24"/>
          <w:szCs w:val="24"/>
        </w:rPr>
        <w:t xml:space="preserve">когато </w:t>
      </w:r>
      <w:r w:rsidR="00137C6C" w:rsidRPr="00064EF2">
        <w:rPr>
          <w:rFonts w:ascii="Times New Roman" w:eastAsiaTheme="majorEastAsia" w:hAnsi="Times New Roman" w:cs="Times New Roman"/>
          <w:bCs/>
          <w:sz w:val="24"/>
          <w:szCs w:val="24"/>
        </w:rPr>
        <w:t>бенефициентът е заплатил разходите за индексация със собствени средства</w:t>
      </w:r>
      <w:r w:rsidRPr="004A04A2">
        <w:rPr>
          <w:rFonts w:ascii="Times New Roman" w:hAnsi="Times New Roman"/>
          <w:sz w:val="24"/>
        </w:rPr>
        <w:t>)</w:t>
      </w:r>
      <w:r w:rsidR="00137C6C" w:rsidRPr="00064EF2">
        <w:rPr>
          <w:rFonts w:ascii="Times New Roman" w:eastAsiaTheme="majorEastAsia" w:hAnsi="Times New Roman" w:cs="Times New Roman"/>
          <w:bCs/>
          <w:sz w:val="24"/>
          <w:szCs w:val="24"/>
        </w:rPr>
        <w:t xml:space="preserve"> и/или инициирани бюджетни платежни нареждания </w:t>
      </w:r>
      <w:r w:rsidR="00137C6C" w:rsidRPr="004A04A2">
        <w:rPr>
          <w:rFonts w:ascii="Times New Roman" w:hAnsi="Times New Roman"/>
          <w:sz w:val="24"/>
        </w:rPr>
        <w:t>(</w:t>
      </w:r>
      <w:r w:rsidR="00137C6C" w:rsidRPr="00064EF2">
        <w:rPr>
          <w:rFonts w:ascii="Times New Roman" w:eastAsiaTheme="majorEastAsia" w:hAnsi="Times New Roman" w:cs="Times New Roman"/>
          <w:bCs/>
          <w:sz w:val="24"/>
          <w:szCs w:val="24"/>
        </w:rPr>
        <w:t>когато бенефициентът ще ползва безлихвен заем от централния бюджет</w:t>
      </w:r>
      <w:r w:rsidR="00137C6C" w:rsidRPr="004A04A2">
        <w:rPr>
          <w:rFonts w:ascii="Times New Roman" w:hAnsi="Times New Roman"/>
          <w:sz w:val="24"/>
        </w:rPr>
        <w:t>)</w:t>
      </w:r>
      <w:r w:rsidR="00137C6C" w:rsidRPr="00064EF2">
        <w:rPr>
          <w:rFonts w:ascii="Times New Roman" w:eastAsiaTheme="majorEastAsia" w:hAnsi="Times New Roman" w:cs="Times New Roman"/>
          <w:bCs/>
          <w:sz w:val="24"/>
          <w:szCs w:val="24"/>
        </w:rPr>
        <w:t>.</w:t>
      </w:r>
      <w:r w:rsidR="0082233B" w:rsidRPr="00064EF2">
        <w:rPr>
          <w:rFonts w:ascii="Times New Roman" w:eastAsiaTheme="majorEastAsia" w:hAnsi="Times New Roman" w:cs="Times New Roman"/>
          <w:bCs/>
          <w:sz w:val="24"/>
          <w:szCs w:val="24"/>
        </w:rPr>
        <w:t xml:space="preserve"> В последния случай бенефициентът включва размера на разходите за </w:t>
      </w:r>
      <w:r w:rsidR="007D644C" w:rsidRPr="00064EF2">
        <w:rPr>
          <w:rFonts w:ascii="Times New Roman" w:eastAsiaTheme="majorEastAsia" w:hAnsi="Times New Roman" w:cs="Times New Roman"/>
          <w:bCs/>
          <w:sz w:val="24"/>
          <w:szCs w:val="24"/>
        </w:rPr>
        <w:t>индексация в искането за безлихвен заем.</w:t>
      </w:r>
    </w:p>
    <w:p w14:paraId="061BDCFD" w14:textId="77777777" w:rsidR="002415E9" w:rsidRPr="00064EF2" w:rsidRDefault="00786940" w:rsidP="005402A6">
      <w:pPr>
        <w:spacing w:after="0"/>
        <w:jc w:val="both"/>
        <w:rPr>
          <w:rFonts w:ascii="Times New Roman" w:eastAsiaTheme="majorEastAsia" w:hAnsi="Times New Roman" w:cs="Times New Roman"/>
          <w:bCs/>
          <w:sz w:val="24"/>
          <w:szCs w:val="24"/>
        </w:rPr>
      </w:pPr>
      <w:r w:rsidRPr="00064EF2">
        <w:rPr>
          <w:rFonts w:ascii="Times New Roman" w:eastAsiaTheme="majorEastAsia" w:hAnsi="Times New Roman" w:cs="Times New Roman"/>
          <w:bCs/>
          <w:sz w:val="24"/>
          <w:szCs w:val="24"/>
        </w:rPr>
        <w:tab/>
      </w:r>
    </w:p>
    <w:p w14:paraId="0123EC20" w14:textId="0486502B" w:rsidR="005A558E" w:rsidRDefault="005A558E" w:rsidP="005402A6">
      <w:pPr>
        <w:spacing w:after="0"/>
        <w:ind w:firstLine="708"/>
        <w:jc w:val="both"/>
        <w:rPr>
          <w:rFonts w:ascii="Times New Roman" w:eastAsiaTheme="majorEastAsia" w:hAnsi="Times New Roman" w:cs="Times New Roman"/>
          <w:bCs/>
          <w:sz w:val="24"/>
          <w:szCs w:val="24"/>
        </w:rPr>
      </w:pPr>
    </w:p>
    <w:p w14:paraId="31D0F137" w14:textId="4D7C7395" w:rsidR="00D37FFB" w:rsidRDefault="00D37FFB" w:rsidP="005402A6">
      <w:pPr>
        <w:spacing w:after="0"/>
        <w:ind w:firstLine="708"/>
        <w:jc w:val="both"/>
        <w:rPr>
          <w:rFonts w:ascii="Times New Roman" w:eastAsiaTheme="majorEastAsia" w:hAnsi="Times New Roman" w:cs="Times New Roman"/>
          <w:bCs/>
          <w:sz w:val="24"/>
          <w:szCs w:val="24"/>
        </w:rPr>
      </w:pPr>
    </w:p>
    <w:p w14:paraId="66041103" w14:textId="77777777" w:rsidR="00D6139B" w:rsidRPr="00D6139B" w:rsidRDefault="00D6139B" w:rsidP="0056403C">
      <w:pPr>
        <w:spacing w:after="0"/>
        <w:ind w:firstLine="708"/>
        <w:jc w:val="both"/>
        <w:rPr>
          <w:rFonts w:ascii="Times New Roman" w:eastAsiaTheme="majorEastAsia" w:hAnsi="Times New Roman" w:cs="Times New Roman"/>
          <w:bCs/>
          <w:sz w:val="24"/>
          <w:szCs w:val="28"/>
        </w:rPr>
      </w:pPr>
    </w:p>
    <w:sectPr w:rsidR="00D6139B" w:rsidRPr="00D6139B" w:rsidSect="00F44F32">
      <w:headerReference w:type="default" r:id="rId10"/>
      <w:footerReference w:type="default" r:id="rId11"/>
      <w:pgSz w:w="11906" w:h="16838"/>
      <w:pgMar w:top="1560" w:right="1196" w:bottom="1276" w:left="1417" w:header="426" w:footer="73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E1A30" w16cex:dateUtc="2022-12-09T18:33:00Z"/>
  <w16cex:commentExtensible w16cex:durableId="273E19B2" w16cex:dateUtc="2022-12-09T18:31:00Z"/>
  <w16cex:commentExtensible w16cex:durableId="273E1C15" w16cex:dateUtc="2022-12-09T18:41:00Z"/>
  <w16cex:commentExtensible w16cex:durableId="273E1AA8" w16cex:dateUtc="2022-12-09T18:35:00Z"/>
  <w16cex:commentExtensible w16cex:durableId="273E1C51" w16cex:dateUtc="2022-12-09T18:42:00Z"/>
  <w16cex:commentExtensible w16cex:durableId="273E1BF0" w16cex:dateUtc="2022-12-09T1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324317" w16cid:durableId="273E173F"/>
  <w16cid:commentId w16cid:paraId="182FD731" w16cid:durableId="273E1740"/>
  <w16cid:commentId w16cid:paraId="3F108CC9" w16cid:durableId="273E1741"/>
  <w16cid:commentId w16cid:paraId="60376C89" w16cid:durableId="273E1A30"/>
  <w16cid:commentId w16cid:paraId="4A70C172" w16cid:durableId="273E19B2"/>
  <w16cid:commentId w16cid:paraId="36D87718" w16cid:durableId="273E1742"/>
  <w16cid:commentId w16cid:paraId="3C1097F4" w16cid:durableId="273E1C15"/>
  <w16cid:commentId w16cid:paraId="2A5F3316" w16cid:durableId="273E1743"/>
  <w16cid:commentId w16cid:paraId="4F705BB3" w16cid:durableId="273E1AA8"/>
  <w16cid:commentId w16cid:paraId="72D38B9C" w16cid:durableId="273E1C51"/>
  <w16cid:commentId w16cid:paraId="593B6C75" w16cid:durableId="273E1BF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1ADE2" w14:textId="77777777" w:rsidR="004E3443" w:rsidRDefault="004E3443" w:rsidP="00F74842">
      <w:pPr>
        <w:spacing w:after="0" w:line="240" w:lineRule="auto"/>
      </w:pPr>
      <w:r>
        <w:separator/>
      </w:r>
    </w:p>
  </w:endnote>
  <w:endnote w:type="continuationSeparator" w:id="0">
    <w:p w14:paraId="23B1BB7E" w14:textId="77777777" w:rsidR="004E3443" w:rsidRDefault="004E3443" w:rsidP="00F74842">
      <w:pPr>
        <w:spacing w:after="0" w:line="240" w:lineRule="auto"/>
      </w:pPr>
      <w:r>
        <w:continuationSeparator/>
      </w:r>
    </w:p>
  </w:endnote>
  <w:endnote w:type="continuationNotice" w:id="1">
    <w:p w14:paraId="688D59D1" w14:textId="77777777" w:rsidR="004E3443" w:rsidRDefault="004E34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0F72CB2E" w14:textId="2AB33ABC" w:rsidR="00DC3D3A" w:rsidRPr="00552BF6" w:rsidRDefault="00DC3D3A">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8969CA">
          <w:rPr>
            <w:rFonts w:ascii="Times New Roman" w:hAnsi="Times New Roman" w:cs="Times New Roman"/>
            <w:noProof/>
          </w:rPr>
          <w:t>1</w:t>
        </w:r>
        <w:r w:rsidRPr="00552BF6">
          <w:rPr>
            <w:rFonts w:ascii="Times New Roman" w:hAnsi="Times New Roman" w:cs="Times New Roman"/>
          </w:rPr>
          <w:fldChar w:fldCharType="end"/>
        </w:r>
      </w:p>
    </w:sdtContent>
  </w:sdt>
  <w:p w14:paraId="41E95D55" w14:textId="77777777" w:rsidR="00DC3D3A" w:rsidRPr="00D4540D" w:rsidRDefault="00DC3D3A" w:rsidP="000C0BB6">
    <w:pPr>
      <w:pStyle w:val="Footer"/>
      <w:jc w:val="cen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198F9" w14:textId="77777777" w:rsidR="004E3443" w:rsidRDefault="004E3443" w:rsidP="00F74842">
      <w:pPr>
        <w:spacing w:after="0" w:line="240" w:lineRule="auto"/>
      </w:pPr>
      <w:r>
        <w:separator/>
      </w:r>
    </w:p>
  </w:footnote>
  <w:footnote w:type="continuationSeparator" w:id="0">
    <w:p w14:paraId="2ADBC4F0" w14:textId="77777777" w:rsidR="004E3443" w:rsidRDefault="004E3443" w:rsidP="00F74842">
      <w:pPr>
        <w:spacing w:after="0" w:line="240" w:lineRule="auto"/>
      </w:pPr>
      <w:r>
        <w:continuationSeparator/>
      </w:r>
    </w:p>
  </w:footnote>
  <w:footnote w:type="continuationNotice" w:id="1">
    <w:p w14:paraId="5995974E" w14:textId="77777777" w:rsidR="004E3443" w:rsidRDefault="004E34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68D44" w14:textId="77777777" w:rsidR="00DC3D3A" w:rsidRPr="003C1FB8" w:rsidRDefault="004E3443" w:rsidP="003C1FB8">
    <w:pPr>
      <w:pStyle w:val="Header"/>
      <w:tabs>
        <w:tab w:val="clear" w:pos="9072"/>
        <w:tab w:val="right" w:pos="9781"/>
      </w:tabs>
      <w:ind w:left="-567" w:right="-709"/>
    </w:pPr>
    <w:sdt>
      <w:sdtPr>
        <w:rPr>
          <w:noProof/>
          <w:sz w:val="20"/>
          <w:szCs w:val="20"/>
          <w:lang w:eastAsia="bg-BG"/>
        </w:rPr>
        <w:id w:val="-1224679144"/>
        <w:docPartObj>
          <w:docPartGallery w:val="Watermarks"/>
          <w:docPartUnique/>
        </w:docPartObj>
      </w:sdtPr>
      <w:sdtEndPr/>
      <w:sdtContent>
        <w:r>
          <w:rPr>
            <w:noProof/>
            <w:sz w:val="20"/>
            <w:szCs w:val="20"/>
            <w:lang w:val="en-US" w:eastAsia="bg-BG"/>
          </w:rPr>
          <w:pict w14:anchorId="170188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8378752" o:spid="_x0000_s2049" type="#_x0000_t136" style="position:absolute;left:0;text-align:left;margin-left:0;margin-top:0;width:436.75pt;height:218.35pt;rotation:315;z-index:-25165875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sdtContent>
    </w:sdt>
    <w:r w:rsidR="00DC3D3A">
      <w:rPr>
        <w:noProof/>
        <w:lang w:val="en-US"/>
      </w:rPr>
      <w:drawing>
        <wp:inline distT="0" distB="0" distL="0" distR="0" wp14:anchorId="30CCB509" wp14:editId="3849E619">
          <wp:extent cx="790042" cy="694944"/>
          <wp:effectExtent l="0" t="0" r="0" b="0"/>
          <wp:docPr id="37" name="Picture 3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DC3D3A">
      <w:rPr>
        <w:noProof/>
        <w:sz w:val="20"/>
        <w:szCs w:val="20"/>
        <w:lang w:eastAsia="bg-BG"/>
      </w:rPr>
      <w:t xml:space="preserve">                                                               </w:t>
    </w:r>
    <w:r w:rsidR="00DC3D3A" w:rsidRPr="00C21856">
      <w:rPr>
        <w:noProof/>
        <w:sz w:val="20"/>
        <w:szCs w:val="20"/>
        <w:lang w:val="en-US"/>
      </w:rPr>
      <w:drawing>
        <wp:inline distT="0" distB="0" distL="0" distR="0" wp14:anchorId="060D2008" wp14:editId="4092894E">
          <wp:extent cx="1236269" cy="700656"/>
          <wp:effectExtent l="0" t="0" r="2540" b="4445"/>
          <wp:docPr id="38" name="Picture 38"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00DC3D3A">
      <w:rPr>
        <w:noProof/>
        <w:sz w:val="20"/>
        <w:szCs w:val="20"/>
        <w:lang w:eastAsia="bg-BG"/>
      </w:rPr>
      <w:t xml:space="preserve">                                      </w:t>
    </w:r>
    <w:r w:rsidR="00DC3D3A">
      <w:rPr>
        <w:noProof/>
        <w:lang w:val="en-US"/>
      </w:rPr>
      <w:drawing>
        <wp:inline distT="0" distB="0" distL="0" distR="0" wp14:anchorId="50AA4A3B" wp14:editId="2FEE8B8E">
          <wp:extent cx="1181100" cy="665784"/>
          <wp:effectExtent l="0" t="0" r="0" b="1270"/>
          <wp:docPr id="39" name="Picture 3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sidR="00DC3D3A">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4FA25AE"/>
    <w:multiLevelType w:val="hybridMultilevel"/>
    <w:tmpl w:val="BD5889A2"/>
    <w:lvl w:ilvl="0" w:tplc="95F0A942">
      <w:start w:val="1"/>
      <w:numFmt w:val="upperRoman"/>
      <w:lvlText w:val="%1."/>
      <w:lvlJc w:val="left"/>
      <w:pPr>
        <w:ind w:left="1428" w:hanging="72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096016E"/>
    <w:multiLevelType w:val="hybridMultilevel"/>
    <w:tmpl w:val="CC962526"/>
    <w:lvl w:ilvl="0" w:tplc="44062466">
      <w:start w:val="1"/>
      <w:numFmt w:val="decimal"/>
      <w:lvlText w:val="%1."/>
      <w:lvlJc w:val="left"/>
      <w:pPr>
        <w:ind w:left="708" w:firstLine="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1E526D1"/>
    <w:multiLevelType w:val="hybridMultilevel"/>
    <w:tmpl w:val="ECE0F3F0"/>
    <w:lvl w:ilvl="0" w:tplc="E2FC7700">
      <w:start w:val="1"/>
      <w:numFmt w:val="upperRoman"/>
      <w:lvlText w:val="%1."/>
      <w:lvlJc w:val="left"/>
      <w:pPr>
        <w:ind w:left="1068" w:hanging="180"/>
      </w:pPr>
      <w:rPr>
        <w:rFonts w:ascii="Times New Roman" w:eastAsiaTheme="majorEastAsia" w:hAnsi="Times New Roman" w:cstheme="majorBidi"/>
      </w:rPr>
    </w:lvl>
    <w:lvl w:ilvl="1" w:tplc="04020019" w:tentative="1">
      <w:start w:val="1"/>
      <w:numFmt w:val="lowerLetter"/>
      <w:lvlText w:val="%2."/>
      <w:lvlJc w:val="left"/>
      <w:pPr>
        <w:ind w:left="1968" w:hanging="360"/>
      </w:pPr>
    </w:lvl>
    <w:lvl w:ilvl="2" w:tplc="0402001B" w:tentative="1">
      <w:start w:val="1"/>
      <w:numFmt w:val="lowerRoman"/>
      <w:lvlText w:val="%3."/>
      <w:lvlJc w:val="right"/>
      <w:pPr>
        <w:ind w:left="2688" w:hanging="180"/>
      </w:pPr>
    </w:lvl>
    <w:lvl w:ilvl="3" w:tplc="0402000F" w:tentative="1">
      <w:start w:val="1"/>
      <w:numFmt w:val="decimal"/>
      <w:lvlText w:val="%4."/>
      <w:lvlJc w:val="left"/>
      <w:pPr>
        <w:ind w:left="3408" w:hanging="360"/>
      </w:pPr>
    </w:lvl>
    <w:lvl w:ilvl="4" w:tplc="04020019" w:tentative="1">
      <w:start w:val="1"/>
      <w:numFmt w:val="lowerLetter"/>
      <w:lvlText w:val="%5."/>
      <w:lvlJc w:val="left"/>
      <w:pPr>
        <w:ind w:left="4128" w:hanging="360"/>
      </w:pPr>
    </w:lvl>
    <w:lvl w:ilvl="5" w:tplc="0402001B" w:tentative="1">
      <w:start w:val="1"/>
      <w:numFmt w:val="lowerRoman"/>
      <w:lvlText w:val="%6."/>
      <w:lvlJc w:val="right"/>
      <w:pPr>
        <w:ind w:left="4848" w:hanging="180"/>
      </w:pPr>
    </w:lvl>
    <w:lvl w:ilvl="6" w:tplc="0402000F" w:tentative="1">
      <w:start w:val="1"/>
      <w:numFmt w:val="decimal"/>
      <w:lvlText w:val="%7."/>
      <w:lvlJc w:val="left"/>
      <w:pPr>
        <w:ind w:left="5568" w:hanging="360"/>
      </w:pPr>
    </w:lvl>
    <w:lvl w:ilvl="7" w:tplc="04020019" w:tentative="1">
      <w:start w:val="1"/>
      <w:numFmt w:val="lowerLetter"/>
      <w:lvlText w:val="%8."/>
      <w:lvlJc w:val="left"/>
      <w:pPr>
        <w:ind w:left="6288" w:hanging="360"/>
      </w:pPr>
    </w:lvl>
    <w:lvl w:ilvl="8" w:tplc="0402001B" w:tentative="1">
      <w:start w:val="1"/>
      <w:numFmt w:val="lowerRoman"/>
      <w:lvlText w:val="%9."/>
      <w:lvlJc w:val="right"/>
      <w:pPr>
        <w:ind w:left="7008" w:hanging="180"/>
      </w:pPr>
    </w:lvl>
  </w:abstractNum>
  <w:abstractNum w:abstractNumId="6" w15:restartNumberingAfterBreak="0">
    <w:nsid w:val="42417733"/>
    <w:multiLevelType w:val="hybridMultilevel"/>
    <w:tmpl w:val="4CE090D0"/>
    <w:lvl w:ilvl="0" w:tplc="A394D9F6">
      <w:start w:val="2"/>
      <w:numFmt w:val="bullet"/>
      <w:lvlText w:val="-"/>
      <w:lvlJc w:val="left"/>
      <w:pPr>
        <w:ind w:left="1608" w:hanging="360"/>
      </w:pPr>
      <w:rPr>
        <w:rFonts w:ascii="Times New Roman" w:eastAsiaTheme="majorEastAsia" w:hAnsi="Times New Roman" w:cs="Times New Roman" w:hint="default"/>
      </w:rPr>
    </w:lvl>
    <w:lvl w:ilvl="1" w:tplc="04020003" w:tentative="1">
      <w:start w:val="1"/>
      <w:numFmt w:val="bullet"/>
      <w:lvlText w:val="o"/>
      <w:lvlJc w:val="left"/>
      <w:pPr>
        <w:ind w:left="2328" w:hanging="360"/>
      </w:pPr>
      <w:rPr>
        <w:rFonts w:ascii="Courier New" w:hAnsi="Courier New" w:cs="Courier New" w:hint="default"/>
      </w:rPr>
    </w:lvl>
    <w:lvl w:ilvl="2" w:tplc="04020005" w:tentative="1">
      <w:start w:val="1"/>
      <w:numFmt w:val="bullet"/>
      <w:lvlText w:val=""/>
      <w:lvlJc w:val="left"/>
      <w:pPr>
        <w:ind w:left="3048" w:hanging="360"/>
      </w:pPr>
      <w:rPr>
        <w:rFonts w:ascii="Wingdings" w:hAnsi="Wingdings" w:hint="default"/>
      </w:rPr>
    </w:lvl>
    <w:lvl w:ilvl="3" w:tplc="04020001" w:tentative="1">
      <w:start w:val="1"/>
      <w:numFmt w:val="bullet"/>
      <w:lvlText w:val=""/>
      <w:lvlJc w:val="left"/>
      <w:pPr>
        <w:ind w:left="3768" w:hanging="360"/>
      </w:pPr>
      <w:rPr>
        <w:rFonts w:ascii="Symbol" w:hAnsi="Symbol" w:hint="default"/>
      </w:rPr>
    </w:lvl>
    <w:lvl w:ilvl="4" w:tplc="04020003" w:tentative="1">
      <w:start w:val="1"/>
      <w:numFmt w:val="bullet"/>
      <w:lvlText w:val="o"/>
      <w:lvlJc w:val="left"/>
      <w:pPr>
        <w:ind w:left="4488" w:hanging="360"/>
      </w:pPr>
      <w:rPr>
        <w:rFonts w:ascii="Courier New" w:hAnsi="Courier New" w:cs="Courier New" w:hint="default"/>
      </w:rPr>
    </w:lvl>
    <w:lvl w:ilvl="5" w:tplc="04020005" w:tentative="1">
      <w:start w:val="1"/>
      <w:numFmt w:val="bullet"/>
      <w:lvlText w:val=""/>
      <w:lvlJc w:val="left"/>
      <w:pPr>
        <w:ind w:left="5208" w:hanging="360"/>
      </w:pPr>
      <w:rPr>
        <w:rFonts w:ascii="Wingdings" w:hAnsi="Wingdings" w:hint="default"/>
      </w:rPr>
    </w:lvl>
    <w:lvl w:ilvl="6" w:tplc="04020001" w:tentative="1">
      <w:start w:val="1"/>
      <w:numFmt w:val="bullet"/>
      <w:lvlText w:val=""/>
      <w:lvlJc w:val="left"/>
      <w:pPr>
        <w:ind w:left="5928" w:hanging="360"/>
      </w:pPr>
      <w:rPr>
        <w:rFonts w:ascii="Symbol" w:hAnsi="Symbol" w:hint="default"/>
      </w:rPr>
    </w:lvl>
    <w:lvl w:ilvl="7" w:tplc="04020003" w:tentative="1">
      <w:start w:val="1"/>
      <w:numFmt w:val="bullet"/>
      <w:lvlText w:val="o"/>
      <w:lvlJc w:val="left"/>
      <w:pPr>
        <w:ind w:left="6648" w:hanging="360"/>
      </w:pPr>
      <w:rPr>
        <w:rFonts w:ascii="Courier New" w:hAnsi="Courier New" w:cs="Courier New" w:hint="default"/>
      </w:rPr>
    </w:lvl>
    <w:lvl w:ilvl="8" w:tplc="04020005" w:tentative="1">
      <w:start w:val="1"/>
      <w:numFmt w:val="bullet"/>
      <w:lvlText w:val=""/>
      <w:lvlJc w:val="left"/>
      <w:pPr>
        <w:ind w:left="7368" w:hanging="360"/>
      </w:pPr>
      <w:rPr>
        <w:rFonts w:ascii="Wingdings" w:hAnsi="Wingdings" w:hint="default"/>
      </w:rPr>
    </w:lvl>
  </w:abstractNum>
  <w:abstractNum w:abstractNumId="7"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5F5C124D"/>
    <w:multiLevelType w:val="hybridMultilevel"/>
    <w:tmpl w:val="66543BF6"/>
    <w:lvl w:ilvl="0" w:tplc="BDA6363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15:restartNumberingAfterBreak="0">
    <w:nsid w:val="6D1E77B6"/>
    <w:multiLevelType w:val="hybridMultilevel"/>
    <w:tmpl w:val="835A9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363F57"/>
    <w:multiLevelType w:val="hybridMultilevel"/>
    <w:tmpl w:val="CC0EADFA"/>
    <w:lvl w:ilvl="0" w:tplc="50901D7E">
      <w:start w:val="1"/>
      <w:numFmt w:val="decimal"/>
      <w:lvlText w:val="%1."/>
      <w:lvlJc w:val="left"/>
      <w:pPr>
        <w:ind w:left="1248" w:hanging="360"/>
      </w:pPr>
      <w:rPr>
        <w:rFonts w:hint="default"/>
      </w:rPr>
    </w:lvl>
    <w:lvl w:ilvl="1" w:tplc="04020019" w:tentative="1">
      <w:start w:val="1"/>
      <w:numFmt w:val="lowerLetter"/>
      <w:lvlText w:val="%2."/>
      <w:lvlJc w:val="left"/>
      <w:pPr>
        <w:ind w:left="1968" w:hanging="360"/>
      </w:pPr>
    </w:lvl>
    <w:lvl w:ilvl="2" w:tplc="0402001B" w:tentative="1">
      <w:start w:val="1"/>
      <w:numFmt w:val="lowerRoman"/>
      <w:lvlText w:val="%3."/>
      <w:lvlJc w:val="right"/>
      <w:pPr>
        <w:ind w:left="2688" w:hanging="180"/>
      </w:pPr>
    </w:lvl>
    <w:lvl w:ilvl="3" w:tplc="0402000F" w:tentative="1">
      <w:start w:val="1"/>
      <w:numFmt w:val="decimal"/>
      <w:lvlText w:val="%4."/>
      <w:lvlJc w:val="left"/>
      <w:pPr>
        <w:ind w:left="3408" w:hanging="360"/>
      </w:pPr>
    </w:lvl>
    <w:lvl w:ilvl="4" w:tplc="04020019" w:tentative="1">
      <w:start w:val="1"/>
      <w:numFmt w:val="lowerLetter"/>
      <w:lvlText w:val="%5."/>
      <w:lvlJc w:val="left"/>
      <w:pPr>
        <w:ind w:left="4128" w:hanging="360"/>
      </w:pPr>
    </w:lvl>
    <w:lvl w:ilvl="5" w:tplc="0402001B" w:tentative="1">
      <w:start w:val="1"/>
      <w:numFmt w:val="lowerRoman"/>
      <w:lvlText w:val="%6."/>
      <w:lvlJc w:val="right"/>
      <w:pPr>
        <w:ind w:left="4848" w:hanging="180"/>
      </w:pPr>
    </w:lvl>
    <w:lvl w:ilvl="6" w:tplc="0402000F" w:tentative="1">
      <w:start w:val="1"/>
      <w:numFmt w:val="decimal"/>
      <w:lvlText w:val="%7."/>
      <w:lvlJc w:val="left"/>
      <w:pPr>
        <w:ind w:left="5568" w:hanging="360"/>
      </w:pPr>
    </w:lvl>
    <w:lvl w:ilvl="7" w:tplc="04020019" w:tentative="1">
      <w:start w:val="1"/>
      <w:numFmt w:val="lowerLetter"/>
      <w:lvlText w:val="%8."/>
      <w:lvlJc w:val="left"/>
      <w:pPr>
        <w:ind w:left="6288" w:hanging="360"/>
      </w:pPr>
    </w:lvl>
    <w:lvl w:ilvl="8" w:tplc="0402001B" w:tentative="1">
      <w:start w:val="1"/>
      <w:numFmt w:val="lowerRoman"/>
      <w:lvlText w:val="%9."/>
      <w:lvlJc w:val="right"/>
      <w:pPr>
        <w:ind w:left="7008" w:hanging="180"/>
      </w:pPr>
    </w:lvl>
  </w:abstractNum>
  <w:num w:numId="1">
    <w:abstractNumId w:val="4"/>
  </w:num>
  <w:num w:numId="2">
    <w:abstractNumId w:val="0"/>
  </w:num>
  <w:num w:numId="3">
    <w:abstractNumId w:val="7"/>
  </w:num>
  <w:num w:numId="4">
    <w:abstractNumId w:val="2"/>
  </w:num>
  <w:num w:numId="5">
    <w:abstractNumId w:val="9"/>
  </w:num>
  <w:num w:numId="6">
    <w:abstractNumId w:val="1"/>
  </w:num>
  <w:num w:numId="7">
    <w:abstractNumId w:val="3"/>
  </w:num>
  <w:num w:numId="8">
    <w:abstractNumId w:val="5"/>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1904"/>
    <w:rsid w:val="00002239"/>
    <w:rsid w:val="00002253"/>
    <w:rsid w:val="00002FF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0EFB"/>
    <w:rsid w:val="000211F3"/>
    <w:rsid w:val="000216FB"/>
    <w:rsid w:val="00021DF1"/>
    <w:rsid w:val="000221BF"/>
    <w:rsid w:val="000227EA"/>
    <w:rsid w:val="00023985"/>
    <w:rsid w:val="00024611"/>
    <w:rsid w:val="000248B4"/>
    <w:rsid w:val="00024ED6"/>
    <w:rsid w:val="00025655"/>
    <w:rsid w:val="00025AD1"/>
    <w:rsid w:val="00026AE9"/>
    <w:rsid w:val="00026FAD"/>
    <w:rsid w:val="000323B2"/>
    <w:rsid w:val="000323F2"/>
    <w:rsid w:val="00032AEC"/>
    <w:rsid w:val="000348A6"/>
    <w:rsid w:val="0003579C"/>
    <w:rsid w:val="00035EC2"/>
    <w:rsid w:val="00036646"/>
    <w:rsid w:val="00037AA6"/>
    <w:rsid w:val="00037CFB"/>
    <w:rsid w:val="0004041D"/>
    <w:rsid w:val="00040B35"/>
    <w:rsid w:val="00041A27"/>
    <w:rsid w:val="00043363"/>
    <w:rsid w:val="0004341E"/>
    <w:rsid w:val="00043763"/>
    <w:rsid w:val="00044D1C"/>
    <w:rsid w:val="00046F44"/>
    <w:rsid w:val="0005087E"/>
    <w:rsid w:val="00051FDC"/>
    <w:rsid w:val="000522F1"/>
    <w:rsid w:val="000526E2"/>
    <w:rsid w:val="0005327C"/>
    <w:rsid w:val="00054DC2"/>
    <w:rsid w:val="00054DFA"/>
    <w:rsid w:val="000559B0"/>
    <w:rsid w:val="000561E0"/>
    <w:rsid w:val="000564DC"/>
    <w:rsid w:val="00056D44"/>
    <w:rsid w:val="00060C87"/>
    <w:rsid w:val="0006266E"/>
    <w:rsid w:val="00064D9A"/>
    <w:rsid w:val="00064EF2"/>
    <w:rsid w:val="000660DD"/>
    <w:rsid w:val="00066743"/>
    <w:rsid w:val="00067ABA"/>
    <w:rsid w:val="00070C06"/>
    <w:rsid w:val="00071655"/>
    <w:rsid w:val="00071B88"/>
    <w:rsid w:val="00072AEF"/>
    <w:rsid w:val="00072C57"/>
    <w:rsid w:val="00073998"/>
    <w:rsid w:val="000744F9"/>
    <w:rsid w:val="00074BE2"/>
    <w:rsid w:val="0007503A"/>
    <w:rsid w:val="00076CC0"/>
    <w:rsid w:val="000802E8"/>
    <w:rsid w:val="00083074"/>
    <w:rsid w:val="00083546"/>
    <w:rsid w:val="00085490"/>
    <w:rsid w:val="00085BA8"/>
    <w:rsid w:val="00087C0D"/>
    <w:rsid w:val="0009042B"/>
    <w:rsid w:val="00090D9B"/>
    <w:rsid w:val="00090E4A"/>
    <w:rsid w:val="0009166C"/>
    <w:rsid w:val="00091BAF"/>
    <w:rsid w:val="00091CF2"/>
    <w:rsid w:val="000939B2"/>
    <w:rsid w:val="0009448C"/>
    <w:rsid w:val="0009487E"/>
    <w:rsid w:val="0009652B"/>
    <w:rsid w:val="00097D27"/>
    <w:rsid w:val="000A01C0"/>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160F"/>
    <w:rsid w:val="000C4AA2"/>
    <w:rsid w:val="000C5EDB"/>
    <w:rsid w:val="000C756E"/>
    <w:rsid w:val="000D05F5"/>
    <w:rsid w:val="000D10A4"/>
    <w:rsid w:val="000D1BED"/>
    <w:rsid w:val="000D2ADC"/>
    <w:rsid w:val="000D4568"/>
    <w:rsid w:val="000D4750"/>
    <w:rsid w:val="000D59F0"/>
    <w:rsid w:val="000D5E9D"/>
    <w:rsid w:val="000D6BB0"/>
    <w:rsid w:val="000D7A75"/>
    <w:rsid w:val="000E31BF"/>
    <w:rsid w:val="000E5055"/>
    <w:rsid w:val="000E5184"/>
    <w:rsid w:val="000E6417"/>
    <w:rsid w:val="000E6454"/>
    <w:rsid w:val="000E6B78"/>
    <w:rsid w:val="000F0898"/>
    <w:rsid w:val="000F2C41"/>
    <w:rsid w:val="000F323C"/>
    <w:rsid w:val="000F367B"/>
    <w:rsid w:val="000F3995"/>
    <w:rsid w:val="000F4041"/>
    <w:rsid w:val="000F40F9"/>
    <w:rsid w:val="000F5DCC"/>
    <w:rsid w:val="000F6EA0"/>
    <w:rsid w:val="00100199"/>
    <w:rsid w:val="00100491"/>
    <w:rsid w:val="001004C3"/>
    <w:rsid w:val="00100636"/>
    <w:rsid w:val="0010077D"/>
    <w:rsid w:val="0010098F"/>
    <w:rsid w:val="00100AC3"/>
    <w:rsid w:val="00101F63"/>
    <w:rsid w:val="00103C37"/>
    <w:rsid w:val="00103CB2"/>
    <w:rsid w:val="001069AD"/>
    <w:rsid w:val="001100C1"/>
    <w:rsid w:val="001102EB"/>
    <w:rsid w:val="001109C1"/>
    <w:rsid w:val="00111742"/>
    <w:rsid w:val="00111E4B"/>
    <w:rsid w:val="001129A7"/>
    <w:rsid w:val="00112C19"/>
    <w:rsid w:val="00113022"/>
    <w:rsid w:val="00116850"/>
    <w:rsid w:val="00116AC8"/>
    <w:rsid w:val="00120953"/>
    <w:rsid w:val="00120F98"/>
    <w:rsid w:val="00120FE3"/>
    <w:rsid w:val="00122AAB"/>
    <w:rsid w:val="00123017"/>
    <w:rsid w:val="001233A0"/>
    <w:rsid w:val="00123DED"/>
    <w:rsid w:val="001252E2"/>
    <w:rsid w:val="00125612"/>
    <w:rsid w:val="00127823"/>
    <w:rsid w:val="001279A9"/>
    <w:rsid w:val="00127B84"/>
    <w:rsid w:val="00130829"/>
    <w:rsid w:val="00130BB0"/>
    <w:rsid w:val="00130C78"/>
    <w:rsid w:val="00131F0A"/>
    <w:rsid w:val="00132013"/>
    <w:rsid w:val="001323FC"/>
    <w:rsid w:val="0013272B"/>
    <w:rsid w:val="0013443D"/>
    <w:rsid w:val="001345A6"/>
    <w:rsid w:val="00136550"/>
    <w:rsid w:val="00137654"/>
    <w:rsid w:val="00137B85"/>
    <w:rsid w:val="00137C6C"/>
    <w:rsid w:val="00137CD7"/>
    <w:rsid w:val="00137F6B"/>
    <w:rsid w:val="00141155"/>
    <w:rsid w:val="00141849"/>
    <w:rsid w:val="00142DB0"/>
    <w:rsid w:val="001444A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0DE8"/>
    <w:rsid w:val="0016195E"/>
    <w:rsid w:val="00161C16"/>
    <w:rsid w:val="00163CCB"/>
    <w:rsid w:val="00164D8F"/>
    <w:rsid w:val="00164FD5"/>
    <w:rsid w:val="00165D2F"/>
    <w:rsid w:val="00166AE2"/>
    <w:rsid w:val="0017063A"/>
    <w:rsid w:val="00170681"/>
    <w:rsid w:val="00170E2E"/>
    <w:rsid w:val="001725C7"/>
    <w:rsid w:val="001748D4"/>
    <w:rsid w:val="00175602"/>
    <w:rsid w:val="00175CBA"/>
    <w:rsid w:val="00175F8C"/>
    <w:rsid w:val="00176F05"/>
    <w:rsid w:val="001774E5"/>
    <w:rsid w:val="00180680"/>
    <w:rsid w:val="00182E13"/>
    <w:rsid w:val="00186362"/>
    <w:rsid w:val="00187D8F"/>
    <w:rsid w:val="001902F0"/>
    <w:rsid w:val="001902F9"/>
    <w:rsid w:val="00193705"/>
    <w:rsid w:val="00194389"/>
    <w:rsid w:val="0019519B"/>
    <w:rsid w:val="00195540"/>
    <w:rsid w:val="0019575E"/>
    <w:rsid w:val="00196DD0"/>
    <w:rsid w:val="00196E68"/>
    <w:rsid w:val="00197E09"/>
    <w:rsid w:val="001A039E"/>
    <w:rsid w:val="001A0CA4"/>
    <w:rsid w:val="001A0E27"/>
    <w:rsid w:val="001A1995"/>
    <w:rsid w:val="001A2D3B"/>
    <w:rsid w:val="001A2F37"/>
    <w:rsid w:val="001A42FB"/>
    <w:rsid w:val="001A5242"/>
    <w:rsid w:val="001A5297"/>
    <w:rsid w:val="001A536F"/>
    <w:rsid w:val="001B07AC"/>
    <w:rsid w:val="001B2E45"/>
    <w:rsid w:val="001B3078"/>
    <w:rsid w:val="001B409C"/>
    <w:rsid w:val="001B5439"/>
    <w:rsid w:val="001B56B4"/>
    <w:rsid w:val="001B5E69"/>
    <w:rsid w:val="001B6A53"/>
    <w:rsid w:val="001B6F87"/>
    <w:rsid w:val="001B75B4"/>
    <w:rsid w:val="001C1AB2"/>
    <w:rsid w:val="001C3A91"/>
    <w:rsid w:val="001C3B70"/>
    <w:rsid w:val="001C3F4B"/>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DC3"/>
    <w:rsid w:val="001D6F7F"/>
    <w:rsid w:val="001E0EA1"/>
    <w:rsid w:val="001E1C3B"/>
    <w:rsid w:val="001E1F61"/>
    <w:rsid w:val="001E3ABF"/>
    <w:rsid w:val="001E51AD"/>
    <w:rsid w:val="001F0C9E"/>
    <w:rsid w:val="001F0DBF"/>
    <w:rsid w:val="001F27DB"/>
    <w:rsid w:val="001F2C16"/>
    <w:rsid w:val="001F306D"/>
    <w:rsid w:val="001F42D2"/>
    <w:rsid w:val="001F4313"/>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80C"/>
    <w:rsid w:val="00206FC3"/>
    <w:rsid w:val="00207234"/>
    <w:rsid w:val="002072E7"/>
    <w:rsid w:val="002077EE"/>
    <w:rsid w:val="00207C93"/>
    <w:rsid w:val="002109B1"/>
    <w:rsid w:val="00210A7F"/>
    <w:rsid w:val="0021112F"/>
    <w:rsid w:val="00211CB7"/>
    <w:rsid w:val="0021271A"/>
    <w:rsid w:val="002127B7"/>
    <w:rsid w:val="00212C73"/>
    <w:rsid w:val="00213321"/>
    <w:rsid w:val="002145D7"/>
    <w:rsid w:val="002147E9"/>
    <w:rsid w:val="002148FD"/>
    <w:rsid w:val="00216566"/>
    <w:rsid w:val="00223190"/>
    <w:rsid w:val="00223860"/>
    <w:rsid w:val="00224CFF"/>
    <w:rsid w:val="00224FB0"/>
    <w:rsid w:val="002260DC"/>
    <w:rsid w:val="00227390"/>
    <w:rsid w:val="00230C6F"/>
    <w:rsid w:val="00232E5F"/>
    <w:rsid w:val="002349CB"/>
    <w:rsid w:val="00234C63"/>
    <w:rsid w:val="002359F8"/>
    <w:rsid w:val="00237630"/>
    <w:rsid w:val="0024077B"/>
    <w:rsid w:val="002415E9"/>
    <w:rsid w:val="0024171A"/>
    <w:rsid w:val="00242114"/>
    <w:rsid w:val="0024279A"/>
    <w:rsid w:val="00242945"/>
    <w:rsid w:val="00242AE0"/>
    <w:rsid w:val="00243077"/>
    <w:rsid w:val="00243A53"/>
    <w:rsid w:val="00244638"/>
    <w:rsid w:val="00244F32"/>
    <w:rsid w:val="002453E5"/>
    <w:rsid w:val="00246159"/>
    <w:rsid w:val="00246BEA"/>
    <w:rsid w:val="00246F1A"/>
    <w:rsid w:val="00247FBA"/>
    <w:rsid w:val="00250EE2"/>
    <w:rsid w:val="00251071"/>
    <w:rsid w:val="00251B53"/>
    <w:rsid w:val="00252074"/>
    <w:rsid w:val="00252B5A"/>
    <w:rsid w:val="00254D84"/>
    <w:rsid w:val="00256304"/>
    <w:rsid w:val="00256C37"/>
    <w:rsid w:val="0025724E"/>
    <w:rsid w:val="00257C90"/>
    <w:rsid w:val="0026019E"/>
    <w:rsid w:val="002602B3"/>
    <w:rsid w:val="00261FFB"/>
    <w:rsid w:val="00262C59"/>
    <w:rsid w:val="002631D3"/>
    <w:rsid w:val="002637EC"/>
    <w:rsid w:val="00266743"/>
    <w:rsid w:val="0027111D"/>
    <w:rsid w:val="002716AA"/>
    <w:rsid w:val="00271D54"/>
    <w:rsid w:val="0027252F"/>
    <w:rsid w:val="00273580"/>
    <w:rsid w:val="002735C2"/>
    <w:rsid w:val="00273DCE"/>
    <w:rsid w:val="00274955"/>
    <w:rsid w:val="002756DE"/>
    <w:rsid w:val="002764FC"/>
    <w:rsid w:val="00276E33"/>
    <w:rsid w:val="002771DB"/>
    <w:rsid w:val="002778BA"/>
    <w:rsid w:val="00280225"/>
    <w:rsid w:val="00280255"/>
    <w:rsid w:val="00280756"/>
    <w:rsid w:val="00280D3E"/>
    <w:rsid w:val="00280FD6"/>
    <w:rsid w:val="00282292"/>
    <w:rsid w:val="00283197"/>
    <w:rsid w:val="0028365A"/>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8B2"/>
    <w:rsid w:val="002A5D2A"/>
    <w:rsid w:val="002A6A9A"/>
    <w:rsid w:val="002A6DAD"/>
    <w:rsid w:val="002A7EC2"/>
    <w:rsid w:val="002A7ED0"/>
    <w:rsid w:val="002B034A"/>
    <w:rsid w:val="002B0BC0"/>
    <w:rsid w:val="002B1252"/>
    <w:rsid w:val="002B13D9"/>
    <w:rsid w:val="002B1927"/>
    <w:rsid w:val="002B2290"/>
    <w:rsid w:val="002B2A8D"/>
    <w:rsid w:val="002B3825"/>
    <w:rsid w:val="002B3CD2"/>
    <w:rsid w:val="002B66D6"/>
    <w:rsid w:val="002B6F29"/>
    <w:rsid w:val="002B7A7D"/>
    <w:rsid w:val="002B7D46"/>
    <w:rsid w:val="002C0EBE"/>
    <w:rsid w:val="002C37A8"/>
    <w:rsid w:val="002C4707"/>
    <w:rsid w:val="002C66D0"/>
    <w:rsid w:val="002C7007"/>
    <w:rsid w:val="002D0B8F"/>
    <w:rsid w:val="002D0E29"/>
    <w:rsid w:val="002D1288"/>
    <w:rsid w:val="002D14FD"/>
    <w:rsid w:val="002D26B6"/>
    <w:rsid w:val="002D379A"/>
    <w:rsid w:val="002D415F"/>
    <w:rsid w:val="002D4591"/>
    <w:rsid w:val="002D4A97"/>
    <w:rsid w:val="002D50AA"/>
    <w:rsid w:val="002D53DE"/>
    <w:rsid w:val="002D65F3"/>
    <w:rsid w:val="002D7DB1"/>
    <w:rsid w:val="002D7DE9"/>
    <w:rsid w:val="002D7E54"/>
    <w:rsid w:val="002E10AB"/>
    <w:rsid w:val="002E1558"/>
    <w:rsid w:val="002E408F"/>
    <w:rsid w:val="002E4417"/>
    <w:rsid w:val="002E5AB3"/>
    <w:rsid w:val="002E6C98"/>
    <w:rsid w:val="002E7126"/>
    <w:rsid w:val="002F0E24"/>
    <w:rsid w:val="002F207B"/>
    <w:rsid w:val="002F3574"/>
    <w:rsid w:val="002F35F9"/>
    <w:rsid w:val="002F4D31"/>
    <w:rsid w:val="002F4E87"/>
    <w:rsid w:val="002F50B3"/>
    <w:rsid w:val="002F51D9"/>
    <w:rsid w:val="002F583D"/>
    <w:rsid w:val="002F58BD"/>
    <w:rsid w:val="002F6AD2"/>
    <w:rsid w:val="002F7760"/>
    <w:rsid w:val="002F799D"/>
    <w:rsid w:val="003000EF"/>
    <w:rsid w:val="0030060F"/>
    <w:rsid w:val="003007A5"/>
    <w:rsid w:val="00302821"/>
    <w:rsid w:val="00303B0D"/>
    <w:rsid w:val="003041AA"/>
    <w:rsid w:val="00305B58"/>
    <w:rsid w:val="00307021"/>
    <w:rsid w:val="003102E8"/>
    <w:rsid w:val="00311424"/>
    <w:rsid w:val="00311E01"/>
    <w:rsid w:val="00312F38"/>
    <w:rsid w:val="00313741"/>
    <w:rsid w:val="00315AC4"/>
    <w:rsid w:val="00315F59"/>
    <w:rsid w:val="00316004"/>
    <w:rsid w:val="0031690E"/>
    <w:rsid w:val="00316C2F"/>
    <w:rsid w:val="00317D70"/>
    <w:rsid w:val="00320A94"/>
    <w:rsid w:val="00320B22"/>
    <w:rsid w:val="00320E99"/>
    <w:rsid w:val="003211BE"/>
    <w:rsid w:val="00321731"/>
    <w:rsid w:val="0032191A"/>
    <w:rsid w:val="00321FC8"/>
    <w:rsid w:val="00322687"/>
    <w:rsid w:val="003245ED"/>
    <w:rsid w:val="0032562E"/>
    <w:rsid w:val="00326D03"/>
    <w:rsid w:val="0032723A"/>
    <w:rsid w:val="003279C9"/>
    <w:rsid w:val="00327AAE"/>
    <w:rsid w:val="003311B1"/>
    <w:rsid w:val="00332E1D"/>
    <w:rsid w:val="00333048"/>
    <w:rsid w:val="003335BE"/>
    <w:rsid w:val="003356DB"/>
    <w:rsid w:val="0033722B"/>
    <w:rsid w:val="00340124"/>
    <w:rsid w:val="00340B41"/>
    <w:rsid w:val="00340BFA"/>
    <w:rsid w:val="003417D7"/>
    <w:rsid w:val="00341BB1"/>
    <w:rsid w:val="00343BD9"/>
    <w:rsid w:val="00344B5D"/>
    <w:rsid w:val="00345008"/>
    <w:rsid w:val="003472F6"/>
    <w:rsid w:val="003474AD"/>
    <w:rsid w:val="0034783D"/>
    <w:rsid w:val="00347EE8"/>
    <w:rsid w:val="003501DE"/>
    <w:rsid w:val="00350DF4"/>
    <w:rsid w:val="00351469"/>
    <w:rsid w:val="00351BB2"/>
    <w:rsid w:val="00352B4C"/>
    <w:rsid w:val="00353CB8"/>
    <w:rsid w:val="00354693"/>
    <w:rsid w:val="00355965"/>
    <w:rsid w:val="00356836"/>
    <w:rsid w:val="00357E4F"/>
    <w:rsid w:val="00360836"/>
    <w:rsid w:val="00360A92"/>
    <w:rsid w:val="00361ED4"/>
    <w:rsid w:val="00363972"/>
    <w:rsid w:val="00363997"/>
    <w:rsid w:val="00363A57"/>
    <w:rsid w:val="00363B27"/>
    <w:rsid w:val="00363E6B"/>
    <w:rsid w:val="0036454C"/>
    <w:rsid w:val="0036540A"/>
    <w:rsid w:val="003659F6"/>
    <w:rsid w:val="00366D2B"/>
    <w:rsid w:val="00370464"/>
    <w:rsid w:val="00371DEE"/>
    <w:rsid w:val="0037248B"/>
    <w:rsid w:val="00373319"/>
    <w:rsid w:val="003736E6"/>
    <w:rsid w:val="00375B87"/>
    <w:rsid w:val="00376889"/>
    <w:rsid w:val="00377773"/>
    <w:rsid w:val="00377F11"/>
    <w:rsid w:val="00377F18"/>
    <w:rsid w:val="003813E1"/>
    <w:rsid w:val="00383651"/>
    <w:rsid w:val="003839CA"/>
    <w:rsid w:val="003843A4"/>
    <w:rsid w:val="00386B62"/>
    <w:rsid w:val="00386C43"/>
    <w:rsid w:val="00386FA0"/>
    <w:rsid w:val="0038706D"/>
    <w:rsid w:val="0038752E"/>
    <w:rsid w:val="0039009C"/>
    <w:rsid w:val="00391505"/>
    <w:rsid w:val="00391A64"/>
    <w:rsid w:val="00391C35"/>
    <w:rsid w:val="00392109"/>
    <w:rsid w:val="00393162"/>
    <w:rsid w:val="003937D9"/>
    <w:rsid w:val="00395908"/>
    <w:rsid w:val="00397A74"/>
    <w:rsid w:val="003A09C1"/>
    <w:rsid w:val="003A1530"/>
    <w:rsid w:val="003A1A58"/>
    <w:rsid w:val="003A24FD"/>
    <w:rsid w:val="003A390F"/>
    <w:rsid w:val="003A3D66"/>
    <w:rsid w:val="003A460E"/>
    <w:rsid w:val="003A4A1F"/>
    <w:rsid w:val="003A56FF"/>
    <w:rsid w:val="003A5FE8"/>
    <w:rsid w:val="003A6A86"/>
    <w:rsid w:val="003A71E0"/>
    <w:rsid w:val="003A7340"/>
    <w:rsid w:val="003B04C1"/>
    <w:rsid w:val="003B054E"/>
    <w:rsid w:val="003B2167"/>
    <w:rsid w:val="003B3321"/>
    <w:rsid w:val="003B357C"/>
    <w:rsid w:val="003B3585"/>
    <w:rsid w:val="003B474C"/>
    <w:rsid w:val="003B4F4F"/>
    <w:rsid w:val="003B562A"/>
    <w:rsid w:val="003B60F4"/>
    <w:rsid w:val="003B77F1"/>
    <w:rsid w:val="003B7AFF"/>
    <w:rsid w:val="003C0187"/>
    <w:rsid w:val="003C0518"/>
    <w:rsid w:val="003C117A"/>
    <w:rsid w:val="003C1FB8"/>
    <w:rsid w:val="003C21A5"/>
    <w:rsid w:val="003C21F4"/>
    <w:rsid w:val="003C2820"/>
    <w:rsid w:val="003C2A0D"/>
    <w:rsid w:val="003C317C"/>
    <w:rsid w:val="003C3916"/>
    <w:rsid w:val="003C3E52"/>
    <w:rsid w:val="003C42FA"/>
    <w:rsid w:val="003C47D5"/>
    <w:rsid w:val="003C555D"/>
    <w:rsid w:val="003C5721"/>
    <w:rsid w:val="003C6910"/>
    <w:rsid w:val="003C7C55"/>
    <w:rsid w:val="003D0A39"/>
    <w:rsid w:val="003D0ECF"/>
    <w:rsid w:val="003D127A"/>
    <w:rsid w:val="003D127D"/>
    <w:rsid w:val="003D1281"/>
    <w:rsid w:val="003D33ED"/>
    <w:rsid w:val="003D376E"/>
    <w:rsid w:val="003D384D"/>
    <w:rsid w:val="003D429F"/>
    <w:rsid w:val="003D4EDB"/>
    <w:rsid w:val="003D5EC6"/>
    <w:rsid w:val="003D6F3F"/>
    <w:rsid w:val="003D72A3"/>
    <w:rsid w:val="003D7E8A"/>
    <w:rsid w:val="003E0D17"/>
    <w:rsid w:val="003E111D"/>
    <w:rsid w:val="003E3D68"/>
    <w:rsid w:val="003E4D22"/>
    <w:rsid w:val="003E50BC"/>
    <w:rsid w:val="003E5848"/>
    <w:rsid w:val="003E5FFE"/>
    <w:rsid w:val="003E605F"/>
    <w:rsid w:val="003E7D82"/>
    <w:rsid w:val="003F0A8E"/>
    <w:rsid w:val="003F0AD3"/>
    <w:rsid w:val="003F11D4"/>
    <w:rsid w:val="003F2DE1"/>
    <w:rsid w:val="003F2E92"/>
    <w:rsid w:val="003F3A97"/>
    <w:rsid w:val="003F406A"/>
    <w:rsid w:val="003F4346"/>
    <w:rsid w:val="003F45A2"/>
    <w:rsid w:val="003F5074"/>
    <w:rsid w:val="003F540F"/>
    <w:rsid w:val="00400A36"/>
    <w:rsid w:val="004016E0"/>
    <w:rsid w:val="00404860"/>
    <w:rsid w:val="004055D3"/>
    <w:rsid w:val="00405890"/>
    <w:rsid w:val="00406D3C"/>
    <w:rsid w:val="0040717D"/>
    <w:rsid w:val="00407634"/>
    <w:rsid w:val="004118A7"/>
    <w:rsid w:val="00411E32"/>
    <w:rsid w:val="00412071"/>
    <w:rsid w:val="00412D50"/>
    <w:rsid w:val="0041393E"/>
    <w:rsid w:val="00413D76"/>
    <w:rsid w:val="00413ECD"/>
    <w:rsid w:val="00413F13"/>
    <w:rsid w:val="004141FF"/>
    <w:rsid w:val="00414B86"/>
    <w:rsid w:val="00415898"/>
    <w:rsid w:val="00416017"/>
    <w:rsid w:val="00416730"/>
    <w:rsid w:val="00417393"/>
    <w:rsid w:val="00417654"/>
    <w:rsid w:val="004178BA"/>
    <w:rsid w:val="00420AB4"/>
    <w:rsid w:val="0042482E"/>
    <w:rsid w:val="00426043"/>
    <w:rsid w:val="00426B5C"/>
    <w:rsid w:val="00427C81"/>
    <w:rsid w:val="00430E0F"/>
    <w:rsid w:val="004312FD"/>
    <w:rsid w:val="00431FCD"/>
    <w:rsid w:val="004354BF"/>
    <w:rsid w:val="00435A23"/>
    <w:rsid w:val="0043613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57300"/>
    <w:rsid w:val="00457457"/>
    <w:rsid w:val="004600A1"/>
    <w:rsid w:val="00461057"/>
    <w:rsid w:val="00461187"/>
    <w:rsid w:val="00461984"/>
    <w:rsid w:val="00464B15"/>
    <w:rsid w:val="00465D90"/>
    <w:rsid w:val="0046798F"/>
    <w:rsid w:val="00471AFE"/>
    <w:rsid w:val="00471E0D"/>
    <w:rsid w:val="004722A8"/>
    <w:rsid w:val="00472D22"/>
    <w:rsid w:val="00474244"/>
    <w:rsid w:val="00474D82"/>
    <w:rsid w:val="00475794"/>
    <w:rsid w:val="004805D1"/>
    <w:rsid w:val="0048072C"/>
    <w:rsid w:val="00482E35"/>
    <w:rsid w:val="00484121"/>
    <w:rsid w:val="00487691"/>
    <w:rsid w:val="00491410"/>
    <w:rsid w:val="00493D62"/>
    <w:rsid w:val="00494129"/>
    <w:rsid w:val="0049412A"/>
    <w:rsid w:val="00494A2F"/>
    <w:rsid w:val="00495792"/>
    <w:rsid w:val="004961A4"/>
    <w:rsid w:val="004A046A"/>
    <w:rsid w:val="004A04A2"/>
    <w:rsid w:val="004A1085"/>
    <w:rsid w:val="004A181E"/>
    <w:rsid w:val="004A1D3C"/>
    <w:rsid w:val="004A20FD"/>
    <w:rsid w:val="004A21CC"/>
    <w:rsid w:val="004A2371"/>
    <w:rsid w:val="004A49D9"/>
    <w:rsid w:val="004A4A18"/>
    <w:rsid w:val="004A5515"/>
    <w:rsid w:val="004A606B"/>
    <w:rsid w:val="004A7099"/>
    <w:rsid w:val="004B0434"/>
    <w:rsid w:val="004B1170"/>
    <w:rsid w:val="004B1278"/>
    <w:rsid w:val="004B1A33"/>
    <w:rsid w:val="004B1D91"/>
    <w:rsid w:val="004B3C53"/>
    <w:rsid w:val="004B5682"/>
    <w:rsid w:val="004B58E9"/>
    <w:rsid w:val="004B5FEE"/>
    <w:rsid w:val="004B6F62"/>
    <w:rsid w:val="004B74EA"/>
    <w:rsid w:val="004B7766"/>
    <w:rsid w:val="004B7A9B"/>
    <w:rsid w:val="004C1383"/>
    <w:rsid w:val="004C47F8"/>
    <w:rsid w:val="004C537B"/>
    <w:rsid w:val="004C5F77"/>
    <w:rsid w:val="004C6185"/>
    <w:rsid w:val="004C7EDC"/>
    <w:rsid w:val="004C7F50"/>
    <w:rsid w:val="004D0BB8"/>
    <w:rsid w:val="004D1A18"/>
    <w:rsid w:val="004D1D86"/>
    <w:rsid w:val="004D2AD7"/>
    <w:rsid w:val="004D3058"/>
    <w:rsid w:val="004D3AD6"/>
    <w:rsid w:val="004D41D9"/>
    <w:rsid w:val="004D554D"/>
    <w:rsid w:val="004D5EEF"/>
    <w:rsid w:val="004D704E"/>
    <w:rsid w:val="004D71C4"/>
    <w:rsid w:val="004D7767"/>
    <w:rsid w:val="004D7A05"/>
    <w:rsid w:val="004E33D5"/>
    <w:rsid w:val="004E3443"/>
    <w:rsid w:val="004E4009"/>
    <w:rsid w:val="004E48D9"/>
    <w:rsid w:val="004E5CA9"/>
    <w:rsid w:val="004E5F68"/>
    <w:rsid w:val="004F03AF"/>
    <w:rsid w:val="004F1263"/>
    <w:rsid w:val="004F435B"/>
    <w:rsid w:val="004F63AE"/>
    <w:rsid w:val="004F6BDC"/>
    <w:rsid w:val="004F6F10"/>
    <w:rsid w:val="004F7181"/>
    <w:rsid w:val="004F7561"/>
    <w:rsid w:val="004F77ED"/>
    <w:rsid w:val="0050057B"/>
    <w:rsid w:val="005005F8"/>
    <w:rsid w:val="00500AA9"/>
    <w:rsid w:val="00500E82"/>
    <w:rsid w:val="005023C0"/>
    <w:rsid w:val="00502DE3"/>
    <w:rsid w:val="00504162"/>
    <w:rsid w:val="00510785"/>
    <w:rsid w:val="00510E2F"/>
    <w:rsid w:val="005121CA"/>
    <w:rsid w:val="0051225C"/>
    <w:rsid w:val="0051340A"/>
    <w:rsid w:val="0051462F"/>
    <w:rsid w:val="005146B0"/>
    <w:rsid w:val="00515C21"/>
    <w:rsid w:val="00516748"/>
    <w:rsid w:val="00517BE8"/>
    <w:rsid w:val="00517FCB"/>
    <w:rsid w:val="00520844"/>
    <w:rsid w:val="00522722"/>
    <w:rsid w:val="00522A5C"/>
    <w:rsid w:val="00523FD2"/>
    <w:rsid w:val="0052560E"/>
    <w:rsid w:val="005277E1"/>
    <w:rsid w:val="00530392"/>
    <w:rsid w:val="00532A73"/>
    <w:rsid w:val="005337C7"/>
    <w:rsid w:val="00533E8C"/>
    <w:rsid w:val="00534B5D"/>
    <w:rsid w:val="0053546E"/>
    <w:rsid w:val="0053613C"/>
    <w:rsid w:val="005365A3"/>
    <w:rsid w:val="00536E43"/>
    <w:rsid w:val="005402A6"/>
    <w:rsid w:val="0054131A"/>
    <w:rsid w:val="005453D7"/>
    <w:rsid w:val="00546240"/>
    <w:rsid w:val="005466DC"/>
    <w:rsid w:val="00546ED0"/>
    <w:rsid w:val="0054778B"/>
    <w:rsid w:val="00547C70"/>
    <w:rsid w:val="0055019E"/>
    <w:rsid w:val="00550B5B"/>
    <w:rsid w:val="00551548"/>
    <w:rsid w:val="00552410"/>
    <w:rsid w:val="00552BF6"/>
    <w:rsid w:val="00552F99"/>
    <w:rsid w:val="00553C12"/>
    <w:rsid w:val="0055430E"/>
    <w:rsid w:val="00556576"/>
    <w:rsid w:val="0055679C"/>
    <w:rsid w:val="00557655"/>
    <w:rsid w:val="005578C7"/>
    <w:rsid w:val="005605C7"/>
    <w:rsid w:val="00560878"/>
    <w:rsid w:val="00560AB2"/>
    <w:rsid w:val="005620C2"/>
    <w:rsid w:val="0056237D"/>
    <w:rsid w:val="005630DE"/>
    <w:rsid w:val="005635CE"/>
    <w:rsid w:val="0056403C"/>
    <w:rsid w:val="00564180"/>
    <w:rsid w:val="00564303"/>
    <w:rsid w:val="005654C4"/>
    <w:rsid w:val="00565D2D"/>
    <w:rsid w:val="005669F4"/>
    <w:rsid w:val="0057008E"/>
    <w:rsid w:val="00571981"/>
    <w:rsid w:val="005740F7"/>
    <w:rsid w:val="005775CE"/>
    <w:rsid w:val="00581D17"/>
    <w:rsid w:val="00584989"/>
    <w:rsid w:val="00585474"/>
    <w:rsid w:val="0058676B"/>
    <w:rsid w:val="00586D70"/>
    <w:rsid w:val="0058799B"/>
    <w:rsid w:val="00590438"/>
    <w:rsid w:val="00590F62"/>
    <w:rsid w:val="0059133E"/>
    <w:rsid w:val="005940F3"/>
    <w:rsid w:val="00594443"/>
    <w:rsid w:val="005946EC"/>
    <w:rsid w:val="005947C6"/>
    <w:rsid w:val="00594BAE"/>
    <w:rsid w:val="00595DB1"/>
    <w:rsid w:val="005969B1"/>
    <w:rsid w:val="005972F9"/>
    <w:rsid w:val="005A0AAA"/>
    <w:rsid w:val="005A0FDE"/>
    <w:rsid w:val="005A2ED0"/>
    <w:rsid w:val="005A33F4"/>
    <w:rsid w:val="005A3635"/>
    <w:rsid w:val="005A376C"/>
    <w:rsid w:val="005A3E39"/>
    <w:rsid w:val="005A4F15"/>
    <w:rsid w:val="005A503D"/>
    <w:rsid w:val="005A558E"/>
    <w:rsid w:val="005A5638"/>
    <w:rsid w:val="005A5CE2"/>
    <w:rsid w:val="005A6214"/>
    <w:rsid w:val="005A6535"/>
    <w:rsid w:val="005A7155"/>
    <w:rsid w:val="005A72CC"/>
    <w:rsid w:val="005A72E0"/>
    <w:rsid w:val="005B0032"/>
    <w:rsid w:val="005B0934"/>
    <w:rsid w:val="005B0D02"/>
    <w:rsid w:val="005B110B"/>
    <w:rsid w:val="005B1951"/>
    <w:rsid w:val="005B1A79"/>
    <w:rsid w:val="005B4520"/>
    <w:rsid w:val="005B5066"/>
    <w:rsid w:val="005C01CE"/>
    <w:rsid w:val="005C121B"/>
    <w:rsid w:val="005C1856"/>
    <w:rsid w:val="005C1FAE"/>
    <w:rsid w:val="005C2348"/>
    <w:rsid w:val="005C2751"/>
    <w:rsid w:val="005C2B6B"/>
    <w:rsid w:val="005C3EE9"/>
    <w:rsid w:val="005C4CF5"/>
    <w:rsid w:val="005C6391"/>
    <w:rsid w:val="005C63FF"/>
    <w:rsid w:val="005C648C"/>
    <w:rsid w:val="005C7D89"/>
    <w:rsid w:val="005D012A"/>
    <w:rsid w:val="005D160B"/>
    <w:rsid w:val="005D2DB8"/>
    <w:rsid w:val="005D4E68"/>
    <w:rsid w:val="005D6995"/>
    <w:rsid w:val="005D74AC"/>
    <w:rsid w:val="005D7EE2"/>
    <w:rsid w:val="005E0B40"/>
    <w:rsid w:val="005E24BE"/>
    <w:rsid w:val="005E2AA8"/>
    <w:rsid w:val="005E34C4"/>
    <w:rsid w:val="005E3664"/>
    <w:rsid w:val="005E3681"/>
    <w:rsid w:val="005E3E52"/>
    <w:rsid w:val="005E3FDE"/>
    <w:rsid w:val="005E62AD"/>
    <w:rsid w:val="005E692D"/>
    <w:rsid w:val="005E7F1F"/>
    <w:rsid w:val="005F07F4"/>
    <w:rsid w:val="005F2BEC"/>
    <w:rsid w:val="005F5AA0"/>
    <w:rsid w:val="005F68AC"/>
    <w:rsid w:val="005F7693"/>
    <w:rsid w:val="006050E1"/>
    <w:rsid w:val="00605162"/>
    <w:rsid w:val="006052F0"/>
    <w:rsid w:val="006065C8"/>
    <w:rsid w:val="00607C57"/>
    <w:rsid w:val="0061080D"/>
    <w:rsid w:val="00611C66"/>
    <w:rsid w:val="00612104"/>
    <w:rsid w:val="00615434"/>
    <w:rsid w:val="00615573"/>
    <w:rsid w:val="006166A4"/>
    <w:rsid w:val="00616771"/>
    <w:rsid w:val="00617A0B"/>
    <w:rsid w:val="00620CBA"/>
    <w:rsid w:val="006226E0"/>
    <w:rsid w:val="00623240"/>
    <w:rsid w:val="0062400E"/>
    <w:rsid w:val="0062629B"/>
    <w:rsid w:val="0062747C"/>
    <w:rsid w:val="00627480"/>
    <w:rsid w:val="00627BC6"/>
    <w:rsid w:val="0063009C"/>
    <w:rsid w:val="00630BD8"/>
    <w:rsid w:val="00631CBE"/>
    <w:rsid w:val="006335E8"/>
    <w:rsid w:val="00633B92"/>
    <w:rsid w:val="00633BE7"/>
    <w:rsid w:val="00635415"/>
    <w:rsid w:val="00635666"/>
    <w:rsid w:val="0063598A"/>
    <w:rsid w:val="00635C1F"/>
    <w:rsid w:val="00635E3B"/>
    <w:rsid w:val="00637446"/>
    <w:rsid w:val="00637929"/>
    <w:rsid w:val="006403EF"/>
    <w:rsid w:val="00641D4B"/>
    <w:rsid w:val="00641DEA"/>
    <w:rsid w:val="006422B2"/>
    <w:rsid w:val="006425AE"/>
    <w:rsid w:val="006430C5"/>
    <w:rsid w:val="00646552"/>
    <w:rsid w:val="00650020"/>
    <w:rsid w:val="0065035A"/>
    <w:rsid w:val="0065084E"/>
    <w:rsid w:val="006511F6"/>
    <w:rsid w:val="00652593"/>
    <w:rsid w:val="00652A37"/>
    <w:rsid w:val="00652DB4"/>
    <w:rsid w:val="006547D5"/>
    <w:rsid w:val="00654C57"/>
    <w:rsid w:val="00655515"/>
    <w:rsid w:val="0066052F"/>
    <w:rsid w:val="006614B3"/>
    <w:rsid w:val="00661DD5"/>
    <w:rsid w:val="0066201A"/>
    <w:rsid w:val="0066370F"/>
    <w:rsid w:val="00664DCC"/>
    <w:rsid w:val="006656D3"/>
    <w:rsid w:val="00667681"/>
    <w:rsid w:val="00667E25"/>
    <w:rsid w:val="00670AE9"/>
    <w:rsid w:val="006710F9"/>
    <w:rsid w:val="0067133B"/>
    <w:rsid w:val="0067398A"/>
    <w:rsid w:val="006745BC"/>
    <w:rsid w:val="0067491D"/>
    <w:rsid w:val="006749FF"/>
    <w:rsid w:val="0067519B"/>
    <w:rsid w:val="0067560F"/>
    <w:rsid w:val="0067680F"/>
    <w:rsid w:val="00677249"/>
    <w:rsid w:val="006775DC"/>
    <w:rsid w:val="00680DD7"/>
    <w:rsid w:val="00681792"/>
    <w:rsid w:val="006821F7"/>
    <w:rsid w:val="00683014"/>
    <w:rsid w:val="006830E6"/>
    <w:rsid w:val="00683567"/>
    <w:rsid w:val="00683A38"/>
    <w:rsid w:val="006853C3"/>
    <w:rsid w:val="006865D5"/>
    <w:rsid w:val="00686C10"/>
    <w:rsid w:val="0068762F"/>
    <w:rsid w:val="00687BF9"/>
    <w:rsid w:val="00690582"/>
    <w:rsid w:val="0069073A"/>
    <w:rsid w:val="0069148E"/>
    <w:rsid w:val="00692F9B"/>
    <w:rsid w:val="006934B0"/>
    <w:rsid w:val="006939B6"/>
    <w:rsid w:val="00693ECD"/>
    <w:rsid w:val="00693EFB"/>
    <w:rsid w:val="00693F2B"/>
    <w:rsid w:val="006940E3"/>
    <w:rsid w:val="00694115"/>
    <w:rsid w:val="006963E2"/>
    <w:rsid w:val="00696ED0"/>
    <w:rsid w:val="006A0F3B"/>
    <w:rsid w:val="006A2096"/>
    <w:rsid w:val="006A2ACF"/>
    <w:rsid w:val="006A2D59"/>
    <w:rsid w:val="006A64BC"/>
    <w:rsid w:val="006A650D"/>
    <w:rsid w:val="006A6962"/>
    <w:rsid w:val="006A6B09"/>
    <w:rsid w:val="006A7AB8"/>
    <w:rsid w:val="006B2593"/>
    <w:rsid w:val="006B2A02"/>
    <w:rsid w:val="006B2B3E"/>
    <w:rsid w:val="006B37A4"/>
    <w:rsid w:val="006B3951"/>
    <w:rsid w:val="006B4462"/>
    <w:rsid w:val="006B4557"/>
    <w:rsid w:val="006B5EB5"/>
    <w:rsid w:val="006B63A8"/>
    <w:rsid w:val="006B74D7"/>
    <w:rsid w:val="006C0F32"/>
    <w:rsid w:val="006C1D22"/>
    <w:rsid w:val="006C3C24"/>
    <w:rsid w:val="006C72C8"/>
    <w:rsid w:val="006D1161"/>
    <w:rsid w:val="006D3191"/>
    <w:rsid w:val="006D35A0"/>
    <w:rsid w:val="006D3B89"/>
    <w:rsid w:val="006D5197"/>
    <w:rsid w:val="006D57B0"/>
    <w:rsid w:val="006D660E"/>
    <w:rsid w:val="006D6AE0"/>
    <w:rsid w:val="006D7DE8"/>
    <w:rsid w:val="006E1228"/>
    <w:rsid w:val="006E323C"/>
    <w:rsid w:val="006E32C9"/>
    <w:rsid w:val="006E3728"/>
    <w:rsid w:val="006E3CD3"/>
    <w:rsid w:val="006E3DC5"/>
    <w:rsid w:val="006E422C"/>
    <w:rsid w:val="006E5E9A"/>
    <w:rsid w:val="006E6B4B"/>
    <w:rsid w:val="006E7030"/>
    <w:rsid w:val="006E7B92"/>
    <w:rsid w:val="006F0928"/>
    <w:rsid w:val="006F09A9"/>
    <w:rsid w:val="006F26AB"/>
    <w:rsid w:val="006F4DFB"/>
    <w:rsid w:val="006F6380"/>
    <w:rsid w:val="006F63AB"/>
    <w:rsid w:val="006F68F4"/>
    <w:rsid w:val="006F76DF"/>
    <w:rsid w:val="006F7CC6"/>
    <w:rsid w:val="0070074B"/>
    <w:rsid w:val="00700DA4"/>
    <w:rsid w:val="00701355"/>
    <w:rsid w:val="0070140B"/>
    <w:rsid w:val="0070195A"/>
    <w:rsid w:val="00701C42"/>
    <w:rsid w:val="00702383"/>
    <w:rsid w:val="00702BD1"/>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1095"/>
    <w:rsid w:val="00722FEF"/>
    <w:rsid w:val="007238B5"/>
    <w:rsid w:val="00723D49"/>
    <w:rsid w:val="00725D75"/>
    <w:rsid w:val="0072756A"/>
    <w:rsid w:val="0073130E"/>
    <w:rsid w:val="0073249A"/>
    <w:rsid w:val="007336B1"/>
    <w:rsid w:val="007345AF"/>
    <w:rsid w:val="00734C99"/>
    <w:rsid w:val="0073569E"/>
    <w:rsid w:val="00736C8C"/>
    <w:rsid w:val="00737FFE"/>
    <w:rsid w:val="00740F93"/>
    <w:rsid w:val="007418DF"/>
    <w:rsid w:val="00742668"/>
    <w:rsid w:val="00743039"/>
    <w:rsid w:val="0074451D"/>
    <w:rsid w:val="00744944"/>
    <w:rsid w:val="00745BAC"/>
    <w:rsid w:val="00745F67"/>
    <w:rsid w:val="007469D9"/>
    <w:rsid w:val="00746FFC"/>
    <w:rsid w:val="007470D7"/>
    <w:rsid w:val="0074723A"/>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4E8D"/>
    <w:rsid w:val="00764FB0"/>
    <w:rsid w:val="00765325"/>
    <w:rsid w:val="007654C3"/>
    <w:rsid w:val="007659A7"/>
    <w:rsid w:val="00765E5F"/>
    <w:rsid w:val="007664F6"/>
    <w:rsid w:val="00766E01"/>
    <w:rsid w:val="007715EF"/>
    <w:rsid w:val="007723A6"/>
    <w:rsid w:val="00772568"/>
    <w:rsid w:val="00772DB0"/>
    <w:rsid w:val="00772FCC"/>
    <w:rsid w:val="00773279"/>
    <w:rsid w:val="00774528"/>
    <w:rsid w:val="00774C55"/>
    <w:rsid w:val="00776255"/>
    <w:rsid w:val="00776CF2"/>
    <w:rsid w:val="00777041"/>
    <w:rsid w:val="0078005B"/>
    <w:rsid w:val="00781DE2"/>
    <w:rsid w:val="007825F1"/>
    <w:rsid w:val="0078361B"/>
    <w:rsid w:val="00783A4B"/>
    <w:rsid w:val="00784874"/>
    <w:rsid w:val="00785D8D"/>
    <w:rsid w:val="00786212"/>
    <w:rsid w:val="00786940"/>
    <w:rsid w:val="00786A02"/>
    <w:rsid w:val="00786A83"/>
    <w:rsid w:val="00790B45"/>
    <w:rsid w:val="00791335"/>
    <w:rsid w:val="00791560"/>
    <w:rsid w:val="00791975"/>
    <w:rsid w:val="00792BDC"/>
    <w:rsid w:val="00793230"/>
    <w:rsid w:val="00794BC9"/>
    <w:rsid w:val="00794C5A"/>
    <w:rsid w:val="007951C4"/>
    <w:rsid w:val="0079550B"/>
    <w:rsid w:val="00795766"/>
    <w:rsid w:val="007966FB"/>
    <w:rsid w:val="007A18FB"/>
    <w:rsid w:val="007A234E"/>
    <w:rsid w:val="007A2D15"/>
    <w:rsid w:val="007A3D3F"/>
    <w:rsid w:val="007A3E01"/>
    <w:rsid w:val="007A414B"/>
    <w:rsid w:val="007A47F8"/>
    <w:rsid w:val="007A68B5"/>
    <w:rsid w:val="007A7732"/>
    <w:rsid w:val="007B0FA5"/>
    <w:rsid w:val="007B1438"/>
    <w:rsid w:val="007B1671"/>
    <w:rsid w:val="007B22F1"/>
    <w:rsid w:val="007B2AB6"/>
    <w:rsid w:val="007B3F5E"/>
    <w:rsid w:val="007B442C"/>
    <w:rsid w:val="007B471B"/>
    <w:rsid w:val="007B495D"/>
    <w:rsid w:val="007B4BF2"/>
    <w:rsid w:val="007B5AAC"/>
    <w:rsid w:val="007B6FDD"/>
    <w:rsid w:val="007B72CC"/>
    <w:rsid w:val="007C00B5"/>
    <w:rsid w:val="007C02DF"/>
    <w:rsid w:val="007C03F6"/>
    <w:rsid w:val="007C104A"/>
    <w:rsid w:val="007C1B74"/>
    <w:rsid w:val="007C1D87"/>
    <w:rsid w:val="007C2FBF"/>
    <w:rsid w:val="007C535A"/>
    <w:rsid w:val="007C5A1A"/>
    <w:rsid w:val="007C5E6B"/>
    <w:rsid w:val="007C63CA"/>
    <w:rsid w:val="007C6ED5"/>
    <w:rsid w:val="007D02C0"/>
    <w:rsid w:val="007D045C"/>
    <w:rsid w:val="007D0933"/>
    <w:rsid w:val="007D1875"/>
    <w:rsid w:val="007D22C9"/>
    <w:rsid w:val="007D2751"/>
    <w:rsid w:val="007D3C8C"/>
    <w:rsid w:val="007D42CF"/>
    <w:rsid w:val="007D6020"/>
    <w:rsid w:val="007D644C"/>
    <w:rsid w:val="007D6E78"/>
    <w:rsid w:val="007D6F70"/>
    <w:rsid w:val="007D7F5A"/>
    <w:rsid w:val="007E0017"/>
    <w:rsid w:val="007E0B8B"/>
    <w:rsid w:val="007E0CB3"/>
    <w:rsid w:val="007E0D1F"/>
    <w:rsid w:val="007E0D5F"/>
    <w:rsid w:val="007E0FFC"/>
    <w:rsid w:val="007E3014"/>
    <w:rsid w:val="007E32E8"/>
    <w:rsid w:val="007E4395"/>
    <w:rsid w:val="007E69A2"/>
    <w:rsid w:val="007E6A0D"/>
    <w:rsid w:val="007E6AF5"/>
    <w:rsid w:val="007F11DA"/>
    <w:rsid w:val="007F1522"/>
    <w:rsid w:val="007F2C4E"/>
    <w:rsid w:val="007F3AB3"/>
    <w:rsid w:val="007F4687"/>
    <w:rsid w:val="007F51C7"/>
    <w:rsid w:val="007F659C"/>
    <w:rsid w:val="007F73A0"/>
    <w:rsid w:val="00800463"/>
    <w:rsid w:val="00800554"/>
    <w:rsid w:val="00801FC0"/>
    <w:rsid w:val="0080247B"/>
    <w:rsid w:val="008027DA"/>
    <w:rsid w:val="008036D5"/>
    <w:rsid w:val="008038B3"/>
    <w:rsid w:val="008048A6"/>
    <w:rsid w:val="008054AD"/>
    <w:rsid w:val="00806641"/>
    <w:rsid w:val="00806819"/>
    <w:rsid w:val="00811422"/>
    <w:rsid w:val="00813E91"/>
    <w:rsid w:val="00814164"/>
    <w:rsid w:val="00814257"/>
    <w:rsid w:val="0081529B"/>
    <w:rsid w:val="00815510"/>
    <w:rsid w:val="00816850"/>
    <w:rsid w:val="00816D83"/>
    <w:rsid w:val="00817A94"/>
    <w:rsid w:val="008216AF"/>
    <w:rsid w:val="00821A37"/>
    <w:rsid w:val="00821AC9"/>
    <w:rsid w:val="0082233B"/>
    <w:rsid w:val="00823D88"/>
    <w:rsid w:val="00823DF4"/>
    <w:rsid w:val="00830DA3"/>
    <w:rsid w:val="008319D4"/>
    <w:rsid w:val="0083285D"/>
    <w:rsid w:val="00833621"/>
    <w:rsid w:val="00833F11"/>
    <w:rsid w:val="00835071"/>
    <w:rsid w:val="00836A8D"/>
    <w:rsid w:val="00840D67"/>
    <w:rsid w:val="008411B5"/>
    <w:rsid w:val="00841354"/>
    <w:rsid w:val="0084239E"/>
    <w:rsid w:val="008423BE"/>
    <w:rsid w:val="00842D9B"/>
    <w:rsid w:val="008449B0"/>
    <w:rsid w:val="00846374"/>
    <w:rsid w:val="00846C97"/>
    <w:rsid w:val="008508DE"/>
    <w:rsid w:val="00852762"/>
    <w:rsid w:val="00852BCF"/>
    <w:rsid w:val="008531EC"/>
    <w:rsid w:val="00854A84"/>
    <w:rsid w:val="008551B1"/>
    <w:rsid w:val="00855219"/>
    <w:rsid w:val="0085631D"/>
    <w:rsid w:val="00857478"/>
    <w:rsid w:val="00857CD9"/>
    <w:rsid w:val="00857E69"/>
    <w:rsid w:val="008628CE"/>
    <w:rsid w:val="00863263"/>
    <w:rsid w:val="00863357"/>
    <w:rsid w:val="008654DB"/>
    <w:rsid w:val="00866C8A"/>
    <w:rsid w:val="00866D9B"/>
    <w:rsid w:val="00870208"/>
    <w:rsid w:val="00870929"/>
    <w:rsid w:val="00870B29"/>
    <w:rsid w:val="008714D7"/>
    <w:rsid w:val="008725AA"/>
    <w:rsid w:val="0087368B"/>
    <w:rsid w:val="00874041"/>
    <w:rsid w:val="00874EA0"/>
    <w:rsid w:val="00876410"/>
    <w:rsid w:val="00876E58"/>
    <w:rsid w:val="00876F79"/>
    <w:rsid w:val="008776BB"/>
    <w:rsid w:val="0088044E"/>
    <w:rsid w:val="00881281"/>
    <w:rsid w:val="00881EE1"/>
    <w:rsid w:val="008833A8"/>
    <w:rsid w:val="008842C7"/>
    <w:rsid w:val="0088468F"/>
    <w:rsid w:val="008849AD"/>
    <w:rsid w:val="00885A9A"/>
    <w:rsid w:val="008868E7"/>
    <w:rsid w:val="0088795F"/>
    <w:rsid w:val="00890C30"/>
    <w:rsid w:val="00892EB5"/>
    <w:rsid w:val="00893466"/>
    <w:rsid w:val="008935B4"/>
    <w:rsid w:val="00895014"/>
    <w:rsid w:val="008969CA"/>
    <w:rsid w:val="00897234"/>
    <w:rsid w:val="008A01C5"/>
    <w:rsid w:val="008A044A"/>
    <w:rsid w:val="008A2B55"/>
    <w:rsid w:val="008A420D"/>
    <w:rsid w:val="008A4626"/>
    <w:rsid w:val="008A5D26"/>
    <w:rsid w:val="008A712C"/>
    <w:rsid w:val="008A759C"/>
    <w:rsid w:val="008A7AAC"/>
    <w:rsid w:val="008B1C7D"/>
    <w:rsid w:val="008B2E9D"/>
    <w:rsid w:val="008B31AE"/>
    <w:rsid w:val="008B3371"/>
    <w:rsid w:val="008B3B34"/>
    <w:rsid w:val="008B5C2F"/>
    <w:rsid w:val="008B6E03"/>
    <w:rsid w:val="008B6F2D"/>
    <w:rsid w:val="008B770B"/>
    <w:rsid w:val="008B7DF7"/>
    <w:rsid w:val="008C0281"/>
    <w:rsid w:val="008C0977"/>
    <w:rsid w:val="008C2310"/>
    <w:rsid w:val="008C2400"/>
    <w:rsid w:val="008C4806"/>
    <w:rsid w:val="008C5802"/>
    <w:rsid w:val="008C5984"/>
    <w:rsid w:val="008C67EB"/>
    <w:rsid w:val="008C724D"/>
    <w:rsid w:val="008C7787"/>
    <w:rsid w:val="008D05A5"/>
    <w:rsid w:val="008D2AEF"/>
    <w:rsid w:val="008D2D30"/>
    <w:rsid w:val="008D3376"/>
    <w:rsid w:val="008D486E"/>
    <w:rsid w:val="008D6E18"/>
    <w:rsid w:val="008D72C1"/>
    <w:rsid w:val="008E0080"/>
    <w:rsid w:val="008E0987"/>
    <w:rsid w:val="008E0A11"/>
    <w:rsid w:val="008E0D00"/>
    <w:rsid w:val="008E18FC"/>
    <w:rsid w:val="008E2168"/>
    <w:rsid w:val="008E32B3"/>
    <w:rsid w:val="008E3D41"/>
    <w:rsid w:val="008E4735"/>
    <w:rsid w:val="008E6A6D"/>
    <w:rsid w:val="008E7427"/>
    <w:rsid w:val="008E7490"/>
    <w:rsid w:val="008F0552"/>
    <w:rsid w:val="008F0B31"/>
    <w:rsid w:val="008F0FFF"/>
    <w:rsid w:val="008F18D7"/>
    <w:rsid w:val="008F2DC9"/>
    <w:rsid w:val="008F2F6B"/>
    <w:rsid w:val="008F56FE"/>
    <w:rsid w:val="008F5E64"/>
    <w:rsid w:val="008F5F80"/>
    <w:rsid w:val="008F70B0"/>
    <w:rsid w:val="008F770E"/>
    <w:rsid w:val="008F7784"/>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1E38"/>
    <w:rsid w:val="00922182"/>
    <w:rsid w:val="009223E0"/>
    <w:rsid w:val="00923AD6"/>
    <w:rsid w:val="00924A12"/>
    <w:rsid w:val="009307F3"/>
    <w:rsid w:val="00930BCD"/>
    <w:rsid w:val="00930FE2"/>
    <w:rsid w:val="0093105F"/>
    <w:rsid w:val="009326BC"/>
    <w:rsid w:val="00932E78"/>
    <w:rsid w:val="0093395B"/>
    <w:rsid w:val="00933AD3"/>
    <w:rsid w:val="00934460"/>
    <w:rsid w:val="009348E7"/>
    <w:rsid w:val="00934C13"/>
    <w:rsid w:val="00934E4E"/>
    <w:rsid w:val="00935994"/>
    <w:rsid w:val="0093636F"/>
    <w:rsid w:val="009363F4"/>
    <w:rsid w:val="009366F1"/>
    <w:rsid w:val="00936BDE"/>
    <w:rsid w:val="009417A7"/>
    <w:rsid w:val="009423D8"/>
    <w:rsid w:val="00942587"/>
    <w:rsid w:val="00942828"/>
    <w:rsid w:val="009429D3"/>
    <w:rsid w:val="0094383C"/>
    <w:rsid w:val="00944BB9"/>
    <w:rsid w:val="00946B87"/>
    <w:rsid w:val="009472EA"/>
    <w:rsid w:val="009501D1"/>
    <w:rsid w:val="00950677"/>
    <w:rsid w:val="009507EC"/>
    <w:rsid w:val="009516AC"/>
    <w:rsid w:val="009520AE"/>
    <w:rsid w:val="009528C9"/>
    <w:rsid w:val="009531E4"/>
    <w:rsid w:val="00953753"/>
    <w:rsid w:val="00954627"/>
    <w:rsid w:val="0095483A"/>
    <w:rsid w:val="009555E3"/>
    <w:rsid w:val="00956717"/>
    <w:rsid w:val="00956B26"/>
    <w:rsid w:val="009573B4"/>
    <w:rsid w:val="00961115"/>
    <w:rsid w:val="0096154B"/>
    <w:rsid w:val="00961B9D"/>
    <w:rsid w:val="009626A6"/>
    <w:rsid w:val="009646E7"/>
    <w:rsid w:val="0096661A"/>
    <w:rsid w:val="009667FE"/>
    <w:rsid w:val="00971F08"/>
    <w:rsid w:val="00973F82"/>
    <w:rsid w:val="0097448E"/>
    <w:rsid w:val="00974AEB"/>
    <w:rsid w:val="0097656A"/>
    <w:rsid w:val="009765BE"/>
    <w:rsid w:val="00977708"/>
    <w:rsid w:val="00977A2C"/>
    <w:rsid w:val="00980929"/>
    <w:rsid w:val="009813B5"/>
    <w:rsid w:val="009838DF"/>
    <w:rsid w:val="009846FC"/>
    <w:rsid w:val="00984887"/>
    <w:rsid w:val="00985256"/>
    <w:rsid w:val="009853ED"/>
    <w:rsid w:val="0098762E"/>
    <w:rsid w:val="0099043D"/>
    <w:rsid w:val="00990F47"/>
    <w:rsid w:val="009912D5"/>
    <w:rsid w:val="009914F1"/>
    <w:rsid w:val="00992CE8"/>
    <w:rsid w:val="00993C02"/>
    <w:rsid w:val="00995996"/>
    <w:rsid w:val="009964B6"/>
    <w:rsid w:val="00996BB3"/>
    <w:rsid w:val="00996FDC"/>
    <w:rsid w:val="00997453"/>
    <w:rsid w:val="009A059A"/>
    <w:rsid w:val="009A1CFE"/>
    <w:rsid w:val="009A3167"/>
    <w:rsid w:val="009A3310"/>
    <w:rsid w:val="009A4A8B"/>
    <w:rsid w:val="009A4B4A"/>
    <w:rsid w:val="009A547C"/>
    <w:rsid w:val="009A6328"/>
    <w:rsid w:val="009A693B"/>
    <w:rsid w:val="009A6ACD"/>
    <w:rsid w:val="009A6D54"/>
    <w:rsid w:val="009A7B55"/>
    <w:rsid w:val="009B1E8C"/>
    <w:rsid w:val="009B2785"/>
    <w:rsid w:val="009B323F"/>
    <w:rsid w:val="009B393D"/>
    <w:rsid w:val="009B3D1B"/>
    <w:rsid w:val="009B57B7"/>
    <w:rsid w:val="009B5903"/>
    <w:rsid w:val="009B66DB"/>
    <w:rsid w:val="009C0012"/>
    <w:rsid w:val="009C0600"/>
    <w:rsid w:val="009C0AA9"/>
    <w:rsid w:val="009C13F2"/>
    <w:rsid w:val="009C1588"/>
    <w:rsid w:val="009C2666"/>
    <w:rsid w:val="009C2F60"/>
    <w:rsid w:val="009C3019"/>
    <w:rsid w:val="009C352F"/>
    <w:rsid w:val="009C4088"/>
    <w:rsid w:val="009C53F8"/>
    <w:rsid w:val="009C55F8"/>
    <w:rsid w:val="009C57CB"/>
    <w:rsid w:val="009C6525"/>
    <w:rsid w:val="009C702C"/>
    <w:rsid w:val="009D01A2"/>
    <w:rsid w:val="009D0B3F"/>
    <w:rsid w:val="009D194D"/>
    <w:rsid w:val="009D1BF0"/>
    <w:rsid w:val="009D24E5"/>
    <w:rsid w:val="009D2D85"/>
    <w:rsid w:val="009D3497"/>
    <w:rsid w:val="009D37AD"/>
    <w:rsid w:val="009D481B"/>
    <w:rsid w:val="009D6FD5"/>
    <w:rsid w:val="009E00BC"/>
    <w:rsid w:val="009E0581"/>
    <w:rsid w:val="009E1133"/>
    <w:rsid w:val="009E113E"/>
    <w:rsid w:val="009E332B"/>
    <w:rsid w:val="009E4528"/>
    <w:rsid w:val="009E5DF8"/>
    <w:rsid w:val="009E762F"/>
    <w:rsid w:val="009E77D0"/>
    <w:rsid w:val="009F27DF"/>
    <w:rsid w:val="009F35A3"/>
    <w:rsid w:val="009F3A41"/>
    <w:rsid w:val="009F506D"/>
    <w:rsid w:val="009F6E51"/>
    <w:rsid w:val="009F7DB9"/>
    <w:rsid w:val="00A0066B"/>
    <w:rsid w:val="00A00D1E"/>
    <w:rsid w:val="00A043C4"/>
    <w:rsid w:val="00A0511D"/>
    <w:rsid w:val="00A0569C"/>
    <w:rsid w:val="00A06C5C"/>
    <w:rsid w:val="00A11A3B"/>
    <w:rsid w:val="00A12FEB"/>
    <w:rsid w:val="00A132B2"/>
    <w:rsid w:val="00A13712"/>
    <w:rsid w:val="00A139EF"/>
    <w:rsid w:val="00A142CB"/>
    <w:rsid w:val="00A14DA5"/>
    <w:rsid w:val="00A153DA"/>
    <w:rsid w:val="00A15437"/>
    <w:rsid w:val="00A16058"/>
    <w:rsid w:val="00A16DF7"/>
    <w:rsid w:val="00A179A4"/>
    <w:rsid w:val="00A20D7A"/>
    <w:rsid w:val="00A2125B"/>
    <w:rsid w:val="00A22717"/>
    <w:rsid w:val="00A238B0"/>
    <w:rsid w:val="00A2416C"/>
    <w:rsid w:val="00A24606"/>
    <w:rsid w:val="00A247F7"/>
    <w:rsid w:val="00A24877"/>
    <w:rsid w:val="00A277AA"/>
    <w:rsid w:val="00A27F3D"/>
    <w:rsid w:val="00A30975"/>
    <w:rsid w:val="00A30A54"/>
    <w:rsid w:val="00A31C21"/>
    <w:rsid w:val="00A322A6"/>
    <w:rsid w:val="00A32A63"/>
    <w:rsid w:val="00A32AA6"/>
    <w:rsid w:val="00A32DC6"/>
    <w:rsid w:val="00A34C48"/>
    <w:rsid w:val="00A34DF1"/>
    <w:rsid w:val="00A350B5"/>
    <w:rsid w:val="00A357BD"/>
    <w:rsid w:val="00A359F0"/>
    <w:rsid w:val="00A35A57"/>
    <w:rsid w:val="00A35C30"/>
    <w:rsid w:val="00A367EF"/>
    <w:rsid w:val="00A37F7E"/>
    <w:rsid w:val="00A40890"/>
    <w:rsid w:val="00A42451"/>
    <w:rsid w:val="00A42E1B"/>
    <w:rsid w:val="00A437A1"/>
    <w:rsid w:val="00A4394D"/>
    <w:rsid w:val="00A44F25"/>
    <w:rsid w:val="00A468A1"/>
    <w:rsid w:val="00A46CE6"/>
    <w:rsid w:val="00A509F7"/>
    <w:rsid w:val="00A50B62"/>
    <w:rsid w:val="00A51A64"/>
    <w:rsid w:val="00A5238E"/>
    <w:rsid w:val="00A526F1"/>
    <w:rsid w:val="00A52A9B"/>
    <w:rsid w:val="00A54CA7"/>
    <w:rsid w:val="00A55880"/>
    <w:rsid w:val="00A55978"/>
    <w:rsid w:val="00A559B7"/>
    <w:rsid w:val="00A55CCD"/>
    <w:rsid w:val="00A55D7E"/>
    <w:rsid w:val="00A5676F"/>
    <w:rsid w:val="00A56B7B"/>
    <w:rsid w:val="00A5723C"/>
    <w:rsid w:val="00A603C2"/>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0971"/>
    <w:rsid w:val="00A826E8"/>
    <w:rsid w:val="00A8275C"/>
    <w:rsid w:val="00A83793"/>
    <w:rsid w:val="00A84EAB"/>
    <w:rsid w:val="00A85BD4"/>
    <w:rsid w:val="00A86882"/>
    <w:rsid w:val="00A90F53"/>
    <w:rsid w:val="00A91242"/>
    <w:rsid w:val="00A936D5"/>
    <w:rsid w:val="00A943EE"/>
    <w:rsid w:val="00A94837"/>
    <w:rsid w:val="00A94D93"/>
    <w:rsid w:val="00A95495"/>
    <w:rsid w:val="00A97D7A"/>
    <w:rsid w:val="00AA07C0"/>
    <w:rsid w:val="00AA1882"/>
    <w:rsid w:val="00AA2A87"/>
    <w:rsid w:val="00AA32C5"/>
    <w:rsid w:val="00AA3A0E"/>
    <w:rsid w:val="00AA47B6"/>
    <w:rsid w:val="00AA4BD3"/>
    <w:rsid w:val="00AA5BBD"/>
    <w:rsid w:val="00AA7553"/>
    <w:rsid w:val="00AA7556"/>
    <w:rsid w:val="00AB0B92"/>
    <w:rsid w:val="00AB1253"/>
    <w:rsid w:val="00AB16AE"/>
    <w:rsid w:val="00AB3A96"/>
    <w:rsid w:val="00AB414D"/>
    <w:rsid w:val="00AB5B01"/>
    <w:rsid w:val="00AB609A"/>
    <w:rsid w:val="00AB7174"/>
    <w:rsid w:val="00AB754B"/>
    <w:rsid w:val="00AC03FC"/>
    <w:rsid w:val="00AC0926"/>
    <w:rsid w:val="00AC0BAC"/>
    <w:rsid w:val="00AC1411"/>
    <w:rsid w:val="00AC1667"/>
    <w:rsid w:val="00AC1828"/>
    <w:rsid w:val="00AC1CB1"/>
    <w:rsid w:val="00AC1DD0"/>
    <w:rsid w:val="00AC333E"/>
    <w:rsid w:val="00AC35FB"/>
    <w:rsid w:val="00AC460F"/>
    <w:rsid w:val="00AC4E4E"/>
    <w:rsid w:val="00AC5327"/>
    <w:rsid w:val="00AC5F35"/>
    <w:rsid w:val="00AC6E53"/>
    <w:rsid w:val="00AC70C9"/>
    <w:rsid w:val="00AD0DE0"/>
    <w:rsid w:val="00AD189F"/>
    <w:rsid w:val="00AD1BEC"/>
    <w:rsid w:val="00AD2626"/>
    <w:rsid w:val="00AD397E"/>
    <w:rsid w:val="00AD439D"/>
    <w:rsid w:val="00AD4813"/>
    <w:rsid w:val="00AD509B"/>
    <w:rsid w:val="00AD528D"/>
    <w:rsid w:val="00AD535D"/>
    <w:rsid w:val="00AD5836"/>
    <w:rsid w:val="00AD6689"/>
    <w:rsid w:val="00AE047D"/>
    <w:rsid w:val="00AE0961"/>
    <w:rsid w:val="00AE1C8E"/>
    <w:rsid w:val="00AE1E09"/>
    <w:rsid w:val="00AE3552"/>
    <w:rsid w:val="00AE35D9"/>
    <w:rsid w:val="00AE3CED"/>
    <w:rsid w:val="00AE407A"/>
    <w:rsid w:val="00AE5089"/>
    <w:rsid w:val="00AE6D7C"/>
    <w:rsid w:val="00AE6E0E"/>
    <w:rsid w:val="00AE6F00"/>
    <w:rsid w:val="00AE7BB1"/>
    <w:rsid w:val="00AF2EB3"/>
    <w:rsid w:val="00AF39F3"/>
    <w:rsid w:val="00AF4545"/>
    <w:rsid w:val="00AF4864"/>
    <w:rsid w:val="00AF58C6"/>
    <w:rsid w:val="00AF7A8F"/>
    <w:rsid w:val="00AF7F2A"/>
    <w:rsid w:val="00B00358"/>
    <w:rsid w:val="00B01022"/>
    <w:rsid w:val="00B015D1"/>
    <w:rsid w:val="00B02045"/>
    <w:rsid w:val="00B0244D"/>
    <w:rsid w:val="00B0266E"/>
    <w:rsid w:val="00B03173"/>
    <w:rsid w:val="00B03353"/>
    <w:rsid w:val="00B04830"/>
    <w:rsid w:val="00B0528D"/>
    <w:rsid w:val="00B05968"/>
    <w:rsid w:val="00B06A0A"/>
    <w:rsid w:val="00B06AF2"/>
    <w:rsid w:val="00B07A43"/>
    <w:rsid w:val="00B07DAA"/>
    <w:rsid w:val="00B1290F"/>
    <w:rsid w:val="00B12DD1"/>
    <w:rsid w:val="00B15125"/>
    <w:rsid w:val="00B1580C"/>
    <w:rsid w:val="00B15F5E"/>
    <w:rsid w:val="00B1779E"/>
    <w:rsid w:val="00B1784D"/>
    <w:rsid w:val="00B17ACE"/>
    <w:rsid w:val="00B20A66"/>
    <w:rsid w:val="00B213A5"/>
    <w:rsid w:val="00B23A49"/>
    <w:rsid w:val="00B23B3F"/>
    <w:rsid w:val="00B241F5"/>
    <w:rsid w:val="00B24381"/>
    <w:rsid w:val="00B24D1B"/>
    <w:rsid w:val="00B25FE4"/>
    <w:rsid w:val="00B268BA"/>
    <w:rsid w:val="00B30530"/>
    <w:rsid w:val="00B3221F"/>
    <w:rsid w:val="00B345BE"/>
    <w:rsid w:val="00B34DDF"/>
    <w:rsid w:val="00B357AB"/>
    <w:rsid w:val="00B379C0"/>
    <w:rsid w:val="00B37BEA"/>
    <w:rsid w:val="00B40904"/>
    <w:rsid w:val="00B412E9"/>
    <w:rsid w:val="00B41C44"/>
    <w:rsid w:val="00B42519"/>
    <w:rsid w:val="00B425ED"/>
    <w:rsid w:val="00B42C0D"/>
    <w:rsid w:val="00B4322C"/>
    <w:rsid w:val="00B43361"/>
    <w:rsid w:val="00B4397C"/>
    <w:rsid w:val="00B43F13"/>
    <w:rsid w:val="00B44000"/>
    <w:rsid w:val="00B44B54"/>
    <w:rsid w:val="00B45E2B"/>
    <w:rsid w:val="00B473DF"/>
    <w:rsid w:val="00B47C47"/>
    <w:rsid w:val="00B47F9E"/>
    <w:rsid w:val="00B50DBA"/>
    <w:rsid w:val="00B52804"/>
    <w:rsid w:val="00B52819"/>
    <w:rsid w:val="00B532C0"/>
    <w:rsid w:val="00B54C6B"/>
    <w:rsid w:val="00B55A35"/>
    <w:rsid w:val="00B560DD"/>
    <w:rsid w:val="00B56124"/>
    <w:rsid w:val="00B57827"/>
    <w:rsid w:val="00B578A3"/>
    <w:rsid w:val="00B57A8B"/>
    <w:rsid w:val="00B60971"/>
    <w:rsid w:val="00B60F20"/>
    <w:rsid w:val="00B613CD"/>
    <w:rsid w:val="00B61FB4"/>
    <w:rsid w:val="00B64119"/>
    <w:rsid w:val="00B679E5"/>
    <w:rsid w:val="00B70223"/>
    <w:rsid w:val="00B7062E"/>
    <w:rsid w:val="00B70D6A"/>
    <w:rsid w:val="00B71E1F"/>
    <w:rsid w:val="00B738A2"/>
    <w:rsid w:val="00B748DF"/>
    <w:rsid w:val="00B76073"/>
    <w:rsid w:val="00B774C8"/>
    <w:rsid w:val="00B77559"/>
    <w:rsid w:val="00B776D2"/>
    <w:rsid w:val="00B77AE9"/>
    <w:rsid w:val="00B80588"/>
    <w:rsid w:val="00B81532"/>
    <w:rsid w:val="00B81950"/>
    <w:rsid w:val="00B825FB"/>
    <w:rsid w:val="00B838C8"/>
    <w:rsid w:val="00B853D3"/>
    <w:rsid w:val="00B86281"/>
    <w:rsid w:val="00B875AF"/>
    <w:rsid w:val="00B87E87"/>
    <w:rsid w:val="00B90593"/>
    <w:rsid w:val="00B90E6B"/>
    <w:rsid w:val="00B912C3"/>
    <w:rsid w:val="00B91461"/>
    <w:rsid w:val="00B939D1"/>
    <w:rsid w:val="00B93E53"/>
    <w:rsid w:val="00B96B05"/>
    <w:rsid w:val="00B9732E"/>
    <w:rsid w:val="00BA0D5E"/>
    <w:rsid w:val="00BA128F"/>
    <w:rsid w:val="00BA157A"/>
    <w:rsid w:val="00BA1B2D"/>
    <w:rsid w:val="00BA1C81"/>
    <w:rsid w:val="00BA2B83"/>
    <w:rsid w:val="00BA3380"/>
    <w:rsid w:val="00BA3425"/>
    <w:rsid w:val="00BA3967"/>
    <w:rsid w:val="00BA3C9D"/>
    <w:rsid w:val="00BA4EC7"/>
    <w:rsid w:val="00BA6879"/>
    <w:rsid w:val="00BA6B5B"/>
    <w:rsid w:val="00BA6B75"/>
    <w:rsid w:val="00BA77E2"/>
    <w:rsid w:val="00BA78A2"/>
    <w:rsid w:val="00BB0701"/>
    <w:rsid w:val="00BB19BA"/>
    <w:rsid w:val="00BB1E2D"/>
    <w:rsid w:val="00BB3426"/>
    <w:rsid w:val="00BB4D7D"/>
    <w:rsid w:val="00BB61EC"/>
    <w:rsid w:val="00BC0C90"/>
    <w:rsid w:val="00BC0F2A"/>
    <w:rsid w:val="00BC1245"/>
    <w:rsid w:val="00BC1BB4"/>
    <w:rsid w:val="00BC1C2A"/>
    <w:rsid w:val="00BC1C46"/>
    <w:rsid w:val="00BC238E"/>
    <w:rsid w:val="00BC2464"/>
    <w:rsid w:val="00BC674E"/>
    <w:rsid w:val="00BC67D6"/>
    <w:rsid w:val="00BC6DF1"/>
    <w:rsid w:val="00BC6F32"/>
    <w:rsid w:val="00BD0073"/>
    <w:rsid w:val="00BD016B"/>
    <w:rsid w:val="00BD5607"/>
    <w:rsid w:val="00BD7775"/>
    <w:rsid w:val="00BD7AE4"/>
    <w:rsid w:val="00BE02B7"/>
    <w:rsid w:val="00BE074F"/>
    <w:rsid w:val="00BE2AB9"/>
    <w:rsid w:val="00BE2D02"/>
    <w:rsid w:val="00BE3BD3"/>
    <w:rsid w:val="00BE3F88"/>
    <w:rsid w:val="00BE429C"/>
    <w:rsid w:val="00BE4B8C"/>
    <w:rsid w:val="00BE56C3"/>
    <w:rsid w:val="00BE70EE"/>
    <w:rsid w:val="00BE776C"/>
    <w:rsid w:val="00BF0ED8"/>
    <w:rsid w:val="00BF1935"/>
    <w:rsid w:val="00BF319A"/>
    <w:rsid w:val="00BF7742"/>
    <w:rsid w:val="00C01A60"/>
    <w:rsid w:val="00C02C0E"/>
    <w:rsid w:val="00C05370"/>
    <w:rsid w:val="00C07A80"/>
    <w:rsid w:val="00C12145"/>
    <w:rsid w:val="00C1262F"/>
    <w:rsid w:val="00C129B2"/>
    <w:rsid w:val="00C12A05"/>
    <w:rsid w:val="00C132E3"/>
    <w:rsid w:val="00C134FE"/>
    <w:rsid w:val="00C138DE"/>
    <w:rsid w:val="00C15305"/>
    <w:rsid w:val="00C154AA"/>
    <w:rsid w:val="00C15F65"/>
    <w:rsid w:val="00C17127"/>
    <w:rsid w:val="00C21276"/>
    <w:rsid w:val="00C21856"/>
    <w:rsid w:val="00C23CB8"/>
    <w:rsid w:val="00C253D3"/>
    <w:rsid w:val="00C2576D"/>
    <w:rsid w:val="00C30343"/>
    <w:rsid w:val="00C3047C"/>
    <w:rsid w:val="00C307D2"/>
    <w:rsid w:val="00C31BF2"/>
    <w:rsid w:val="00C31F95"/>
    <w:rsid w:val="00C33542"/>
    <w:rsid w:val="00C33999"/>
    <w:rsid w:val="00C33E7A"/>
    <w:rsid w:val="00C34F81"/>
    <w:rsid w:val="00C34FFD"/>
    <w:rsid w:val="00C358A1"/>
    <w:rsid w:val="00C36064"/>
    <w:rsid w:val="00C368B2"/>
    <w:rsid w:val="00C36A15"/>
    <w:rsid w:val="00C407BC"/>
    <w:rsid w:val="00C40A29"/>
    <w:rsid w:val="00C40C59"/>
    <w:rsid w:val="00C41F81"/>
    <w:rsid w:val="00C4246A"/>
    <w:rsid w:val="00C42DBF"/>
    <w:rsid w:val="00C44069"/>
    <w:rsid w:val="00C44787"/>
    <w:rsid w:val="00C44E85"/>
    <w:rsid w:val="00C45BDE"/>
    <w:rsid w:val="00C474AE"/>
    <w:rsid w:val="00C4774D"/>
    <w:rsid w:val="00C52531"/>
    <w:rsid w:val="00C52B57"/>
    <w:rsid w:val="00C537CC"/>
    <w:rsid w:val="00C5495B"/>
    <w:rsid w:val="00C54A01"/>
    <w:rsid w:val="00C57751"/>
    <w:rsid w:val="00C57D19"/>
    <w:rsid w:val="00C61B8A"/>
    <w:rsid w:val="00C62FF6"/>
    <w:rsid w:val="00C64B5F"/>
    <w:rsid w:val="00C654A3"/>
    <w:rsid w:val="00C65CDF"/>
    <w:rsid w:val="00C66357"/>
    <w:rsid w:val="00C67D85"/>
    <w:rsid w:val="00C700B1"/>
    <w:rsid w:val="00C70AC8"/>
    <w:rsid w:val="00C714E3"/>
    <w:rsid w:val="00C73B10"/>
    <w:rsid w:val="00C7485D"/>
    <w:rsid w:val="00C7547F"/>
    <w:rsid w:val="00C7637A"/>
    <w:rsid w:val="00C77007"/>
    <w:rsid w:val="00C8228F"/>
    <w:rsid w:val="00C8230B"/>
    <w:rsid w:val="00C844D7"/>
    <w:rsid w:val="00C84CA8"/>
    <w:rsid w:val="00C85052"/>
    <w:rsid w:val="00C852CF"/>
    <w:rsid w:val="00C85C18"/>
    <w:rsid w:val="00C864FB"/>
    <w:rsid w:val="00C865EF"/>
    <w:rsid w:val="00C86859"/>
    <w:rsid w:val="00C90D76"/>
    <w:rsid w:val="00C919D7"/>
    <w:rsid w:val="00C9370A"/>
    <w:rsid w:val="00C93AC0"/>
    <w:rsid w:val="00C93AFB"/>
    <w:rsid w:val="00C9456D"/>
    <w:rsid w:val="00C950C3"/>
    <w:rsid w:val="00C95643"/>
    <w:rsid w:val="00C95EBE"/>
    <w:rsid w:val="00C9647C"/>
    <w:rsid w:val="00C96CA9"/>
    <w:rsid w:val="00C973B2"/>
    <w:rsid w:val="00CA0870"/>
    <w:rsid w:val="00CA09F5"/>
    <w:rsid w:val="00CA0A6E"/>
    <w:rsid w:val="00CA0D7F"/>
    <w:rsid w:val="00CA1C1B"/>
    <w:rsid w:val="00CA264F"/>
    <w:rsid w:val="00CA2C48"/>
    <w:rsid w:val="00CA329E"/>
    <w:rsid w:val="00CA36E0"/>
    <w:rsid w:val="00CA5585"/>
    <w:rsid w:val="00CA5993"/>
    <w:rsid w:val="00CA5F6D"/>
    <w:rsid w:val="00CA6581"/>
    <w:rsid w:val="00CA7059"/>
    <w:rsid w:val="00CA7144"/>
    <w:rsid w:val="00CA7186"/>
    <w:rsid w:val="00CA765F"/>
    <w:rsid w:val="00CA7F00"/>
    <w:rsid w:val="00CB0629"/>
    <w:rsid w:val="00CB1296"/>
    <w:rsid w:val="00CB14D5"/>
    <w:rsid w:val="00CB1D11"/>
    <w:rsid w:val="00CB286F"/>
    <w:rsid w:val="00CB40C5"/>
    <w:rsid w:val="00CB5AAD"/>
    <w:rsid w:val="00CB6178"/>
    <w:rsid w:val="00CB6960"/>
    <w:rsid w:val="00CB6C59"/>
    <w:rsid w:val="00CB76F8"/>
    <w:rsid w:val="00CB7E18"/>
    <w:rsid w:val="00CC0190"/>
    <w:rsid w:val="00CC207B"/>
    <w:rsid w:val="00CC311E"/>
    <w:rsid w:val="00CC3189"/>
    <w:rsid w:val="00CC3AB5"/>
    <w:rsid w:val="00CC5993"/>
    <w:rsid w:val="00CC6EE8"/>
    <w:rsid w:val="00CC6EFE"/>
    <w:rsid w:val="00CD09B7"/>
    <w:rsid w:val="00CD2849"/>
    <w:rsid w:val="00CD2D26"/>
    <w:rsid w:val="00CD36A6"/>
    <w:rsid w:val="00CD452C"/>
    <w:rsid w:val="00CD45A7"/>
    <w:rsid w:val="00CD4BD7"/>
    <w:rsid w:val="00CD519A"/>
    <w:rsid w:val="00CD57E2"/>
    <w:rsid w:val="00CE092D"/>
    <w:rsid w:val="00CE0DB2"/>
    <w:rsid w:val="00CE2882"/>
    <w:rsid w:val="00CE3353"/>
    <w:rsid w:val="00CE3484"/>
    <w:rsid w:val="00CE41E8"/>
    <w:rsid w:val="00CE453F"/>
    <w:rsid w:val="00CE5239"/>
    <w:rsid w:val="00CE577C"/>
    <w:rsid w:val="00CE5998"/>
    <w:rsid w:val="00CE6C96"/>
    <w:rsid w:val="00CE7B6E"/>
    <w:rsid w:val="00CF10AE"/>
    <w:rsid w:val="00CF2023"/>
    <w:rsid w:val="00CF227F"/>
    <w:rsid w:val="00CF265D"/>
    <w:rsid w:val="00CF28F0"/>
    <w:rsid w:val="00CF331B"/>
    <w:rsid w:val="00CF39C0"/>
    <w:rsid w:val="00CF3CD4"/>
    <w:rsid w:val="00CF4C09"/>
    <w:rsid w:val="00CF55CE"/>
    <w:rsid w:val="00CF5AF2"/>
    <w:rsid w:val="00CF6998"/>
    <w:rsid w:val="00D00544"/>
    <w:rsid w:val="00D007F3"/>
    <w:rsid w:val="00D010E9"/>
    <w:rsid w:val="00D01283"/>
    <w:rsid w:val="00D0152A"/>
    <w:rsid w:val="00D01E65"/>
    <w:rsid w:val="00D01FFF"/>
    <w:rsid w:val="00D025D1"/>
    <w:rsid w:val="00D03DDA"/>
    <w:rsid w:val="00D05AEA"/>
    <w:rsid w:val="00D0676C"/>
    <w:rsid w:val="00D10383"/>
    <w:rsid w:val="00D112D1"/>
    <w:rsid w:val="00D11E37"/>
    <w:rsid w:val="00D12B3D"/>
    <w:rsid w:val="00D136C3"/>
    <w:rsid w:val="00D13AB7"/>
    <w:rsid w:val="00D13DD2"/>
    <w:rsid w:val="00D15233"/>
    <w:rsid w:val="00D153F8"/>
    <w:rsid w:val="00D15AEF"/>
    <w:rsid w:val="00D16E33"/>
    <w:rsid w:val="00D17783"/>
    <w:rsid w:val="00D17895"/>
    <w:rsid w:val="00D20DEF"/>
    <w:rsid w:val="00D21123"/>
    <w:rsid w:val="00D211B3"/>
    <w:rsid w:val="00D22597"/>
    <w:rsid w:val="00D23064"/>
    <w:rsid w:val="00D23892"/>
    <w:rsid w:val="00D25B5B"/>
    <w:rsid w:val="00D27297"/>
    <w:rsid w:val="00D27CA6"/>
    <w:rsid w:val="00D30DBB"/>
    <w:rsid w:val="00D3257C"/>
    <w:rsid w:val="00D32825"/>
    <w:rsid w:val="00D32CED"/>
    <w:rsid w:val="00D331DE"/>
    <w:rsid w:val="00D341C3"/>
    <w:rsid w:val="00D344D3"/>
    <w:rsid w:val="00D35A2D"/>
    <w:rsid w:val="00D3623F"/>
    <w:rsid w:val="00D36D2D"/>
    <w:rsid w:val="00D37A36"/>
    <w:rsid w:val="00D37FFB"/>
    <w:rsid w:val="00D40071"/>
    <w:rsid w:val="00D40C50"/>
    <w:rsid w:val="00D40F63"/>
    <w:rsid w:val="00D415AA"/>
    <w:rsid w:val="00D42545"/>
    <w:rsid w:val="00D43120"/>
    <w:rsid w:val="00D441BB"/>
    <w:rsid w:val="00D4540D"/>
    <w:rsid w:val="00D47EDB"/>
    <w:rsid w:val="00D51A47"/>
    <w:rsid w:val="00D52779"/>
    <w:rsid w:val="00D52ADD"/>
    <w:rsid w:val="00D53A69"/>
    <w:rsid w:val="00D53A74"/>
    <w:rsid w:val="00D53E9C"/>
    <w:rsid w:val="00D54E23"/>
    <w:rsid w:val="00D560FC"/>
    <w:rsid w:val="00D57CDC"/>
    <w:rsid w:val="00D6054F"/>
    <w:rsid w:val="00D60AF9"/>
    <w:rsid w:val="00D6139B"/>
    <w:rsid w:val="00D6233C"/>
    <w:rsid w:val="00D631CF"/>
    <w:rsid w:val="00D631FA"/>
    <w:rsid w:val="00D638F0"/>
    <w:rsid w:val="00D63D1D"/>
    <w:rsid w:val="00D650C2"/>
    <w:rsid w:val="00D65FE5"/>
    <w:rsid w:val="00D669E7"/>
    <w:rsid w:val="00D66F17"/>
    <w:rsid w:val="00D70D6F"/>
    <w:rsid w:val="00D71A08"/>
    <w:rsid w:val="00D731BF"/>
    <w:rsid w:val="00D732D8"/>
    <w:rsid w:val="00D74E37"/>
    <w:rsid w:val="00D750A7"/>
    <w:rsid w:val="00D75A2E"/>
    <w:rsid w:val="00D76B7C"/>
    <w:rsid w:val="00D771A5"/>
    <w:rsid w:val="00D77B32"/>
    <w:rsid w:val="00D80F29"/>
    <w:rsid w:val="00D83902"/>
    <w:rsid w:val="00D8497B"/>
    <w:rsid w:val="00D858F2"/>
    <w:rsid w:val="00D8748D"/>
    <w:rsid w:val="00D9010A"/>
    <w:rsid w:val="00D91B2D"/>
    <w:rsid w:val="00D92083"/>
    <w:rsid w:val="00D92EC1"/>
    <w:rsid w:val="00D9335B"/>
    <w:rsid w:val="00D934AA"/>
    <w:rsid w:val="00D94644"/>
    <w:rsid w:val="00D94DD9"/>
    <w:rsid w:val="00D951F7"/>
    <w:rsid w:val="00D96BD8"/>
    <w:rsid w:val="00D9779C"/>
    <w:rsid w:val="00DA0B42"/>
    <w:rsid w:val="00DA0D69"/>
    <w:rsid w:val="00DA1C6E"/>
    <w:rsid w:val="00DA3C5A"/>
    <w:rsid w:val="00DA5803"/>
    <w:rsid w:val="00DA609E"/>
    <w:rsid w:val="00DA7619"/>
    <w:rsid w:val="00DA7786"/>
    <w:rsid w:val="00DB1F21"/>
    <w:rsid w:val="00DB27A6"/>
    <w:rsid w:val="00DB31F5"/>
    <w:rsid w:val="00DB35BC"/>
    <w:rsid w:val="00DB3605"/>
    <w:rsid w:val="00DB3DCE"/>
    <w:rsid w:val="00DB3F28"/>
    <w:rsid w:val="00DB45DD"/>
    <w:rsid w:val="00DB507C"/>
    <w:rsid w:val="00DB5730"/>
    <w:rsid w:val="00DB5B96"/>
    <w:rsid w:val="00DB6104"/>
    <w:rsid w:val="00DB681C"/>
    <w:rsid w:val="00DC1529"/>
    <w:rsid w:val="00DC1B35"/>
    <w:rsid w:val="00DC2DAC"/>
    <w:rsid w:val="00DC2F50"/>
    <w:rsid w:val="00DC3D3A"/>
    <w:rsid w:val="00DC4BC7"/>
    <w:rsid w:val="00DC4C16"/>
    <w:rsid w:val="00DC7381"/>
    <w:rsid w:val="00DC743F"/>
    <w:rsid w:val="00DD02C9"/>
    <w:rsid w:val="00DD0368"/>
    <w:rsid w:val="00DD095A"/>
    <w:rsid w:val="00DD227C"/>
    <w:rsid w:val="00DD2340"/>
    <w:rsid w:val="00DD3DF2"/>
    <w:rsid w:val="00DD52FC"/>
    <w:rsid w:val="00DD6408"/>
    <w:rsid w:val="00DD6426"/>
    <w:rsid w:val="00DD7222"/>
    <w:rsid w:val="00DD79C7"/>
    <w:rsid w:val="00DD7E33"/>
    <w:rsid w:val="00DE0013"/>
    <w:rsid w:val="00DE09B1"/>
    <w:rsid w:val="00DE1423"/>
    <w:rsid w:val="00DE18E1"/>
    <w:rsid w:val="00DE3052"/>
    <w:rsid w:val="00DE33B9"/>
    <w:rsid w:val="00DE3E5D"/>
    <w:rsid w:val="00DE47CB"/>
    <w:rsid w:val="00DE4998"/>
    <w:rsid w:val="00DE49F4"/>
    <w:rsid w:val="00DE5304"/>
    <w:rsid w:val="00DE556A"/>
    <w:rsid w:val="00DE5CF4"/>
    <w:rsid w:val="00DE6617"/>
    <w:rsid w:val="00DE7333"/>
    <w:rsid w:val="00DF1000"/>
    <w:rsid w:val="00DF1121"/>
    <w:rsid w:val="00DF119B"/>
    <w:rsid w:val="00DF2706"/>
    <w:rsid w:val="00DF2EF4"/>
    <w:rsid w:val="00DF3005"/>
    <w:rsid w:val="00DF3856"/>
    <w:rsid w:val="00DF3A9B"/>
    <w:rsid w:val="00DF43AD"/>
    <w:rsid w:val="00E01740"/>
    <w:rsid w:val="00E01879"/>
    <w:rsid w:val="00E01E8A"/>
    <w:rsid w:val="00E020C4"/>
    <w:rsid w:val="00E0219E"/>
    <w:rsid w:val="00E02689"/>
    <w:rsid w:val="00E0299A"/>
    <w:rsid w:val="00E042FC"/>
    <w:rsid w:val="00E051AD"/>
    <w:rsid w:val="00E05748"/>
    <w:rsid w:val="00E06BCA"/>
    <w:rsid w:val="00E06D2B"/>
    <w:rsid w:val="00E1104B"/>
    <w:rsid w:val="00E111C0"/>
    <w:rsid w:val="00E1244E"/>
    <w:rsid w:val="00E13527"/>
    <w:rsid w:val="00E15E0B"/>
    <w:rsid w:val="00E161C0"/>
    <w:rsid w:val="00E16A19"/>
    <w:rsid w:val="00E16EB2"/>
    <w:rsid w:val="00E171F5"/>
    <w:rsid w:val="00E17A52"/>
    <w:rsid w:val="00E21B17"/>
    <w:rsid w:val="00E2349C"/>
    <w:rsid w:val="00E23EBC"/>
    <w:rsid w:val="00E24E45"/>
    <w:rsid w:val="00E25449"/>
    <w:rsid w:val="00E275C8"/>
    <w:rsid w:val="00E30D34"/>
    <w:rsid w:val="00E30EC3"/>
    <w:rsid w:val="00E310ED"/>
    <w:rsid w:val="00E328BC"/>
    <w:rsid w:val="00E32B19"/>
    <w:rsid w:val="00E32BDF"/>
    <w:rsid w:val="00E33FBC"/>
    <w:rsid w:val="00E36070"/>
    <w:rsid w:val="00E40A96"/>
    <w:rsid w:val="00E42053"/>
    <w:rsid w:val="00E428AC"/>
    <w:rsid w:val="00E43D8F"/>
    <w:rsid w:val="00E43ED9"/>
    <w:rsid w:val="00E45BA6"/>
    <w:rsid w:val="00E46942"/>
    <w:rsid w:val="00E50186"/>
    <w:rsid w:val="00E50478"/>
    <w:rsid w:val="00E5073C"/>
    <w:rsid w:val="00E50B8F"/>
    <w:rsid w:val="00E51C43"/>
    <w:rsid w:val="00E526E8"/>
    <w:rsid w:val="00E53975"/>
    <w:rsid w:val="00E55EA1"/>
    <w:rsid w:val="00E56008"/>
    <w:rsid w:val="00E5747E"/>
    <w:rsid w:val="00E6065C"/>
    <w:rsid w:val="00E607AA"/>
    <w:rsid w:val="00E6186B"/>
    <w:rsid w:val="00E61B86"/>
    <w:rsid w:val="00E63455"/>
    <w:rsid w:val="00E63604"/>
    <w:rsid w:val="00E641F4"/>
    <w:rsid w:val="00E64ED2"/>
    <w:rsid w:val="00E65501"/>
    <w:rsid w:val="00E659FB"/>
    <w:rsid w:val="00E67346"/>
    <w:rsid w:val="00E7061F"/>
    <w:rsid w:val="00E71476"/>
    <w:rsid w:val="00E71F8B"/>
    <w:rsid w:val="00E72BD3"/>
    <w:rsid w:val="00E732E6"/>
    <w:rsid w:val="00E739CB"/>
    <w:rsid w:val="00E74A64"/>
    <w:rsid w:val="00E74F0C"/>
    <w:rsid w:val="00E7618F"/>
    <w:rsid w:val="00E76A30"/>
    <w:rsid w:val="00E76C00"/>
    <w:rsid w:val="00E77412"/>
    <w:rsid w:val="00E77D5B"/>
    <w:rsid w:val="00E77EFC"/>
    <w:rsid w:val="00E800DA"/>
    <w:rsid w:val="00E820B5"/>
    <w:rsid w:val="00E828DC"/>
    <w:rsid w:val="00E82C13"/>
    <w:rsid w:val="00E84062"/>
    <w:rsid w:val="00E8422C"/>
    <w:rsid w:val="00E848AC"/>
    <w:rsid w:val="00E84CF4"/>
    <w:rsid w:val="00E85266"/>
    <w:rsid w:val="00E85B6F"/>
    <w:rsid w:val="00E90134"/>
    <w:rsid w:val="00E91AF4"/>
    <w:rsid w:val="00E91C77"/>
    <w:rsid w:val="00E95A09"/>
    <w:rsid w:val="00E95C38"/>
    <w:rsid w:val="00E97063"/>
    <w:rsid w:val="00EA1E52"/>
    <w:rsid w:val="00EA40C8"/>
    <w:rsid w:val="00EA56C1"/>
    <w:rsid w:val="00EA5BEE"/>
    <w:rsid w:val="00EA6B3B"/>
    <w:rsid w:val="00EB0B6E"/>
    <w:rsid w:val="00EB1528"/>
    <w:rsid w:val="00EB271D"/>
    <w:rsid w:val="00EB3C0D"/>
    <w:rsid w:val="00EB446F"/>
    <w:rsid w:val="00EB7B8C"/>
    <w:rsid w:val="00EC0A67"/>
    <w:rsid w:val="00EC1B88"/>
    <w:rsid w:val="00EC260A"/>
    <w:rsid w:val="00EC44C4"/>
    <w:rsid w:val="00EC4AED"/>
    <w:rsid w:val="00EC6310"/>
    <w:rsid w:val="00EC70BE"/>
    <w:rsid w:val="00ED12BC"/>
    <w:rsid w:val="00ED12D5"/>
    <w:rsid w:val="00ED154B"/>
    <w:rsid w:val="00ED2001"/>
    <w:rsid w:val="00ED2748"/>
    <w:rsid w:val="00ED3010"/>
    <w:rsid w:val="00ED33FC"/>
    <w:rsid w:val="00ED4ABD"/>
    <w:rsid w:val="00ED51ED"/>
    <w:rsid w:val="00ED5955"/>
    <w:rsid w:val="00EE04C2"/>
    <w:rsid w:val="00EE1B67"/>
    <w:rsid w:val="00EE3273"/>
    <w:rsid w:val="00EE450A"/>
    <w:rsid w:val="00EE528F"/>
    <w:rsid w:val="00EE606E"/>
    <w:rsid w:val="00EE6DA4"/>
    <w:rsid w:val="00EF0105"/>
    <w:rsid w:val="00EF12BF"/>
    <w:rsid w:val="00EF228B"/>
    <w:rsid w:val="00EF232E"/>
    <w:rsid w:val="00EF237D"/>
    <w:rsid w:val="00EF3421"/>
    <w:rsid w:val="00EF50EE"/>
    <w:rsid w:val="00EF5522"/>
    <w:rsid w:val="00EF5690"/>
    <w:rsid w:val="00EF6D9C"/>
    <w:rsid w:val="00EF7065"/>
    <w:rsid w:val="00EF73E8"/>
    <w:rsid w:val="00EF7C09"/>
    <w:rsid w:val="00EF7D50"/>
    <w:rsid w:val="00EF7DD8"/>
    <w:rsid w:val="00F00CEF"/>
    <w:rsid w:val="00F00E05"/>
    <w:rsid w:val="00F01350"/>
    <w:rsid w:val="00F01D56"/>
    <w:rsid w:val="00F02108"/>
    <w:rsid w:val="00F02EEA"/>
    <w:rsid w:val="00F02F58"/>
    <w:rsid w:val="00F03F3A"/>
    <w:rsid w:val="00F0445F"/>
    <w:rsid w:val="00F04BB5"/>
    <w:rsid w:val="00F05424"/>
    <w:rsid w:val="00F0634F"/>
    <w:rsid w:val="00F07536"/>
    <w:rsid w:val="00F07B90"/>
    <w:rsid w:val="00F1062D"/>
    <w:rsid w:val="00F11832"/>
    <w:rsid w:val="00F12F05"/>
    <w:rsid w:val="00F140CE"/>
    <w:rsid w:val="00F14C7C"/>
    <w:rsid w:val="00F1533E"/>
    <w:rsid w:val="00F155CC"/>
    <w:rsid w:val="00F15E62"/>
    <w:rsid w:val="00F17E06"/>
    <w:rsid w:val="00F20972"/>
    <w:rsid w:val="00F212C8"/>
    <w:rsid w:val="00F214DB"/>
    <w:rsid w:val="00F21D22"/>
    <w:rsid w:val="00F22246"/>
    <w:rsid w:val="00F225E7"/>
    <w:rsid w:val="00F25ACC"/>
    <w:rsid w:val="00F2789F"/>
    <w:rsid w:val="00F30E38"/>
    <w:rsid w:val="00F311B9"/>
    <w:rsid w:val="00F314C4"/>
    <w:rsid w:val="00F3228C"/>
    <w:rsid w:val="00F32778"/>
    <w:rsid w:val="00F33211"/>
    <w:rsid w:val="00F336B7"/>
    <w:rsid w:val="00F33C6B"/>
    <w:rsid w:val="00F33CD7"/>
    <w:rsid w:val="00F33E8C"/>
    <w:rsid w:val="00F35895"/>
    <w:rsid w:val="00F358BC"/>
    <w:rsid w:val="00F35B62"/>
    <w:rsid w:val="00F36974"/>
    <w:rsid w:val="00F37CF1"/>
    <w:rsid w:val="00F420C2"/>
    <w:rsid w:val="00F43364"/>
    <w:rsid w:val="00F4340B"/>
    <w:rsid w:val="00F4347A"/>
    <w:rsid w:val="00F44139"/>
    <w:rsid w:val="00F44F32"/>
    <w:rsid w:val="00F459D2"/>
    <w:rsid w:val="00F460CE"/>
    <w:rsid w:val="00F46725"/>
    <w:rsid w:val="00F46C05"/>
    <w:rsid w:val="00F5215A"/>
    <w:rsid w:val="00F5218D"/>
    <w:rsid w:val="00F52552"/>
    <w:rsid w:val="00F5257D"/>
    <w:rsid w:val="00F53FBD"/>
    <w:rsid w:val="00F545E4"/>
    <w:rsid w:val="00F54D20"/>
    <w:rsid w:val="00F556AD"/>
    <w:rsid w:val="00F56127"/>
    <w:rsid w:val="00F57832"/>
    <w:rsid w:val="00F578F9"/>
    <w:rsid w:val="00F579CB"/>
    <w:rsid w:val="00F57CF5"/>
    <w:rsid w:val="00F57F9B"/>
    <w:rsid w:val="00F60541"/>
    <w:rsid w:val="00F60581"/>
    <w:rsid w:val="00F60657"/>
    <w:rsid w:val="00F615FC"/>
    <w:rsid w:val="00F61DC9"/>
    <w:rsid w:val="00F629F8"/>
    <w:rsid w:val="00F634BF"/>
    <w:rsid w:val="00F64D3E"/>
    <w:rsid w:val="00F65A8A"/>
    <w:rsid w:val="00F65C12"/>
    <w:rsid w:val="00F65C90"/>
    <w:rsid w:val="00F65F28"/>
    <w:rsid w:val="00F65FC6"/>
    <w:rsid w:val="00F66437"/>
    <w:rsid w:val="00F66E75"/>
    <w:rsid w:val="00F67E0C"/>
    <w:rsid w:val="00F70100"/>
    <w:rsid w:val="00F7043F"/>
    <w:rsid w:val="00F745F4"/>
    <w:rsid w:val="00F74842"/>
    <w:rsid w:val="00F75B68"/>
    <w:rsid w:val="00F803C4"/>
    <w:rsid w:val="00F80890"/>
    <w:rsid w:val="00F80E53"/>
    <w:rsid w:val="00F81ABC"/>
    <w:rsid w:val="00F82A2F"/>
    <w:rsid w:val="00F82BC6"/>
    <w:rsid w:val="00F85FA5"/>
    <w:rsid w:val="00F868B8"/>
    <w:rsid w:val="00F8694A"/>
    <w:rsid w:val="00F86FD8"/>
    <w:rsid w:val="00F874F6"/>
    <w:rsid w:val="00F902F7"/>
    <w:rsid w:val="00F91280"/>
    <w:rsid w:val="00F92452"/>
    <w:rsid w:val="00F92743"/>
    <w:rsid w:val="00F92A78"/>
    <w:rsid w:val="00F92B16"/>
    <w:rsid w:val="00F92D5C"/>
    <w:rsid w:val="00F94A06"/>
    <w:rsid w:val="00F94ECA"/>
    <w:rsid w:val="00F958DB"/>
    <w:rsid w:val="00F95DC4"/>
    <w:rsid w:val="00F965C0"/>
    <w:rsid w:val="00F96FF6"/>
    <w:rsid w:val="00FA0AB3"/>
    <w:rsid w:val="00FA0CBB"/>
    <w:rsid w:val="00FA1FA9"/>
    <w:rsid w:val="00FA268F"/>
    <w:rsid w:val="00FA39D0"/>
    <w:rsid w:val="00FA3C48"/>
    <w:rsid w:val="00FA3E81"/>
    <w:rsid w:val="00FA41C8"/>
    <w:rsid w:val="00FA6A35"/>
    <w:rsid w:val="00FB1C3C"/>
    <w:rsid w:val="00FB237E"/>
    <w:rsid w:val="00FB3001"/>
    <w:rsid w:val="00FB3F00"/>
    <w:rsid w:val="00FB4405"/>
    <w:rsid w:val="00FB6860"/>
    <w:rsid w:val="00FC0C84"/>
    <w:rsid w:val="00FC0E11"/>
    <w:rsid w:val="00FC12FE"/>
    <w:rsid w:val="00FC506A"/>
    <w:rsid w:val="00FC5188"/>
    <w:rsid w:val="00FC66B4"/>
    <w:rsid w:val="00FC7378"/>
    <w:rsid w:val="00FD0AB4"/>
    <w:rsid w:val="00FD268F"/>
    <w:rsid w:val="00FD3858"/>
    <w:rsid w:val="00FD42E8"/>
    <w:rsid w:val="00FD4665"/>
    <w:rsid w:val="00FD4C1A"/>
    <w:rsid w:val="00FD53B7"/>
    <w:rsid w:val="00FD76A7"/>
    <w:rsid w:val="00FD7A77"/>
    <w:rsid w:val="00FE22F2"/>
    <w:rsid w:val="00FE46F1"/>
    <w:rsid w:val="00FE5BD9"/>
    <w:rsid w:val="00FE7820"/>
    <w:rsid w:val="00FE7BDB"/>
    <w:rsid w:val="00FF0761"/>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BC64218"/>
  <w15:docId w15:val="{8763EB7B-C5D2-4A1F-94F2-EDF106B9D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31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 w:type="paragraph" w:styleId="Revision">
    <w:name w:val="Revision"/>
    <w:hidden/>
    <w:uiPriority w:val="99"/>
    <w:semiHidden/>
    <w:rsid w:val="0020680C"/>
    <w:pPr>
      <w:spacing w:after="0" w:line="240" w:lineRule="auto"/>
    </w:pPr>
  </w:style>
  <w:style w:type="character" w:styleId="FollowedHyperlink">
    <w:name w:val="FollowedHyperlink"/>
    <w:basedOn w:val="DefaultParagraphFont"/>
    <w:uiPriority w:val="99"/>
    <w:semiHidden/>
    <w:unhideWhenUsed/>
    <w:rsid w:val="00F525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76115283">
      <w:bodyDiv w:val="1"/>
      <w:marLeft w:val="0"/>
      <w:marRight w:val="0"/>
      <w:marTop w:val="0"/>
      <w:marBottom w:val="0"/>
      <w:divBdr>
        <w:top w:val="none" w:sz="0" w:space="0" w:color="auto"/>
        <w:left w:val="none" w:sz="0" w:space="0" w:color="auto"/>
        <w:bottom w:val="none" w:sz="0" w:space="0" w:color="auto"/>
        <w:right w:val="none" w:sz="0" w:space="0" w:color="auto"/>
      </w:divBdr>
      <w:divsChild>
        <w:div w:id="545142244">
          <w:marLeft w:val="0"/>
          <w:marRight w:val="0"/>
          <w:marTop w:val="150"/>
          <w:marBottom w:val="0"/>
          <w:divBdr>
            <w:top w:val="none" w:sz="0" w:space="0" w:color="auto"/>
            <w:left w:val="none" w:sz="0" w:space="0" w:color="auto"/>
            <w:bottom w:val="none" w:sz="0" w:space="0" w:color="auto"/>
            <w:right w:val="none" w:sz="0" w:space="0" w:color="auto"/>
          </w:divBdr>
        </w:div>
      </w:divsChild>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393510564">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21858865">
      <w:bodyDiv w:val="1"/>
      <w:marLeft w:val="0"/>
      <w:marRight w:val="0"/>
      <w:marTop w:val="0"/>
      <w:marBottom w:val="0"/>
      <w:divBdr>
        <w:top w:val="none" w:sz="0" w:space="0" w:color="auto"/>
        <w:left w:val="none" w:sz="0" w:space="0" w:color="auto"/>
        <w:bottom w:val="none" w:sz="0" w:space="0" w:color="auto"/>
        <w:right w:val="none" w:sz="0" w:space="0" w:color="auto"/>
      </w:divBdr>
      <w:divsChild>
        <w:div w:id="3866145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24527242">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74209331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sb.bg/wp-content/uploads/2022/10/%D0%98%D0%BD%D1%81%D1%82%D1%80%D1%83%D0%BA%D1%86%D0%B8%D1%8F.pdf" TargetMode="External"/><Relationship Id="rId13" Type="http://schemas.openxmlformats.org/officeDocument/2006/relationships/theme" Target="theme/theme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fostat.nsi.bg/infostat/pages/reports/query.jsf?x_2=1930" TargetMode="Externa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DE7CB-32BF-4FAD-97CA-E8BB86188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2696</Words>
  <Characters>15372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Snezhana Grigorova</cp:lastModifiedBy>
  <cp:revision>2</cp:revision>
  <cp:lastPrinted>2021-10-12T09:55:00Z</cp:lastPrinted>
  <dcterms:created xsi:type="dcterms:W3CDTF">2023-03-22T13:57:00Z</dcterms:created>
  <dcterms:modified xsi:type="dcterms:W3CDTF">2023-03-22T13:57:00Z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e583a60fcb1bb2888f40f1a7c55c3162c61485b25713917fc2c679245dbec66b</vt:lpwstr>
  </property>
</Properties>
</file>