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C6302" w14:textId="170EDB19" w:rsidR="00F4659C" w:rsidRPr="00F4659C" w:rsidRDefault="00F4659C" w:rsidP="001903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</w:p>
    <w:p w14:paraId="5AE025A5" w14:textId="22372641" w:rsidR="00F4659C" w:rsidRPr="00F4659C" w:rsidRDefault="00F4659C" w:rsidP="00D5124D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F4659C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Проект</w:t>
      </w:r>
    </w:p>
    <w:p w14:paraId="3B69C6A8" w14:textId="5E1FAD4C" w:rsidR="00F4659C" w:rsidRPr="00F4659C" w:rsidRDefault="00F4659C" w:rsidP="00F46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НАРЕДБА № ………………… от</w:t>
      </w:r>
    </w:p>
    <w:p w14:paraId="1888F67B" w14:textId="5FEBD7BE" w:rsidR="00F4659C" w:rsidRPr="00F4659C" w:rsidRDefault="00F4659C" w:rsidP="00F46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………………………………. г.</w:t>
      </w:r>
    </w:p>
    <w:p w14:paraId="4DFEA54A" w14:textId="3AE38266" w:rsidR="00A558CE" w:rsidRPr="00F4659C" w:rsidRDefault="00F4659C" w:rsidP="00F46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за условията и реда за прилагане на интервенция „Плащания за райони, изправени пред природни или други специфични ограничения“</w:t>
      </w:r>
    </w:p>
    <w:p w14:paraId="2E596A4D" w14:textId="77777777" w:rsidR="00D5124D" w:rsidRPr="00F4659C" w:rsidRDefault="00D5124D" w:rsidP="000401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730A0060" w14:textId="77777777" w:rsidR="00F4659C" w:rsidRPr="00F4659C" w:rsidRDefault="00F4659C" w:rsidP="00F465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</w:pPr>
      <w:r w:rsidRPr="00F4659C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Глава първа</w:t>
      </w:r>
    </w:p>
    <w:p w14:paraId="61BD4E52" w14:textId="77777777" w:rsidR="00F4659C" w:rsidRPr="00F4659C" w:rsidRDefault="00F4659C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ОБЩИ ПОЛОЖЕНИЯ</w:t>
      </w:r>
    </w:p>
    <w:p w14:paraId="567ADC0D" w14:textId="77777777" w:rsidR="002C6681" w:rsidRPr="00F4659C" w:rsidRDefault="002C6681" w:rsidP="0031350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4258D52F" w14:textId="18A85C47" w:rsidR="00A558CE" w:rsidRPr="00F4659C" w:rsidRDefault="00A558CE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862234663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1.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(1) С тази наредба се уреждат условията и редът за прилагане на</w:t>
      </w:r>
      <w:r w:rsidR="0001238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3C0D3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интервенцията </w:t>
      </w:r>
      <w:r w:rsidR="0001238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„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Плащания за райони с природни или други специфични ограничения</w:t>
      </w:r>
      <w:r w:rsidR="0001238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“</w:t>
      </w:r>
      <w:r w:rsidR="000E2328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включена в</w:t>
      </w:r>
      <w:r w:rsidR="000E2328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Стратегическия план за развитието на земеделието и селските райони на Република България за периода </w:t>
      </w:r>
      <w:r w:rsid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2023 –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2027 г., наричан п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о-нататък „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Стратегическия план</w:t>
      </w:r>
      <w:r w:rsid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“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 проверките</w:t>
      </w:r>
      <w:r w:rsidR="007E4AC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по чл. 70 от Закона за подпомагане на земеделските производители</w:t>
      </w:r>
      <w:r w:rsidR="00C95D5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(ЗПЗП)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 отказ за изплащане и намаления на плащанията,</w:t>
      </w:r>
      <w:r w:rsidR="002F0330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за оттегляне на изплатената финансова помощ,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както и ред</w:t>
      </w:r>
      <w:r w:rsidR="007E4AC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а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за налагане на административн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</w:t>
      </w:r>
      <w:r w:rsidR="006405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8C191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санкци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</w:t>
      </w:r>
      <w:r w:rsid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64F74C94" w14:textId="77777777" w:rsidR="00A558CE" w:rsidRPr="00F4659C" w:rsidRDefault="00A558CE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765111176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(2) </w:t>
      </w:r>
      <w:r w:rsidR="008C191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Интервенцията по ал. 1 се прилага в три направления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:</w:t>
      </w:r>
    </w:p>
    <w:p w14:paraId="7E41C82B" w14:textId="77777777" w:rsidR="00A558CE" w:rsidRPr="00F4659C" w:rsidRDefault="00A558CE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2081558750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1. </w:t>
      </w:r>
      <w:r w:rsidR="003C0D3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лащания </w:t>
      </w:r>
      <w:r w:rsidR="003C0D3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 планински райони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3CA903DF" w14:textId="77777777" w:rsidR="00A558CE" w:rsidRPr="00F4659C" w:rsidRDefault="00A558CE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46550905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2. </w:t>
      </w:r>
      <w:r w:rsidR="003C0D3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лащания за райони,</w:t>
      </w:r>
      <w:r w:rsidR="003C0D3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различни от планинските райони, със съществени природни ограничения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4856FC7A" w14:textId="77777777" w:rsidR="007902E3" w:rsidRPr="00F4659C" w:rsidRDefault="00A558CE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24241964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3. </w:t>
      </w:r>
      <w:r w:rsidR="003C0D3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лащания за райони</w:t>
      </w:r>
      <w:r w:rsidR="003C0D3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със</w:t>
      </w:r>
      <w:r w:rsidR="00CF76F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специфични ограничения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  <w:bookmarkStart w:id="0" w:name="_Hlk131973515"/>
    </w:p>
    <w:p w14:paraId="7D9EF76C" w14:textId="22BC8990" w:rsidR="00C95D54" w:rsidRPr="00F4659C" w:rsidRDefault="007E4AC9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24241964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(3) </w:t>
      </w:r>
      <w:r w:rsidR="00C95D54" w:rsidRPr="00F4659C">
        <w:rPr>
          <w:rFonts w:ascii="Times New Roman" w:eastAsia="Calibri" w:hAnsi="Times New Roman" w:cs="Times New Roman"/>
          <w:sz w:val="24"/>
          <w:szCs w:val="24"/>
          <w:lang w:eastAsia="en-US"/>
        </w:rPr>
        <w:t>Наредбата се издава за прилагане на чл. 71 от Регламент (ЕС) 2021/2115 на Европейския парламент и на Съвета от 2 декември 2021 г.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г.), наричан по-нататък „Регламент (ЕС) 2021/2115</w:t>
      </w:r>
      <w:r w:rsidR="00313509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C95D54" w:rsidRPr="00F4659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bookmarkEnd w:id="0"/>
    <w:p w14:paraId="270C38CB" w14:textId="6614A814" w:rsidR="007E4AC9" w:rsidRPr="00F4659C" w:rsidRDefault="007E4AC9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24241964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7B862851" w14:textId="77777777" w:rsidR="00A558CE" w:rsidRPr="00F4659C" w:rsidRDefault="00A558CE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31734284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2.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Подпомагането по реда на тази наредба се предоставя под формата на годишно </w:t>
      </w:r>
      <w:r w:rsidR="006A5FEA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компенсаторно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плащане на хектар</w:t>
      </w:r>
      <w:r w:rsidR="007829E5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A121EA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земеделска площ</w:t>
      </w:r>
      <w:r w:rsidR="006A5FEA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в зависимост от съответния район с ограничения и от размера на стопанството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при спазване на изискванията на:</w:t>
      </w:r>
    </w:p>
    <w:p w14:paraId="14D3345A" w14:textId="5AAFE1F6" w:rsidR="00C95D54" w:rsidRPr="00F4659C" w:rsidRDefault="0009657F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bookmarkStart w:id="1" w:name="_Hlk131973587"/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1. </w:t>
      </w:r>
      <w:r w:rsidR="007724D5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Регламент (ЕС) № 2021/2115</w:t>
      </w:r>
      <w:r w:rsidR="004B099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г.</w:t>
      </w:r>
      <w:bookmarkEnd w:id="1"/>
      <w:r w:rsidR="004E6824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0C286A54" w14:textId="77777777" w:rsidR="007724D5" w:rsidRPr="00F4659C" w:rsidRDefault="007724D5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lastRenderedPageBreak/>
        <w:t>2.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</w:t>
      </w:r>
      <w:r w:rsidR="00C573F6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L 435/187 от 6 декември 2021 г.), наричан по-нататък </w:t>
      </w:r>
      <w:r w:rsidR="00C573F6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„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Регламент (ЕС) 2021/2116</w:t>
      </w:r>
      <w:r w:rsidR="00C573F6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“;</w:t>
      </w:r>
    </w:p>
    <w:p w14:paraId="0583CC5F" w14:textId="7AA45FBE" w:rsidR="00C04CC3" w:rsidRPr="00F4659C" w:rsidRDefault="00C04CC3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3. Делегиран Регламент (ЕС) № 2022/126 на Комисията от 7 декември 2021 година за допълнение на Регламент (ЕС) 2021/2115 на Европейския парламент и на Съвета с допълнителни изисквания по отношение на някои видове интервенции, посочени от държавите членки в стратегическите им планове по ОСП за периода 2023</w:t>
      </w:r>
      <w:r w:rsid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–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2027 г. съгласно същия регламент, както и с правила във връзка със съотношението за стандарт 1 за добро земеделско и екологично състояние (ОВ, L 20/52 от 31 януари 2022 г.)</w:t>
      </w:r>
      <w:r w:rsidR="00B47E4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2C44004D" w14:textId="5A4AB30B" w:rsidR="00C04CC3" w:rsidRPr="00F4659C" w:rsidRDefault="00C04CC3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4. Делегиран регламент (ЕС) 2022/127 на Комисията от 7 декември 2021 година за допълнение на Регламент (ЕС) 2021/2116 на Европейския парламент и на Съвета с правила по отношение на разплащателните агенции и други органи, финансовото управление, уравняването на сметките, </w:t>
      </w:r>
      <w:proofErr w:type="spellStart"/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обезпеченията</w:t>
      </w:r>
      <w:proofErr w:type="spellEnd"/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и използването на еврото</w:t>
      </w:r>
      <w:r w:rsidR="00942031" w:rsidRPr="00942031">
        <w:t xml:space="preserve"> </w:t>
      </w:r>
      <w:r w:rsidR="00942031" w:rsidRPr="005F59F4">
        <w:t>(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OB</w:t>
      </w:r>
      <w:r w:rsidR="005939F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L 20 от 31 януари 2022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 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г.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)</w:t>
      </w:r>
      <w:r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47CC4EC2" w14:textId="5B22B4AB" w:rsidR="00C04CC3" w:rsidRPr="00F4659C" w:rsidRDefault="00C04CC3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i/>
          <w:iCs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5. Регламент за изпълнение (ЕС) 2022/128 на Комисията от 21 декември 2021 година за определяне на правила за прилагането на Регламент (ЕС) 2021/2116 на Европейския парламент и на Съвета по отношение на разплащателните агенции и други органи, финансовото управление, уравняването на сметките, проверките, </w:t>
      </w:r>
      <w:proofErr w:type="spellStart"/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обезпеченията</w:t>
      </w:r>
      <w:proofErr w:type="spellEnd"/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и прозрачността (</w:t>
      </w:r>
      <w:r w:rsidRPr="00F4659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>OB</w:t>
      </w:r>
      <w:r w:rsidR="007E4AC9" w:rsidRPr="00F4659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>,</w:t>
      </w:r>
      <w:r w:rsidRPr="00F4659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 xml:space="preserve"> L 20</w:t>
      </w:r>
      <w:r w:rsidR="007E4AC9" w:rsidRPr="00F4659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 xml:space="preserve"> от </w:t>
      </w:r>
      <w:r w:rsidRPr="00F4659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>31</w:t>
      </w:r>
      <w:r w:rsidR="007E4AC9" w:rsidRPr="00F4659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 xml:space="preserve"> януари </w:t>
      </w:r>
      <w:r w:rsidRPr="00F4659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>2022</w:t>
      </w:r>
      <w:r w:rsidR="00942031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Pr="00F4659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>г.);</w:t>
      </w:r>
    </w:p>
    <w:p w14:paraId="03F63894" w14:textId="419CF7B2" w:rsidR="00C04CC3" w:rsidRPr="00F4659C" w:rsidRDefault="00C04CC3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6. Делегиран регламент на Комисията (ЕС) 2022/1172 от 4 май 2022 година за допълнение на Регламент (ЕС) 2021/2116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</w:t>
      </w:r>
      <w:r w:rsidR="004E682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ите условия  (ОВ, L 183/12 от 8</w:t>
      </w:r>
      <w:r w:rsidR="004E6824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7E4AC9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юли</w:t>
      </w:r>
      <w:r w:rsidR="004E6824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2022 г.)</w:t>
      </w:r>
      <w:r w:rsidR="00B47E4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17E53FEA" w14:textId="2AF80463" w:rsidR="00C04CC3" w:rsidRPr="00F4659C" w:rsidRDefault="00C04CC3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7. Регламент за изпълнение (ЕС) 2022/1173 на Комисията от 31 май 2022 година за определяне на правила за прилагането на Регламент (ЕС) 2021/2116 на Европейския парламент и на Съвета по отношение на интегрираната система за администриране и контрол в общата селскостопанска политика (ОВ, L 183/23 от 8 юли 2022 г.)</w:t>
      </w:r>
      <w:r w:rsidR="00B47E4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50D1A5AF" w14:textId="2A9AD57A" w:rsidR="00C04CC3" w:rsidRPr="00F4659C" w:rsidRDefault="004B7756" w:rsidP="00D5124D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8</w:t>
      </w:r>
      <w:r w:rsidR="00C04CC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 Регламент за изпълнение (ЕС) 2022/1475 на Комисията от 6 септември 2022 година за определяне на подробни правила за прилагането на Регламент (ЕС) 2021/2115 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</w:t>
      </w:r>
      <w:r w:rsidR="00942031" w:rsidRPr="00942031">
        <w:t xml:space="preserve"> </w:t>
      </w:r>
      <w:r w:rsidR="00942031" w:rsidRPr="005F59F4">
        <w:t>(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OB, L 232 от 7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 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септември 2022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 </w:t>
      </w:r>
      <w:r w:rsidR="00942031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г.);</w:t>
      </w:r>
    </w:p>
    <w:p w14:paraId="15CE14D3" w14:textId="3A21CA7B" w:rsidR="00C04CC3" w:rsidRPr="00F4659C" w:rsidRDefault="004B7756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lastRenderedPageBreak/>
        <w:t>9</w:t>
      </w:r>
      <w:r w:rsidR="00C04CC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 Регламент за изпълнение (ЕС) 2023/130 на Комисията от  18 януари 2023 година за определяне на правила за прилагането на Регламент (ЕС) 2021/2115 на Европейския парламент и на Съвета по отношение на представянето на съдържанието на годишните доклади за качеството на изпълнението</w:t>
      </w:r>
      <w:r w:rsidR="00BF28C9" w:rsidRPr="00BF28C9">
        <w:rPr>
          <w:rFonts w:ascii="Segoe UI" w:hAnsi="Segoe UI" w:cs="Segoe UI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="00BF28C9" w:rsidRPr="005F59F4">
        <w:rPr>
          <w:rFonts w:ascii="Segoe UI" w:hAnsi="Segoe UI" w:cs="Segoe UI"/>
          <w:iCs/>
          <w:color w:val="333333"/>
          <w:sz w:val="20"/>
          <w:szCs w:val="20"/>
          <w:shd w:val="clear" w:color="auto" w:fill="FFFFFF"/>
          <w:lang w:val="en-US"/>
        </w:rPr>
        <w:t>(</w:t>
      </w:r>
      <w:r w:rsidR="00BF28C9" w:rsidRPr="005F59F4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eastAsia="en-US"/>
        </w:rPr>
        <w:t>OB, L 17 от 19</w:t>
      </w:r>
      <w:r w:rsidR="00BF28C9" w:rsidRPr="005F59F4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val="en-US" w:eastAsia="en-US"/>
        </w:rPr>
        <w:t xml:space="preserve"> </w:t>
      </w:r>
      <w:r w:rsidR="00BF28C9" w:rsidRPr="005F59F4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eastAsia="en-US"/>
        </w:rPr>
        <w:t>януари 2023</w:t>
      </w:r>
      <w:r w:rsidR="00BF28C9" w:rsidRPr="005F59F4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val="en-US" w:eastAsia="en-US"/>
        </w:rPr>
        <w:t xml:space="preserve"> </w:t>
      </w:r>
      <w:r w:rsidR="00BF28C9" w:rsidRPr="005F59F4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eastAsia="en-US"/>
        </w:rPr>
        <w:t>г</w:t>
      </w:r>
      <w:r w:rsidR="00BF28C9" w:rsidRPr="005F59F4">
        <w:rPr>
          <w:rFonts w:ascii="Times New Roman" w:eastAsia="PMingLiU" w:hAnsi="Times New Roman" w:cs="Times New Roman"/>
          <w:i/>
          <w:iCs/>
          <w:sz w:val="24"/>
          <w:szCs w:val="24"/>
          <w:shd w:val="clear" w:color="auto" w:fill="FEFEFE"/>
          <w:lang w:eastAsia="en-US"/>
        </w:rPr>
        <w:t>.</w:t>
      </w:r>
      <w:r w:rsidR="00BF28C9" w:rsidRPr="005F59F4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eastAsia="en-US"/>
        </w:rPr>
        <w:t>)</w:t>
      </w:r>
      <w:r w:rsidR="00C04CC3" w:rsidRPr="005F59F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1E01ABDC" w14:textId="2EE9DDB5" w:rsidR="00DA0B34" w:rsidRPr="00F4659C" w:rsidRDefault="00C04CC3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</w:t>
      </w:r>
      <w:r w:rsidR="004B7756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0</w:t>
      </w:r>
      <w:r w:rsidR="007724D5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="00DA0B3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Стратегическия план</w:t>
      </w:r>
      <w:r w:rsidR="00D0026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412ADC28" w14:textId="77777777" w:rsidR="002C6681" w:rsidRPr="00F4659C" w:rsidRDefault="002C6681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01299910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16F1C47E" w14:textId="77777777" w:rsidR="00313509" w:rsidRDefault="00313509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Глава втора</w:t>
      </w:r>
    </w:p>
    <w:p w14:paraId="244CBE14" w14:textId="076709DB" w:rsidR="00A558CE" w:rsidRPr="00313509" w:rsidRDefault="00A558CE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УСЛОВИЯ </w:t>
      </w:r>
      <w:r w:rsidR="00E61578"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И РЕД </w:t>
      </w:r>
      <w:r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ЗА</w:t>
      </w:r>
      <w:r w:rsidR="00E61578"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ПРИЛАГАНЕ </w:t>
      </w:r>
      <w:r w:rsidR="00F47871"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НА ИНТЕРВЕНЦИЯТА</w:t>
      </w:r>
    </w:p>
    <w:p w14:paraId="2E1DE9BC" w14:textId="77777777" w:rsidR="00C95D54" w:rsidRPr="00F4659C" w:rsidRDefault="00C95D54" w:rsidP="0031350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1BEDADD4" w14:textId="67656379" w:rsidR="00C95D54" w:rsidRPr="00F4659C" w:rsidRDefault="00795561" w:rsidP="00C9087E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3.</w:t>
      </w:r>
      <w:r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C9087E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(1) </w:t>
      </w:r>
      <w:r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Допустими за подпомагане са активни земеделски стопани по смисъла на чл. 54 от ЗПЗП.</w:t>
      </w:r>
    </w:p>
    <w:p w14:paraId="37A615CA" w14:textId="0A2CB58C" w:rsidR="00C9087E" w:rsidRPr="00F4659C" w:rsidRDefault="00C9087E" w:rsidP="00C9087E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(2)</w:t>
      </w:r>
      <w:r w:rsidR="005D0FFA" w:rsidRPr="00F465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D0FFA" w:rsidRPr="00F4659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Земеделски стопани</w:t>
      </w:r>
      <w:r w:rsidR="00A7419F" w:rsidRPr="00F4659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по ал. 1</w:t>
      </w:r>
      <w:r w:rsidR="001E454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предоставят на Държавен фонд „</w:t>
      </w:r>
      <w:r w:rsidR="005D0FFA" w:rsidRPr="00F4659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Земеделие</w:t>
      </w:r>
      <w:r w:rsidR="001E4544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“</w:t>
      </w:r>
      <w:r w:rsidR="005D0FFA" w:rsidRPr="00F4659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информацията, необходима за тяхното идентифициране по чл. 59, параграф 4 от Регламент (ЕС) 2021/2116.</w:t>
      </w:r>
    </w:p>
    <w:p w14:paraId="3AA32068" w14:textId="77777777" w:rsidR="00313509" w:rsidRPr="00313509" w:rsidRDefault="00313509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31DB1FA6" w14:textId="30CCC4B5" w:rsidR="00B7792B" w:rsidRPr="00F4659C" w:rsidRDefault="00A558C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4.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(1) </w:t>
      </w:r>
      <w:r w:rsidR="001823F5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Заявените площи по интервенцията трябва</w:t>
      </w:r>
      <w:r w:rsidR="00B7792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да са:</w:t>
      </w:r>
    </w:p>
    <w:p w14:paraId="3E59F86C" w14:textId="77777777" w:rsidR="009421B6" w:rsidRPr="00F4659C" w:rsidRDefault="00B7792B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1. </w:t>
      </w:r>
      <w:r w:rsidR="001823F5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на разположение на кандидатите съгласно </w:t>
      </w:r>
      <w:r w:rsidR="00142C98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чл. 41, ал. 3 от ЗПЗП;</w:t>
      </w:r>
    </w:p>
    <w:p w14:paraId="1C9C2E43" w14:textId="70929EE0" w:rsidR="00423152" w:rsidRPr="00F4659C" w:rsidRDefault="009B60C1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</w:t>
      </w:r>
      <w:r w:rsidR="00B7792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B7792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 м</w:t>
      </w:r>
      <w:r w:rsidR="00423152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инимал</w:t>
      </w:r>
      <w:r w:rsidR="00B7792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е</w:t>
      </w:r>
      <w:r w:rsidR="00423152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 размер </w:t>
      </w:r>
      <w:r w:rsidR="00B7792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от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0,</w:t>
      </w:r>
      <w:r w:rsidR="00423152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5 ха, попадаща изцяло в район</w:t>
      </w:r>
      <w:r w:rsidR="00D8295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</w:t>
      </w:r>
      <w:r w:rsidR="00423152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съгласно </w:t>
      </w:r>
      <w:r w:rsidR="00CB3D1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Наредбата за определяне на критериите за </w:t>
      </w:r>
      <w:proofErr w:type="spellStart"/>
      <w:r w:rsidR="00CB3D1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необлагодетелстваните</w:t>
      </w:r>
      <w:proofErr w:type="spellEnd"/>
      <w:r w:rsidR="00CB3D1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райони и териториалния им обхват, приета с </w:t>
      </w:r>
      <w:r w:rsidR="00CB3D19" w:rsidRPr="00DB452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</w:t>
      </w:r>
      <w:r w:rsidR="00473449" w:rsidRPr="00DB452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остановление</w:t>
      </w:r>
      <w:r w:rsidR="00CB3D19" w:rsidRPr="00DB452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1E4544" w:rsidRPr="00DB452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№ 30 </w:t>
      </w:r>
      <w:r w:rsidR="00473449" w:rsidRPr="00DB452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на Министерски съвет </w:t>
      </w:r>
      <w:r w:rsidR="00EB4CEF" w:rsidRPr="00DB452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от 2008 г. </w:t>
      </w:r>
      <w:r w:rsidR="00473449" w:rsidRPr="00355F40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proofErr w:type="spellStart"/>
      <w:r w:rsidR="00CD460D" w:rsidRPr="00CD460D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Обн</w:t>
      </w:r>
      <w:proofErr w:type="spellEnd"/>
      <w:r w:rsidR="00CD460D" w:rsidRPr="00CD460D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., </w:t>
      </w:r>
      <w:r w:rsidR="00473449" w:rsidRPr="00355F40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ДВ, бр. 20 от 2008 г.)</w:t>
      </w:r>
      <w:r w:rsidR="0047344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</w:t>
      </w:r>
      <w:r w:rsidR="00CB3D1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</w:t>
      </w:r>
      <w:r w:rsidR="00B228F8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/или</w:t>
      </w:r>
      <w:r w:rsidR="00CB3D1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в други райони, засегнати от специфични ограничения, съгласно приложението.</w:t>
      </w:r>
    </w:p>
    <w:p w14:paraId="2EA790D0" w14:textId="570E5976" w:rsidR="0028188E" w:rsidRPr="00F4659C" w:rsidRDefault="009D3371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="000C7CB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) </w:t>
      </w:r>
      <w:r w:rsidR="003944DB" w:rsidRPr="00313509">
        <w:rPr>
          <w:rFonts w:ascii="Times New Roman" w:eastAsia="PMingLiU" w:hAnsi="Times New Roman" w:cs="Times New Roman"/>
          <w:spacing w:val="6"/>
          <w:sz w:val="24"/>
          <w:szCs w:val="24"/>
          <w:highlight w:val="white"/>
          <w:shd w:val="clear" w:color="auto" w:fill="FEFEFE"/>
          <w:lang w:eastAsia="en-US"/>
        </w:rPr>
        <w:t>Допустими за подпомагане са земеделски парцели с минимална площ от</w:t>
      </w:r>
      <w:r w:rsidR="003944D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0,1 ха, попадащи изцяло в райони с природни или други специфични ограничения</w:t>
      </w:r>
      <w:r w:rsidR="00D0026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69DA735C" w14:textId="77777777" w:rsidR="00313509" w:rsidRPr="00313509" w:rsidRDefault="00313509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6D6B588C" w14:textId="0DF42274" w:rsidR="0091545D" w:rsidRPr="00F4659C" w:rsidRDefault="00A558C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4801230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5.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91545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(1) </w:t>
      </w:r>
      <w:r w:rsidR="00503DC5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Земеделските стопани по чл. 3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C7CB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трябва да</w:t>
      </w:r>
      <w:r w:rsidR="0091545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:</w:t>
      </w:r>
    </w:p>
    <w:p w14:paraId="4A30DCA8" w14:textId="3D783866" w:rsidR="0028188E" w:rsidRPr="00F4659C" w:rsidRDefault="0028188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1. </w:t>
      </w:r>
      <w:r w:rsidR="0091545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извършват земеделска дейност в райони съгласно Наредбата за определяне на критериите за </w:t>
      </w:r>
      <w:proofErr w:type="spellStart"/>
      <w:r w:rsidR="0091545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необлагодетелстваните</w:t>
      </w:r>
      <w:proofErr w:type="spellEnd"/>
      <w:r w:rsidR="0091545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райони и териториалния им обхват</w:t>
      </w:r>
      <w:r w:rsidR="005B0BA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91545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</w:t>
      </w:r>
      <w:r w:rsidR="00A60C74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/или</w:t>
      </w:r>
      <w:r w:rsidR="0091545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в други райони, засегнати от специфични ограничения, съгласно приложението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4F8E0527" w14:textId="469BF158" w:rsidR="00D5124D" w:rsidRDefault="0028188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</w:t>
      </w:r>
      <w:r w:rsidR="00C470BA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спазват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C470BA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приложимите </w:t>
      </w:r>
      <w:r w:rsidR="002A3190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стандарти и изисквания</w:t>
      </w:r>
      <w:r w:rsidR="00EC63D2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по чл. 55 от ЗПЗП</w:t>
      </w:r>
      <w:r w:rsidR="00011054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63ED3E00" w14:textId="1832E019" w:rsidR="003557B2" w:rsidRPr="00F4659C" w:rsidRDefault="00F62B76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(2) </w:t>
      </w:r>
      <w:r w:rsidR="004B099E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Земеделските стопани подават заявление за подпомагане </w:t>
      </w:r>
      <w:r w:rsidR="008209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по условията и реда</w:t>
      </w:r>
      <w:r w:rsidR="00432AFC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8209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на </w:t>
      </w:r>
      <w:r w:rsidR="004B099E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Наредба № 4 от 2023 г</w:t>
      </w:r>
      <w:r w:rsidR="008E2520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="004B099E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за условията и реда за подаване на заявления за подпомагане по интервенции за подпомагане на площ и за животни (</w:t>
      </w:r>
      <w:proofErr w:type="spellStart"/>
      <w:r w:rsidR="00CD460D" w:rsidRPr="00CD460D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CD460D" w:rsidRPr="00CD460D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., </w:t>
      </w:r>
      <w:r w:rsidR="004B099E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ДВ, бр. 30 от 2023 г.).</w:t>
      </w:r>
    </w:p>
    <w:p w14:paraId="474997D5" w14:textId="77777777" w:rsidR="00805171" w:rsidRDefault="00805171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Calibri" w:hAnsi="Times New Roman" w:cs="Times New Roman"/>
          <w:bCs/>
          <w:sz w:val="24"/>
          <w:szCs w:val="24"/>
          <w:shd w:val="clear" w:color="auto" w:fill="FEFEFE"/>
          <w:lang w:eastAsia="en-US"/>
        </w:rPr>
      </w:pPr>
    </w:p>
    <w:p w14:paraId="206164A7" w14:textId="344146E5" w:rsidR="00805171" w:rsidRDefault="00805171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Calibri" w:hAnsi="Times New Roman" w:cs="Times New Roman"/>
          <w:bCs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EFEFE"/>
          <w:lang w:eastAsia="en-US"/>
        </w:rPr>
        <w:br w:type="page"/>
      </w:r>
    </w:p>
    <w:p w14:paraId="12854069" w14:textId="4970C736" w:rsidR="00797F31" w:rsidRPr="00313509" w:rsidRDefault="00313509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divId w:val="776409567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lastRenderedPageBreak/>
        <w:t>Глава трета</w:t>
      </w:r>
    </w:p>
    <w:p w14:paraId="4850363B" w14:textId="64E938DC" w:rsidR="003557B2" w:rsidRPr="00313509" w:rsidRDefault="003557B2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divId w:val="776409567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</w:pPr>
      <w:r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ФИНАНСОВИ УСЛОВИЯ</w:t>
      </w:r>
      <w:r w:rsidR="00797F31"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НА ПОДПОМАГАНЕ</w:t>
      </w:r>
    </w:p>
    <w:p w14:paraId="0E4EEDDD" w14:textId="5400240E" w:rsidR="003557B2" w:rsidRPr="00313509" w:rsidRDefault="003557B2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Calibri" w:hAnsi="Times New Roman" w:cs="Times New Roman"/>
          <w:bCs/>
          <w:sz w:val="24"/>
          <w:szCs w:val="24"/>
          <w:shd w:val="clear" w:color="auto" w:fill="FEFEFE"/>
          <w:lang w:eastAsia="en-US"/>
        </w:rPr>
      </w:pPr>
    </w:p>
    <w:p w14:paraId="0DB25E2D" w14:textId="089B6503" w:rsidR="003557B2" w:rsidRPr="00F4659C" w:rsidRDefault="00564AA1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Чл. </w:t>
      </w:r>
      <w:r w:rsidR="00E93EE6" w:rsidRPr="00F4659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6.</w:t>
      </w:r>
      <w:r w:rsidR="0047081C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Плащанията се предоставят от Държавен фонд „Земеделие“ при спазване на принципите на добро финансово управление, публичност и прозрачност, в съответствие с чл. 67 от ЗПЗП и при условията, установени в настоящата наредба, доколкото не е предвидено друго в приложимото законодателство на Съюза и националната правна уредба.</w:t>
      </w:r>
    </w:p>
    <w:p w14:paraId="3EB5090A" w14:textId="77777777" w:rsidR="00313509" w:rsidRPr="00313509" w:rsidRDefault="00313509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0020FDF" w14:textId="2F8FE79C" w:rsidR="003557B2" w:rsidRPr="00F4659C" w:rsidRDefault="00564AA1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Чл. </w:t>
      </w:r>
      <w:r w:rsidR="00D60351" w:rsidRPr="00F465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</w:t>
      </w:r>
      <w:r w:rsidR="00E93EE6" w:rsidRPr="00F465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Pr="00F465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465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(1) 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Държавен фонд „Земеделие“ отговаря за управлението и контрола н</w:t>
      </w:r>
      <w:r w:rsidR="004B7FE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а разходите по интервенци</w:t>
      </w:r>
      <w:r w:rsidR="0067227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ята </w:t>
      </w:r>
      <w:r w:rsidR="004B7FE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по чл. 1, ал. 2.</w:t>
      </w:r>
    </w:p>
    <w:p w14:paraId="24C74341" w14:textId="034C90DB" w:rsidR="000350CF" w:rsidRPr="00F4659C" w:rsidRDefault="00564AA1" w:rsidP="000350CF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(2)</w:t>
      </w:r>
      <w:r w:rsidR="004B7FE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0350CF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Държавен фонд „Земеделие“ извършва</w:t>
      </w:r>
      <w:r w:rsidR="004B7FE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плащанията по интервенц</w:t>
      </w:r>
      <w:r w:rsidR="0067227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ията </w:t>
      </w:r>
      <w:r w:rsidR="004B7FE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по чл. 1, ал. 2 </w:t>
      </w:r>
      <w:r w:rsidR="000350CF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в рамките на</w:t>
      </w:r>
      <w:r w:rsidR="004B7FE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бюджета по съответната интервенция, определен в Стратегиче</w:t>
      </w:r>
      <w:r w:rsidR="000350CF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ския план и неговите изменения.</w:t>
      </w:r>
    </w:p>
    <w:p w14:paraId="026EB651" w14:textId="37AF4E63" w:rsidR="003557B2" w:rsidRPr="00F4659C" w:rsidRDefault="00564AA1" w:rsidP="000350CF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Calibri" w:hAnsi="Times New Roman" w:cs="Times New Roman"/>
          <w:sz w:val="24"/>
          <w:szCs w:val="24"/>
          <w:lang w:eastAsia="en-US"/>
        </w:rPr>
        <w:t>(3) Когато Държавен фонд „Земеделие“ установи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, че съществува риск по чл. 67 от ЗПЗП от превишаване на разполагаемия ф</w:t>
      </w:r>
      <w:r w:rsidR="004B7FE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инансов ресурс за изпълнението на 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интервенци</w:t>
      </w:r>
      <w:r w:rsidR="0067227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ята</w:t>
      </w:r>
      <w:r w:rsidR="004B7FE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по чл. 2, ал. 1</w:t>
      </w:r>
      <w:r w:rsidR="003557B2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, информира незабавно м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инистъра на земеделието.</w:t>
      </w:r>
    </w:p>
    <w:p w14:paraId="4C5348ED" w14:textId="6C63A544" w:rsidR="003557B2" w:rsidRPr="00F4659C" w:rsidRDefault="00564AA1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(4) Държавен фонд „Земеделие“ във връзка с чл. 9</w:t>
      </w:r>
      <w:r w:rsidR="001316DF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, параграф 1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от </w:t>
      </w:r>
      <w:r w:rsidR="003557B2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Регламент (ЕС) 2021/2116 </w:t>
      </w:r>
      <w:r w:rsidR="0067227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предлага на м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инистъра на земеделието предприемане на подходящи действия по изпълнение на съответната интервенция в рамките на определения за нея бюджет. </w:t>
      </w:r>
    </w:p>
    <w:p w14:paraId="169638D9" w14:textId="5C7D5D72" w:rsidR="003557B2" w:rsidRPr="00F4659C" w:rsidRDefault="00564AA1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(5) Министърът на земеделието може да утвърди със заповед допълнителни мерки и действия по изпълнение условията на чл. 67, ал. 2 от ЗПЗП, когато правното основание за съответната мярка или действие е чл. 67, ал. 4 от ЗПЗП.</w:t>
      </w:r>
    </w:p>
    <w:p w14:paraId="4D392665" w14:textId="5A4094D5" w:rsidR="003557B2" w:rsidRPr="00F4659C" w:rsidRDefault="00564AA1" w:rsidP="003557B2">
      <w:pPr>
        <w:autoSpaceDE w:val="0"/>
        <w:autoSpaceDN w:val="0"/>
        <w:adjustRightInd w:val="0"/>
        <w:spacing w:after="0" w:line="360" w:lineRule="auto"/>
        <w:ind w:firstLine="709"/>
        <w:jc w:val="both"/>
        <w:divId w:val="77640956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(6) Когато преди извършване на одобрението на финансовото подпомагане (оторизация) на </w:t>
      </w:r>
      <w:r w:rsidR="00672273"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заявленията за подпомагане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по съответната интервенция е налице обстоятелство по чл. 67, ал. 3 от ЗПЗП, Разплащат</w:t>
      </w:r>
      <w:r w:rsidR="00A4286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елната агенция може да приложи</w:t>
      </w:r>
      <w:r w:rsidR="00A4286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 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пропорционално намаление </w:t>
      </w:r>
      <w:r w:rsidR="005B0BAD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на </w:t>
      </w:r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плащанията по интервенцията на всички </w:t>
      </w:r>
      <w:proofErr w:type="spellStart"/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бенефициери</w:t>
      </w:r>
      <w:proofErr w:type="spellEnd"/>
      <w:r w:rsidRPr="00F4659C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в рамките на наличния бюджет на интервенцията. </w:t>
      </w:r>
    </w:p>
    <w:p w14:paraId="26D17291" w14:textId="77777777" w:rsidR="00313509" w:rsidRPr="00313509" w:rsidRDefault="00313509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94361227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5FF8BC02" w14:textId="7D9A62E9" w:rsidR="00A558CE" w:rsidRPr="00F4659C" w:rsidRDefault="00A558C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94361227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Чл. </w:t>
      </w:r>
      <w:r w:rsidR="006A16A1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8</w:t>
      </w: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(1) Изчисленията на финансовата помощ по </w:t>
      </w:r>
      <w:r w:rsidR="00CF76FB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направление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„Плащания за планински райони“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за всеки отделен кандидат за подпомагане се извършват въз основа на средния размер на нивата на плащане към съответните декларирани площи, които са определени, както следва:</w:t>
      </w:r>
    </w:p>
    <w:p w14:paraId="64519149" w14:textId="77777777" w:rsidR="00A558CE" w:rsidRPr="00F4659C" w:rsidRDefault="00CF76FB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56009242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1. за частта до 3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0 ха - левовата равностойност на 1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52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евро на хектар;</w:t>
      </w:r>
    </w:p>
    <w:p w14:paraId="283F8153" w14:textId="77777777" w:rsidR="00A558CE" w:rsidRPr="00F4659C" w:rsidRDefault="00CF76FB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215436519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2. за частта над 30 ха до 7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0 ха - левовата равностойност на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91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евро на хектар;</w:t>
      </w:r>
    </w:p>
    <w:p w14:paraId="275124E5" w14:textId="77777777" w:rsidR="00A558CE" w:rsidRPr="00F4659C" w:rsidRDefault="00CF76FB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62438678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3. за частта над 7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0 ха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до 100 ха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- левовата равностойност на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5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 евро на хектар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6F013390" w14:textId="77777777" w:rsidR="00CF76FB" w:rsidRPr="00F4659C" w:rsidRDefault="00CF76FB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62438678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lastRenderedPageBreak/>
        <w:t>4. над 100 ха - левовата равностойност на 38 евро на хектар</w:t>
      </w:r>
      <w:r w:rsidR="0042677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1C241B5E" w14:textId="77777777" w:rsidR="00A558CE" w:rsidRPr="00F4659C" w:rsidRDefault="00A558C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68938211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(2) Компенса</w:t>
      </w:r>
      <w:r w:rsidR="00DF4B6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торното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плащане за хектар </w:t>
      </w:r>
      <w:r w:rsidR="00DF4B6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по направлението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се извършва само за допустимите площи, умножени по средния размер, определен съгласно ал. 1.</w:t>
      </w:r>
    </w:p>
    <w:p w14:paraId="2BF6FAC3" w14:textId="77777777" w:rsidR="00313509" w:rsidRPr="00313509" w:rsidRDefault="00313509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209643888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303AA8F6" w14:textId="5E638BCC" w:rsidR="00A558CE" w:rsidRPr="00F4659C" w:rsidRDefault="00A558C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2096438888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Чл. </w:t>
      </w:r>
      <w:r w:rsidR="006A16A1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9</w:t>
      </w: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(1) Изчисленията на финансовата помощ по </w:t>
      </w:r>
      <w:r w:rsidR="0042677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направление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42677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„Плащания за райони, различни от планинските райони, със съществени природни ограничения“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за всеки отделен кандидат за подпомагане се извършват въз основа на средния размер на нивата на плащане към съответните декларирани площи, които са определени, както следва:</w:t>
      </w:r>
    </w:p>
    <w:p w14:paraId="5570A79A" w14:textId="77777777" w:rsidR="00426773" w:rsidRPr="00F4659C" w:rsidRDefault="00426773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26188349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1. за частта до 30 ха - левовата равностойност на 79 евро на хектар;</w:t>
      </w:r>
    </w:p>
    <w:p w14:paraId="5DDAAEA9" w14:textId="77777777" w:rsidR="00426773" w:rsidRPr="00F4659C" w:rsidRDefault="00426773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26188349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2. за частта над 30 ха до 70 ха - левовата равностойност на </w:t>
      </w:r>
      <w:r w:rsidR="00AF204F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47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евро на хектар;</w:t>
      </w:r>
    </w:p>
    <w:p w14:paraId="296B82EE" w14:textId="77777777" w:rsidR="00426773" w:rsidRPr="00F4659C" w:rsidRDefault="00426773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26188349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3. за частта над 70 ха до 100 ха - левовата равностойност на </w:t>
      </w:r>
      <w:r w:rsidR="00AF204F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28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евро на хектар;</w:t>
      </w:r>
    </w:p>
    <w:p w14:paraId="1C8AAFC4" w14:textId="77777777" w:rsidR="00426773" w:rsidRPr="00F4659C" w:rsidRDefault="00426773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26188349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4. над 100 ха - лево</w:t>
      </w:r>
      <w:r w:rsidR="00AF204F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вата равностойност на 20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евро на хектар.</w:t>
      </w:r>
    </w:p>
    <w:p w14:paraId="0F85BABD" w14:textId="77777777" w:rsidR="00A558CE" w:rsidRPr="00F4659C" w:rsidRDefault="00A558C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26188349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(2) </w:t>
      </w:r>
      <w:r w:rsidR="00AF204F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Компенсаторното плащане за хектар по направлението се извършва само за допустимите площи, умножени по средния размер, определен съгласно ал. 1.</w:t>
      </w:r>
    </w:p>
    <w:p w14:paraId="042057FD" w14:textId="77777777" w:rsidR="00313509" w:rsidRPr="00313509" w:rsidRDefault="00313509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34563959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1859918C" w14:textId="5A798CED" w:rsidR="00A558CE" w:rsidRPr="00F4659C" w:rsidRDefault="00A558C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34563959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Чл. </w:t>
      </w:r>
      <w:r w:rsidR="00A26210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</w:t>
      </w:r>
      <w:r w:rsidR="006A16A1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0</w:t>
      </w:r>
      <w:r w:rsidR="00E93EE6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 w:rsidR="00AF204F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(1) Изчисленията на финансовата помощ по </w:t>
      </w:r>
      <w:r w:rsidR="00AF204F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направление „Плащания за райони със специфични ограничения“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за всеки отделен кандидат за подпомагане се извършват въз основа на средния размер на нивата на плащане към съответните декларирани площи, които са определени, както следва:</w:t>
      </w:r>
    </w:p>
    <w:p w14:paraId="3F3153C5" w14:textId="77777777" w:rsidR="00AF204F" w:rsidRPr="00F4659C" w:rsidRDefault="00AF204F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5952072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1. за частта до 30 ха - левовата равностойност на 74 евро на хектар;</w:t>
      </w:r>
    </w:p>
    <w:p w14:paraId="626770F9" w14:textId="77777777" w:rsidR="00AF204F" w:rsidRPr="00F4659C" w:rsidRDefault="00AF204F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5952072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2. за частта над 30 ха до 70 ха - левовата равностойност на 44 евро на хектар;</w:t>
      </w:r>
    </w:p>
    <w:p w14:paraId="3565FA71" w14:textId="77777777" w:rsidR="00AF204F" w:rsidRPr="00F4659C" w:rsidRDefault="00AF204F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5952072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3. за частта над 70 ха до 100 ха - левовата равностойност на 26 евро на хектар;</w:t>
      </w:r>
    </w:p>
    <w:p w14:paraId="24458FCD" w14:textId="77777777" w:rsidR="00A558CE" w:rsidRPr="00F4659C" w:rsidRDefault="00AF204F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5952072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4. над 100 ха - левовата равностойност на 19 евро на хектар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361BFF4B" w14:textId="1208B728" w:rsidR="00920B0D" w:rsidRPr="00F4659C" w:rsidRDefault="00AF204F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(2) Компенсаторното плащане за хектар по направлението се извършва само за допустимите площи, умножени по средния размер, определен съгласно ал. 1.</w:t>
      </w:r>
    </w:p>
    <w:p w14:paraId="6F788427" w14:textId="77777777" w:rsidR="00920B0D" w:rsidRPr="00313509" w:rsidRDefault="00920B0D" w:rsidP="0031350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en-US"/>
        </w:rPr>
      </w:pPr>
    </w:p>
    <w:p w14:paraId="197177FE" w14:textId="77777777" w:rsidR="00313509" w:rsidRDefault="004B099E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</w:pPr>
      <w:r w:rsidRPr="00313509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 xml:space="preserve">Глава </w:t>
      </w:r>
      <w:r w:rsidR="00BE3636" w:rsidRPr="00313509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четвърта</w:t>
      </w:r>
    </w:p>
    <w:p w14:paraId="0A73C14B" w14:textId="116A63FD" w:rsidR="004B099E" w:rsidRPr="00313509" w:rsidRDefault="004B099E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ПРОВЕРКИ, О</w:t>
      </w:r>
      <w:r w:rsidR="00190362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ТКАЗ И </w:t>
      </w:r>
      <w:r w:rsidR="00313509"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НАМАЛЕНИЯ НА ПЛАЩАНИЯТА</w:t>
      </w:r>
    </w:p>
    <w:p w14:paraId="15CB02C9" w14:textId="77777777" w:rsidR="004B099E" w:rsidRPr="00F4659C" w:rsidRDefault="004B099E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</w:p>
    <w:p w14:paraId="59D56E1F" w14:textId="61998DCF" w:rsidR="002C6681" w:rsidRDefault="004B099E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1</w:t>
      </w:r>
      <w:r w:rsidR="0009657F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</w:t>
      </w: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 w:rsidRPr="00F4659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Държавен фонд „Земеделие“ извършва проверките по чл. 70 от ЗПЗП при условията и реда на съответно приложимите разпоредби на глава трета от Наредба № 3 от 2023 г. за прилагане на интервенциите под формата на директни плащания, включени в Стратегическия план, за проверките, намаления на плащанията и ред за налагане на административни санкции (</w:t>
      </w:r>
      <w:proofErr w:type="spellStart"/>
      <w:r w:rsidR="00CD460D" w:rsidRPr="00CD460D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Обн</w:t>
      </w:r>
      <w:proofErr w:type="spellEnd"/>
      <w:r w:rsidR="00CD460D" w:rsidRPr="00CD460D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., </w:t>
      </w:r>
      <w:r w:rsidRPr="00F4659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ДВ, бр. 23 от 2023 г.).</w:t>
      </w:r>
    </w:p>
    <w:p w14:paraId="4F33C40A" w14:textId="77777777" w:rsidR="00313509" w:rsidRPr="00313509" w:rsidRDefault="00313509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</w:p>
    <w:p w14:paraId="6BEE7F97" w14:textId="4079A0BF" w:rsidR="005558BD" w:rsidRPr="00313509" w:rsidRDefault="0091545D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313509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lastRenderedPageBreak/>
        <w:t xml:space="preserve">Чл. </w:t>
      </w:r>
      <w:r w:rsidR="004B099E" w:rsidRPr="00313509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</w:t>
      </w:r>
      <w:r w:rsidR="0009657F" w:rsidRPr="00313509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2</w:t>
      </w:r>
      <w:r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="005558BD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Държавен фонд „Земеделие“ постановява пълен отказ, когато:</w:t>
      </w:r>
    </w:p>
    <w:p w14:paraId="37A1A603" w14:textId="77777777" w:rsidR="005558BD" w:rsidRPr="00313509" w:rsidRDefault="005558BD" w:rsidP="00555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1. кандидатът за подпомагане не отговаря</w:t>
      </w:r>
      <w:r w:rsidR="002C6681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на</w:t>
      </w:r>
      <w:r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чл. 3;</w:t>
      </w:r>
    </w:p>
    <w:p w14:paraId="4F6A9921" w14:textId="42468E1E" w:rsidR="005558BD" w:rsidRPr="00313509" w:rsidRDefault="005558BD" w:rsidP="00555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2.</w:t>
      </w:r>
      <w:r w:rsidR="007A3FB9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кандидатът не отговаря на условията на чл. 5;</w:t>
      </w:r>
      <w:r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</w:p>
    <w:p w14:paraId="4781713D" w14:textId="77777777" w:rsidR="005558BD" w:rsidRPr="00313509" w:rsidRDefault="002A3498" w:rsidP="00555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</w:t>
      </w:r>
      <w:r w:rsidR="005558BD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 размерът на намаленията е равен или по-голям от исканото плащане;</w:t>
      </w:r>
    </w:p>
    <w:p w14:paraId="4BE1FA5D" w14:textId="77777777" w:rsidR="00CB1672" w:rsidRPr="00313509" w:rsidRDefault="002A3498" w:rsidP="00CB16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4.</w:t>
      </w:r>
      <w:r w:rsidR="005558BD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CB1672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по заявленията за подпомагане се отказва плащане, ако бенефициентът или негов представител умишлено възпрепятства извършването на проверка на място – с изключение на случаи на непреодолима сила и извънредни обстоятелства по чл. 3 от Регламент (ЕС) 2021/2116 г.;</w:t>
      </w:r>
    </w:p>
    <w:p w14:paraId="5F2F4722" w14:textId="77777777" w:rsidR="004B099E" w:rsidRPr="00313509" w:rsidRDefault="000C7CB3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5. е установено, че са създадени изкуствени условия за подпомагане след </w:t>
      </w:r>
      <w:r w:rsidRPr="0031350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 юни 2018 г.</w:t>
      </w:r>
    </w:p>
    <w:p w14:paraId="1EEDFC94" w14:textId="77777777" w:rsidR="00313509" w:rsidRPr="00313509" w:rsidRDefault="00313509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AEFD5F" w14:textId="14451F62" w:rsidR="004B099E" w:rsidRPr="00313509" w:rsidRDefault="00F97D4D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1350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B099E" w:rsidRPr="003135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57F" w:rsidRPr="003135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4F4D">
        <w:rPr>
          <w:rFonts w:ascii="Times New Roman" w:hAnsi="Times New Roman" w:cs="Times New Roman"/>
          <w:sz w:val="24"/>
          <w:szCs w:val="24"/>
        </w:rPr>
        <w:t>. Държавен фонд „</w:t>
      </w:r>
      <w:r w:rsidRPr="00313509">
        <w:rPr>
          <w:rFonts w:ascii="Times New Roman" w:hAnsi="Times New Roman" w:cs="Times New Roman"/>
          <w:sz w:val="24"/>
          <w:szCs w:val="24"/>
        </w:rPr>
        <w:t>Земеделие</w:t>
      </w:r>
      <w:r w:rsidR="00FC4F4D">
        <w:rPr>
          <w:rFonts w:ascii="Times New Roman" w:hAnsi="Times New Roman" w:cs="Times New Roman"/>
          <w:sz w:val="24"/>
          <w:szCs w:val="24"/>
        </w:rPr>
        <w:t>“</w:t>
      </w:r>
      <w:r w:rsidRPr="00313509">
        <w:rPr>
          <w:rFonts w:ascii="Times New Roman" w:hAnsi="Times New Roman" w:cs="Times New Roman"/>
          <w:sz w:val="24"/>
          <w:szCs w:val="24"/>
        </w:rPr>
        <w:t xml:space="preserve"> намалява размера на плащането, отказва </w:t>
      </w:r>
      <w:r w:rsidR="0029646B" w:rsidRPr="00313509">
        <w:rPr>
          <w:rFonts w:ascii="Times New Roman" w:hAnsi="Times New Roman" w:cs="Times New Roman"/>
          <w:sz w:val="24"/>
          <w:szCs w:val="24"/>
        </w:rPr>
        <w:t xml:space="preserve">изцяло или частично </w:t>
      </w:r>
      <w:r w:rsidRPr="00313509">
        <w:rPr>
          <w:rFonts w:ascii="Times New Roman" w:hAnsi="Times New Roman" w:cs="Times New Roman"/>
          <w:sz w:val="24"/>
          <w:szCs w:val="24"/>
        </w:rPr>
        <w:t>плащане и</w:t>
      </w:r>
      <w:r w:rsidR="00E8446B" w:rsidRPr="0031350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случаите по глава пета, раздел VI от ЗПЗП </w:t>
      </w:r>
      <w:r w:rsidRPr="00313509">
        <w:rPr>
          <w:rFonts w:ascii="Times New Roman" w:hAnsi="Times New Roman" w:cs="Times New Roman"/>
          <w:sz w:val="24"/>
          <w:szCs w:val="24"/>
        </w:rPr>
        <w:t>налага администра</w:t>
      </w:r>
      <w:r w:rsidR="00585E4C" w:rsidRPr="00313509">
        <w:rPr>
          <w:rFonts w:ascii="Times New Roman" w:hAnsi="Times New Roman" w:cs="Times New Roman"/>
          <w:sz w:val="24"/>
          <w:szCs w:val="24"/>
        </w:rPr>
        <w:t>тивни санкции по интервенци</w:t>
      </w:r>
      <w:r w:rsidR="003A2D0E">
        <w:rPr>
          <w:rFonts w:ascii="Times New Roman" w:hAnsi="Times New Roman" w:cs="Times New Roman"/>
          <w:sz w:val="24"/>
          <w:szCs w:val="24"/>
        </w:rPr>
        <w:t>я</w:t>
      </w:r>
      <w:r w:rsidR="00585E4C" w:rsidRPr="00313509">
        <w:rPr>
          <w:rFonts w:ascii="Times New Roman" w:hAnsi="Times New Roman" w:cs="Times New Roman"/>
          <w:sz w:val="24"/>
          <w:szCs w:val="24"/>
        </w:rPr>
        <w:t>т</w:t>
      </w:r>
      <w:r w:rsidR="003A2D0E">
        <w:rPr>
          <w:rFonts w:ascii="Times New Roman" w:hAnsi="Times New Roman" w:cs="Times New Roman"/>
          <w:sz w:val="24"/>
          <w:szCs w:val="24"/>
        </w:rPr>
        <w:t>а</w:t>
      </w:r>
      <w:r w:rsidR="00585E4C" w:rsidRPr="00313509">
        <w:rPr>
          <w:rFonts w:ascii="Times New Roman" w:hAnsi="Times New Roman" w:cs="Times New Roman"/>
          <w:sz w:val="24"/>
          <w:szCs w:val="24"/>
        </w:rPr>
        <w:t xml:space="preserve"> по </w:t>
      </w:r>
      <w:r w:rsidRPr="00313509">
        <w:rPr>
          <w:rFonts w:ascii="Times New Roman" w:hAnsi="Times New Roman" w:cs="Times New Roman"/>
          <w:sz w:val="24"/>
          <w:szCs w:val="24"/>
        </w:rPr>
        <w:t>чл. 1,  когато:</w:t>
      </w:r>
    </w:p>
    <w:p w14:paraId="7CC849EE" w14:textId="77777777" w:rsidR="004B099E" w:rsidRPr="00313509" w:rsidRDefault="00F97D4D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13509">
        <w:rPr>
          <w:rFonts w:ascii="Times New Roman" w:hAnsi="Times New Roman" w:cs="Times New Roman"/>
          <w:sz w:val="24"/>
          <w:szCs w:val="24"/>
        </w:rPr>
        <w:t xml:space="preserve">1. </w:t>
      </w:r>
      <w:r w:rsidR="0029646B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заявените площи по интервенцията са с размер под минималния, определен в чл. 4, ал. 1, т. 2</w:t>
      </w:r>
      <w:r w:rsidR="00AC7BF0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или ал. 2</w:t>
      </w:r>
      <w:r w:rsidR="0029646B" w:rsidRP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723B88BC" w14:textId="77777777" w:rsidR="004B099E" w:rsidRPr="00313509" w:rsidRDefault="00F97D4D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13509">
        <w:rPr>
          <w:rFonts w:ascii="Times New Roman" w:hAnsi="Times New Roman" w:cs="Times New Roman"/>
          <w:sz w:val="24"/>
          <w:szCs w:val="24"/>
        </w:rPr>
        <w:t>2. кандидатът е за</w:t>
      </w:r>
      <w:r w:rsidR="0029646B" w:rsidRPr="00313509">
        <w:rPr>
          <w:rFonts w:ascii="Times New Roman" w:hAnsi="Times New Roman" w:cs="Times New Roman"/>
          <w:sz w:val="24"/>
          <w:szCs w:val="24"/>
        </w:rPr>
        <w:t>явил площи, които не стопанисва;</w:t>
      </w:r>
    </w:p>
    <w:p w14:paraId="4C9FA439" w14:textId="77777777" w:rsidR="004B099E" w:rsidRPr="00313509" w:rsidRDefault="00920B0D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13509">
        <w:rPr>
          <w:rFonts w:ascii="Times New Roman" w:hAnsi="Times New Roman" w:cs="Times New Roman"/>
          <w:sz w:val="24"/>
          <w:szCs w:val="24"/>
        </w:rPr>
        <w:t>3</w:t>
      </w:r>
      <w:r w:rsidR="00047F9A" w:rsidRPr="00313509">
        <w:rPr>
          <w:rFonts w:ascii="Times New Roman" w:hAnsi="Times New Roman" w:cs="Times New Roman"/>
          <w:sz w:val="24"/>
          <w:szCs w:val="24"/>
        </w:rPr>
        <w:t xml:space="preserve">. кандидатът е заявил площи, които </w:t>
      </w:r>
      <w:r w:rsidR="00730B48" w:rsidRPr="00313509">
        <w:rPr>
          <w:rFonts w:ascii="Times New Roman" w:hAnsi="Times New Roman" w:cs="Times New Roman"/>
          <w:sz w:val="24"/>
          <w:szCs w:val="24"/>
        </w:rPr>
        <w:t xml:space="preserve">не </w:t>
      </w:r>
      <w:r w:rsidR="00047F9A" w:rsidRPr="00313509">
        <w:rPr>
          <w:rFonts w:ascii="Times New Roman" w:hAnsi="Times New Roman" w:cs="Times New Roman"/>
          <w:sz w:val="24"/>
          <w:szCs w:val="24"/>
        </w:rPr>
        <w:t xml:space="preserve">отговарят </w:t>
      </w:r>
      <w:r w:rsidRPr="00313509">
        <w:rPr>
          <w:rFonts w:ascii="Times New Roman" w:hAnsi="Times New Roman" w:cs="Times New Roman"/>
          <w:sz w:val="24"/>
          <w:szCs w:val="24"/>
        </w:rPr>
        <w:t>на условията за допустимост на подпомагане;</w:t>
      </w:r>
    </w:p>
    <w:p w14:paraId="245D64CD" w14:textId="5FA37876" w:rsidR="004B099E" w:rsidRPr="00313509" w:rsidRDefault="00920B0D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9">
        <w:rPr>
          <w:rFonts w:ascii="Times New Roman" w:hAnsi="Times New Roman" w:cs="Times New Roman"/>
          <w:sz w:val="24"/>
          <w:szCs w:val="24"/>
        </w:rPr>
        <w:t>4</w:t>
      </w:r>
      <w:r w:rsidR="0029646B" w:rsidRPr="00313509">
        <w:rPr>
          <w:rFonts w:ascii="Times New Roman" w:hAnsi="Times New Roman" w:cs="Times New Roman"/>
          <w:sz w:val="24"/>
          <w:szCs w:val="24"/>
        </w:rPr>
        <w:t xml:space="preserve">. </w:t>
      </w:r>
      <w:r w:rsidR="00F97D4D" w:rsidRPr="00313509">
        <w:rPr>
          <w:rFonts w:ascii="Times New Roman" w:hAnsi="Times New Roman" w:cs="Times New Roman"/>
          <w:sz w:val="24"/>
          <w:szCs w:val="24"/>
        </w:rPr>
        <w:t>за една и съща площ са подадени две или повече заявления и застъпването на площи не е отстранено;</w:t>
      </w:r>
    </w:p>
    <w:p w14:paraId="1E51CBA0" w14:textId="77777777" w:rsidR="004B099E" w:rsidRPr="00313509" w:rsidRDefault="00920B0D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13509">
        <w:rPr>
          <w:rFonts w:ascii="Times New Roman" w:hAnsi="Times New Roman" w:cs="Times New Roman"/>
          <w:sz w:val="24"/>
          <w:szCs w:val="24"/>
        </w:rPr>
        <w:t>5</w:t>
      </w:r>
      <w:r w:rsidR="00F97D4D" w:rsidRPr="00313509">
        <w:rPr>
          <w:rFonts w:ascii="Times New Roman" w:hAnsi="Times New Roman" w:cs="Times New Roman"/>
          <w:sz w:val="24"/>
          <w:szCs w:val="24"/>
        </w:rPr>
        <w:t>. кандидатът за подпомагане не е ползвател на заявените земеделски площи съгласно чл. 41, ал. 3 от ЗПЗП;</w:t>
      </w:r>
    </w:p>
    <w:p w14:paraId="7F2BF1D1" w14:textId="767FC804" w:rsidR="00F97D4D" w:rsidRPr="00FC4F4D" w:rsidRDefault="00920B0D" w:rsidP="004B0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13509">
        <w:rPr>
          <w:rFonts w:ascii="Times New Roman" w:hAnsi="Times New Roman" w:cs="Times New Roman"/>
          <w:sz w:val="24"/>
          <w:szCs w:val="24"/>
        </w:rPr>
        <w:t>6</w:t>
      </w:r>
      <w:r w:rsidR="00F97D4D" w:rsidRPr="00313509">
        <w:rPr>
          <w:rFonts w:ascii="Times New Roman" w:hAnsi="Times New Roman" w:cs="Times New Roman"/>
          <w:sz w:val="24"/>
          <w:szCs w:val="24"/>
        </w:rPr>
        <w:t>. заявените за подпомагане площи са оценени като неотговарящи на условията за допустимост за подпомагане при проверките</w:t>
      </w:r>
      <w:r w:rsidR="0009657F" w:rsidRPr="00313509">
        <w:rPr>
          <w:rFonts w:ascii="Times New Roman" w:hAnsi="Times New Roman" w:cs="Times New Roman"/>
          <w:sz w:val="24"/>
          <w:szCs w:val="24"/>
        </w:rPr>
        <w:t xml:space="preserve"> по чл. 1</w:t>
      </w:r>
      <w:r w:rsidR="00C9087E" w:rsidRPr="00313509">
        <w:rPr>
          <w:rFonts w:ascii="Times New Roman" w:hAnsi="Times New Roman" w:cs="Times New Roman"/>
          <w:sz w:val="24"/>
          <w:szCs w:val="24"/>
        </w:rPr>
        <w:t>1</w:t>
      </w:r>
      <w:r w:rsidR="0009657F" w:rsidRPr="00313509">
        <w:rPr>
          <w:rFonts w:ascii="Times New Roman" w:hAnsi="Times New Roman" w:cs="Times New Roman"/>
          <w:sz w:val="24"/>
          <w:szCs w:val="24"/>
        </w:rPr>
        <w:t>.</w:t>
      </w:r>
    </w:p>
    <w:p w14:paraId="0E88ACC5" w14:textId="77777777" w:rsidR="00BD77B8" w:rsidRPr="00F4659C" w:rsidRDefault="00BD77B8" w:rsidP="00F97D4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1F01E597" w14:textId="3C30389B" w:rsidR="002C6681" w:rsidRPr="00190362" w:rsidRDefault="0091545D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</w:pPr>
      <w:r w:rsidRPr="00313509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Глава</w:t>
      </w:r>
      <w:r w:rsidR="0031350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313509" w:rsidRPr="00190362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пета</w:t>
      </w:r>
    </w:p>
    <w:p w14:paraId="1BB04F48" w14:textId="77777777" w:rsidR="00DD17FF" w:rsidRPr="00313509" w:rsidRDefault="00AB0740" w:rsidP="003135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РЕД ЗА НАЛАГАНЕ НА АДМИНИСТРАТИВНИ САНКЦИИ</w:t>
      </w:r>
      <w:r w:rsidR="00DD17FF" w:rsidRPr="00313509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И ЗА ОТТЕГЛЯНЕ НА ИЗПЛАТЕНАТА ФИНАНСОВА ПОМОЩ</w:t>
      </w:r>
    </w:p>
    <w:p w14:paraId="7966DF0B" w14:textId="32B8A91A" w:rsidR="006A16A1" w:rsidRPr="00F4659C" w:rsidRDefault="006A16A1" w:rsidP="00313509">
      <w:pPr>
        <w:autoSpaceDE w:val="0"/>
        <w:autoSpaceDN w:val="0"/>
        <w:adjustRightInd w:val="0"/>
        <w:spacing w:after="0" w:line="360" w:lineRule="auto"/>
        <w:ind w:firstLine="709"/>
        <w:jc w:val="both"/>
        <w:divId w:val="1261330132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3D481F7A" w14:textId="490CC5C0" w:rsidR="00430E26" w:rsidRPr="00F4659C" w:rsidRDefault="006A16A1" w:rsidP="006A16A1">
      <w:pPr>
        <w:autoSpaceDE w:val="0"/>
        <w:autoSpaceDN w:val="0"/>
        <w:adjustRightInd w:val="0"/>
        <w:spacing w:after="0" w:line="360" w:lineRule="auto"/>
        <w:ind w:firstLine="709"/>
        <w:jc w:val="both"/>
        <w:divId w:val="1261330132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9657F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14</w:t>
      </w: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2F3A17" w:rsidRPr="002F3A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="002F3A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</w:t>
      </w:r>
      <w:r w:rsidR="002F3A17" w:rsidRPr="002F3A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) </w:t>
      </w:r>
      <w:r w:rsidR="0014771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Държавен фонд „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Земеделие</w:t>
      </w:r>
      <w:r w:rsidR="0014771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“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14771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налага административни санкции по интервенцията съгласно чл. 76 от ЗПЗП. </w:t>
      </w:r>
    </w:p>
    <w:p w14:paraId="3BE3D590" w14:textId="25262DC9" w:rsidR="0009657F" w:rsidRDefault="00BE46A5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(2) </w:t>
      </w:r>
      <w:r w:rsidR="002279D3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Административните санкции се налагат едновременно с отказа от изплащане на безвъзмездна финансова помощ по интервенцията и се </w:t>
      </w:r>
      <w:proofErr w:type="spellStart"/>
      <w:r w:rsidR="002279D3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обективират</w:t>
      </w:r>
      <w:proofErr w:type="spellEnd"/>
      <w:r w:rsidR="002279D3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административния акт, с който </w:t>
      </w:r>
      <w:r w:rsidR="007B3AD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Държавен фонд „Земеделие“ </w:t>
      </w:r>
      <w:r w:rsidR="001C161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 произнася по заявлението.</w:t>
      </w:r>
    </w:p>
    <w:p w14:paraId="6AF68FA4" w14:textId="5BAC7400" w:rsidR="00E94462" w:rsidRPr="003618F9" w:rsidRDefault="00E94462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618F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 xml:space="preserve">(3) Актът по ал. </w:t>
      </w:r>
      <w:r w:rsidR="00A21BE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</w:t>
      </w:r>
      <w:r w:rsidRPr="003618F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89743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 връч</w:t>
      </w:r>
      <w:r w:rsidR="00A16E36" w:rsidRPr="0089743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</w:t>
      </w:r>
      <w:r w:rsidRPr="0089743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</w:t>
      </w:r>
      <w:r w:rsidRPr="003618F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по реда на чл. 28 от ЗПЗП и се </w:t>
      </w:r>
      <w:r w:rsidR="007B3AD7" w:rsidRPr="003618F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оспорва пред компетентния съд по реда на </w:t>
      </w:r>
      <w:proofErr w:type="spellStart"/>
      <w:r w:rsidR="007B3AD7" w:rsidRPr="003618F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Административнопроцесуалния</w:t>
      </w:r>
      <w:proofErr w:type="spellEnd"/>
      <w:r w:rsidR="007B3AD7" w:rsidRPr="003618F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кодекс.</w:t>
      </w:r>
    </w:p>
    <w:p w14:paraId="11F511A6" w14:textId="77777777" w:rsidR="00313509" w:rsidRPr="00313509" w:rsidRDefault="00313509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12EC684F" w14:textId="3251F91C" w:rsidR="00430E26" w:rsidRPr="00F4659C" w:rsidRDefault="00430E26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9657F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15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="00CD0258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Налагането и изчисляването на административни санкции при </w:t>
      </w:r>
      <w:r w:rsidR="00713110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неспазване изискването на чл. 5</w:t>
      </w:r>
      <w:r w:rsidR="00B23ADE" w:rsidRPr="003A2D0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</w:t>
      </w:r>
      <w:r w:rsidR="00D10F43" w:rsidRPr="003A2D0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ал. 1, </w:t>
      </w:r>
      <w:r w:rsidR="00B23ADE" w:rsidRPr="003A2D0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т. </w:t>
      </w:r>
      <w:r w:rsidR="00B23AD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</w:t>
      </w:r>
      <w:r w:rsidR="00713110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се извършва съгласно разпоредбите на чл. 78 от ЗПЗП.</w:t>
      </w:r>
    </w:p>
    <w:p w14:paraId="5603E604" w14:textId="77777777" w:rsidR="00BE46A5" w:rsidRPr="00BE46A5" w:rsidRDefault="00BE46A5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126A6223" w14:textId="10C0F857" w:rsidR="00713110" w:rsidRPr="00F4659C" w:rsidRDefault="00713110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Чл. </w:t>
      </w:r>
      <w:r w:rsidR="0009657F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16</w:t>
      </w:r>
      <w:r w:rsidR="004E2907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="000562D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Когато е приложимо, </w:t>
      </w:r>
      <w:r w:rsidR="00DA4B40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Държавен фонд „Земеделие“ </w:t>
      </w:r>
      <w:r w:rsidR="000562D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налага</w:t>
      </w:r>
      <w:r w:rsidR="00DA4B40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83E5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а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дминистративни санкции</w:t>
      </w:r>
      <w:r w:rsidR="000562D9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и намаления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по интервенцията</w:t>
      </w:r>
      <w:r w:rsidR="00083E53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в следната последователност:</w:t>
      </w:r>
    </w:p>
    <w:p w14:paraId="16439E7A" w14:textId="6B63CEE3" w:rsidR="00DA4B40" w:rsidRPr="00F4659C" w:rsidRDefault="00326D2F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1.</w:t>
      </w:r>
      <w:r w:rsidR="00DA4B40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санкция съгласно чл. 76</w:t>
      </w:r>
      <w:r w:rsidR="00B75436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ал. 2 и</w:t>
      </w:r>
      <w:r w:rsidR="00B82CD6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3</w:t>
      </w:r>
      <w:r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от ЗПЗП;</w:t>
      </w:r>
    </w:p>
    <w:p w14:paraId="3B2365EB" w14:textId="615CBF25" w:rsidR="00326D2F" w:rsidRPr="0018426A" w:rsidRDefault="00326D2F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2.</w:t>
      </w:r>
      <w:r w:rsidR="00D10F4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намаление съгласно чл. 82</w:t>
      </w:r>
      <w:r w:rsidR="009F1F3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от </w:t>
      </w:r>
      <w:r w:rsidR="0018426A" w:rsidRPr="0018426A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="0018426A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18426A" w:rsidRPr="00AC7FD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proofErr w:type="spellStart"/>
      <w:r w:rsidR="0018426A" w:rsidRPr="00AC7FD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Обн</w:t>
      </w:r>
      <w:proofErr w:type="spellEnd"/>
      <w:r w:rsidR="0018426A" w:rsidRPr="00AC7FD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., ДВ. бр. 23 от 2023 г.);</w:t>
      </w:r>
    </w:p>
    <w:p w14:paraId="5809B9AB" w14:textId="1DDC606E" w:rsidR="00076BDD" w:rsidRPr="00F4659C" w:rsidRDefault="00A95D5D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3. </w:t>
      </w:r>
      <w:r w:rsidR="007D015D" w:rsidRPr="007D015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намаление съгласно чл. 8</w:t>
      </w:r>
      <w:r w:rsidR="007D015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3, ал. 2</w:t>
      </w:r>
      <w:r w:rsidR="007D015D" w:rsidRPr="007D015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от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="007D015D" w:rsidRPr="007D015D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0824B209" w14:textId="55DE4B28" w:rsidR="00713110" w:rsidRPr="00F4659C" w:rsidRDefault="00C55DED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4. </w:t>
      </w:r>
      <w:r w:rsidR="00B74927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намаления при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неспазване </w:t>
      </w:r>
      <w:r w:rsidR="005D39E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на </w:t>
      </w:r>
      <w:r w:rsidR="00E023C6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изискванията на стандартите за добро земеделско и екологично състояние и законоустановените изисквания за управление </w:t>
      </w:r>
      <w:r w:rsidR="005D39ED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изискванията</w:t>
      </w:r>
      <w:r w:rsidR="00E023C6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определени в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методиката по чл. 55 от ЗПЗП.</w:t>
      </w:r>
    </w:p>
    <w:p w14:paraId="3203A5BB" w14:textId="77777777" w:rsidR="00313509" w:rsidRPr="002D60EE" w:rsidRDefault="00313509" w:rsidP="00DD17FF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07943D63" w14:textId="53710618" w:rsidR="00DD17FF" w:rsidRPr="00F4659C" w:rsidRDefault="00DD17FF" w:rsidP="00DD17FF">
      <w:pPr>
        <w:autoSpaceDE w:val="0"/>
        <w:autoSpaceDN w:val="0"/>
        <w:adjustRightInd w:val="0"/>
        <w:spacing w:after="0" w:line="360" w:lineRule="auto"/>
        <w:ind w:firstLine="709"/>
        <w:jc w:val="both"/>
        <w:divId w:val="1786459635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Чл. </w:t>
      </w:r>
      <w:r w:rsidR="0009657F"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17</w:t>
      </w: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При установяване на недължимо платена финансова помощ по интервенцията, </w:t>
      </w:r>
      <w:r w:rsidR="00EE1125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тя </w:t>
      </w:r>
      <w:r w:rsidR="00DC3055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може да се оттегли изцяло или частично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чрез </w:t>
      </w:r>
      <w:r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издаването на акт за възстановяване на недължимо платена финансова помощ</w:t>
      </w:r>
      <w:r w:rsidR="00730B48" w:rsidRPr="00F4659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B14C62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съгласно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чл. 73 от ЗПЗП.</w:t>
      </w:r>
    </w:p>
    <w:p w14:paraId="509E7F8A" w14:textId="716646A2" w:rsidR="00D21DFE" w:rsidRPr="00F4659C" w:rsidRDefault="00D21DFE" w:rsidP="002D60EE">
      <w:pPr>
        <w:autoSpaceDE w:val="0"/>
        <w:autoSpaceDN w:val="0"/>
        <w:adjustRightInd w:val="0"/>
        <w:spacing w:after="0" w:line="360" w:lineRule="auto"/>
        <w:ind w:firstLine="709"/>
        <w:jc w:val="both"/>
        <w:divId w:val="1333072776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022EB4AB" w14:textId="655859BF" w:rsidR="001C1307" w:rsidRDefault="00D21DFE" w:rsidP="002D60EE">
      <w:pPr>
        <w:autoSpaceDE w:val="0"/>
        <w:autoSpaceDN w:val="0"/>
        <w:adjustRightInd w:val="0"/>
        <w:spacing w:after="0" w:line="360" w:lineRule="auto"/>
        <w:jc w:val="center"/>
        <w:divId w:val="540896907"/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Заключителни разпоредби</w:t>
      </w:r>
    </w:p>
    <w:p w14:paraId="0977E7DB" w14:textId="77777777" w:rsidR="002D60EE" w:rsidRPr="002D60EE" w:rsidRDefault="002D60EE" w:rsidP="002D60EE">
      <w:pPr>
        <w:autoSpaceDE w:val="0"/>
        <w:autoSpaceDN w:val="0"/>
        <w:adjustRightInd w:val="0"/>
        <w:spacing w:after="0" w:line="360" w:lineRule="auto"/>
        <w:ind w:firstLine="709"/>
        <w:divId w:val="54089690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54D5C648" w14:textId="77777777" w:rsidR="00D21DFE" w:rsidRPr="00F4659C" w:rsidRDefault="0028188E" w:rsidP="002C6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54089690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§1.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D21DF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Наредбата се издава на основание чл. </w:t>
      </w:r>
      <w:r w:rsidR="001C1307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67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D10382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във връзка с 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чл. 70, ал. 2</w:t>
      </w:r>
      <w:r w:rsidR="001C1307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от Закона за подпомагане на земеделските производители.</w:t>
      </w:r>
    </w:p>
    <w:p w14:paraId="0AC9C435" w14:textId="77777777" w:rsidR="00FC4F4D" w:rsidRPr="00BE46A5" w:rsidRDefault="00FC4F4D" w:rsidP="005D5207">
      <w:pPr>
        <w:autoSpaceDE w:val="0"/>
        <w:autoSpaceDN w:val="0"/>
        <w:adjustRightInd w:val="0"/>
        <w:spacing w:after="0" w:line="360" w:lineRule="auto"/>
        <w:ind w:firstLine="709"/>
        <w:jc w:val="both"/>
        <w:divId w:val="287393299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203DD294" w14:textId="151F48E3" w:rsidR="00A558CE" w:rsidRPr="00F4659C" w:rsidRDefault="0028188E" w:rsidP="005D5207">
      <w:pPr>
        <w:autoSpaceDE w:val="0"/>
        <w:autoSpaceDN w:val="0"/>
        <w:adjustRightInd w:val="0"/>
        <w:spacing w:after="0" w:line="360" w:lineRule="auto"/>
        <w:ind w:firstLine="709"/>
        <w:jc w:val="both"/>
        <w:divId w:val="287393299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§2.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Наредбата влиза в сил</w:t>
      </w:r>
      <w:r w:rsidR="002C6681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а от деня на обнародването ѝ в „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Държавен вестник</w:t>
      </w:r>
      <w:r w:rsidR="00AC006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“</w:t>
      </w:r>
      <w:r w:rsidR="00A558C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7BB2DC67" w14:textId="5F08BD47" w:rsidR="002D60EE" w:rsidRDefault="002D60EE" w:rsidP="00BE46A5">
      <w:pPr>
        <w:autoSpaceDE w:val="0"/>
        <w:autoSpaceDN w:val="0"/>
        <w:adjustRightInd w:val="0"/>
        <w:spacing w:after="0" w:line="360" w:lineRule="auto"/>
        <w:jc w:val="both"/>
        <w:divId w:val="1487552144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6D523F5B" w14:textId="67D9185B" w:rsidR="00826371" w:rsidRDefault="00826371" w:rsidP="00BE46A5">
      <w:pPr>
        <w:autoSpaceDE w:val="0"/>
        <w:autoSpaceDN w:val="0"/>
        <w:adjustRightInd w:val="0"/>
        <w:spacing w:after="0" w:line="360" w:lineRule="auto"/>
        <w:jc w:val="both"/>
        <w:divId w:val="1487552144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2EC4B9FD" w14:textId="77777777" w:rsidR="002D60EE" w:rsidRPr="002D60EE" w:rsidRDefault="002D60EE" w:rsidP="002D60E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divId w:val="148755214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2D60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Явор Гечев</w:t>
      </w:r>
    </w:p>
    <w:p w14:paraId="4C1FDF0C" w14:textId="77777777" w:rsidR="002D60EE" w:rsidRPr="002D60EE" w:rsidRDefault="002D60EE" w:rsidP="002D60E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divId w:val="148755214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2D60EE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</w:p>
    <w:p w14:paraId="13A9DD01" w14:textId="11425557" w:rsidR="00D5124D" w:rsidRDefault="00D5124D" w:rsidP="002D60EE">
      <w:pPr>
        <w:spacing w:after="0" w:line="240" w:lineRule="auto"/>
        <w:jc w:val="both"/>
        <w:divId w:val="1487552144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</w:p>
    <w:p w14:paraId="534EEDF9" w14:textId="77777777" w:rsidR="00805171" w:rsidRDefault="00805171" w:rsidP="002D60EE">
      <w:pPr>
        <w:spacing w:after="0" w:line="240" w:lineRule="auto"/>
        <w:jc w:val="both"/>
        <w:divId w:val="1487552144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  <w:sectPr w:rsidR="00805171" w:rsidSect="00F4659C">
          <w:footerReference w:type="default" r:id="rId8"/>
          <w:headerReference w:type="first" r:id="rId9"/>
          <w:pgSz w:w="11907" w:h="16840" w:code="9"/>
          <w:pgMar w:top="1134" w:right="1134" w:bottom="567" w:left="1701" w:header="709" w:footer="709" w:gutter="0"/>
          <w:cols w:space="708"/>
          <w:titlePg/>
          <w:docGrid w:linePitch="299"/>
        </w:sectPr>
      </w:pPr>
    </w:p>
    <w:p w14:paraId="167AABB9" w14:textId="59BBEFA1" w:rsidR="009A052A" w:rsidRDefault="009A052A" w:rsidP="00DB4528">
      <w:pPr>
        <w:autoSpaceDE w:val="0"/>
        <w:autoSpaceDN w:val="0"/>
        <w:adjustRightInd w:val="0"/>
        <w:spacing w:after="0" w:line="360" w:lineRule="auto"/>
        <w:divId w:val="1487552144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bookmarkStart w:id="2" w:name="_GoBack"/>
      <w:bookmarkEnd w:id="2"/>
    </w:p>
    <w:p w14:paraId="0704B265" w14:textId="7F18EAF7" w:rsidR="002D60EE" w:rsidRDefault="00A558CE" w:rsidP="002D60EE">
      <w:pPr>
        <w:autoSpaceDE w:val="0"/>
        <w:autoSpaceDN w:val="0"/>
        <w:adjustRightInd w:val="0"/>
        <w:spacing w:after="0" w:line="360" w:lineRule="auto"/>
        <w:ind w:firstLine="709"/>
        <w:jc w:val="right"/>
        <w:divId w:val="1487552144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Приложение към</w:t>
      </w:r>
    </w:p>
    <w:p w14:paraId="5FD8B1B6" w14:textId="2AC29CC3" w:rsidR="00A558CE" w:rsidRPr="00F4659C" w:rsidRDefault="00A558CE" w:rsidP="002D60EE">
      <w:pPr>
        <w:autoSpaceDE w:val="0"/>
        <w:autoSpaceDN w:val="0"/>
        <w:adjustRightInd w:val="0"/>
        <w:spacing w:after="0" w:line="360" w:lineRule="auto"/>
        <w:ind w:firstLine="709"/>
        <w:jc w:val="right"/>
        <w:divId w:val="1487552144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чл. </w:t>
      </w:r>
      <w:r w:rsidR="0028188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4</w:t>
      </w: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 ал. 1</w:t>
      </w:r>
      <w:r w:rsidR="0028188E"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 т. 2</w:t>
      </w:r>
    </w:p>
    <w:p w14:paraId="17266A7D" w14:textId="1F786883" w:rsidR="00A558CE" w:rsidRPr="00F4659C" w:rsidRDefault="00A558CE" w:rsidP="00EB5BB8">
      <w:pPr>
        <w:autoSpaceDE w:val="0"/>
        <w:autoSpaceDN w:val="0"/>
        <w:adjustRightInd w:val="0"/>
        <w:spacing w:after="0" w:line="360" w:lineRule="auto"/>
        <w:jc w:val="center"/>
        <w:divId w:val="2082021301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Други райони, засегнати от специфични ограничения</w:t>
      </w:r>
    </w:p>
    <w:p w14:paraId="37CFE8F2" w14:textId="77777777" w:rsidR="00A558CE" w:rsidRPr="00F4659C" w:rsidRDefault="00A558CE">
      <w:pPr>
        <w:spacing w:after="0" w:line="240" w:lineRule="auto"/>
        <w:ind w:firstLine="855"/>
        <w:divId w:val="102959851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552"/>
        <w:gridCol w:w="2552"/>
        <w:gridCol w:w="2552"/>
      </w:tblGrid>
      <w:tr w:rsidR="00A558CE" w:rsidRPr="00F4659C" w14:paraId="20B6F714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E2853D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EKATTE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C256DB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2EE128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24A1FE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 населено място</w:t>
            </w:r>
          </w:p>
        </w:tc>
      </w:tr>
      <w:tr w:rsidR="00A558CE" w:rsidRPr="00F4659C" w14:paraId="3319B64B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26316E0B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157632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084A49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Благоевград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BAC112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Българчево</w:t>
            </w:r>
          </w:p>
        </w:tc>
      </w:tr>
      <w:tr w:rsidR="00A558CE" w:rsidRPr="00F4659C" w14:paraId="7EC9563D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7C732187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7DA206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61A83C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Созопол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23D8FF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Вършило</w:t>
            </w:r>
          </w:p>
        </w:tc>
      </w:tr>
      <w:tr w:rsidR="00A558CE" w:rsidRPr="00F4659C" w14:paraId="1AE725BE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0CFE5BFF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51C069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F3607E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6DB01F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Богданово</w:t>
            </w:r>
          </w:p>
        </w:tc>
      </w:tr>
      <w:tr w:rsidR="00A558CE" w:rsidRPr="00F4659C" w14:paraId="56A57DEB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309FA8AA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81655E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BEA581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841FD7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Варовник</w:t>
            </w:r>
          </w:p>
        </w:tc>
      </w:tr>
      <w:tr w:rsidR="00A558CE" w:rsidRPr="00F4659C" w14:paraId="6B29BF52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25DC8959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88DE12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603ED3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FAF179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Голямо Буково</w:t>
            </w:r>
          </w:p>
        </w:tc>
      </w:tr>
      <w:tr w:rsidR="00A558CE" w:rsidRPr="00F4659C" w14:paraId="4D976926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3B9D8C19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61476B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A1B504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4E4838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</w:t>
            </w:r>
          </w:p>
        </w:tc>
      </w:tr>
      <w:tr w:rsidR="00A558CE" w:rsidRPr="00F4659C" w14:paraId="6EB73AE6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44A9C819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06E332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EAC873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 Търново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BCBA64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Арбанаси</w:t>
            </w:r>
          </w:p>
        </w:tc>
      </w:tr>
      <w:tr w:rsidR="00A558CE" w:rsidRPr="00F4659C" w14:paraId="20C19DFE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065B777A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E0348C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F0BE2B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60674F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Граничак</w:t>
            </w:r>
          </w:p>
        </w:tc>
      </w:tr>
      <w:tr w:rsidR="00A558CE" w:rsidRPr="00F4659C" w14:paraId="72794A82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3ED6DB96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3B2D9D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F5AF5F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F9B438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Кремена</w:t>
            </w:r>
          </w:p>
        </w:tc>
      </w:tr>
      <w:tr w:rsidR="00A558CE" w:rsidRPr="00F4659C" w14:paraId="3ED274A2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322C423B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6F5A59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8DDF7E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67D452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 село</w:t>
            </w:r>
          </w:p>
        </w:tc>
      </w:tr>
      <w:tr w:rsidR="00A558CE" w:rsidRPr="00F4659C" w14:paraId="0FD76D3E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2AD13CC0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81459A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FC1506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637A59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Царевец</w:t>
            </w:r>
          </w:p>
        </w:tc>
      </w:tr>
      <w:tr w:rsidR="00A558CE" w:rsidRPr="00F4659C" w14:paraId="703AD285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56869487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3FCD0F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4E8757C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4EFD7E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Курново</w:t>
            </w:r>
          </w:p>
        </w:tc>
      </w:tr>
      <w:tr w:rsidR="00A558CE" w:rsidRPr="00F4659C" w14:paraId="78750430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1BAB2018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EFB023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E9125D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16485F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Струпец</w:t>
            </w:r>
          </w:p>
        </w:tc>
      </w:tr>
      <w:tr w:rsidR="00A558CE" w:rsidRPr="00F4659C" w14:paraId="3A81B8A2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3C2E9801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28A2DDC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A0E466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0AFFCC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</w:tr>
      <w:tr w:rsidR="00A558CE" w:rsidRPr="00F4659C" w14:paraId="3A66FCE6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1D95043B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8D01C0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2D1300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E2B9E5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Дюлица</w:t>
            </w:r>
          </w:p>
        </w:tc>
      </w:tr>
      <w:tr w:rsidR="00A558CE" w:rsidRPr="00F4659C" w14:paraId="3E2D9C78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1C00D65A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72C098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F76107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F62038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Кърчовско</w:t>
            </w:r>
          </w:p>
        </w:tc>
      </w:tr>
      <w:tr w:rsidR="00A558CE" w:rsidRPr="00F4659C" w14:paraId="2DA99C11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76D8864D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BA5289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A1302F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666B7E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Растник</w:t>
            </w:r>
          </w:p>
        </w:tc>
      </w:tr>
      <w:tr w:rsidR="00A558CE" w:rsidRPr="00F4659C" w14:paraId="7DA7C7DA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5ED503C7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CFECDB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6260EC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D122F2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Самодива</w:t>
            </w:r>
          </w:p>
        </w:tc>
      </w:tr>
      <w:tr w:rsidR="00A558CE" w:rsidRPr="00F4659C" w14:paraId="0EE4BE4E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28AAEA7C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FF26D4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2578C5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3AFEB5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Старово</w:t>
            </w:r>
          </w:p>
        </w:tc>
      </w:tr>
      <w:tr w:rsidR="00A558CE" w:rsidRPr="00F4659C" w14:paraId="3BD008AC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78656B4F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5D29FA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C43772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33ED07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Хаджийско</w:t>
            </w:r>
          </w:p>
        </w:tc>
      </w:tr>
      <w:tr w:rsidR="00A558CE" w:rsidRPr="00F4659C" w14:paraId="49B1D298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36E9851A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7A40F6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BEF13B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DD5448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кула</w:t>
            </w:r>
          </w:p>
        </w:tc>
      </w:tr>
      <w:tr w:rsidR="00A558CE" w:rsidRPr="00F4659C" w14:paraId="35FCD4C3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45E8E0DE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20781B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507ED8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C2FEF5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Дъждовник</w:t>
            </w:r>
          </w:p>
        </w:tc>
      </w:tr>
      <w:tr w:rsidR="00A558CE" w:rsidRPr="00F4659C" w14:paraId="4B8A6258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3F7B0A9E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E5317B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4C1391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3B82C5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Звънарка</w:t>
            </w:r>
          </w:p>
        </w:tc>
      </w:tr>
      <w:tr w:rsidR="00A558CE" w:rsidRPr="00F4659C" w14:paraId="6F6E1F18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16EBA828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99EC65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B2CFB1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7A8526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</w:tr>
      <w:tr w:rsidR="00A558CE" w:rsidRPr="00F4659C" w14:paraId="52A7F637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6EABC836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F2CC06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2DEAC0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37961C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Овчари</w:t>
            </w:r>
          </w:p>
        </w:tc>
      </w:tr>
      <w:tr w:rsidR="00A558CE" w:rsidRPr="00F4659C" w14:paraId="19E3B916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109D894E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6A9295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2A3A45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AE40D6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</w:t>
            </w:r>
          </w:p>
        </w:tc>
      </w:tr>
      <w:tr w:rsidR="00A558CE" w:rsidRPr="00F4659C" w14:paraId="6A580F30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5040342B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A1E31C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368AF8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222C12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Дъждино</w:t>
            </w:r>
          </w:p>
        </w:tc>
      </w:tr>
      <w:tr w:rsidR="00A558CE" w:rsidRPr="00F4659C" w14:paraId="4058015E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4F4B9C79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2BEA75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726CF9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6F56CB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Люляково</w:t>
            </w:r>
          </w:p>
        </w:tc>
      </w:tr>
      <w:tr w:rsidR="00A558CE" w:rsidRPr="00F4659C" w14:paraId="2A86B7AC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0B39542F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15F4B2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FD37E0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F96780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Миладиново</w:t>
            </w:r>
          </w:p>
        </w:tc>
      </w:tr>
      <w:tr w:rsidR="00A558CE" w:rsidRPr="00F4659C" w14:paraId="02DAD1DB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0D411E40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6322BC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DC669C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FD4D42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Страхил войвода</w:t>
            </w:r>
          </w:p>
        </w:tc>
      </w:tr>
      <w:tr w:rsidR="00A558CE" w:rsidRPr="00F4659C" w14:paraId="29E5D6FF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1FB16633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3AA696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B99773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97F762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Стремово</w:t>
            </w:r>
          </w:p>
        </w:tc>
      </w:tr>
      <w:tr w:rsidR="00A558CE" w:rsidRPr="00F4659C" w14:paraId="757CF5B6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7175BA18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C71132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8F93A8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C481C9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Стремци</w:t>
            </w:r>
          </w:p>
        </w:tc>
      </w:tr>
      <w:tr w:rsidR="00A558CE" w:rsidRPr="00F4659C" w14:paraId="727DD65A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55EB3DE1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CB1B6D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8BFD7E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2CAA08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могили</w:t>
            </w:r>
          </w:p>
        </w:tc>
      </w:tr>
      <w:tr w:rsidR="00A558CE" w:rsidRPr="00F4659C" w14:paraId="19D969D1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60951D13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87672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3894EC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59FD8D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04ECB4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Ястреб</w:t>
            </w:r>
          </w:p>
        </w:tc>
      </w:tr>
      <w:tr w:rsidR="00A558CE" w:rsidRPr="00F4659C" w14:paraId="423D564E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44BD36B1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9E7EDE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19DB8D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Момчилград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AC7E8D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Багрянка</w:t>
            </w:r>
          </w:p>
        </w:tc>
      </w:tr>
      <w:tr w:rsidR="00A558CE" w:rsidRPr="00F4659C" w14:paraId="17252EF0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4624B704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98DF5A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615383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Момчилград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71B8E0C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Балабаново</w:t>
            </w:r>
          </w:p>
        </w:tc>
      </w:tr>
      <w:tr w:rsidR="00A558CE" w:rsidRPr="00F4659C" w14:paraId="71FFE1C7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08867918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9E0414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B34CCB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Момчилград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39E110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Лале</w:t>
            </w:r>
          </w:p>
        </w:tc>
      </w:tr>
      <w:tr w:rsidR="00A558CE" w:rsidRPr="00F4659C" w14:paraId="4D8E16D1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00857DE4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C3B4B3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Кърджали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9C0C64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Момчилград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383ACE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</w:t>
            </w:r>
          </w:p>
        </w:tc>
      </w:tr>
      <w:tr w:rsidR="00A558CE" w:rsidRPr="00F4659C" w14:paraId="2C19E5FE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5F0E24BE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CA47E8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D97551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1A82ED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Кърпачево</w:t>
            </w:r>
          </w:p>
        </w:tc>
      </w:tr>
      <w:tr w:rsidR="00A558CE" w:rsidRPr="00F4659C" w14:paraId="521FE198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78990CB9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28A1D8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79C10D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93E326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Хлевене</w:t>
            </w:r>
          </w:p>
        </w:tc>
      </w:tr>
      <w:tr w:rsidR="00A558CE" w:rsidRPr="00F4659C" w14:paraId="0A5B0EFD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2C1E780F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7F0AA3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6C001B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Берковица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F0E804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Комарево</w:t>
            </w:r>
          </w:p>
        </w:tc>
      </w:tr>
      <w:tr w:rsidR="00A558CE" w:rsidRPr="00F4659C" w14:paraId="489E52F8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625ABD6D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E21DD4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433E9F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Вършец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6A30FB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Драганица</w:t>
            </w:r>
          </w:p>
        </w:tc>
      </w:tr>
      <w:tr w:rsidR="00A558CE" w:rsidRPr="00F4659C" w14:paraId="0CC2057C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7CE1C11E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BBA919C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F70F54C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B7F468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Малко село</w:t>
            </w:r>
          </w:p>
        </w:tc>
      </w:tr>
      <w:tr w:rsidR="00A558CE" w:rsidRPr="00F4659C" w14:paraId="1DBF50E6" w14:textId="77777777" w:rsidTr="00EB5BB8">
        <w:trPr>
          <w:divId w:val="1118185389"/>
          <w:trHeight w:val="252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0A592883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973E17D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D9E3F3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AEC13C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Соколарци</w:t>
            </w:r>
          </w:p>
        </w:tc>
      </w:tr>
      <w:tr w:rsidR="00A558CE" w:rsidRPr="00F4659C" w14:paraId="39C11A30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4F8F4359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617853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F5EB80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FC6694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Топузево</w:t>
            </w:r>
          </w:p>
        </w:tc>
      </w:tr>
      <w:tr w:rsidR="00A558CE" w:rsidRPr="00F4659C" w14:paraId="35C09081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40167E07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9ED9D2C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BB3778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EFD480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Филаретово</w:t>
            </w:r>
          </w:p>
        </w:tc>
      </w:tr>
      <w:tr w:rsidR="00A558CE" w:rsidRPr="00F4659C" w14:paraId="712B2AE8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3774708B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90E498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426BED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D751EC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Връдловци</w:t>
            </w:r>
          </w:p>
        </w:tc>
      </w:tr>
      <w:tr w:rsidR="00A558CE" w:rsidRPr="00F4659C" w14:paraId="03FD6CEC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hideMark/>
          </w:tcPr>
          <w:p w14:paraId="201A0C55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257CAB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D08539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Костинброд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37B15B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Драговищица</w:t>
            </w:r>
          </w:p>
        </w:tc>
      </w:tr>
      <w:tr w:rsidR="00A558CE" w:rsidRPr="00F4659C" w14:paraId="1459320D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2C483FE0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AC7394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7EE69B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05B29A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Присойна</w:t>
            </w:r>
          </w:p>
        </w:tc>
      </w:tr>
      <w:tr w:rsidR="00A558CE" w:rsidRPr="00F4659C" w14:paraId="4FBCEE7B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3CE1DC6A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FD1911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5B91818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Омуртаг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8DE35A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Долно Козарево</w:t>
            </w:r>
          </w:p>
        </w:tc>
      </w:tr>
      <w:tr w:rsidR="00A558CE" w:rsidRPr="00F4659C" w14:paraId="44637712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1E15C1F9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3BF266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731190F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Омуртаг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19B0D8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Красноселци</w:t>
            </w:r>
          </w:p>
        </w:tc>
      </w:tr>
      <w:tr w:rsidR="00A558CE" w:rsidRPr="00F4659C" w14:paraId="239CA9FA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36DBC4C2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8180A7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D553ADC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Омуртаг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9BFF16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Паничино</w:t>
            </w:r>
          </w:p>
        </w:tc>
      </w:tr>
      <w:tr w:rsidR="00A558CE" w:rsidRPr="00F4659C" w14:paraId="41AE5266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4C31A014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6D70B5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2D9D30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Ивайловград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9829582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Железари</w:t>
            </w:r>
          </w:p>
        </w:tc>
      </w:tr>
      <w:tr w:rsidR="00A558CE" w:rsidRPr="00F4659C" w14:paraId="3CFD5747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579BF968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5BBE94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4F0B16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Ивайловград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0D315F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Кондово</w:t>
            </w:r>
          </w:p>
        </w:tc>
      </w:tr>
      <w:tr w:rsidR="00A558CE" w:rsidRPr="00F4659C" w14:paraId="3D7E4AE9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5E0A1662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4099FD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046E19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Ивайловград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A4829F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Костилково</w:t>
            </w:r>
          </w:p>
        </w:tc>
      </w:tr>
      <w:tr w:rsidR="00A558CE" w:rsidRPr="00F4659C" w14:paraId="1B279B53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310C9B65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BB247DC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17B986B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Ивайловград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D92FE03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Плевун</w:t>
            </w:r>
          </w:p>
        </w:tc>
      </w:tr>
      <w:tr w:rsidR="00A558CE" w:rsidRPr="00F4659C" w14:paraId="096708F1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597E77A6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3C0F37E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C4A20F4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Маджарово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2DF3E55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Сеноклас</w:t>
            </w:r>
          </w:p>
        </w:tc>
      </w:tr>
      <w:tr w:rsidR="00A558CE" w:rsidRPr="00F4659C" w14:paraId="5E83AC1F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50CEB2A8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4A8BE3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895D5A9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Стамболово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2732AF8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Долно поле</w:t>
            </w:r>
          </w:p>
        </w:tc>
      </w:tr>
      <w:tr w:rsidR="00A558CE" w:rsidRPr="00F4659C" w14:paraId="77299D7A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7C6F0D4E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B5E66B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F9669CA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Стамболово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8657440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Лясковец</w:t>
            </w:r>
          </w:p>
        </w:tc>
      </w:tr>
      <w:tr w:rsidR="00A558CE" w:rsidRPr="00F4659C" w14:paraId="184FC53A" w14:textId="77777777" w:rsidTr="00EB5BB8">
        <w:trPr>
          <w:divId w:val="1118185389"/>
          <w:trHeight w:val="238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128B568C" w14:textId="77777777" w:rsidR="00A558CE" w:rsidRPr="00F4659C" w:rsidRDefault="00A55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683EAD7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DD4F381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3D8E5496" w14:textId="77777777" w:rsidR="00A558CE" w:rsidRPr="00F4659C" w:rsidRDefault="00A558CE" w:rsidP="00EB5BB8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Зорница</w:t>
            </w:r>
          </w:p>
        </w:tc>
      </w:tr>
    </w:tbl>
    <w:p w14:paraId="474E0787" w14:textId="6D7B6BC2" w:rsidR="00A558CE" w:rsidRPr="00190362" w:rsidRDefault="00A558CE" w:rsidP="00190362">
      <w:pPr>
        <w:spacing w:after="0" w:line="240" w:lineRule="auto"/>
        <w:jc w:val="right"/>
        <w:divId w:val="404843574"/>
        <w:rPr>
          <w:rFonts w:ascii="Times New Roman" w:eastAsia="Times New Roman" w:hAnsi="Times New Roman" w:cs="Times New Roman"/>
          <w:sz w:val="24"/>
        </w:rPr>
      </w:pPr>
    </w:p>
    <w:sectPr w:rsidR="00A558CE" w:rsidRPr="00190362" w:rsidSect="00827D07">
      <w:footerReference w:type="default" r:id="rId10"/>
      <w:pgSz w:w="11907" w:h="16840" w:code="9"/>
      <w:pgMar w:top="1134" w:right="1134" w:bottom="567" w:left="1701" w:header="709" w:footer="709" w:gutter="0"/>
      <w:pgNumType w:start="8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A22A4" w16cid:durableId="27DDC1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1B61" w14:textId="77777777" w:rsidR="00064F32" w:rsidRDefault="00064F32">
      <w:pPr>
        <w:spacing w:after="0" w:line="240" w:lineRule="auto"/>
      </w:pPr>
      <w:r>
        <w:separator/>
      </w:r>
    </w:p>
  </w:endnote>
  <w:endnote w:type="continuationSeparator" w:id="0">
    <w:p w14:paraId="242285BF" w14:textId="77777777" w:rsidR="00064F32" w:rsidRDefault="0006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254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0A0B170E" w14:textId="14C8C50A" w:rsidR="005F59F4" w:rsidRPr="00F4659C" w:rsidRDefault="005F59F4" w:rsidP="00F4659C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F4659C">
          <w:rPr>
            <w:rFonts w:ascii="Times New Roman" w:hAnsi="Times New Roman" w:cs="Times New Roman"/>
            <w:sz w:val="20"/>
          </w:rPr>
          <w:fldChar w:fldCharType="begin"/>
        </w:r>
        <w:r w:rsidRPr="00F4659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4659C">
          <w:rPr>
            <w:rFonts w:ascii="Times New Roman" w:hAnsi="Times New Roman" w:cs="Times New Roman"/>
            <w:sz w:val="20"/>
          </w:rPr>
          <w:fldChar w:fldCharType="separate"/>
        </w:r>
        <w:r w:rsidR="005A5D21">
          <w:rPr>
            <w:rFonts w:ascii="Times New Roman" w:hAnsi="Times New Roman" w:cs="Times New Roman"/>
            <w:noProof/>
            <w:sz w:val="20"/>
          </w:rPr>
          <w:t>7</w:t>
        </w:r>
        <w:r w:rsidRPr="00F4659C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602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2A347D8C" w14:textId="08508323" w:rsidR="00827D07" w:rsidRPr="00F4659C" w:rsidRDefault="00827D07" w:rsidP="00F4659C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F4659C">
          <w:rPr>
            <w:rFonts w:ascii="Times New Roman" w:hAnsi="Times New Roman" w:cs="Times New Roman"/>
            <w:sz w:val="20"/>
          </w:rPr>
          <w:fldChar w:fldCharType="begin"/>
        </w:r>
        <w:r w:rsidRPr="00F4659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4659C">
          <w:rPr>
            <w:rFonts w:ascii="Times New Roman" w:hAnsi="Times New Roman" w:cs="Times New Roman"/>
            <w:sz w:val="20"/>
          </w:rPr>
          <w:fldChar w:fldCharType="separate"/>
        </w:r>
        <w:r w:rsidR="005A5D21">
          <w:rPr>
            <w:rFonts w:ascii="Times New Roman" w:hAnsi="Times New Roman" w:cs="Times New Roman"/>
            <w:noProof/>
            <w:sz w:val="20"/>
          </w:rPr>
          <w:t>9</w:t>
        </w:r>
        <w:r w:rsidRPr="00F4659C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E4926" w14:textId="77777777" w:rsidR="00064F32" w:rsidRDefault="00064F32">
      <w:pPr>
        <w:spacing w:after="0" w:line="240" w:lineRule="auto"/>
      </w:pPr>
      <w:r>
        <w:separator/>
      </w:r>
    </w:p>
  </w:footnote>
  <w:footnote w:type="continuationSeparator" w:id="0">
    <w:p w14:paraId="52EF05AF" w14:textId="77777777" w:rsidR="00064F32" w:rsidRDefault="0006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19A56" w14:textId="77777777" w:rsidR="005F59F4" w:rsidRPr="00F4659C" w:rsidRDefault="005F59F4" w:rsidP="00313509">
    <w:pPr>
      <w:tabs>
        <w:tab w:val="center" w:pos="4320"/>
        <w:tab w:val="right" w:pos="8640"/>
      </w:tabs>
      <w:overflowPunct w:val="0"/>
      <w:spacing w:after="0" w:line="240" w:lineRule="auto"/>
      <w:jc w:val="right"/>
      <w:textAlignment w:val="baseline"/>
      <w:rPr>
        <w:rFonts w:ascii="Times New Roman" w:hAnsi="Times New Roman" w:cs="Times New Roman"/>
        <w:sz w:val="20"/>
      </w:rPr>
    </w:pPr>
    <w:r w:rsidRPr="00F4659C">
      <w:rPr>
        <w:rFonts w:ascii="Times New Roman" w:hAnsi="Times New Roman" w:cs="Times New Roman"/>
        <w:sz w:val="20"/>
      </w:rPr>
      <w:t>Класификация на информацията:</w:t>
    </w:r>
  </w:p>
  <w:p w14:paraId="1F0ACB8E" w14:textId="77777777" w:rsidR="005F59F4" w:rsidRPr="00F4659C" w:rsidRDefault="005F59F4" w:rsidP="00D5124D">
    <w:pPr>
      <w:tabs>
        <w:tab w:val="center" w:pos="4320"/>
        <w:tab w:val="right" w:pos="8640"/>
      </w:tabs>
      <w:overflowPunct w:val="0"/>
      <w:spacing w:after="0" w:line="240" w:lineRule="auto"/>
      <w:jc w:val="right"/>
      <w:textAlignment w:val="baseline"/>
      <w:rPr>
        <w:rFonts w:ascii="Times New Roman" w:hAnsi="Times New Roman" w:cs="Times New Roman"/>
        <w:sz w:val="20"/>
      </w:rPr>
    </w:pPr>
    <w:r w:rsidRPr="00F4659C">
      <w:rPr>
        <w:rFonts w:ascii="Times New Roman" w:hAnsi="Times New Roman" w:cs="Times New Roman"/>
        <w:sz w:val="20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080"/>
    <w:multiLevelType w:val="hybridMultilevel"/>
    <w:tmpl w:val="88C0CD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548D"/>
    <w:multiLevelType w:val="hybridMultilevel"/>
    <w:tmpl w:val="C5F49D0E"/>
    <w:lvl w:ilvl="0" w:tplc="21E80C6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A494D55"/>
    <w:multiLevelType w:val="hybridMultilevel"/>
    <w:tmpl w:val="F5C404BA"/>
    <w:lvl w:ilvl="0" w:tplc="9B14E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C"/>
    <w:rsid w:val="00010E64"/>
    <w:rsid w:val="00011054"/>
    <w:rsid w:val="0001238E"/>
    <w:rsid w:val="00026485"/>
    <w:rsid w:val="00026669"/>
    <w:rsid w:val="000310FC"/>
    <w:rsid w:val="0003391F"/>
    <w:rsid w:val="000350CF"/>
    <w:rsid w:val="0004010B"/>
    <w:rsid w:val="00040967"/>
    <w:rsid w:val="00047F9A"/>
    <w:rsid w:val="000562D9"/>
    <w:rsid w:val="00057903"/>
    <w:rsid w:val="00064F32"/>
    <w:rsid w:val="00076BDD"/>
    <w:rsid w:val="00081B76"/>
    <w:rsid w:val="00083E53"/>
    <w:rsid w:val="000925DF"/>
    <w:rsid w:val="0009657F"/>
    <w:rsid w:val="00097308"/>
    <w:rsid w:val="000A71F8"/>
    <w:rsid w:val="000C7CB3"/>
    <w:rsid w:val="000D3F41"/>
    <w:rsid w:val="000E2328"/>
    <w:rsid w:val="000F2ACC"/>
    <w:rsid w:val="00100A37"/>
    <w:rsid w:val="00131156"/>
    <w:rsid w:val="001316DF"/>
    <w:rsid w:val="00142C98"/>
    <w:rsid w:val="00145C5D"/>
    <w:rsid w:val="0014771D"/>
    <w:rsid w:val="00166D94"/>
    <w:rsid w:val="001823F5"/>
    <w:rsid w:val="0018426A"/>
    <w:rsid w:val="00190362"/>
    <w:rsid w:val="001A63B6"/>
    <w:rsid w:val="001B0360"/>
    <w:rsid w:val="001C1307"/>
    <w:rsid w:val="001C1616"/>
    <w:rsid w:val="001C1CDD"/>
    <w:rsid w:val="001D6EE0"/>
    <w:rsid w:val="001E09E9"/>
    <w:rsid w:val="001E4544"/>
    <w:rsid w:val="001E4B4C"/>
    <w:rsid w:val="001E689F"/>
    <w:rsid w:val="002057D1"/>
    <w:rsid w:val="00211BAE"/>
    <w:rsid w:val="002279D3"/>
    <w:rsid w:val="0024053F"/>
    <w:rsid w:val="00240AED"/>
    <w:rsid w:val="0028188E"/>
    <w:rsid w:val="00292C63"/>
    <w:rsid w:val="0029646B"/>
    <w:rsid w:val="002A3190"/>
    <w:rsid w:val="002A3498"/>
    <w:rsid w:val="002A6CB2"/>
    <w:rsid w:val="002B3699"/>
    <w:rsid w:val="002C6681"/>
    <w:rsid w:val="002D60EE"/>
    <w:rsid w:val="002F0330"/>
    <w:rsid w:val="002F3A17"/>
    <w:rsid w:val="002F4449"/>
    <w:rsid w:val="00313509"/>
    <w:rsid w:val="003234AB"/>
    <w:rsid w:val="00324405"/>
    <w:rsid w:val="00325D94"/>
    <w:rsid w:val="00326D2F"/>
    <w:rsid w:val="003306C3"/>
    <w:rsid w:val="003557B2"/>
    <w:rsid w:val="00355F40"/>
    <w:rsid w:val="003618F9"/>
    <w:rsid w:val="00364E32"/>
    <w:rsid w:val="00382A32"/>
    <w:rsid w:val="00393697"/>
    <w:rsid w:val="003944DB"/>
    <w:rsid w:val="00395A3F"/>
    <w:rsid w:val="003A2D0E"/>
    <w:rsid w:val="003B06AC"/>
    <w:rsid w:val="003C0D39"/>
    <w:rsid w:val="003C6A23"/>
    <w:rsid w:val="003D395D"/>
    <w:rsid w:val="003E2426"/>
    <w:rsid w:val="003E55DA"/>
    <w:rsid w:val="00402B65"/>
    <w:rsid w:val="004078FE"/>
    <w:rsid w:val="00415722"/>
    <w:rsid w:val="00423152"/>
    <w:rsid w:val="0042463D"/>
    <w:rsid w:val="00426773"/>
    <w:rsid w:val="004274BD"/>
    <w:rsid w:val="00430E26"/>
    <w:rsid w:val="00432AFC"/>
    <w:rsid w:val="0043557C"/>
    <w:rsid w:val="00445D3D"/>
    <w:rsid w:val="00451120"/>
    <w:rsid w:val="00451746"/>
    <w:rsid w:val="00452F9F"/>
    <w:rsid w:val="0047081C"/>
    <w:rsid w:val="00471A7A"/>
    <w:rsid w:val="00473449"/>
    <w:rsid w:val="00486EB7"/>
    <w:rsid w:val="00493C02"/>
    <w:rsid w:val="004A1393"/>
    <w:rsid w:val="004B099E"/>
    <w:rsid w:val="004B6D8D"/>
    <w:rsid w:val="004B7756"/>
    <w:rsid w:val="004B795D"/>
    <w:rsid w:val="004B7FE3"/>
    <w:rsid w:val="004D3720"/>
    <w:rsid w:val="004E0DCE"/>
    <w:rsid w:val="004E1535"/>
    <w:rsid w:val="004E1658"/>
    <w:rsid w:val="004E2907"/>
    <w:rsid w:val="004E6824"/>
    <w:rsid w:val="00503DC5"/>
    <w:rsid w:val="0051618C"/>
    <w:rsid w:val="0052504C"/>
    <w:rsid w:val="005350A5"/>
    <w:rsid w:val="005417F6"/>
    <w:rsid w:val="0054226E"/>
    <w:rsid w:val="005558BD"/>
    <w:rsid w:val="00564AA1"/>
    <w:rsid w:val="00565B31"/>
    <w:rsid w:val="00576F42"/>
    <w:rsid w:val="00585E4C"/>
    <w:rsid w:val="005939FC"/>
    <w:rsid w:val="005A3438"/>
    <w:rsid w:val="005A5D21"/>
    <w:rsid w:val="005B0BAD"/>
    <w:rsid w:val="005D0FFA"/>
    <w:rsid w:val="005D39ED"/>
    <w:rsid w:val="005D5207"/>
    <w:rsid w:val="005E2246"/>
    <w:rsid w:val="005E2346"/>
    <w:rsid w:val="005E24EC"/>
    <w:rsid w:val="005F59F4"/>
    <w:rsid w:val="0060295C"/>
    <w:rsid w:val="00614AC5"/>
    <w:rsid w:val="00633E94"/>
    <w:rsid w:val="00640534"/>
    <w:rsid w:val="006416B7"/>
    <w:rsid w:val="0066337B"/>
    <w:rsid w:val="006640F0"/>
    <w:rsid w:val="00672273"/>
    <w:rsid w:val="006A16A1"/>
    <w:rsid w:val="006A5FEA"/>
    <w:rsid w:val="006A7605"/>
    <w:rsid w:val="006C4010"/>
    <w:rsid w:val="006F1507"/>
    <w:rsid w:val="006F337E"/>
    <w:rsid w:val="00701E1F"/>
    <w:rsid w:val="00704B3C"/>
    <w:rsid w:val="00713110"/>
    <w:rsid w:val="007149DF"/>
    <w:rsid w:val="00720D07"/>
    <w:rsid w:val="0072548D"/>
    <w:rsid w:val="00730B48"/>
    <w:rsid w:val="00756499"/>
    <w:rsid w:val="007724D5"/>
    <w:rsid w:val="007829E5"/>
    <w:rsid w:val="007902E3"/>
    <w:rsid w:val="00795561"/>
    <w:rsid w:val="00797F31"/>
    <w:rsid w:val="007A3FB9"/>
    <w:rsid w:val="007B3AD7"/>
    <w:rsid w:val="007C33A5"/>
    <w:rsid w:val="007C53EA"/>
    <w:rsid w:val="007D015D"/>
    <w:rsid w:val="007E4AC9"/>
    <w:rsid w:val="007F30C3"/>
    <w:rsid w:val="00800957"/>
    <w:rsid w:val="00804BD4"/>
    <w:rsid w:val="00805171"/>
    <w:rsid w:val="00810940"/>
    <w:rsid w:val="00817ED5"/>
    <w:rsid w:val="008209F3"/>
    <w:rsid w:val="00826371"/>
    <w:rsid w:val="00827D07"/>
    <w:rsid w:val="008346BE"/>
    <w:rsid w:val="00837A87"/>
    <w:rsid w:val="00845204"/>
    <w:rsid w:val="008529D3"/>
    <w:rsid w:val="008874A4"/>
    <w:rsid w:val="00897435"/>
    <w:rsid w:val="008B253D"/>
    <w:rsid w:val="008B7DDA"/>
    <w:rsid w:val="008C191D"/>
    <w:rsid w:val="008D5C27"/>
    <w:rsid w:val="008E2520"/>
    <w:rsid w:val="008F19AE"/>
    <w:rsid w:val="00906420"/>
    <w:rsid w:val="0091545D"/>
    <w:rsid w:val="00920B0D"/>
    <w:rsid w:val="00925581"/>
    <w:rsid w:val="00942031"/>
    <w:rsid w:val="009421B6"/>
    <w:rsid w:val="009460FE"/>
    <w:rsid w:val="00962537"/>
    <w:rsid w:val="00964070"/>
    <w:rsid w:val="00975FF2"/>
    <w:rsid w:val="00982996"/>
    <w:rsid w:val="009A052A"/>
    <w:rsid w:val="009B60C1"/>
    <w:rsid w:val="009D3371"/>
    <w:rsid w:val="009D40E5"/>
    <w:rsid w:val="009D7286"/>
    <w:rsid w:val="009E0ADA"/>
    <w:rsid w:val="009F1F38"/>
    <w:rsid w:val="009F2D08"/>
    <w:rsid w:val="00A002C6"/>
    <w:rsid w:val="00A055B5"/>
    <w:rsid w:val="00A06DB3"/>
    <w:rsid w:val="00A121EA"/>
    <w:rsid w:val="00A12965"/>
    <w:rsid w:val="00A1553C"/>
    <w:rsid w:val="00A16E36"/>
    <w:rsid w:val="00A20DAF"/>
    <w:rsid w:val="00A21BE6"/>
    <w:rsid w:val="00A232F1"/>
    <w:rsid w:val="00A243F4"/>
    <w:rsid w:val="00A26210"/>
    <w:rsid w:val="00A266F5"/>
    <w:rsid w:val="00A30170"/>
    <w:rsid w:val="00A42860"/>
    <w:rsid w:val="00A524EB"/>
    <w:rsid w:val="00A558CE"/>
    <w:rsid w:val="00A60C74"/>
    <w:rsid w:val="00A7419F"/>
    <w:rsid w:val="00A916BA"/>
    <w:rsid w:val="00A95D5D"/>
    <w:rsid w:val="00AA47FC"/>
    <w:rsid w:val="00AA6378"/>
    <w:rsid w:val="00AB0740"/>
    <w:rsid w:val="00AB3CB7"/>
    <w:rsid w:val="00AC0067"/>
    <w:rsid w:val="00AC7BF0"/>
    <w:rsid w:val="00AC7FD7"/>
    <w:rsid w:val="00AD146C"/>
    <w:rsid w:val="00AD1B36"/>
    <w:rsid w:val="00AE6DDA"/>
    <w:rsid w:val="00AF204F"/>
    <w:rsid w:val="00AF5A11"/>
    <w:rsid w:val="00B0159D"/>
    <w:rsid w:val="00B1322E"/>
    <w:rsid w:val="00B14C62"/>
    <w:rsid w:val="00B17C70"/>
    <w:rsid w:val="00B20DD7"/>
    <w:rsid w:val="00B228F8"/>
    <w:rsid w:val="00B23ADE"/>
    <w:rsid w:val="00B26281"/>
    <w:rsid w:val="00B473D5"/>
    <w:rsid w:val="00B47E49"/>
    <w:rsid w:val="00B70FB6"/>
    <w:rsid w:val="00B72DEE"/>
    <w:rsid w:val="00B741EC"/>
    <w:rsid w:val="00B74927"/>
    <w:rsid w:val="00B75436"/>
    <w:rsid w:val="00B7792B"/>
    <w:rsid w:val="00B819E8"/>
    <w:rsid w:val="00B82CD6"/>
    <w:rsid w:val="00B82D7D"/>
    <w:rsid w:val="00BB1371"/>
    <w:rsid w:val="00BD3639"/>
    <w:rsid w:val="00BD77B8"/>
    <w:rsid w:val="00BE3636"/>
    <w:rsid w:val="00BE46A5"/>
    <w:rsid w:val="00BE57E6"/>
    <w:rsid w:val="00BE734C"/>
    <w:rsid w:val="00BF28C9"/>
    <w:rsid w:val="00C03715"/>
    <w:rsid w:val="00C04CC3"/>
    <w:rsid w:val="00C06F24"/>
    <w:rsid w:val="00C15F4F"/>
    <w:rsid w:val="00C30833"/>
    <w:rsid w:val="00C3143E"/>
    <w:rsid w:val="00C41A62"/>
    <w:rsid w:val="00C470BA"/>
    <w:rsid w:val="00C55DED"/>
    <w:rsid w:val="00C573F6"/>
    <w:rsid w:val="00C740DD"/>
    <w:rsid w:val="00C9087E"/>
    <w:rsid w:val="00C95D54"/>
    <w:rsid w:val="00CA4B20"/>
    <w:rsid w:val="00CB1672"/>
    <w:rsid w:val="00CB3D19"/>
    <w:rsid w:val="00CC0376"/>
    <w:rsid w:val="00CC64EF"/>
    <w:rsid w:val="00CD0258"/>
    <w:rsid w:val="00CD0893"/>
    <w:rsid w:val="00CD460D"/>
    <w:rsid w:val="00CE21C8"/>
    <w:rsid w:val="00CE3959"/>
    <w:rsid w:val="00CF34C9"/>
    <w:rsid w:val="00CF76FB"/>
    <w:rsid w:val="00D0026B"/>
    <w:rsid w:val="00D10382"/>
    <w:rsid w:val="00D10F43"/>
    <w:rsid w:val="00D165D9"/>
    <w:rsid w:val="00D205C3"/>
    <w:rsid w:val="00D21DFE"/>
    <w:rsid w:val="00D253EC"/>
    <w:rsid w:val="00D35B9D"/>
    <w:rsid w:val="00D4262C"/>
    <w:rsid w:val="00D5124D"/>
    <w:rsid w:val="00D60255"/>
    <w:rsid w:val="00D60351"/>
    <w:rsid w:val="00D61A0E"/>
    <w:rsid w:val="00D70B62"/>
    <w:rsid w:val="00D72DE9"/>
    <w:rsid w:val="00D8295D"/>
    <w:rsid w:val="00D835A0"/>
    <w:rsid w:val="00DA0B34"/>
    <w:rsid w:val="00DA4B40"/>
    <w:rsid w:val="00DA5EC8"/>
    <w:rsid w:val="00DB4528"/>
    <w:rsid w:val="00DC3055"/>
    <w:rsid w:val="00DD17FF"/>
    <w:rsid w:val="00DD2B45"/>
    <w:rsid w:val="00DE0417"/>
    <w:rsid w:val="00DF4B69"/>
    <w:rsid w:val="00E023C6"/>
    <w:rsid w:val="00E16436"/>
    <w:rsid w:val="00E32CC0"/>
    <w:rsid w:val="00E35784"/>
    <w:rsid w:val="00E35B22"/>
    <w:rsid w:val="00E4537B"/>
    <w:rsid w:val="00E46B74"/>
    <w:rsid w:val="00E54FD4"/>
    <w:rsid w:val="00E55CB8"/>
    <w:rsid w:val="00E61578"/>
    <w:rsid w:val="00E6166C"/>
    <w:rsid w:val="00E8446B"/>
    <w:rsid w:val="00E878A8"/>
    <w:rsid w:val="00E93EE6"/>
    <w:rsid w:val="00E94462"/>
    <w:rsid w:val="00E94736"/>
    <w:rsid w:val="00E97DEA"/>
    <w:rsid w:val="00EB4CEF"/>
    <w:rsid w:val="00EB5BB8"/>
    <w:rsid w:val="00EC63D2"/>
    <w:rsid w:val="00ED7383"/>
    <w:rsid w:val="00EE1125"/>
    <w:rsid w:val="00EE378C"/>
    <w:rsid w:val="00EE5770"/>
    <w:rsid w:val="00EF223B"/>
    <w:rsid w:val="00F22F78"/>
    <w:rsid w:val="00F24CAD"/>
    <w:rsid w:val="00F4659C"/>
    <w:rsid w:val="00F47871"/>
    <w:rsid w:val="00F53A86"/>
    <w:rsid w:val="00F57926"/>
    <w:rsid w:val="00F62B76"/>
    <w:rsid w:val="00F74053"/>
    <w:rsid w:val="00F771C3"/>
    <w:rsid w:val="00F842A7"/>
    <w:rsid w:val="00F97D4D"/>
    <w:rsid w:val="00FC4F4D"/>
    <w:rsid w:val="00FD0F7D"/>
    <w:rsid w:val="00FE08F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87425"/>
  <w15:docId w15:val="{0B53FDE3-ADC6-4E88-9E53-31D277BA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45D"/>
    <w:pPr>
      <w:ind w:left="720"/>
      <w:contextualSpacing/>
    </w:pPr>
  </w:style>
  <w:style w:type="paragraph" w:customStyle="1" w:styleId="Default">
    <w:name w:val="Default"/>
    <w:rsid w:val="005558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16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36"/>
  </w:style>
  <w:style w:type="paragraph" w:styleId="Footer">
    <w:name w:val="footer"/>
    <w:basedOn w:val="Normal"/>
    <w:link w:val="FooterChar"/>
    <w:uiPriority w:val="99"/>
    <w:unhideWhenUsed/>
    <w:rsid w:val="00E16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36"/>
  </w:style>
  <w:style w:type="character" w:styleId="CommentReference">
    <w:name w:val="annotation reference"/>
    <w:basedOn w:val="DefaultParagraphFont"/>
    <w:uiPriority w:val="99"/>
    <w:semiHidden/>
    <w:unhideWhenUsed/>
    <w:rsid w:val="00040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1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0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8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25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0275-F9D6-4219-8711-0A3A3342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Petya Ivanova</cp:lastModifiedBy>
  <cp:revision>42</cp:revision>
  <cp:lastPrinted>2023-03-31T07:18:00Z</cp:lastPrinted>
  <dcterms:created xsi:type="dcterms:W3CDTF">2023-04-20T11:58:00Z</dcterms:created>
  <dcterms:modified xsi:type="dcterms:W3CDTF">2023-04-24T13:40:00Z</dcterms:modified>
</cp:coreProperties>
</file>