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90" w:rsidRPr="00017690" w:rsidRDefault="00017690" w:rsidP="00017690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7690">
        <w:rPr>
          <w:rFonts w:ascii="Verdana" w:eastAsia="Times New Roman" w:hAnsi="Verdana" w:cs="Times New Roman"/>
          <w:b/>
          <w:bCs/>
          <w:sz w:val="20"/>
          <w:szCs w:val="20"/>
        </w:rPr>
        <w:t xml:space="preserve">Уведомление за стартиране на производство по издаване на общ административен акт на министъра на земеделието за </w:t>
      </w:r>
      <w:r w:rsidR="006A6052">
        <w:rPr>
          <w:rFonts w:ascii="Verdana" w:eastAsia="Times New Roman" w:hAnsi="Verdana" w:cs="Times New Roman"/>
          <w:b/>
          <w:bCs/>
          <w:sz w:val="20"/>
          <w:szCs w:val="20"/>
        </w:rPr>
        <w:t>изменение и допълнение на Заповед на</w:t>
      </w:r>
      <w:r w:rsidR="006A6052" w:rsidRP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 министъра на земеделието за въвеждане на забрана за извършване на риболов в</w:t>
      </w:r>
      <w:r w:rsid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 естествени и</w:t>
      </w:r>
      <w:r w:rsidR="006A6052" w:rsidRP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изкуствени </w:t>
      </w:r>
      <w:r w:rsidR="006A6052" w:rsidRPr="006A6052">
        <w:rPr>
          <w:rFonts w:ascii="Verdana" w:eastAsia="Times New Roman" w:hAnsi="Verdana" w:cs="Times New Roman"/>
          <w:b/>
          <w:bCs/>
          <w:sz w:val="20"/>
          <w:szCs w:val="20"/>
        </w:rPr>
        <w:t>рибностопански обекти или в зони от тях през периода 2022-2024 г.</w:t>
      </w:r>
    </w:p>
    <w:p w:rsidR="00017690" w:rsidRPr="00017690" w:rsidRDefault="00017690" w:rsidP="00017690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017690" w:rsidRPr="00017690" w:rsidRDefault="00017690" w:rsidP="0001769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017690">
        <w:rPr>
          <w:rFonts w:ascii="Verdana" w:eastAsia="Calibri" w:hAnsi="Verdana" w:cs="Arial"/>
          <w:sz w:val="20"/>
          <w:szCs w:val="20"/>
        </w:rPr>
        <w:t xml:space="preserve">На основание чл. 66 и следващите от Административнопроцесуалния кодекс Ви уведомявам за </w:t>
      </w:r>
      <w:r>
        <w:rPr>
          <w:rFonts w:ascii="Verdana" w:eastAsia="Calibri" w:hAnsi="Verdana" w:cs="Arial"/>
          <w:sz w:val="20"/>
          <w:szCs w:val="20"/>
        </w:rPr>
        <w:t>стартиране</w:t>
      </w:r>
      <w:r w:rsidRPr="00017690">
        <w:rPr>
          <w:rFonts w:ascii="Verdana" w:eastAsia="Calibri" w:hAnsi="Verdana" w:cs="Arial"/>
          <w:sz w:val="20"/>
          <w:szCs w:val="20"/>
        </w:rPr>
        <w:t xml:space="preserve"> на производство по издаване на общ административен акт (заповед) </w:t>
      </w:r>
      <w:r w:rsidRPr="00017690">
        <w:rPr>
          <w:rFonts w:ascii="Verdana" w:eastAsia="Times New Roman" w:hAnsi="Verdana" w:cs="Times New Roman"/>
          <w:sz w:val="20"/>
          <w:szCs w:val="20"/>
        </w:rPr>
        <w:t>на министъра на земеделието за</w:t>
      </w:r>
      <w:r w:rsidR="006A6052" w:rsidRPr="006A6052">
        <w:t xml:space="preserve"> </w:t>
      </w:r>
      <w:r w:rsidR="006A6052" w:rsidRPr="006A6052">
        <w:rPr>
          <w:rFonts w:ascii="Verdana" w:eastAsia="Times New Roman" w:hAnsi="Verdana" w:cs="Times New Roman"/>
          <w:sz w:val="20"/>
          <w:szCs w:val="20"/>
        </w:rPr>
        <w:t>изменение и допълнение на Заповед № РД09-89/03.02.2022 г., изменена със Заповед № РД09-156/01.03.2022 г. на министъра на земеделието за въвеждане на забрана за извършване на риболов в рибностопански обекти по чл. 3, ал. 1, т. 1 и 2 от Закона за рибарството и аквакултурите или в зони от тях през периода 2022-2024 г.</w:t>
      </w:r>
    </w:p>
    <w:p w:rsidR="00017690" w:rsidRPr="00017690" w:rsidRDefault="001F439F" w:rsidP="0001769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С предвидените промени в общия административен акт се</w:t>
      </w:r>
      <w:r w:rsidR="006A6052">
        <w:rPr>
          <w:rFonts w:ascii="Verdana" w:eastAsia="Times New Roman" w:hAnsi="Verdana" w:cs="Times New Roman"/>
          <w:sz w:val="20"/>
          <w:szCs w:val="20"/>
        </w:rPr>
        <w:t xml:space="preserve"> прецизира</w:t>
      </w:r>
      <w:r>
        <w:rPr>
          <w:rFonts w:ascii="Verdana" w:eastAsia="Times New Roman" w:hAnsi="Verdana" w:cs="Times New Roman"/>
          <w:sz w:val="20"/>
          <w:szCs w:val="20"/>
        </w:rPr>
        <w:t>т</w:t>
      </w:r>
      <w:r w:rsidR="006A6052">
        <w:rPr>
          <w:rFonts w:ascii="Verdana" w:eastAsia="Times New Roman" w:hAnsi="Verdana" w:cs="Times New Roman"/>
          <w:sz w:val="20"/>
          <w:szCs w:val="20"/>
        </w:rPr>
        <w:t xml:space="preserve"> част от текстовете с цел </w:t>
      </w:r>
      <w:r w:rsidR="006A6052" w:rsidRPr="006A6052">
        <w:rPr>
          <w:rFonts w:ascii="Verdana" w:eastAsia="Times New Roman" w:hAnsi="Verdana" w:cs="Times New Roman"/>
          <w:sz w:val="20"/>
          <w:szCs w:val="20"/>
        </w:rPr>
        <w:t>предотвратяване на неправилно</w:t>
      </w:r>
      <w:r w:rsidR="006A6052">
        <w:rPr>
          <w:rFonts w:ascii="Verdana" w:eastAsia="Times New Roman" w:hAnsi="Verdana" w:cs="Times New Roman"/>
          <w:sz w:val="20"/>
          <w:szCs w:val="20"/>
        </w:rPr>
        <w:t>то</w:t>
      </w:r>
      <w:r w:rsidR="006A6052" w:rsidRPr="006A6052">
        <w:rPr>
          <w:rFonts w:ascii="Verdana" w:eastAsia="Times New Roman" w:hAnsi="Verdana" w:cs="Times New Roman"/>
          <w:sz w:val="20"/>
          <w:szCs w:val="20"/>
        </w:rPr>
        <w:t xml:space="preserve"> и нееднозначно</w:t>
      </w:r>
      <w:r w:rsidR="006A6052">
        <w:rPr>
          <w:rFonts w:ascii="Verdana" w:eastAsia="Times New Roman" w:hAnsi="Verdana" w:cs="Times New Roman"/>
          <w:sz w:val="20"/>
          <w:szCs w:val="20"/>
        </w:rPr>
        <w:t>то им</w:t>
      </w:r>
      <w:r w:rsidR="006A6052" w:rsidRPr="006A6052">
        <w:rPr>
          <w:rFonts w:ascii="Verdana" w:eastAsia="Times New Roman" w:hAnsi="Verdana" w:cs="Times New Roman"/>
          <w:sz w:val="20"/>
          <w:szCs w:val="20"/>
        </w:rPr>
        <w:t xml:space="preserve"> тълкуване</w:t>
      </w:r>
      <w:r w:rsidR="00017690" w:rsidRPr="00017690">
        <w:rPr>
          <w:rFonts w:ascii="Verdana" w:eastAsia="Times New Roman" w:hAnsi="Verdana" w:cs="Times New Roman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</w:rPr>
        <w:t xml:space="preserve">както и се </w:t>
      </w:r>
      <w:r w:rsidR="006A6052">
        <w:rPr>
          <w:rFonts w:ascii="Verdana" w:eastAsia="Times New Roman" w:hAnsi="Verdana" w:cs="Times New Roman"/>
          <w:sz w:val="20"/>
          <w:szCs w:val="20"/>
        </w:rPr>
        <w:t>доб</w:t>
      </w:r>
      <w:r w:rsidR="00275430">
        <w:rPr>
          <w:rFonts w:ascii="Verdana" w:eastAsia="Times New Roman" w:hAnsi="Verdana" w:cs="Times New Roman"/>
          <w:sz w:val="20"/>
          <w:szCs w:val="20"/>
        </w:rPr>
        <w:t>авя</w:t>
      </w:r>
      <w:r>
        <w:rPr>
          <w:rFonts w:ascii="Verdana" w:eastAsia="Times New Roman" w:hAnsi="Verdana" w:cs="Times New Roman"/>
          <w:sz w:val="20"/>
          <w:szCs w:val="20"/>
        </w:rPr>
        <w:t>т</w:t>
      </w:r>
      <w:r w:rsidR="00275430">
        <w:rPr>
          <w:rFonts w:ascii="Verdana" w:eastAsia="Times New Roman" w:hAnsi="Verdana" w:cs="Times New Roman"/>
          <w:sz w:val="20"/>
          <w:szCs w:val="20"/>
        </w:rPr>
        <w:t xml:space="preserve"> нови обекти и участъци</w:t>
      </w:r>
      <w:r w:rsidR="006A6052">
        <w:rPr>
          <w:rFonts w:ascii="Verdana" w:eastAsia="Times New Roman" w:hAnsi="Verdana" w:cs="Times New Roman"/>
          <w:sz w:val="20"/>
          <w:szCs w:val="20"/>
        </w:rPr>
        <w:t xml:space="preserve"> поради </w:t>
      </w:r>
      <w:r w:rsidR="006A6052" w:rsidRPr="006A6052">
        <w:rPr>
          <w:rFonts w:ascii="Verdana" w:eastAsia="Times New Roman" w:hAnsi="Verdana" w:cs="Times New Roman"/>
          <w:sz w:val="20"/>
          <w:szCs w:val="20"/>
        </w:rPr>
        <w:t xml:space="preserve">възникнала необходимост от опазване на </w:t>
      </w:r>
      <w:r w:rsidR="00275430">
        <w:rPr>
          <w:rFonts w:ascii="Verdana" w:eastAsia="Times New Roman" w:hAnsi="Verdana" w:cs="Times New Roman"/>
          <w:sz w:val="20"/>
          <w:szCs w:val="20"/>
        </w:rPr>
        <w:t xml:space="preserve">рибните </w:t>
      </w:r>
      <w:r w:rsidR="006A6052" w:rsidRPr="006A6052">
        <w:rPr>
          <w:rFonts w:ascii="Verdana" w:eastAsia="Times New Roman" w:hAnsi="Verdana" w:cs="Times New Roman"/>
          <w:sz w:val="20"/>
          <w:szCs w:val="20"/>
        </w:rPr>
        <w:t>популации</w:t>
      </w:r>
      <w:r w:rsidR="006A6052">
        <w:rPr>
          <w:rFonts w:ascii="Verdana" w:eastAsia="Times New Roman" w:hAnsi="Verdana" w:cs="Times New Roman"/>
          <w:sz w:val="20"/>
          <w:szCs w:val="20"/>
        </w:rPr>
        <w:t xml:space="preserve"> в тях и във връзка с постъпили писмени предложения от заинтересовани лица в сектор Рибарство</w:t>
      </w:r>
      <w:r w:rsidR="00017690" w:rsidRPr="00017690">
        <w:rPr>
          <w:rFonts w:ascii="Verdana" w:eastAsia="Times New Roman" w:hAnsi="Verdana" w:cs="Times New Roman"/>
          <w:sz w:val="20"/>
          <w:szCs w:val="20"/>
        </w:rPr>
        <w:t>.</w:t>
      </w:r>
    </w:p>
    <w:p w:rsidR="00017690" w:rsidRPr="00017690" w:rsidRDefault="00017690" w:rsidP="00017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90">
        <w:rPr>
          <w:rFonts w:ascii="Verdana" w:eastAsia="Times New Roman" w:hAnsi="Verdana" w:cs="Times New Roman"/>
          <w:sz w:val="20"/>
          <w:szCs w:val="20"/>
        </w:rPr>
        <w:t>Уведомявам Ви, че може да участвате в производството като</w:t>
      </w:r>
      <w:r w:rsidRPr="00017690">
        <w:rPr>
          <w:rFonts w:ascii="Verdana" w:eastAsia="Calibri" w:hAnsi="Verdana" w:cs="Arial"/>
          <w:sz w:val="20"/>
          <w:szCs w:val="20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следния електронен адрес: </w:t>
      </w:r>
      <w:hyperlink r:id="rId5" w:history="1"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office</w:t>
        </w:r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@</w:t>
        </w:r>
        <w:proofErr w:type="spellStart"/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iara</w:t>
        </w:r>
        <w:proofErr w:type="spellEnd"/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.</w:t>
        </w:r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government</w:t>
        </w:r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.</w:t>
        </w:r>
        <w:proofErr w:type="spellStart"/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bg</w:t>
        </w:r>
        <w:proofErr w:type="spellEnd"/>
      </w:hyperlink>
      <w:r w:rsidRPr="00744904">
        <w:rPr>
          <w:rFonts w:ascii="Verdana" w:eastAsia="Calibri" w:hAnsi="Verdana" w:cs="Arial"/>
          <w:sz w:val="20"/>
          <w:szCs w:val="20"/>
        </w:rPr>
        <w:t>.</w:t>
      </w:r>
    </w:p>
    <w:p w:rsidR="00FA7A66" w:rsidRDefault="00FA7A66">
      <w:r>
        <w:br w:type="page"/>
      </w:r>
      <w:bookmarkStart w:id="0" w:name="_GoBack"/>
      <w:bookmarkEnd w:id="0"/>
    </w:p>
    <w:p w:rsidR="004B59C8" w:rsidRPr="004B59C8" w:rsidRDefault="004B59C8" w:rsidP="004B59C8">
      <w:pPr>
        <w:widowControl w:val="0"/>
        <w:autoSpaceDE w:val="0"/>
        <w:autoSpaceDN w:val="0"/>
        <w:spacing w:before="5" w:after="0" w:line="240" w:lineRule="auto"/>
        <w:rPr>
          <w:rFonts w:ascii="Times New Roman" w:eastAsia="Verdana" w:hAnsi="Verdana" w:cs="Verdana"/>
          <w:szCs w:val="20"/>
        </w:rPr>
      </w:pPr>
      <w:r w:rsidRPr="004B59C8">
        <w:rPr>
          <w:rFonts w:ascii="Verdana" w:eastAsia="Verdana" w:hAnsi="Verdana" w:cs="Verdana"/>
          <w:noProof/>
          <w:sz w:val="20"/>
          <w:szCs w:val="20"/>
          <w:lang w:eastAsia="bg-BG"/>
        </w:rPr>
        <w:lastRenderedPageBreak/>
        <w:drawing>
          <wp:anchor distT="0" distB="0" distL="0" distR="0" simplePos="0" relativeHeight="251668480" behindDoc="0" locked="0" layoutInCell="1" allowOverlap="1" wp14:anchorId="430CE4CF" wp14:editId="60B2C2C6">
            <wp:simplePos x="0" y="0"/>
            <wp:positionH relativeFrom="page">
              <wp:posOffset>6630311</wp:posOffset>
            </wp:positionH>
            <wp:positionV relativeFrom="paragraph">
              <wp:posOffset>4860</wp:posOffset>
            </wp:positionV>
            <wp:extent cx="819150" cy="771525"/>
            <wp:effectExtent l="0" t="0" r="0" b="9525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B59C8">
        <w:rPr>
          <w:rFonts w:ascii="Verdana" w:eastAsia="Verdana" w:hAnsi="Verdana" w:cs="Verdana"/>
          <w:noProof/>
          <w:sz w:val="20"/>
          <w:szCs w:val="20"/>
          <w:lang w:eastAsia="bg-BG"/>
        </w:rPr>
        <w:drawing>
          <wp:anchor distT="0" distB="0" distL="0" distR="0" simplePos="0" relativeHeight="251667456" behindDoc="0" locked="0" layoutInCell="1" allowOverlap="1" wp14:anchorId="44E6FD25" wp14:editId="6C8A5EC3">
            <wp:simplePos x="0" y="0"/>
            <wp:positionH relativeFrom="page">
              <wp:posOffset>848332</wp:posOffset>
            </wp:positionH>
            <wp:positionV relativeFrom="paragraph">
              <wp:posOffset>745</wp:posOffset>
            </wp:positionV>
            <wp:extent cx="695325" cy="816610"/>
            <wp:effectExtent l="0" t="0" r="9525" b="254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9C8" w:rsidRPr="004B59C8" w:rsidRDefault="004B59C8" w:rsidP="004B59C8">
      <w:pPr>
        <w:widowControl w:val="0"/>
        <w:autoSpaceDE w:val="0"/>
        <w:autoSpaceDN w:val="0"/>
        <w:spacing w:before="90" w:after="0" w:line="240" w:lineRule="auto"/>
        <w:ind w:left="137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Р</w:t>
      </w:r>
      <w:r w:rsidRPr="004B59C8">
        <w:rPr>
          <w:rFonts w:ascii="Times New Roman" w:eastAsia="Times New Roman" w:hAnsi="Times New Roman" w:cs="Times New Roman"/>
          <w:b/>
          <w:bCs/>
          <w:spacing w:val="-14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Е</w:t>
      </w:r>
      <w:r w:rsidRPr="004B59C8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</w:t>
      </w:r>
      <w:r w:rsidRPr="004B59C8">
        <w:rPr>
          <w:rFonts w:ascii="Times New Roman" w:eastAsia="Times New Roman" w:hAnsi="Times New Roman" w:cs="Times New Roman"/>
          <w:b/>
          <w:bCs/>
          <w:spacing w:val="-8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У</w:t>
      </w:r>
      <w:r w:rsidRPr="004B59C8">
        <w:rPr>
          <w:rFonts w:ascii="Times New Roman" w:eastAsia="Times New Roman" w:hAnsi="Times New Roman" w:cs="Times New Roman"/>
          <w:b/>
          <w:bCs/>
          <w:spacing w:val="-14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Б</w:t>
      </w:r>
      <w:r w:rsidRPr="004B59C8">
        <w:rPr>
          <w:rFonts w:ascii="Times New Roman" w:eastAsia="Times New Roman" w:hAnsi="Times New Roman" w:cs="Times New Roman"/>
          <w:b/>
          <w:bCs/>
          <w:spacing w:val="-7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Л</w:t>
      </w:r>
      <w:r w:rsidRPr="004B59C8">
        <w:rPr>
          <w:rFonts w:ascii="Times New Roman" w:eastAsia="Times New Roman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И</w:t>
      </w:r>
      <w:r w:rsidRPr="004B59C8">
        <w:rPr>
          <w:rFonts w:ascii="Times New Roman" w:eastAsia="Times New Roman" w:hAnsi="Times New Roman" w:cs="Times New Roman"/>
          <w:b/>
          <w:bCs/>
          <w:spacing w:val="-12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К</w:t>
      </w:r>
      <w:r w:rsidRPr="004B59C8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А</w:t>
      </w:r>
      <w:r w:rsidRPr="004B59C8">
        <w:rPr>
          <w:rFonts w:ascii="Times New Roman" w:eastAsia="Times New Roman" w:hAnsi="Times New Roman" w:cs="Times New Roman"/>
          <w:b/>
          <w:bCs/>
          <w:spacing w:val="50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Б</w:t>
      </w:r>
      <w:r w:rsidRPr="004B59C8">
        <w:rPr>
          <w:rFonts w:ascii="Times New Roman" w:eastAsia="Times New Roman" w:hAnsi="Times New Roman" w:cs="Times New Roman"/>
          <w:b/>
          <w:bCs/>
          <w:spacing w:val="-10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Ъ</w:t>
      </w:r>
      <w:r w:rsidRPr="004B59C8">
        <w:rPr>
          <w:rFonts w:ascii="Times New Roman" w:eastAsia="Times New Roman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Л</w:t>
      </w:r>
      <w:r w:rsidRPr="004B59C8">
        <w:rPr>
          <w:rFonts w:ascii="Times New Roman" w:eastAsia="Times New Roman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Г</w:t>
      </w:r>
      <w:r w:rsidRPr="004B59C8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А</w:t>
      </w:r>
      <w:r w:rsidRPr="004B59C8">
        <w:rPr>
          <w:rFonts w:ascii="Times New Roman" w:eastAsia="Times New Roman" w:hAnsi="Times New Roman" w:cs="Times New Roman"/>
          <w:b/>
          <w:bCs/>
          <w:spacing w:val="-10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Р</w:t>
      </w:r>
      <w:r w:rsidRPr="004B59C8">
        <w:rPr>
          <w:rFonts w:ascii="Times New Roman" w:eastAsia="Times New Roman" w:hAnsi="Times New Roman" w:cs="Times New Roman"/>
          <w:b/>
          <w:bCs/>
          <w:spacing w:val="-13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И</w:t>
      </w:r>
      <w:r w:rsidRPr="004B59C8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Я</w:t>
      </w:r>
    </w:p>
    <w:p w:rsidR="004B59C8" w:rsidRPr="004B59C8" w:rsidRDefault="004B59C8" w:rsidP="004B59C8">
      <w:pPr>
        <w:widowControl w:val="0"/>
        <w:autoSpaceDE w:val="0"/>
        <w:autoSpaceDN w:val="0"/>
        <w:spacing w:before="2" w:after="0" w:line="240" w:lineRule="auto"/>
        <w:ind w:left="1374"/>
        <w:rPr>
          <w:rFonts w:ascii="Verdana" w:eastAsia="Verdana" w:hAnsi="Verdana" w:cs="Verdana"/>
          <w:sz w:val="20"/>
          <w:szCs w:val="20"/>
        </w:rPr>
      </w:pP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з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п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ъ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л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н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т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е</w:t>
      </w:r>
      <w:r w:rsidRPr="004B59C8">
        <w:rPr>
          <w:rFonts w:ascii="Verdana" w:eastAsia="Verdana" w:hAnsi="Verdana" w:cs="Verdana"/>
          <w:spacing w:val="-27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л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н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94"/>
          <w:sz w:val="20"/>
          <w:szCs w:val="20"/>
        </w:rPr>
        <w:t xml:space="preserve"> </w:t>
      </w:r>
      <w:proofErr w:type="spellStart"/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proofErr w:type="spellEnd"/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г</w:t>
      </w:r>
      <w:r w:rsidRPr="004B59C8">
        <w:rPr>
          <w:rFonts w:ascii="Verdana" w:eastAsia="Verdana" w:hAnsi="Verdana" w:cs="Verdana"/>
          <w:spacing w:val="-25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е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н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ц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я</w:t>
      </w:r>
      <w:r w:rsidRPr="004B59C8">
        <w:rPr>
          <w:rFonts w:ascii="Verdana" w:eastAsia="Verdana" w:hAnsi="Verdana" w:cs="Verdana"/>
          <w:spacing w:val="96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п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о</w:t>
      </w:r>
      <w:r w:rsidRPr="004B59C8">
        <w:rPr>
          <w:rFonts w:ascii="Verdana" w:eastAsia="Verdana" w:hAnsi="Verdana" w:cs="Verdana"/>
          <w:spacing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р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б</w:t>
      </w:r>
      <w:r w:rsidRPr="004B59C8">
        <w:rPr>
          <w:rFonts w:ascii="Verdana" w:eastAsia="Verdana" w:hAnsi="Verdana" w:cs="Verdana"/>
          <w:spacing w:val="-25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р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с</w:t>
      </w:r>
      <w:r w:rsidRPr="004B59C8">
        <w:rPr>
          <w:rFonts w:ascii="Verdana" w:eastAsia="Verdana" w:hAnsi="Verdana" w:cs="Verdana"/>
          <w:spacing w:val="-25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т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в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о</w:t>
      </w:r>
      <w:r w:rsidRPr="004B59C8">
        <w:rPr>
          <w:rFonts w:ascii="Verdana" w:eastAsia="Verdana" w:hAnsi="Verdana" w:cs="Verdana"/>
          <w:spacing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к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в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к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у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л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т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у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р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</w:p>
    <w:p w:rsidR="004B59C8" w:rsidRPr="004B59C8" w:rsidRDefault="004B59C8" w:rsidP="004B59C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9E4126" w:rsidRDefault="009E4126" w:rsidP="009E4126">
      <w:pPr>
        <w:rPr>
          <w:rFonts w:ascii="Verdana" w:eastAsia="Calibri" w:hAnsi="Verdana" w:cs="Arial"/>
          <w:sz w:val="20"/>
          <w:szCs w:val="20"/>
        </w:rPr>
      </w:pPr>
    </w:p>
    <w:p w:rsidR="004B59C8" w:rsidRDefault="004B59C8" w:rsidP="009E4126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</w:rPr>
      </w:pPr>
    </w:p>
    <w:p w:rsidR="009E4126" w:rsidRPr="009E4126" w:rsidRDefault="009E4126" w:rsidP="009E4126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ОДОБРЯВАМ:</w:t>
      </w:r>
    </w:p>
    <w:p w:rsidR="009E4126" w:rsidRPr="009E4126" w:rsidRDefault="009E4126" w:rsidP="009E4126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  <w:t>ЯВОР ГЕЧЕВ</w:t>
      </w:r>
    </w:p>
    <w:p w:rsidR="009E4126" w:rsidRPr="009E4126" w:rsidRDefault="009E4126" w:rsidP="009E4126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  <w:t>МИНИСТЪР</w:t>
      </w:r>
    </w:p>
    <w:p w:rsidR="009E4126" w:rsidRPr="009E4126" w:rsidRDefault="009E4126" w:rsidP="009E4126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9E4126" w:rsidRPr="009E4126" w:rsidRDefault="009E4126" w:rsidP="009E4126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</w:p>
    <w:p w:rsidR="009E4126" w:rsidRPr="009E4126" w:rsidRDefault="009E4126" w:rsidP="009E4126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МИНИСТЪРА</w:t>
      </w:r>
      <w:r w:rsidRPr="009E4126">
        <w:rPr>
          <w:rFonts w:ascii="Verdana" w:eastAsia="All Times New Roman" w:hAnsi="Verdana" w:cs="Times New Roman"/>
          <w:b/>
          <w:sz w:val="20"/>
          <w:szCs w:val="20"/>
          <w:lang w:eastAsia="bg-BG"/>
        </w:rPr>
        <w:t xml:space="preserve"> </w:t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r w:rsidRPr="009E4126">
        <w:rPr>
          <w:rFonts w:ascii="Verdana" w:eastAsia="All Times New Roman" w:hAnsi="Verdana" w:cs="Times New Roman"/>
          <w:b/>
          <w:sz w:val="20"/>
          <w:szCs w:val="20"/>
          <w:lang w:eastAsia="bg-BG"/>
        </w:rPr>
        <w:t xml:space="preserve"> </w:t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ЗЕМЕДЕЛИЕТО</w:t>
      </w:r>
    </w:p>
    <w:p w:rsidR="009E4126" w:rsidRPr="009E4126" w:rsidRDefault="009E4126" w:rsidP="009E4126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ЯВОР ГЕЧЕВ</w:t>
      </w:r>
    </w:p>
    <w:p w:rsidR="009E4126" w:rsidRPr="009E4126" w:rsidRDefault="009E4126" w:rsidP="009E4126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9E4126" w:rsidRPr="009E4126" w:rsidRDefault="009E4126" w:rsidP="009E4126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ЧРЕЗ:</w:t>
      </w:r>
    </w:p>
    <w:p w:rsidR="009E4126" w:rsidRPr="009E4126" w:rsidRDefault="009E4126" w:rsidP="009E4126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ГЕОРГИ СЪБЕВ</w:t>
      </w:r>
    </w:p>
    <w:p w:rsidR="009E4126" w:rsidRPr="009E4126" w:rsidRDefault="009E4126" w:rsidP="009E4126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ЗАМЕСТНИК-МИНИСТЪР НА ЗЕМЕДЕЛИЕТО</w:t>
      </w:r>
    </w:p>
    <w:p w:rsidR="009E4126" w:rsidRPr="009E4126" w:rsidRDefault="009E4126" w:rsidP="009E4126">
      <w:pPr>
        <w:spacing w:after="0" w:line="360" w:lineRule="auto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:rsidR="009E4126" w:rsidRPr="009E4126" w:rsidRDefault="009E4126" w:rsidP="009E4126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pacing w:val="80"/>
          <w:sz w:val="20"/>
          <w:szCs w:val="20"/>
          <w:lang w:val="ru-RU" w:eastAsia="bg-BG"/>
        </w:rPr>
      </w:pPr>
    </w:p>
    <w:p w:rsidR="009E4126" w:rsidRPr="009E4126" w:rsidRDefault="009E4126" w:rsidP="009E4126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pacing w:val="80"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pacing w:val="80"/>
          <w:sz w:val="20"/>
          <w:szCs w:val="20"/>
          <w:lang w:eastAsia="bg-BG"/>
        </w:rPr>
        <w:t>ДОКЛАД</w:t>
      </w:r>
    </w:p>
    <w:p w:rsidR="009E4126" w:rsidRPr="009E4126" w:rsidRDefault="009E4126" w:rsidP="009E4126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spacing w:val="80"/>
          <w:sz w:val="20"/>
          <w:szCs w:val="20"/>
          <w:lang w:eastAsia="bg-BG"/>
        </w:rPr>
      </w:pPr>
      <w:proofErr w:type="spellStart"/>
      <w:r w:rsidRPr="009E4126">
        <w:rPr>
          <w:rFonts w:ascii="Verdana" w:eastAsia="Times New Roman" w:hAnsi="Verdana" w:cs="Times New Roman"/>
          <w:sz w:val="20"/>
          <w:szCs w:val="20"/>
          <w:lang w:eastAsia="bg-BG"/>
        </w:rPr>
        <w:t>oт</w:t>
      </w:r>
      <w:proofErr w:type="spellEnd"/>
    </w:p>
    <w:p w:rsidR="009E4126" w:rsidRPr="009E4126" w:rsidRDefault="009E4126" w:rsidP="009E4126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Cs/>
          <w:sz w:val="20"/>
          <w:szCs w:val="20"/>
          <w:lang w:eastAsia="bg-BG"/>
        </w:rPr>
        <w:t>Доц. д-р Ваня Стаматова – изпълнителен директор на Изпълнителна агенция по рибарство и аквакултури (ИАРА)</w:t>
      </w:r>
    </w:p>
    <w:p w:rsidR="009E4126" w:rsidRPr="009E4126" w:rsidRDefault="009E4126" w:rsidP="009E4126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b/>
          <w:bCs/>
          <w:sz w:val="20"/>
          <w:szCs w:val="20"/>
        </w:rPr>
        <w:t>Относно</w:t>
      </w:r>
      <w:r w:rsidRPr="006A6052">
        <w:rPr>
          <w:rFonts w:ascii="Verdana" w:eastAsia="Times New Roman" w:hAnsi="Verdana" w:cs="Times New Roman"/>
          <w:sz w:val="20"/>
          <w:szCs w:val="20"/>
        </w:rPr>
        <w:t>: Изменение и допълнение на Заповед № РД</w:t>
      </w:r>
      <w:r w:rsidR="00B74C9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sz w:val="20"/>
          <w:szCs w:val="20"/>
        </w:rPr>
        <w:t>09-89/03.02.2022 г., изменена със Заповед № РД</w:t>
      </w:r>
      <w:r w:rsidR="00B74C9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sz w:val="20"/>
          <w:szCs w:val="20"/>
        </w:rPr>
        <w:t>09-156/01.03.2022 г. на министъра на земеделието, за въвеждане на забрана за извършване на риболов в рибностопански обекти по чл. 3, ал. 1, т. 1 и 2 от Закона за рибарството и аквакултурите или в зони от тях през периода 2022</w:t>
      </w:r>
      <w:r w:rsidR="00B74C9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- 2024 г. за опазване на популациите от риба и други водни организми. </w:t>
      </w:r>
    </w:p>
    <w:p w:rsid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УВАЖАЕМИ ГОСПОДИН МИНИСТЪР, </w:t>
      </w:r>
    </w:p>
    <w:p w:rsidR="00B74C93" w:rsidRDefault="00B74C93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>Съгласно чл. 30, ал. 3, т. 1 от Закона за рибарството и аквакултурите (ЗРА) министърът на земеделието, съгласувано с министъра на околната среда и водите, определя временни забрани за стопански и любителски риболов във водни обекти по чл. 3, ал. 1, т. 1 и 2 от ЗРА или отделни зони от тях за опазване популациите от риба и други водни организми. В тази връзка през 2022 г. е издадена Заповед № РД</w:t>
      </w:r>
      <w:r w:rsidR="00B74C9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09-89/03.02.2022 г. на министъра на земеделието, с която е въведена забрана за извършването на риболов през 2022, 2023 и 2024 г. в рибностопански обекти по чл. 3, ал. 1, т. 1 и 2 от ЗРА (Заповедта).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lastRenderedPageBreak/>
        <w:t xml:space="preserve">От последната промяна на общия административен акт до момента в ИАРА постъпиха редица предложения за изменения и допълнения и на Заповедта.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>От риболовно сдружение „Нептун-Поморие“ постъпи предложение (вх. № 04-20-232/20.03.2023 г.) за отмяна на текста в т .1.1. от Заповедта, с който се забранява стопанския риболов в акваториите на пристанищата с отдалеченост до 1 морска миля от бреговата линия, с изключение на риболова в зоните на действие на специализираните уреди за стопански риболов (</w:t>
      </w:r>
      <w:proofErr w:type="spellStart"/>
      <w:r w:rsidRPr="006A6052">
        <w:rPr>
          <w:rFonts w:ascii="Verdana" w:eastAsia="Times New Roman" w:hAnsi="Verdana" w:cs="Times New Roman"/>
          <w:sz w:val="20"/>
          <w:szCs w:val="20"/>
        </w:rPr>
        <w:t>даляни</w:t>
      </w:r>
      <w:proofErr w:type="spellEnd"/>
      <w:r w:rsidRPr="006A6052">
        <w:rPr>
          <w:rFonts w:ascii="Verdana" w:eastAsia="Times New Roman" w:hAnsi="Verdana" w:cs="Times New Roman"/>
          <w:sz w:val="20"/>
          <w:szCs w:val="20"/>
        </w:rPr>
        <w:t xml:space="preserve">), определени със заповеди на изпълнителния директор на Изпълнителна агенция по рибарство и аквакултури. Основният мотив на сдружение „Нептун-Поморие“ е, че посочената забрана от една морска миля от бреговата ивица, включва всички места за риболов на попче, сафрид, кефал, карагьоз, </w:t>
      </w:r>
      <w:proofErr w:type="spellStart"/>
      <w:r w:rsidRPr="006A6052">
        <w:rPr>
          <w:rFonts w:ascii="Verdana" w:eastAsia="Times New Roman" w:hAnsi="Verdana" w:cs="Times New Roman"/>
          <w:sz w:val="20"/>
          <w:szCs w:val="20"/>
        </w:rPr>
        <w:t>скорпид</w:t>
      </w:r>
      <w:proofErr w:type="spellEnd"/>
      <w:r w:rsidRPr="006A6052">
        <w:rPr>
          <w:rFonts w:ascii="Verdana" w:eastAsia="Times New Roman" w:hAnsi="Verdana" w:cs="Times New Roman"/>
          <w:sz w:val="20"/>
          <w:szCs w:val="20"/>
        </w:rPr>
        <w:t xml:space="preserve"> и др. Според тях, спазвайки горецитираното ограничение, съчетано с наложеното ограничение по реда на Приложение № 1 към чл. 32, ал. 1, т. 11 от ЗРА на практика се ограничава улова на попчета и на други видове в крайбрежните зони на Черно море, с което се унищожава поминъка на рибарите с малки рибарски лодки. Предлагат и прецизиране на текста със зададени координати от входове на пристанищата и добавяне на ограничение на не повече от 100 м в акваторията на пристанищата.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 xml:space="preserve">От рибарско сдружение Царево и рибарска кооперация Ахтопол (писмо с вх. № 63-00-415/20.03.2023 г. на ИАРА) също предлагат горецитираната точка от Заповедта да отпадне, като в своите мотиви отбелязват, че плавателните средства, упражняващи стопански риболов с мрежи имат ограничения за отдалечаване от брега до 2 морски мили.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 xml:space="preserve">В допълнение, с писмо от Министерство на земеделието до Изпълнителна агенция „Морска администрация“ (ИАМА) е поискано предоставяне на координати на зони в акваторията на българските морски пристанища, в които не може да се извършва стопански риболов. С постъпило писмо от ИАМА е представена информация за забранени акватории на пристанища за обществен транспорт по чл. 106а от Закона за морските пространства, вътрешните водни пътища и пристанищата на Република България (ЗМПВВППРБ).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 xml:space="preserve">За да бъде внесена повече яснота и с цел предотвратяване на неправилно и нееднозначно тълкуване на текста в т. 1.1. на цитираната заповед, предлагам, същата да отпадне от заповедта. Териториалният обхват на зоните с ограничения за извършване на стопански риболов в акваторията на пристанищата, въведени по реда на ЗМПВВППРБ, ще бъдат обявени по надлежен ред на интернет страницата на ИАРА, в съответствие с подадената информация от ИАМА (писмо с изх. № 434#4/17.03.2023 г.), което ще осигури възможност на заинтересованите страни да се запознаят с горецитираните ограничения.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>Друго постъпило предложение от сдружение „Балканка“ с вх. № 63-00-300/27.02.2023 г. по описа на ИАРА, подкрепени от сдружение „</w:t>
      </w:r>
      <w:proofErr w:type="spellStart"/>
      <w:r w:rsidRPr="006A6052">
        <w:rPr>
          <w:rFonts w:ascii="Verdana" w:eastAsia="Times New Roman" w:hAnsi="Verdana" w:cs="Times New Roman"/>
          <w:sz w:val="20"/>
          <w:szCs w:val="20"/>
        </w:rPr>
        <w:t>River</w:t>
      </w:r>
      <w:proofErr w:type="spellEnd"/>
      <w:r w:rsidRPr="006A6052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6052">
        <w:rPr>
          <w:rFonts w:ascii="Verdana" w:eastAsia="Times New Roman" w:hAnsi="Verdana" w:cs="Times New Roman"/>
          <w:sz w:val="20"/>
          <w:szCs w:val="20"/>
        </w:rPr>
        <w:t>Monsters</w:t>
      </w:r>
      <w:proofErr w:type="spellEnd"/>
      <w:r w:rsidRPr="006A6052">
        <w:rPr>
          <w:rFonts w:ascii="Verdana" w:eastAsia="Times New Roman" w:hAnsi="Verdana" w:cs="Times New Roman"/>
          <w:sz w:val="20"/>
          <w:szCs w:val="20"/>
        </w:rPr>
        <w:t xml:space="preserve">” е за въвеждане на забрана за задържане на улова от речна (балканска) пъстърва при </w:t>
      </w:r>
      <w:r w:rsidRPr="006A6052">
        <w:rPr>
          <w:rFonts w:ascii="Verdana" w:eastAsia="Times New Roman" w:hAnsi="Verdana" w:cs="Times New Roman"/>
          <w:sz w:val="20"/>
          <w:szCs w:val="20"/>
        </w:rPr>
        <w:lastRenderedPageBreak/>
        <w:t xml:space="preserve">извършване на любителски риболов в следните участъци на реките Черни Осъм и Бели Осъм на територията на област Ловеч: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- река Черни Осъм от вливането на река </w:t>
      </w:r>
      <w:proofErr w:type="spellStart"/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>Краевица</w:t>
      </w:r>
      <w:proofErr w:type="spellEnd"/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 (с координати 42.800639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° N, 24.776499° E) </w:t>
      </w: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до </w:t>
      </w:r>
      <w:proofErr w:type="spellStart"/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>водохващането</w:t>
      </w:r>
      <w:proofErr w:type="spellEnd"/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 на ВЕЦ Троян 1 с координати 42.902527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° N, 24.738610° E </w:t>
      </w: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и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- р. Бели Осъм – от вливането на река </w:t>
      </w:r>
      <w:proofErr w:type="spellStart"/>
      <w:r w:rsidRPr="006A6052">
        <w:rPr>
          <w:rFonts w:ascii="Verdana" w:eastAsia="Times New Roman" w:hAnsi="Verdana" w:cs="Times New Roman"/>
          <w:sz w:val="20"/>
          <w:szCs w:val="20"/>
        </w:rPr>
        <w:t>Козещица</w:t>
      </w:r>
      <w:proofErr w:type="spellEnd"/>
      <w:r w:rsidRPr="006A605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>(с координати 42. 827271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° N, 24.553867° E) </w:t>
      </w: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до </w:t>
      </w:r>
      <w:proofErr w:type="spellStart"/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>водохващането</w:t>
      </w:r>
      <w:proofErr w:type="spellEnd"/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 на ВЕЦ Троян 2 (с координати 42.861027</w:t>
      </w:r>
      <w:r w:rsidRPr="006A6052">
        <w:rPr>
          <w:rFonts w:ascii="Verdana" w:eastAsia="Times New Roman" w:hAnsi="Verdana" w:cs="Times New Roman"/>
          <w:sz w:val="20"/>
          <w:szCs w:val="20"/>
        </w:rPr>
        <w:t>° N, 24.692555° E)</w:t>
      </w: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.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 xml:space="preserve">Като мотиви са посочени, че горното течение на реките Бели и Черни Осъм предлага условия за развитие на балканска пъстърва. Целогодишно са забранени изворите на реките и техните притоци, където са естествените местообитания за размножаването на пъстървата. Част от речните участъци на горецитираните реки са в режим „хвани – пусни“, което от своя страна е довело до положително развитие на популацията от балканска пъстърва. Същевременно основните течения на реките Черни и Бели Осъм предлагат реални условия за оцеляване и опазване на ихтиофауната в реките.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>От Община Никопол постъпи предложение с вх. № 10-00-139/14.11.2022 г. по описа на ИАРА, с което предлага включване на участък от река Дунав в т. 2 от Заповедта, където се забранява стопанският риболов с всякакъв вид риболовни уреди и средства. Конкретното предложение е въвеждане на забрана в участъка при р. км 599.5 от западния вход на град Никопол до р.</w:t>
      </w:r>
      <w:r w:rsidR="00F87B8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км 594 (местност Канарата). Мотивът за направеното предложение е, че описания участък се е превърнал в привлекателно място за любители риболовци от цялата страна. Същевременно има и местни граждани извършващи стопански риболов с мрежи в близост до брега, като по този начин от една страна затрудняват любителския риболов от брега, а от друга страна въдиците закачат мрежите, което води до възникване на спорове между лицата извършващи любителски и стопански риболов.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>В ИАРА постъпи и предложение с Вх. № 04-20-73/24.01.2023 г. от директора на ТП Държавно Горско Стопанство – Свищов, относно включване на островите Вардим, Малък Вардим, Предела и бреговата ивица от р.</w:t>
      </w:r>
      <w:r w:rsidR="00F87B8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км. 538 до границата на АЕЦ Белене на река Дунав. Мотивът за направеното предложение е, че при покачване на водното ниво в посочените територии на река Дунав е възможно да бъде извършено залагане на рибарски мрежи, което ще доведе до унищожаване на млади насаждения.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 xml:space="preserve">Постъпи предложение и от група риболовци в градовете Казанлък, Стара Загора, Павел баня и околните села с предложение (Вх. № 94-00-2160/06.04.2022 г., Вх. № 94-00-2430/20.03.2023 г.) да не бъде забранено за риболов цялото поречие на р. Лешница (т. 4.1. на Заповедта в област Стара Загора). В своите мотиви посочват, че им отнета възможността да упражняват своето хоби за улов на балканска пъстърва, като изказват мнение, че реката не е била забранена за риболов почти 62 години.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>Във връзка с постъпилите предложения са предприети действия по изменение и допълнение на Заповед № РД 09-89/03.02.2022 г., изменена със Заповед № РД 09-</w:t>
      </w:r>
      <w:r w:rsidRPr="006A6052">
        <w:rPr>
          <w:rFonts w:ascii="Verdana" w:eastAsia="Times New Roman" w:hAnsi="Verdana" w:cs="Times New Roman"/>
          <w:sz w:val="20"/>
          <w:szCs w:val="20"/>
        </w:rPr>
        <w:lastRenderedPageBreak/>
        <w:t xml:space="preserve">156/01.03.2022 г. на министъра на земеделието като само целесъобразните предложения са взети предвид. </w:t>
      </w:r>
    </w:p>
    <w:p w:rsidR="00B74C93" w:rsidRDefault="00B74C93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УВАЖАЕМИ ГОСПОДИН МИНИСТЪР, </w:t>
      </w:r>
    </w:p>
    <w:p w:rsidR="00F87B87" w:rsidRPr="006A6052" w:rsidRDefault="00F87B87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 xml:space="preserve">Във връзка с гореизложеното, моля за Вашето одобрение да бъде стартирана процедура по чл. 66 и следващите от Административнопроцесуалния кодекс за издаване на общ административен акт – проект на заповед за изменение и допълнение на Заповед № РД 09-89/03.02.2022 г., изменена със Заповед № РД 09-156/01.03.2022 г. на министъра на земеделието, за въвеждане на забрана за извършване на риболов в рибностопански обекти по чл. 3, ал. 1, т. 1 и 2 от ЗРА или в зони от тях през периода 2022-2024 г. с цел опазване на популациите от риба и други водни организми. </w:t>
      </w:r>
    </w:p>
    <w:p w:rsidR="00B74C93" w:rsidRDefault="00B74C93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Приложения: </w:t>
      </w:r>
    </w:p>
    <w:p w:rsidR="00B74C93" w:rsidRPr="006A6052" w:rsidRDefault="00B74C93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A6052" w:rsidRPr="00B74C93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74C93">
        <w:rPr>
          <w:rFonts w:ascii="Verdana" w:eastAsia="Times New Roman" w:hAnsi="Verdana" w:cs="Times New Roman"/>
          <w:bCs/>
          <w:sz w:val="20"/>
          <w:szCs w:val="20"/>
        </w:rPr>
        <w:t xml:space="preserve">1. 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Проект на заповед за изменение и допълнение на Заповед № РД 09-89/03.02.2022 г., изменена със Заповед № РД 09-156/01.03.2022 г. на министъра на земеделието, за въвеждане на забрана за извършване на риболов в рибностопански обекти по чл. 3, ал. 1, т. 1 и 2 от ЗРА или в зони от тях за опазване на популациите от риба и други водни организми. </w:t>
      </w:r>
    </w:p>
    <w:p w:rsidR="006A6052" w:rsidRPr="00B74C93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74C93">
        <w:rPr>
          <w:rFonts w:ascii="Verdana" w:eastAsia="Times New Roman" w:hAnsi="Verdana" w:cs="Times New Roman"/>
          <w:bCs/>
          <w:sz w:val="20"/>
          <w:szCs w:val="20"/>
        </w:rPr>
        <w:t xml:space="preserve">2. 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Копия на постъпили предложения. </w:t>
      </w:r>
    </w:p>
    <w:p w:rsidR="006A6052" w:rsidRPr="006A6052" w:rsidRDefault="006A6052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74C93">
        <w:rPr>
          <w:rFonts w:ascii="Verdana" w:eastAsia="Times New Roman" w:hAnsi="Verdana" w:cs="Times New Roman"/>
          <w:bCs/>
          <w:sz w:val="20"/>
          <w:szCs w:val="20"/>
        </w:rPr>
        <w:t>3.</w:t>
      </w:r>
      <w:r w:rsidRP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Копие на писмо от ИАМА с Изх. № 434#4/17.03.2023 г. </w:t>
      </w:r>
    </w:p>
    <w:p w:rsidR="009E4126" w:rsidRPr="009E4126" w:rsidRDefault="009E4126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9E4126" w:rsidRPr="009E4126" w:rsidRDefault="009E4126" w:rsidP="006A605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9E4126" w:rsidRPr="009E4126" w:rsidRDefault="00B74C93" w:rsidP="006A6052">
      <w:pPr>
        <w:tabs>
          <w:tab w:val="left" w:pos="2025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С УВАЖЕНИЕ,</w:t>
      </w:r>
    </w:p>
    <w:p w:rsidR="009E4126" w:rsidRPr="009E4126" w:rsidRDefault="009E4126" w:rsidP="006A6052">
      <w:pPr>
        <w:shd w:val="clear" w:color="auto" w:fill="FFFFFF"/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ДОЦ. Д-Р ВАНЯ СТАМАТОВА</w:t>
      </w:r>
    </w:p>
    <w:p w:rsidR="009E4126" w:rsidRPr="009E4126" w:rsidRDefault="009E4126" w:rsidP="006A6052">
      <w:pPr>
        <w:shd w:val="clear" w:color="auto" w:fill="FFFFFF"/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iCs/>
          <w:color w:val="000000"/>
          <w:sz w:val="20"/>
          <w:szCs w:val="20"/>
          <w:lang w:eastAsia="bg-BG"/>
        </w:rPr>
        <w:t>ИЗПЪЛНИТЕЛЕН ДИРЕКТОР НА ИАРА</w:t>
      </w:r>
    </w:p>
    <w:p w:rsidR="009E4126" w:rsidRPr="009E4126" w:rsidRDefault="009E4126" w:rsidP="006A605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9E4126" w:rsidRPr="009E4126" w:rsidRDefault="009E4126" w:rsidP="006A605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caps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Съгласувал</w:t>
      </w:r>
      <w:r w:rsidRPr="009E4126">
        <w:rPr>
          <w:rFonts w:ascii="Verdana" w:eastAsia="Times New Roman" w:hAnsi="Verdana" w:cs="Times New Roman"/>
          <w:b/>
          <w:caps/>
          <w:sz w:val="20"/>
          <w:szCs w:val="20"/>
          <w:lang w:eastAsia="bg-BG"/>
        </w:rPr>
        <w:t>:</w:t>
      </w:r>
    </w:p>
    <w:p w:rsidR="009E4126" w:rsidRPr="009E4126" w:rsidRDefault="009E4126" w:rsidP="006A605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caps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caps/>
          <w:sz w:val="20"/>
          <w:szCs w:val="20"/>
          <w:lang w:eastAsia="bg-BG"/>
        </w:rPr>
        <w:t>ГЕОРГИ СЪБЕВ</w:t>
      </w:r>
    </w:p>
    <w:p w:rsidR="009E4126" w:rsidRPr="009E4126" w:rsidRDefault="009E4126" w:rsidP="006A605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ЗАМЕСТНИК – МИНИСТЪР</w:t>
      </w:r>
    </w:p>
    <w:p w:rsidR="00C875C1" w:rsidRDefault="00C875C1">
      <w:pPr>
        <w:rPr>
          <w:rFonts w:ascii="Verdana" w:eastAsia="Times New Roman" w:hAnsi="Verdana" w:cs="Times New Roman"/>
          <w:cap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aps/>
          <w:sz w:val="20"/>
          <w:szCs w:val="20"/>
          <w:lang w:eastAsia="bg-BG"/>
        </w:rPr>
        <w:br w:type="page"/>
      </w:r>
    </w:p>
    <w:p w:rsidR="00C875C1" w:rsidRPr="00C875C1" w:rsidRDefault="00C875C1" w:rsidP="00C875C1">
      <w:pPr>
        <w:spacing w:after="0"/>
        <w:rPr>
          <w:rFonts w:ascii="Platinum Bg" w:eastAsia="Times New Roman" w:hAnsi="Platinum Bg" w:cs="Times New Roman"/>
          <w:spacing w:val="40"/>
          <w:sz w:val="28"/>
          <w:szCs w:val="28"/>
          <w:lang w:eastAsia="bg-BG"/>
        </w:rPr>
      </w:pPr>
      <w:r w:rsidRPr="00C875C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65408" behindDoc="0" locked="0" layoutInCell="1" allowOverlap="1" wp14:anchorId="2B4E7251" wp14:editId="7B8461B8">
            <wp:simplePos x="0" y="0"/>
            <wp:positionH relativeFrom="column">
              <wp:posOffset>2461260</wp:posOffset>
            </wp:positionH>
            <wp:positionV relativeFrom="paragraph">
              <wp:posOffset>-76200</wp:posOffset>
            </wp:positionV>
            <wp:extent cx="1009650" cy="10001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75C1">
        <w:rPr>
          <w:rFonts w:ascii="Times New Roman" w:eastAsia="Times New Roman" w:hAnsi="Times New Roman" w:cs="Times New Roman"/>
          <w:sz w:val="20"/>
          <w:szCs w:val="20"/>
          <w:lang w:eastAsia="bg-BG"/>
        </w:rPr>
        <w:br w:type="textWrapping" w:clear="all"/>
      </w:r>
    </w:p>
    <w:p w:rsidR="00C875C1" w:rsidRPr="00C875C1" w:rsidRDefault="00C875C1" w:rsidP="00C875C1">
      <w:pPr>
        <w:keepNext/>
        <w:spacing w:after="0"/>
        <w:jc w:val="center"/>
        <w:outlineLvl w:val="0"/>
        <w:rPr>
          <w:rFonts w:ascii="Platinum Bg" w:eastAsia="Times New Roman" w:hAnsi="Platinum Bg" w:cs="Times New Roman"/>
          <w:spacing w:val="40"/>
          <w:sz w:val="36"/>
          <w:szCs w:val="36"/>
          <w:lang w:eastAsia="bg-BG"/>
        </w:rPr>
      </w:pPr>
      <w:r w:rsidRPr="00C875C1">
        <w:rPr>
          <w:rFonts w:ascii="Platinum Bg" w:eastAsia="Times New Roman" w:hAnsi="Platinum Bg" w:cs="Times New Roman"/>
          <w:spacing w:val="40"/>
          <w:sz w:val="36"/>
          <w:szCs w:val="36"/>
          <w:lang w:eastAsia="bg-BG"/>
        </w:rPr>
        <w:t>РЕПУБЛИКА БЪЛГАРИЯ</w:t>
      </w:r>
    </w:p>
    <w:p w:rsidR="00C875C1" w:rsidRPr="00C875C1" w:rsidRDefault="00C875C1" w:rsidP="00C875C1">
      <w:pPr>
        <w:spacing w:after="0"/>
        <w:jc w:val="center"/>
        <w:rPr>
          <w:rFonts w:ascii="Timok" w:eastAsia="Times New Roman" w:hAnsi="Timok" w:cs="Times New Roman"/>
          <w:spacing w:val="38"/>
          <w:sz w:val="32"/>
          <w:szCs w:val="32"/>
          <w:lang w:eastAsia="bg-BG"/>
        </w:rPr>
      </w:pPr>
      <w:r w:rsidRPr="00C875C1">
        <w:rPr>
          <w:rFonts w:ascii="Platinum Bg" w:eastAsia="Times New Roman" w:hAnsi="Platinum Bg" w:cs="Times New Roman"/>
          <w:spacing w:val="38"/>
          <w:sz w:val="32"/>
          <w:szCs w:val="32"/>
          <w:lang w:eastAsia="bg-BG"/>
        </w:rPr>
        <w:t>Министър на земеделието</w:t>
      </w:r>
    </w:p>
    <w:p w:rsidR="00C875C1" w:rsidRPr="00C875C1" w:rsidRDefault="00C875C1" w:rsidP="00C875C1">
      <w:pPr>
        <w:autoSpaceDN w:val="0"/>
        <w:spacing w:after="0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C875C1" w:rsidRPr="00C875C1" w:rsidRDefault="00C875C1" w:rsidP="00C875C1">
      <w:pPr>
        <w:spacing w:after="0" w:line="360" w:lineRule="auto"/>
        <w:ind w:left="7200" w:firstLine="720"/>
        <w:rPr>
          <w:rFonts w:ascii="Verdana" w:eastAsia="Times New Roman" w:hAnsi="Verdana" w:cs="Verdana"/>
          <w:b/>
          <w:bCs/>
          <w:sz w:val="18"/>
          <w:szCs w:val="18"/>
        </w:rPr>
      </w:pPr>
      <w:r w:rsidRPr="00C875C1">
        <w:rPr>
          <w:rFonts w:ascii="Verdana" w:eastAsia="Times New Roman" w:hAnsi="Verdana" w:cs="Verdana"/>
          <w:b/>
          <w:bCs/>
          <w:sz w:val="18"/>
          <w:szCs w:val="18"/>
        </w:rPr>
        <w:t>ПРОЕКТ</w:t>
      </w:r>
    </w:p>
    <w:p w:rsidR="00C875C1" w:rsidRPr="00C875C1" w:rsidRDefault="00C875C1" w:rsidP="00C875C1">
      <w:pPr>
        <w:spacing w:after="0" w:line="360" w:lineRule="auto"/>
        <w:ind w:left="7200" w:firstLine="720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B74C93" w:rsidRPr="00B74C93" w:rsidRDefault="00B74C93" w:rsidP="00B74C93">
      <w:pPr>
        <w:keepNext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28"/>
          <w:szCs w:val="24"/>
        </w:rPr>
      </w:pPr>
    </w:p>
    <w:p w:rsidR="00B74C93" w:rsidRPr="00B74C93" w:rsidRDefault="00B74C93" w:rsidP="00B74C93">
      <w:pPr>
        <w:keepNext/>
        <w:spacing w:after="0" w:line="240" w:lineRule="auto"/>
        <w:jc w:val="center"/>
        <w:outlineLvl w:val="0"/>
        <w:rPr>
          <w:rFonts w:ascii="Verdana" w:eastAsia="PMingLiU" w:hAnsi="Verdana" w:cs="Times New Roman"/>
          <w:b/>
          <w:bCs/>
          <w:sz w:val="20"/>
          <w:szCs w:val="20"/>
        </w:rPr>
      </w:pPr>
      <w:r w:rsidRPr="00B74C93">
        <w:rPr>
          <w:rFonts w:ascii="Verdana" w:eastAsia="PMingLiU" w:hAnsi="Verdana" w:cs="Times New Roman"/>
          <w:b/>
          <w:bCs/>
          <w:sz w:val="20"/>
          <w:szCs w:val="20"/>
        </w:rPr>
        <w:t>З А П О В Е Д</w:t>
      </w:r>
    </w:p>
    <w:p w:rsidR="00B74C93" w:rsidRPr="00B74C93" w:rsidRDefault="00B74C93" w:rsidP="00B74C93">
      <w:pPr>
        <w:spacing w:after="0" w:line="240" w:lineRule="auto"/>
        <w:jc w:val="center"/>
        <w:rPr>
          <w:rFonts w:ascii="Verdana" w:eastAsia="PMingLiU" w:hAnsi="Verdana" w:cs="Times New Roman"/>
          <w:sz w:val="20"/>
          <w:szCs w:val="20"/>
        </w:rPr>
      </w:pPr>
    </w:p>
    <w:p w:rsidR="00B74C93" w:rsidRPr="00B74C93" w:rsidRDefault="00B74C93" w:rsidP="00B74C93">
      <w:pPr>
        <w:spacing w:after="0" w:line="360" w:lineRule="auto"/>
        <w:jc w:val="center"/>
        <w:rPr>
          <w:rFonts w:ascii="Verdana" w:eastAsia="PMingLiU" w:hAnsi="Verdana" w:cs="Times New Roman"/>
          <w:b/>
          <w:bCs/>
          <w:sz w:val="20"/>
          <w:szCs w:val="20"/>
        </w:rPr>
      </w:pPr>
      <w:r w:rsidRPr="00B74C93">
        <w:rPr>
          <w:rFonts w:ascii="Verdana" w:eastAsia="PMingLiU" w:hAnsi="Verdana" w:cs="Times New Roman"/>
          <w:b/>
          <w:bCs/>
          <w:sz w:val="20"/>
          <w:szCs w:val="20"/>
        </w:rPr>
        <w:t>№ РД ............................</w:t>
      </w:r>
    </w:p>
    <w:p w:rsidR="00B74C93" w:rsidRPr="00B74C93" w:rsidRDefault="00B74C93" w:rsidP="00B74C93">
      <w:pPr>
        <w:spacing w:after="0" w:line="360" w:lineRule="auto"/>
        <w:jc w:val="center"/>
        <w:rPr>
          <w:rFonts w:ascii="Verdana" w:eastAsia="PMingLiU" w:hAnsi="Verdana" w:cs="Times New Roman"/>
          <w:b/>
          <w:bCs/>
          <w:sz w:val="20"/>
          <w:szCs w:val="20"/>
        </w:rPr>
      </w:pPr>
      <w:r w:rsidRPr="00B74C93">
        <w:rPr>
          <w:rFonts w:ascii="Verdana" w:eastAsia="PMingLiU" w:hAnsi="Verdana" w:cs="Times New Roman"/>
          <w:b/>
          <w:bCs/>
          <w:sz w:val="20"/>
          <w:szCs w:val="20"/>
        </w:rPr>
        <w:t>гр. София,................2023 г.</w:t>
      </w:r>
    </w:p>
    <w:p w:rsidR="00B74C93" w:rsidRPr="00B74C93" w:rsidRDefault="00B74C93" w:rsidP="00B74C93">
      <w:pPr>
        <w:spacing w:after="0" w:line="240" w:lineRule="auto"/>
        <w:jc w:val="both"/>
        <w:rPr>
          <w:rFonts w:ascii="Verdana" w:eastAsia="PMingLiU" w:hAnsi="Verdana" w:cs="Times New Roman"/>
          <w:b/>
          <w:bCs/>
          <w:sz w:val="20"/>
          <w:szCs w:val="20"/>
        </w:rPr>
      </w:pPr>
    </w:p>
    <w:p w:rsidR="00B74C93" w:rsidRPr="00B74C93" w:rsidRDefault="00B74C93" w:rsidP="00B74C93">
      <w:pPr>
        <w:spacing w:after="0" w:line="360" w:lineRule="auto"/>
        <w:ind w:firstLine="720"/>
        <w:jc w:val="both"/>
        <w:rPr>
          <w:rFonts w:ascii="Verdana" w:eastAsia="PMingLiU" w:hAnsi="Verdana" w:cs="Times New Roman"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color w:val="000000"/>
          <w:sz w:val="20"/>
          <w:szCs w:val="20"/>
        </w:rPr>
        <w:t xml:space="preserve">На основание чл. 30, ал. 3, т. 1 от Закона за рибарството и аквакултурите (ЗРА), чл. 3, ал. 1 и чл. 5, ал. 2 от Устройствения правилник на Министерството на земеделието, храните и горите </w:t>
      </w:r>
      <w:r w:rsidRPr="00B74C93">
        <w:rPr>
          <w:rFonts w:ascii="Verdana" w:eastAsia="PMingLiU" w:hAnsi="Verdana" w:cs="Times New Roman"/>
          <w:sz w:val="20"/>
          <w:szCs w:val="20"/>
        </w:rPr>
        <w:t>(</w:t>
      </w:r>
      <w:proofErr w:type="spellStart"/>
      <w:r w:rsidRPr="00B74C93">
        <w:rPr>
          <w:rFonts w:ascii="Verdana" w:eastAsia="PMingLiU" w:hAnsi="Verdana" w:cs="Times New Roman"/>
          <w:sz w:val="20"/>
          <w:szCs w:val="20"/>
        </w:rPr>
        <w:t>обн</w:t>
      </w:r>
      <w:proofErr w:type="spellEnd"/>
      <w:r w:rsidRPr="00B74C93">
        <w:rPr>
          <w:rFonts w:ascii="Verdana" w:eastAsia="PMingLiU" w:hAnsi="Verdana" w:cs="Times New Roman"/>
          <w:sz w:val="20"/>
          <w:szCs w:val="20"/>
        </w:rPr>
        <w:t>. ДВ. бр. 82 от 18.10.2019 г.)</w:t>
      </w:r>
      <w:r w:rsidRPr="00B74C93">
        <w:rPr>
          <w:rFonts w:ascii="Verdana" w:eastAsia="PMingLiU" w:hAnsi="Verdana" w:cs="Times New Roman"/>
          <w:color w:val="000000"/>
          <w:sz w:val="20"/>
          <w:szCs w:val="20"/>
        </w:rPr>
        <w:t xml:space="preserve">, във връзка със съгласувателно писмо с изх. №…………..на Министерството на околната среда и водите и одобрен </w:t>
      </w:r>
      <w:r w:rsidRPr="00B74C93">
        <w:rPr>
          <w:rFonts w:ascii="Verdana" w:eastAsia="PMingLiU" w:hAnsi="Verdana" w:cs="Times New Roman"/>
          <w:sz w:val="20"/>
          <w:szCs w:val="20"/>
        </w:rPr>
        <w:t>доклад с рег. № …………………../………………… на изпълнителен директор на Изпълнителна агенция по рибарство и аквакултури и възникнала необходимост от опазване на популациите от риба и други водни организми</w:t>
      </w:r>
    </w:p>
    <w:p w:rsidR="00B74C93" w:rsidRPr="00B74C93" w:rsidRDefault="00B74C93" w:rsidP="00B74C93">
      <w:pPr>
        <w:spacing w:after="0" w:line="36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</w:p>
    <w:p w:rsidR="00B74C93" w:rsidRPr="00B74C93" w:rsidRDefault="00B74C93" w:rsidP="00B74C93">
      <w:pPr>
        <w:spacing w:after="0" w:line="24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</w:p>
    <w:p w:rsidR="00B74C93" w:rsidRPr="00B74C93" w:rsidRDefault="00B74C93" w:rsidP="00B74C93">
      <w:pPr>
        <w:spacing w:after="0" w:line="24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b/>
          <w:bCs/>
          <w:color w:val="000000"/>
          <w:sz w:val="20"/>
          <w:szCs w:val="20"/>
        </w:rPr>
        <w:t>Н А Р Е Ж Д А М:</w:t>
      </w:r>
    </w:p>
    <w:p w:rsidR="00B74C93" w:rsidRPr="00B74C93" w:rsidRDefault="00B74C93" w:rsidP="00B74C93">
      <w:pPr>
        <w:spacing w:after="0" w:line="24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</w:p>
    <w:p w:rsidR="00B74C93" w:rsidRPr="00B74C93" w:rsidRDefault="00B74C93" w:rsidP="00B74C93">
      <w:pPr>
        <w:widowControl w:val="0"/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bidi="bg-BG"/>
        </w:rPr>
      </w:pPr>
    </w:p>
    <w:p w:rsidR="00B74C93" w:rsidRPr="00B74C93" w:rsidRDefault="00B74C93" w:rsidP="00B74C9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B74C93">
        <w:rPr>
          <w:rFonts w:ascii="Verdana" w:eastAsia="Times New Roman" w:hAnsi="Verdana" w:cs="Times New Roman"/>
          <w:b/>
          <w:color w:val="000000"/>
          <w:sz w:val="20"/>
          <w:szCs w:val="20"/>
          <w:lang w:bidi="bg-BG"/>
        </w:rPr>
        <w:tab/>
      </w:r>
      <w:r w:rsidRPr="00B74C93">
        <w:rPr>
          <w:rFonts w:ascii="Verdana" w:eastAsia="Times New Roman" w:hAnsi="Verdana" w:cs="Times New Roman"/>
          <w:sz w:val="20"/>
          <w:szCs w:val="20"/>
          <w:lang w:bidi="bg-BG"/>
        </w:rPr>
        <w:t>Изменям и допълвам Заповед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 № РД09-89/03.02.2022 г., изменена със </w:t>
      </w:r>
      <w:r w:rsidRPr="00B74C93">
        <w:rPr>
          <w:rFonts w:ascii="Verdana" w:eastAsia="Times New Roman" w:hAnsi="Verdana" w:cs="Times New Roman"/>
          <w:sz w:val="20"/>
          <w:szCs w:val="20"/>
          <w:lang w:val="ru-RU"/>
        </w:rPr>
        <w:t>Заповед № РД09-156/01.03.2022 г.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 на министъра на земеделието за в</w:t>
      </w: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ъвеждане на забрана за извършване на риболов в рибностопански обекти по чл. 3, ал. 1, т. 1 и 2 от Закона за рибарството и аквакултурите или в зони от тях през периода 2022-2024 г., както следва</w:t>
      </w:r>
      <w:r w:rsidRPr="00B74C9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:</w:t>
      </w:r>
    </w:p>
    <w:p w:rsidR="00B74C93" w:rsidRPr="00B74C93" w:rsidRDefault="00B74C93" w:rsidP="00B74C9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bidi="bg-BG"/>
        </w:rPr>
      </w:pPr>
      <w:r w:rsidRPr="00B74C9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ab/>
      </w:r>
      <w:r w:rsidRPr="00B74C93">
        <w:rPr>
          <w:rFonts w:ascii="Verdana" w:eastAsia="Times New Roman" w:hAnsi="Verdana" w:cs="Times New Roman"/>
          <w:b/>
          <w:color w:val="000000"/>
          <w:sz w:val="20"/>
          <w:szCs w:val="20"/>
          <w:lang w:bidi="bg-BG"/>
        </w:rPr>
        <w:t xml:space="preserve">І. </w:t>
      </w:r>
      <w:r w:rsidRPr="00B74C93">
        <w:rPr>
          <w:rFonts w:ascii="Verdana" w:eastAsia="Times New Roman" w:hAnsi="Verdana" w:cs="Times New Roman"/>
          <w:color w:val="000000"/>
          <w:sz w:val="20"/>
          <w:szCs w:val="20"/>
          <w:lang w:bidi="bg-BG"/>
        </w:rPr>
        <w:t>Отменям в т. 1 подточка 1.1.</w:t>
      </w:r>
    </w:p>
    <w:p w:rsidR="00B74C93" w:rsidRPr="00B74C93" w:rsidRDefault="00B74C93" w:rsidP="00B74C93">
      <w:p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74C93">
        <w:rPr>
          <w:rFonts w:ascii="Verdana" w:eastAsia="Times New Roman" w:hAnsi="Verdana" w:cs="Times New Roman"/>
          <w:color w:val="000000"/>
          <w:sz w:val="20"/>
          <w:szCs w:val="20"/>
          <w:lang w:bidi="bg-BG"/>
        </w:rPr>
        <w:tab/>
      </w:r>
      <w:r w:rsidRPr="00B74C93">
        <w:rPr>
          <w:rFonts w:ascii="Verdana" w:eastAsia="Times New Roman" w:hAnsi="Verdana" w:cs="Times New Roman"/>
          <w:b/>
          <w:color w:val="000000"/>
          <w:sz w:val="20"/>
          <w:szCs w:val="20"/>
          <w:lang w:val="en-US" w:bidi="bg-BG"/>
        </w:rPr>
        <w:t xml:space="preserve">II. </w:t>
      </w:r>
      <w:r w:rsidRPr="00B74C93">
        <w:rPr>
          <w:rFonts w:ascii="Verdana" w:eastAsia="Times New Roman" w:hAnsi="Verdana" w:cs="Times New Roman"/>
          <w:color w:val="000000"/>
          <w:sz w:val="20"/>
          <w:szCs w:val="20"/>
          <w:lang w:bidi="bg-BG"/>
        </w:rPr>
        <w:t xml:space="preserve">Допълвам </w:t>
      </w:r>
      <w:r w:rsidRPr="00B74C93">
        <w:rPr>
          <w:rFonts w:ascii="Verdana" w:eastAsia="PMingLiU" w:hAnsi="Verdana" w:cs="Times New Roman"/>
          <w:sz w:val="20"/>
          <w:szCs w:val="20"/>
        </w:rPr>
        <w:t>в подточка 4.2.,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 област Ловеч нови редове накрая:</w:t>
      </w:r>
    </w:p>
    <w:p w:rsidR="00B74C93" w:rsidRPr="00B74C93" w:rsidRDefault="00B74C93" w:rsidP="0002573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„- река Черни Осъм - от вливането на река </w:t>
      </w:r>
      <w:proofErr w:type="spellStart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Краевица</w:t>
      </w:r>
      <w:proofErr w:type="spellEnd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(с координати 42.800639</w:t>
      </w:r>
      <w:r w:rsidRPr="00B74C93">
        <w:rPr>
          <w:rFonts w:ascii="Verdana" w:eastAsia="PMingLiU" w:hAnsi="Verdana" w:cs="Times New Roman"/>
          <w:sz w:val="20"/>
          <w:szCs w:val="20"/>
          <w:lang w:bidi="bg-BG"/>
        </w:rPr>
        <w:t>° N, 24.776499</w:t>
      </w:r>
      <w:r w:rsidRPr="00B74C93">
        <w:rPr>
          <w:rFonts w:ascii="Verdana" w:eastAsia="PMingLiU" w:hAnsi="Verdana" w:cs="Times New Roman"/>
          <w:sz w:val="20"/>
          <w:szCs w:val="20"/>
        </w:rPr>
        <w:t xml:space="preserve">° E) </w:t>
      </w: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 </w:t>
      </w:r>
      <w:proofErr w:type="spellStart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водохващането</w:t>
      </w:r>
      <w:proofErr w:type="spellEnd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ВЕЦ Троян 1 (с координати 42.902527</w:t>
      </w:r>
      <w:r w:rsidRPr="00B74C93">
        <w:rPr>
          <w:rFonts w:ascii="Verdana" w:eastAsia="PMingLiU" w:hAnsi="Verdana" w:cs="Times New Roman"/>
          <w:sz w:val="20"/>
          <w:szCs w:val="20"/>
          <w:lang w:bidi="bg-BG"/>
        </w:rPr>
        <w:t>° N, 24.738610</w:t>
      </w:r>
      <w:r w:rsidRPr="00B74C93">
        <w:rPr>
          <w:rFonts w:ascii="Verdana" w:eastAsia="PMingLiU" w:hAnsi="Verdana" w:cs="Times New Roman"/>
          <w:sz w:val="20"/>
          <w:szCs w:val="20"/>
        </w:rPr>
        <w:t>° E)</w:t>
      </w: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B74C93" w:rsidRPr="00B74C93" w:rsidRDefault="00B74C93" w:rsidP="00B74C93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bidi="bg-BG"/>
        </w:rPr>
      </w:pP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- р. Бели Осъм – от вливането на река </w:t>
      </w:r>
      <w:proofErr w:type="spellStart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Козещица</w:t>
      </w:r>
      <w:proofErr w:type="spellEnd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(с координати 42.827271</w:t>
      </w:r>
      <w:r w:rsidRPr="00B74C93">
        <w:rPr>
          <w:rFonts w:ascii="Verdana" w:eastAsia="PMingLiU" w:hAnsi="Verdana" w:cs="Times New Roman"/>
          <w:sz w:val="20"/>
          <w:szCs w:val="20"/>
          <w:lang w:bidi="bg-BG"/>
        </w:rPr>
        <w:t>° N, 24.553867</w:t>
      </w:r>
      <w:r w:rsidRPr="00B74C93">
        <w:rPr>
          <w:rFonts w:ascii="Verdana" w:eastAsia="PMingLiU" w:hAnsi="Verdana" w:cs="Times New Roman"/>
          <w:sz w:val="20"/>
          <w:szCs w:val="20"/>
        </w:rPr>
        <w:t>° E)</w:t>
      </w: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до </w:t>
      </w:r>
      <w:proofErr w:type="spellStart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водохващането</w:t>
      </w:r>
      <w:proofErr w:type="spellEnd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ВЕЦ Троян 2 (с координати 42.861027</w:t>
      </w:r>
      <w:r w:rsidRPr="00B74C93">
        <w:rPr>
          <w:rFonts w:ascii="Verdana" w:eastAsia="PMingLiU" w:hAnsi="Verdana" w:cs="Times New Roman"/>
          <w:sz w:val="20"/>
          <w:szCs w:val="20"/>
          <w:lang w:bidi="bg-BG"/>
        </w:rPr>
        <w:t>° N, 24.692555</w:t>
      </w:r>
      <w:r w:rsidRPr="00B74C93">
        <w:rPr>
          <w:rFonts w:ascii="Verdana" w:eastAsia="PMingLiU" w:hAnsi="Verdana" w:cs="Times New Roman"/>
          <w:sz w:val="20"/>
          <w:szCs w:val="20"/>
        </w:rPr>
        <w:t>° E)</w:t>
      </w: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.“.</w:t>
      </w:r>
    </w:p>
    <w:p w:rsidR="00B74C93" w:rsidRPr="00B74C93" w:rsidRDefault="00B74C93" w:rsidP="00B74C93">
      <w:pPr>
        <w:spacing w:after="160" w:line="360" w:lineRule="auto"/>
        <w:ind w:firstLine="709"/>
        <w:jc w:val="both"/>
        <w:rPr>
          <w:rFonts w:ascii="Verdana" w:eastAsia="PMingLiU" w:hAnsi="Verdana" w:cs="Times New Roman"/>
          <w:noProof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noProof/>
          <w:color w:val="000000"/>
          <w:sz w:val="20"/>
          <w:szCs w:val="20"/>
        </w:rPr>
        <w:lastRenderedPageBreak/>
        <w:t>Настоящата заповед не отменя забраните и ограниченията на дейности в посочените водни обекти, въведени по силата на други нормативни и административни актове.</w:t>
      </w:r>
    </w:p>
    <w:p w:rsidR="00B74C93" w:rsidRPr="00B74C93" w:rsidRDefault="00B74C93" w:rsidP="00B74C93">
      <w:pPr>
        <w:spacing w:after="160" w:line="360" w:lineRule="auto"/>
        <w:ind w:firstLine="709"/>
        <w:jc w:val="both"/>
        <w:rPr>
          <w:rFonts w:ascii="Verdana" w:eastAsia="PMingLiU" w:hAnsi="Verdana" w:cs="Times New Roman"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noProof/>
          <w:color w:val="000000"/>
          <w:sz w:val="20"/>
          <w:szCs w:val="20"/>
        </w:rPr>
        <w:t>Заповедта подлежи на обжалване по реда на Административнопроцесуалния кодекс в едномесечен срок от съобщението за издаването ѝ или в 14-дневен срок от отделните съобщения до лицата, участвали в производството пред административния орган</w:t>
      </w:r>
      <w:r w:rsidRPr="00B74C93">
        <w:rPr>
          <w:rFonts w:ascii="Verdana" w:eastAsia="PMingLiU" w:hAnsi="Verdana" w:cs="Times New Roman"/>
          <w:color w:val="000000"/>
          <w:sz w:val="20"/>
          <w:szCs w:val="20"/>
        </w:rPr>
        <w:t>.</w:t>
      </w:r>
    </w:p>
    <w:p w:rsidR="00B74C93" w:rsidRPr="00B74C93" w:rsidRDefault="00B74C93" w:rsidP="00B74C93">
      <w:pPr>
        <w:spacing w:after="160" w:line="360" w:lineRule="auto"/>
        <w:ind w:firstLine="709"/>
        <w:jc w:val="both"/>
        <w:rPr>
          <w:rFonts w:ascii="Verdana" w:eastAsia="PMingLiU" w:hAnsi="Verdana" w:cs="Times New Roman"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color w:val="000000"/>
          <w:sz w:val="20"/>
          <w:szCs w:val="20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B74C93" w:rsidRPr="00B74C93" w:rsidRDefault="00B74C93" w:rsidP="00B74C93">
      <w:pPr>
        <w:spacing w:after="160" w:line="360" w:lineRule="auto"/>
        <w:ind w:firstLine="709"/>
        <w:jc w:val="both"/>
        <w:rPr>
          <w:rFonts w:ascii="Verdana" w:eastAsia="PMingLiU" w:hAnsi="Verdana" w:cs="Times New Roman"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color w:val="000000"/>
          <w:sz w:val="20"/>
          <w:szCs w:val="20"/>
        </w:rPr>
        <w:t>Заповедта да се съобщи на съответните длъжностни лица за сведение и изпълнение.</w:t>
      </w:r>
    </w:p>
    <w:p w:rsidR="00B74C93" w:rsidRPr="00B74C93" w:rsidRDefault="00B74C93" w:rsidP="00B74C93">
      <w:pPr>
        <w:spacing w:after="160" w:line="256" w:lineRule="auto"/>
        <w:jc w:val="both"/>
        <w:rPr>
          <w:rFonts w:ascii="Verdana" w:eastAsia="PMingLiU" w:hAnsi="Verdana" w:cs="Times New Roman"/>
          <w:b/>
          <w:color w:val="000000"/>
          <w:sz w:val="20"/>
          <w:szCs w:val="20"/>
        </w:rPr>
      </w:pPr>
    </w:p>
    <w:p w:rsidR="00B74C93" w:rsidRPr="00B74C93" w:rsidRDefault="00B74C93" w:rsidP="00B74C93">
      <w:pPr>
        <w:spacing w:after="160" w:line="256" w:lineRule="auto"/>
        <w:jc w:val="both"/>
        <w:rPr>
          <w:rFonts w:ascii="Verdana" w:eastAsia="PMingLiU" w:hAnsi="Verdana" w:cs="Times New Roman"/>
          <w:b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>МИНИСТЪР НА ЗЕМЕДЕЛИЕТО:</w:t>
      </w:r>
    </w:p>
    <w:p w:rsidR="00B74C93" w:rsidRPr="00B74C93" w:rsidRDefault="00B74C93" w:rsidP="00B74C93">
      <w:pPr>
        <w:spacing w:after="160" w:line="256" w:lineRule="auto"/>
        <w:jc w:val="both"/>
        <w:rPr>
          <w:rFonts w:ascii="Verdana" w:eastAsia="PMingLiU" w:hAnsi="Verdana" w:cs="Times New Roman"/>
          <w:b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  <w:t>ЯВОР ГЕЧЕВ</w:t>
      </w:r>
    </w:p>
    <w:p w:rsidR="00716482" w:rsidRPr="00716482" w:rsidRDefault="00812CEC" w:rsidP="009E4126">
      <w:pPr>
        <w:tabs>
          <w:tab w:val="left" w:pos="945"/>
        </w:tabs>
        <w:rPr>
          <w:rFonts w:ascii="Verdana" w:eastAsia="Times New Roman" w:hAnsi="Verdana" w:cs="Times New Roman"/>
          <w:i/>
          <w:caps/>
          <w:sz w:val="20"/>
          <w:szCs w:val="20"/>
          <w:lang w:eastAsia="bg-BG"/>
        </w:rPr>
      </w:pPr>
      <w:r w:rsidRPr="00812C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1" wp14:anchorId="0E6D5891" wp14:editId="13EB5A9E">
            <wp:simplePos x="0" y="0"/>
            <wp:positionH relativeFrom="character">
              <wp:posOffset>7697470</wp:posOffset>
            </wp:positionH>
            <wp:positionV relativeFrom="paragraph">
              <wp:posOffset>-37465</wp:posOffset>
            </wp:positionV>
            <wp:extent cx="723900" cy="714375"/>
            <wp:effectExtent l="0" t="0" r="0" b="952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482" w:rsidRPr="00716482" w:rsidSect="00932BD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479"/>
    <w:multiLevelType w:val="hybridMultilevel"/>
    <w:tmpl w:val="7F2A0B82"/>
    <w:lvl w:ilvl="0" w:tplc="26CC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01"/>
    <w:rsid w:val="00017690"/>
    <w:rsid w:val="00025736"/>
    <w:rsid w:val="00062771"/>
    <w:rsid w:val="001F439F"/>
    <w:rsid w:val="00275430"/>
    <w:rsid w:val="0029221B"/>
    <w:rsid w:val="003C0005"/>
    <w:rsid w:val="004B59C8"/>
    <w:rsid w:val="005C4201"/>
    <w:rsid w:val="006610A1"/>
    <w:rsid w:val="006A6052"/>
    <w:rsid w:val="006D3CFA"/>
    <w:rsid w:val="00716482"/>
    <w:rsid w:val="00727DEC"/>
    <w:rsid w:val="00744904"/>
    <w:rsid w:val="00812CEC"/>
    <w:rsid w:val="00885026"/>
    <w:rsid w:val="00932BDA"/>
    <w:rsid w:val="009E4126"/>
    <w:rsid w:val="00B74C93"/>
    <w:rsid w:val="00BB2512"/>
    <w:rsid w:val="00C33ABB"/>
    <w:rsid w:val="00C476BA"/>
    <w:rsid w:val="00C875C1"/>
    <w:rsid w:val="00DC54FA"/>
    <w:rsid w:val="00E14940"/>
    <w:rsid w:val="00F31CE8"/>
    <w:rsid w:val="00F87B87"/>
    <w:rsid w:val="00FA7A66"/>
    <w:rsid w:val="00F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CF7C"/>
  <w15:docId w15:val="{8B1A72E9-86D6-4348-9C7C-2ADFE364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ISimeonov@mzh.government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Tsvetana Belomacheva</cp:lastModifiedBy>
  <cp:revision>10</cp:revision>
  <dcterms:created xsi:type="dcterms:W3CDTF">2023-03-27T10:41:00Z</dcterms:created>
  <dcterms:modified xsi:type="dcterms:W3CDTF">2023-04-24T11:22:00Z</dcterms:modified>
</cp:coreProperties>
</file>