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F0" w:rsidRPr="0092530D" w:rsidRDefault="009E3DF0" w:rsidP="009E3DF0">
      <w:pPr>
        <w:tabs>
          <w:tab w:val="center" w:pos="4320"/>
          <w:tab w:val="right" w:pos="8640"/>
        </w:tabs>
        <w:overflowPunct w:val="0"/>
        <w:autoSpaceDE w:val="0"/>
        <w:autoSpaceDN w:val="0"/>
        <w:adjustRightInd w:val="0"/>
        <w:jc w:val="right"/>
        <w:textAlignment w:val="baseline"/>
        <w:rPr>
          <w:rFonts w:ascii="Verdana" w:hAnsi="Verdana"/>
          <w:sz w:val="18"/>
          <w:szCs w:val="18"/>
        </w:rPr>
      </w:pPr>
      <w:bookmarkStart w:id="0" w:name="_GoBack"/>
      <w:bookmarkEnd w:id="0"/>
      <w:r w:rsidRPr="0092530D">
        <w:rPr>
          <w:rFonts w:ascii="Verdana" w:hAnsi="Verdana"/>
          <w:sz w:val="18"/>
          <w:szCs w:val="18"/>
        </w:rPr>
        <w:t>Класификация на информацията:</w:t>
      </w:r>
    </w:p>
    <w:p w:rsidR="009E3DF0" w:rsidRPr="0092530D" w:rsidRDefault="009E3DF0" w:rsidP="009E3DF0">
      <w:pPr>
        <w:tabs>
          <w:tab w:val="center" w:pos="4320"/>
          <w:tab w:val="right" w:pos="8640"/>
        </w:tabs>
        <w:overflowPunct w:val="0"/>
        <w:autoSpaceDE w:val="0"/>
        <w:autoSpaceDN w:val="0"/>
        <w:adjustRightInd w:val="0"/>
        <w:jc w:val="right"/>
        <w:textAlignment w:val="baseline"/>
        <w:rPr>
          <w:rFonts w:ascii="Verdana" w:hAnsi="Verdana"/>
          <w:sz w:val="18"/>
          <w:szCs w:val="18"/>
        </w:rPr>
      </w:pPr>
      <w:r w:rsidRPr="0092530D">
        <w:rPr>
          <w:rFonts w:ascii="Verdana" w:hAnsi="Verdana"/>
          <w:sz w:val="18"/>
          <w:szCs w:val="18"/>
        </w:rPr>
        <w:t xml:space="preserve">Ниво </w:t>
      </w:r>
      <w:r w:rsidR="00864C75" w:rsidRPr="0092530D">
        <w:rPr>
          <w:rFonts w:ascii="Verdana" w:hAnsi="Verdana"/>
          <w:color w:val="000000" w:themeColor="text1"/>
          <w:sz w:val="18"/>
          <w:szCs w:val="18"/>
        </w:rPr>
        <w:t>0</w:t>
      </w:r>
      <w:r w:rsidRPr="0092530D">
        <w:rPr>
          <w:rFonts w:ascii="Verdana" w:hAnsi="Verdana"/>
          <w:sz w:val="18"/>
          <w:szCs w:val="18"/>
        </w:rPr>
        <w:t>, TLP-</w:t>
      </w:r>
      <w:r w:rsidRPr="0092530D">
        <w:rPr>
          <w:rFonts w:ascii="Verdana" w:hAnsi="Verdana"/>
          <w:sz w:val="18"/>
          <w:szCs w:val="18"/>
          <w:lang w:val="en-US"/>
        </w:rPr>
        <w:t>WHITE</w:t>
      </w:r>
    </w:p>
    <w:p w:rsidR="00B842DA" w:rsidRDefault="00B842DA" w:rsidP="00B842DA">
      <w:pPr>
        <w:ind w:left="-426"/>
        <w:rPr>
          <w:rFonts w:ascii="Verdana" w:hAnsi="Verdana"/>
          <w:sz w:val="20"/>
          <w:szCs w:val="20"/>
        </w:rPr>
      </w:pPr>
    </w:p>
    <w:p w:rsidR="00B842DA" w:rsidRPr="00C41E0B" w:rsidRDefault="00B842DA" w:rsidP="007071D0">
      <w:pPr>
        <w:jc w:val="center"/>
        <w:rPr>
          <w:rFonts w:ascii="Verdana" w:hAnsi="Verdana"/>
          <w:sz w:val="20"/>
          <w:szCs w:val="20"/>
          <w:lang w:eastAsia="en-GB"/>
        </w:rPr>
      </w:pPr>
      <w:r w:rsidRPr="00C41E0B">
        <w:rPr>
          <w:rFonts w:ascii="Verdana" w:hAnsi="Verdana"/>
          <w:noProof/>
          <w:sz w:val="20"/>
          <w:szCs w:val="20"/>
          <w:lang w:val="en-US" w:eastAsia="en-US"/>
        </w:rPr>
        <w:drawing>
          <wp:anchor distT="0" distB="0" distL="114300" distR="114300" simplePos="0" relativeHeight="251659264" behindDoc="1" locked="0" layoutInCell="1" allowOverlap="1" wp14:anchorId="48040098" wp14:editId="5C97AAB9">
            <wp:simplePos x="0" y="0"/>
            <wp:positionH relativeFrom="column">
              <wp:align>center</wp:align>
            </wp:positionH>
            <wp:positionV relativeFrom="paragraph">
              <wp:posOffset>-343430</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2DA" w:rsidRPr="00C41E0B" w:rsidRDefault="00B842DA" w:rsidP="007071D0">
      <w:pPr>
        <w:tabs>
          <w:tab w:val="center" w:pos="4153"/>
          <w:tab w:val="right" w:pos="8306"/>
        </w:tabs>
        <w:spacing w:before="120"/>
        <w:jc w:val="center"/>
        <w:rPr>
          <w:rFonts w:ascii="Verdana" w:hAnsi="Verdana"/>
          <w:sz w:val="20"/>
          <w:szCs w:val="20"/>
          <w:lang w:eastAsia="en-US"/>
        </w:rPr>
      </w:pPr>
    </w:p>
    <w:p w:rsidR="00B842DA" w:rsidRPr="00C41E0B" w:rsidRDefault="00B842DA" w:rsidP="007071D0">
      <w:pPr>
        <w:tabs>
          <w:tab w:val="center" w:pos="4153"/>
          <w:tab w:val="right" w:pos="8306"/>
        </w:tabs>
        <w:spacing w:before="120"/>
        <w:jc w:val="center"/>
        <w:rPr>
          <w:rFonts w:ascii="Verdana" w:hAnsi="Verdana"/>
          <w:sz w:val="20"/>
          <w:szCs w:val="20"/>
          <w:lang w:eastAsia="en-US"/>
        </w:rPr>
      </w:pPr>
    </w:p>
    <w:p w:rsidR="00B842DA" w:rsidRPr="00C41E0B" w:rsidRDefault="00B842DA" w:rsidP="007071D0">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p>
    <w:p w:rsidR="00B842DA" w:rsidRPr="00C41E0B" w:rsidRDefault="00B842DA" w:rsidP="007071D0">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r w:rsidRPr="00C41E0B">
        <w:rPr>
          <w:rFonts w:ascii="Platinum Bg" w:hAnsi="Platinum Bg" w:cs="Platinum Bg"/>
          <w:caps/>
          <w:spacing w:val="30"/>
          <w:sz w:val="36"/>
          <w:szCs w:val="36"/>
          <w:lang w:eastAsia="en-US"/>
        </w:rPr>
        <w:t>Република България</w:t>
      </w:r>
    </w:p>
    <w:p w:rsidR="00B842DA" w:rsidRPr="00C41E0B" w:rsidRDefault="00B842DA" w:rsidP="007071D0">
      <w:pPr>
        <w:pBdr>
          <w:bottom w:val="single" w:sz="4" w:space="1" w:color="auto"/>
        </w:pBdr>
        <w:overflowPunct w:val="0"/>
        <w:autoSpaceDE w:val="0"/>
        <w:autoSpaceDN w:val="0"/>
        <w:adjustRightInd w:val="0"/>
        <w:jc w:val="center"/>
        <w:textAlignment w:val="baseline"/>
        <w:rPr>
          <w:rFonts w:ascii="Arial" w:hAnsi="Arial"/>
          <w:b/>
          <w:bCs/>
          <w:spacing w:val="30"/>
          <w:sz w:val="20"/>
          <w:szCs w:val="20"/>
          <w:lang w:eastAsia="en-US"/>
        </w:rPr>
      </w:pPr>
      <w:r w:rsidRPr="00C41E0B">
        <w:rPr>
          <w:rFonts w:ascii="Platinum Bg" w:hAnsi="Platinum Bg" w:cs="Platinum Bg"/>
          <w:spacing w:val="30"/>
          <w:sz w:val="32"/>
          <w:szCs w:val="32"/>
          <w:lang w:eastAsia="en-US"/>
        </w:rPr>
        <w:t>Заместник-министър на земеделието</w:t>
      </w:r>
    </w:p>
    <w:p w:rsidR="00210CD5" w:rsidRDefault="00210CD5" w:rsidP="008D67CF">
      <w:pPr>
        <w:spacing w:line="348" w:lineRule="auto"/>
        <w:rPr>
          <w:rFonts w:ascii="Verdana" w:hAnsi="Verdana"/>
          <w:sz w:val="20"/>
          <w:szCs w:val="20"/>
        </w:rPr>
      </w:pPr>
    </w:p>
    <w:p w:rsidR="0092530D" w:rsidRPr="00E75EDF" w:rsidRDefault="0092530D" w:rsidP="008D67CF">
      <w:pPr>
        <w:spacing w:line="348" w:lineRule="auto"/>
        <w:rPr>
          <w:rFonts w:ascii="Verdana" w:hAnsi="Verdana"/>
          <w:sz w:val="20"/>
          <w:szCs w:val="20"/>
        </w:rPr>
      </w:pPr>
    </w:p>
    <w:p w:rsidR="00B842DA" w:rsidRPr="00E75EDF" w:rsidRDefault="00B842DA" w:rsidP="000206A1">
      <w:pPr>
        <w:spacing w:line="480" w:lineRule="auto"/>
        <w:rPr>
          <w:rFonts w:ascii="Verdana" w:hAnsi="Verdana"/>
          <w:sz w:val="20"/>
          <w:szCs w:val="20"/>
        </w:rPr>
      </w:pPr>
      <w:r w:rsidRPr="00E75EDF">
        <w:rPr>
          <w:rFonts w:ascii="Verdana" w:hAnsi="Verdana"/>
          <w:sz w:val="20"/>
          <w:szCs w:val="20"/>
        </w:rPr>
        <w:t>………………………</w:t>
      </w:r>
      <w:r w:rsidR="000206A1">
        <w:rPr>
          <w:rFonts w:ascii="Verdana" w:hAnsi="Verdana"/>
          <w:sz w:val="20"/>
          <w:szCs w:val="20"/>
        </w:rPr>
        <w:t>……</w:t>
      </w:r>
      <w:r w:rsidR="00E71BDD">
        <w:rPr>
          <w:rFonts w:ascii="Verdana" w:hAnsi="Verdana"/>
          <w:sz w:val="20"/>
          <w:szCs w:val="20"/>
        </w:rPr>
        <w:t>……</w:t>
      </w:r>
    </w:p>
    <w:p w:rsidR="00B842DA" w:rsidRDefault="00B842DA" w:rsidP="000206A1">
      <w:pPr>
        <w:spacing w:line="480" w:lineRule="auto"/>
        <w:rPr>
          <w:rFonts w:ascii="Verdana" w:hAnsi="Verdana"/>
          <w:sz w:val="20"/>
          <w:szCs w:val="20"/>
        </w:rPr>
      </w:pPr>
      <w:r w:rsidRPr="00E75EDF">
        <w:rPr>
          <w:rFonts w:ascii="Verdana" w:hAnsi="Verdana"/>
          <w:sz w:val="20"/>
          <w:szCs w:val="20"/>
        </w:rPr>
        <w:t>………………………</w:t>
      </w:r>
      <w:r w:rsidR="000206A1">
        <w:rPr>
          <w:rFonts w:ascii="Verdana" w:hAnsi="Verdana"/>
          <w:sz w:val="20"/>
          <w:szCs w:val="20"/>
        </w:rPr>
        <w:t>…</w:t>
      </w:r>
      <w:r w:rsidR="00E71BDD">
        <w:rPr>
          <w:rFonts w:ascii="Verdana" w:hAnsi="Verdana"/>
          <w:sz w:val="20"/>
          <w:szCs w:val="20"/>
        </w:rPr>
        <w:t>………</w:t>
      </w:r>
      <w:r w:rsidR="000206A1">
        <w:rPr>
          <w:rFonts w:ascii="Verdana" w:hAnsi="Verdana"/>
          <w:sz w:val="20"/>
          <w:szCs w:val="20"/>
        </w:rPr>
        <w:t xml:space="preserve"> </w:t>
      </w:r>
      <w:r w:rsidRPr="00E75EDF">
        <w:rPr>
          <w:rFonts w:ascii="Verdana" w:hAnsi="Verdana"/>
          <w:sz w:val="20"/>
          <w:szCs w:val="20"/>
        </w:rPr>
        <w:t>г.</w:t>
      </w:r>
    </w:p>
    <w:p w:rsidR="00371046" w:rsidRDefault="00371046" w:rsidP="008D67CF">
      <w:pPr>
        <w:spacing w:line="348" w:lineRule="auto"/>
        <w:rPr>
          <w:rFonts w:ascii="Verdana" w:hAnsi="Verdana"/>
          <w:sz w:val="20"/>
          <w:szCs w:val="20"/>
        </w:rPr>
      </w:pPr>
    </w:p>
    <w:p w:rsidR="0047391C" w:rsidRPr="00E75EDF" w:rsidRDefault="0047391C" w:rsidP="008D67CF">
      <w:pPr>
        <w:spacing w:line="348" w:lineRule="auto"/>
        <w:rPr>
          <w:rFonts w:ascii="Verdana" w:hAnsi="Verdana"/>
          <w:sz w:val="20"/>
          <w:szCs w:val="20"/>
        </w:rPr>
      </w:pPr>
    </w:p>
    <w:tbl>
      <w:tblPr>
        <w:tblW w:w="9180" w:type="dxa"/>
        <w:tblLayout w:type="fixed"/>
        <w:tblLook w:val="00A0" w:firstRow="1" w:lastRow="0" w:firstColumn="1" w:lastColumn="0" w:noHBand="0" w:noVBand="0"/>
      </w:tblPr>
      <w:tblGrid>
        <w:gridCol w:w="3828"/>
        <w:gridCol w:w="5352"/>
      </w:tblGrid>
      <w:tr w:rsidR="00B842DA" w:rsidRPr="00E75EDF" w:rsidTr="0092530D">
        <w:tc>
          <w:tcPr>
            <w:tcW w:w="3828" w:type="dxa"/>
          </w:tcPr>
          <w:p w:rsidR="00B842DA" w:rsidRPr="00E75EDF" w:rsidRDefault="00B842DA" w:rsidP="008D67CF">
            <w:pPr>
              <w:spacing w:line="348" w:lineRule="auto"/>
              <w:rPr>
                <w:rFonts w:ascii="Verdana" w:hAnsi="Verdana"/>
                <w:b/>
                <w:bCs/>
                <w:sz w:val="20"/>
                <w:szCs w:val="20"/>
              </w:rPr>
            </w:pPr>
          </w:p>
          <w:p w:rsidR="00E71BDD" w:rsidRDefault="00E71BDD" w:rsidP="008D67CF">
            <w:pPr>
              <w:spacing w:line="348" w:lineRule="auto"/>
              <w:rPr>
                <w:rFonts w:ascii="Verdana" w:hAnsi="Verdana"/>
                <w:b/>
                <w:bCs/>
                <w:sz w:val="20"/>
                <w:szCs w:val="20"/>
              </w:rPr>
            </w:pPr>
          </w:p>
          <w:p w:rsidR="00B842DA" w:rsidRPr="00E75EDF" w:rsidRDefault="00B842DA" w:rsidP="008D67CF">
            <w:pPr>
              <w:spacing w:line="348" w:lineRule="auto"/>
              <w:rPr>
                <w:rFonts w:ascii="Verdana" w:hAnsi="Verdana"/>
                <w:b/>
                <w:bCs/>
                <w:sz w:val="20"/>
                <w:szCs w:val="20"/>
              </w:rPr>
            </w:pPr>
            <w:r w:rsidRPr="00E75EDF">
              <w:rPr>
                <w:rFonts w:ascii="Verdana" w:hAnsi="Verdana"/>
                <w:b/>
                <w:bCs/>
                <w:sz w:val="20"/>
                <w:szCs w:val="20"/>
              </w:rPr>
              <w:t>ДО</w:t>
            </w:r>
          </w:p>
          <w:p w:rsidR="00B842DA" w:rsidRPr="00E75EDF" w:rsidRDefault="00B842DA" w:rsidP="008D67CF">
            <w:pPr>
              <w:spacing w:line="348" w:lineRule="auto"/>
              <w:rPr>
                <w:rFonts w:ascii="Verdana" w:hAnsi="Verdana"/>
                <w:b/>
                <w:bCs/>
                <w:sz w:val="20"/>
                <w:szCs w:val="20"/>
              </w:rPr>
            </w:pPr>
            <w:r w:rsidRPr="00E75EDF">
              <w:rPr>
                <w:rFonts w:ascii="Verdana" w:hAnsi="Verdana"/>
                <w:b/>
                <w:bCs/>
                <w:sz w:val="20"/>
                <w:szCs w:val="20"/>
              </w:rPr>
              <w:t xml:space="preserve">МИНИСТЪРА НА ЗЕМЕДЕЛИЕТО </w:t>
            </w:r>
          </w:p>
          <w:p w:rsidR="00B842DA" w:rsidRPr="00E75EDF" w:rsidRDefault="00B842DA" w:rsidP="00383E0B">
            <w:pPr>
              <w:spacing w:line="348" w:lineRule="auto"/>
              <w:rPr>
                <w:rFonts w:ascii="Verdana" w:hAnsi="Verdana"/>
                <w:b/>
                <w:sz w:val="20"/>
                <w:szCs w:val="20"/>
              </w:rPr>
            </w:pPr>
            <w:r w:rsidRPr="00E75EDF">
              <w:rPr>
                <w:rFonts w:ascii="Verdana" w:hAnsi="Verdana"/>
                <w:b/>
                <w:bCs/>
                <w:sz w:val="20"/>
                <w:szCs w:val="20"/>
              </w:rPr>
              <w:t xml:space="preserve">Г-Н </w:t>
            </w:r>
            <w:r w:rsidR="00383E0B">
              <w:rPr>
                <w:rFonts w:ascii="Verdana" w:hAnsi="Verdana"/>
                <w:b/>
                <w:bCs/>
                <w:sz w:val="20"/>
                <w:szCs w:val="20"/>
              </w:rPr>
              <w:t>ЯВОР ГЕЧЕВ</w:t>
            </w:r>
          </w:p>
        </w:tc>
        <w:tc>
          <w:tcPr>
            <w:tcW w:w="5352" w:type="dxa"/>
          </w:tcPr>
          <w:p w:rsidR="00B842DA" w:rsidRPr="00E75EDF" w:rsidRDefault="00B842DA" w:rsidP="008D67CF">
            <w:pPr>
              <w:spacing w:line="348" w:lineRule="auto"/>
              <w:rPr>
                <w:rFonts w:ascii="Verdana" w:hAnsi="Verdana"/>
                <w:b/>
                <w:sz w:val="20"/>
                <w:szCs w:val="20"/>
              </w:rPr>
            </w:pPr>
            <w:r w:rsidRPr="00E75EDF">
              <w:rPr>
                <w:rFonts w:ascii="Verdana" w:hAnsi="Verdana"/>
                <w:b/>
                <w:sz w:val="20"/>
                <w:szCs w:val="20"/>
              </w:rPr>
              <w:t>ОДОБРИЛ,</w:t>
            </w:r>
          </w:p>
          <w:p w:rsidR="00B842DA" w:rsidRPr="00E75EDF" w:rsidRDefault="00B842DA" w:rsidP="008D67CF">
            <w:pPr>
              <w:spacing w:line="348" w:lineRule="auto"/>
              <w:rPr>
                <w:rFonts w:ascii="Verdana" w:hAnsi="Verdana"/>
                <w:b/>
                <w:bCs/>
                <w:sz w:val="20"/>
                <w:szCs w:val="20"/>
              </w:rPr>
            </w:pPr>
            <w:r w:rsidRPr="00E75EDF">
              <w:rPr>
                <w:rFonts w:ascii="Verdana" w:hAnsi="Verdana"/>
                <w:b/>
                <w:sz w:val="20"/>
                <w:szCs w:val="20"/>
              </w:rPr>
              <w:t xml:space="preserve">МИНИСТЪР </w:t>
            </w:r>
            <w:r w:rsidRPr="00E75EDF">
              <w:rPr>
                <w:rFonts w:ascii="Verdana" w:hAnsi="Verdana"/>
                <w:b/>
                <w:bCs/>
                <w:sz w:val="20"/>
                <w:szCs w:val="20"/>
              </w:rPr>
              <w:t>НА ЗЕМЕДЕЛИЕТО:</w:t>
            </w:r>
          </w:p>
          <w:p w:rsidR="00B842DA" w:rsidRPr="00E75EDF" w:rsidRDefault="00383E0B" w:rsidP="009E3DF0">
            <w:pPr>
              <w:spacing w:line="348" w:lineRule="auto"/>
              <w:ind w:left="2438" w:right="100"/>
              <w:jc w:val="right"/>
              <w:rPr>
                <w:rFonts w:ascii="Verdana" w:hAnsi="Verdana"/>
                <w:b/>
                <w:sz w:val="20"/>
                <w:szCs w:val="20"/>
              </w:rPr>
            </w:pPr>
            <w:r>
              <w:rPr>
                <w:rFonts w:ascii="Verdana" w:hAnsi="Verdana"/>
                <w:b/>
                <w:sz w:val="20"/>
                <w:szCs w:val="20"/>
              </w:rPr>
              <w:t>ЯВОР ГЕЧЕВ</w:t>
            </w:r>
          </w:p>
        </w:tc>
      </w:tr>
    </w:tbl>
    <w:p w:rsidR="00D907AC" w:rsidRPr="00D907AC" w:rsidRDefault="00D907AC" w:rsidP="00D907AC"/>
    <w:p w:rsidR="00403C0A" w:rsidRDefault="00403C0A" w:rsidP="001B3CB6">
      <w:pPr>
        <w:pStyle w:val="Heading1"/>
        <w:spacing w:line="360" w:lineRule="auto"/>
        <w:rPr>
          <w:rFonts w:ascii="Verdana" w:hAnsi="Verdana"/>
          <w:spacing w:val="44"/>
          <w:sz w:val="24"/>
          <w:szCs w:val="24"/>
        </w:rPr>
      </w:pPr>
    </w:p>
    <w:p w:rsidR="0092530D" w:rsidRPr="0092530D" w:rsidRDefault="0092530D" w:rsidP="0092530D"/>
    <w:p w:rsidR="00B842DA" w:rsidRPr="00E75EDF" w:rsidRDefault="00B842DA" w:rsidP="001B3CB6">
      <w:pPr>
        <w:pStyle w:val="Heading1"/>
        <w:spacing w:line="360" w:lineRule="auto"/>
        <w:rPr>
          <w:rFonts w:ascii="Verdana" w:hAnsi="Verdana"/>
          <w:spacing w:val="44"/>
          <w:sz w:val="24"/>
          <w:szCs w:val="24"/>
        </w:rPr>
      </w:pPr>
      <w:r w:rsidRPr="00E75EDF">
        <w:rPr>
          <w:rFonts w:ascii="Verdana" w:hAnsi="Verdana"/>
          <w:spacing w:val="44"/>
          <w:sz w:val="24"/>
          <w:szCs w:val="24"/>
        </w:rPr>
        <w:t>ДОКЛАД</w:t>
      </w:r>
    </w:p>
    <w:p w:rsidR="00B842DA" w:rsidRPr="001B3CB6" w:rsidRDefault="00B842DA" w:rsidP="001B3CB6">
      <w:pPr>
        <w:spacing w:line="360" w:lineRule="auto"/>
        <w:jc w:val="center"/>
        <w:rPr>
          <w:rFonts w:ascii="Verdana" w:hAnsi="Verdana"/>
          <w:smallCaps/>
          <w:sz w:val="20"/>
          <w:szCs w:val="20"/>
        </w:rPr>
      </w:pPr>
      <w:r w:rsidRPr="001B3CB6">
        <w:rPr>
          <w:rFonts w:ascii="Verdana" w:hAnsi="Verdana"/>
          <w:smallCaps/>
          <w:sz w:val="20"/>
          <w:szCs w:val="20"/>
        </w:rPr>
        <w:t xml:space="preserve">от </w:t>
      </w:r>
      <w:r w:rsidR="00383E0B">
        <w:rPr>
          <w:rFonts w:ascii="Verdana" w:hAnsi="Verdana"/>
          <w:smallCaps/>
          <w:sz w:val="20"/>
          <w:szCs w:val="20"/>
        </w:rPr>
        <w:t>Георги Събев</w:t>
      </w:r>
      <w:r w:rsidRPr="001B3CB6">
        <w:rPr>
          <w:rFonts w:ascii="Verdana" w:hAnsi="Verdana"/>
          <w:smallCaps/>
          <w:sz w:val="20"/>
          <w:szCs w:val="20"/>
        </w:rPr>
        <w:t xml:space="preserve"> – заместник-министър на земеделието </w:t>
      </w:r>
    </w:p>
    <w:p w:rsidR="0047391C" w:rsidRDefault="0047391C" w:rsidP="008D67CF">
      <w:pPr>
        <w:spacing w:line="348" w:lineRule="auto"/>
        <w:ind w:left="1191" w:hanging="1191"/>
        <w:jc w:val="both"/>
        <w:rPr>
          <w:rFonts w:ascii="Verdana" w:hAnsi="Verdana"/>
          <w:sz w:val="20"/>
          <w:szCs w:val="20"/>
        </w:rPr>
      </w:pPr>
    </w:p>
    <w:p w:rsidR="0092530D" w:rsidRDefault="0092530D" w:rsidP="008D67CF">
      <w:pPr>
        <w:spacing w:line="348" w:lineRule="auto"/>
        <w:ind w:left="1191" w:hanging="1191"/>
        <w:jc w:val="both"/>
        <w:rPr>
          <w:rFonts w:ascii="Verdana" w:hAnsi="Verdana"/>
          <w:sz w:val="20"/>
          <w:szCs w:val="20"/>
        </w:rPr>
      </w:pPr>
    </w:p>
    <w:p w:rsidR="00F3583E" w:rsidRPr="00F3583E" w:rsidRDefault="00B842DA" w:rsidP="0092530D">
      <w:pPr>
        <w:spacing w:line="360" w:lineRule="auto"/>
        <w:ind w:left="1134" w:hanging="1134"/>
        <w:jc w:val="both"/>
        <w:rPr>
          <w:rFonts w:ascii="Verdana" w:hAnsi="Verdana"/>
          <w:sz w:val="20"/>
          <w:szCs w:val="20"/>
        </w:rPr>
      </w:pPr>
      <w:r w:rsidRPr="00E75EDF">
        <w:rPr>
          <w:rFonts w:ascii="Verdana" w:hAnsi="Verdana"/>
          <w:b/>
          <w:sz w:val="20"/>
          <w:szCs w:val="20"/>
        </w:rPr>
        <w:t>Относно:</w:t>
      </w:r>
      <w:r w:rsidR="001B3CB6">
        <w:rPr>
          <w:rFonts w:ascii="Verdana" w:hAnsi="Verdana"/>
          <w:sz w:val="20"/>
          <w:szCs w:val="20"/>
        </w:rPr>
        <w:t xml:space="preserve"> </w:t>
      </w:r>
      <w:r w:rsidR="000A082B" w:rsidRPr="000A082B">
        <w:rPr>
          <w:rFonts w:ascii="Verdana" w:hAnsi="Verdana"/>
          <w:sz w:val="20"/>
          <w:szCs w:val="20"/>
        </w:rPr>
        <w:t xml:space="preserve">Проект на </w:t>
      </w:r>
      <w:r w:rsidR="00ED6807" w:rsidRPr="00ED6807">
        <w:rPr>
          <w:rFonts w:ascii="Verdana" w:hAnsi="Verdana"/>
          <w:sz w:val="20"/>
          <w:szCs w:val="20"/>
        </w:rPr>
        <w:t>Наредба за изменение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1D15AD" w:rsidRDefault="001D15AD" w:rsidP="00F3583E">
      <w:pPr>
        <w:spacing w:after="120" w:line="360" w:lineRule="auto"/>
        <w:jc w:val="both"/>
        <w:rPr>
          <w:rFonts w:ascii="Verdana" w:hAnsi="Verdana"/>
          <w:b/>
          <w:sz w:val="20"/>
          <w:szCs w:val="20"/>
        </w:rPr>
      </w:pPr>
    </w:p>
    <w:p w:rsidR="001D15AD" w:rsidRDefault="001D15AD" w:rsidP="00F3583E">
      <w:pPr>
        <w:spacing w:after="120" w:line="360" w:lineRule="auto"/>
        <w:jc w:val="both"/>
        <w:rPr>
          <w:rFonts w:ascii="Verdana" w:hAnsi="Verdana"/>
          <w:b/>
          <w:sz w:val="20"/>
          <w:szCs w:val="20"/>
        </w:rPr>
      </w:pPr>
    </w:p>
    <w:p w:rsidR="008831AC" w:rsidRDefault="008831AC" w:rsidP="00F3583E">
      <w:pPr>
        <w:spacing w:after="120" w:line="360" w:lineRule="auto"/>
        <w:jc w:val="both"/>
        <w:rPr>
          <w:rFonts w:ascii="Verdana" w:hAnsi="Verdana"/>
          <w:b/>
          <w:sz w:val="20"/>
          <w:szCs w:val="20"/>
        </w:rPr>
      </w:pPr>
      <w:r w:rsidRPr="008831AC">
        <w:rPr>
          <w:rFonts w:ascii="Verdana" w:hAnsi="Verdana"/>
          <w:b/>
          <w:sz w:val="20"/>
          <w:szCs w:val="20"/>
        </w:rPr>
        <w:t>УВАЖАЕМИ ГОСПОДИН МИНИСТЪР,</w:t>
      </w:r>
    </w:p>
    <w:p w:rsidR="008831AC" w:rsidRPr="0092530D" w:rsidRDefault="00ED6807" w:rsidP="008831AC">
      <w:pPr>
        <w:spacing w:line="360" w:lineRule="auto"/>
        <w:ind w:firstLine="720"/>
        <w:jc w:val="both"/>
        <w:rPr>
          <w:rFonts w:ascii="Verdana" w:hAnsi="Verdana"/>
          <w:bCs/>
          <w:spacing w:val="-4"/>
          <w:sz w:val="20"/>
          <w:szCs w:val="20"/>
          <w:lang w:val="en-GB"/>
        </w:rPr>
      </w:pPr>
      <w:r w:rsidRPr="0092530D">
        <w:rPr>
          <w:rFonts w:ascii="Verdana" w:hAnsi="Verdana"/>
          <w:bCs/>
          <w:spacing w:val="-4"/>
          <w:sz w:val="20"/>
          <w:szCs w:val="20"/>
        </w:rPr>
        <w:t>На основание чл. 9а, т. 3 от Закона за подпомагане на земеделските производители, внасям за одобряване проект на Наредба за изменение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A7404C" w:rsidRPr="0092530D">
        <w:rPr>
          <w:rFonts w:ascii="Verdana" w:hAnsi="Verdana"/>
          <w:bCs/>
          <w:spacing w:val="-4"/>
          <w:sz w:val="20"/>
          <w:szCs w:val="20"/>
        </w:rPr>
        <w:t xml:space="preserve"> </w:t>
      </w:r>
      <w:r w:rsidR="00A7404C" w:rsidRPr="0092530D">
        <w:rPr>
          <w:rFonts w:ascii="Verdana" w:hAnsi="Verdana"/>
          <w:bCs/>
          <w:spacing w:val="-4"/>
          <w:sz w:val="20"/>
          <w:szCs w:val="20"/>
          <w:lang w:val="en-GB"/>
        </w:rPr>
        <w:t>(</w:t>
      </w:r>
      <w:r w:rsidR="00A7404C" w:rsidRPr="0092530D">
        <w:rPr>
          <w:rFonts w:ascii="Verdana" w:hAnsi="Verdana"/>
          <w:bCs/>
          <w:spacing w:val="-4"/>
          <w:sz w:val="20"/>
          <w:szCs w:val="20"/>
        </w:rPr>
        <w:t>Наредба № 4 от 2018 г.</w:t>
      </w:r>
      <w:r w:rsidR="00A7404C" w:rsidRPr="0092530D">
        <w:rPr>
          <w:rFonts w:ascii="Verdana" w:hAnsi="Verdana"/>
          <w:bCs/>
          <w:spacing w:val="-4"/>
          <w:sz w:val="20"/>
          <w:szCs w:val="20"/>
          <w:lang w:val="en-GB"/>
        </w:rPr>
        <w:t>).</w:t>
      </w:r>
    </w:p>
    <w:p w:rsidR="008831AC" w:rsidRDefault="008831AC" w:rsidP="008831AC">
      <w:pPr>
        <w:spacing w:line="360" w:lineRule="auto"/>
        <w:ind w:firstLine="720"/>
        <w:jc w:val="both"/>
        <w:rPr>
          <w:rFonts w:ascii="Verdana" w:hAnsi="Verdana"/>
          <w:b/>
          <w:bCs/>
          <w:sz w:val="20"/>
          <w:szCs w:val="20"/>
        </w:rPr>
      </w:pPr>
    </w:p>
    <w:p w:rsidR="0092530D" w:rsidRPr="008831AC" w:rsidRDefault="0092530D" w:rsidP="008831AC">
      <w:pPr>
        <w:spacing w:line="360" w:lineRule="auto"/>
        <w:ind w:firstLine="720"/>
        <w:jc w:val="both"/>
        <w:rPr>
          <w:rFonts w:ascii="Verdana" w:hAnsi="Verdana"/>
          <w:b/>
          <w:bCs/>
          <w:sz w:val="20"/>
          <w:szCs w:val="20"/>
        </w:rPr>
      </w:pPr>
    </w:p>
    <w:p w:rsidR="008831AC" w:rsidRPr="0092530D" w:rsidRDefault="008831AC" w:rsidP="0092530D">
      <w:pPr>
        <w:spacing w:after="60" w:line="360" w:lineRule="auto"/>
        <w:ind w:firstLine="720"/>
        <w:jc w:val="both"/>
        <w:rPr>
          <w:rFonts w:ascii="Verdana" w:hAnsi="Verdana"/>
          <w:b/>
          <w:bCs/>
          <w:sz w:val="20"/>
          <w:szCs w:val="20"/>
        </w:rPr>
      </w:pPr>
      <w:r w:rsidRPr="008831AC">
        <w:rPr>
          <w:rFonts w:ascii="Verdana" w:hAnsi="Verdana"/>
          <w:b/>
          <w:bCs/>
          <w:sz w:val="20"/>
          <w:szCs w:val="20"/>
        </w:rPr>
        <w:lastRenderedPageBreak/>
        <w:t>Причини, които налагат приемането на акта</w:t>
      </w:r>
    </w:p>
    <w:p w:rsidR="00ED6807" w:rsidRPr="00A7404C" w:rsidRDefault="00ED6807" w:rsidP="00ED6807">
      <w:pPr>
        <w:spacing w:line="360" w:lineRule="auto"/>
        <w:ind w:firstLine="720"/>
        <w:jc w:val="both"/>
        <w:rPr>
          <w:rFonts w:ascii="Verdana" w:hAnsi="Verdana"/>
          <w:bCs/>
          <w:sz w:val="20"/>
          <w:szCs w:val="20"/>
        </w:rPr>
      </w:pPr>
      <w:r w:rsidRPr="00ED6807">
        <w:rPr>
          <w:rFonts w:ascii="Verdana" w:hAnsi="Verdana"/>
          <w:bCs/>
          <w:sz w:val="20"/>
          <w:szCs w:val="20"/>
        </w:rPr>
        <w:t xml:space="preserve">В процеса на прилагане на наредбата е установена необходимост от </w:t>
      </w:r>
      <w:r>
        <w:rPr>
          <w:rFonts w:ascii="Verdana" w:hAnsi="Verdana"/>
          <w:bCs/>
          <w:sz w:val="20"/>
          <w:szCs w:val="20"/>
        </w:rPr>
        <w:t>изменение</w:t>
      </w:r>
      <w:r w:rsidRPr="00ED6807">
        <w:rPr>
          <w:rFonts w:ascii="Verdana" w:hAnsi="Verdana"/>
          <w:bCs/>
          <w:sz w:val="20"/>
          <w:szCs w:val="20"/>
        </w:rPr>
        <w:t xml:space="preserve"> на разпоредби, свързани с</w:t>
      </w:r>
      <w:r>
        <w:rPr>
          <w:rFonts w:ascii="Verdana" w:hAnsi="Verdana"/>
          <w:bCs/>
          <w:sz w:val="20"/>
          <w:szCs w:val="20"/>
        </w:rPr>
        <w:t xml:space="preserve">ъс </w:t>
      </w:r>
      <w:r w:rsidRPr="00ED6807">
        <w:rPr>
          <w:rFonts w:ascii="Verdana" w:hAnsi="Verdana"/>
          <w:bCs/>
          <w:sz w:val="20"/>
          <w:szCs w:val="20"/>
        </w:rPr>
        <w:t xml:space="preserve">спиране на административното </w:t>
      </w:r>
      <w:r w:rsidRPr="00A7404C">
        <w:rPr>
          <w:rFonts w:ascii="Verdana" w:hAnsi="Verdana"/>
          <w:bCs/>
          <w:sz w:val="20"/>
          <w:szCs w:val="20"/>
        </w:rPr>
        <w:t>производство и</w:t>
      </w:r>
      <w:r w:rsidR="00442678" w:rsidRPr="00A7404C">
        <w:rPr>
          <w:rFonts w:ascii="Verdana" w:hAnsi="Verdana"/>
          <w:bCs/>
          <w:sz w:val="20"/>
          <w:szCs w:val="20"/>
        </w:rPr>
        <w:t xml:space="preserve"> </w:t>
      </w:r>
      <w:r w:rsidR="009C3402" w:rsidRPr="00A7404C">
        <w:rPr>
          <w:rFonts w:ascii="Verdana" w:hAnsi="Verdana"/>
          <w:bCs/>
          <w:sz w:val="20"/>
          <w:szCs w:val="20"/>
        </w:rPr>
        <w:t>и</w:t>
      </w:r>
      <w:r w:rsidR="00442678" w:rsidRPr="00A7404C">
        <w:rPr>
          <w:rFonts w:ascii="Verdana" w:hAnsi="Verdana"/>
          <w:bCs/>
          <w:sz w:val="20"/>
          <w:szCs w:val="20"/>
        </w:rPr>
        <w:t xml:space="preserve">зменение в </w:t>
      </w:r>
      <w:r w:rsidR="00A7404C" w:rsidRPr="00A7404C">
        <w:rPr>
          <w:rFonts w:ascii="Verdana" w:hAnsi="Verdana"/>
          <w:bCs/>
          <w:sz w:val="20"/>
          <w:szCs w:val="20"/>
        </w:rPr>
        <w:t xml:space="preserve">Приложение № 2 към чл. 7, ал. 1 от Наредба № 4 от 2018 г. </w:t>
      </w:r>
      <w:r w:rsidR="00A7404C" w:rsidRPr="00A7404C">
        <w:rPr>
          <w:rFonts w:ascii="Verdana" w:hAnsi="Verdana"/>
          <w:sz w:val="20"/>
          <w:szCs w:val="20"/>
          <w:shd w:val="clear" w:color="auto" w:fill="FEFEFE"/>
        </w:rPr>
        <w:t>„Документи за авансово плащане“</w:t>
      </w:r>
      <w:r w:rsidRPr="00A7404C">
        <w:rPr>
          <w:rFonts w:ascii="Verdana" w:hAnsi="Verdana"/>
          <w:bCs/>
          <w:sz w:val="20"/>
          <w:szCs w:val="20"/>
        </w:rPr>
        <w:t xml:space="preserve">. </w:t>
      </w:r>
    </w:p>
    <w:p w:rsidR="00ED6807" w:rsidRPr="00ED6807" w:rsidRDefault="00ED6807" w:rsidP="00ED6807">
      <w:pPr>
        <w:spacing w:line="360" w:lineRule="auto"/>
        <w:ind w:firstLine="720"/>
        <w:jc w:val="both"/>
        <w:rPr>
          <w:rFonts w:ascii="Verdana" w:hAnsi="Verdana"/>
          <w:bCs/>
          <w:sz w:val="20"/>
          <w:szCs w:val="20"/>
        </w:rPr>
      </w:pPr>
      <w:r w:rsidRPr="00ED6807">
        <w:rPr>
          <w:rFonts w:ascii="Verdana" w:hAnsi="Verdana"/>
          <w:bCs/>
          <w:sz w:val="20"/>
          <w:szCs w:val="20"/>
        </w:rPr>
        <w:t>Д</w:t>
      </w:r>
      <w:r w:rsidR="00C36F7C">
        <w:rPr>
          <w:rFonts w:ascii="Verdana" w:hAnsi="Verdana"/>
          <w:bCs/>
          <w:sz w:val="20"/>
          <w:szCs w:val="20"/>
        </w:rPr>
        <w:t>ържавен фонд</w:t>
      </w:r>
      <w:r w:rsidRPr="00ED6807">
        <w:rPr>
          <w:rFonts w:ascii="Verdana" w:hAnsi="Verdana"/>
          <w:bCs/>
          <w:sz w:val="20"/>
          <w:szCs w:val="20"/>
        </w:rPr>
        <w:t xml:space="preserve"> „Земеделие” </w:t>
      </w:r>
      <w:r w:rsidR="00C36F7C">
        <w:rPr>
          <w:rFonts w:ascii="Verdana" w:hAnsi="Verdana"/>
          <w:bCs/>
          <w:sz w:val="20"/>
          <w:szCs w:val="20"/>
        </w:rPr>
        <w:t xml:space="preserve">е </w:t>
      </w:r>
      <w:r w:rsidRPr="00ED6807">
        <w:rPr>
          <w:rFonts w:ascii="Verdana" w:hAnsi="Verdana"/>
          <w:bCs/>
          <w:sz w:val="20"/>
          <w:szCs w:val="20"/>
        </w:rPr>
        <w:t>извърши</w:t>
      </w:r>
      <w:r w:rsidR="00C36F7C">
        <w:rPr>
          <w:rFonts w:ascii="Verdana" w:hAnsi="Verdana"/>
          <w:bCs/>
          <w:sz w:val="20"/>
          <w:szCs w:val="20"/>
        </w:rPr>
        <w:t>л</w:t>
      </w:r>
      <w:r w:rsidRPr="00ED6807">
        <w:rPr>
          <w:rFonts w:ascii="Verdana" w:hAnsi="Verdana"/>
          <w:bCs/>
          <w:sz w:val="20"/>
          <w:szCs w:val="20"/>
        </w:rPr>
        <w:t xml:space="preserve"> проверка на основанията за най-продължителните забавяния на обработката на постъпили заявления за подпомагане, искания за плащане</w:t>
      </w:r>
      <w:r w:rsidR="00C36F7C">
        <w:rPr>
          <w:rFonts w:ascii="Verdana" w:hAnsi="Verdana"/>
          <w:bCs/>
          <w:sz w:val="20"/>
          <w:szCs w:val="20"/>
        </w:rPr>
        <w:t xml:space="preserve"> и </w:t>
      </w:r>
      <w:r w:rsidRPr="00ED6807">
        <w:rPr>
          <w:rFonts w:ascii="Verdana" w:hAnsi="Verdana"/>
          <w:bCs/>
          <w:sz w:val="20"/>
          <w:szCs w:val="20"/>
        </w:rPr>
        <w:t>искания за одобрение на изменения</w:t>
      </w:r>
      <w:r w:rsidR="00C36F7C">
        <w:rPr>
          <w:rFonts w:ascii="Verdana" w:hAnsi="Verdana"/>
          <w:bCs/>
          <w:sz w:val="20"/>
          <w:szCs w:val="20"/>
        </w:rPr>
        <w:t>, в резултат на която е к</w:t>
      </w:r>
      <w:r w:rsidRPr="00ED6807">
        <w:rPr>
          <w:rFonts w:ascii="Verdana" w:hAnsi="Verdana"/>
          <w:bCs/>
          <w:sz w:val="20"/>
          <w:szCs w:val="20"/>
        </w:rPr>
        <w:t>онстатирано, че множеството дългосрочни забавяния се дължат на налична информация за образувани и дългогодишно неприключили досъдебни производства, свързани с бенефициента и/или конкретното заявление/заявка. От друга страна, направения</w:t>
      </w:r>
      <w:r w:rsidR="00C1035C">
        <w:rPr>
          <w:rFonts w:ascii="Verdana" w:hAnsi="Verdana"/>
          <w:bCs/>
          <w:sz w:val="20"/>
          <w:szCs w:val="20"/>
        </w:rPr>
        <w:t>т</w:t>
      </w:r>
      <w:r w:rsidRPr="00ED6807">
        <w:rPr>
          <w:rFonts w:ascii="Verdana" w:hAnsi="Verdana"/>
          <w:bCs/>
          <w:sz w:val="20"/>
          <w:szCs w:val="20"/>
        </w:rPr>
        <w:t xml:space="preserve"> анализ на данните показва единични случаи на образувани съдебни производства и внесени обвинителни актове по досъдебните такива.</w:t>
      </w:r>
    </w:p>
    <w:p w:rsidR="00E27318" w:rsidRDefault="00C36F7C" w:rsidP="00C36F7C">
      <w:pPr>
        <w:spacing w:line="360" w:lineRule="auto"/>
        <w:ind w:firstLine="720"/>
        <w:jc w:val="both"/>
        <w:rPr>
          <w:rFonts w:ascii="Verdana" w:hAnsi="Verdana"/>
          <w:bCs/>
          <w:sz w:val="20"/>
          <w:szCs w:val="20"/>
        </w:rPr>
      </w:pPr>
      <w:r>
        <w:rPr>
          <w:rFonts w:ascii="Verdana" w:hAnsi="Verdana"/>
          <w:bCs/>
          <w:sz w:val="20"/>
          <w:szCs w:val="20"/>
        </w:rPr>
        <w:t>Съгласно ч</w:t>
      </w:r>
      <w:r w:rsidRPr="00C36F7C">
        <w:rPr>
          <w:rFonts w:ascii="Verdana" w:hAnsi="Verdana"/>
          <w:bCs/>
          <w:sz w:val="20"/>
          <w:szCs w:val="20"/>
        </w:rPr>
        <w:t>л.</w:t>
      </w:r>
      <w:r>
        <w:rPr>
          <w:rFonts w:ascii="Verdana" w:hAnsi="Verdana"/>
          <w:bCs/>
          <w:sz w:val="20"/>
          <w:szCs w:val="20"/>
        </w:rPr>
        <w:t xml:space="preserve"> </w:t>
      </w:r>
      <w:r w:rsidRPr="00C36F7C">
        <w:rPr>
          <w:rFonts w:ascii="Verdana" w:hAnsi="Verdana"/>
          <w:bCs/>
          <w:sz w:val="20"/>
          <w:szCs w:val="20"/>
        </w:rPr>
        <w:t>11, ал.</w:t>
      </w:r>
      <w:r>
        <w:rPr>
          <w:rFonts w:ascii="Verdana" w:hAnsi="Verdana"/>
          <w:bCs/>
          <w:sz w:val="20"/>
          <w:szCs w:val="20"/>
        </w:rPr>
        <w:t xml:space="preserve"> </w:t>
      </w:r>
      <w:r w:rsidRPr="00C36F7C">
        <w:rPr>
          <w:rFonts w:ascii="Verdana" w:hAnsi="Verdana"/>
          <w:bCs/>
          <w:sz w:val="20"/>
          <w:szCs w:val="20"/>
        </w:rPr>
        <w:t>2, т.</w:t>
      </w:r>
      <w:r>
        <w:rPr>
          <w:rFonts w:ascii="Verdana" w:hAnsi="Verdana"/>
          <w:bCs/>
          <w:sz w:val="20"/>
          <w:szCs w:val="20"/>
        </w:rPr>
        <w:t xml:space="preserve"> 3 </w:t>
      </w:r>
      <w:r w:rsidR="00E27318">
        <w:rPr>
          <w:rFonts w:ascii="Verdana" w:hAnsi="Verdana"/>
          <w:bCs/>
          <w:sz w:val="20"/>
          <w:szCs w:val="20"/>
        </w:rPr>
        <w:t>и ч</w:t>
      </w:r>
      <w:r w:rsidR="00E27318" w:rsidRPr="00E27318">
        <w:rPr>
          <w:rFonts w:ascii="Verdana" w:hAnsi="Verdana"/>
          <w:bCs/>
          <w:sz w:val="20"/>
          <w:szCs w:val="20"/>
        </w:rPr>
        <w:t>л.</w:t>
      </w:r>
      <w:r w:rsidR="00E27318">
        <w:rPr>
          <w:rFonts w:ascii="Verdana" w:hAnsi="Verdana"/>
          <w:bCs/>
          <w:sz w:val="20"/>
          <w:szCs w:val="20"/>
        </w:rPr>
        <w:t xml:space="preserve"> </w:t>
      </w:r>
      <w:r w:rsidR="00E27318" w:rsidRPr="00E27318">
        <w:rPr>
          <w:rFonts w:ascii="Verdana" w:hAnsi="Verdana"/>
          <w:bCs/>
          <w:sz w:val="20"/>
          <w:szCs w:val="20"/>
        </w:rPr>
        <w:t>18, ал.</w:t>
      </w:r>
      <w:r w:rsidR="00E27318">
        <w:rPr>
          <w:rFonts w:ascii="Verdana" w:hAnsi="Verdana"/>
          <w:bCs/>
          <w:sz w:val="20"/>
          <w:szCs w:val="20"/>
        </w:rPr>
        <w:t xml:space="preserve"> </w:t>
      </w:r>
      <w:r w:rsidR="00E27318" w:rsidRPr="00E27318">
        <w:rPr>
          <w:rFonts w:ascii="Verdana" w:hAnsi="Verdana"/>
          <w:bCs/>
          <w:sz w:val="20"/>
          <w:szCs w:val="20"/>
        </w:rPr>
        <w:t>4, т.</w:t>
      </w:r>
      <w:r w:rsidR="00E27318">
        <w:rPr>
          <w:rFonts w:ascii="Verdana" w:hAnsi="Verdana"/>
          <w:bCs/>
          <w:sz w:val="20"/>
          <w:szCs w:val="20"/>
        </w:rPr>
        <w:t xml:space="preserve"> </w:t>
      </w:r>
      <w:r w:rsidR="00E27318" w:rsidRPr="00E27318">
        <w:rPr>
          <w:rFonts w:ascii="Verdana" w:hAnsi="Verdana"/>
          <w:bCs/>
          <w:sz w:val="20"/>
          <w:szCs w:val="20"/>
        </w:rPr>
        <w:t>3</w:t>
      </w:r>
      <w:r w:rsidR="00E27318">
        <w:rPr>
          <w:rFonts w:ascii="Verdana" w:hAnsi="Verdana"/>
          <w:bCs/>
          <w:sz w:val="20"/>
          <w:szCs w:val="20"/>
        </w:rPr>
        <w:t xml:space="preserve"> </w:t>
      </w:r>
      <w:r>
        <w:rPr>
          <w:rFonts w:ascii="Verdana" w:hAnsi="Verdana"/>
          <w:bCs/>
          <w:sz w:val="20"/>
          <w:szCs w:val="20"/>
        </w:rPr>
        <w:t>от Наредба №</w:t>
      </w:r>
      <w:r w:rsidR="00C1035C">
        <w:rPr>
          <w:rFonts w:ascii="Verdana" w:hAnsi="Verdana"/>
          <w:bCs/>
          <w:sz w:val="20"/>
          <w:szCs w:val="20"/>
        </w:rPr>
        <w:t xml:space="preserve"> </w:t>
      </w:r>
      <w:r>
        <w:rPr>
          <w:rFonts w:ascii="Verdana" w:hAnsi="Verdana"/>
          <w:bCs/>
          <w:sz w:val="20"/>
          <w:szCs w:val="20"/>
        </w:rPr>
        <w:t xml:space="preserve">4 </w:t>
      </w:r>
      <w:r w:rsidR="00A7404C">
        <w:rPr>
          <w:rFonts w:ascii="Verdana" w:hAnsi="Verdana"/>
          <w:bCs/>
          <w:sz w:val="20"/>
          <w:szCs w:val="20"/>
        </w:rPr>
        <w:t xml:space="preserve">от 2018 г., </w:t>
      </w:r>
      <w:r w:rsidR="001E74FE">
        <w:rPr>
          <w:rFonts w:ascii="Verdana" w:hAnsi="Verdana"/>
          <w:bCs/>
          <w:sz w:val="20"/>
          <w:szCs w:val="20"/>
        </w:rPr>
        <w:t xml:space="preserve">когато при разглеждане на искане за плащане </w:t>
      </w:r>
      <w:r w:rsidR="001E74FE" w:rsidRPr="001E74FE">
        <w:rPr>
          <w:rFonts w:ascii="Verdana" w:hAnsi="Verdana"/>
          <w:bCs/>
          <w:sz w:val="20"/>
          <w:szCs w:val="20"/>
        </w:rPr>
        <w:t>възник</w:t>
      </w:r>
      <w:r w:rsidR="001E74FE">
        <w:rPr>
          <w:rFonts w:ascii="Verdana" w:hAnsi="Verdana"/>
          <w:bCs/>
          <w:sz w:val="20"/>
          <w:szCs w:val="20"/>
        </w:rPr>
        <w:t>не</w:t>
      </w:r>
      <w:r w:rsidR="001E74FE" w:rsidRPr="001E74FE">
        <w:rPr>
          <w:rFonts w:ascii="Verdana" w:hAnsi="Verdana"/>
          <w:bCs/>
          <w:sz w:val="20"/>
          <w:szCs w:val="20"/>
        </w:rPr>
        <w:t xml:space="preserve"> съмнение </w:t>
      </w:r>
      <w:r w:rsidRPr="00C36F7C">
        <w:rPr>
          <w:rFonts w:ascii="Verdana" w:hAnsi="Verdana"/>
          <w:bCs/>
          <w:sz w:val="20"/>
          <w:szCs w:val="20"/>
        </w:rPr>
        <w:t xml:space="preserve">за измама и бъде сезирана прокуратурата от </w:t>
      </w:r>
      <w:r w:rsidR="001E74FE" w:rsidRPr="001E74FE">
        <w:rPr>
          <w:rFonts w:ascii="Verdana" w:hAnsi="Verdana"/>
          <w:bCs/>
          <w:sz w:val="20"/>
          <w:szCs w:val="20"/>
        </w:rPr>
        <w:t xml:space="preserve">Държавен фонд „Земеделие” </w:t>
      </w:r>
      <w:r w:rsidRPr="00C36F7C">
        <w:rPr>
          <w:rFonts w:ascii="Verdana" w:hAnsi="Verdana"/>
          <w:bCs/>
          <w:sz w:val="20"/>
          <w:szCs w:val="20"/>
        </w:rPr>
        <w:t>или е образувано досъдебно производство, от чийто изход зависи произнасянето по искането за плащане</w:t>
      </w:r>
      <w:r w:rsidR="00C1035C">
        <w:rPr>
          <w:rFonts w:ascii="Verdana" w:hAnsi="Verdana"/>
          <w:bCs/>
          <w:sz w:val="20"/>
          <w:szCs w:val="20"/>
        </w:rPr>
        <w:t>,</w:t>
      </w:r>
      <w:r w:rsidRPr="00C36F7C">
        <w:rPr>
          <w:rFonts w:ascii="Verdana" w:hAnsi="Verdana"/>
          <w:bCs/>
          <w:sz w:val="20"/>
          <w:szCs w:val="20"/>
        </w:rPr>
        <w:t xml:space="preserve"> </w:t>
      </w:r>
      <w:r w:rsidR="00E27318" w:rsidRPr="00E27318">
        <w:rPr>
          <w:rFonts w:ascii="Verdana" w:hAnsi="Verdana"/>
          <w:bCs/>
          <w:sz w:val="20"/>
          <w:szCs w:val="20"/>
        </w:rPr>
        <w:t>със заповед на изпълнителния директор</w:t>
      </w:r>
      <w:r w:rsidR="00E27318">
        <w:rPr>
          <w:rFonts w:ascii="Verdana" w:hAnsi="Verdana"/>
          <w:bCs/>
          <w:sz w:val="20"/>
          <w:szCs w:val="20"/>
        </w:rPr>
        <w:t xml:space="preserve"> </w:t>
      </w:r>
      <w:r w:rsidR="001E74FE">
        <w:rPr>
          <w:rFonts w:ascii="Verdana" w:hAnsi="Verdana"/>
          <w:bCs/>
          <w:sz w:val="20"/>
          <w:szCs w:val="20"/>
        </w:rPr>
        <w:t>се спира</w:t>
      </w:r>
      <w:r w:rsidR="00E27318">
        <w:rPr>
          <w:rFonts w:ascii="Verdana" w:hAnsi="Verdana"/>
          <w:bCs/>
          <w:sz w:val="20"/>
          <w:szCs w:val="20"/>
        </w:rPr>
        <w:t xml:space="preserve"> обработката </w:t>
      </w:r>
      <w:r w:rsidRPr="00C36F7C">
        <w:rPr>
          <w:rFonts w:ascii="Verdana" w:hAnsi="Verdana"/>
          <w:bCs/>
          <w:sz w:val="20"/>
          <w:szCs w:val="20"/>
        </w:rPr>
        <w:t>за периода до постановяване на влязъл в сила акт на компетентния орган</w:t>
      </w:r>
      <w:r w:rsidR="00E27318">
        <w:rPr>
          <w:rFonts w:ascii="Verdana" w:hAnsi="Verdana"/>
          <w:bCs/>
          <w:sz w:val="20"/>
          <w:szCs w:val="20"/>
        </w:rPr>
        <w:t>.</w:t>
      </w:r>
    </w:p>
    <w:p w:rsidR="00ED6807" w:rsidRPr="00ED6807" w:rsidRDefault="00ED6807" w:rsidP="00ED6807">
      <w:pPr>
        <w:spacing w:line="360" w:lineRule="auto"/>
        <w:ind w:firstLine="720"/>
        <w:jc w:val="both"/>
        <w:rPr>
          <w:rFonts w:ascii="Verdana" w:hAnsi="Verdana"/>
          <w:bCs/>
          <w:sz w:val="20"/>
          <w:szCs w:val="20"/>
        </w:rPr>
      </w:pPr>
      <w:r w:rsidRPr="00ED6807">
        <w:rPr>
          <w:rFonts w:ascii="Verdana" w:hAnsi="Verdana"/>
          <w:bCs/>
          <w:sz w:val="20"/>
          <w:szCs w:val="20"/>
        </w:rPr>
        <w:t>Съдебната практика до този момент сочи, че в производствата по оспорване на заповеди за спиране на административното производство, поради депозиран сигнал от страна на Фонда или образувано досъдебно производство, първоинстанционните съдилища приемат, че не са налице предпоставките по чл. 54, ал.</w:t>
      </w:r>
      <w:r w:rsidR="00E27318">
        <w:rPr>
          <w:rFonts w:ascii="Verdana" w:hAnsi="Verdana"/>
          <w:bCs/>
          <w:sz w:val="20"/>
          <w:szCs w:val="20"/>
        </w:rPr>
        <w:t xml:space="preserve"> </w:t>
      </w:r>
      <w:r w:rsidRPr="00ED6807">
        <w:rPr>
          <w:rFonts w:ascii="Verdana" w:hAnsi="Verdana"/>
          <w:bCs/>
          <w:sz w:val="20"/>
          <w:szCs w:val="20"/>
        </w:rPr>
        <w:t>1, т.</w:t>
      </w:r>
      <w:r w:rsidR="00E27318">
        <w:rPr>
          <w:rFonts w:ascii="Verdana" w:hAnsi="Verdana"/>
          <w:bCs/>
          <w:sz w:val="20"/>
          <w:szCs w:val="20"/>
        </w:rPr>
        <w:t xml:space="preserve"> </w:t>
      </w:r>
      <w:r w:rsidRPr="00ED6807">
        <w:rPr>
          <w:rFonts w:ascii="Verdana" w:hAnsi="Verdana"/>
          <w:bCs/>
          <w:sz w:val="20"/>
          <w:szCs w:val="20"/>
        </w:rPr>
        <w:t>3 от А</w:t>
      </w:r>
      <w:r w:rsidR="00E27318">
        <w:rPr>
          <w:rFonts w:ascii="Verdana" w:hAnsi="Verdana"/>
          <w:bCs/>
          <w:sz w:val="20"/>
          <w:szCs w:val="20"/>
        </w:rPr>
        <w:t>дминистративнопроцесуалния кодекс</w:t>
      </w:r>
      <w:r w:rsidRPr="00ED6807">
        <w:rPr>
          <w:rFonts w:ascii="Verdana" w:hAnsi="Verdana"/>
          <w:bCs/>
          <w:sz w:val="20"/>
          <w:szCs w:val="20"/>
        </w:rPr>
        <w:t>, съответно разпоредбите в подзаконовите нормативни актове, регламентиращи отношенията по съответната мярка или подмярка. Издадените от Д</w:t>
      </w:r>
      <w:r w:rsidR="00E27318">
        <w:rPr>
          <w:rFonts w:ascii="Verdana" w:hAnsi="Verdana"/>
          <w:bCs/>
          <w:sz w:val="20"/>
          <w:szCs w:val="20"/>
        </w:rPr>
        <w:t>ържавен фонд</w:t>
      </w:r>
      <w:r w:rsidRPr="00ED6807">
        <w:rPr>
          <w:rFonts w:ascii="Verdana" w:hAnsi="Verdana"/>
          <w:bCs/>
          <w:sz w:val="20"/>
          <w:szCs w:val="20"/>
        </w:rPr>
        <w:t xml:space="preserve"> „Земеделие“ заповеди за спиране преди да е завършило разследването по дадено досъдебно производство не издържат съдебен контрол за законосъобразност, често се налага повторно спиране, което се прогласява като нищожно, съответно възникват и предпоставки за вреди по реда на З</w:t>
      </w:r>
      <w:r w:rsidR="00E27318">
        <w:rPr>
          <w:rFonts w:ascii="Verdana" w:hAnsi="Verdana"/>
          <w:bCs/>
          <w:sz w:val="20"/>
          <w:szCs w:val="20"/>
        </w:rPr>
        <w:t>акона за отговорността на държавата и общините за вреди</w:t>
      </w:r>
      <w:r w:rsidRPr="00ED6807">
        <w:rPr>
          <w:rFonts w:ascii="Verdana" w:hAnsi="Verdana"/>
          <w:bCs/>
          <w:sz w:val="20"/>
          <w:szCs w:val="20"/>
        </w:rPr>
        <w:t xml:space="preserve">. В резултат, </w:t>
      </w:r>
      <w:r w:rsidR="00A7404C" w:rsidRPr="00ED6807">
        <w:rPr>
          <w:rFonts w:ascii="Verdana" w:hAnsi="Verdana"/>
          <w:bCs/>
          <w:sz w:val="20"/>
          <w:szCs w:val="20"/>
        </w:rPr>
        <w:t>Д</w:t>
      </w:r>
      <w:r w:rsidR="00A7404C">
        <w:rPr>
          <w:rFonts w:ascii="Verdana" w:hAnsi="Verdana"/>
          <w:bCs/>
          <w:sz w:val="20"/>
          <w:szCs w:val="20"/>
        </w:rPr>
        <w:t>ържавен фонд</w:t>
      </w:r>
      <w:r w:rsidR="00A7404C" w:rsidRPr="00ED6807">
        <w:rPr>
          <w:rFonts w:ascii="Verdana" w:hAnsi="Verdana"/>
          <w:bCs/>
          <w:sz w:val="20"/>
          <w:szCs w:val="20"/>
        </w:rPr>
        <w:t xml:space="preserve"> </w:t>
      </w:r>
      <w:r w:rsidRPr="00ED6807">
        <w:rPr>
          <w:rFonts w:ascii="Verdana" w:hAnsi="Verdana"/>
          <w:bCs/>
          <w:sz w:val="20"/>
          <w:szCs w:val="20"/>
        </w:rPr>
        <w:t>„Земеделие“ следва да вземе решение по същество по съответната преписка, преди да се е достигнало до реалната преценка на компетентния орган за това има ли извършено престъпление, извършено ли е то виновно и от кого, и каква е връзката му с конкретното административно производство.</w:t>
      </w:r>
    </w:p>
    <w:p w:rsidR="00ED6807" w:rsidRPr="00ED6807" w:rsidRDefault="00E27318" w:rsidP="00ED6807">
      <w:pPr>
        <w:spacing w:line="360" w:lineRule="auto"/>
        <w:ind w:firstLine="720"/>
        <w:jc w:val="both"/>
        <w:rPr>
          <w:rFonts w:ascii="Verdana" w:hAnsi="Verdana"/>
          <w:bCs/>
          <w:sz w:val="20"/>
          <w:szCs w:val="20"/>
        </w:rPr>
      </w:pPr>
      <w:r>
        <w:rPr>
          <w:rFonts w:ascii="Verdana" w:hAnsi="Verdana"/>
          <w:bCs/>
          <w:sz w:val="20"/>
          <w:szCs w:val="20"/>
        </w:rPr>
        <w:t>В тази връзка се предлага промяна на условията, при които</w:t>
      </w:r>
      <w:r w:rsidR="00ED6807" w:rsidRPr="00ED6807">
        <w:rPr>
          <w:rFonts w:ascii="Verdana" w:hAnsi="Verdana"/>
          <w:bCs/>
          <w:sz w:val="20"/>
          <w:szCs w:val="20"/>
        </w:rPr>
        <w:t xml:space="preserve"> Д</w:t>
      </w:r>
      <w:r>
        <w:rPr>
          <w:rFonts w:ascii="Verdana" w:hAnsi="Verdana"/>
          <w:bCs/>
          <w:sz w:val="20"/>
          <w:szCs w:val="20"/>
        </w:rPr>
        <w:t>ържавен фонд</w:t>
      </w:r>
      <w:r w:rsidR="00ED6807" w:rsidRPr="00ED6807">
        <w:rPr>
          <w:rFonts w:ascii="Verdana" w:hAnsi="Verdana"/>
          <w:bCs/>
          <w:sz w:val="20"/>
          <w:szCs w:val="20"/>
        </w:rPr>
        <w:t xml:space="preserve"> „Земеделие“ да спира обработката на конкретно искане за плащане. Този момент съвпада с преценката на прокурора след завършване на разследването по дадено досъдебно производство, когато всички възможни доказателства и доказателствени средства са събрани, конкретно лице има вече качеството на обвиняем и то за престъпление, пряко свързано с висящото пред Фонда административно производство.</w:t>
      </w:r>
    </w:p>
    <w:p w:rsidR="0092530D" w:rsidRDefault="0092530D" w:rsidP="00442678">
      <w:pPr>
        <w:spacing w:line="360" w:lineRule="auto"/>
        <w:ind w:firstLine="720"/>
        <w:jc w:val="both"/>
        <w:rPr>
          <w:rFonts w:ascii="Verdana" w:hAnsi="Verdana"/>
          <w:bCs/>
          <w:spacing w:val="2"/>
          <w:sz w:val="20"/>
          <w:szCs w:val="20"/>
        </w:rPr>
      </w:pPr>
    </w:p>
    <w:p w:rsidR="00442678" w:rsidRPr="0092530D" w:rsidRDefault="00442678" w:rsidP="00442678">
      <w:pPr>
        <w:spacing w:line="360" w:lineRule="auto"/>
        <w:ind w:firstLine="720"/>
        <w:jc w:val="both"/>
        <w:rPr>
          <w:rFonts w:ascii="Verdana" w:hAnsi="Verdana"/>
          <w:bCs/>
          <w:spacing w:val="2"/>
          <w:sz w:val="20"/>
          <w:szCs w:val="20"/>
        </w:rPr>
      </w:pPr>
      <w:r w:rsidRPr="0092530D">
        <w:rPr>
          <w:rFonts w:ascii="Verdana" w:hAnsi="Verdana"/>
          <w:bCs/>
          <w:spacing w:val="2"/>
          <w:sz w:val="20"/>
          <w:szCs w:val="20"/>
        </w:rPr>
        <w:t xml:space="preserve">Изменението на т. 7 от Приложение № 2 към чл. 7, ал. 1 „Документи за авансово плащане“ е направеното по предложение от министъра на финансите с писмо вх. № 0407 </w:t>
      </w:r>
      <w:r w:rsidR="0092530D" w:rsidRPr="0092530D">
        <w:rPr>
          <w:rFonts w:ascii="Verdana" w:hAnsi="Verdana"/>
          <w:bCs/>
          <w:spacing w:val="2"/>
          <w:sz w:val="20"/>
          <w:szCs w:val="20"/>
        </w:rPr>
        <w:t>–</w:t>
      </w:r>
      <w:r w:rsidRPr="0092530D">
        <w:rPr>
          <w:rFonts w:ascii="Verdana" w:hAnsi="Verdana"/>
          <w:bCs/>
          <w:spacing w:val="2"/>
          <w:sz w:val="20"/>
          <w:szCs w:val="20"/>
        </w:rPr>
        <w:t xml:space="preserve"> 92 от 20 март 2023 г. Необходимо е изменението да се направи в спешен порядък, поради противоречие на т. 7 от Приложение № 2 към чл. 7, ал. 1 от Наредба № 4 от 2018 г. с указанията на министъра на финансите и управителя на БНБ относно режима на сметки 7443 (сметките на общините за средствата от Европейския съюз, администрирани от Националния фонд и Държавен фонд „Земеделие“) ДДС № 08/2008 г. </w:t>
      </w:r>
    </w:p>
    <w:p w:rsidR="00442678" w:rsidRPr="00442678" w:rsidRDefault="00442678" w:rsidP="00442678">
      <w:pPr>
        <w:spacing w:line="360" w:lineRule="auto"/>
        <w:ind w:firstLine="720"/>
        <w:jc w:val="both"/>
        <w:rPr>
          <w:rFonts w:ascii="Verdana" w:hAnsi="Verdana"/>
          <w:bCs/>
          <w:sz w:val="20"/>
          <w:szCs w:val="20"/>
        </w:rPr>
      </w:pPr>
      <w:r w:rsidRPr="00442678">
        <w:rPr>
          <w:rFonts w:ascii="Verdana" w:hAnsi="Verdana"/>
          <w:bCs/>
          <w:sz w:val="20"/>
          <w:szCs w:val="20"/>
        </w:rPr>
        <w:t>Също така, възниква и въпросът доколко тези изисквания спрямо банката попадат в обхвата на безплатното банково обслужване на сметки и плащания на бюджетните организации съгласно чл. 151, ал. 3 от Закона за публичните финанси.</w:t>
      </w:r>
    </w:p>
    <w:p w:rsidR="00442678" w:rsidRPr="00442678" w:rsidRDefault="00442678" w:rsidP="00442678">
      <w:pPr>
        <w:spacing w:line="360" w:lineRule="auto"/>
        <w:ind w:firstLine="720"/>
        <w:jc w:val="both"/>
        <w:rPr>
          <w:rFonts w:ascii="Verdana" w:hAnsi="Verdana"/>
          <w:bCs/>
          <w:sz w:val="20"/>
          <w:szCs w:val="20"/>
        </w:rPr>
      </w:pPr>
      <w:r w:rsidRPr="00442678">
        <w:rPr>
          <w:rFonts w:ascii="Verdana" w:hAnsi="Verdana"/>
          <w:bCs/>
          <w:sz w:val="20"/>
          <w:szCs w:val="20"/>
        </w:rPr>
        <w:t>Поради изложените в писмото на министъра на финансите мотиви, считаме, че изменението ще доведе до своевременното решаване на казуси, свързани с прилагането на разпоредбата за някои общини, които са в процес на изпълнение на важни за тях проекти.</w:t>
      </w:r>
    </w:p>
    <w:p w:rsidR="00ED6807" w:rsidRPr="00F3583E" w:rsidRDefault="00ED6807" w:rsidP="008831AC">
      <w:pPr>
        <w:spacing w:line="360" w:lineRule="auto"/>
        <w:ind w:firstLine="720"/>
        <w:jc w:val="both"/>
        <w:rPr>
          <w:rFonts w:ascii="Verdana" w:hAnsi="Verdana"/>
          <w:bCs/>
          <w:sz w:val="20"/>
          <w:szCs w:val="20"/>
        </w:rPr>
      </w:pPr>
    </w:p>
    <w:p w:rsidR="009C3402" w:rsidRDefault="008831AC" w:rsidP="0092530D">
      <w:pPr>
        <w:spacing w:line="360" w:lineRule="auto"/>
        <w:ind w:firstLine="720"/>
        <w:jc w:val="both"/>
        <w:rPr>
          <w:rFonts w:ascii="Verdana" w:hAnsi="Verdana"/>
          <w:b/>
          <w:bCs/>
          <w:sz w:val="20"/>
          <w:szCs w:val="20"/>
        </w:rPr>
      </w:pPr>
      <w:r w:rsidRPr="008831AC">
        <w:rPr>
          <w:rFonts w:ascii="Verdana" w:hAnsi="Verdana"/>
          <w:b/>
          <w:bCs/>
          <w:sz w:val="20"/>
          <w:szCs w:val="20"/>
        </w:rPr>
        <w:t>Цели</w:t>
      </w:r>
    </w:p>
    <w:p w:rsidR="008831AC" w:rsidRPr="0092530D" w:rsidRDefault="00D6222A" w:rsidP="00A7404C">
      <w:pPr>
        <w:spacing w:line="360" w:lineRule="auto"/>
        <w:ind w:firstLine="720"/>
        <w:jc w:val="both"/>
        <w:rPr>
          <w:rFonts w:ascii="Verdana" w:hAnsi="Verdana"/>
          <w:spacing w:val="2"/>
          <w:sz w:val="20"/>
          <w:szCs w:val="20"/>
        </w:rPr>
      </w:pPr>
      <w:r w:rsidRPr="0092530D">
        <w:rPr>
          <w:rFonts w:ascii="Verdana" w:hAnsi="Verdana"/>
          <w:spacing w:val="2"/>
          <w:sz w:val="20"/>
          <w:szCs w:val="20"/>
        </w:rPr>
        <w:t>С проекта на наредба се</w:t>
      </w:r>
      <w:r w:rsidR="00C47FAE">
        <w:rPr>
          <w:rFonts w:ascii="Verdana" w:hAnsi="Verdana"/>
          <w:spacing w:val="2"/>
          <w:sz w:val="20"/>
          <w:szCs w:val="20"/>
        </w:rPr>
        <w:t xml:space="preserve"> цели да се</w:t>
      </w:r>
      <w:r w:rsidRPr="0092530D">
        <w:rPr>
          <w:rFonts w:ascii="Verdana" w:hAnsi="Verdana"/>
          <w:spacing w:val="2"/>
          <w:sz w:val="20"/>
          <w:szCs w:val="20"/>
        </w:rPr>
        <w:t xml:space="preserve"> оптимизира процедурата, свързана с проверка на исканията за плащане</w:t>
      </w:r>
      <w:r w:rsidRPr="0092530D">
        <w:rPr>
          <w:spacing w:val="2"/>
        </w:rPr>
        <w:t xml:space="preserve"> </w:t>
      </w:r>
      <w:r w:rsidRPr="0092530D">
        <w:rPr>
          <w:rFonts w:ascii="Verdana" w:hAnsi="Verdana"/>
          <w:spacing w:val="2"/>
          <w:sz w:val="20"/>
          <w:szCs w:val="20"/>
        </w:rPr>
        <w:t>и да се отговори на предизвикателствата, възникнали в процеса на прилагането на Програмата за развитие на селските райони за периода 2014 – 2020 г.</w:t>
      </w:r>
    </w:p>
    <w:p w:rsidR="009C3402" w:rsidRDefault="009C3402" w:rsidP="008831AC">
      <w:pPr>
        <w:spacing w:line="348" w:lineRule="auto"/>
        <w:ind w:firstLine="720"/>
        <w:jc w:val="both"/>
        <w:rPr>
          <w:rFonts w:ascii="Verdana" w:hAnsi="Verdana"/>
          <w:b/>
          <w:bCs/>
          <w:sz w:val="20"/>
          <w:szCs w:val="20"/>
        </w:rPr>
      </w:pPr>
    </w:p>
    <w:p w:rsidR="009C3402" w:rsidRPr="008831AC" w:rsidRDefault="008831AC" w:rsidP="0092530D">
      <w:pPr>
        <w:spacing w:line="348" w:lineRule="auto"/>
        <w:ind w:firstLine="720"/>
        <w:jc w:val="both"/>
        <w:rPr>
          <w:rFonts w:ascii="Verdana" w:hAnsi="Verdana"/>
          <w:b/>
          <w:bCs/>
          <w:sz w:val="20"/>
          <w:szCs w:val="20"/>
        </w:rPr>
      </w:pPr>
      <w:r w:rsidRPr="008831AC">
        <w:rPr>
          <w:rFonts w:ascii="Verdana" w:hAnsi="Verdana"/>
          <w:b/>
          <w:bCs/>
          <w:sz w:val="20"/>
          <w:szCs w:val="20"/>
        </w:rPr>
        <w:t>Финансови и други средства, необходими за прилагането на новата уредба</w:t>
      </w:r>
    </w:p>
    <w:p w:rsidR="008831AC" w:rsidRPr="008831AC" w:rsidRDefault="00D6222A" w:rsidP="008831AC">
      <w:pPr>
        <w:spacing w:line="360" w:lineRule="auto"/>
        <w:ind w:firstLine="720"/>
        <w:jc w:val="both"/>
        <w:rPr>
          <w:rFonts w:ascii="Verdana" w:hAnsi="Verdana"/>
          <w:sz w:val="20"/>
          <w:szCs w:val="20"/>
        </w:rPr>
      </w:pPr>
      <w:r w:rsidRPr="00D6222A">
        <w:rPr>
          <w:rFonts w:ascii="Verdana" w:hAnsi="Verdana"/>
          <w:bCs/>
          <w:sz w:val="20"/>
          <w:szCs w:val="20"/>
        </w:rPr>
        <w:t xml:space="preserve">Проектът не предвижда разходването на допълнителни средства от бюджета на Министерството на земеделието. Финансовите средства за плащания по мерките от Програмата за развитие на селските райони за периода 2014 – 2020 г. са предвидени в сметката за средствата от Европейския съюз на Държавен фонд „Земеделие“ – Разплащателна агенция. </w:t>
      </w:r>
      <w:r w:rsidR="008831AC" w:rsidRPr="008831AC">
        <w:rPr>
          <w:rFonts w:ascii="Verdana" w:hAnsi="Verdana"/>
          <w:bCs/>
          <w:sz w:val="20"/>
          <w:szCs w:val="20"/>
        </w:rPr>
        <w:t>Не се предвижда разходването на допълнителни средства от бюджета на Министерството на земеделието и на Държавен фонд „Земеделие“ – Разплащателна агенция, както и допълнителна финансова тежест за кандидатите и бенефициентите на подпомагане.</w:t>
      </w:r>
    </w:p>
    <w:p w:rsidR="009C3402" w:rsidRDefault="009C3402" w:rsidP="008831AC">
      <w:pPr>
        <w:spacing w:line="360" w:lineRule="auto"/>
        <w:ind w:firstLine="720"/>
        <w:jc w:val="both"/>
        <w:rPr>
          <w:rFonts w:ascii="Verdana" w:hAnsi="Verdana"/>
          <w:b/>
          <w:sz w:val="20"/>
          <w:szCs w:val="20"/>
        </w:rPr>
      </w:pPr>
    </w:p>
    <w:p w:rsidR="009C3402" w:rsidRPr="008831AC" w:rsidRDefault="008831AC" w:rsidP="0092530D">
      <w:pPr>
        <w:spacing w:line="360" w:lineRule="auto"/>
        <w:ind w:firstLine="720"/>
        <w:jc w:val="both"/>
        <w:rPr>
          <w:rFonts w:ascii="Verdana" w:hAnsi="Verdana"/>
          <w:b/>
          <w:sz w:val="20"/>
          <w:szCs w:val="20"/>
        </w:rPr>
      </w:pPr>
      <w:r w:rsidRPr="008831AC">
        <w:rPr>
          <w:rFonts w:ascii="Verdana" w:hAnsi="Verdana"/>
          <w:b/>
          <w:sz w:val="20"/>
          <w:szCs w:val="20"/>
        </w:rPr>
        <w:t>Очаквани резултати от прилагането на акта</w:t>
      </w:r>
    </w:p>
    <w:p w:rsidR="008831AC" w:rsidRPr="008831AC" w:rsidRDefault="00C47FAE" w:rsidP="008831AC">
      <w:pPr>
        <w:autoSpaceDE w:val="0"/>
        <w:autoSpaceDN w:val="0"/>
        <w:adjustRightInd w:val="0"/>
        <w:spacing w:line="360" w:lineRule="auto"/>
        <w:ind w:firstLine="720"/>
        <w:jc w:val="both"/>
        <w:rPr>
          <w:rFonts w:ascii="Verdana" w:hAnsi="Verdana" w:cs="EUAlbertina"/>
          <w:color w:val="000000"/>
          <w:sz w:val="20"/>
          <w:szCs w:val="20"/>
          <w:highlight w:val="white"/>
          <w:shd w:val="clear" w:color="auto" w:fill="FEFEFE"/>
          <w:lang w:eastAsia="en-US"/>
        </w:rPr>
      </w:pPr>
      <w:r>
        <w:rPr>
          <w:rFonts w:ascii="Verdana" w:hAnsi="Verdana" w:cs="EUAlbertina"/>
          <w:color w:val="000000"/>
          <w:sz w:val="20"/>
          <w:szCs w:val="20"/>
          <w:shd w:val="clear" w:color="auto" w:fill="FEFEFE"/>
          <w:lang w:eastAsia="en-US"/>
        </w:rPr>
        <w:t>П</w:t>
      </w:r>
      <w:r w:rsidR="00D6222A" w:rsidRPr="00D6222A">
        <w:rPr>
          <w:rFonts w:ascii="Verdana" w:hAnsi="Verdana" w:cs="EUAlbertina"/>
          <w:color w:val="000000"/>
          <w:sz w:val="20"/>
          <w:szCs w:val="20"/>
          <w:shd w:val="clear" w:color="auto" w:fill="FEFEFE"/>
          <w:lang w:eastAsia="en-US"/>
        </w:rPr>
        <w:t xml:space="preserve">рилагане на Програмата за развитие на селските райони за периода 2014 – 2020 г., </w:t>
      </w:r>
      <w:r>
        <w:rPr>
          <w:rFonts w:ascii="Verdana" w:hAnsi="Verdana" w:cs="EUAlbertina"/>
          <w:color w:val="000000"/>
          <w:sz w:val="20"/>
          <w:szCs w:val="20"/>
          <w:shd w:val="clear" w:color="auto" w:fill="FEFEFE"/>
          <w:lang w:eastAsia="en-US"/>
        </w:rPr>
        <w:t xml:space="preserve">съобразно действащата нормативна уредба, </w:t>
      </w:r>
      <w:r w:rsidR="00D6222A" w:rsidRPr="00D6222A">
        <w:rPr>
          <w:rFonts w:ascii="Verdana" w:hAnsi="Verdana" w:cs="EUAlbertina"/>
          <w:color w:val="000000"/>
          <w:sz w:val="20"/>
          <w:szCs w:val="20"/>
          <w:shd w:val="clear" w:color="auto" w:fill="FEFEFE"/>
          <w:lang w:eastAsia="en-US"/>
        </w:rPr>
        <w:t>точно изпълнение на одобрените проекти, и ускоряване на процеса по плащане на финансовата помощ.</w:t>
      </w:r>
    </w:p>
    <w:p w:rsidR="009C3402" w:rsidRDefault="009C3402" w:rsidP="008831AC">
      <w:pPr>
        <w:spacing w:line="360" w:lineRule="auto"/>
        <w:ind w:firstLine="720"/>
        <w:jc w:val="both"/>
        <w:rPr>
          <w:rFonts w:ascii="Verdana" w:hAnsi="Verdana"/>
          <w:b/>
          <w:sz w:val="20"/>
          <w:szCs w:val="20"/>
        </w:rPr>
      </w:pPr>
    </w:p>
    <w:p w:rsidR="0092530D" w:rsidRDefault="0092530D" w:rsidP="008831AC">
      <w:pPr>
        <w:spacing w:line="360" w:lineRule="auto"/>
        <w:ind w:firstLine="720"/>
        <w:jc w:val="both"/>
        <w:rPr>
          <w:rFonts w:ascii="Verdana" w:hAnsi="Verdana"/>
          <w:b/>
          <w:sz w:val="20"/>
          <w:szCs w:val="20"/>
        </w:rPr>
      </w:pPr>
    </w:p>
    <w:p w:rsidR="0092530D" w:rsidRDefault="0092530D" w:rsidP="008831AC">
      <w:pPr>
        <w:spacing w:line="360" w:lineRule="auto"/>
        <w:ind w:firstLine="720"/>
        <w:jc w:val="both"/>
        <w:rPr>
          <w:rFonts w:ascii="Verdana" w:hAnsi="Verdana"/>
          <w:b/>
          <w:sz w:val="20"/>
          <w:szCs w:val="20"/>
        </w:rPr>
      </w:pPr>
    </w:p>
    <w:p w:rsidR="009C3402" w:rsidRPr="0092530D" w:rsidRDefault="008831AC" w:rsidP="0092530D">
      <w:pPr>
        <w:spacing w:line="360" w:lineRule="auto"/>
        <w:ind w:firstLine="720"/>
        <w:jc w:val="both"/>
        <w:rPr>
          <w:rFonts w:ascii="Verdana" w:hAnsi="Verdana"/>
          <w:b/>
          <w:sz w:val="20"/>
          <w:szCs w:val="20"/>
        </w:rPr>
      </w:pPr>
      <w:r w:rsidRPr="008831AC">
        <w:rPr>
          <w:rFonts w:ascii="Verdana" w:hAnsi="Verdana"/>
          <w:b/>
          <w:sz w:val="20"/>
          <w:szCs w:val="20"/>
        </w:rPr>
        <w:lastRenderedPageBreak/>
        <w:t>Анализ за съответствие с правото на Европейския съюз</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Наредбата не е свързана с транспониране в националното законодателство на нормативни актове на институциите на Европейския съюз, поради което не е приложена таблица на съответствие</w:t>
      </w:r>
      <w:r w:rsidR="0092530D">
        <w:rPr>
          <w:rFonts w:ascii="Verdana" w:hAnsi="Verdana"/>
          <w:bCs/>
          <w:sz w:val="20"/>
          <w:szCs w:val="20"/>
        </w:rPr>
        <w:t>то</w:t>
      </w:r>
      <w:r w:rsidRPr="008831AC">
        <w:rPr>
          <w:rFonts w:ascii="Verdana" w:hAnsi="Verdana"/>
          <w:bCs/>
          <w:sz w:val="20"/>
          <w:szCs w:val="20"/>
        </w:rPr>
        <w:t xml:space="preserve"> с правото на Европейския съюз.</w:t>
      </w:r>
    </w:p>
    <w:p w:rsidR="0092530D" w:rsidRDefault="0092530D" w:rsidP="008831AC">
      <w:pPr>
        <w:spacing w:line="360" w:lineRule="auto"/>
        <w:ind w:firstLine="720"/>
        <w:jc w:val="both"/>
        <w:rPr>
          <w:rFonts w:ascii="Verdana" w:hAnsi="Verdana"/>
          <w:b/>
          <w:bCs/>
          <w:sz w:val="20"/>
          <w:szCs w:val="20"/>
        </w:rPr>
      </w:pPr>
    </w:p>
    <w:p w:rsidR="009C3402" w:rsidRPr="008831AC" w:rsidRDefault="008831AC" w:rsidP="0092530D">
      <w:pPr>
        <w:spacing w:line="360" w:lineRule="auto"/>
        <w:ind w:firstLine="720"/>
        <w:jc w:val="both"/>
        <w:rPr>
          <w:rFonts w:ascii="Verdana" w:hAnsi="Verdana"/>
          <w:b/>
          <w:bCs/>
          <w:sz w:val="20"/>
          <w:szCs w:val="20"/>
        </w:rPr>
      </w:pPr>
      <w:r w:rsidRPr="008831AC">
        <w:rPr>
          <w:rFonts w:ascii="Verdana" w:hAnsi="Verdana"/>
          <w:b/>
          <w:bCs/>
          <w:sz w:val="20"/>
          <w:szCs w:val="20"/>
        </w:rPr>
        <w:t>Информация за проведените обществени консултации</w:t>
      </w: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Съгласно чл. 26, ал. 3 и 4 от Закона за нормативните актове проектите н</w:t>
      </w:r>
      <w:r w:rsidR="0092530D">
        <w:rPr>
          <w:rFonts w:ascii="Verdana" w:hAnsi="Verdana"/>
          <w:bCs/>
          <w:sz w:val="20"/>
          <w:szCs w:val="20"/>
        </w:rPr>
        <w:t>а наредба и доклад (мотиви) са</w:t>
      </w:r>
      <w:r w:rsidRPr="008831AC">
        <w:rPr>
          <w:rFonts w:ascii="Verdana" w:hAnsi="Verdana"/>
          <w:bCs/>
          <w:sz w:val="20"/>
          <w:szCs w:val="20"/>
        </w:rPr>
        <w:t xml:space="preserve"> публикувани на интернет страницата на Министерството на земеделието и на Портала за обществени консултации със срок за предложения и </w:t>
      </w:r>
      <w:r w:rsidRPr="00A7404C">
        <w:rPr>
          <w:rFonts w:ascii="Verdana" w:hAnsi="Verdana"/>
          <w:bCs/>
          <w:sz w:val="20"/>
          <w:szCs w:val="20"/>
        </w:rPr>
        <w:t xml:space="preserve">становища </w:t>
      </w:r>
      <w:r w:rsidR="00D6222A" w:rsidRPr="00A7404C">
        <w:rPr>
          <w:rFonts w:ascii="Verdana" w:hAnsi="Verdana"/>
          <w:bCs/>
          <w:sz w:val="20"/>
          <w:szCs w:val="20"/>
        </w:rPr>
        <w:t>14</w:t>
      </w:r>
      <w:r w:rsidRPr="00A7404C">
        <w:rPr>
          <w:rFonts w:ascii="Verdana" w:hAnsi="Verdana"/>
          <w:bCs/>
          <w:sz w:val="20"/>
          <w:szCs w:val="20"/>
        </w:rPr>
        <w:t xml:space="preserve"> дни. </w:t>
      </w:r>
      <w:r w:rsidR="00442678" w:rsidRPr="00A7404C">
        <w:rPr>
          <w:rFonts w:ascii="Verdana" w:hAnsi="Verdana"/>
          <w:bCs/>
          <w:sz w:val="20"/>
          <w:szCs w:val="20"/>
        </w:rPr>
        <w:t>По-краткия</w:t>
      </w:r>
      <w:r w:rsidR="00C1035C">
        <w:rPr>
          <w:rFonts w:ascii="Verdana" w:hAnsi="Verdana"/>
          <w:bCs/>
          <w:sz w:val="20"/>
          <w:szCs w:val="20"/>
        </w:rPr>
        <w:t>т</w:t>
      </w:r>
      <w:r w:rsidR="00442678" w:rsidRPr="00A7404C">
        <w:rPr>
          <w:rFonts w:ascii="Verdana" w:hAnsi="Verdana"/>
          <w:bCs/>
          <w:sz w:val="20"/>
          <w:szCs w:val="20"/>
        </w:rPr>
        <w:t xml:space="preserve"> срок за обсъждане се обуславя от необходимостта от ускоряване срока за разглеждане на исканията за плащане по Програма</w:t>
      </w:r>
      <w:r w:rsidR="0092530D">
        <w:rPr>
          <w:rFonts w:ascii="Verdana" w:hAnsi="Verdana"/>
          <w:bCs/>
          <w:sz w:val="20"/>
          <w:szCs w:val="20"/>
        </w:rPr>
        <w:t>та</w:t>
      </w:r>
      <w:r w:rsidR="00442678" w:rsidRPr="00A7404C">
        <w:rPr>
          <w:rFonts w:ascii="Verdana" w:hAnsi="Verdana"/>
          <w:bCs/>
          <w:sz w:val="20"/>
          <w:szCs w:val="20"/>
        </w:rPr>
        <w:t xml:space="preserve"> за развитие на селските райони</w:t>
      </w:r>
      <w:r w:rsidR="0092530D">
        <w:rPr>
          <w:rFonts w:ascii="Verdana" w:hAnsi="Verdana"/>
          <w:bCs/>
          <w:sz w:val="20"/>
          <w:szCs w:val="20"/>
        </w:rPr>
        <w:t xml:space="preserve"> за пери</w:t>
      </w:r>
      <w:r w:rsidR="002577AD">
        <w:rPr>
          <w:rFonts w:ascii="Verdana" w:hAnsi="Verdana"/>
          <w:bCs/>
          <w:sz w:val="20"/>
          <w:szCs w:val="20"/>
        </w:rPr>
        <w:t>о</w:t>
      </w:r>
      <w:r w:rsidR="0092530D">
        <w:rPr>
          <w:rFonts w:ascii="Verdana" w:hAnsi="Verdana"/>
          <w:bCs/>
          <w:sz w:val="20"/>
          <w:szCs w:val="20"/>
        </w:rPr>
        <w:t>да</w:t>
      </w:r>
      <w:r w:rsidR="00442678" w:rsidRPr="00A7404C">
        <w:rPr>
          <w:rFonts w:ascii="Verdana" w:hAnsi="Verdana"/>
          <w:bCs/>
          <w:sz w:val="20"/>
          <w:szCs w:val="20"/>
        </w:rPr>
        <w:t xml:space="preserve"> 2014-2020 г., с оглед крайния срок за изпълнение на програмата. </w:t>
      </w:r>
      <w:r w:rsidRPr="00A7404C">
        <w:rPr>
          <w:rFonts w:ascii="Verdana" w:hAnsi="Verdana"/>
          <w:bCs/>
          <w:sz w:val="20"/>
          <w:szCs w:val="20"/>
        </w:rPr>
        <w:t>Получените</w:t>
      </w:r>
      <w:r w:rsidRPr="008831AC">
        <w:rPr>
          <w:rFonts w:ascii="Verdana" w:hAnsi="Verdana"/>
          <w:bCs/>
          <w:sz w:val="20"/>
          <w:szCs w:val="20"/>
        </w:rPr>
        <w:t xml:space="preserve"> целесъобразни предложения и бележки от физически и юридически лица са отразени в текста на наредбата.</w:t>
      </w:r>
    </w:p>
    <w:p w:rsid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 xml:space="preserve">Съгласно чл. 26, ал. 5 от Закона за нормативните актове справката за отразяване на постъпилите предложения и становища от проведената обществена консултация по проекта,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 </w:t>
      </w:r>
    </w:p>
    <w:p w:rsidR="0092530D" w:rsidRPr="008831AC" w:rsidRDefault="0092530D" w:rsidP="008831AC">
      <w:pPr>
        <w:spacing w:line="360" w:lineRule="auto"/>
        <w:ind w:firstLine="720"/>
        <w:jc w:val="both"/>
        <w:rPr>
          <w:rFonts w:ascii="Verdana" w:hAnsi="Verdana"/>
          <w:bCs/>
          <w:sz w:val="20"/>
          <w:szCs w:val="20"/>
        </w:rPr>
      </w:pPr>
    </w:p>
    <w:p w:rsidR="008831AC" w:rsidRPr="008831AC" w:rsidRDefault="008831AC" w:rsidP="008831AC">
      <w:pPr>
        <w:spacing w:line="360" w:lineRule="auto"/>
        <w:ind w:firstLine="720"/>
        <w:jc w:val="both"/>
        <w:rPr>
          <w:rFonts w:ascii="Verdana" w:hAnsi="Verdana"/>
          <w:bCs/>
          <w:sz w:val="20"/>
          <w:szCs w:val="20"/>
        </w:rPr>
      </w:pPr>
      <w:r w:rsidRPr="008831AC">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w:t>
      </w:r>
      <w:r w:rsidR="0092530D">
        <w:rPr>
          <w:rFonts w:ascii="Verdana" w:hAnsi="Verdana"/>
          <w:bCs/>
          <w:sz w:val="20"/>
          <w:szCs w:val="20"/>
        </w:rPr>
        <w:t>, храните и горите</w:t>
      </w:r>
      <w:r w:rsidRPr="008831AC">
        <w:rPr>
          <w:rFonts w:ascii="Verdana" w:hAnsi="Verdana"/>
          <w:bCs/>
          <w:sz w:val="20"/>
          <w:szCs w:val="20"/>
        </w:rPr>
        <w:t>. Направените целесъобразни бел</w:t>
      </w:r>
      <w:r w:rsidR="002A5F81">
        <w:rPr>
          <w:rFonts w:ascii="Verdana" w:hAnsi="Verdana"/>
          <w:bCs/>
          <w:sz w:val="20"/>
          <w:szCs w:val="20"/>
        </w:rPr>
        <w:t>ежки и предложения са отразени.</w:t>
      </w:r>
    </w:p>
    <w:p w:rsidR="009C3402" w:rsidRDefault="009C3402" w:rsidP="0047391C">
      <w:pPr>
        <w:spacing w:after="120" w:line="360" w:lineRule="auto"/>
        <w:jc w:val="both"/>
        <w:rPr>
          <w:rFonts w:ascii="Verdana" w:hAnsi="Verdana"/>
          <w:b/>
          <w:noProof/>
          <w:sz w:val="20"/>
          <w:szCs w:val="20"/>
          <w:shd w:val="clear" w:color="auto" w:fill="FEFEFE"/>
        </w:rPr>
      </w:pPr>
    </w:p>
    <w:p w:rsidR="009C3402" w:rsidRPr="008831AC" w:rsidRDefault="008831AC" w:rsidP="0047391C">
      <w:pPr>
        <w:spacing w:after="120" w:line="360" w:lineRule="auto"/>
        <w:jc w:val="both"/>
        <w:rPr>
          <w:rFonts w:ascii="Verdana" w:hAnsi="Verdana"/>
          <w:b/>
          <w:noProof/>
          <w:sz w:val="20"/>
          <w:szCs w:val="20"/>
          <w:shd w:val="clear" w:color="auto" w:fill="FEFEFE"/>
        </w:rPr>
      </w:pPr>
      <w:r w:rsidRPr="008831AC">
        <w:rPr>
          <w:rFonts w:ascii="Verdana" w:hAnsi="Verdana"/>
          <w:b/>
          <w:noProof/>
          <w:sz w:val="20"/>
          <w:szCs w:val="20"/>
          <w:shd w:val="clear" w:color="auto" w:fill="FEFEFE"/>
        </w:rPr>
        <w:t>УВАЖАЕМИ ГОСПОДИН МИНИСТЪР,</w:t>
      </w:r>
    </w:p>
    <w:p w:rsidR="008831AC" w:rsidRPr="008831AC" w:rsidRDefault="008831AC" w:rsidP="008831AC">
      <w:pPr>
        <w:spacing w:line="360" w:lineRule="auto"/>
        <w:ind w:firstLine="720"/>
        <w:jc w:val="both"/>
        <w:rPr>
          <w:rFonts w:ascii="Verdana" w:hAnsi="Verdana"/>
          <w:bCs/>
          <w:noProof/>
          <w:sz w:val="20"/>
          <w:szCs w:val="20"/>
        </w:rPr>
      </w:pPr>
      <w:r w:rsidRPr="008831AC">
        <w:rPr>
          <w:rFonts w:ascii="Verdana" w:hAnsi="Verdana"/>
          <w:noProof/>
          <w:sz w:val="20"/>
          <w:szCs w:val="20"/>
          <w:shd w:val="clear" w:color="auto" w:fill="FEFEFE"/>
        </w:rPr>
        <w:t>Във връзка с гореизложеното</w:t>
      </w:r>
      <w:r w:rsidR="0092530D">
        <w:rPr>
          <w:rFonts w:ascii="Verdana" w:hAnsi="Verdana"/>
          <w:noProof/>
          <w:sz w:val="20"/>
          <w:szCs w:val="20"/>
          <w:shd w:val="clear" w:color="auto" w:fill="FEFEFE"/>
        </w:rPr>
        <w:t xml:space="preserve"> </w:t>
      </w:r>
      <w:r w:rsidR="00DA54C9" w:rsidRPr="00053746">
        <w:rPr>
          <w:rFonts w:ascii="Verdana" w:hAnsi="Verdana"/>
          <w:color w:val="000000" w:themeColor="text1"/>
          <w:sz w:val="20"/>
          <w:szCs w:val="20"/>
        </w:rPr>
        <w:t xml:space="preserve">и на основание </w:t>
      </w:r>
      <w:r w:rsidR="00D6222A" w:rsidRPr="00D6222A">
        <w:rPr>
          <w:rFonts w:ascii="Verdana" w:hAnsi="Verdana"/>
          <w:color w:val="000000" w:themeColor="text1"/>
          <w:sz w:val="20"/>
          <w:szCs w:val="20"/>
        </w:rPr>
        <w:t>чл. 9а, т. 3 от Закона за подпомагане на земеделските производители, предлагам да издадете приложения проект на Наредба за изменение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p w:rsidR="008831AC" w:rsidRPr="008831AC" w:rsidRDefault="008831AC" w:rsidP="008831AC">
      <w:pPr>
        <w:spacing w:line="360" w:lineRule="auto"/>
        <w:ind w:firstLine="720"/>
        <w:jc w:val="both"/>
        <w:rPr>
          <w:rFonts w:ascii="Verdana" w:hAnsi="Verdana"/>
          <w:bCs/>
          <w:noProof/>
          <w:sz w:val="20"/>
          <w:szCs w:val="20"/>
        </w:rPr>
      </w:pPr>
    </w:p>
    <w:tbl>
      <w:tblPr>
        <w:tblW w:w="8512" w:type="dxa"/>
        <w:tblInd w:w="668" w:type="dxa"/>
        <w:tblLook w:val="01E0" w:firstRow="1" w:lastRow="1" w:firstColumn="1" w:lastColumn="1" w:noHBand="0" w:noVBand="0"/>
      </w:tblPr>
      <w:tblGrid>
        <w:gridCol w:w="1784"/>
        <w:gridCol w:w="6728"/>
      </w:tblGrid>
      <w:tr w:rsidR="008831AC" w:rsidRPr="008831AC" w:rsidTr="00980EB4">
        <w:tc>
          <w:tcPr>
            <w:tcW w:w="1784" w:type="dxa"/>
          </w:tcPr>
          <w:p w:rsidR="008831AC" w:rsidRPr="008831AC" w:rsidRDefault="008831AC" w:rsidP="00C4362E">
            <w:pPr>
              <w:spacing w:line="360" w:lineRule="auto"/>
              <w:ind w:left="-57"/>
              <w:rPr>
                <w:rFonts w:ascii="Verdana" w:hAnsi="Verdana"/>
                <w:b/>
                <w:bCs/>
                <w:noProof/>
                <w:sz w:val="20"/>
                <w:szCs w:val="20"/>
              </w:rPr>
            </w:pPr>
            <w:r w:rsidRPr="008831AC">
              <w:rPr>
                <w:rFonts w:ascii="Verdana" w:hAnsi="Verdana"/>
                <w:b/>
                <w:bCs/>
                <w:noProof/>
                <w:sz w:val="20"/>
                <w:szCs w:val="20"/>
              </w:rPr>
              <w:t xml:space="preserve">Приложение: </w:t>
            </w:r>
          </w:p>
        </w:tc>
        <w:tc>
          <w:tcPr>
            <w:tcW w:w="6728" w:type="dxa"/>
          </w:tcPr>
          <w:p w:rsidR="008831AC" w:rsidRPr="008831AC" w:rsidRDefault="003D0185" w:rsidP="0092530D">
            <w:pPr>
              <w:numPr>
                <w:ilvl w:val="0"/>
                <w:numId w:val="1"/>
              </w:numPr>
              <w:spacing w:line="360" w:lineRule="auto"/>
              <w:ind w:left="284" w:hanging="284"/>
              <w:jc w:val="both"/>
              <w:rPr>
                <w:rFonts w:ascii="Verdana" w:hAnsi="Verdana"/>
                <w:noProof/>
                <w:sz w:val="20"/>
                <w:szCs w:val="20"/>
              </w:rPr>
            </w:pPr>
            <w:r w:rsidRPr="003D0185">
              <w:rPr>
                <w:rFonts w:ascii="Verdana" w:hAnsi="Verdana"/>
                <w:bCs/>
                <w:sz w:val="20"/>
                <w:szCs w:val="20"/>
              </w:rPr>
              <w:t>Наредба за изменение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r w:rsidR="008831AC" w:rsidRPr="008831AC">
              <w:rPr>
                <w:rFonts w:ascii="Verdana" w:hAnsi="Verdana"/>
                <w:noProof/>
                <w:sz w:val="20"/>
                <w:szCs w:val="20"/>
              </w:rPr>
              <w:t>;</w:t>
            </w:r>
          </w:p>
          <w:p w:rsidR="008831AC" w:rsidRPr="008831AC" w:rsidRDefault="008831AC" w:rsidP="00C4362E">
            <w:pPr>
              <w:numPr>
                <w:ilvl w:val="0"/>
                <w:numId w:val="1"/>
              </w:numPr>
              <w:spacing w:line="360" w:lineRule="auto"/>
              <w:ind w:left="324" w:hanging="324"/>
              <w:jc w:val="both"/>
              <w:rPr>
                <w:rFonts w:ascii="Verdana" w:hAnsi="Verdana"/>
                <w:noProof/>
                <w:sz w:val="20"/>
                <w:szCs w:val="20"/>
              </w:rPr>
            </w:pPr>
            <w:r w:rsidRPr="00C4362E">
              <w:rPr>
                <w:rFonts w:ascii="Verdana" w:hAnsi="Verdana"/>
                <w:bCs/>
                <w:sz w:val="20"/>
                <w:szCs w:val="20"/>
              </w:rPr>
              <w:t>Справка</w:t>
            </w:r>
            <w:r w:rsidRPr="008831AC">
              <w:rPr>
                <w:rFonts w:ascii="Verdana" w:hAnsi="Verdana"/>
                <w:noProof/>
                <w:sz w:val="20"/>
                <w:szCs w:val="20"/>
              </w:rPr>
              <w:t xml:space="preserve"> за отразяване на постъпилите становища;</w:t>
            </w:r>
          </w:p>
          <w:p w:rsidR="008831AC" w:rsidRPr="008831AC" w:rsidRDefault="00C4362E" w:rsidP="00C4362E">
            <w:pPr>
              <w:numPr>
                <w:ilvl w:val="0"/>
                <w:numId w:val="1"/>
              </w:numPr>
              <w:spacing w:line="360" w:lineRule="auto"/>
              <w:ind w:left="324" w:hanging="324"/>
              <w:jc w:val="both"/>
              <w:rPr>
                <w:rFonts w:ascii="Verdana" w:hAnsi="Verdana"/>
                <w:noProof/>
                <w:sz w:val="20"/>
                <w:szCs w:val="20"/>
              </w:rPr>
            </w:pPr>
            <w:r w:rsidRPr="00C4362E">
              <w:rPr>
                <w:rFonts w:ascii="Verdana" w:hAnsi="Verdana"/>
                <w:bCs/>
                <w:sz w:val="20"/>
                <w:szCs w:val="20"/>
              </w:rPr>
              <w:lastRenderedPageBreak/>
              <w:t>Постъпили</w:t>
            </w:r>
            <w:r>
              <w:rPr>
                <w:rFonts w:ascii="Verdana" w:hAnsi="Verdana"/>
                <w:noProof/>
                <w:sz w:val="20"/>
                <w:szCs w:val="20"/>
              </w:rPr>
              <w:t xml:space="preserve"> становища;</w:t>
            </w:r>
          </w:p>
          <w:p w:rsidR="008831AC" w:rsidRPr="008831AC" w:rsidRDefault="008831AC" w:rsidP="00C4362E">
            <w:pPr>
              <w:numPr>
                <w:ilvl w:val="0"/>
                <w:numId w:val="1"/>
              </w:numPr>
              <w:spacing w:line="360" w:lineRule="auto"/>
              <w:ind w:left="277" w:hanging="277"/>
              <w:jc w:val="both"/>
              <w:rPr>
                <w:rFonts w:ascii="Verdana" w:hAnsi="Verdana"/>
                <w:noProof/>
                <w:sz w:val="20"/>
                <w:szCs w:val="20"/>
              </w:rPr>
            </w:pPr>
            <w:r w:rsidRPr="00C4362E">
              <w:rPr>
                <w:rFonts w:ascii="Verdana" w:hAnsi="Verdana"/>
                <w:bCs/>
                <w:sz w:val="20"/>
                <w:szCs w:val="20"/>
              </w:rPr>
              <w:t>Справка</w:t>
            </w:r>
            <w:r w:rsidRPr="008831AC">
              <w:rPr>
                <w:rFonts w:ascii="Verdana" w:hAnsi="Verdana"/>
                <w:noProof/>
                <w:sz w:val="20"/>
                <w:szCs w:val="20"/>
              </w:rPr>
              <w:t xml:space="preserve"> за отразяване на постъпилите предложения и становища от проведената обществена консултация</w:t>
            </w:r>
            <w:r w:rsidR="0092530D">
              <w:rPr>
                <w:rFonts w:ascii="Verdana" w:hAnsi="Verdana"/>
                <w:noProof/>
                <w:sz w:val="20"/>
                <w:szCs w:val="20"/>
              </w:rPr>
              <w:t>, заедно с обосновка за неприетите предложения</w:t>
            </w:r>
            <w:r w:rsidRPr="008831AC">
              <w:rPr>
                <w:rFonts w:ascii="Verdana" w:hAnsi="Verdana"/>
                <w:noProof/>
                <w:sz w:val="20"/>
                <w:szCs w:val="20"/>
              </w:rPr>
              <w:t>;</w:t>
            </w:r>
          </w:p>
          <w:p w:rsidR="008831AC" w:rsidRPr="008831AC" w:rsidRDefault="008831AC" w:rsidP="00C4362E">
            <w:pPr>
              <w:numPr>
                <w:ilvl w:val="0"/>
                <w:numId w:val="1"/>
              </w:numPr>
              <w:spacing w:line="360" w:lineRule="auto"/>
              <w:ind w:left="277" w:hanging="277"/>
              <w:jc w:val="both"/>
              <w:rPr>
                <w:rFonts w:ascii="Verdana" w:hAnsi="Verdana"/>
                <w:noProof/>
                <w:sz w:val="20"/>
                <w:szCs w:val="20"/>
              </w:rPr>
            </w:pPr>
            <w:r w:rsidRPr="00C4362E">
              <w:rPr>
                <w:rFonts w:ascii="Verdana" w:hAnsi="Verdana"/>
                <w:bCs/>
                <w:sz w:val="20"/>
                <w:szCs w:val="20"/>
              </w:rPr>
              <w:t>Постъпили</w:t>
            </w:r>
            <w:r w:rsidRPr="008831AC">
              <w:rPr>
                <w:rFonts w:ascii="Verdana" w:hAnsi="Verdana" w:cs="Verdana"/>
                <w:noProof/>
                <w:sz w:val="20"/>
                <w:szCs w:val="20"/>
              </w:rPr>
              <w:t xml:space="preserve"> предложения и становища от проведената обществена консултация.</w:t>
            </w:r>
          </w:p>
        </w:tc>
      </w:tr>
    </w:tbl>
    <w:p w:rsidR="001E0DEC" w:rsidRDefault="001E0DEC" w:rsidP="008831AC">
      <w:pPr>
        <w:spacing w:line="360" w:lineRule="auto"/>
        <w:ind w:left="1134" w:hanging="1134"/>
        <w:jc w:val="both"/>
        <w:rPr>
          <w:rFonts w:ascii="Verdana" w:hAnsi="Verdana"/>
          <w:sz w:val="20"/>
          <w:szCs w:val="20"/>
          <w:lang w:eastAsia="en-GB"/>
        </w:rPr>
      </w:pPr>
    </w:p>
    <w:p w:rsidR="005F51A1" w:rsidRDefault="005F51A1" w:rsidP="008D67CF">
      <w:pPr>
        <w:spacing w:line="348" w:lineRule="auto"/>
        <w:jc w:val="both"/>
        <w:rPr>
          <w:rFonts w:ascii="Verdana" w:hAnsi="Verdana"/>
          <w:sz w:val="20"/>
          <w:szCs w:val="20"/>
          <w:lang w:eastAsia="en-GB"/>
        </w:rPr>
      </w:pPr>
    </w:p>
    <w:p w:rsidR="0092530D" w:rsidRDefault="0092530D" w:rsidP="008D67CF">
      <w:pPr>
        <w:spacing w:line="348" w:lineRule="auto"/>
        <w:jc w:val="both"/>
        <w:rPr>
          <w:rFonts w:ascii="Verdana" w:hAnsi="Verdana"/>
          <w:sz w:val="20"/>
          <w:szCs w:val="20"/>
          <w:lang w:eastAsia="en-GB"/>
        </w:rPr>
      </w:pPr>
    </w:p>
    <w:p w:rsidR="00E71BDD" w:rsidRPr="002B089B" w:rsidRDefault="00E71BDD" w:rsidP="002B089B">
      <w:pPr>
        <w:spacing w:line="348" w:lineRule="auto"/>
        <w:jc w:val="both"/>
        <w:rPr>
          <w:rFonts w:ascii="Verdana" w:hAnsi="Verdana"/>
          <w:sz w:val="20"/>
          <w:szCs w:val="20"/>
          <w:lang w:eastAsia="en-GB"/>
        </w:rPr>
      </w:pPr>
    </w:p>
    <w:p w:rsidR="00B842DA" w:rsidRPr="00E75EDF" w:rsidRDefault="00FB3854" w:rsidP="008D67CF">
      <w:pPr>
        <w:spacing w:line="348" w:lineRule="auto"/>
        <w:rPr>
          <w:rFonts w:ascii="Verdana" w:hAnsi="Verdana"/>
          <w:b/>
          <w:caps/>
          <w:sz w:val="20"/>
          <w:szCs w:val="20"/>
          <w:lang w:eastAsia="en-GB"/>
        </w:rPr>
      </w:pPr>
      <w:r>
        <w:rPr>
          <w:rFonts w:ascii="Verdana" w:hAnsi="Verdana"/>
          <w:b/>
          <w:caps/>
          <w:sz w:val="20"/>
          <w:szCs w:val="20"/>
          <w:lang w:eastAsia="en-GB"/>
        </w:rPr>
        <w:t>ГЕОРГИ СЪБЕВ,</w:t>
      </w:r>
    </w:p>
    <w:p w:rsidR="007D6631" w:rsidRPr="007734A6" w:rsidRDefault="00B842DA" w:rsidP="007734A6">
      <w:pPr>
        <w:tabs>
          <w:tab w:val="left" w:pos="1843"/>
          <w:tab w:val="left" w:pos="2268"/>
        </w:tabs>
        <w:spacing w:line="348" w:lineRule="auto"/>
        <w:ind w:left="2268" w:hanging="2268"/>
        <w:jc w:val="both"/>
        <w:rPr>
          <w:rFonts w:ascii="Verdana" w:hAnsi="Verdana"/>
          <w:i/>
          <w:sz w:val="20"/>
          <w:szCs w:val="28"/>
          <w:lang w:eastAsia="en-GB"/>
        </w:rPr>
      </w:pPr>
      <w:r w:rsidRPr="00E75EDF">
        <w:rPr>
          <w:rFonts w:ascii="Verdana" w:hAnsi="Verdana"/>
          <w:i/>
          <w:sz w:val="20"/>
          <w:szCs w:val="28"/>
          <w:lang w:eastAsia="en-GB"/>
        </w:rPr>
        <w:t>Заместник-министър</w:t>
      </w:r>
    </w:p>
    <w:sectPr w:rsidR="007D6631" w:rsidRPr="007734A6" w:rsidSect="002A5F81">
      <w:footerReference w:type="default" r:id="rId9"/>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33B" w:rsidRDefault="0058133B" w:rsidP="003A56DB">
      <w:r>
        <w:separator/>
      </w:r>
    </w:p>
  </w:endnote>
  <w:endnote w:type="continuationSeparator" w:id="0">
    <w:p w:rsidR="0058133B" w:rsidRDefault="0058133B" w:rsidP="003A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rsidR="00140F30" w:rsidRPr="00140F30" w:rsidRDefault="007A57F9" w:rsidP="00140F30">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C7493E">
          <w:rPr>
            <w:rFonts w:ascii="Verdana" w:hAnsi="Verdana"/>
            <w:noProof/>
            <w:sz w:val="16"/>
            <w:szCs w:val="16"/>
          </w:rPr>
          <w:t>5</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33B" w:rsidRDefault="0058133B" w:rsidP="003A56DB">
      <w:r>
        <w:separator/>
      </w:r>
    </w:p>
  </w:footnote>
  <w:footnote w:type="continuationSeparator" w:id="0">
    <w:p w:rsidR="0058133B" w:rsidRDefault="0058133B" w:rsidP="003A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C5070"/>
    <w:multiLevelType w:val="multilevel"/>
    <w:tmpl w:val="3D94B5A8"/>
    <w:lvl w:ilvl="0">
      <w:start w:val="1"/>
      <w:numFmt w:val="decimal"/>
      <w:suff w:val="space"/>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88"/>
    <w:rsid w:val="00011EAB"/>
    <w:rsid w:val="000124B7"/>
    <w:rsid w:val="000206A1"/>
    <w:rsid w:val="00041476"/>
    <w:rsid w:val="00062273"/>
    <w:rsid w:val="00062D23"/>
    <w:rsid w:val="00062D6B"/>
    <w:rsid w:val="0007016C"/>
    <w:rsid w:val="00071140"/>
    <w:rsid w:val="00080A94"/>
    <w:rsid w:val="00083329"/>
    <w:rsid w:val="00087252"/>
    <w:rsid w:val="000A082B"/>
    <w:rsid w:val="000A7B47"/>
    <w:rsid w:val="000B50C8"/>
    <w:rsid w:val="000B5853"/>
    <w:rsid w:val="000C6086"/>
    <w:rsid w:val="000C7960"/>
    <w:rsid w:val="000D25A9"/>
    <w:rsid w:val="000E1794"/>
    <w:rsid w:val="000F1D28"/>
    <w:rsid w:val="000F2E9D"/>
    <w:rsid w:val="000F6C06"/>
    <w:rsid w:val="00111A35"/>
    <w:rsid w:val="00115FD7"/>
    <w:rsid w:val="00116AA1"/>
    <w:rsid w:val="00116AE3"/>
    <w:rsid w:val="00147554"/>
    <w:rsid w:val="00164BC4"/>
    <w:rsid w:val="001650A5"/>
    <w:rsid w:val="0017611E"/>
    <w:rsid w:val="001804FE"/>
    <w:rsid w:val="00182DF0"/>
    <w:rsid w:val="001A68AE"/>
    <w:rsid w:val="001B3CB6"/>
    <w:rsid w:val="001C4F3A"/>
    <w:rsid w:val="001D15AD"/>
    <w:rsid w:val="001E0DEC"/>
    <w:rsid w:val="001E74FE"/>
    <w:rsid w:val="00205CDC"/>
    <w:rsid w:val="0020704D"/>
    <w:rsid w:val="00210CD5"/>
    <w:rsid w:val="002229F0"/>
    <w:rsid w:val="00234336"/>
    <w:rsid w:val="002565C2"/>
    <w:rsid w:val="002577AD"/>
    <w:rsid w:val="00264445"/>
    <w:rsid w:val="0028180C"/>
    <w:rsid w:val="002A5F81"/>
    <w:rsid w:val="002B089B"/>
    <w:rsid w:val="002B2ED5"/>
    <w:rsid w:val="002B7D3F"/>
    <w:rsid w:val="002E0225"/>
    <w:rsid w:val="002E0AEA"/>
    <w:rsid w:val="00311C5B"/>
    <w:rsid w:val="00315347"/>
    <w:rsid w:val="00317E4E"/>
    <w:rsid w:val="003255A3"/>
    <w:rsid w:val="0034686E"/>
    <w:rsid w:val="00360808"/>
    <w:rsid w:val="003650BA"/>
    <w:rsid w:val="00371046"/>
    <w:rsid w:val="00383E0B"/>
    <w:rsid w:val="0039705B"/>
    <w:rsid w:val="003A255F"/>
    <w:rsid w:val="003A56DB"/>
    <w:rsid w:val="003A6188"/>
    <w:rsid w:val="003C535F"/>
    <w:rsid w:val="003D0185"/>
    <w:rsid w:val="003E02A1"/>
    <w:rsid w:val="003E09FC"/>
    <w:rsid w:val="003E2E81"/>
    <w:rsid w:val="003F0364"/>
    <w:rsid w:val="003F7428"/>
    <w:rsid w:val="003F77B9"/>
    <w:rsid w:val="00403C0A"/>
    <w:rsid w:val="00442678"/>
    <w:rsid w:val="0047391C"/>
    <w:rsid w:val="00476380"/>
    <w:rsid w:val="004813D4"/>
    <w:rsid w:val="00485CE6"/>
    <w:rsid w:val="004A43F4"/>
    <w:rsid w:val="004A511C"/>
    <w:rsid w:val="004C7499"/>
    <w:rsid w:val="004F0310"/>
    <w:rsid w:val="004F3751"/>
    <w:rsid w:val="0050464C"/>
    <w:rsid w:val="00512C54"/>
    <w:rsid w:val="00542189"/>
    <w:rsid w:val="005530DA"/>
    <w:rsid w:val="005551DD"/>
    <w:rsid w:val="0058133B"/>
    <w:rsid w:val="005A3719"/>
    <w:rsid w:val="005A4872"/>
    <w:rsid w:val="005A6711"/>
    <w:rsid w:val="005C2AA0"/>
    <w:rsid w:val="005C2DE4"/>
    <w:rsid w:val="005D2372"/>
    <w:rsid w:val="005E024B"/>
    <w:rsid w:val="005E1859"/>
    <w:rsid w:val="005E6C8B"/>
    <w:rsid w:val="005F51A1"/>
    <w:rsid w:val="005F7EDC"/>
    <w:rsid w:val="0061048C"/>
    <w:rsid w:val="00613F27"/>
    <w:rsid w:val="006219AB"/>
    <w:rsid w:val="00625203"/>
    <w:rsid w:val="006265A4"/>
    <w:rsid w:val="00637BB0"/>
    <w:rsid w:val="00637F5E"/>
    <w:rsid w:val="00681A74"/>
    <w:rsid w:val="00687D86"/>
    <w:rsid w:val="006C5D91"/>
    <w:rsid w:val="006D3717"/>
    <w:rsid w:val="006E6704"/>
    <w:rsid w:val="006F03FF"/>
    <w:rsid w:val="006F44CA"/>
    <w:rsid w:val="00702DEA"/>
    <w:rsid w:val="007071D0"/>
    <w:rsid w:val="007114BA"/>
    <w:rsid w:val="00732615"/>
    <w:rsid w:val="007550B0"/>
    <w:rsid w:val="00761119"/>
    <w:rsid w:val="007734A6"/>
    <w:rsid w:val="0077554F"/>
    <w:rsid w:val="007822BF"/>
    <w:rsid w:val="007A57F9"/>
    <w:rsid w:val="007D0199"/>
    <w:rsid w:val="007D0F9B"/>
    <w:rsid w:val="007D6631"/>
    <w:rsid w:val="007E61E9"/>
    <w:rsid w:val="007F61E0"/>
    <w:rsid w:val="00802F9D"/>
    <w:rsid w:val="00806E49"/>
    <w:rsid w:val="008361B5"/>
    <w:rsid w:val="00864C75"/>
    <w:rsid w:val="0088171A"/>
    <w:rsid w:val="008831AC"/>
    <w:rsid w:val="008C6A5C"/>
    <w:rsid w:val="008D67CF"/>
    <w:rsid w:val="008E46CA"/>
    <w:rsid w:val="008F43DE"/>
    <w:rsid w:val="009011BB"/>
    <w:rsid w:val="0092530D"/>
    <w:rsid w:val="00940472"/>
    <w:rsid w:val="009443AC"/>
    <w:rsid w:val="0096045A"/>
    <w:rsid w:val="00964614"/>
    <w:rsid w:val="0098210C"/>
    <w:rsid w:val="00994A2D"/>
    <w:rsid w:val="009A6440"/>
    <w:rsid w:val="009C3402"/>
    <w:rsid w:val="009E3DF0"/>
    <w:rsid w:val="009F3782"/>
    <w:rsid w:val="00A01EFD"/>
    <w:rsid w:val="00A07388"/>
    <w:rsid w:val="00A43773"/>
    <w:rsid w:val="00A500B6"/>
    <w:rsid w:val="00A50673"/>
    <w:rsid w:val="00A52B6F"/>
    <w:rsid w:val="00A7404C"/>
    <w:rsid w:val="00A821F1"/>
    <w:rsid w:val="00AB0D2A"/>
    <w:rsid w:val="00AB4B7B"/>
    <w:rsid w:val="00AB5488"/>
    <w:rsid w:val="00AD0B87"/>
    <w:rsid w:val="00AE21D9"/>
    <w:rsid w:val="00AE52C9"/>
    <w:rsid w:val="00B02D9C"/>
    <w:rsid w:val="00B06A8C"/>
    <w:rsid w:val="00B46938"/>
    <w:rsid w:val="00B5010B"/>
    <w:rsid w:val="00B672AA"/>
    <w:rsid w:val="00B72730"/>
    <w:rsid w:val="00B842DA"/>
    <w:rsid w:val="00B90C77"/>
    <w:rsid w:val="00BA3F83"/>
    <w:rsid w:val="00BE7692"/>
    <w:rsid w:val="00C1035C"/>
    <w:rsid w:val="00C20483"/>
    <w:rsid w:val="00C22A6E"/>
    <w:rsid w:val="00C22E65"/>
    <w:rsid w:val="00C27373"/>
    <w:rsid w:val="00C31D28"/>
    <w:rsid w:val="00C3417F"/>
    <w:rsid w:val="00C358CA"/>
    <w:rsid w:val="00C36F7C"/>
    <w:rsid w:val="00C373C0"/>
    <w:rsid w:val="00C4362E"/>
    <w:rsid w:val="00C47FAE"/>
    <w:rsid w:val="00C53953"/>
    <w:rsid w:val="00C7493E"/>
    <w:rsid w:val="00C757D4"/>
    <w:rsid w:val="00C76AB0"/>
    <w:rsid w:val="00C80DFF"/>
    <w:rsid w:val="00C82526"/>
    <w:rsid w:val="00C84347"/>
    <w:rsid w:val="00CA68EB"/>
    <w:rsid w:val="00CA6FCA"/>
    <w:rsid w:val="00CB5206"/>
    <w:rsid w:val="00CC6AC5"/>
    <w:rsid w:val="00CD217A"/>
    <w:rsid w:val="00CE4571"/>
    <w:rsid w:val="00D041C1"/>
    <w:rsid w:val="00D07DB1"/>
    <w:rsid w:val="00D329E9"/>
    <w:rsid w:val="00D52F77"/>
    <w:rsid w:val="00D6222A"/>
    <w:rsid w:val="00D70597"/>
    <w:rsid w:val="00D907AC"/>
    <w:rsid w:val="00D915B9"/>
    <w:rsid w:val="00D97D50"/>
    <w:rsid w:val="00DA360C"/>
    <w:rsid w:val="00DA54C9"/>
    <w:rsid w:val="00DD7AE3"/>
    <w:rsid w:val="00DE6A75"/>
    <w:rsid w:val="00DF0CBC"/>
    <w:rsid w:val="00DF58BD"/>
    <w:rsid w:val="00E029FE"/>
    <w:rsid w:val="00E06051"/>
    <w:rsid w:val="00E253A8"/>
    <w:rsid w:val="00E27318"/>
    <w:rsid w:val="00E30872"/>
    <w:rsid w:val="00E30A25"/>
    <w:rsid w:val="00E4714C"/>
    <w:rsid w:val="00E5008D"/>
    <w:rsid w:val="00E71BDD"/>
    <w:rsid w:val="00E75EDF"/>
    <w:rsid w:val="00EB61D4"/>
    <w:rsid w:val="00ED36EE"/>
    <w:rsid w:val="00ED6807"/>
    <w:rsid w:val="00EE484A"/>
    <w:rsid w:val="00F02355"/>
    <w:rsid w:val="00F10825"/>
    <w:rsid w:val="00F163BE"/>
    <w:rsid w:val="00F23519"/>
    <w:rsid w:val="00F3583E"/>
    <w:rsid w:val="00F420C4"/>
    <w:rsid w:val="00F649DA"/>
    <w:rsid w:val="00F70F6A"/>
    <w:rsid w:val="00F90187"/>
    <w:rsid w:val="00F9386B"/>
    <w:rsid w:val="00F96277"/>
    <w:rsid w:val="00FA1CFE"/>
    <w:rsid w:val="00FB3854"/>
    <w:rsid w:val="00FB4F48"/>
    <w:rsid w:val="00FD6AB2"/>
    <w:rsid w:val="00FE31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E9AB7-79EE-4FFC-BEB4-79F6EAC5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DA"/>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qFormat/>
    <w:rsid w:val="00B842DA"/>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2DA"/>
    <w:rPr>
      <w:rFonts w:ascii="Times New Roman" w:eastAsia="Times New Roman" w:hAnsi="Times New Roman" w:cs="Times New Roman"/>
      <w:b/>
      <w:sz w:val="28"/>
      <w:szCs w:val="20"/>
      <w:lang w:val="bg-BG" w:eastAsia="bg-BG"/>
    </w:rPr>
  </w:style>
  <w:style w:type="paragraph" w:styleId="Footer">
    <w:name w:val="footer"/>
    <w:basedOn w:val="Normal"/>
    <w:link w:val="FooterChar"/>
    <w:uiPriority w:val="99"/>
    <w:rsid w:val="00B842DA"/>
    <w:pPr>
      <w:tabs>
        <w:tab w:val="center" w:pos="4536"/>
        <w:tab w:val="right" w:pos="9072"/>
      </w:tabs>
    </w:pPr>
  </w:style>
  <w:style w:type="character" w:customStyle="1" w:styleId="FooterChar">
    <w:name w:val="Footer Char"/>
    <w:basedOn w:val="DefaultParagraphFont"/>
    <w:link w:val="Footer"/>
    <w:uiPriority w:val="99"/>
    <w:rsid w:val="00B842DA"/>
    <w:rPr>
      <w:rFonts w:ascii="Times New Roman" w:eastAsia="Times New Roman" w:hAnsi="Times New Roman" w:cs="Times New Roman"/>
      <w:sz w:val="24"/>
      <w:szCs w:val="24"/>
      <w:lang w:val="bg-BG" w:eastAsia="bg-BG"/>
    </w:rPr>
  </w:style>
  <w:style w:type="character" w:customStyle="1" w:styleId="FontStyle52">
    <w:name w:val="Font Style52"/>
    <w:uiPriority w:val="99"/>
    <w:rsid w:val="00B842DA"/>
    <w:rPr>
      <w:rFonts w:ascii="Verdana" w:hAnsi="Verdana" w:cs="Verdana"/>
      <w:sz w:val="18"/>
      <w:szCs w:val="18"/>
    </w:rPr>
  </w:style>
  <w:style w:type="paragraph" w:styleId="NormalWeb">
    <w:name w:val="Normal (Web)"/>
    <w:basedOn w:val="Normal"/>
    <w:uiPriority w:val="99"/>
    <w:rsid w:val="00B842DA"/>
    <w:pPr>
      <w:ind w:firstLine="990"/>
      <w:jc w:val="both"/>
    </w:pPr>
    <w:rPr>
      <w:color w:val="000000"/>
    </w:rPr>
  </w:style>
  <w:style w:type="paragraph" w:styleId="Header">
    <w:name w:val="header"/>
    <w:basedOn w:val="Normal"/>
    <w:link w:val="HeaderChar"/>
    <w:uiPriority w:val="99"/>
    <w:unhideWhenUsed/>
    <w:rsid w:val="003A56DB"/>
    <w:pPr>
      <w:tabs>
        <w:tab w:val="center" w:pos="4703"/>
        <w:tab w:val="right" w:pos="9406"/>
      </w:tabs>
    </w:pPr>
  </w:style>
  <w:style w:type="character" w:customStyle="1" w:styleId="HeaderChar">
    <w:name w:val="Header Char"/>
    <w:basedOn w:val="DefaultParagraphFont"/>
    <w:link w:val="Header"/>
    <w:uiPriority w:val="99"/>
    <w:rsid w:val="003A56DB"/>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DD7AE3"/>
    <w:rPr>
      <w:sz w:val="16"/>
      <w:szCs w:val="16"/>
    </w:rPr>
  </w:style>
  <w:style w:type="paragraph" w:styleId="CommentText">
    <w:name w:val="annotation text"/>
    <w:basedOn w:val="Normal"/>
    <w:link w:val="CommentTextChar"/>
    <w:uiPriority w:val="99"/>
    <w:semiHidden/>
    <w:unhideWhenUsed/>
    <w:rsid w:val="00DD7AE3"/>
    <w:rPr>
      <w:sz w:val="20"/>
      <w:szCs w:val="20"/>
    </w:rPr>
  </w:style>
  <w:style w:type="character" w:customStyle="1" w:styleId="CommentTextChar">
    <w:name w:val="Comment Text Char"/>
    <w:basedOn w:val="DefaultParagraphFont"/>
    <w:link w:val="CommentText"/>
    <w:uiPriority w:val="99"/>
    <w:semiHidden/>
    <w:rsid w:val="00DD7AE3"/>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D7AE3"/>
    <w:rPr>
      <w:b/>
      <w:bCs/>
    </w:rPr>
  </w:style>
  <w:style w:type="character" w:customStyle="1" w:styleId="CommentSubjectChar">
    <w:name w:val="Comment Subject Char"/>
    <w:basedOn w:val="CommentTextChar"/>
    <w:link w:val="CommentSubject"/>
    <w:uiPriority w:val="99"/>
    <w:semiHidden/>
    <w:rsid w:val="00DD7AE3"/>
    <w:rPr>
      <w:rFonts w:ascii="Times New Roman" w:eastAsia="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DD7AE3"/>
    <w:rPr>
      <w:rFonts w:ascii="Tahoma" w:hAnsi="Tahoma" w:cs="Tahoma"/>
      <w:sz w:val="16"/>
      <w:szCs w:val="16"/>
    </w:rPr>
  </w:style>
  <w:style w:type="character" w:customStyle="1" w:styleId="BalloonTextChar">
    <w:name w:val="Balloon Text Char"/>
    <w:basedOn w:val="DefaultParagraphFont"/>
    <w:link w:val="BalloonText"/>
    <w:uiPriority w:val="99"/>
    <w:semiHidden/>
    <w:rsid w:val="00DD7AE3"/>
    <w:rPr>
      <w:rFonts w:ascii="Tahoma" w:eastAsia="Times New Roman" w:hAnsi="Tahoma" w:cs="Tahoma"/>
      <w:sz w:val="16"/>
      <w:szCs w:val="16"/>
      <w:lang w:val="bg-BG" w:eastAsia="bg-BG"/>
    </w:rPr>
  </w:style>
  <w:style w:type="paragraph" w:customStyle="1" w:styleId="Default">
    <w:name w:val="Default"/>
    <w:rsid w:val="00F649DA"/>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FB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8E68-99D7-4ABE-B570-B221A2DB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 Kralev</dc:creator>
  <cp:lastModifiedBy>Iskra Pankova</cp:lastModifiedBy>
  <cp:revision>2</cp:revision>
  <cp:lastPrinted>2022-02-23T07:39:00Z</cp:lastPrinted>
  <dcterms:created xsi:type="dcterms:W3CDTF">2023-03-31T14:28:00Z</dcterms:created>
  <dcterms:modified xsi:type="dcterms:W3CDTF">2023-03-31T14:28:00Z</dcterms:modified>
</cp:coreProperties>
</file>