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7E9" w:rsidRDefault="001347E9" w:rsidP="009370D4">
      <w:pPr>
        <w:ind w:left="7788" w:firstLine="708"/>
        <w:rPr>
          <w:rFonts w:ascii="Verdana" w:hAnsi="Verdana"/>
          <w:b/>
          <w:caps/>
          <w:sz w:val="20"/>
          <w:szCs w:val="20"/>
        </w:rPr>
      </w:pPr>
      <w:bookmarkStart w:id="0" w:name="_GoBack"/>
      <w:bookmarkEnd w:id="0"/>
    </w:p>
    <w:p w:rsidR="00265803" w:rsidRPr="004368C3" w:rsidRDefault="00265803" w:rsidP="009370D4">
      <w:pPr>
        <w:ind w:left="7788" w:firstLine="708"/>
        <w:rPr>
          <w:rFonts w:ascii="Verdana" w:hAnsi="Verdana"/>
          <w:b/>
          <w:caps/>
          <w:sz w:val="20"/>
          <w:szCs w:val="20"/>
        </w:rPr>
      </w:pPr>
    </w:p>
    <w:p w:rsidR="006C395F" w:rsidRPr="004368C3" w:rsidRDefault="006C395F" w:rsidP="009370D4">
      <w:pPr>
        <w:ind w:left="7788" w:firstLine="708"/>
        <w:rPr>
          <w:rFonts w:ascii="Verdana" w:hAnsi="Verdana"/>
          <w:b/>
          <w:caps/>
          <w:sz w:val="20"/>
          <w:szCs w:val="20"/>
        </w:rPr>
      </w:pPr>
    </w:p>
    <w:p w:rsidR="002A05D9" w:rsidRPr="004368C3" w:rsidRDefault="002A05D9" w:rsidP="009370D4">
      <w:pPr>
        <w:ind w:left="7788" w:firstLine="708"/>
        <w:rPr>
          <w:rFonts w:ascii="Verdana" w:hAnsi="Verdana"/>
          <w:b/>
          <w:caps/>
          <w:sz w:val="20"/>
          <w:szCs w:val="20"/>
        </w:rPr>
      </w:pPr>
    </w:p>
    <w:p w:rsidR="00DF3E07" w:rsidRPr="004368C3" w:rsidRDefault="00DF3E07" w:rsidP="004368C3">
      <w:pPr>
        <w:ind w:left="12036"/>
        <w:rPr>
          <w:rFonts w:ascii="Verdana" w:hAnsi="Verdana"/>
          <w:b/>
          <w:bCs/>
          <w:caps/>
          <w:sz w:val="20"/>
          <w:szCs w:val="20"/>
        </w:rPr>
      </w:pPr>
    </w:p>
    <w:p w:rsidR="003D60B6" w:rsidRDefault="003D60B6" w:rsidP="00386E01">
      <w:pPr>
        <w:rPr>
          <w:rFonts w:ascii="Verdana" w:hAnsi="Verdana"/>
          <w:bCs/>
          <w:caps/>
          <w:sz w:val="20"/>
          <w:szCs w:val="20"/>
        </w:rPr>
      </w:pPr>
    </w:p>
    <w:p w:rsidR="00265803" w:rsidRPr="004368C3" w:rsidRDefault="00265803" w:rsidP="00386E01">
      <w:pPr>
        <w:rPr>
          <w:rFonts w:ascii="Verdana" w:hAnsi="Verdana"/>
          <w:bCs/>
          <w:caps/>
          <w:sz w:val="20"/>
          <w:szCs w:val="20"/>
        </w:rPr>
      </w:pPr>
    </w:p>
    <w:p w:rsidR="001347E9" w:rsidRPr="004368C3" w:rsidRDefault="001347E9" w:rsidP="00386E01">
      <w:pPr>
        <w:rPr>
          <w:rFonts w:ascii="Verdana" w:hAnsi="Verdana"/>
          <w:bCs/>
          <w:caps/>
          <w:sz w:val="20"/>
          <w:szCs w:val="20"/>
        </w:rPr>
      </w:pPr>
    </w:p>
    <w:tbl>
      <w:tblPr>
        <w:tblW w:w="15650" w:type="dxa"/>
        <w:jc w:val="center"/>
        <w:tblBorders>
          <w:top w:val="single" w:sz="24" w:space="0" w:color="2E74B5"/>
          <w:left w:val="single" w:sz="24" w:space="0" w:color="2E74B5"/>
          <w:bottom w:val="single" w:sz="24" w:space="0" w:color="2E74B5"/>
          <w:right w:val="single" w:sz="24" w:space="0" w:color="2E74B5"/>
        </w:tblBorders>
        <w:tblLayout w:type="fixed"/>
        <w:tblLook w:val="0000" w:firstRow="0" w:lastRow="0" w:firstColumn="0" w:lastColumn="0" w:noHBand="0" w:noVBand="0"/>
      </w:tblPr>
      <w:tblGrid>
        <w:gridCol w:w="15650"/>
      </w:tblGrid>
      <w:tr w:rsidR="00C975B4" w:rsidRPr="00A20E8A" w:rsidTr="00ED3F05">
        <w:trPr>
          <w:trHeight w:val="958"/>
          <w:jc w:val="center"/>
        </w:trPr>
        <w:tc>
          <w:tcPr>
            <w:tcW w:w="15650" w:type="dxa"/>
            <w:shd w:val="clear" w:color="auto" w:fill="BDD6EE"/>
          </w:tcPr>
          <w:p w:rsidR="002A05D9" w:rsidRPr="004368C3" w:rsidRDefault="002A05D9" w:rsidP="004368C3">
            <w:pPr>
              <w:tabs>
                <w:tab w:val="left" w:pos="2190"/>
              </w:tabs>
              <w:spacing w:before="120" w:after="120"/>
              <w:ind w:left="283" w:right="283"/>
              <w:jc w:val="center"/>
              <w:rPr>
                <w:rFonts w:ascii="Verdana" w:hAnsi="Verdana"/>
                <w:b/>
                <w:spacing w:val="90"/>
              </w:rPr>
            </w:pPr>
            <w:r w:rsidRPr="004368C3">
              <w:rPr>
                <w:rFonts w:ascii="Verdana" w:hAnsi="Verdana"/>
                <w:b/>
                <w:spacing w:val="90"/>
              </w:rPr>
              <w:t>СПРАВКА</w:t>
            </w:r>
          </w:p>
          <w:p w:rsidR="00E220AD" w:rsidRPr="00A20E8A" w:rsidRDefault="009370D4" w:rsidP="004368C3">
            <w:pPr>
              <w:tabs>
                <w:tab w:val="left" w:pos="2190"/>
              </w:tabs>
              <w:spacing w:line="360" w:lineRule="auto"/>
              <w:ind w:left="283" w:right="283"/>
              <w:jc w:val="center"/>
              <w:rPr>
                <w:rFonts w:ascii="Verdana" w:hAnsi="Verdana"/>
                <w:b/>
                <w:bCs/>
                <w:sz w:val="20"/>
                <w:szCs w:val="20"/>
              </w:rPr>
            </w:pPr>
            <w:r w:rsidRPr="00A20E8A">
              <w:rPr>
                <w:rFonts w:ascii="Verdana" w:hAnsi="Verdana"/>
                <w:b/>
                <w:sz w:val="20"/>
                <w:szCs w:val="20"/>
              </w:rPr>
              <w:t>ЗА ОТРАЗЯВАНЕ НА ПОСТЪПИЛИТЕ</w:t>
            </w:r>
            <w:r w:rsidR="006B0D9E" w:rsidRPr="00A20E8A">
              <w:rPr>
                <w:rFonts w:ascii="Verdana" w:hAnsi="Verdana"/>
                <w:b/>
                <w:sz w:val="20"/>
                <w:szCs w:val="20"/>
              </w:rPr>
              <w:t xml:space="preserve"> ПРЕДЛОЖЕНИЯ</w:t>
            </w:r>
            <w:r w:rsidR="00ED3F05" w:rsidRPr="00A20E8A">
              <w:rPr>
                <w:rFonts w:ascii="Verdana" w:hAnsi="Verdana"/>
                <w:b/>
                <w:sz w:val="20"/>
                <w:szCs w:val="20"/>
              </w:rPr>
              <w:t xml:space="preserve"> И СТАНОВИЩА</w:t>
            </w:r>
            <w:r w:rsidR="006B0D9E" w:rsidRPr="00A20E8A">
              <w:rPr>
                <w:rFonts w:ascii="Verdana" w:hAnsi="Verdana"/>
                <w:b/>
                <w:sz w:val="20"/>
                <w:szCs w:val="20"/>
              </w:rPr>
              <w:t xml:space="preserve"> ОТ </w:t>
            </w:r>
            <w:r w:rsidR="00ED3F05" w:rsidRPr="00A20E8A">
              <w:rPr>
                <w:rFonts w:ascii="Verdana" w:hAnsi="Verdana"/>
                <w:b/>
                <w:sz w:val="20"/>
                <w:szCs w:val="20"/>
              </w:rPr>
              <w:t>ОБЩЕСТВЕНА</w:t>
            </w:r>
            <w:r w:rsidRPr="00A20E8A">
              <w:rPr>
                <w:rFonts w:ascii="Verdana" w:hAnsi="Verdana"/>
                <w:b/>
                <w:sz w:val="20"/>
                <w:szCs w:val="20"/>
              </w:rPr>
              <w:t>ТА</w:t>
            </w:r>
            <w:r w:rsidR="00ED3F05" w:rsidRPr="00A20E8A">
              <w:rPr>
                <w:rFonts w:ascii="Verdana" w:hAnsi="Verdana"/>
                <w:b/>
                <w:sz w:val="20"/>
                <w:szCs w:val="20"/>
              </w:rPr>
              <w:t xml:space="preserve"> КОНСУЛТАЦИЯ</w:t>
            </w:r>
            <w:r w:rsidR="001347E9" w:rsidRPr="00A20E8A">
              <w:rPr>
                <w:rFonts w:ascii="Verdana" w:hAnsi="Verdana"/>
                <w:b/>
                <w:sz w:val="20"/>
                <w:szCs w:val="20"/>
              </w:rPr>
              <w:t xml:space="preserve"> ПО ПРОЕКТА </w:t>
            </w:r>
            <w:r w:rsidR="00A20E8A" w:rsidRPr="00A20E8A">
              <w:rPr>
                <w:rFonts w:ascii="Verdana" w:hAnsi="Verdana"/>
                <w:b/>
                <w:sz w:val="20"/>
                <w:szCs w:val="20"/>
              </w:rPr>
              <w:t xml:space="preserve">НА НАРЕДБА ЗА УСЛОВИЯТА И РЕДА ЗА ПОДАВАНЕ НА ЗАЯВЛЕНИЯ ЗА ПОДПОМАГАНЕ ПО ИНТЕРВЕНЦИИ ЗА ПОДПОМАГАНЕ </w:t>
            </w:r>
            <w:r w:rsidR="004368C3">
              <w:rPr>
                <w:rFonts w:ascii="Verdana" w:hAnsi="Verdana"/>
                <w:b/>
                <w:sz w:val="20"/>
                <w:szCs w:val="20"/>
              </w:rPr>
              <w:br/>
            </w:r>
            <w:r w:rsidR="00A20E8A" w:rsidRPr="00A20E8A">
              <w:rPr>
                <w:rFonts w:ascii="Verdana" w:hAnsi="Verdana"/>
                <w:b/>
                <w:sz w:val="20"/>
                <w:szCs w:val="20"/>
              </w:rPr>
              <w:t>НА ПЛОЩ И ЗА ЖИВОТНИ</w:t>
            </w:r>
          </w:p>
        </w:tc>
      </w:tr>
    </w:tbl>
    <w:p w:rsidR="00801C67" w:rsidRPr="00A20E8A" w:rsidRDefault="00801C67" w:rsidP="00386E01">
      <w:pPr>
        <w:rPr>
          <w:rFonts w:ascii="Verdana" w:hAnsi="Verdana"/>
          <w:sz w:val="4"/>
          <w:szCs w:val="4"/>
        </w:rPr>
      </w:pPr>
    </w:p>
    <w:tbl>
      <w:tblPr>
        <w:tblW w:w="15720" w:type="dxa"/>
        <w:jc w:val="center"/>
        <w:tblBorders>
          <w:top w:val="single" w:sz="36" w:space="0" w:color="2E74B5"/>
          <w:left w:val="single" w:sz="36" w:space="0" w:color="2E74B5"/>
          <w:bottom w:val="single" w:sz="18" w:space="0" w:color="2E74B5"/>
          <w:right w:val="single" w:sz="36" w:space="0" w:color="2E74B5"/>
          <w:insideH w:val="single" w:sz="36" w:space="0" w:color="2E74B5"/>
          <w:insideV w:val="single" w:sz="18" w:space="0" w:color="2E74B5"/>
        </w:tblBorders>
        <w:tblLayout w:type="fixed"/>
        <w:tblLook w:val="0000" w:firstRow="0" w:lastRow="0" w:firstColumn="0" w:lastColumn="0" w:noHBand="0" w:noVBand="0"/>
      </w:tblPr>
      <w:tblGrid>
        <w:gridCol w:w="712"/>
        <w:gridCol w:w="8"/>
        <w:gridCol w:w="2342"/>
        <w:gridCol w:w="6538"/>
        <w:gridCol w:w="1710"/>
        <w:gridCol w:w="4410"/>
      </w:tblGrid>
      <w:tr w:rsidR="00E220AD" w:rsidRPr="00A20E8A" w:rsidTr="003B2BF2">
        <w:trPr>
          <w:tblHeader/>
          <w:jc w:val="center"/>
        </w:trPr>
        <w:tc>
          <w:tcPr>
            <w:tcW w:w="712" w:type="dxa"/>
            <w:tcBorders>
              <w:top w:val="single" w:sz="24" w:space="0" w:color="2E74B5"/>
              <w:left w:val="single" w:sz="24" w:space="0" w:color="2E74B5"/>
              <w:bottom w:val="single" w:sz="24" w:space="0" w:color="2E74B5"/>
            </w:tcBorders>
            <w:shd w:val="clear" w:color="auto" w:fill="DEEAF6"/>
            <w:vAlign w:val="center"/>
          </w:tcPr>
          <w:p w:rsidR="00E220AD" w:rsidRPr="00A20E8A" w:rsidRDefault="00E220AD" w:rsidP="00386E01">
            <w:pPr>
              <w:tabs>
                <w:tab w:val="left" w:pos="192"/>
              </w:tabs>
              <w:jc w:val="center"/>
              <w:rPr>
                <w:rFonts w:ascii="Verdana" w:hAnsi="Verdana"/>
                <w:b/>
                <w:sz w:val="20"/>
                <w:szCs w:val="20"/>
              </w:rPr>
            </w:pPr>
            <w:r w:rsidRPr="00A20E8A">
              <w:rPr>
                <w:rFonts w:ascii="Verdana" w:hAnsi="Verdana"/>
                <w:b/>
                <w:sz w:val="20"/>
                <w:szCs w:val="20"/>
              </w:rPr>
              <w:t>№</w:t>
            </w:r>
          </w:p>
        </w:tc>
        <w:tc>
          <w:tcPr>
            <w:tcW w:w="2350" w:type="dxa"/>
            <w:gridSpan w:val="2"/>
            <w:tcBorders>
              <w:top w:val="single" w:sz="24" w:space="0" w:color="2E74B5"/>
              <w:bottom w:val="single" w:sz="24" w:space="0" w:color="2E74B5"/>
            </w:tcBorders>
            <w:shd w:val="clear" w:color="auto" w:fill="DEEAF6"/>
            <w:vAlign w:val="center"/>
          </w:tcPr>
          <w:p w:rsidR="00E220AD" w:rsidRPr="00A20E8A" w:rsidRDefault="00E220AD" w:rsidP="00386E01">
            <w:pPr>
              <w:spacing w:before="80"/>
              <w:jc w:val="center"/>
              <w:rPr>
                <w:rFonts w:ascii="Verdana" w:hAnsi="Verdana"/>
                <w:b/>
                <w:sz w:val="20"/>
                <w:szCs w:val="20"/>
              </w:rPr>
            </w:pPr>
            <w:r w:rsidRPr="00A20E8A">
              <w:rPr>
                <w:rFonts w:ascii="Verdana" w:hAnsi="Verdana"/>
                <w:b/>
                <w:sz w:val="20"/>
                <w:szCs w:val="20"/>
              </w:rPr>
              <w:t>Организация/</w:t>
            </w:r>
            <w:r w:rsidR="00190728" w:rsidRPr="00A20E8A">
              <w:rPr>
                <w:rFonts w:ascii="Verdana" w:hAnsi="Verdana"/>
                <w:b/>
                <w:sz w:val="20"/>
                <w:szCs w:val="20"/>
              </w:rPr>
              <w:br/>
            </w:r>
            <w:r w:rsidRPr="00A20E8A">
              <w:rPr>
                <w:rFonts w:ascii="Verdana" w:hAnsi="Verdana"/>
                <w:b/>
                <w:sz w:val="20"/>
                <w:szCs w:val="20"/>
              </w:rPr>
              <w:t>потребител</w:t>
            </w:r>
          </w:p>
          <w:p w:rsidR="005424B9" w:rsidRPr="004368C3" w:rsidRDefault="00190728" w:rsidP="00386E01">
            <w:pPr>
              <w:spacing w:after="60"/>
              <w:jc w:val="center"/>
              <w:rPr>
                <w:rFonts w:ascii="Verdana" w:hAnsi="Verdana"/>
                <w:b/>
                <w:sz w:val="13"/>
                <w:szCs w:val="13"/>
              </w:rPr>
            </w:pPr>
            <w:r w:rsidRPr="004368C3">
              <w:rPr>
                <w:rFonts w:ascii="Verdana" w:hAnsi="Verdana"/>
                <w:b/>
                <w:sz w:val="13"/>
                <w:szCs w:val="13"/>
              </w:rPr>
              <w:t>(</w:t>
            </w:r>
            <w:r w:rsidR="005424B9" w:rsidRPr="004368C3">
              <w:rPr>
                <w:rFonts w:ascii="Verdana" w:hAnsi="Verdana"/>
                <w:b/>
                <w:sz w:val="13"/>
                <w:szCs w:val="13"/>
              </w:rPr>
              <w:t>вкл. начина на получаване на предложението</w:t>
            </w:r>
            <w:r w:rsidRPr="004368C3">
              <w:rPr>
                <w:rFonts w:ascii="Verdana" w:hAnsi="Verdana"/>
                <w:b/>
                <w:sz w:val="13"/>
                <w:szCs w:val="13"/>
              </w:rPr>
              <w:t>)</w:t>
            </w:r>
          </w:p>
        </w:tc>
        <w:tc>
          <w:tcPr>
            <w:tcW w:w="6538" w:type="dxa"/>
            <w:tcBorders>
              <w:top w:val="single" w:sz="24" w:space="0" w:color="2E74B5"/>
              <w:bottom w:val="single" w:sz="24" w:space="0" w:color="2E74B5"/>
            </w:tcBorders>
            <w:shd w:val="clear" w:color="auto" w:fill="DEEAF6"/>
            <w:vAlign w:val="center"/>
          </w:tcPr>
          <w:p w:rsidR="00E220AD" w:rsidRPr="00A20E8A" w:rsidRDefault="00E220AD" w:rsidP="00386E01">
            <w:pPr>
              <w:jc w:val="center"/>
              <w:rPr>
                <w:rFonts w:ascii="Verdana" w:hAnsi="Verdana"/>
                <w:b/>
                <w:sz w:val="20"/>
                <w:szCs w:val="20"/>
              </w:rPr>
            </w:pPr>
            <w:r w:rsidRPr="00A20E8A">
              <w:rPr>
                <w:rFonts w:ascii="Verdana" w:hAnsi="Verdana"/>
                <w:b/>
                <w:sz w:val="20"/>
                <w:szCs w:val="20"/>
              </w:rPr>
              <w:t>Бележки и предложения</w:t>
            </w:r>
          </w:p>
        </w:tc>
        <w:tc>
          <w:tcPr>
            <w:tcW w:w="1710" w:type="dxa"/>
            <w:tcBorders>
              <w:top w:val="single" w:sz="24" w:space="0" w:color="2E74B5"/>
              <w:bottom w:val="single" w:sz="24" w:space="0" w:color="2E74B5"/>
            </w:tcBorders>
            <w:shd w:val="clear" w:color="auto" w:fill="DEEAF6"/>
            <w:vAlign w:val="center"/>
          </w:tcPr>
          <w:p w:rsidR="00E220AD" w:rsidRPr="00A20E8A" w:rsidRDefault="00E220AD" w:rsidP="00386E01">
            <w:pPr>
              <w:jc w:val="center"/>
              <w:rPr>
                <w:rFonts w:ascii="Verdana" w:hAnsi="Verdana"/>
                <w:b/>
                <w:sz w:val="20"/>
                <w:szCs w:val="20"/>
              </w:rPr>
            </w:pPr>
            <w:r w:rsidRPr="00A20E8A">
              <w:rPr>
                <w:rFonts w:ascii="Verdana" w:hAnsi="Verdana"/>
                <w:b/>
                <w:sz w:val="20"/>
                <w:szCs w:val="20"/>
              </w:rPr>
              <w:t>Приети/</w:t>
            </w:r>
          </w:p>
          <w:p w:rsidR="00E220AD" w:rsidRPr="00A20E8A" w:rsidRDefault="00E220AD" w:rsidP="00386E01">
            <w:pPr>
              <w:jc w:val="center"/>
              <w:rPr>
                <w:rFonts w:ascii="Verdana" w:hAnsi="Verdana"/>
                <w:b/>
                <w:sz w:val="20"/>
                <w:szCs w:val="20"/>
              </w:rPr>
            </w:pPr>
            <w:r w:rsidRPr="00A20E8A">
              <w:rPr>
                <w:rFonts w:ascii="Verdana" w:hAnsi="Verdana"/>
                <w:b/>
                <w:sz w:val="20"/>
                <w:szCs w:val="20"/>
              </w:rPr>
              <w:t>неприети</w:t>
            </w:r>
          </w:p>
        </w:tc>
        <w:tc>
          <w:tcPr>
            <w:tcW w:w="4410" w:type="dxa"/>
            <w:tcBorders>
              <w:top w:val="single" w:sz="24" w:space="0" w:color="2E74B5"/>
              <w:bottom w:val="single" w:sz="24" w:space="0" w:color="2E74B5"/>
              <w:right w:val="single" w:sz="24" w:space="0" w:color="2E74B5"/>
            </w:tcBorders>
            <w:shd w:val="clear" w:color="auto" w:fill="DEEAF6"/>
            <w:vAlign w:val="center"/>
          </w:tcPr>
          <w:p w:rsidR="00E220AD" w:rsidRPr="00A20E8A" w:rsidRDefault="00E220AD" w:rsidP="00386E01">
            <w:pPr>
              <w:jc w:val="center"/>
              <w:rPr>
                <w:rFonts w:ascii="Verdana" w:hAnsi="Verdana"/>
                <w:sz w:val="20"/>
                <w:szCs w:val="20"/>
              </w:rPr>
            </w:pPr>
            <w:r w:rsidRPr="00A20E8A">
              <w:rPr>
                <w:rFonts w:ascii="Verdana" w:hAnsi="Verdana"/>
                <w:b/>
                <w:sz w:val="20"/>
                <w:szCs w:val="20"/>
              </w:rPr>
              <w:t>Мотиви</w:t>
            </w:r>
          </w:p>
        </w:tc>
      </w:tr>
      <w:tr w:rsidR="004042E1" w:rsidRPr="006E60DD" w:rsidTr="003B2BF2">
        <w:trPr>
          <w:jc w:val="center"/>
        </w:trPr>
        <w:tc>
          <w:tcPr>
            <w:tcW w:w="712" w:type="dxa"/>
            <w:tcBorders>
              <w:top w:val="nil"/>
              <w:left w:val="single" w:sz="24" w:space="0" w:color="2E74B5"/>
              <w:bottom w:val="nil"/>
            </w:tcBorders>
            <w:shd w:val="clear" w:color="auto" w:fill="auto"/>
          </w:tcPr>
          <w:p w:rsidR="004042E1" w:rsidRPr="006E60DD" w:rsidRDefault="004042E1" w:rsidP="00776A54">
            <w:pPr>
              <w:numPr>
                <w:ilvl w:val="0"/>
                <w:numId w:val="6"/>
              </w:numPr>
              <w:tabs>
                <w:tab w:val="left" w:pos="192"/>
              </w:tabs>
              <w:spacing w:before="40" w:after="20"/>
              <w:ind w:left="340"/>
              <w:jc w:val="center"/>
              <w:rPr>
                <w:rFonts w:ascii="Verdana" w:hAnsi="Verdana"/>
                <w:b/>
                <w:sz w:val="18"/>
                <w:szCs w:val="18"/>
              </w:rPr>
            </w:pPr>
          </w:p>
        </w:tc>
        <w:tc>
          <w:tcPr>
            <w:tcW w:w="2350" w:type="dxa"/>
            <w:gridSpan w:val="2"/>
            <w:vMerge w:val="restart"/>
            <w:tcBorders>
              <w:top w:val="nil"/>
            </w:tcBorders>
            <w:shd w:val="clear" w:color="auto" w:fill="auto"/>
          </w:tcPr>
          <w:p w:rsidR="004042E1" w:rsidRPr="006E60DD" w:rsidRDefault="004042E1" w:rsidP="00A20E8A">
            <w:pPr>
              <w:spacing w:before="40" w:after="20"/>
              <w:rPr>
                <w:rFonts w:ascii="Verdana" w:hAnsi="Verdana"/>
                <w:sz w:val="18"/>
                <w:szCs w:val="18"/>
              </w:rPr>
            </w:pPr>
            <w:r w:rsidRPr="006E60DD">
              <w:rPr>
                <w:rFonts w:ascii="Verdana" w:hAnsi="Verdana"/>
                <w:sz w:val="18"/>
                <w:szCs w:val="18"/>
              </w:rPr>
              <w:t>Radoslav Lubenov</w:t>
            </w:r>
          </w:p>
          <w:p w:rsidR="004042E1" w:rsidRPr="006E60DD" w:rsidRDefault="0008595B" w:rsidP="00A20E8A">
            <w:pPr>
              <w:spacing w:before="40" w:after="20"/>
              <w:jc w:val="both"/>
              <w:rPr>
                <w:rFonts w:ascii="Verdana" w:hAnsi="Verdana"/>
                <w:sz w:val="18"/>
                <w:szCs w:val="18"/>
              </w:rPr>
            </w:pPr>
            <w:hyperlink r:id="rId8" w:history="1">
              <w:r w:rsidR="004042E1" w:rsidRPr="006E60DD">
                <w:rPr>
                  <w:rStyle w:val="Hyperlink"/>
                  <w:rFonts w:ascii="Verdana" w:hAnsi="Verdana"/>
                  <w:sz w:val="18"/>
                  <w:szCs w:val="18"/>
                </w:rPr>
                <w:t>claim@sorl-europe.bg</w:t>
              </w:r>
            </w:hyperlink>
            <w:r w:rsidR="004042E1" w:rsidRPr="006E60DD">
              <w:rPr>
                <w:rFonts w:ascii="Verdana" w:hAnsi="Verdana"/>
                <w:sz w:val="18"/>
                <w:szCs w:val="18"/>
              </w:rPr>
              <w:t xml:space="preserve"> </w:t>
            </w:r>
          </w:p>
          <w:p w:rsidR="004042E1" w:rsidRPr="006E60DD" w:rsidRDefault="00265803" w:rsidP="00265803">
            <w:pPr>
              <w:spacing w:before="40" w:after="20"/>
              <w:rPr>
                <w:rFonts w:ascii="Verdana" w:hAnsi="Verdana"/>
                <w:sz w:val="18"/>
                <w:szCs w:val="18"/>
              </w:rPr>
            </w:pPr>
            <w:r w:rsidRPr="006E60DD">
              <w:rPr>
                <w:rFonts w:ascii="Verdana" w:hAnsi="Verdana"/>
                <w:sz w:val="18"/>
                <w:szCs w:val="18"/>
              </w:rPr>
              <w:t xml:space="preserve">по електронен път </w:t>
            </w:r>
            <w:r>
              <w:rPr>
                <w:rFonts w:ascii="Verdana" w:hAnsi="Verdana"/>
                <w:sz w:val="18"/>
                <w:szCs w:val="18"/>
              </w:rPr>
              <w:t xml:space="preserve">на </w:t>
            </w:r>
            <w:r w:rsidR="004042E1" w:rsidRPr="006E60DD">
              <w:rPr>
                <w:rFonts w:ascii="Verdana" w:hAnsi="Verdana"/>
                <w:sz w:val="18"/>
                <w:szCs w:val="18"/>
              </w:rPr>
              <w:t xml:space="preserve">21.02.2023 г., </w:t>
            </w:r>
            <w:r>
              <w:rPr>
                <w:rFonts w:ascii="Verdana" w:hAnsi="Verdana"/>
                <w:sz w:val="18"/>
                <w:szCs w:val="18"/>
              </w:rPr>
              <w:br/>
            </w:r>
            <w:r w:rsidR="004042E1" w:rsidRPr="006E60DD">
              <w:rPr>
                <w:rFonts w:ascii="Verdana" w:hAnsi="Verdana"/>
                <w:sz w:val="18"/>
                <w:szCs w:val="18"/>
              </w:rPr>
              <w:t xml:space="preserve">писмо № 94-365 от 22.02.2023 г. и </w:t>
            </w:r>
            <w:r>
              <w:rPr>
                <w:rFonts w:ascii="Verdana" w:hAnsi="Verdana"/>
                <w:sz w:val="18"/>
                <w:szCs w:val="18"/>
              </w:rPr>
              <w:br/>
            </w:r>
            <w:r w:rsidR="004042E1" w:rsidRPr="006E60DD">
              <w:rPr>
                <w:rFonts w:ascii="Verdana" w:hAnsi="Verdana"/>
                <w:sz w:val="18"/>
                <w:szCs w:val="18"/>
              </w:rPr>
              <w:t xml:space="preserve">писмо № 94-365 от 23.02.2023 г. – допълнение </w:t>
            </w:r>
          </w:p>
        </w:tc>
        <w:tc>
          <w:tcPr>
            <w:tcW w:w="6538" w:type="dxa"/>
            <w:tcBorders>
              <w:top w:val="nil"/>
              <w:bottom w:val="nil"/>
            </w:tcBorders>
            <w:shd w:val="clear" w:color="auto" w:fill="auto"/>
          </w:tcPr>
          <w:p w:rsidR="004042E1" w:rsidRPr="006E60DD" w:rsidRDefault="004042E1" w:rsidP="00A20E8A">
            <w:pPr>
              <w:spacing w:before="40" w:after="20"/>
              <w:jc w:val="both"/>
              <w:rPr>
                <w:rFonts w:ascii="Verdana" w:hAnsi="Verdana"/>
                <w:sz w:val="18"/>
                <w:szCs w:val="18"/>
              </w:rPr>
            </w:pPr>
            <w:r w:rsidRPr="006E60DD">
              <w:rPr>
                <w:rFonts w:ascii="Verdana" w:hAnsi="Verdana"/>
                <w:sz w:val="18"/>
                <w:szCs w:val="18"/>
              </w:rPr>
              <w:t xml:space="preserve">Здравейте, </w:t>
            </w:r>
          </w:p>
          <w:p w:rsidR="004042E1" w:rsidRPr="006E60DD" w:rsidRDefault="004042E1" w:rsidP="00386E01">
            <w:pPr>
              <w:spacing w:before="40" w:after="20"/>
              <w:jc w:val="both"/>
              <w:rPr>
                <w:rFonts w:ascii="Verdana" w:hAnsi="Verdana"/>
                <w:sz w:val="18"/>
                <w:szCs w:val="18"/>
              </w:rPr>
            </w:pPr>
            <w:r w:rsidRPr="006E60DD">
              <w:rPr>
                <w:rFonts w:ascii="Verdana" w:hAnsi="Verdana"/>
                <w:sz w:val="18"/>
                <w:szCs w:val="18"/>
              </w:rPr>
              <w:t>При положение че чл. 40 е изцяло нова интервенция много пчелари ще бъдат ощетени като няма да могат да кандидатстват по нея.</w:t>
            </w:r>
          </w:p>
        </w:tc>
        <w:tc>
          <w:tcPr>
            <w:tcW w:w="1710" w:type="dxa"/>
            <w:tcBorders>
              <w:top w:val="nil"/>
              <w:bottom w:val="nil"/>
            </w:tcBorders>
            <w:shd w:val="clear" w:color="auto" w:fill="auto"/>
          </w:tcPr>
          <w:p w:rsidR="004042E1" w:rsidRPr="006E60DD" w:rsidRDefault="004042E1" w:rsidP="00386E01">
            <w:pPr>
              <w:spacing w:before="40" w:after="20"/>
              <w:rPr>
                <w:rFonts w:ascii="Verdana" w:hAnsi="Verdana"/>
                <w:color w:val="FF0000"/>
                <w:sz w:val="18"/>
                <w:szCs w:val="18"/>
              </w:rPr>
            </w:pPr>
          </w:p>
        </w:tc>
        <w:tc>
          <w:tcPr>
            <w:tcW w:w="4410" w:type="dxa"/>
            <w:tcBorders>
              <w:top w:val="nil"/>
              <w:bottom w:val="nil"/>
              <w:right w:val="single" w:sz="24" w:space="0" w:color="2E74B5"/>
            </w:tcBorders>
            <w:shd w:val="clear" w:color="auto" w:fill="auto"/>
          </w:tcPr>
          <w:p w:rsidR="004042E1" w:rsidRPr="006E60DD" w:rsidRDefault="004042E1" w:rsidP="00386E01">
            <w:pPr>
              <w:spacing w:before="40" w:after="20"/>
              <w:rPr>
                <w:rFonts w:ascii="Verdana" w:hAnsi="Verdana"/>
                <w:color w:val="FF0000"/>
                <w:sz w:val="18"/>
                <w:szCs w:val="18"/>
              </w:rPr>
            </w:pPr>
          </w:p>
        </w:tc>
      </w:tr>
      <w:tr w:rsidR="004042E1" w:rsidRPr="006E60DD" w:rsidTr="003B2BF2">
        <w:trPr>
          <w:jc w:val="center"/>
        </w:trPr>
        <w:tc>
          <w:tcPr>
            <w:tcW w:w="712" w:type="dxa"/>
            <w:tcBorders>
              <w:top w:val="nil"/>
              <w:left w:val="single" w:sz="24" w:space="0" w:color="2E74B5"/>
              <w:bottom w:val="nil"/>
            </w:tcBorders>
            <w:shd w:val="clear" w:color="auto" w:fill="auto"/>
          </w:tcPr>
          <w:p w:rsidR="004042E1" w:rsidRPr="006E60DD" w:rsidRDefault="004042E1" w:rsidP="0083546D">
            <w:pPr>
              <w:tabs>
                <w:tab w:val="left" w:pos="192"/>
              </w:tabs>
              <w:spacing w:before="40" w:after="20"/>
              <w:ind w:left="397"/>
              <w:rPr>
                <w:rFonts w:ascii="Verdana" w:hAnsi="Verdana"/>
                <w:b/>
                <w:sz w:val="18"/>
                <w:szCs w:val="18"/>
              </w:rPr>
            </w:pPr>
          </w:p>
        </w:tc>
        <w:tc>
          <w:tcPr>
            <w:tcW w:w="2350" w:type="dxa"/>
            <w:gridSpan w:val="2"/>
            <w:vMerge/>
            <w:tcBorders>
              <w:bottom w:val="nil"/>
            </w:tcBorders>
            <w:shd w:val="clear" w:color="auto" w:fill="auto"/>
          </w:tcPr>
          <w:p w:rsidR="004042E1" w:rsidRPr="006E60DD" w:rsidRDefault="004042E1" w:rsidP="00386E01">
            <w:pPr>
              <w:spacing w:before="40" w:after="20"/>
              <w:jc w:val="both"/>
              <w:rPr>
                <w:rFonts w:ascii="Verdana" w:hAnsi="Verdana"/>
                <w:b/>
                <w:sz w:val="18"/>
                <w:szCs w:val="18"/>
              </w:rPr>
            </w:pPr>
          </w:p>
        </w:tc>
        <w:tc>
          <w:tcPr>
            <w:tcW w:w="6538" w:type="dxa"/>
            <w:tcBorders>
              <w:top w:val="nil"/>
              <w:bottom w:val="nil"/>
            </w:tcBorders>
            <w:shd w:val="clear" w:color="auto" w:fill="auto"/>
          </w:tcPr>
          <w:p w:rsidR="004042E1" w:rsidRPr="006E60DD" w:rsidRDefault="004042E1" w:rsidP="00A20E8A">
            <w:pPr>
              <w:spacing w:before="40" w:after="20"/>
              <w:jc w:val="both"/>
              <w:rPr>
                <w:rFonts w:ascii="Verdana" w:hAnsi="Verdana"/>
                <w:sz w:val="18"/>
                <w:szCs w:val="18"/>
              </w:rPr>
            </w:pPr>
            <w:r w:rsidRPr="006E60DD">
              <w:rPr>
                <w:rFonts w:ascii="Verdana" w:hAnsi="Verdana"/>
                <w:sz w:val="18"/>
                <w:szCs w:val="18"/>
              </w:rPr>
              <w:t>Моля да бъде поправен текста и да бъде изключена интервенция 40. Насърчаване на естественото опрашване – (опрашване);</w:t>
            </w:r>
          </w:p>
          <w:p w:rsidR="004042E1" w:rsidRPr="006E60DD" w:rsidRDefault="004042E1" w:rsidP="00A20E8A">
            <w:pPr>
              <w:spacing w:before="40" w:after="20"/>
              <w:jc w:val="both"/>
              <w:rPr>
                <w:rFonts w:ascii="Verdana" w:hAnsi="Verdana"/>
                <w:sz w:val="18"/>
                <w:szCs w:val="18"/>
              </w:rPr>
            </w:pPr>
            <w:r w:rsidRPr="006E60DD">
              <w:rPr>
                <w:rFonts w:ascii="Verdana" w:hAnsi="Verdana"/>
                <w:sz w:val="18"/>
                <w:szCs w:val="18"/>
              </w:rPr>
              <w:t>От Чл. 9. !</w:t>
            </w:r>
          </w:p>
          <w:p w:rsidR="004042E1" w:rsidRPr="006E60DD" w:rsidRDefault="004042E1" w:rsidP="00A20E8A">
            <w:pPr>
              <w:spacing w:before="40" w:after="20"/>
              <w:jc w:val="both"/>
              <w:rPr>
                <w:rFonts w:ascii="Verdana" w:hAnsi="Verdana"/>
                <w:sz w:val="18"/>
                <w:szCs w:val="18"/>
              </w:rPr>
            </w:pPr>
            <w:r w:rsidRPr="006E60DD">
              <w:rPr>
                <w:rFonts w:ascii="Verdana" w:hAnsi="Verdana"/>
                <w:sz w:val="18"/>
                <w:szCs w:val="18"/>
              </w:rPr>
              <w:t>„Чл. 9.</w:t>
            </w:r>
          </w:p>
          <w:p w:rsidR="004042E1" w:rsidRPr="006E60DD" w:rsidRDefault="004042E1" w:rsidP="00A20E8A">
            <w:pPr>
              <w:spacing w:before="40" w:after="20"/>
              <w:jc w:val="both"/>
              <w:rPr>
                <w:rFonts w:ascii="Verdana" w:hAnsi="Verdana"/>
                <w:sz w:val="18"/>
                <w:szCs w:val="18"/>
              </w:rPr>
            </w:pPr>
            <w:r w:rsidRPr="006E60DD">
              <w:rPr>
                <w:rFonts w:ascii="Verdana" w:hAnsi="Verdana"/>
                <w:sz w:val="18"/>
                <w:szCs w:val="18"/>
              </w:rPr>
              <w:t>(4) Кандидатите за подпомагане, които изпълняват поети много</w:t>
            </w:r>
            <w:r w:rsidR="00153B00" w:rsidRPr="006E60DD">
              <w:rPr>
                <w:rFonts w:ascii="Verdana" w:hAnsi="Verdana"/>
                <w:sz w:val="18"/>
                <w:szCs w:val="18"/>
              </w:rPr>
              <w:t>го</w:t>
            </w:r>
            <w:r w:rsidRPr="006E60DD">
              <w:rPr>
                <w:rFonts w:ascii="Verdana" w:hAnsi="Verdana"/>
                <w:sz w:val="18"/>
                <w:szCs w:val="18"/>
              </w:rPr>
              <w:t>дишни ангажименти по мярка 11 „Биологично земеделие" от ПРСР 2014 – 2020, не могат да заявяват за подпомагане до края на периода на изпълнение на многогодишния ангажимент:</w:t>
            </w:r>
          </w:p>
          <w:p w:rsidR="004042E1" w:rsidRPr="006E60DD" w:rsidRDefault="004042E1" w:rsidP="00A20E8A">
            <w:pPr>
              <w:spacing w:before="40" w:after="20"/>
              <w:jc w:val="both"/>
              <w:rPr>
                <w:rFonts w:ascii="Verdana" w:hAnsi="Verdana"/>
                <w:sz w:val="18"/>
                <w:szCs w:val="18"/>
              </w:rPr>
            </w:pPr>
            <w:r w:rsidRPr="006E60DD">
              <w:rPr>
                <w:rFonts w:ascii="Verdana" w:hAnsi="Verdana"/>
                <w:sz w:val="18"/>
                <w:szCs w:val="18"/>
              </w:rPr>
              <w:t>3. заявените по мярката пчелни семейства по интервенциите по чл. 1, т. 37 и 40.”</w:t>
            </w:r>
          </w:p>
        </w:tc>
        <w:tc>
          <w:tcPr>
            <w:tcW w:w="1710" w:type="dxa"/>
            <w:tcBorders>
              <w:top w:val="nil"/>
              <w:bottom w:val="nil"/>
            </w:tcBorders>
            <w:shd w:val="clear" w:color="auto" w:fill="auto"/>
          </w:tcPr>
          <w:p w:rsidR="004042E1" w:rsidRPr="006E60DD" w:rsidRDefault="004042E1" w:rsidP="00386E01">
            <w:pPr>
              <w:spacing w:before="40" w:after="20"/>
              <w:rPr>
                <w:rFonts w:ascii="Verdana" w:hAnsi="Verdana"/>
                <w:sz w:val="18"/>
                <w:szCs w:val="18"/>
              </w:rPr>
            </w:pPr>
            <w:r w:rsidRPr="006E60DD">
              <w:rPr>
                <w:rFonts w:ascii="Verdana" w:hAnsi="Verdana"/>
                <w:sz w:val="18"/>
                <w:szCs w:val="18"/>
              </w:rPr>
              <w:t>Не се приема</w:t>
            </w:r>
          </w:p>
        </w:tc>
        <w:tc>
          <w:tcPr>
            <w:tcW w:w="4410" w:type="dxa"/>
            <w:tcBorders>
              <w:top w:val="nil"/>
              <w:bottom w:val="nil"/>
              <w:right w:val="single" w:sz="24" w:space="0" w:color="2E74B5"/>
            </w:tcBorders>
            <w:shd w:val="clear" w:color="auto" w:fill="auto"/>
          </w:tcPr>
          <w:p w:rsidR="00E82B93" w:rsidRPr="003F0AFD" w:rsidRDefault="00E82B93" w:rsidP="003F0AFD">
            <w:pPr>
              <w:spacing w:before="40" w:after="40"/>
              <w:jc w:val="both"/>
              <w:rPr>
                <w:rFonts w:ascii="Verdana" w:hAnsi="Verdana"/>
                <w:color w:val="000000" w:themeColor="text1"/>
                <w:sz w:val="18"/>
                <w:szCs w:val="18"/>
              </w:rPr>
            </w:pPr>
            <w:r w:rsidRPr="003F0AFD">
              <w:rPr>
                <w:rFonts w:ascii="Verdana" w:hAnsi="Verdana"/>
                <w:color w:val="000000" w:themeColor="text1"/>
                <w:sz w:val="18"/>
                <w:szCs w:val="18"/>
              </w:rPr>
              <w:t>В разпоредбата на чл. 9, ал. 4 изрично се указва не възможността за получаване на подпомагане по мярка 11 „Биологично земеделие“, направление „Биологично пчеларство“ от Програмата за развитие на селските райони за периода 2014 – 2020 г.</w:t>
            </w:r>
            <w:r w:rsidRPr="003F0AFD">
              <w:rPr>
                <w:rFonts w:ascii="Verdana" w:eastAsiaTheme="minorHAnsi" w:hAnsi="Verdana" w:cstheme="minorBidi"/>
                <w:color w:val="000000" w:themeColor="text1"/>
                <w:sz w:val="18"/>
                <w:szCs w:val="18"/>
                <w:shd w:val="clear" w:color="auto" w:fill="FFFFFF"/>
                <w:lang w:eastAsia="en-US"/>
              </w:rPr>
              <w:t xml:space="preserve"> (</w:t>
            </w:r>
            <w:r w:rsidRPr="003F0AFD">
              <w:rPr>
                <w:rFonts w:ascii="Verdana" w:hAnsi="Verdana"/>
                <w:color w:val="000000" w:themeColor="text1"/>
                <w:sz w:val="18"/>
                <w:szCs w:val="18"/>
              </w:rPr>
              <w:t xml:space="preserve">ПРСР 2014 – 2020 г.) и интервенциите по Стратегическия план „Насърчаване на естественото опрашване – (опрашване)“ и „Биологично пчеларство“. </w:t>
            </w:r>
          </w:p>
          <w:p w:rsidR="00E82B93" w:rsidRPr="003F0AFD" w:rsidRDefault="00E82B93" w:rsidP="003F0AFD">
            <w:pPr>
              <w:spacing w:before="40" w:after="40"/>
              <w:jc w:val="both"/>
              <w:rPr>
                <w:rFonts w:ascii="Verdana" w:eastAsiaTheme="minorHAnsi" w:hAnsi="Verdana" w:cstheme="minorBidi"/>
                <w:color w:val="000000" w:themeColor="text1"/>
                <w:sz w:val="18"/>
                <w:szCs w:val="18"/>
                <w:shd w:val="clear" w:color="auto" w:fill="FFFFFF"/>
                <w:lang w:eastAsia="en-US"/>
              </w:rPr>
            </w:pPr>
            <w:r w:rsidRPr="003F0AFD">
              <w:rPr>
                <w:rFonts w:ascii="Verdana" w:hAnsi="Verdana"/>
                <w:color w:val="000000" w:themeColor="text1"/>
                <w:sz w:val="18"/>
                <w:szCs w:val="18"/>
              </w:rPr>
              <w:t xml:space="preserve">При преценката за формулиране на тази разпоредба е следвана логиката на характера на интервенциите и дейностите, които трябва да се изпълняват по тях. Тези дейности и  съответстващите им задължения при изпълнението са  несъвместими. При интервеницията „Насърчаване на естественото опрашване“ </w:t>
            </w:r>
            <w:r w:rsidRPr="003F0AFD">
              <w:rPr>
                <w:rFonts w:ascii="Verdana" w:eastAsiaTheme="minorHAnsi" w:hAnsi="Verdana" w:cstheme="minorBidi"/>
                <w:noProof/>
                <w:color w:val="000000" w:themeColor="text1"/>
                <w:sz w:val="18"/>
                <w:szCs w:val="18"/>
                <w:lang w:eastAsia="en-US"/>
              </w:rPr>
              <w:t xml:space="preserve"> има задължения, произтичащи например от </w:t>
            </w:r>
            <w:r w:rsidRPr="003F0AFD">
              <w:rPr>
                <w:rFonts w:ascii="Verdana" w:eastAsiaTheme="minorHAnsi" w:hAnsi="Verdana" w:cstheme="minorBidi"/>
                <w:noProof/>
                <w:color w:val="000000" w:themeColor="text1"/>
                <w:sz w:val="18"/>
                <w:szCs w:val="18"/>
                <w:lang w:eastAsia="en-US"/>
              </w:rPr>
              <w:lastRenderedPageBreak/>
              <w:t>местоположението на стационарния пчелин, а именно: „</w:t>
            </w:r>
            <w:r w:rsidRPr="003F0AFD">
              <w:rPr>
                <w:rFonts w:ascii="Verdana" w:eastAsiaTheme="minorHAnsi" w:hAnsi="Verdana" w:cstheme="minorBidi"/>
                <w:i/>
                <w:noProof/>
                <w:color w:val="000000" w:themeColor="text1"/>
                <w:sz w:val="18"/>
                <w:szCs w:val="18"/>
                <w:lang w:eastAsia="en-US"/>
              </w:rPr>
              <w:t>Пчелинът е разположен така, че площта в радиус от 2,5 км е заета предимно (над 50% от площта) от тревна и храстовидна растителност или горски територии</w:t>
            </w:r>
            <w:r w:rsidRPr="003F0AFD">
              <w:rPr>
                <w:rFonts w:ascii="Verdana" w:eastAsiaTheme="minorHAnsi" w:hAnsi="Verdana" w:cstheme="minorBidi"/>
                <w:noProof/>
                <w:color w:val="000000" w:themeColor="text1"/>
                <w:sz w:val="18"/>
                <w:szCs w:val="18"/>
                <w:lang w:eastAsia="en-US"/>
              </w:rPr>
              <w:t>“. При интервенцията „Биологично пчеларство“ „….</w:t>
            </w:r>
            <w:r w:rsidRPr="003F0AFD">
              <w:rPr>
                <w:rFonts w:ascii="Verdana" w:eastAsiaTheme="minorHAnsi" w:hAnsi="Verdana" w:cstheme="minorBidi"/>
                <w:i/>
                <w:color w:val="000000" w:themeColor="text1"/>
                <w:sz w:val="18"/>
                <w:szCs w:val="18"/>
                <w:shd w:val="clear" w:color="auto" w:fill="FFFFFF"/>
                <w:lang w:eastAsia="en-US"/>
              </w:rPr>
              <w:t>пчелините се разполагат така, че в радиус от 3 km от площадката на пчелина източниците на нектар и полен да се състоят предимно от биологично отглеждани култури или естествена растителност…</w:t>
            </w:r>
            <w:r w:rsidRPr="003F0AFD">
              <w:rPr>
                <w:rFonts w:ascii="Verdana" w:eastAsiaTheme="minorHAnsi" w:hAnsi="Verdana" w:cstheme="minorBidi"/>
                <w:color w:val="000000" w:themeColor="text1"/>
                <w:sz w:val="18"/>
                <w:szCs w:val="18"/>
                <w:shd w:val="clear" w:color="auto" w:fill="FFFFFF"/>
                <w:lang w:eastAsia="en-US"/>
              </w:rPr>
              <w:t>“.</w:t>
            </w:r>
          </w:p>
          <w:p w:rsidR="00E82B93" w:rsidRPr="003F0AFD" w:rsidRDefault="00E82B93" w:rsidP="003F0AFD">
            <w:pPr>
              <w:spacing w:before="40" w:after="40"/>
              <w:jc w:val="both"/>
              <w:rPr>
                <w:rFonts w:ascii="Verdana" w:eastAsiaTheme="minorHAnsi" w:hAnsi="Verdana" w:cstheme="minorBidi"/>
                <w:noProof/>
                <w:color w:val="000000" w:themeColor="text1"/>
                <w:sz w:val="18"/>
                <w:szCs w:val="18"/>
                <w:lang w:eastAsia="en-US"/>
              </w:rPr>
            </w:pPr>
            <w:r w:rsidRPr="003F0AFD">
              <w:rPr>
                <w:rFonts w:ascii="Verdana" w:eastAsiaTheme="minorHAnsi" w:hAnsi="Verdana" w:cstheme="minorBidi"/>
                <w:noProof/>
                <w:color w:val="000000" w:themeColor="text1"/>
                <w:sz w:val="18"/>
                <w:szCs w:val="18"/>
                <w:lang w:eastAsia="en-US"/>
              </w:rPr>
              <w:t>По втората операция по интервенцията „Насърчаване на естественото опрашване“  е налице задължение за осигуряване на допълнително зимно подхранване и ранно пролетно стимулиране на пчелите, а такава забрана е налице по отношение на интервенцията „Биологичното пчеларство“ – „</w:t>
            </w:r>
            <w:r w:rsidRPr="003F0AFD">
              <w:rPr>
                <w:rFonts w:ascii="Verdana" w:eastAsiaTheme="minorHAnsi" w:hAnsi="Verdana" w:cstheme="minorBidi"/>
                <w:i/>
                <w:color w:val="000000" w:themeColor="text1"/>
                <w:sz w:val="18"/>
                <w:szCs w:val="18"/>
                <w:shd w:val="clear" w:color="auto" w:fill="FFFFFF"/>
                <w:lang w:eastAsia="en-US"/>
              </w:rPr>
              <w:t>пчелните семейства могат да се подхранват само в случаите, когато оцеляването на пчелното семейство е застрашено поради климатични условия</w:t>
            </w:r>
            <w:r w:rsidRPr="003F0AFD">
              <w:rPr>
                <w:rFonts w:ascii="Verdana" w:eastAsiaTheme="minorHAnsi" w:hAnsi="Verdana" w:cstheme="minorBidi"/>
                <w:color w:val="000000" w:themeColor="text1"/>
                <w:sz w:val="18"/>
                <w:szCs w:val="18"/>
                <w:shd w:val="clear" w:color="auto" w:fill="FFFFFF"/>
                <w:lang w:eastAsia="en-US"/>
              </w:rPr>
              <w:t>“. Подобна забрана е налице и по отношение на направление „Биологично пчеларство“ от мярка 11 „Биологично земеделие“ от ПРСР 2014 – 2020 г.</w:t>
            </w:r>
          </w:p>
        </w:tc>
      </w:tr>
      <w:tr w:rsidR="00133B0F" w:rsidRPr="006E60DD" w:rsidTr="003B2BF2">
        <w:trPr>
          <w:jc w:val="center"/>
        </w:trPr>
        <w:tc>
          <w:tcPr>
            <w:tcW w:w="712" w:type="dxa"/>
            <w:tcBorders>
              <w:top w:val="nil"/>
              <w:left w:val="single" w:sz="24" w:space="0" w:color="2E74B5"/>
              <w:bottom w:val="nil"/>
            </w:tcBorders>
            <w:shd w:val="clear" w:color="auto" w:fill="auto"/>
          </w:tcPr>
          <w:p w:rsidR="00133B0F" w:rsidRPr="006E60DD" w:rsidRDefault="00133B0F" w:rsidP="00133B0F">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133B0F" w:rsidRPr="006E60DD" w:rsidRDefault="00133B0F" w:rsidP="00133B0F">
            <w:pPr>
              <w:spacing w:before="40" w:after="20"/>
              <w:jc w:val="both"/>
              <w:rPr>
                <w:rFonts w:ascii="Verdana" w:hAnsi="Verdana"/>
                <w:b/>
                <w:sz w:val="18"/>
                <w:szCs w:val="18"/>
              </w:rPr>
            </w:pPr>
          </w:p>
        </w:tc>
        <w:tc>
          <w:tcPr>
            <w:tcW w:w="6538" w:type="dxa"/>
            <w:tcBorders>
              <w:top w:val="nil"/>
              <w:bottom w:val="nil"/>
            </w:tcBorders>
            <w:shd w:val="clear" w:color="auto" w:fill="auto"/>
          </w:tcPr>
          <w:p w:rsidR="00133B0F" w:rsidRPr="006E60DD" w:rsidRDefault="00133B0F" w:rsidP="00133B0F">
            <w:pPr>
              <w:spacing w:before="40" w:after="20"/>
              <w:jc w:val="both"/>
              <w:rPr>
                <w:rFonts w:ascii="Verdana" w:hAnsi="Verdana"/>
                <w:sz w:val="18"/>
                <w:szCs w:val="18"/>
              </w:rPr>
            </w:pPr>
            <w:r w:rsidRPr="006E60DD">
              <w:rPr>
                <w:rFonts w:ascii="Verdana" w:hAnsi="Verdana"/>
                <w:sz w:val="18"/>
                <w:szCs w:val="18"/>
              </w:rPr>
              <w:t>Както и бихте ли казали какви биха били ставките за биологично животновъдство сектор пчеларство за поет  пет годишен ангажимент ?</w:t>
            </w:r>
          </w:p>
          <w:p w:rsidR="00133B0F" w:rsidRPr="006E60DD" w:rsidRDefault="00133B0F" w:rsidP="00133B0F">
            <w:pPr>
              <w:spacing w:before="40" w:after="20"/>
              <w:jc w:val="both"/>
              <w:rPr>
                <w:rFonts w:ascii="Verdana" w:hAnsi="Verdana"/>
                <w:sz w:val="18"/>
                <w:szCs w:val="18"/>
              </w:rPr>
            </w:pPr>
            <w:r w:rsidRPr="006E60DD">
              <w:rPr>
                <w:rFonts w:ascii="Verdana" w:hAnsi="Verdana"/>
                <w:sz w:val="18"/>
                <w:szCs w:val="18"/>
              </w:rPr>
              <w:t>(ще има ли разлика между поетите пет годишни ангажименти и новите интервенции Биологично пчеларство т. 37)</w:t>
            </w:r>
          </w:p>
        </w:tc>
        <w:tc>
          <w:tcPr>
            <w:tcW w:w="1710" w:type="dxa"/>
            <w:tcBorders>
              <w:top w:val="nil"/>
              <w:bottom w:val="nil"/>
            </w:tcBorders>
            <w:shd w:val="clear" w:color="auto" w:fill="auto"/>
          </w:tcPr>
          <w:p w:rsidR="00133B0F" w:rsidRPr="006E60DD" w:rsidRDefault="00133B0F" w:rsidP="00C37FB4">
            <w:pPr>
              <w:spacing w:before="40" w:after="20"/>
              <w:rPr>
                <w:rFonts w:ascii="Verdana" w:hAnsi="Verdana"/>
                <w:sz w:val="18"/>
                <w:szCs w:val="18"/>
              </w:rPr>
            </w:pPr>
            <w:r w:rsidRPr="006E60DD">
              <w:rPr>
                <w:rFonts w:ascii="Verdana" w:hAnsi="Verdana"/>
                <w:sz w:val="18"/>
                <w:szCs w:val="18"/>
              </w:rPr>
              <w:t>Приема се</w:t>
            </w:r>
            <w:r w:rsidR="00C37FB4" w:rsidRPr="006E60DD">
              <w:rPr>
                <w:rFonts w:ascii="Verdana" w:hAnsi="Verdana"/>
                <w:sz w:val="18"/>
                <w:szCs w:val="18"/>
              </w:rPr>
              <w:t xml:space="preserve"> по принцип</w:t>
            </w:r>
          </w:p>
        </w:tc>
        <w:tc>
          <w:tcPr>
            <w:tcW w:w="4410" w:type="dxa"/>
            <w:tcBorders>
              <w:top w:val="nil"/>
              <w:bottom w:val="nil"/>
              <w:right w:val="single" w:sz="24" w:space="0" w:color="2E74B5"/>
            </w:tcBorders>
            <w:shd w:val="clear" w:color="auto" w:fill="auto"/>
          </w:tcPr>
          <w:p w:rsidR="00133B0F" w:rsidRPr="003F0AFD" w:rsidRDefault="00C37FB4" w:rsidP="003F0AFD">
            <w:pPr>
              <w:spacing w:before="40" w:after="20"/>
              <w:jc w:val="both"/>
              <w:rPr>
                <w:rFonts w:ascii="Verdana" w:hAnsi="Verdana"/>
                <w:color w:val="000000" w:themeColor="text1"/>
                <w:sz w:val="18"/>
                <w:szCs w:val="18"/>
              </w:rPr>
            </w:pPr>
            <w:r w:rsidRPr="003F0AFD">
              <w:rPr>
                <w:rFonts w:ascii="Verdana" w:hAnsi="Verdana"/>
                <w:color w:val="000000" w:themeColor="text1"/>
                <w:sz w:val="18"/>
                <w:szCs w:val="18"/>
              </w:rPr>
              <w:t>Обсъжданата наредба не урежда ставките за подпомагане по интервенциите, за които се подават заявления за подпомагане.</w:t>
            </w:r>
          </w:p>
          <w:p w:rsidR="00E82B93" w:rsidRPr="003F0AFD" w:rsidRDefault="00E82B93" w:rsidP="003F0AFD">
            <w:pPr>
              <w:spacing w:before="40" w:after="20"/>
              <w:jc w:val="both"/>
              <w:rPr>
                <w:rFonts w:ascii="Verdana" w:hAnsi="Verdana"/>
                <w:color w:val="000000" w:themeColor="text1"/>
                <w:sz w:val="18"/>
                <w:szCs w:val="18"/>
              </w:rPr>
            </w:pPr>
            <w:r w:rsidRPr="003F0AFD">
              <w:rPr>
                <w:rFonts w:ascii="Verdana" w:eastAsia="Calibri" w:hAnsi="Verdana" w:cs="Calibri"/>
                <w:color w:val="000000" w:themeColor="text1"/>
                <w:sz w:val="18"/>
                <w:szCs w:val="18"/>
                <w:lang w:eastAsia="en-US"/>
              </w:rPr>
              <w:t>Условията и реда за прилагане на интервенциите по чл. 70 от Регламент (ЕС) 2021/2115 ще бъдат уредени в наредбите по чл. 67, ал.1 от ЗПЗП в съответствие с изискванията в одобрения от Европейската комисия Стратегически план.</w:t>
            </w: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jc w:val="both"/>
              <w:rPr>
                <w:rFonts w:ascii="Verdana" w:hAnsi="Verdana"/>
                <w:b/>
                <w:sz w:val="18"/>
                <w:szCs w:val="18"/>
              </w:rPr>
            </w:pPr>
          </w:p>
        </w:tc>
        <w:tc>
          <w:tcPr>
            <w:tcW w:w="6538" w:type="dxa"/>
            <w:tcBorders>
              <w:top w:val="nil"/>
              <w:bottom w:val="nil"/>
            </w:tcBorders>
            <w:shd w:val="clear" w:color="auto" w:fill="auto"/>
          </w:tcPr>
          <w:p w:rsidR="00E82B93" w:rsidRPr="006E60DD" w:rsidRDefault="00E82B93" w:rsidP="00E82B93">
            <w:pPr>
              <w:spacing w:before="40" w:after="20"/>
              <w:jc w:val="both"/>
              <w:rPr>
                <w:rFonts w:ascii="Verdana" w:hAnsi="Verdana"/>
                <w:sz w:val="18"/>
                <w:szCs w:val="18"/>
              </w:rPr>
            </w:pPr>
            <w:r w:rsidRPr="006E60DD">
              <w:rPr>
                <w:rFonts w:ascii="Verdana" w:hAnsi="Verdana"/>
                <w:sz w:val="18"/>
                <w:szCs w:val="18"/>
              </w:rPr>
              <w:t>Здравейте,</w:t>
            </w:r>
          </w:p>
          <w:p w:rsidR="00E82B93" w:rsidRPr="006E60DD" w:rsidRDefault="00E82B93" w:rsidP="00E82B93">
            <w:pPr>
              <w:spacing w:before="40" w:after="20"/>
              <w:jc w:val="both"/>
              <w:rPr>
                <w:rFonts w:ascii="Verdana" w:hAnsi="Verdana"/>
                <w:sz w:val="18"/>
                <w:szCs w:val="18"/>
              </w:rPr>
            </w:pPr>
            <w:r w:rsidRPr="006E60DD">
              <w:rPr>
                <w:rFonts w:ascii="Verdana" w:hAnsi="Verdana"/>
                <w:sz w:val="18"/>
                <w:szCs w:val="18"/>
              </w:rPr>
              <w:lastRenderedPageBreak/>
              <w:t>Бих желал да подам сигнал. Излезе следната информация от медии:</w:t>
            </w:r>
          </w:p>
          <w:p w:rsidR="00E82B93" w:rsidRPr="006E60DD" w:rsidRDefault="00E82B93" w:rsidP="00E82B93">
            <w:pPr>
              <w:spacing w:before="40" w:after="20"/>
              <w:jc w:val="both"/>
              <w:rPr>
                <w:rFonts w:ascii="Verdana" w:hAnsi="Verdana"/>
                <w:sz w:val="18"/>
                <w:szCs w:val="18"/>
              </w:rPr>
            </w:pPr>
            <w:r w:rsidRPr="006E60DD">
              <w:rPr>
                <w:rFonts w:ascii="Verdana" w:hAnsi="Verdana"/>
                <w:sz w:val="18"/>
                <w:szCs w:val="18"/>
              </w:rPr>
              <w:t>Че по интервенция 40. Насърчаване на естественото опрашване - (опрашване);</w:t>
            </w:r>
          </w:p>
          <w:p w:rsidR="00E82B93" w:rsidRPr="006E60DD" w:rsidRDefault="00E82B93" w:rsidP="00E82B93">
            <w:pPr>
              <w:spacing w:before="40" w:after="20"/>
              <w:jc w:val="both"/>
              <w:rPr>
                <w:rFonts w:ascii="Verdana" w:hAnsi="Verdana"/>
                <w:sz w:val="18"/>
                <w:szCs w:val="18"/>
              </w:rPr>
            </w:pPr>
            <w:r w:rsidRPr="006E60DD">
              <w:rPr>
                <w:rFonts w:ascii="Verdana" w:hAnsi="Verdana"/>
                <w:sz w:val="18"/>
                <w:szCs w:val="18"/>
              </w:rPr>
              <w:t>Ставки за опрашване със стационарни пчелини:</w:t>
            </w:r>
          </w:p>
          <w:p w:rsidR="00E82B93" w:rsidRPr="006E60DD" w:rsidRDefault="00E82B93" w:rsidP="00E82B93">
            <w:pPr>
              <w:spacing w:before="40" w:after="20"/>
              <w:jc w:val="both"/>
              <w:rPr>
                <w:rFonts w:ascii="Verdana" w:hAnsi="Verdana"/>
                <w:sz w:val="18"/>
                <w:szCs w:val="18"/>
              </w:rPr>
            </w:pPr>
            <w:r w:rsidRPr="006E60DD">
              <w:rPr>
                <w:rFonts w:ascii="Verdana" w:hAnsi="Verdana"/>
                <w:sz w:val="18"/>
                <w:szCs w:val="18"/>
              </w:rPr>
              <w:t>Стопанство с пчелин до 150 кошера – 1577 евро годишно; Стопанство с пчелин от 151 до 250 кошера – 3865 евро годишно.</w:t>
            </w:r>
          </w:p>
        </w:tc>
        <w:tc>
          <w:tcPr>
            <w:tcW w:w="1710" w:type="dxa"/>
            <w:tcBorders>
              <w:top w:val="nil"/>
              <w:bottom w:val="nil"/>
            </w:tcBorders>
            <w:shd w:val="clear" w:color="auto" w:fill="auto"/>
          </w:tcPr>
          <w:p w:rsidR="00E82B93" w:rsidRDefault="00E82B93" w:rsidP="00E82B93">
            <w:pPr>
              <w:spacing w:before="40" w:after="20"/>
              <w:rPr>
                <w:rFonts w:ascii="Verdana" w:hAnsi="Verdana"/>
                <w:color w:val="00B050"/>
                <w:sz w:val="18"/>
                <w:szCs w:val="18"/>
              </w:rPr>
            </w:pPr>
          </w:p>
          <w:p w:rsidR="00E82B93" w:rsidRPr="003532A0" w:rsidRDefault="00E82B93" w:rsidP="00E82B93">
            <w:pPr>
              <w:spacing w:before="40" w:after="20"/>
              <w:rPr>
                <w:rFonts w:ascii="Verdana" w:hAnsi="Verdana"/>
                <w:color w:val="00B050"/>
                <w:sz w:val="18"/>
                <w:szCs w:val="18"/>
              </w:rPr>
            </w:pPr>
            <w:r w:rsidRPr="003F0AFD">
              <w:rPr>
                <w:rFonts w:ascii="Verdana" w:hAnsi="Verdana"/>
                <w:color w:val="000000" w:themeColor="text1"/>
                <w:sz w:val="18"/>
                <w:szCs w:val="18"/>
              </w:rPr>
              <w:lastRenderedPageBreak/>
              <w:t>Приема се по принцип</w:t>
            </w:r>
          </w:p>
        </w:tc>
        <w:tc>
          <w:tcPr>
            <w:tcW w:w="4410" w:type="dxa"/>
            <w:tcBorders>
              <w:top w:val="nil"/>
              <w:bottom w:val="nil"/>
              <w:right w:val="single" w:sz="24" w:space="0" w:color="2E74B5"/>
            </w:tcBorders>
            <w:shd w:val="clear" w:color="auto" w:fill="auto"/>
          </w:tcPr>
          <w:p w:rsidR="00E82B93" w:rsidRPr="003F0AFD" w:rsidRDefault="00E82B93" w:rsidP="003F0AFD">
            <w:pPr>
              <w:spacing w:before="40" w:after="20"/>
              <w:jc w:val="both"/>
              <w:rPr>
                <w:rFonts w:ascii="Verdana" w:hAnsi="Verdana"/>
                <w:color w:val="000000" w:themeColor="text1"/>
                <w:sz w:val="18"/>
                <w:szCs w:val="18"/>
              </w:rPr>
            </w:pPr>
          </w:p>
          <w:p w:rsidR="00E82B93" w:rsidRPr="003F0AFD" w:rsidRDefault="00E82B93" w:rsidP="003F0AFD">
            <w:pPr>
              <w:spacing w:before="40" w:after="20"/>
              <w:jc w:val="both"/>
              <w:rPr>
                <w:rFonts w:ascii="Verdana" w:hAnsi="Verdana"/>
                <w:color w:val="000000" w:themeColor="text1"/>
                <w:sz w:val="18"/>
                <w:szCs w:val="18"/>
              </w:rPr>
            </w:pPr>
            <w:r w:rsidRPr="003F0AFD">
              <w:rPr>
                <w:rFonts w:ascii="Verdana" w:eastAsia="Calibri" w:hAnsi="Verdana" w:cs="Calibri"/>
                <w:color w:val="000000" w:themeColor="text1"/>
                <w:sz w:val="18"/>
                <w:szCs w:val="18"/>
                <w:lang w:eastAsia="en-US"/>
              </w:rPr>
              <w:lastRenderedPageBreak/>
              <w:t>У</w:t>
            </w:r>
            <w:r w:rsidRPr="003F0AFD">
              <w:rPr>
                <w:rFonts w:ascii="Verdana" w:eastAsia="Calibri" w:hAnsi="Verdana" w:cs="Calibri"/>
                <w:color w:val="000000" w:themeColor="text1"/>
                <w:sz w:val="18"/>
                <w:szCs w:val="18"/>
                <w:lang w:val="en" w:eastAsia="en-US"/>
              </w:rPr>
              <w:t>словията и реда за прилагане на интервенциите по чл. 70 от Регламент (ЕС) 2021/2115</w:t>
            </w:r>
            <w:r w:rsidR="003F0AFD" w:rsidRPr="003F0AFD">
              <w:rPr>
                <w:rFonts w:ascii="Verdana" w:eastAsia="Calibri" w:hAnsi="Verdana" w:cs="Calibri"/>
                <w:color w:val="000000" w:themeColor="text1"/>
                <w:sz w:val="18"/>
                <w:szCs w:val="18"/>
                <w:lang w:eastAsia="en-US"/>
              </w:rPr>
              <w:t xml:space="preserve"> </w:t>
            </w:r>
            <w:r w:rsidRPr="003F0AFD">
              <w:rPr>
                <w:rFonts w:ascii="Verdana" w:eastAsia="Calibri" w:hAnsi="Verdana" w:cs="Calibri"/>
                <w:color w:val="000000" w:themeColor="text1"/>
                <w:sz w:val="18"/>
                <w:szCs w:val="18"/>
                <w:lang w:eastAsia="en-US"/>
              </w:rPr>
              <w:t>ще бъдат уредени в наредбите по чл. 67, ал.1 от ЗПЗП в съответствие с изискванията в одобрения от Европейската комисия Стратегически план.</w:t>
            </w:r>
          </w:p>
        </w:tc>
      </w:tr>
      <w:tr w:rsidR="00E82B93" w:rsidRPr="006E60DD" w:rsidTr="003B2BF2">
        <w:trPr>
          <w:jc w:val="center"/>
        </w:trPr>
        <w:tc>
          <w:tcPr>
            <w:tcW w:w="712" w:type="dxa"/>
            <w:tcBorders>
              <w:top w:val="nil"/>
              <w:left w:val="single" w:sz="24" w:space="0" w:color="2E74B5"/>
              <w:bottom w:val="single" w:sz="18" w:space="0" w:color="2E74B5"/>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single" w:sz="18" w:space="0" w:color="2E74B5"/>
            </w:tcBorders>
            <w:shd w:val="clear" w:color="auto" w:fill="auto"/>
          </w:tcPr>
          <w:p w:rsidR="00E82B93" w:rsidRPr="006E60DD" w:rsidRDefault="00E82B93" w:rsidP="00E82B93">
            <w:pPr>
              <w:spacing w:before="40" w:after="20"/>
              <w:jc w:val="both"/>
              <w:rPr>
                <w:rFonts w:ascii="Verdana" w:hAnsi="Verdana"/>
                <w:b/>
                <w:sz w:val="18"/>
                <w:szCs w:val="18"/>
              </w:rPr>
            </w:pPr>
          </w:p>
        </w:tc>
        <w:tc>
          <w:tcPr>
            <w:tcW w:w="6538" w:type="dxa"/>
            <w:tcBorders>
              <w:top w:val="nil"/>
              <w:bottom w:val="single" w:sz="18" w:space="0" w:color="2E74B5"/>
            </w:tcBorders>
            <w:shd w:val="clear" w:color="auto" w:fill="auto"/>
          </w:tcPr>
          <w:p w:rsidR="00E82B93" w:rsidRPr="006E60DD" w:rsidRDefault="00E82B93" w:rsidP="00E82B93">
            <w:pPr>
              <w:spacing w:before="40" w:after="20"/>
              <w:jc w:val="both"/>
              <w:rPr>
                <w:rFonts w:ascii="Verdana" w:hAnsi="Verdana"/>
                <w:sz w:val="18"/>
                <w:szCs w:val="18"/>
              </w:rPr>
            </w:pPr>
            <w:r w:rsidRPr="006E60DD">
              <w:rPr>
                <w:rFonts w:ascii="Verdana" w:hAnsi="Verdana"/>
                <w:sz w:val="18"/>
                <w:szCs w:val="18"/>
              </w:rPr>
              <w:t>Това би ли означавало че пчелари с над 250 кошера не могат да кандидатстват по тази мярка (в този случай пак имаме ощетени пчелари )?</w:t>
            </w:r>
          </w:p>
        </w:tc>
        <w:tc>
          <w:tcPr>
            <w:tcW w:w="1710" w:type="dxa"/>
            <w:tcBorders>
              <w:top w:val="nil"/>
              <w:bottom w:val="single" w:sz="18" w:space="0" w:color="2E74B5"/>
            </w:tcBorders>
            <w:shd w:val="clear" w:color="auto" w:fill="auto"/>
          </w:tcPr>
          <w:p w:rsidR="00E82B93" w:rsidRPr="006E60DD" w:rsidRDefault="00E82B93" w:rsidP="00E82B93">
            <w:pPr>
              <w:spacing w:before="40" w:after="20"/>
              <w:rPr>
                <w:rFonts w:ascii="Verdana" w:hAnsi="Verdana"/>
                <w:color w:val="FF0000"/>
                <w:sz w:val="18"/>
                <w:szCs w:val="18"/>
              </w:rPr>
            </w:pPr>
          </w:p>
        </w:tc>
        <w:tc>
          <w:tcPr>
            <w:tcW w:w="4410" w:type="dxa"/>
            <w:tcBorders>
              <w:top w:val="nil"/>
              <w:bottom w:val="single" w:sz="18" w:space="0" w:color="2E74B5"/>
              <w:right w:val="single" w:sz="24" w:space="0" w:color="2E74B5"/>
            </w:tcBorders>
            <w:shd w:val="clear" w:color="auto" w:fill="auto"/>
          </w:tcPr>
          <w:p w:rsidR="00E82B93" w:rsidRPr="006E60DD" w:rsidRDefault="00E82B93" w:rsidP="00E82B93">
            <w:pPr>
              <w:spacing w:before="40" w:after="20"/>
              <w:rPr>
                <w:rFonts w:ascii="Verdana" w:hAnsi="Verdana"/>
                <w:color w:val="FF0000"/>
                <w:sz w:val="18"/>
                <w:szCs w:val="18"/>
              </w:rPr>
            </w:pPr>
          </w:p>
        </w:tc>
      </w:tr>
      <w:tr w:rsidR="00E82B93" w:rsidRPr="006E60DD" w:rsidTr="003B2BF2">
        <w:trPr>
          <w:jc w:val="center"/>
        </w:trPr>
        <w:tc>
          <w:tcPr>
            <w:tcW w:w="712" w:type="dxa"/>
            <w:tcBorders>
              <w:top w:val="single" w:sz="18" w:space="0" w:color="2E74B5"/>
              <w:left w:val="single" w:sz="24" w:space="0" w:color="2E74B5"/>
              <w:bottom w:val="nil"/>
            </w:tcBorders>
            <w:shd w:val="clear" w:color="auto" w:fill="auto"/>
          </w:tcPr>
          <w:p w:rsidR="00E82B93" w:rsidRPr="006E60DD" w:rsidRDefault="00E82B93" w:rsidP="00E82B93">
            <w:pPr>
              <w:numPr>
                <w:ilvl w:val="0"/>
                <w:numId w:val="6"/>
              </w:numPr>
              <w:tabs>
                <w:tab w:val="left" w:pos="192"/>
              </w:tabs>
              <w:spacing w:before="40" w:after="20"/>
              <w:ind w:left="340"/>
              <w:jc w:val="center"/>
              <w:rPr>
                <w:rFonts w:ascii="Verdana" w:hAnsi="Verdana"/>
                <w:b/>
                <w:sz w:val="18"/>
                <w:szCs w:val="18"/>
              </w:rPr>
            </w:pPr>
          </w:p>
        </w:tc>
        <w:tc>
          <w:tcPr>
            <w:tcW w:w="2350" w:type="dxa"/>
            <w:gridSpan w:val="2"/>
            <w:vMerge w:val="restart"/>
            <w:tcBorders>
              <w:top w:val="single" w:sz="18" w:space="0" w:color="2E74B5"/>
            </w:tcBorders>
            <w:shd w:val="clear" w:color="auto" w:fill="auto"/>
          </w:tcPr>
          <w:p w:rsidR="00E82B93" w:rsidRPr="006E60DD" w:rsidRDefault="00E82B93" w:rsidP="00E82B93">
            <w:pPr>
              <w:spacing w:before="40" w:after="20"/>
              <w:rPr>
                <w:rFonts w:ascii="Verdana" w:hAnsi="Verdana"/>
                <w:sz w:val="18"/>
                <w:szCs w:val="18"/>
              </w:rPr>
            </w:pPr>
            <w:r w:rsidRPr="006E60DD">
              <w:rPr>
                <w:rFonts w:ascii="Verdana" w:hAnsi="Verdana"/>
                <w:sz w:val="18"/>
                <w:szCs w:val="18"/>
              </w:rPr>
              <w:t xml:space="preserve">Росица Цекина – изпълнителен директор на </w:t>
            </w:r>
            <w:r w:rsidRPr="006E60DD">
              <w:rPr>
                <w:rFonts w:ascii="Verdana" w:hAnsi="Verdana"/>
                <w:sz w:val="18"/>
                <w:szCs w:val="18"/>
              </w:rPr>
              <w:br/>
              <w:t xml:space="preserve">„Агро Инвест Инженеринг“ АД </w:t>
            </w:r>
            <w:r>
              <w:rPr>
                <w:rFonts w:ascii="Verdana" w:hAnsi="Verdana"/>
                <w:sz w:val="18"/>
                <w:szCs w:val="18"/>
              </w:rPr>
              <w:br/>
            </w:r>
            <w:r w:rsidRPr="006E60DD">
              <w:rPr>
                <w:rFonts w:ascii="Verdana" w:hAnsi="Verdana"/>
                <w:sz w:val="18"/>
                <w:szCs w:val="18"/>
              </w:rPr>
              <w:t>писмо № 70-1104 от 24.02.2023 г.</w:t>
            </w:r>
          </w:p>
        </w:tc>
        <w:tc>
          <w:tcPr>
            <w:tcW w:w="6538" w:type="dxa"/>
            <w:tcBorders>
              <w:top w:val="single" w:sz="18" w:space="0" w:color="2E74B5"/>
              <w:bottom w:val="nil"/>
            </w:tcBorders>
            <w:shd w:val="clear" w:color="auto" w:fill="auto"/>
          </w:tcPr>
          <w:p w:rsidR="00E82B93" w:rsidRPr="006E60DD" w:rsidRDefault="00E82B93" w:rsidP="00E82B93">
            <w:pPr>
              <w:spacing w:before="40" w:after="20"/>
              <w:jc w:val="both"/>
              <w:rPr>
                <w:rFonts w:ascii="Verdana" w:hAnsi="Verdana"/>
                <w:sz w:val="18"/>
                <w:szCs w:val="18"/>
              </w:rPr>
            </w:pPr>
            <w:r w:rsidRPr="006E60DD">
              <w:rPr>
                <w:rFonts w:ascii="Verdana" w:hAnsi="Verdana"/>
                <w:sz w:val="18"/>
                <w:szCs w:val="18"/>
              </w:rPr>
              <w:t>УВАЖАЕМИ Г-ЖИ И Г-ДА,</w:t>
            </w:r>
          </w:p>
          <w:p w:rsidR="00E82B93" w:rsidRPr="006E60DD" w:rsidRDefault="00E82B93" w:rsidP="00E82B93">
            <w:pPr>
              <w:spacing w:before="40" w:after="20"/>
              <w:jc w:val="both"/>
              <w:rPr>
                <w:rFonts w:ascii="Verdana" w:hAnsi="Verdana"/>
                <w:sz w:val="18"/>
                <w:szCs w:val="18"/>
              </w:rPr>
            </w:pPr>
            <w:r w:rsidRPr="006E60DD">
              <w:rPr>
                <w:rFonts w:ascii="Verdana" w:hAnsi="Verdana"/>
                <w:sz w:val="18"/>
                <w:szCs w:val="18"/>
              </w:rPr>
              <w:t>С настоящото от името на Агро Инвест Инженеринг АД изразявам становище по повод публикуван за обществено обсъждане Проект на Наредба за условията и реда за подаване на заявления за подпомагане по интервенции за подпомагане на площ и за животни.</w:t>
            </w:r>
          </w:p>
        </w:tc>
        <w:tc>
          <w:tcPr>
            <w:tcW w:w="1710" w:type="dxa"/>
            <w:tcBorders>
              <w:top w:val="single" w:sz="18" w:space="0" w:color="2E74B5"/>
              <w:bottom w:val="nil"/>
            </w:tcBorders>
            <w:shd w:val="clear" w:color="auto" w:fill="auto"/>
          </w:tcPr>
          <w:p w:rsidR="00E82B93" w:rsidRPr="006E60DD" w:rsidRDefault="00E82B93" w:rsidP="00E82B93">
            <w:pPr>
              <w:spacing w:before="40" w:after="20"/>
              <w:rPr>
                <w:rFonts w:ascii="Verdana" w:hAnsi="Verdana"/>
                <w:color w:val="FF0000"/>
                <w:sz w:val="18"/>
                <w:szCs w:val="18"/>
              </w:rPr>
            </w:pPr>
          </w:p>
        </w:tc>
        <w:tc>
          <w:tcPr>
            <w:tcW w:w="4410" w:type="dxa"/>
            <w:tcBorders>
              <w:top w:val="single" w:sz="18" w:space="0" w:color="2E74B5"/>
              <w:bottom w:val="nil"/>
              <w:right w:val="single" w:sz="24" w:space="0" w:color="2E74B5"/>
            </w:tcBorders>
            <w:shd w:val="clear" w:color="auto" w:fill="auto"/>
          </w:tcPr>
          <w:p w:rsidR="00E82B93" w:rsidRPr="006E60DD" w:rsidRDefault="00E82B93" w:rsidP="00E82B93">
            <w:pPr>
              <w:spacing w:before="40" w:after="20"/>
              <w:rPr>
                <w:rFonts w:ascii="Verdana" w:hAnsi="Verdana"/>
                <w:color w:val="FF0000"/>
                <w:sz w:val="18"/>
                <w:szCs w:val="18"/>
              </w:rPr>
            </w:pP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vMerge/>
            <w:tcBorders>
              <w:bottom w:val="nil"/>
            </w:tcBorders>
            <w:shd w:val="clear" w:color="auto" w:fill="auto"/>
          </w:tcPr>
          <w:p w:rsidR="00E82B93" w:rsidRPr="006E60DD" w:rsidRDefault="00E82B93" w:rsidP="00E82B93">
            <w:pPr>
              <w:spacing w:before="40" w:after="20"/>
              <w:rPr>
                <w:rFonts w:ascii="Verdana" w:hAnsi="Verdana"/>
                <w:sz w:val="18"/>
                <w:szCs w:val="18"/>
              </w:rPr>
            </w:pPr>
          </w:p>
        </w:tc>
        <w:tc>
          <w:tcPr>
            <w:tcW w:w="6538" w:type="dxa"/>
            <w:tcBorders>
              <w:top w:val="nil"/>
              <w:bottom w:val="nil"/>
            </w:tcBorders>
            <w:shd w:val="clear" w:color="auto" w:fill="auto"/>
          </w:tcPr>
          <w:p w:rsidR="00E82B93" w:rsidRPr="006E60DD" w:rsidRDefault="00E82B93" w:rsidP="00E82B93">
            <w:pPr>
              <w:spacing w:before="40" w:after="20"/>
              <w:jc w:val="both"/>
              <w:rPr>
                <w:rFonts w:ascii="Verdana" w:hAnsi="Verdana"/>
                <w:sz w:val="18"/>
                <w:szCs w:val="18"/>
              </w:rPr>
            </w:pPr>
            <w:r w:rsidRPr="006E60DD">
              <w:rPr>
                <w:rFonts w:ascii="Verdana" w:hAnsi="Verdana"/>
                <w:sz w:val="18"/>
                <w:szCs w:val="18"/>
              </w:rPr>
              <w:t>Считаме, че в чл. 19 от Наредбата следва да се уточни как се процедира в случай на заявени за подпомагане площи, които са опожарени вследствие на пожар, за който заявителя не носи вина (напр. дължащ се на природни явления или пък на действия на трети лица).</w:t>
            </w:r>
          </w:p>
        </w:tc>
        <w:tc>
          <w:tcPr>
            <w:tcW w:w="1710" w:type="dxa"/>
            <w:tcBorders>
              <w:top w:val="nil"/>
              <w:bottom w:val="nil"/>
            </w:tcBorders>
            <w:shd w:val="clear" w:color="auto" w:fill="auto"/>
          </w:tcPr>
          <w:p w:rsidR="00E82B93" w:rsidRPr="006E60DD" w:rsidRDefault="00E82B93" w:rsidP="00E82B93">
            <w:pPr>
              <w:spacing w:before="40" w:after="20"/>
              <w:rPr>
                <w:rFonts w:ascii="Verdana" w:hAnsi="Verdana"/>
                <w:color w:val="FF0000"/>
                <w:sz w:val="18"/>
                <w:szCs w:val="18"/>
              </w:rPr>
            </w:pPr>
            <w:r w:rsidRPr="003F0AFD">
              <w:rPr>
                <w:rFonts w:ascii="Verdana" w:hAnsi="Verdana"/>
                <w:color w:val="000000" w:themeColor="text1"/>
                <w:sz w:val="18"/>
                <w:szCs w:val="18"/>
              </w:rPr>
              <w:t>Приема се</w:t>
            </w:r>
          </w:p>
        </w:tc>
        <w:tc>
          <w:tcPr>
            <w:tcW w:w="4410" w:type="dxa"/>
            <w:tcBorders>
              <w:top w:val="nil"/>
              <w:bottom w:val="nil"/>
              <w:right w:val="single" w:sz="24" w:space="0" w:color="2E74B5"/>
            </w:tcBorders>
            <w:shd w:val="clear" w:color="auto" w:fill="auto"/>
          </w:tcPr>
          <w:p w:rsidR="00E82B93" w:rsidRPr="006E60DD" w:rsidRDefault="00E82B93" w:rsidP="00E82B93">
            <w:pPr>
              <w:spacing w:before="40" w:after="20"/>
              <w:jc w:val="both"/>
              <w:rPr>
                <w:rFonts w:ascii="Verdana" w:hAnsi="Verdana"/>
                <w:sz w:val="18"/>
                <w:szCs w:val="18"/>
              </w:rPr>
            </w:pPr>
            <w:r w:rsidRPr="006E60DD">
              <w:rPr>
                <w:rFonts w:ascii="Verdana" w:hAnsi="Verdana"/>
                <w:sz w:val="18"/>
                <w:szCs w:val="18"/>
              </w:rPr>
              <w:t>Поставеният въпрос е уреден в чл. 55, ал. 3, т. 2 от Наредба № 3 от 2023 г. за условията и реда за прилагане на интервенциите под формата на директни плащания, включени в Стратегическия план, за проверките, намаления на плащанията и реда за налагане на административни санкции:</w:t>
            </w: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z w:val="18"/>
                <w:szCs w:val="18"/>
              </w:rPr>
            </w:pPr>
          </w:p>
        </w:tc>
        <w:tc>
          <w:tcPr>
            <w:tcW w:w="6538" w:type="dxa"/>
            <w:tcBorders>
              <w:top w:val="nil"/>
              <w:bottom w:val="nil"/>
            </w:tcBorders>
            <w:shd w:val="clear" w:color="auto" w:fill="auto"/>
          </w:tcPr>
          <w:p w:rsidR="00E82B93" w:rsidRPr="006E60DD" w:rsidRDefault="00E82B93" w:rsidP="00E82B93">
            <w:pPr>
              <w:spacing w:before="40" w:after="20"/>
              <w:jc w:val="both"/>
              <w:rPr>
                <w:rFonts w:ascii="Verdana" w:hAnsi="Verdana"/>
                <w:sz w:val="18"/>
                <w:szCs w:val="18"/>
              </w:rPr>
            </w:pPr>
            <w:r w:rsidRPr="006E60DD">
              <w:rPr>
                <w:rFonts w:ascii="Verdana" w:hAnsi="Verdana"/>
                <w:sz w:val="18"/>
                <w:szCs w:val="18"/>
              </w:rPr>
              <w:t>Считаме, че посоченият въпрос е от изключителна важност, тъй като към момента съществува порочна практика от страна на МЗХГ опожарени площи да бъдат изключени от допустимия слой за подпомагане без отчитане на вината на кандидата.</w:t>
            </w:r>
          </w:p>
        </w:tc>
        <w:tc>
          <w:tcPr>
            <w:tcW w:w="1710" w:type="dxa"/>
            <w:tcBorders>
              <w:top w:val="nil"/>
              <w:bottom w:val="nil"/>
            </w:tcBorders>
            <w:shd w:val="clear" w:color="auto" w:fill="auto"/>
          </w:tcPr>
          <w:p w:rsidR="00E82B93" w:rsidRPr="006E60DD" w:rsidRDefault="00E82B93" w:rsidP="00E82B93">
            <w:pPr>
              <w:spacing w:before="40" w:after="20"/>
              <w:rPr>
                <w:rFonts w:ascii="Verdana" w:hAnsi="Verdana"/>
                <w:sz w:val="18"/>
                <w:szCs w:val="18"/>
              </w:rPr>
            </w:pPr>
          </w:p>
        </w:tc>
        <w:tc>
          <w:tcPr>
            <w:tcW w:w="4410" w:type="dxa"/>
            <w:tcBorders>
              <w:top w:val="nil"/>
              <w:bottom w:val="nil"/>
              <w:right w:val="single" w:sz="24" w:space="0" w:color="2E74B5"/>
            </w:tcBorders>
            <w:shd w:val="clear" w:color="auto" w:fill="auto"/>
          </w:tcPr>
          <w:p w:rsidR="00E82B93" w:rsidRPr="006E60DD" w:rsidRDefault="00E82B93" w:rsidP="00E82B93">
            <w:pPr>
              <w:jc w:val="both"/>
              <w:rPr>
                <w:rFonts w:ascii="Verdana" w:hAnsi="Verdana"/>
                <w:sz w:val="18"/>
                <w:szCs w:val="18"/>
              </w:rPr>
            </w:pPr>
            <w:r w:rsidRPr="006E60DD">
              <w:rPr>
                <w:rFonts w:ascii="Verdana" w:hAnsi="Verdana"/>
                <w:sz w:val="18"/>
                <w:szCs w:val="18"/>
              </w:rPr>
              <w:t>„(3) Временно неподходящи за подпомагане са земеделските площи или части от тях, за които в календарната година се установи, че:</w:t>
            </w:r>
          </w:p>
          <w:p w:rsidR="00E82B93" w:rsidRPr="006E60DD" w:rsidRDefault="00E82B93" w:rsidP="00E82B93">
            <w:pPr>
              <w:spacing w:before="40" w:after="20"/>
              <w:rPr>
                <w:rFonts w:ascii="Verdana" w:hAnsi="Verdana"/>
                <w:sz w:val="18"/>
                <w:szCs w:val="18"/>
              </w:rPr>
            </w:pP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z w:val="18"/>
                <w:szCs w:val="18"/>
              </w:rPr>
            </w:pPr>
          </w:p>
        </w:tc>
        <w:tc>
          <w:tcPr>
            <w:tcW w:w="6538" w:type="dxa"/>
            <w:tcBorders>
              <w:top w:val="nil"/>
              <w:bottom w:val="nil"/>
            </w:tcBorders>
            <w:shd w:val="clear" w:color="auto" w:fill="auto"/>
          </w:tcPr>
          <w:p w:rsidR="00E82B93" w:rsidRPr="006E60DD" w:rsidRDefault="00E82B93" w:rsidP="00E82B93">
            <w:pPr>
              <w:spacing w:before="40" w:after="20"/>
              <w:jc w:val="both"/>
              <w:rPr>
                <w:rFonts w:ascii="Verdana" w:hAnsi="Verdana"/>
                <w:sz w:val="18"/>
                <w:szCs w:val="18"/>
              </w:rPr>
            </w:pPr>
            <w:r w:rsidRPr="006E60DD">
              <w:rPr>
                <w:rFonts w:ascii="Verdana" w:hAnsi="Verdana"/>
                <w:sz w:val="18"/>
                <w:szCs w:val="18"/>
              </w:rPr>
              <w:t xml:space="preserve">Тази практика е базирана на чл. 10, ал. 2, т. 3 от Наредба № 2 от 26.03.2018 г. за критериите за допустимост на земеделските площи за подпомагане по схеми и мерки за плащане на площ, изд. от министъра на земеделието, храните и горите, обн., ДВ, бр. 29 от 30.03.2018 г., който определя, че „Временно неподходящи за подпомагане са земеделските площи или части от тях, за които в календарната година се установи, че са опожарени". Видно от редакцията, текстът не разграничава случаите, когато кандидатът не е виновен за опожаряването. По този начин се създават </w:t>
            </w:r>
            <w:r w:rsidRPr="006E60DD">
              <w:rPr>
                <w:rFonts w:ascii="Verdana" w:hAnsi="Verdana"/>
                <w:sz w:val="18"/>
                <w:szCs w:val="18"/>
              </w:rPr>
              <w:lastRenderedPageBreak/>
              <w:t>предпоставки последни“ да бъде санкциониран за обстоятелства извън неговия разумен контрол.</w:t>
            </w:r>
          </w:p>
        </w:tc>
        <w:tc>
          <w:tcPr>
            <w:tcW w:w="1710" w:type="dxa"/>
            <w:tcBorders>
              <w:top w:val="nil"/>
              <w:bottom w:val="nil"/>
            </w:tcBorders>
            <w:shd w:val="clear" w:color="auto" w:fill="auto"/>
          </w:tcPr>
          <w:p w:rsidR="00E82B93" w:rsidRPr="006E60DD" w:rsidRDefault="00E82B93" w:rsidP="00E82B93">
            <w:pPr>
              <w:spacing w:before="40" w:after="20"/>
              <w:rPr>
                <w:rFonts w:ascii="Verdana" w:hAnsi="Verdana"/>
                <w:sz w:val="18"/>
                <w:szCs w:val="18"/>
              </w:rPr>
            </w:pPr>
          </w:p>
        </w:tc>
        <w:tc>
          <w:tcPr>
            <w:tcW w:w="4410" w:type="dxa"/>
            <w:tcBorders>
              <w:top w:val="nil"/>
              <w:bottom w:val="nil"/>
              <w:right w:val="single" w:sz="24" w:space="0" w:color="2E74B5"/>
            </w:tcBorders>
            <w:shd w:val="clear" w:color="auto" w:fill="auto"/>
          </w:tcPr>
          <w:p w:rsidR="00E82B93" w:rsidRPr="006E60DD" w:rsidRDefault="00E82B93" w:rsidP="00E82B93">
            <w:pPr>
              <w:jc w:val="both"/>
              <w:rPr>
                <w:rFonts w:ascii="Verdana" w:hAnsi="Verdana"/>
                <w:sz w:val="18"/>
                <w:szCs w:val="18"/>
              </w:rPr>
            </w:pPr>
            <w:r w:rsidRPr="006E60DD">
              <w:rPr>
                <w:rFonts w:ascii="Verdana" w:hAnsi="Verdana"/>
                <w:sz w:val="18"/>
                <w:szCs w:val="18"/>
              </w:rPr>
              <w:t>2. са опожарени, освен когато:</w:t>
            </w:r>
          </w:p>
          <w:p w:rsidR="00E82B93" w:rsidRPr="006E60DD" w:rsidRDefault="00E82B93" w:rsidP="00E82B93">
            <w:pPr>
              <w:jc w:val="both"/>
              <w:rPr>
                <w:rFonts w:ascii="Verdana" w:hAnsi="Verdana"/>
                <w:sz w:val="18"/>
                <w:szCs w:val="18"/>
              </w:rPr>
            </w:pPr>
            <w:r w:rsidRPr="006E60DD">
              <w:rPr>
                <w:rFonts w:ascii="Verdana" w:hAnsi="Verdana"/>
                <w:sz w:val="18"/>
                <w:szCs w:val="18"/>
              </w:rPr>
              <w:t>а) е извършено по фитосанитарни причини, което е доказано с документ, издаден от БАБХ, след предварително уведомление на ДФЗ;</w:t>
            </w:r>
          </w:p>
          <w:p w:rsidR="00E82B93" w:rsidRPr="006E60DD" w:rsidRDefault="00E82B93" w:rsidP="00E82B93">
            <w:pPr>
              <w:jc w:val="both"/>
              <w:rPr>
                <w:rFonts w:ascii="Verdana" w:hAnsi="Verdana"/>
                <w:sz w:val="18"/>
                <w:szCs w:val="18"/>
              </w:rPr>
            </w:pPr>
            <w:r w:rsidRPr="006E60DD">
              <w:rPr>
                <w:rFonts w:ascii="Verdana" w:hAnsi="Verdana"/>
                <w:sz w:val="18"/>
                <w:szCs w:val="18"/>
              </w:rPr>
              <w:t xml:space="preserve">б) е доказано от орган за пожарната и аварийна безопасност, че източникът на пожара е извън заявеният за подпомагане парцел или пожарът е възникнал от </w:t>
            </w:r>
            <w:r w:rsidRPr="006E60DD">
              <w:rPr>
                <w:rFonts w:ascii="Verdana" w:hAnsi="Verdana"/>
                <w:sz w:val="18"/>
                <w:szCs w:val="18"/>
              </w:rPr>
              <w:lastRenderedPageBreak/>
              <w:t>действието на природно явление (мълния или топлинно самозапалване);</w:t>
            </w:r>
          </w:p>
          <w:p w:rsidR="00E82B93" w:rsidRPr="006E60DD" w:rsidRDefault="00E82B93" w:rsidP="00E82B93">
            <w:pPr>
              <w:jc w:val="both"/>
              <w:rPr>
                <w:rFonts w:ascii="Verdana" w:hAnsi="Verdana"/>
                <w:sz w:val="18"/>
                <w:szCs w:val="18"/>
              </w:rPr>
            </w:pPr>
            <w:r w:rsidRPr="006E60DD">
              <w:rPr>
                <w:rFonts w:ascii="Verdana" w:hAnsi="Verdana"/>
                <w:sz w:val="18"/>
                <w:szCs w:val="18"/>
              </w:rPr>
              <w:t xml:space="preserve">в) когато в административно или съдебно производство е установен извършител на палежа </w:t>
            </w:r>
            <w:r>
              <w:rPr>
                <w:rFonts w:ascii="Verdana" w:hAnsi="Verdana"/>
                <w:sz w:val="18"/>
                <w:szCs w:val="18"/>
              </w:rPr>
              <w:t>–</w:t>
            </w:r>
            <w:r w:rsidRPr="006E60DD">
              <w:rPr>
                <w:rFonts w:ascii="Verdana" w:hAnsi="Verdana"/>
                <w:sz w:val="18"/>
                <w:szCs w:val="18"/>
              </w:rPr>
              <w:t xml:space="preserve"> трето лице.</w:t>
            </w: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z w:val="18"/>
                <w:szCs w:val="18"/>
              </w:rPr>
            </w:pPr>
          </w:p>
        </w:tc>
        <w:tc>
          <w:tcPr>
            <w:tcW w:w="6538" w:type="dxa"/>
            <w:tcBorders>
              <w:top w:val="nil"/>
              <w:bottom w:val="nil"/>
            </w:tcBorders>
            <w:shd w:val="clear" w:color="auto" w:fill="auto"/>
          </w:tcPr>
          <w:p w:rsidR="00E82B93" w:rsidRPr="006E60DD" w:rsidRDefault="00E82B93" w:rsidP="00E82B93">
            <w:pPr>
              <w:spacing w:before="40" w:after="20"/>
              <w:jc w:val="both"/>
              <w:rPr>
                <w:rFonts w:ascii="Verdana" w:hAnsi="Verdana"/>
                <w:sz w:val="18"/>
                <w:szCs w:val="18"/>
              </w:rPr>
            </w:pPr>
            <w:r w:rsidRPr="006E60DD">
              <w:rPr>
                <w:rFonts w:ascii="Verdana" w:hAnsi="Verdana"/>
                <w:sz w:val="18"/>
                <w:szCs w:val="18"/>
              </w:rPr>
              <w:t>Считаме, че този текст на Наредба № 2 от 26.03.2018 г. противоречи на Регламент (ЕС) № 1306/2013 на Европейския парламент и на Съвета от 17 декември 2013 година относно финансирането, управлението и мониторинга на общата селскостопанска политика. Съгласно чл. 64, § 2, б. „а“ и „г“ от Регламента не се прилагат административни санкции, когато: неспазването (на критериите за допустимост) се дължи на непреодолима сила; засегнатото лице може да докаже по удовлетворителен за компетентния орган начин, че не носи отговорност за неспазване на задължението по параграф 1 или ако компетентният орган установи по друг начин, че съответното лице няма вина.</w:t>
            </w:r>
          </w:p>
        </w:tc>
        <w:tc>
          <w:tcPr>
            <w:tcW w:w="1710" w:type="dxa"/>
            <w:tcBorders>
              <w:top w:val="nil"/>
              <w:bottom w:val="nil"/>
            </w:tcBorders>
            <w:shd w:val="clear" w:color="auto" w:fill="auto"/>
          </w:tcPr>
          <w:p w:rsidR="00E82B93" w:rsidRPr="006E60DD" w:rsidRDefault="00E82B93" w:rsidP="00E82B93">
            <w:pPr>
              <w:spacing w:before="40" w:after="20"/>
              <w:rPr>
                <w:rFonts w:ascii="Verdana" w:hAnsi="Verdana"/>
                <w:color w:val="FF0000"/>
                <w:sz w:val="18"/>
                <w:szCs w:val="18"/>
              </w:rPr>
            </w:pPr>
          </w:p>
        </w:tc>
        <w:tc>
          <w:tcPr>
            <w:tcW w:w="4410" w:type="dxa"/>
            <w:tcBorders>
              <w:top w:val="nil"/>
              <w:bottom w:val="nil"/>
              <w:right w:val="single" w:sz="24" w:space="0" w:color="2E74B5"/>
            </w:tcBorders>
            <w:shd w:val="clear" w:color="auto" w:fill="auto"/>
          </w:tcPr>
          <w:p w:rsidR="00E82B93" w:rsidRPr="006E60DD" w:rsidRDefault="00E82B93" w:rsidP="00E82B93">
            <w:pPr>
              <w:spacing w:before="40" w:after="20"/>
              <w:rPr>
                <w:rFonts w:ascii="Verdana" w:hAnsi="Verdana"/>
                <w:color w:val="FF0000"/>
                <w:sz w:val="18"/>
                <w:szCs w:val="18"/>
              </w:rPr>
            </w:pP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z w:val="18"/>
                <w:szCs w:val="18"/>
              </w:rPr>
            </w:pPr>
          </w:p>
        </w:tc>
        <w:tc>
          <w:tcPr>
            <w:tcW w:w="6538" w:type="dxa"/>
            <w:tcBorders>
              <w:top w:val="nil"/>
              <w:bottom w:val="nil"/>
            </w:tcBorders>
            <w:shd w:val="clear" w:color="auto" w:fill="auto"/>
          </w:tcPr>
          <w:p w:rsidR="00E82B93" w:rsidRPr="006E60DD" w:rsidRDefault="00E82B93" w:rsidP="00E82B93">
            <w:pPr>
              <w:spacing w:before="40" w:after="20"/>
              <w:jc w:val="both"/>
              <w:rPr>
                <w:rFonts w:ascii="Verdana" w:hAnsi="Verdana"/>
                <w:sz w:val="18"/>
                <w:szCs w:val="18"/>
              </w:rPr>
            </w:pPr>
            <w:r w:rsidRPr="006E60DD">
              <w:rPr>
                <w:rFonts w:ascii="Verdana" w:hAnsi="Verdana"/>
                <w:sz w:val="18"/>
                <w:szCs w:val="18"/>
              </w:rPr>
              <w:t>С цел преодоляване на съществуващото противоречие и с цел ясно и последователно прокарване на принципа за чл. 64 от Регламента и в случаите на невиновно опожаряване на площи на кандидата предлагаме:</w:t>
            </w:r>
          </w:p>
        </w:tc>
        <w:tc>
          <w:tcPr>
            <w:tcW w:w="1710" w:type="dxa"/>
            <w:tcBorders>
              <w:top w:val="nil"/>
              <w:bottom w:val="nil"/>
            </w:tcBorders>
            <w:shd w:val="clear" w:color="auto" w:fill="auto"/>
          </w:tcPr>
          <w:p w:rsidR="00E82B93" w:rsidRPr="006E60DD" w:rsidRDefault="00E82B93" w:rsidP="00E82B93">
            <w:pPr>
              <w:spacing w:before="40" w:after="20"/>
              <w:rPr>
                <w:rFonts w:ascii="Verdana" w:hAnsi="Verdana"/>
                <w:color w:val="FF0000"/>
                <w:sz w:val="18"/>
                <w:szCs w:val="18"/>
              </w:rPr>
            </w:pPr>
          </w:p>
        </w:tc>
        <w:tc>
          <w:tcPr>
            <w:tcW w:w="4410" w:type="dxa"/>
            <w:tcBorders>
              <w:top w:val="nil"/>
              <w:bottom w:val="nil"/>
              <w:right w:val="single" w:sz="24" w:space="0" w:color="2E74B5"/>
            </w:tcBorders>
            <w:shd w:val="clear" w:color="auto" w:fill="auto"/>
          </w:tcPr>
          <w:p w:rsidR="00E82B93" w:rsidRPr="006E60DD" w:rsidRDefault="00E82B93" w:rsidP="00E82B93">
            <w:pPr>
              <w:spacing w:before="40" w:after="20"/>
              <w:rPr>
                <w:rFonts w:ascii="Verdana" w:hAnsi="Verdana"/>
                <w:color w:val="FF0000"/>
                <w:sz w:val="18"/>
                <w:szCs w:val="18"/>
              </w:rPr>
            </w:pP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z w:val="18"/>
                <w:szCs w:val="18"/>
              </w:rPr>
            </w:pPr>
          </w:p>
        </w:tc>
        <w:tc>
          <w:tcPr>
            <w:tcW w:w="6538" w:type="dxa"/>
            <w:tcBorders>
              <w:top w:val="nil"/>
              <w:bottom w:val="nil"/>
            </w:tcBorders>
            <w:shd w:val="clear" w:color="auto" w:fill="auto"/>
          </w:tcPr>
          <w:p w:rsidR="00E82B93" w:rsidRPr="006E60DD" w:rsidRDefault="00E82B93" w:rsidP="00E82B93">
            <w:pPr>
              <w:spacing w:before="40" w:after="20"/>
              <w:jc w:val="both"/>
              <w:rPr>
                <w:rFonts w:ascii="Verdana" w:hAnsi="Verdana"/>
                <w:sz w:val="18"/>
                <w:szCs w:val="18"/>
              </w:rPr>
            </w:pPr>
            <w:r w:rsidRPr="006E60DD">
              <w:rPr>
                <w:rFonts w:ascii="Verdana" w:hAnsi="Verdana"/>
                <w:sz w:val="18"/>
                <w:szCs w:val="18"/>
              </w:rPr>
              <w:t>В чл. 19 от проекта за Наредба за условията и реда за подаване на заявления за подпомагане по интервенции за подпомагане на площ и за животни да се добави нова ал. 2, с която:</w:t>
            </w:r>
          </w:p>
        </w:tc>
        <w:tc>
          <w:tcPr>
            <w:tcW w:w="1710" w:type="dxa"/>
            <w:tcBorders>
              <w:top w:val="nil"/>
              <w:bottom w:val="nil"/>
            </w:tcBorders>
            <w:shd w:val="clear" w:color="auto" w:fill="auto"/>
          </w:tcPr>
          <w:p w:rsidR="00E82B93" w:rsidRPr="006E60DD" w:rsidRDefault="00E82B93" w:rsidP="00E82B93">
            <w:pPr>
              <w:spacing w:before="40" w:after="20"/>
              <w:rPr>
                <w:rFonts w:ascii="Verdana" w:hAnsi="Verdana"/>
                <w:color w:val="FF0000"/>
                <w:sz w:val="18"/>
                <w:szCs w:val="18"/>
              </w:rPr>
            </w:pPr>
          </w:p>
        </w:tc>
        <w:tc>
          <w:tcPr>
            <w:tcW w:w="4410" w:type="dxa"/>
            <w:tcBorders>
              <w:top w:val="nil"/>
              <w:bottom w:val="nil"/>
              <w:right w:val="single" w:sz="24" w:space="0" w:color="2E74B5"/>
            </w:tcBorders>
            <w:shd w:val="clear" w:color="auto" w:fill="auto"/>
          </w:tcPr>
          <w:p w:rsidR="00E82B93" w:rsidRPr="006E60DD" w:rsidRDefault="00E82B93" w:rsidP="00E82B93">
            <w:pPr>
              <w:spacing w:before="40" w:after="20"/>
              <w:rPr>
                <w:rFonts w:ascii="Verdana" w:hAnsi="Verdana"/>
                <w:color w:val="FF0000"/>
                <w:sz w:val="18"/>
                <w:szCs w:val="18"/>
              </w:rPr>
            </w:pPr>
          </w:p>
        </w:tc>
      </w:tr>
      <w:tr w:rsidR="003F0AFD" w:rsidRPr="003F0AF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z w:val="18"/>
                <w:szCs w:val="18"/>
              </w:rPr>
            </w:pPr>
          </w:p>
        </w:tc>
        <w:tc>
          <w:tcPr>
            <w:tcW w:w="6538" w:type="dxa"/>
            <w:tcBorders>
              <w:top w:val="nil"/>
              <w:bottom w:val="nil"/>
            </w:tcBorders>
            <w:shd w:val="clear" w:color="auto" w:fill="auto"/>
          </w:tcPr>
          <w:p w:rsidR="00E82B93" w:rsidRDefault="00E82B93" w:rsidP="00E82B93">
            <w:pPr>
              <w:spacing w:before="40" w:after="20"/>
              <w:jc w:val="both"/>
              <w:rPr>
                <w:rFonts w:ascii="Verdana" w:hAnsi="Verdana"/>
                <w:sz w:val="18"/>
                <w:szCs w:val="18"/>
              </w:rPr>
            </w:pPr>
            <w:r w:rsidRPr="006E60DD">
              <w:rPr>
                <w:rFonts w:ascii="Verdana" w:hAnsi="Verdana"/>
                <w:sz w:val="18"/>
                <w:szCs w:val="18"/>
              </w:rPr>
              <w:t xml:space="preserve">- случаите на неумишлен пожар в земеделски площи, дължащ се на природен феномен или пък подпалване от трети лица, различни от ползвателя на площите, да бъдат дефинирани като или приравнени на „непреодолима сила“; </w:t>
            </w:r>
          </w:p>
          <w:p w:rsidR="00E82B93" w:rsidRPr="006E60DD" w:rsidRDefault="00E82B93" w:rsidP="00E82B93">
            <w:pPr>
              <w:spacing w:before="40" w:after="20"/>
              <w:jc w:val="both"/>
              <w:rPr>
                <w:rFonts w:ascii="Verdana" w:hAnsi="Verdana"/>
                <w:sz w:val="18"/>
                <w:szCs w:val="18"/>
              </w:rPr>
            </w:pPr>
            <w:r w:rsidRPr="006E60DD">
              <w:rPr>
                <w:rFonts w:ascii="Verdana" w:hAnsi="Verdana"/>
                <w:sz w:val="18"/>
                <w:szCs w:val="18"/>
              </w:rPr>
              <w:t>- изрично да бъде предвидено, че за установяване на обстоятелство на „опожаряване, приравнено на непреодолима сила“, е достатъчно да бъде представен протокол от РС „ПБЗН“ и декларация от страна на кандидата, че пожарът не е възникнал по негова вина.</w:t>
            </w:r>
          </w:p>
        </w:tc>
        <w:tc>
          <w:tcPr>
            <w:tcW w:w="1710" w:type="dxa"/>
            <w:tcBorders>
              <w:top w:val="nil"/>
              <w:bottom w:val="nil"/>
            </w:tcBorders>
            <w:shd w:val="clear" w:color="auto" w:fill="auto"/>
          </w:tcPr>
          <w:p w:rsidR="00E82B93" w:rsidRPr="006E60DD" w:rsidRDefault="00E82B93" w:rsidP="00E82B93">
            <w:pPr>
              <w:spacing w:before="40" w:after="20"/>
              <w:rPr>
                <w:rFonts w:ascii="Verdana" w:hAnsi="Verdana"/>
                <w:color w:val="FF0000"/>
                <w:sz w:val="18"/>
                <w:szCs w:val="18"/>
              </w:rPr>
            </w:pPr>
            <w:r w:rsidRPr="003F0AFD">
              <w:rPr>
                <w:rFonts w:ascii="Verdana" w:hAnsi="Verdana"/>
                <w:color w:val="000000" w:themeColor="text1"/>
                <w:sz w:val="18"/>
                <w:szCs w:val="18"/>
              </w:rPr>
              <w:t>Приема се по принцип</w:t>
            </w:r>
          </w:p>
        </w:tc>
        <w:tc>
          <w:tcPr>
            <w:tcW w:w="4410" w:type="dxa"/>
            <w:tcBorders>
              <w:top w:val="nil"/>
              <w:bottom w:val="nil"/>
              <w:right w:val="single" w:sz="24" w:space="0" w:color="2E74B5"/>
            </w:tcBorders>
            <w:shd w:val="clear" w:color="auto" w:fill="auto"/>
          </w:tcPr>
          <w:p w:rsidR="00E82B93" w:rsidRPr="003F0AFD" w:rsidRDefault="00E82B93" w:rsidP="00E82B93">
            <w:pPr>
              <w:spacing w:before="40" w:after="20"/>
              <w:jc w:val="both"/>
              <w:rPr>
                <w:rFonts w:ascii="Verdana" w:hAnsi="Verdana"/>
                <w:color w:val="000000" w:themeColor="text1"/>
                <w:sz w:val="18"/>
                <w:szCs w:val="18"/>
              </w:rPr>
            </w:pPr>
            <w:r w:rsidRPr="003F0AFD">
              <w:rPr>
                <w:rFonts w:ascii="Verdana" w:hAnsi="Verdana"/>
                <w:color w:val="000000" w:themeColor="text1"/>
                <w:sz w:val="18"/>
                <w:szCs w:val="18"/>
              </w:rPr>
              <w:t>Поставеният въпрос е уреден в чл. 55, ал. 3, т. 2 от Наредба № 3 от 2023 г. за условията и реда за прилагане на интервенциите под формата на директни плащания, включени в Стратегическия план, за проверките, намаления на плащанията и реда за налагане на административни санкции.</w:t>
            </w:r>
          </w:p>
        </w:tc>
      </w:tr>
      <w:tr w:rsidR="00E82B93" w:rsidRPr="006E60DD" w:rsidTr="003B2BF2">
        <w:trPr>
          <w:jc w:val="center"/>
        </w:trPr>
        <w:tc>
          <w:tcPr>
            <w:tcW w:w="712" w:type="dxa"/>
            <w:tcBorders>
              <w:top w:val="single" w:sz="18" w:space="0" w:color="2E74B5"/>
              <w:left w:val="single" w:sz="24" w:space="0" w:color="2E74B5"/>
              <w:bottom w:val="nil"/>
            </w:tcBorders>
            <w:shd w:val="clear" w:color="auto" w:fill="auto"/>
          </w:tcPr>
          <w:p w:rsidR="00E82B93" w:rsidRPr="006E60DD" w:rsidRDefault="00E82B93" w:rsidP="00E82B93">
            <w:pPr>
              <w:numPr>
                <w:ilvl w:val="0"/>
                <w:numId w:val="6"/>
              </w:numPr>
              <w:tabs>
                <w:tab w:val="left" w:pos="192"/>
              </w:tabs>
              <w:spacing w:before="40" w:after="20"/>
              <w:ind w:left="340"/>
              <w:jc w:val="center"/>
              <w:rPr>
                <w:rFonts w:ascii="Verdana" w:hAnsi="Verdana"/>
                <w:b/>
                <w:sz w:val="18"/>
                <w:szCs w:val="18"/>
              </w:rPr>
            </w:pPr>
          </w:p>
        </w:tc>
        <w:tc>
          <w:tcPr>
            <w:tcW w:w="2350" w:type="dxa"/>
            <w:gridSpan w:val="2"/>
            <w:tcBorders>
              <w:top w:val="single" w:sz="18" w:space="0" w:color="2E74B5"/>
              <w:bottom w:val="nil"/>
            </w:tcBorders>
            <w:shd w:val="clear" w:color="auto" w:fill="auto"/>
          </w:tcPr>
          <w:p w:rsidR="00E82B93" w:rsidRPr="006E60DD" w:rsidRDefault="00E82B93" w:rsidP="00E82B93">
            <w:pPr>
              <w:spacing w:before="40" w:after="20"/>
              <w:rPr>
                <w:rFonts w:ascii="Verdana" w:hAnsi="Verdana"/>
                <w:sz w:val="18"/>
                <w:szCs w:val="18"/>
              </w:rPr>
            </w:pPr>
            <w:r>
              <w:rPr>
                <w:rFonts w:ascii="Verdana" w:hAnsi="Verdana"/>
                <w:sz w:val="18"/>
                <w:szCs w:val="18"/>
              </w:rPr>
              <w:t>Министерство на финансите</w:t>
            </w:r>
            <w:r w:rsidRPr="006E60DD">
              <w:rPr>
                <w:rFonts w:ascii="Verdana" w:hAnsi="Verdana"/>
                <w:sz w:val="18"/>
                <w:szCs w:val="18"/>
              </w:rPr>
              <w:t xml:space="preserve"> </w:t>
            </w:r>
            <w:r>
              <w:rPr>
                <w:rFonts w:ascii="Verdana" w:hAnsi="Verdana"/>
                <w:sz w:val="18"/>
                <w:szCs w:val="18"/>
              </w:rPr>
              <w:br/>
            </w:r>
            <w:r w:rsidRPr="006E60DD">
              <w:rPr>
                <w:rFonts w:ascii="Verdana" w:hAnsi="Verdana"/>
                <w:sz w:val="18"/>
                <w:szCs w:val="18"/>
              </w:rPr>
              <w:t xml:space="preserve">писмо № </w:t>
            </w:r>
            <w:r>
              <w:rPr>
                <w:rFonts w:ascii="Verdana" w:hAnsi="Verdana"/>
                <w:sz w:val="18"/>
                <w:szCs w:val="18"/>
              </w:rPr>
              <w:t>0407-92</w:t>
            </w:r>
            <w:r w:rsidRPr="006E60DD">
              <w:rPr>
                <w:rFonts w:ascii="Verdana" w:hAnsi="Verdana"/>
                <w:sz w:val="18"/>
                <w:szCs w:val="18"/>
              </w:rPr>
              <w:t xml:space="preserve"> от </w:t>
            </w:r>
            <w:r>
              <w:rPr>
                <w:rFonts w:ascii="Verdana" w:hAnsi="Verdana"/>
                <w:sz w:val="18"/>
                <w:szCs w:val="18"/>
              </w:rPr>
              <w:t>20.03</w:t>
            </w:r>
            <w:r w:rsidRPr="006E60DD">
              <w:rPr>
                <w:rFonts w:ascii="Verdana" w:hAnsi="Verdana"/>
                <w:sz w:val="18"/>
                <w:szCs w:val="18"/>
              </w:rPr>
              <w:t>.2023 г.</w:t>
            </w:r>
          </w:p>
        </w:tc>
        <w:tc>
          <w:tcPr>
            <w:tcW w:w="6538" w:type="dxa"/>
            <w:tcBorders>
              <w:top w:val="single" w:sz="18" w:space="0" w:color="2E74B5"/>
              <w:bottom w:val="nil"/>
            </w:tcBorders>
            <w:shd w:val="clear" w:color="auto" w:fill="auto"/>
          </w:tcPr>
          <w:p w:rsidR="00E82B93" w:rsidRPr="006E60DD" w:rsidRDefault="00E82B93" w:rsidP="00E82B93">
            <w:pPr>
              <w:spacing w:before="40" w:after="20"/>
              <w:jc w:val="both"/>
              <w:rPr>
                <w:rFonts w:ascii="Verdana" w:hAnsi="Verdana"/>
                <w:sz w:val="18"/>
                <w:szCs w:val="18"/>
              </w:rPr>
            </w:pPr>
            <w:r w:rsidRPr="00E6408A">
              <w:rPr>
                <w:rFonts w:ascii="Verdana" w:hAnsi="Verdana"/>
                <w:sz w:val="18"/>
                <w:szCs w:val="18"/>
              </w:rPr>
              <w:t>Във връзка с публикувания за обществено обсъ</w:t>
            </w:r>
            <w:r>
              <w:rPr>
                <w:rFonts w:ascii="Verdana" w:hAnsi="Verdana"/>
                <w:sz w:val="18"/>
                <w:szCs w:val="18"/>
              </w:rPr>
              <w:t>ждане Проект на Наредба за усло</w:t>
            </w:r>
            <w:r w:rsidRPr="00E6408A">
              <w:rPr>
                <w:rFonts w:ascii="Verdana" w:hAnsi="Verdana"/>
                <w:sz w:val="18"/>
                <w:szCs w:val="18"/>
              </w:rPr>
              <w:t xml:space="preserve">вията и реда за подаване на заявления за подпомагане по интервенции за подпомагане на площ и за животни предлагам да се включи преходна разпоредба, с която да се промени т. 7 от Приложение № 2 към чл. 7, ал. 1 от Наредба № 4 </w:t>
            </w:r>
            <w:r w:rsidRPr="00E6408A">
              <w:rPr>
                <w:rFonts w:ascii="Verdana" w:hAnsi="Verdana"/>
                <w:sz w:val="18"/>
                <w:szCs w:val="18"/>
              </w:rPr>
              <w:lastRenderedPageBreak/>
              <w:t>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w:t>
            </w:r>
            <w:r>
              <w:rPr>
                <w:rFonts w:ascii="Verdana" w:hAnsi="Verdana"/>
                <w:sz w:val="18"/>
                <w:szCs w:val="18"/>
              </w:rPr>
              <w:t>омагане на земеделските произво</w:t>
            </w:r>
            <w:r w:rsidRPr="00E6408A">
              <w:rPr>
                <w:rFonts w:ascii="Verdana" w:hAnsi="Verdana"/>
                <w:sz w:val="18"/>
                <w:szCs w:val="18"/>
              </w:rPr>
              <w:t>дители (Наредба № 4).</w:t>
            </w:r>
          </w:p>
        </w:tc>
        <w:tc>
          <w:tcPr>
            <w:tcW w:w="1710" w:type="dxa"/>
            <w:tcBorders>
              <w:top w:val="single" w:sz="18" w:space="0" w:color="2E74B5"/>
              <w:bottom w:val="nil"/>
            </w:tcBorders>
            <w:shd w:val="clear" w:color="auto" w:fill="auto"/>
          </w:tcPr>
          <w:p w:rsidR="00E82B93" w:rsidRPr="006E60DD" w:rsidRDefault="00E82B93" w:rsidP="00E82B93">
            <w:pPr>
              <w:spacing w:before="40" w:after="20"/>
              <w:rPr>
                <w:rFonts w:ascii="Verdana" w:hAnsi="Verdana"/>
                <w:color w:val="FF0000"/>
                <w:sz w:val="18"/>
                <w:szCs w:val="18"/>
              </w:rPr>
            </w:pPr>
          </w:p>
        </w:tc>
        <w:tc>
          <w:tcPr>
            <w:tcW w:w="4410" w:type="dxa"/>
            <w:tcBorders>
              <w:top w:val="single" w:sz="18" w:space="0" w:color="2E74B5"/>
              <w:bottom w:val="nil"/>
              <w:right w:val="single" w:sz="24" w:space="0" w:color="2E74B5"/>
            </w:tcBorders>
            <w:shd w:val="clear" w:color="auto" w:fill="auto"/>
          </w:tcPr>
          <w:p w:rsidR="00E82B93" w:rsidRPr="006E60DD" w:rsidRDefault="00E82B93" w:rsidP="00E82B93">
            <w:pPr>
              <w:spacing w:before="40" w:after="20"/>
              <w:rPr>
                <w:rFonts w:ascii="Verdana" w:hAnsi="Verdana"/>
                <w:color w:val="FF0000"/>
                <w:sz w:val="18"/>
                <w:szCs w:val="18"/>
              </w:rPr>
            </w:pPr>
          </w:p>
        </w:tc>
      </w:tr>
      <w:tr w:rsidR="00AD63A9" w:rsidRPr="00AD63A9" w:rsidTr="003B2BF2">
        <w:trPr>
          <w:jc w:val="center"/>
        </w:trPr>
        <w:tc>
          <w:tcPr>
            <w:tcW w:w="712" w:type="dxa"/>
            <w:tcBorders>
              <w:top w:val="nil"/>
              <w:left w:val="single" w:sz="24" w:space="0" w:color="2E74B5"/>
              <w:bottom w:val="nil"/>
            </w:tcBorders>
            <w:shd w:val="clear" w:color="auto" w:fill="auto"/>
          </w:tcPr>
          <w:p w:rsidR="00E82B93" w:rsidRPr="00AD63A9" w:rsidRDefault="00E82B93" w:rsidP="00E82B93">
            <w:pPr>
              <w:tabs>
                <w:tab w:val="left" w:pos="192"/>
              </w:tabs>
              <w:spacing w:before="40" w:after="20"/>
              <w:ind w:left="397"/>
              <w:rPr>
                <w:rFonts w:ascii="Verdana" w:hAnsi="Verdana"/>
                <w:b/>
                <w:color w:val="000000" w:themeColor="text1"/>
                <w:sz w:val="18"/>
                <w:szCs w:val="18"/>
              </w:rPr>
            </w:pPr>
          </w:p>
        </w:tc>
        <w:tc>
          <w:tcPr>
            <w:tcW w:w="2350" w:type="dxa"/>
            <w:gridSpan w:val="2"/>
            <w:tcBorders>
              <w:top w:val="nil"/>
              <w:bottom w:val="nil"/>
            </w:tcBorders>
            <w:shd w:val="clear" w:color="auto" w:fill="auto"/>
          </w:tcPr>
          <w:p w:rsidR="00E82B93" w:rsidRPr="00AD63A9" w:rsidRDefault="00E82B93" w:rsidP="00E82B93">
            <w:pPr>
              <w:spacing w:before="40" w:after="20"/>
              <w:rPr>
                <w:rFonts w:ascii="Verdana" w:hAnsi="Verdana"/>
                <w:color w:val="000000" w:themeColor="text1"/>
                <w:sz w:val="18"/>
                <w:szCs w:val="18"/>
              </w:rPr>
            </w:pPr>
          </w:p>
        </w:tc>
        <w:tc>
          <w:tcPr>
            <w:tcW w:w="6538" w:type="dxa"/>
            <w:tcBorders>
              <w:top w:val="nil"/>
              <w:bottom w:val="nil"/>
            </w:tcBorders>
            <w:shd w:val="clear" w:color="auto" w:fill="auto"/>
          </w:tcPr>
          <w:p w:rsidR="00E82B93" w:rsidRPr="00AD63A9" w:rsidRDefault="00E82B93" w:rsidP="00E82B93">
            <w:pPr>
              <w:spacing w:before="40" w:after="20"/>
              <w:jc w:val="both"/>
              <w:rPr>
                <w:rFonts w:ascii="Verdana" w:hAnsi="Verdana"/>
                <w:color w:val="000000" w:themeColor="text1"/>
                <w:sz w:val="18"/>
                <w:szCs w:val="18"/>
              </w:rPr>
            </w:pPr>
            <w:r w:rsidRPr="00AD63A9">
              <w:rPr>
                <w:rFonts w:ascii="Verdana" w:hAnsi="Verdana"/>
                <w:color w:val="000000" w:themeColor="text1"/>
                <w:sz w:val="18"/>
                <w:szCs w:val="18"/>
              </w:rPr>
              <w:t xml:space="preserve">По-конкретно, предлагам т. 7 от Приложение № 2 от Наредба </w:t>
            </w:r>
            <w:r w:rsidRPr="00AD63A9">
              <w:rPr>
                <w:rFonts w:ascii="Verdana" w:hAnsi="Verdana"/>
                <w:color w:val="000000" w:themeColor="text1"/>
                <w:sz w:val="18"/>
                <w:szCs w:val="18"/>
              </w:rPr>
              <w:br/>
              <w:t>№ 4 да придобие следната редакция:</w:t>
            </w:r>
          </w:p>
          <w:p w:rsidR="00E82B93" w:rsidRPr="00AD63A9" w:rsidRDefault="00E82B93" w:rsidP="00E82B93">
            <w:pPr>
              <w:spacing w:before="40" w:after="20"/>
              <w:jc w:val="both"/>
              <w:rPr>
                <w:rFonts w:ascii="Verdana" w:hAnsi="Verdana"/>
                <w:color w:val="000000" w:themeColor="text1"/>
                <w:sz w:val="18"/>
                <w:szCs w:val="18"/>
              </w:rPr>
            </w:pPr>
            <w:r w:rsidRPr="00AD63A9">
              <w:rPr>
                <w:rFonts w:ascii="Verdana" w:hAnsi="Verdana"/>
                <w:color w:val="000000" w:themeColor="text1"/>
                <w:sz w:val="18"/>
                <w:szCs w:val="18"/>
              </w:rPr>
              <w:t>„7. Удостоверение от обслужващата банка за IBAN номера на банковата сметка 7443 на общината (или общински разпоредител с бюджет) - бенефициент по проекта, предвидена за получаване и разходване на средства от европейските земеделски фондове, администрирани от Разплащателната агенция към Държавен фонд „Земеделие”. В случай че тези средства и плащания на общината (общинския разпоредител с бюджет) са включени в системата на единна сметка и СЕБРА, се издава удостоверение за IBAN номера на съответната транзитна сметка, предвидена за тези средства и за десетразрядния код в СЕБРА на бенефициента, чрез който ще се извършват плащанията за сметка на тези средства.“</w:t>
            </w:r>
          </w:p>
        </w:tc>
        <w:tc>
          <w:tcPr>
            <w:tcW w:w="1710" w:type="dxa"/>
            <w:tcBorders>
              <w:top w:val="nil"/>
              <w:bottom w:val="nil"/>
            </w:tcBorders>
            <w:shd w:val="clear" w:color="auto" w:fill="auto"/>
          </w:tcPr>
          <w:p w:rsidR="00E82B93" w:rsidRPr="00AD63A9" w:rsidRDefault="00E82B93" w:rsidP="00C02BC6">
            <w:pPr>
              <w:spacing w:before="40" w:after="20"/>
              <w:rPr>
                <w:rFonts w:ascii="Verdana" w:hAnsi="Verdana"/>
                <w:color w:val="000000" w:themeColor="text1"/>
                <w:sz w:val="18"/>
                <w:szCs w:val="18"/>
              </w:rPr>
            </w:pPr>
            <w:r w:rsidRPr="00AD63A9">
              <w:rPr>
                <w:rFonts w:ascii="Verdana" w:hAnsi="Verdana"/>
                <w:color w:val="000000" w:themeColor="text1"/>
                <w:sz w:val="18"/>
                <w:szCs w:val="18"/>
              </w:rPr>
              <w:t>Приема се</w:t>
            </w:r>
            <w:r w:rsidR="00C02BC6" w:rsidRPr="00AD63A9">
              <w:rPr>
                <w:rFonts w:ascii="Verdana" w:hAnsi="Verdana"/>
                <w:color w:val="000000" w:themeColor="text1"/>
                <w:sz w:val="18"/>
                <w:szCs w:val="18"/>
              </w:rPr>
              <w:t xml:space="preserve"> по принцип</w:t>
            </w:r>
          </w:p>
        </w:tc>
        <w:tc>
          <w:tcPr>
            <w:tcW w:w="4410" w:type="dxa"/>
            <w:tcBorders>
              <w:top w:val="nil"/>
              <w:bottom w:val="nil"/>
              <w:right w:val="single" w:sz="24" w:space="0" w:color="2E74B5"/>
            </w:tcBorders>
            <w:shd w:val="clear" w:color="auto" w:fill="auto"/>
          </w:tcPr>
          <w:p w:rsidR="00E82B93" w:rsidRPr="00AD63A9" w:rsidRDefault="00C02BC6" w:rsidP="00AD63A9">
            <w:pPr>
              <w:spacing w:before="40" w:after="20"/>
              <w:jc w:val="both"/>
              <w:rPr>
                <w:rFonts w:ascii="Verdana" w:hAnsi="Verdana"/>
                <w:color w:val="000000" w:themeColor="text1"/>
                <w:sz w:val="18"/>
                <w:szCs w:val="18"/>
              </w:rPr>
            </w:pPr>
            <w:r w:rsidRPr="00AD63A9">
              <w:rPr>
                <w:rFonts w:ascii="Verdana" w:hAnsi="Verdana"/>
                <w:color w:val="000000" w:themeColor="text1"/>
                <w:sz w:val="18"/>
                <w:szCs w:val="18"/>
              </w:rPr>
              <w:t>Ще се изготви проект за изменение и допълнение на Наредба № 4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w:t>
            </w: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z w:val="18"/>
                <w:szCs w:val="18"/>
              </w:rPr>
            </w:pPr>
          </w:p>
        </w:tc>
        <w:tc>
          <w:tcPr>
            <w:tcW w:w="6538" w:type="dxa"/>
            <w:tcBorders>
              <w:top w:val="nil"/>
              <w:bottom w:val="nil"/>
            </w:tcBorders>
            <w:shd w:val="clear" w:color="auto" w:fill="auto"/>
          </w:tcPr>
          <w:p w:rsidR="00E82B93" w:rsidRPr="006E60DD" w:rsidRDefault="00E82B93" w:rsidP="00E82B93">
            <w:pPr>
              <w:spacing w:before="40" w:after="20"/>
              <w:jc w:val="both"/>
              <w:rPr>
                <w:rFonts w:ascii="Verdana" w:hAnsi="Verdana"/>
                <w:sz w:val="18"/>
                <w:szCs w:val="18"/>
              </w:rPr>
            </w:pPr>
            <w:r w:rsidRPr="00E6408A">
              <w:rPr>
                <w:rFonts w:ascii="Verdana" w:hAnsi="Verdana"/>
                <w:sz w:val="18"/>
                <w:szCs w:val="18"/>
              </w:rPr>
              <w:t>Мотивите за това предложение са следните:</w:t>
            </w:r>
          </w:p>
        </w:tc>
        <w:tc>
          <w:tcPr>
            <w:tcW w:w="1710" w:type="dxa"/>
            <w:tcBorders>
              <w:top w:val="nil"/>
              <w:bottom w:val="nil"/>
            </w:tcBorders>
            <w:shd w:val="clear" w:color="auto" w:fill="auto"/>
          </w:tcPr>
          <w:p w:rsidR="00E82B93" w:rsidRPr="006E60DD" w:rsidRDefault="00E82B93" w:rsidP="00E82B93">
            <w:pPr>
              <w:spacing w:before="40" w:after="20"/>
              <w:rPr>
                <w:rFonts w:ascii="Verdana" w:hAnsi="Verdana"/>
                <w:color w:val="FF0000"/>
                <w:sz w:val="18"/>
                <w:szCs w:val="18"/>
              </w:rPr>
            </w:pPr>
          </w:p>
        </w:tc>
        <w:tc>
          <w:tcPr>
            <w:tcW w:w="4410" w:type="dxa"/>
            <w:tcBorders>
              <w:top w:val="nil"/>
              <w:bottom w:val="nil"/>
              <w:right w:val="single" w:sz="24" w:space="0" w:color="2E74B5"/>
            </w:tcBorders>
            <w:shd w:val="clear" w:color="auto" w:fill="auto"/>
          </w:tcPr>
          <w:p w:rsidR="00E82B93" w:rsidRPr="006E60DD" w:rsidRDefault="00E82B93" w:rsidP="00E82B93">
            <w:pPr>
              <w:spacing w:before="40" w:after="20"/>
              <w:rPr>
                <w:rFonts w:ascii="Verdana" w:hAnsi="Verdana"/>
                <w:color w:val="FF0000"/>
                <w:sz w:val="18"/>
                <w:szCs w:val="18"/>
              </w:rPr>
            </w:pP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z w:val="18"/>
                <w:szCs w:val="18"/>
              </w:rPr>
            </w:pPr>
          </w:p>
        </w:tc>
        <w:tc>
          <w:tcPr>
            <w:tcW w:w="6538" w:type="dxa"/>
            <w:tcBorders>
              <w:top w:val="nil"/>
              <w:bottom w:val="nil"/>
            </w:tcBorders>
            <w:shd w:val="clear" w:color="auto" w:fill="auto"/>
          </w:tcPr>
          <w:p w:rsidR="00E82B93" w:rsidRPr="006E60DD" w:rsidRDefault="00E82B93" w:rsidP="00E82B93">
            <w:pPr>
              <w:spacing w:before="40" w:after="20"/>
              <w:jc w:val="both"/>
              <w:rPr>
                <w:rFonts w:ascii="Verdana" w:hAnsi="Verdana"/>
                <w:sz w:val="18"/>
                <w:szCs w:val="18"/>
              </w:rPr>
            </w:pPr>
            <w:r w:rsidRPr="00E6408A">
              <w:rPr>
                <w:rFonts w:ascii="Verdana" w:hAnsi="Verdana"/>
                <w:sz w:val="18"/>
                <w:szCs w:val="18"/>
              </w:rPr>
              <w:t>Досегашната редакция на текста, изискваща сключването на договор с обслужва-щата банка и откриване на подсметки  за всеки един проект влиза в противоречие с указанията на министъра на финансите и управителя на БНБ относно режима на сметки 7443 (сметките на общините за средствата от Европейския съюз, администрирани от Националния фонд и Държавен фонд „Земеделие“) ДДС № 08/2008 г. Отделно от това, такава разпоредба според нас на практика е неприложима за целите на контрол от страна на банката за целево разходване на средствата. Възниква и въпросът доколко тези изисквания спрямо банката попадат в обхвата на безплатното банково обслужване на сметки и плащания на бюджетните организации съгласно чл. 151, ал. 3 от Закона за публичните финанси (ЗПФ). По принцип в обхвата на такава наредба не би следвало да се уреждат въпроси относно режима и обслужването на банкови сметки на бюджетни организации, които съгласно чл. 151, ал. 1 от ЗПФ са обект на регламентация със съответните указания на министъра на финансите и управителя на БНБ.</w:t>
            </w:r>
          </w:p>
        </w:tc>
        <w:tc>
          <w:tcPr>
            <w:tcW w:w="1710" w:type="dxa"/>
            <w:tcBorders>
              <w:top w:val="nil"/>
              <w:bottom w:val="nil"/>
            </w:tcBorders>
            <w:shd w:val="clear" w:color="auto" w:fill="auto"/>
          </w:tcPr>
          <w:p w:rsidR="00E82B93" w:rsidRPr="006E60DD" w:rsidRDefault="00E82B93" w:rsidP="00E82B93">
            <w:pPr>
              <w:spacing w:before="40" w:after="20"/>
              <w:rPr>
                <w:rFonts w:ascii="Verdana" w:hAnsi="Verdana"/>
                <w:color w:val="FF0000"/>
                <w:sz w:val="18"/>
                <w:szCs w:val="18"/>
              </w:rPr>
            </w:pPr>
          </w:p>
        </w:tc>
        <w:tc>
          <w:tcPr>
            <w:tcW w:w="4410" w:type="dxa"/>
            <w:tcBorders>
              <w:top w:val="nil"/>
              <w:bottom w:val="nil"/>
              <w:right w:val="single" w:sz="24" w:space="0" w:color="2E74B5"/>
            </w:tcBorders>
            <w:shd w:val="clear" w:color="auto" w:fill="auto"/>
          </w:tcPr>
          <w:p w:rsidR="00E82B93" w:rsidRPr="006E60DD" w:rsidRDefault="00E82B93" w:rsidP="00E82B93">
            <w:pPr>
              <w:spacing w:before="40" w:after="20"/>
              <w:rPr>
                <w:rFonts w:ascii="Verdana" w:hAnsi="Verdana"/>
                <w:color w:val="FF0000"/>
                <w:sz w:val="18"/>
                <w:szCs w:val="18"/>
              </w:rPr>
            </w:pP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z w:val="18"/>
                <w:szCs w:val="18"/>
              </w:rPr>
            </w:pPr>
          </w:p>
        </w:tc>
        <w:tc>
          <w:tcPr>
            <w:tcW w:w="6538" w:type="dxa"/>
            <w:tcBorders>
              <w:top w:val="nil"/>
              <w:bottom w:val="nil"/>
            </w:tcBorders>
            <w:shd w:val="clear" w:color="auto" w:fill="auto"/>
          </w:tcPr>
          <w:p w:rsidR="00E82B93" w:rsidRPr="006E60DD" w:rsidRDefault="00E82B93" w:rsidP="00E82B93">
            <w:pPr>
              <w:spacing w:before="40" w:after="20"/>
              <w:jc w:val="both"/>
              <w:rPr>
                <w:rFonts w:ascii="Verdana" w:hAnsi="Verdana"/>
                <w:sz w:val="18"/>
                <w:szCs w:val="18"/>
              </w:rPr>
            </w:pPr>
            <w:r w:rsidRPr="00E6408A">
              <w:rPr>
                <w:rFonts w:ascii="Verdana" w:hAnsi="Verdana"/>
                <w:sz w:val="18"/>
                <w:szCs w:val="18"/>
              </w:rPr>
              <w:t xml:space="preserve">Считам, че с предложения текст се осигурява спазването на изискването за прилага-нето на обособената за тези цели сметка на общината, което ще е и в съответствие с действащата </w:t>
            </w:r>
            <w:r w:rsidRPr="00E6408A">
              <w:rPr>
                <w:rFonts w:ascii="Verdana" w:hAnsi="Verdana"/>
                <w:sz w:val="18"/>
                <w:szCs w:val="18"/>
              </w:rPr>
              <w:lastRenderedPageBreak/>
              <w:t>нормативна рамка по отношение на сметките и плащанията на бюджетните организации.</w:t>
            </w:r>
          </w:p>
        </w:tc>
        <w:tc>
          <w:tcPr>
            <w:tcW w:w="1710" w:type="dxa"/>
            <w:tcBorders>
              <w:top w:val="nil"/>
              <w:bottom w:val="nil"/>
            </w:tcBorders>
            <w:shd w:val="clear" w:color="auto" w:fill="auto"/>
          </w:tcPr>
          <w:p w:rsidR="00E82B93" w:rsidRPr="006E60DD" w:rsidRDefault="00E82B93" w:rsidP="00E82B93">
            <w:pPr>
              <w:spacing w:before="40" w:after="20"/>
              <w:rPr>
                <w:rFonts w:ascii="Verdana" w:hAnsi="Verdana"/>
                <w:color w:val="FF0000"/>
                <w:sz w:val="18"/>
                <w:szCs w:val="18"/>
              </w:rPr>
            </w:pPr>
          </w:p>
        </w:tc>
        <w:tc>
          <w:tcPr>
            <w:tcW w:w="4410" w:type="dxa"/>
            <w:tcBorders>
              <w:top w:val="nil"/>
              <w:bottom w:val="nil"/>
              <w:right w:val="single" w:sz="24" w:space="0" w:color="2E74B5"/>
            </w:tcBorders>
            <w:shd w:val="clear" w:color="auto" w:fill="auto"/>
          </w:tcPr>
          <w:p w:rsidR="00E82B93" w:rsidRPr="006E60DD" w:rsidRDefault="00E82B93" w:rsidP="00E82B93">
            <w:pPr>
              <w:spacing w:before="40" w:after="20"/>
              <w:rPr>
                <w:rFonts w:ascii="Verdana" w:hAnsi="Verdana"/>
                <w:color w:val="FF0000"/>
                <w:sz w:val="18"/>
                <w:szCs w:val="18"/>
              </w:rPr>
            </w:pP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z w:val="18"/>
                <w:szCs w:val="18"/>
              </w:rPr>
            </w:pPr>
          </w:p>
        </w:tc>
        <w:tc>
          <w:tcPr>
            <w:tcW w:w="6538" w:type="dxa"/>
            <w:tcBorders>
              <w:top w:val="nil"/>
              <w:bottom w:val="nil"/>
            </w:tcBorders>
            <w:shd w:val="clear" w:color="auto" w:fill="auto"/>
          </w:tcPr>
          <w:p w:rsidR="00E82B93" w:rsidRPr="006E60DD" w:rsidRDefault="00E82B93" w:rsidP="00E82B93">
            <w:pPr>
              <w:spacing w:before="40" w:after="20"/>
              <w:jc w:val="both"/>
              <w:rPr>
                <w:rFonts w:ascii="Verdana" w:hAnsi="Verdana"/>
                <w:sz w:val="18"/>
                <w:szCs w:val="18"/>
              </w:rPr>
            </w:pPr>
            <w:r w:rsidRPr="00E6408A">
              <w:rPr>
                <w:rFonts w:ascii="Verdana" w:hAnsi="Verdana"/>
                <w:sz w:val="18"/>
                <w:szCs w:val="18"/>
              </w:rPr>
              <w:t>Предложението ни за включване на предложения текст за промяна на т. 7 от Приложение № 2 от Наредба № 4 като преходна разпоредба в горепосочения проект на наредба е мотивирано от необходимостта от своевременното решаване на въпроса, тъй като възникнаха проблеми по прилагането на горецитираната разпоредба за някои общини, които са в процес на изпълнение на важни за тях проекти.</w:t>
            </w:r>
          </w:p>
        </w:tc>
        <w:tc>
          <w:tcPr>
            <w:tcW w:w="1710" w:type="dxa"/>
            <w:tcBorders>
              <w:top w:val="nil"/>
              <w:bottom w:val="nil"/>
            </w:tcBorders>
            <w:shd w:val="clear" w:color="auto" w:fill="auto"/>
          </w:tcPr>
          <w:p w:rsidR="00E82B93" w:rsidRPr="006E60DD" w:rsidRDefault="00E82B93" w:rsidP="00E82B93">
            <w:pPr>
              <w:spacing w:before="40" w:after="20"/>
              <w:rPr>
                <w:rFonts w:ascii="Verdana" w:hAnsi="Verdana"/>
                <w:color w:val="FF0000"/>
                <w:sz w:val="18"/>
                <w:szCs w:val="18"/>
              </w:rPr>
            </w:pPr>
          </w:p>
        </w:tc>
        <w:tc>
          <w:tcPr>
            <w:tcW w:w="4410" w:type="dxa"/>
            <w:tcBorders>
              <w:top w:val="nil"/>
              <w:bottom w:val="nil"/>
              <w:right w:val="single" w:sz="24" w:space="0" w:color="2E74B5"/>
            </w:tcBorders>
            <w:shd w:val="clear" w:color="auto" w:fill="auto"/>
          </w:tcPr>
          <w:p w:rsidR="00E82B93" w:rsidRPr="006E60DD" w:rsidRDefault="00E82B93" w:rsidP="00E82B93">
            <w:pPr>
              <w:spacing w:before="40" w:after="20"/>
              <w:rPr>
                <w:rFonts w:ascii="Verdana" w:hAnsi="Verdana"/>
                <w:color w:val="FF0000"/>
                <w:sz w:val="18"/>
                <w:szCs w:val="18"/>
              </w:rPr>
            </w:pPr>
          </w:p>
        </w:tc>
      </w:tr>
      <w:tr w:rsidR="00E82B93" w:rsidRPr="006E60DD" w:rsidTr="003B2BF2">
        <w:trPr>
          <w:jc w:val="center"/>
        </w:trPr>
        <w:tc>
          <w:tcPr>
            <w:tcW w:w="712" w:type="dxa"/>
            <w:tcBorders>
              <w:top w:val="single" w:sz="18" w:space="0" w:color="2E74B5"/>
              <w:left w:val="single" w:sz="24" w:space="0" w:color="2E74B5"/>
              <w:bottom w:val="nil"/>
            </w:tcBorders>
            <w:shd w:val="clear" w:color="auto" w:fill="auto"/>
          </w:tcPr>
          <w:p w:rsidR="00E82B93" w:rsidRPr="006E60DD" w:rsidRDefault="00E82B93" w:rsidP="00E82B93">
            <w:pPr>
              <w:numPr>
                <w:ilvl w:val="0"/>
                <w:numId w:val="6"/>
              </w:numPr>
              <w:tabs>
                <w:tab w:val="left" w:pos="192"/>
              </w:tabs>
              <w:spacing w:before="40" w:after="20"/>
              <w:ind w:left="340"/>
              <w:jc w:val="center"/>
              <w:rPr>
                <w:rFonts w:ascii="Verdana" w:hAnsi="Verdana"/>
                <w:b/>
                <w:sz w:val="18"/>
                <w:szCs w:val="18"/>
              </w:rPr>
            </w:pPr>
          </w:p>
        </w:tc>
        <w:tc>
          <w:tcPr>
            <w:tcW w:w="2350" w:type="dxa"/>
            <w:gridSpan w:val="2"/>
            <w:vMerge w:val="restart"/>
            <w:tcBorders>
              <w:top w:val="single" w:sz="18" w:space="0" w:color="2E74B5"/>
            </w:tcBorders>
            <w:shd w:val="clear" w:color="auto" w:fill="auto"/>
          </w:tcPr>
          <w:p w:rsidR="00E82B93" w:rsidRPr="007F0EE4" w:rsidRDefault="00E82B93" w:rsidP="00E82B93">
            <w:pPr>
              <w:spacing w:before="40" w:after="20"/>
              <w:rPr>
                <w:rFonts w:ascii="Verdana" w:hAnsi="Verdana"/>
                <w:spacing w:val="-2"/>
                <w:sz w:val="18"/>
                <w:szCs w:val="18"/>
              </w:rPr>
            </w:pPr>
            <w:r w:rsidRPr="007F0EE4">
              <w:rPr>
                <w:rFonts w:ascii="Verdana" w:hAnsi="Verdana"/>
                <w:spacing w:val="-2"/>
                <w:sz w:val="18"/>
                <w:szCs w:val="18"/>
              </w:rPr>
              <w:t>Национална асоциация на зърнопроизводителите</w:t>
            </w:r>
          </w:p>
          <w:p w:rsidR="00E82B93" w:rsidRDefault="0008595B" w:rsidP="00E82B93">
            <w:pPr>
              <w:spacing w:before="40" w:after="20"/>
              <w:rPr>
                <w:rFonts w:ascii="Verdana" w:hAnsi="Verdana"/>
                <w:spacing w:val="2"/>
                <w:sz w:val="18"/>
                <w:szCs w:val="18"/>
              </w:rPr>
            </w:pPr>
            <w:hyperlink r:id="rId9" w:history="1">
              <w:r w:rsidR="00E82B93" w:rsidRPr="001B6D27">
                <w:rPr>
                  <w:rStyle w:val="Hyperlink"/>
                  <w:rFonts w:ascii="Verdana" w:hAnsi="Verdana"/>
                  <w:spacing w:val="2"/>
                  <w:sz w:val="18"/>
                  <w:szCs w:val="18"/>
                </w:rPr>
                <w:t>office@grain.bg</w:t>
              </w:r>
            </w:hyperlink>
            <w:r w:rsidR="00E82B93">
              <w:rPr>
                <w:rFonts w:ascii="Verdana" w:hAnsi="Verdana"/>
                <w:spacing w:val="2"/>
                <w:sz w:val="18"/>
                <w:szCs w:val="18"/>
              </w:rPr>
              <w:t xml:space="preserve"> </w:t>
            </w:r>
          </w:p>
          <w:p w:rsidR="00E82B93" w:rsidRPr="007F0EE4" w:rsidRDefault="00E82B93" w:rsidP="00E82B93">
            <w:pPr>
              <w:spacing w:before="40" w:after="20"/>
              <w:rPr>
                <w:rFonts w:ascii="Verdana" w:hAnsi="Verdana"/>
                <w:sz w:val="18"/>
                <w:szCs w:val="18"/>
              </w:rPr>
            </w:pPr>
            <w:r>
              <w:rPr>
                <w:rFonts w:ascii="Verdana" w:hAnsi="Verdana"/>
                <w:sz w:val="18"/>
                <w:szCs w:val="18"/>
              </w:rPr>
              <w:t>по електронен път на 21.03.</w:t>
            </w:r>
            <w:r w:rsidRPr="007F0EE4">
              <w:rPr>
                <w:rFonts w:ascii="Verdana" w:hAnsi="Verdana"/>
                <w:sz w:val="18"/>
                <w:szCs w:val="18"/>
              </w:rPr>
              <w:t xml:space="preserve">2023 г. </w:t>
            </w:r>
          </w:p>
        </w:tc>
        <w:tc>
          <w:tcPr>
            <w:tcW w:w="6538" w:type="dxa"/>
            <w:tcBorders>
              <w:top w:val="single" w:sz="18" w:space="0" w:color="2E74B5"/>
              <w:bottom w:val="nil"/>
            </w:tcBorders>
            <w:shd w:val="clear" w:color="auto" w:fill="auto"/>
          </w:tcPr>
          <w:p w:rsidR="00E82B93" w:rsidRDefault="00E82B93" w:rsidP="00E82B93">
            <w:pPr>
              <w:spacing w:before="40" w:after="20"/>
              <w:jc w:val="both"/>
              <w:rPr>
                <w:rFonts w:ascii="Verdana" w:hAnsi="Verdana"/>
                <w:sz w:val="18"/>
                <w:szCs w:val="18"/>
              </w:rPr>
            </w:pPr>
            <w:r w:rsidRPr="00431EE8">
              <w:rPr>
                <w:rFonts w:ascii="Verdana" w:hAnsi="Verdana"/>
                <w:sz w:val="18"/>
                <w:szCs w:val="18"/>
              </w:rPr>
              <w:t>Във връзка с текущото обществено обсъждане на проект на Наредба за условията и реда за подаване на заявления за подпомагане по интервенции за подпомагане на площ и за животни, Националната асоциация на зърнопроизводителите (НАЗ) отправя следните бележки и коментари:</w:t>
            </w:r>
          </w:p>
          <w:p w:rsidR="00E82B93" w:rsidRPr="006E60DD" w:rsidRDefault="00E82B93" w:rsidP="00E82B93">
            <w:pPr>
              <w:spacing w:before="40" w:after="20"/>
              <w:jc w:val="both"/>
              <w:rPr>
                <w:rFonts w:ascii="Verdana" w:hAnsi="Verdana"/>
                <w:sz w:val="18"/>
                <w:szCs w:val="18"/>
              </w:rPr>
            </w:pPr>
            <w:r w:rsidRPr="00431EE8">
              <w:rPr>
                <w:rFonts w:ascii="Verdana" w:hAnsi="Verdana"/>
                <w:sz w:val="18"/>
                <w:szCs w:val="18"/>
              </w:rPr>
              <w:t>Конкретни бележки:</w:t>
            </w:r>
          </w:p>
        </w:tc>
        <w:tc>
          <w:tcPr>
            <w:tcW w:w="1710" w:type="dxa"/>
            <w:tcBorders>
              <w:top w:val="single" w:sz="18" w:space="0" w:color="2E74B5"/>
              <w:bottom w:val="nil"/>
            </w:tcBorders>
            <w:shd w:val="clear" w:color="auto" w:fill="auto"/>
          </w:tcPr>
          <w:p w:rsidR="00E82B93" w:rsidRPr="006E60DD" w:rsidRDefault="00E82B93" w:rsidP="00E82B93">
            <w:pPr>
              <w:spacing w:before="40" w:after="20"/>
              <w:rPr>
                <w:rFonts w:ascii="Verdana" w:hAnsi="Verdana"/>
                <w:color w:val="FF0000"/>
                <w:sz w:val="18"/>
                <w:szCs w:val="18"/>
              </w:rPr>
            </w:pPr>
          </w:p>
        </w:tc>
        <w:tc>
          <w:tcPr>
            <w:tcW w:w="4410" w:type="dxa"/>
            <w:tcBorders>
              <w:top w:val="single" w:sz="18" w:space="0" w:color="2E74B5"/>
              <w:bottom w:val="nil"/>
              <w:right w:val="single" w:sz="24" w:space="0" w:color="2E74B5"/>
            </w:tcBorders>
            <w:shd w:val="clear" w:color="auto" w:fill="auto"/>
          </w:tcPr>
          <w:p w:rsidR="00E82B93" w:rsidRPr="006E60DD" w:rsidRDefault="00E82B93" w:rsidP="00E82B93">
            <w:pPr>
              <w:spacing w:before="40" w:after="20"/>
              <w:jc w:val="both"/>
              <w:rPr>
                <w:rFonts w:ascii="Verdana" w:hAnsi="Verdana"/>
                <w:color w:val="FF0000"/>
                <w:sz w:val="18"/>
                <w:szCs w:val="18"/>
              </w:rPr>
            </w:pP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vMerge/>
            <w:tcBorders>
              <w:bottom w:val="nil"/>
            </w:tcBorders>
            <w:shd w:val="clear" w:color="auto" w:fill="auto"/>
          </w:tcPr>
          <w:p w:rsidR="00E82B93" w:rsidRPr="006E60DD" w:rsidRDefault="00E82B93" w:rsidP="00E82B93">
            <w:pPr>
              <w:spacing w:before="40" w:after="20"/>
              <w:rPr>
                <w:rFonts w:ascii="Verdana" w:hAnsi="Verdana"/>
                <w:sz w:val="18"/>
                <w:szCs w:val="18"/>
              </w:rPr>
            </w:pPr>
          </w:p>
        </w:tc>
        <w:tc>
          <w:tcPr>
            <w:tcW w:w="6538" w:type="dxa"/>
            <w:tcBorders>
              <w:top w:val="nil"/>
              <w:bottom w:val="nil"/>
            </w:tcBorders>
            <w:shd w:val="clear" w:color="auto" w:fill="auto"/>
          </w:tcPr>
          <w:p w:rsidR="00E82B93" w:rsidRPr="006E60DD" w:rsidRDefault="00E82B93" w:rsidP="00E82B93">
            <w:pPr>
              <w:spacing w:before="40" w:after="20"/>
              <w:jc w:val="both"/>
              <w:rPr>
                <w:rFonts w:ascii="Verdana" w:hAnsi="Verdana"/>
                <w:sz w:val="18"/>
                <w:szCs w:val="18"/>
              </w:rPr>
            </w:pPr>
            <w:r w:rsidRPr="00820D9C">
              <w:rPr>
                <w:rFonts w:ascii="Verdana" w:hAnsi="Verdana"/>
                <w:sz w:val="18"/>
                <w:szCs w:val="18"/>
              </w:rPr>
              <w:t>По отношение на чл. 2, ал. 3 „Лицата по ал. 1 подават заявленията за подпомагане в електронна форма чрез квалифициран електронен подпис (КЕП)“, НАЗ счита, че разпоредбата ще бъде трудно изпълнима за голяма част от малките и средните земеделски стопанства. Във връзка с това, НАЗ предлага да се проведе съответната информационно-разяснителна кампания от дирекциите и службите на МЗм през следващите две години относно изискването за подаването на заявленията с КЕП, в противен случай голяма част от малките и средните земеделски стопанства ще бъдат лишени от възможност за кандидатстване за подпомагане през 2025 г.</w:t>
            </w:r>
          </w:p>
        </w:tc>
        <w:tc>
          <w:tcPr>
            <w:tcW w:w="1710" w:type="dxa"/>
            <w:tcBorders>
              <w:top w:val="nil"/>
              <w:bottom w:val="nil"/>
            </w:tcBorders>
            <w:shd w:val="clear" w:color="auto" w:fill="auto"/>
          </w:tcPr>
          <w:p w:rsidR="00E82B93" w:rsidRPr="006E60DD" w:rsidRDefault="00E82B93" w:rsidP="00E82B93">
            <w:pPr>
              <w:spacing w:before="40" w:after="20"/>
              <w:rPr>
                <w:rFonts w:ascii="Verdana" w:hAnsi="Verdana"/>
                <w:color w:val="FF0000"/>
                <w:sz w:val="18"/>
                <w:szCs w:val="18"/>
              </w:rPr>
            </w:pPr>
            <w:r w:rsidRPr="003F0AFD">
              <w:rPr>
                <w:rFonts w:ascii="Verdana" w:hAnsi="Verdana"/>
                <w:color w:val="000000" w:themeColor="text1"/>
                <w:sz w:val="18"/>
                <w:szCs w:val="18"/>
              </w:rPr>
              <w:t>Приема се по принцип</w:t>
            </w:r>
          </w:p>
        </w:tc>
        <w:tc>
          <w:tcPr>
            <w:tcW w:w="4410" w:type="dxa"/>
            <w:tcBorders>
              <w:top w:val="nil"/>
              <w:bottom w:val="nil"/>
              <w:right w:val="single" w:sz="24" w:space="0" w:color="2E74B5"/>
            </w:tcBorders>
            <w:shd w:val="clear" w:color="auto" w:fill="auto"/>
          </w:tcPr>
          <w:p w:rsidR="00E82B93" w:rsidRPr="006E60DD" w:rsidRDefault="00E82B93" w:rsidP="00E82B93">
            <w:pPr>
              <w:spacing w:before="40" w:after="20"/>
              <w:jc w:val="both"/>
              <w:rPr>
                <w:rFonts w:ascii="Verdana" w:hAnsi="Verdana"/>
                <w:color w:val="FF0000"/>
                <w:sz w:val="18"/>
                <w:szCs w:val="18"/>
              </w:rPr>
            </w:pPr>
            <w:r w:rsidRPr="003F0AFD">
              <w:rPr>
                <w:rFonts w:ascii="Verdana" w:hAnsi="Verdana"/>
                <w:color w:val="000000" w:themeColor="text1"/>
                <w:sz w:val="18"/>
                <w:szCs w:val="18"/>
              </w:rPr>
              <w:t>При ежегодно провежданите информационни кампания Министерство на земеделието представя основните задължения на бенефициентите, включително по отношение подаване на заявлението за подпомагане.</w:t>
            </w: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z w:val="18"/>
                <w:szCs w:val="18"/>
              </w:rPr>
            </w:pPr>
          </w:p>
        </w:tc>
        <w:tc>
          <w:tcPr>
            <w:tcW w:w="6538" w:type="dxa"/>
            <w:tcBorders>
              <w:top w:val="nil"/>
              <w:bottom w:val="nil"/>
            </w:tcBorders>
            <w:shd w:val="clear" w:color="auto" w:fill="auto"/>
          </w:tcPr>
          <w:p w:rsidR="00E82B93" w:rsidRPr="006E60DD" w:rsidRDefault="00E82B93" w:rsidP="00E82B93">
            <w:pPr>
              <w:spacing w:before="40" w:after="20"/>
              <w:jc w:val="both"/>
              <w:rPr>
                <w:rFonts w:ascii="Verdana" w:hAnsi="Verdana"/>
                <w:sz w:val="18"/>
                <w:szCs w:val="18"/>
              </w:rPr>
            </w:pPr>
            <w:r w:rsidRPr="00820D9C">
              <w:rPr>
                <w:rFonts w:ascii="Verdana" w:hAnsi="Verdana"/>
                <w:sz w:val="18"/>
                <w:szCs w:val="18"/>
              </w:rPr>
              <w:t>По отношение на чл. 5, ал. 4 следва да се конкретизира срок.</w:t>
            </w:r>
          </w:p>
        </w:tc>
        <w:tc>
          <w:tcPr>
            <w:tcW w:w="1710" w:type="dxa"/>
            <w:tcBorders>
              <w:top w:val="nil"/>
              <w:bottom w:val="nil"/>
            </w:tcBorders>
            <w:shd w:val="clear" w:color="auto" w:fill="auto"/>
          </w:tcPr>
          <w:p w:rsidR="00E82B93" w:rsidRPr="003F0AFD" w:rsidRDefault="00E82B93" w:rsidP="0063348E">
            <w:pPr>
              <w:spacing w:before="40" w:after="20"/>
              <w:rPr>
                <w:rFonts w:ascii="Verdana" w:hAnsi="Verdana"/>
                <w:color w:val="000000" w:themeColor="text1"/>
                <w:sz w:val="18"/>
                <w:szCs w:val="18"/>
              </w:rPr>
            </w:pPr>
            <w:r w:rsidRPr="003F0AFD">
              <w:rPr>
                <w:rFonts w:ascii="Verdana" w:hAnsi="Verdana"/>
                <w:color w:val="000000" w:themeColor="text1"/>
                <w:sz w:val="18"/>
                <w:szCs w:val="18"/>
              </w:rPr>
              <w:t>Приема се.</w:t>
            </w:r>
          </w:p>
        </w:tc>
        <w:tc>
          <w:tcPr>
            <w:tcW w:w="4410" w:type="dxa"/>
            <w:tcBorders>
              <w:top w:val="nil"/>
              <w:bottom w:val="nil"/>
              <w:right w:val="single" w:sz="24" w:space="0" w:color="2E74B5"/>
            </w:tcBorders>
            <w:shd w:val="clear" w:color="auto" w:fill="auto"/>
          </w:tcPr>
          <w:p w:rsidR="00E82B93" w:rsidRPr="006E60DD" w:rsidRDefault="00E82B93" w:rsidP="00E82B93">
            <w:pPr>
              <w:spacing w:before="40" w:after="20"/>
              <w:jc w:val="both"/>
              <w:rPr>
                <w:rFonts w:ascii="Verdana" w:hAnsi="Verdana"/>
                <w:color w:val="FF0000"/>
                <w:sz w:val="18"/>
                <w:szCs w:val="18"/>
              </w:rPr>
            </w:pP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z w:val="18"/>
                <w:szCs w:val="18"/>
              </w:rPr>
            </w:pPr>
          </w:p>
        </w:tc>
        <w:tc>
          <w:tcPr>
            <w:tcW w:w="6538" w:type="dxa"/>
            <w:tcBorders>
              <w:top w:val="nil"/>
              <w:bottom w:val="nil"/>
            </w:tcBorders>
            <w:shd w:val="clear" w:color="auto" w:fill="auto"/>
          </w:tcPr>
          <w:p w:rsidR="00E82B93" w:rsidRPr="006E60DD" w:rsidRDefault="00E82B93" w:rsidP="00E82B93">
            <w:pPr>
              <w:spacing w:before="40" w:after="20"/>
              <w:jc w:val="both"/>
              <w:rPr>
                <w:rFonts w:ascii="Verdana" w:hAnsi="Verdana"/>
                <w:sz w:val="18"/>
                <w:szCs w:val="18"/>
              </w:rPr>
            </w:pPr>
            <w:r w:rsidRPr="00820D9C">
              <w:rPr>
                <w:rFonts w:ascii="Verdana" w:hAnsi="Verdana"/>
                <w:sz w:val="18"/>
                <w:szCs w:val="18"/>
              </w:rPr>
              <w:t>По отношение на чл. 6, ал. 1 следва да се конкретизира срок.</w:t>
            </w:r>
          </w:p>
        </w:tc>
        <w:tc>
          <w:tcPr>
            <w:tcW w:w="1710" w:type="dxa"/>
            <w:tcBorders>
              <w:top w:val="nil"/>
              <w:bottom w:val="nil"/>
            </w:tcBorders>
            <w:shd w:val="clear" w:color="auto" w:fill="auto"/>
          </w:tcPr>
          <w:p w:rsidR="00E82B93" w:rsidRPr="003F0AFD" w:rsidRDefault="00E82B93" w:rsidP="00E82B93">
            <w:pPr>
              <w:spacing w:before="40" w:after="20"/>
              <w:rPr>
                <w:rFonts w:ascii="Verdana" w:hAnsi="Verdana"/>
                <w:color w:val="000000" w:themeColor="text1"/>
                <w:sz w:val="18"/>
                <w:szCs w:val="18"/>
              </w:rPr>
            </w:pPr>
            <w:r w:rsidRPr="003F0AFD">
              <w:rPr>
                <w:rFonts w:ascii="Verdana" w:hAnsi="Verdana"/>
                <w:color w:val="000000" w:themeColor="text1"/>
                <w:sz w:val="18"/>
                <w:szCs w:val="18"/>
              </w:rPr>
              <w:t>Приема се</w:t>
            </w:r>
            <w:r w:rsidRPr="003F0AFD">
              <w:rPr>
                <w:rFonts w:ascii="Verdana" w:hAnsi="Verdana"/>
                <w:color w:val="000000" w:themeColor="text1"/>
                <w:sz w:val="18"/>
                <w:szCs w:val="18"/>
                <w:lang w:val="en-US"/>
              </w:rPr>
              <w:t xml:space="preserve"> </w:t>
            </w:r>
            <w:r w:rsidRPr="003F0AFD">
              <w:rPr>
                <w:rFonts w:ascii="Verdana" w:hAnsi="Verdana"/>
                <w:color w:val="000000" w:themeColor="text1"/>
                <w:sz w:val="18"/>
                <w:szCs w:val="18"/>
              </w:rPr>
              <w:t>по принцип</w:t>
            </w:r>
          </w:p>
        </w:tc>
        <w:tc>
          <w:tcPr>
            <w:tcW w:w="4410" w:type="dxa"/>
            <w:tcBorders>
              <w:top w:val="nil"/>
              <w:bottom w:val="nil"/>
              <w:right w:val="single" w:sz="24" w:space="0" w:color="2E74B5"/>
            </w:tcBorders>
            <w:shd w:val="clear" w:color="auto" w:fill="auto"/>
          </w:tcPr>
          <w:p w:rsidR="00E82B93" w:rsidRPr="006E60DD" w:rsidRDefault="00E82B93" w:rsidP="0063348E">
            <w:pPr>
              <w:spacing w:before="40" w:after="20"/>
              <w:jc w:val="both"/>
              <w:rPr>
                <w:rFonts w:ascii="Verdana" w:hAnsi="Verdana"/>
                <w:color w:val="FF0000"/>
                <w:sz w:val="18"/>
                <w:szCs w:val="18"/>
              </w:rPr>
            </w:pPr>
            <w:r w:rsidRPr="003F0AFD">
              <w:rPr>
                <w:rFonts w:ascii="Verdana" w:hAnsi="Verdana"/>
                <w:color w:val="000000" w:themeColor="text1"/>
                <w:sz w:val="18"/>
                <w:szCs w:val="18"/>
              </w:rPr>
              <w:t>Предоставената от ДФЗ информация се осигурява от различни източници, респективно не е възможно посочването на единен срок.</w:t>
            </w: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z w:val="18"/>
                <w:szCs w:val="18"/>
              </w:rPr>
            </w:pPr>
          </w:p>
        </w:tc>
        <w:tc>
          <w:tcPr>
            <w:tcW w:w="6538" w:type="dxa"/>
            <w:tcBorders>
              <w:top w:val="nil"/>
              <w:bottom w:val="nil"/>
            </w:tcBorders>
            <w:shd w:val="clear" w:color="auto" w:fill="auto"/>
          </w:tcPr>
          <w:p w:rsidR="00E82B93" w:rsidRPr="003F0AFD" w:rsidRDefault="00E82B93" w:rsidP="00E82B93">
            <w:pPr>
              <w:spacing w:before="40" w:after="20"/>
              <w:jc w:val="both"/>
              <w:rPr>
                <w:rFonts w:ascii="Verdana" w:hAnsi="Verdana"/>
                <w:sz w:val="18"/>
                <w:szCs w:val="18"/>
              </w:rPr>
            </w:pPr>
            <w:r w:rsidRPr="003F0AFD">
              <w:rPr>
                <w:rFonts w:ascii="Verdana" w:hAnsi="Verdana"/>
                <w:sz w:val="18"/>
                <w:szCs w:val="18"/>
              </w:rPr>
              <w:t>По отношение на чл. 8, ал. 2 разпоредбата противоречи на чл. 7, ал. 2, т. 8, както и на чл. 22, ал. 3.</w:t>
            </w:r>
          </w:p>
        </w:tc>
        <w:tc>
          <w:tcPr>
            <w:tcW w:w="1710" w:type="dxa"/>
            <w:tcBorders>
              <w:top w:val="nil"/>
              <w:bottom w:val="nil"/>
            </w:tcBorders>
            <w:shd w:val="clear" w:color="auto" w:fill="auto"/>
          </w:tcPr>
          <w:p w:rsidR="00E82B93" w:rsidRPr="003F0AFD" w:rsidRDefault="00E82B93" w:rsidP="0063348E">
            <w:pPr>
              <w:spacing w:before="40" w:after="20"/>
              <w:rPr>
                <w:rFonts w:ascii="Verdana" w:hAnsi="Verdana"/>
                <w:color w:val="000000" w:themeColor="text1"/>
                <w:sz w:val="18"/>
                <w:szCs w:val="18"/>
              </w:rPr>
            </w:pPr>
            <w:r w:rsidRPr="003F0AFD">
              <w:rPr>
                <w:rFonts w:ascii="Verdana" w:hAnsi="Verdana"/>
                <w:color w:val="000000" w:themeColor="text1"/>
                <w:sz w:val="18"/>
                <w:szCs w:val="18"/>
              </w:rPr>
              <w:t>Приема се</w:t>
            </w:r>
            <w:r w:rsidR="0063348E" w:rsidRPr="003F0AFD">
              <w:rPr>
                <w:rFonts w:ascii="Verdana" w:hAnsi="Verdana"/>
                <w:color w:val="000000" w:themeColor="text1"/>
                <w:sz w:val="18"/>
                <w:szCs w:val="18"/>
              </w:rPr>
              <w:t>.</w:t>
            </w:r>
          </w:p>
        </w:tc>
        <w:tc>
          <w:tcPr>
            <w:tcW w:w="4410" w:type="dxa"/>
            <w:tcBorders>
              <w:top w:val="nil"/>
              <w:bottom w:val="nil"/>
              <w:right w:val="single" w:sz="24" w:space="0" w:color="2E74B5"/>
            </w:tcBorders>
            <w:shd w:val="clear" w:color="auto" w:fill="auto"/>
          </w:tcPr>
          <w:p w:rsidR="00E82B93" w:rsidRPr="003F0AFD" w:rsidRDefault="00E82B93" w:rsidP="00E82B93">
            <w:pPr>
              <w:spacing w:before="40" w:after="20"/>
              <w:rPr>
                <w:rFonts w:ascii="Verdana" w:hAnsi="Verdana"/>
                <w:color w:val="FF0000"/>
                <w:sz w:val="18"/>
                <w:szCs w:val="18"/>
              </w:rPr>
            </w:pP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z w:val="18"/>
                <w:szCs w:val="18"/>
              </w:rPr>
            </w:pPr>
          </w:p>
        </w:tc>
        <w:tc>
          <w:tcPr>
            <w:tcW w:w="6538" w:type="dxa"/>
            <w:tcBorders>
              <w:top w:val="nil"/>
              <w:bottom w:val="nil"/>
            </w:tcBorders>
            <w:shd w:val="clear" w:color="auto" w:fill="auto"/>
          </w:tcPr>
          <w:p w:rsidR="00E82B93" w:rsidRPr="003F0AFD" w:rsidRDefault="00E82B93" w:rsidP="00E82B93">
            <w:pPr>
              <w:spacing w:before="40" w:after="20"/>
              <w:jc w:val="both"/>
              <w:rPr>
                <w:rFonts w:ascii="Verdana" w:hAnsi="Verdana"/>
                <w:sz w:val="18"/>
                <w:szCs w:val="18"/>
              </w:rPr>
            </w:pPr>
            <w:r w:rsidRPr="003F0AFD">
              <w:rPr>
                <w:rFonts w:ascii="Verdana" w:hAnsi="Verdana"/>
                <w:sz w:val="18"/>
                <w:szCs w:val="18"/>
              </w:rPr>
              <w:t>По отношение на чл. 20 следва да се конкретизира срок. Досегашна порочна практика на ДФЗ е да изпраща уведомителни писма на бенефициентите с неколкогодишно забавяне.</w:t>
            </w:r>
          </w:p>
        </w:tc>
        <w:tc>
          <w:tcPr>
            <w:tcW w:w="1710" w:type="dxa"/>
            <w:tcBorders>
              <w:top w:val="nil"/>
              <w:bottom w:val="nil"/>
            </w:tcBorders>
            <w:shd w:val="clear" w:color="auto" w:fill="auto"/>
          </w:tcPr>
          <w:p w:rsidR="00E82B93" w:rsidRPr="003F0AFD" w:rsidRDefault="0063348E" w:rsidP="00E82B93">
            <w:pPr>
              <w:spacing w:before="40" w:after="20"/>
              <w:rPr>
                <w:rFonts w:ascii="Verdana" w:hAnsi="Verdana"/>
                <w:color w:val="000000" w:themeColor="text1"/>
                <w:sz w:val="18"/>
                <w:szCs w:val="18"/>
              </w:rPr>
            </w:pPr>
            <w:r w:rsidRPr="003F0AFD">
              <w:rPr>
                <w:rFonts w:ascii="Verdana" w:hAnsi="Verdana"/>
                <w:color w:val="000000" w:themeColor="text1"/>
                <w:sz w:val="18"/>
                <w:szCs w:val="18"/>
              </w:rPr>
              <w:t>П</w:t>
            </w:r>
            <w:r w:rsidR="00E82B93" w:rsidRPr="003F0AFD">
              <w:rPr>
                <w:rFonts w:ascii="Verdana" w:hAnsi="Verdana"/>
                <w:color w:val="000000" w:themeColor="text1"/>
                <w:sz w:val="18"/>
                <w:szCs w:val="18"/>
              </w:rPr>
              <w:t>риема</w:t>
            </w:r>
            <w:r w:rsidRPr="003F0AFD">
              <w:rPr>
                <w:rFonts w:ascii="Verdana" w:hAnsi="Verdana"/>
                <w:color w:val="000000" w:themeColor="text1"/>
                <w:sz w:val="18"/>
                <w:szCs w:val="18"/>
              </w:rPr>
              <w:t xml:space="preserve"> се по принцип.</w:t>
            </w:r>
          </w:p>
        </w:tc>
        <w:tc>
          <w:tcPr>
            <w:tcW w:w="4410" w:type="dxa"/>
            <w:tcBorders>
              <w:top w:val="nil"/>
              <w:bottom w:val="nil"/>
              <w:right w:val="single" w:sz="24" w:space="0" w:color="2E74B5"/>
            </w:tcBorders>
            <w:shd w:val="clear" w:color="auto" w:fill="auto"/>
          </w:tcPr>
          <w:p w:rsidR="00E82B93" w:rsidRPr="003F0AFD" w:rsidRDefault="00E82B93" w:rsidP="00E82B93">
            <w:pPr>
              <w:spacing w:before="40" w:after="20"/>
              <w:jc w:val="both"/>
              <w:rPr>
                <w:rFonts w:ascii="Verdana" w:hAnsi="Verdana"/>
                <w:color w:val="000000" w:themeColor="text1"/>
                <w:sz w:val="18"/>
                <w:szCs w:val="18"/>
              </w:rPr>
            </w:pPr>
            <w:r w:rsidRPr="003F0AFD">
              <w:rPr>
                <w:rFonts w:ascii="Verdana" w:hAnsi="Verdana"/>
                <w:color w:val="000000" w:themeColor="text1"/>
                <w:sz w:val="18"/>
                <w:szCs w:val="18"/>
              </w:rPr>
              <w:t>Уведомителните писма се издават след приключване на съответните проверки административни и на място</w:t>
            </w:r>
            <w:r w:rsidR="0063348E" w:rsidRPr="003F0AFD">
              <w:rPr>
                <w:rFonts w:ascii="Verdana" w:hAnsi="Verdana"/>
                <w:color w:val="000000" w:themeColor="text1"/>
                <w:sz w:val="18"/>
                <w:szCs w:val="18"/>
              </w:rPr>
              <w:t xml:space="preserve"> и извършване на плащанията за съответната кампания</w:t>
            </w:r>
            <w:r w:rsidRPr="003F0AFD">
              <w:rPr>
                <w:rFonts w:ascii="Verdana" w:hAnsi="Verdana"/>
                <w:color w:val="000000" w:themeColor="text1"/>
                <w:sz w:val="18"/>
                <w:szCs w:val="18"/>
              </w:rPr>
              <w:t xml:space="preserve">, </w:t>
            </w:r>
            <w:r w:rsidRPr="003F0AFD">
              <w:rPr>
                <w:rFonts w:ascii="Verdana" w:hAnsi="Verdana"/>
                <w:color w:val="000000" w:themeColor="text1"/>
                <w:sz w:val="18"/>
                <w:szCs w:val="18"/>
              </w:rPr>
              <w:lastRenderedPageBreak/>
              <w:t>предвид което не може да се посочи конкретен срок.</w:t>
            </w: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z w:val="18"/>
                <w:szCs w:val="18"/>
              </w:rPr>
            </w:pPr>
          </w:p>
        </w:tc>
        <w:tc>
          <w:tcPr>
            <w:tcW w:w="6538" w:type="dxa"/>
            <w:tcBorders>
              <w:top w:val="nil"/>
              <w:bottom w:val="nil"/>
            </w:tcBorders>
            <w:shd w:val="clear" w:color="auto" w:fill="auto"/>
          </w:tcPr>
          <w:p w:rsidR="00E82B93" w:rsidRPr="006E60DD" w:rsidRDefault="00E82B93" w:rsidP="00E82B93">
            <w:pPr>
              <w:spacing w:before="40" w:after="20"/>
              <w:jc w:val="both"/>
              <w:rPr>
                <w:rFonts w:ascii="Verdana" w:hAnsi="Verdana"/>
                <w:sz w:val="18"/>
                <w:szCs w:val="18"/>
              </w:rPr>
            </w:pPr>
            <w:r w:rsidRPr="00820D9C">
              <w:rPr>
                <w:rFonts w:ascii="Verdana" w:hAnsi="Verdana"/>
                <w:sz w:val="18"/>
                <w:szCs w:val="18"/>
              </w:rPr>
              <w:t>По отношение на т. 3 от дефинициите в Допълнителни разпоредби „Непълноти“ не се споменава никъде преди това в проекта на Наредба.</w:t>
            </w:r>
          </w:p>
        </w:tc>
        <w:tc>
          <w:tcPr>
            <w:tcW w:w="1710" w:type="dxa"/>
            <w:tcBorders>
              <w:top w:val="nil"/>
              <w:bottom w:val="nil"/>
            </w:tcBorders>
            <w:shd w:val="clear" w:color="auto" w:fill="auto"/>
          </w:tcPr>
          <w:p w:rsidR="00E82B93" w:rsidRPr="006E60DD" w:rsidRDefault="00E82B93" w:rsidP="00E82B93">
            <w:pPr>
              <w:spacing w:before="40" w:after="20"/>
              <w:rPr>
                <w:rFonts w:ascii="Verdana" w:hAnsi="Verdana"/>
                <w:color w:val="FF0000"/>
                <w:sz w:val="18"/>
                <w:szCs w:val="18"/>
              </w:rPr>
            </w:pPr>
            <w:r w:rsidRPr="003F0AFD">
              <w:rPr>
                <w:rFonts w:ascii="Verdana" w:hAnsi="Verdana"/>
                <w:color w:val="000000" w:themeColor="text1"/>
                <w:sz w:val="18"/>
                <w:szCs w:val="18"/>
              </w:rPr>
              <w:t>Приема се.</w:t>
            </w:r>
          </w:p>
        </w:tc>
        <w:tc>
          <w:tcPr>
            <w:tcW w:w="4410" w:type="dxa"/>
            <w:tcBorders>
              <w:top w:val="nil"/>
              <w:bottom w:val="nil"/>
              <w:right w:val="single" w:sz="24" w:space="0" w:color="2E74B5"/>
            </w:tcBorders>
            <w:shd w:val="clear" w:color="auto" w:fill="auto"/>
          </w:tcPr>
          <w:p w:rsidR="00E82B93" w:rsidRPr="003F0AFD" w:rsidRDefault="00E82B93" w:rsidP="00E82B93">
            <w:pPr>
              <w:spacing w:before="40" w:after="20"/>
              <w:rPr>
                <w:rFonts w:ascii="Verdana" w:hAnsi="Verdana"/>
                <w:color w:val="000000" w:themeColor="text1"/>
                <w:sz w:val="18"/>
                <w:szCs w:val="18"/>
              </w:rPr>
            </w:pP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z w:val="18"/>
                <w:szCs w:val="18"/>
              </w:rPr>
            </w:pPr>
          </w:p>
        </w:tc>
        <w:tc>
          <w:tcPr>
            <w:tcW w:w="6538" w:type="dxa"/>
            <w:tcBorders>
              <w:top w:val="nil"/>
              <w:bottom w:val="nil"/>
            </w:tcBorders>
            <w:shd w:val="clear" w:color="auto" w:fill="auto"/>
          </w:tcPr>
          <w:p w:rsidR="00E82B93" w:rsidRPr="006E60DD" w:rsidRDefault="00E82B93" w:rsidP="00E82B93">
            <w:pPr>
              <w:spacing w:before="40" w:after="20"/>
              <w:jc w:val="both"/>
              <w:rPr>
                <w:rFonts w:ascii="Verdana" w:hAnsi="Verdana"/>
                <w:sz w:val="18"/>
                <w:szCs w:val="18"/>
              </w:rPr>
            </w:pPr>
            <w:r w:rsidRPr="00820D9C">
              <w:rPr>
                <w:rFonts w:ascii="Verdana" w:hAnsi="Verdana"/>
                <w:sz w:val="18"/>
                <w:szCs w:val="18"/>
              </w:rPr>
              <w:t>По отношение на т. 4 от дефинициите в Допълнителни разпоредби „Форсмажорни обстоятелства“ изброяването да стане в азбучен ред да се добави нова точка „ж) опожаряване на площи или стърнища от трето лице“. В страните Чехия, Австрия, Италия, Латвия, Хърватска, Финландия, Полша, Ирландия, Литва, Унгария и Естония подпалването на стърнища от трети лица или се счита за форсмажорно обстоятелство или се предоставя възможност на земеделския стопанин да бъде реабилитиран пред Разплащателната агенция, чрез предоставянето на съответните протоколи и/или декларации.</w:t>
            </w:r>
          </w:p>
        </w:tc>
        <w:tc>
          <w:tcPr>
            <w:tcW w:w="1710" w:type="dxa"/>
            <w:tcBorders>
              <w:top w:val="nil"/>
              <w:bottom w:val="nil"/>
            </w:tcBorders>
            <w:shd w:val="clear" w:color="auto" w:fill="auto"/>
          </w:tcPr>
          <w:p w:rsidR="00E82B93" w:rsidRPr="006E60DD" w:rsidRDefault="00E82B93" w:rsidP="00E82B93">
            <w:pPr>
              <w:spacing w:before="40" w:after="20"/>
              <w:rPr>
                <w:rFonts w:ascii="Verdana" w:hAnsi="Verdana"/>
                <w:color w:val="FF0000"/>
                <w:sz w:val="18"/>
                <w:szCs w:val="18"/>
              </w:rPr>
            </w:pPr>
            <w:r w:rsidRPr="003F0AFD">
              <w:rPr>
                <w:rFonts w:ascii="Verdana" w:hAnsi="Verdana"/>
                <w:color w:val="000000" w:themeColor="text1"/>
                <w:sz w:val="18"/>
                <w:szCs w:val="18"/>
              </w:rPr>
              <w:t>Приема се по принцип</w:t>
            </w:r>
          </w:p>
        </w:tc>
        <w:tc>
          <w:tcPr>
            <w:tcW w:w="4410" w:type="dxa"/>
            <w:tcBorders>
              <w:top w:val="nil"/>
              <w:bottom w:val="nil"/>
              <w:right w:val="single" w:sz="24" w:space="0" w:color="2E74B5"/>
            </w:tcBorders>
            <w:shd w:val="clear" w:color="auto" w:fill="auto"/>
          </w:tcPr>
          <w:p w:rsidR="00E82B93" w:rsidRPr="003F0AFD" w:rsidRDefault="00E82B93" w:rsidP="00E82B93">
            <w:pPr>
              <w:spacing w:before="40" w:after="20"/>
              <w:jc w:val="both"/>
              <w:rPr>
                <w:rFonts w:ascii="Verdana" w:hAnsi="Verdana"/>
                <w:color w:val="000000" w:themeColor="text1"/>
                <w:sz w:val="18"/>
                <w:szCs w:val="18"/>
              </w:rPr>
            </w:pPr>
            <w:r w:rsidRPr="003F0AFD">
              <w:rPr>
                <w:rFonts w:ascii="Verdana" w:hAnsi="Verdana"/>
                <w:color w:val="000000" w:themeColor="text1"/>
                <w:sz w:val="18"/>
                <w:szCs w:val="18"/>
              </w:rPr>
              <w:t>Поставеният въпрос е уреден в чл. 55, ал. 3, т. 2 от Наредба № 3 от 2023 г. за условията и реда за прилагане на интервенциите под формата на директни плащания, включени в Стратегическия план, за проверките, намаления на плащанията и реда за налагане на административни санкции:</w:t>
            </w:r>
          </w:p>
          <w:p w:rsidR="00E82B93" w:rsidRPr="003F0AFD" w:rsidRDefault="00E82B93" w:rsidP="00E82B93">
            <w:pPr>
              <w:spacing w:before="40" w:after="20"/>
              <w:jc w:val="both"/>
              <w:rPr>
                <w:rFonts w:ascii="Verdana" w:hAnsi="Verdana"/>
                <w:color w:val="000000" w:themeColor="text1"/>
                <w:sz w:val="18"/>
                <w:szCs w:val="18"/>
              </w:rPr>
            </w:pPr>
            <w:r w:rsidRPr="003F0AFD">
              <w:rPr>
                <w:rFonts w:ascii="Verdana" w:hAnsi="Verdana"/>
                <w:color w:val="000000" w:themeColor="text1"/>
                <w:sz w:val="18"/>
                <w:szCs w:val="18"/>
              </w:rPr>
              <w:t>„(3) Временно неподходящи за подпомагане са земеделските площи или части от тях, за които в календарната година се установи, че:</w:t>
            </w:r>
          </w:p>
          <w:p w:rsidR="00E82B93" w:rsidRPr="003F0AFD" w:rsidRDefault="00E82B93" w:rsidP="00E82B93">
            <w:pPr>
              <w:spacing w:before="40" w:after="20"/>
              <w:jc w:val="both"/>
              <w:rPr>
                <w:rFonts w:ascii="Verdana" w:hAnsi="Verdana"/>
                <w:color w:val="000000" w:themeColor="text1"/>
                <w:sz w:val="18"/>
                <w:szCs w:val="18"/>
              </w:rPr>
            </w:pPr>
            <w:r w:rsidRPr="003F0AFD">
              <w:rPr>
                <w:rFonts w:ascii="Verdana" w:hAnsi="Verdana"/>
                <w:color w:val="000000" w:themeColor="text1"/>
                <w:sz w:val="18"/>
                <w:szCs w:val="18"/>
              </w:rPr>
              <w:t>2. са опожарени, освен когато:</w:t>
            </w:r>
          </w:p>
          <w:p w:rsidR="00E82B93" w:rsidRPr="003F0AFD" w:rsidRDefault="00E82B93" w:rsidP="00E82B93">
            <w:pPr>
              <w:spacing w:before="40" w:after="20"/>
              <w:jc w:val="both"/>
              <w:rPr>
                <w:rFonts w:ascii="Verdana" w:hAnsi="Verdana"/>
                <w:color w:val="000000" w:themeColor="text1"/>
                <w:sz w:val="18"/>
                <w:szCs w:val="18"/>
              </w:rPr>
            </w:pPr>
            <w:r w:rsidRPr="003F0AFD">
              <w:rPr>
                <w:rFonts w:ascii="Verdana" w:hAnsi="Verdana"/>
                <w:color w:val="000000" w:themeColor="text1"/>
                <w:sz w:val="18"/>
                <w:szCs w:val="18"/>
              </w:rPr>
              <w:t>а) е извършено по фитосанитарни причини, което е доказано с документ, издаден от БАБХ, след предварително уведомление на ДФЗ;</w:t>
            </w:r>
          </w:p>
          <w:p w:rsidR="00E82B93" w:rsidRPr="003F0AFD" w:rsidRDefault="00E82B93" w:rsidP="00E82B93">
            <w:pPr>
              <w:spacing w:before="40" w:after="20"/>
              <w:jc w:val="both"/>
              <w:rPr>
                <w:rFonts w:ascii="Verdana" w:hAnsi="Verdana"/>
                <w:color w:val="000000" w:themeColor="text1"/>
                <w:sz w:val="18"/>
                <w:szCs w:val="18"/>
              </w:rPr>
            </w:pPr>
            <w:r w:rsidRPr="003F0AFD">
              <w:rPr>
                <w:rFonts w:ascii="Verdana" w:hAnsi="Verdana"/>
                <w:color w:val="000000" w:themeColor="text1"/>
                <w:sz w:val="18"/>
                <w:szCs w:val="18"/>
              </w:rPr>
              <w:t>б) е доказано от орган за пожарната и аварийна безопасност, че източникът на пожара е извън заявеният за подпомагане парцел или пожарът е възникнал от действието на природно явление (мълния или топлинно самозапалване);</w:t>
            </w:r>
          </w:p>
          <w:p w:rsidR="00E82B93" w:rsidRPr="006E60DD" w:rsidRDefault="00E82B93" w:rsidP="00E82B93">
            <w:pPr>
              <w:spacing w:before="40" w:after="20"/>
              <w:jc w:val="both"/>
              <w:rPr>
                <w:rFonts w:ascii="Verdana" w:hAnsi="Verdana"/>
                <w:color w:val="FF0000"/>
                <w:sz w:val="18"/>
                <w:szCs w:val="18"/>
              </w:rPr>
            </w:pPr>
            <w:r w:rsidRPr="003F0AFD">
              <w:rPr>
                <w:rFonts w:ascii="Verdana" w:hAnsi="Verdana"/>
                <w:color w:val="000000" w:themeColor="text1"/>
                <w:sz w:val="18"/>
                <w:szCs w:val="18"/>
              </w:rPr>
              <w:t>в) когато в административно или съдебно производство е установен извършител на палежа – трето лице.</w:t>
            </w:r>
          </w:p>
        </w:tc>
      </w:tr>
      <w:tr w:rsidR="00E82B93" w:rsidRPr="006E60DD" w:rsidTr="003B2BF2">
        <w:trPr>
          <w:jc w:val="center"/>
        </w:trPr>
        <w:tc>
          <w:tcPr>
            <w:tcW w:w="712" w:type="dxa"/>
            <w:tcBorders>
              <w:top w:val="single" w:sz="18" w:space="0" w:color="2E74B5"/>
              <w:left w:val="single" w:sz="24" w:space="0" w:color="2E74B5"/>
              <w:bottom w:val="nil"/>
            </w:tcBorders>
            <w:shd w:val="clear" w:color="auto" w:fill="auto"/>
          </w:tcPr>
          <w:p w:rsidR="00E82B93" w:rsidRPr="006E60DD" w:rsidRDefault="00E82B93" w:rsidP="00E82B93">
            <w:pPr>
              <w:numPr>
                <w:ilvl w:val="0"/>
                <w:numId w:val="6"/>
              </w:numPr>
              <w:tabs>
                <w:tab w:val="left" w:pos="192"/>
              </w:tabs>
              <w:spacing w:before="40" w:after="20"/>
              <w:ind w:left="340"/>
              <w:jc w:val="center"/>
              <w:rPr>
                <w:rFonts w:ascii="Verdana" w:hAnsi="Verdana"/>
                <w:b/>
                <w:sz w:val="18"/>
                <w:szCs w:val="18"/>
              </w:rPr>
            </w:pPr>
          </w:p>
        </w:tc>
        <w:tc>
          <w:tcPr>
            <w:tcW w:w="2350" w:type="dxa"/>
            <w:gridSpan w:val="2"/>
            <w:tcBorders>
              <w:top w:val="single" w:sz="18" w:space="0" w:color="2E74B5"/>
              <w:bottom w:val="nil"/>
            </w:tcBorders>
            <w:shd w:val="clear" w:color="auto" w:fill="auto"/>
          </w:tcPr>
          <w:p w:rsidR="00E82B93" w:rsidRPr="006E60DD" w:rsidRDefault="00E82B93" w:rsidP="00E82B93">
            <w:pPr>
              <w:spacing w:before="40" w:after="20"/>
              <w:rPr>
                <w:rFonts w:ascii="Verdana" w:hAnsi="Verdana"/>
                <w:spacing w:val="2"/>
                <w:sz w:val="18"/>
                <w:szCs w:val="18"/>
              </w:rPr>
            </w:pPr>
            <w:r w:rsidRPr="007D7A4B">
              <w:rPr>
                <w:rFonts w:ascii="Verdana" w:hAnsi="Verdana"/>
                <w:spacing w:val="2"/>
                <w:sz w:val="18"/>
                <w:szCs w:val="18"/>
              </w:rPr>
              <w:t xml:space="preserve">Българска Асоциация Биопродукти </w:t>
            </w:r>
            <w:r>
              <w:rPr>
                <w:rFonts w:ascii="Verdana" w:hAnsi="Verdana"/>
                <w:spacing w:val="2"/>
                <w:sz w:val="18"/>
                <w:szCs w:val="18"/>
              </w:rPr>
              <w:br/>
            </w:r>
            <w:r w:rsidRPr="007D7A4B">
              <w:rPr>
                <w:rFonts w:ascii="Verdana" w:hAnsi="Verdana"/>
                <w:spacing w:val="2"/>
                <w:sz w:val="18"/>
                <w:szCs w:val="18"/>
              </w:rPr>
              <w:t xml:space="preserve">писмо № </w:t>
            </w:r>
            <w:r>
              <w:rPr>
                <w:rFonts w:ascii="Verdana" w:hAnsi="Verdana"/>
                <w:spacing w:val="2"/>
                <w:sz w:val="18"/>
                <w:szCs w:val="18"/>
              </w:rPr>
              <w:t>15-171</w:t>
            </w:r>
            <w:r w:rsidRPr="007D7A4B">
              <w:rPr>
                <w:rFonts w:ascii="Verdana" w:hAnsi="Verdana"/>
                <w:spacing w:val="2"/>
                <w:sz w:val="18"/>
                <w:szCs w:val="18"/>
              </w:rPr>
              <w:t xml:space="preserve"> от 2</w:t>
            </w:r>
            <w:r>
              <w:rPr>
                <w:rFonts w:ascii="Verdana" w:hAnsi="Verdana"/>
                <w:spacing w:val="2"/>
                <w:sz w:val="18"/>
                <w:szCs w:val="18"/>
              </w:rPr>
              <w:t>2</w:t>
            </w:r>
            <w:r w:rsidRPr="007D7A4B">
              <w:rPr>
                <w:rFonts w:ascii="Verdana" w:hAnsi="Verdana"/>
                <w:spacing w:val="2"/>
                <w:sz w:val="18"/>
                <w:szCs w:val="18"/>
              </w:rPr>
              <w:t>.03.2023 г.</w:t>
            </w:r>
          </w:p>
        </w:tc>
        <w:tc>
          <w:tcPr>
            <w:tcW w:w="6538" w:type="dxa"/>
            <w:tcBorders>
              <w:top w:val="single" w:sz="18" w:space="0" w:color="2E74B5"/>
              <w:bottom w:val="nil"/>
            </w:tcBorders>
            <w:shd w:val="clear" w:color="auto" w:fill="auto"/>
          </w:tcPr>
          <w:p w:rsidR="00E82B93" w:rsidRPr="006E60DD" w:rsidRDefault="00E82B93" w:rsidP="00E82B93">
            <w:pPr>
              <w:spacing w:before="40" w:after="20"/>
              <w:jc w:val="both"/>
              <w:rPr>
                <w:rFonts w:ascii="Verdana" w:hAnsi="Verdana"/>
                <w:sz w:val="18"/>
                <w:szCs w:val="18"/>
              </w:rPr>
            </w:pPr>
            <w:r w:rsidRPr="006529BC">
              <w:rPr>
                <w:rFonts w:ascii="Verdana" w:hAnsi="Verdana"/>
                <w:sz w:val="18"/>
                <w:szCs w:val="18"/>
              </w:rPr>
              <w:t>Настояваме да се даде възможност за комбиниране на Биологичното земеделие като интервенция със всички еко схеми и интервенции по Стратегическия план извън тези, които са изрично указани като несъвместими /с червени стрелки в схемата/ в самия Стратегически план.</w:t>
            </w:r>
          </w:p>
        </w:tc>
        <w:tc>
          <w:tcPr>
            <w:tcW w:w="1710" w:type="dxa"/>
            <w:tcBorders>
              <w:top w:val="single" w:sz="18" w:space="0" w:color="2E74B5"/>
              <w:bottom w:val="nil"/>
            </w:tcBorders>
            <w:shd w:val="clear" w:color="auto" w:fill="auto"/>
          </w:tcPr>
          <w:p w:rsidR="00E82B93" w:rsidRPr="006E60DD" w:rsidRDefault="00E82B93" w:rsidP="00E82B93">
            <w:pPr>
              <w:spacing w:before="40" w:after="20"/>
              <w:rPr>
                <w:rFonts w:ascii="Verdana" w:hAnsi="Verdana"/>
                <w:color w:val="FF0000"/>
                <w:sz w:val="18"/>
                <w:szCs w:val="18"/>
              </w:rPr>
            </w:pPr>
            <w:r w:rsidRPr="003F0AFD">
              <w:rPr>
                <w:rFonts w:ascii="Verdana" w:hAnsi="Verdana"/>
                <w:color w:val="000000" w:themeColor="text1"/>
                <w:sz w:val="18"/>
                <w:szCs w:val="18"/>
              </w:rPr>
              <w:t>Приема се по принцип</w:t>
            </w:r>
          </w:p>
        </w:tc>
        <w:tc>
          <w:tcPr>
            <w:tcW w:w="4410" w:type="dxa"/>
            <w:tcBorders>
              <w:top w:val="single" w:sz="18" w:space="0" w:color="2E74B5"/>
              <w:bottom w:val="nil"/>
              <w:right w:val="single" w:sz="24" w:space="0" w:color="2E74B5"/>
            </w:tcBorders>
            <w:shd w:val="clear" w:color="auto" w:fill="auto"/>
          </w:tcPr>
          <w:p w:rsidR="00E82B93" w:rsidRPr="003F0AFD" w:rsidRDefault="00E82B93" w:rsidP="003F0AFD">
            <w:pPr>
              <w:spacing w:after="160"/>
              <w:jc w:val="both"/>
              <w:rPr>
                <w:rFonts w:ascii="Verdana" w:eastAsia="Calibri" w:hAnsi="Verdana"/>
                <w:color w:val="000000" w:themeColor="text1"/>
                <w:sz w:val="18"/>
                <w:szCs w:val="18"/>
                <w:lang w:eastAsia="en-US"/>
              </w:rPr>
            </w:pPr>
            <w:r w:rsidRPr="003F0AFD">
              <w:rPr>
                <w:rFonts w:ascii="Verdana" w:eastAsia="Calibri" w:hAnsi="Verdana"/>
                <w:color w:val="000000" w:themeColor="text1"/>
                <w:sz w:val="18"/>
                <w:szCs w:val="18"/>
                <w:lang w:eastAsia="en-US"/>
              </w:rPr>
              <w:t xml:space="preserve">Съгласно чл. 70, параграф 1 от Регламент (ЕС)2021/2115 в Стратегическия план са изготвени и впоследствие одобрени от Европейската комисия самостоятелни интервенции, които да уреждат задължения в областта на агроекологията и климата и може да включват други задължения в областта на управлението. Плащанията по </w:t>
            </w:r>
            <w:r w:rsidRPr="003F0AFD">
              <w:rPr>
                <w:rFonts w:ascii="Verdana" w:eastAsia="Calibri" w:hAnsi="Verdana"/>
                <w:color w:val="000000" w:themeColor="text1"/>
                <w:sz w:val="18"/>
                <w:szCs w:val="18"/>
                <w:lang w:eastAsia="en-US"/>
              </w:rPr>
              <w:lastRenderedPageBreak/>
              <w:t xml:space="preserve">тези интервенции се уреждат по силата на цитираната разпоредба, въз основа на допълнително направените разходи и пропуснатите приходи, произтичащи от поетите задължения, като се вземат предвид определените целеви стойности. Представените в посочената графика обособени самостоятелни интервенции в Стратегическия план допринасят за постигане на целите, съответно чрез относимите показатели за резултат. </w:t>
            </w:r>
          </w:p>
          <w:p w:rsidR="00E82B93" w:rsidRPr="003F0AFD" w:rsidRDefault="00E82B93" w:rsidP="003F0AFD">
            <w:pPr>
              <w:spacing w:after="160"/>
              <w:jc w:val="both"/>
              <w:rPr>
                <w:rFonts w:ascii="Verdana" w:eastAsia="Calibri" w:hAnsi="Verdana"/>
                <w:color w:val="000000" w:themeColor="text1"/>
                <w:sz w:val="18"/>
                <w:szCs w:val="18"/>
                <w:lang w:eastAsia="en-US"/>
              </w:rPr>
            </w:pPr>
            <w:r w:rsidRPr="003F0AFD">
              <w:rPr>
                <w:rFonts w:ascii="Verdana" w:eastAsia="Calibri" w:hAnsi="Verdana"/>
                <w:color w:val="000000" w:themeColor="text1"/>
                <w:sz w:val="18"/>
                <w:szCs w:val="18"/>
                <w:lang w:eastAsia="en-US"/>
              </w:rPr>
              <w:t>Съгласно чл. 109, параграф 2 от цитирания регламент в Стратегическия план се включва и част, в която се посочва допълняемостта между съответните базови условия, посочени в член 31, параграф 5 и член 70, параграф 3, предварителните условия и различните интервенции, включително подпомагането за биологично земеделие, насочени към специфичните цели, установени в член 6, параграф 1, букви „г“, „д“ и „е“.</w:t>
            </w:r>
          </w:p>
          <w:p w:rsidR="00E82B93" w:rsidRPr="003F0AFD" w:rsidRDefault="00E82B93" w:rsidP="003F0AFD">
            <w:pPr>
              <w:spacing w:after="160"/>
              <w:jc w:val="both"/>
              <w:rPr>
                <w:rFonts w:ascii="Verdana" w:eastAsia="Calibri" w:hAnsi="Verdana"/>
                <w:color w:val="000000" w:themeColor="text1"/>
                <w:sz w:val="18"/>
                <w:szCs w:val="18"/>
                <w:lang w:eastAsia="en-US"/>
              </w:rPr>
            </w:pPr>
            <w:r w:rsidRPr="003F0AFD">
              <w:rPr>
                <w:rFonts w:ascii="Verdana" w:eastAsia="Calibri" w:hAnsi="Verdana"/>
                <w:color w:val="000000" w:themeColor="text1"/>
                <w:sz w:val="18"/>
                <w:szCs w:val="18"/>
                <w:lang w:eastAsia="en-US"/>
              </w:rPr>
              <w:t>На графиката: „</w:t>
            </w:r>
            <w:r w:rsidRPr="003F0AFD">
              <w:rPr>
                <w:rFonts w:ascii="Verdana" w:eastAsia="Calibri" w:hAnsi="Verdana"/>
                <w:color w:val="000000" w:themeColor="text1"/>
                <w:sz w:val="18"/>
                <w:szCs w:val="18"/>
                <w:u w:val="single"/>
                <w:lang w:eastAsia="en-US"/>
              </w:rPr>
              <w:t>Преглед на допълняемостта между базовите условия и интервенциите в рамките на първи и втори стълб - част от Зелената архитектура</w:t>
            </w:r>
            <w:r w:rsidRPr="003F0AFD">
              <w:rPr>
                <w:rFonts w:ascii="Verdana" w:eastAsia="Calibri" w:hAnsi="Verdana"/>
                <w:color w:val="000000" w:themeColor="text1"/>
                <w:sz w:val="18"/>
                <w:szCs w:val="18"/>
                <w:lang w:eastAsia="en-US"/>
              </w:rPr>
              <w:t xml:space="preserve">“ са представени посочените самостоятелни интервенции, които във връзка с изпълнението на ангажиментите са съотносими към постигане на конкретни цели, чрез различните показателите за резултат. Основна цел на графиката е да покаже как интервенциите позволяват да бъдат постигнати целевите стойности и начина, по който те са взаимно съгласувани и съвместими, а не възможности за натрупване на приходи от комбинирани на различни интервенции за </w:t>
            </w:r>
            <w:r w:rsidRPr="003F0AFD">
              <w:rPr>
                <w:rFonts w:ascii="Verdana" w:eastAsia="Calibri" w:hAnsi="Verdana"/>
                <w:color w:val="000000" w:themeColor="text1"/>
                <w:sz w:val="18"/>
                <w:szCs w:val="18"/>
                <w:lang w:eastAsia="en-US"/>
              </w:rPr>
              <w:lastRenderedPageBreak/>
              <w:t>едни и същи парцел или животни за спазването на индентични задължения.</w:t>
            </w:r>
          </w:p>
          <w:p w:rsidR="00E82B93" w:rsidRPr="003F0AFD" w:rsidRDefault="00E82B93" w:rsidP="003F0AFD">
            <w:pPr>
              <w:spacing w:after="200"/>
              <w:jc w:val="both"/>
              <w:rPr>
                <w:rFonts w:ascii="Verdana" w:eastAsia="Calibri" w:hAnsi="Verdana"/>
                <w:color w:val="000000" w:themeColor="text1"/>
                <w:sz w:val="18"/>
                <w:szCs w:val="18"/>
                <w:lang w:eastAsia="en-US"/>
              </w:rPr>
            </w:pPr>
            <w:r w:rsidRPr="003F0AFD">
              <w:rPr>
                <w:rFonts w:ascii="Verdana" w:eastAsia="Calibri" w:hAnsi="Verdana"/>
                <w:color w:val="000000" w:themeColor="text1"/>
                <w:sz w:val="18"/>
                <w:szCs w:val="18"/>
                <w:lang w:eastAsia="en-US"/>
              </w:rPr>
              <w:t>Подпомагането по интервенция „Опазване на застрашени от изчезване местни сортове, важни за селското стопанство” цели постигане на определени целеви стойности в само един показател за резултат, за който интервенцията пряко допринася – R 31.  Основната цел на интервенцията е да се увеличат площите, на които се отглеждат застрашени от изчезване местни сортове растения. Методологическият подход за определяне на подпомагането по интервенцията се основава на допускането, че отглеждането и съхранението на застрашените от изчезване местни сортове изисква по-високи разходи, но генерира по-ниска възвръщаемост в сравнение с т.нар. конвенционални сортове (популярните сортове). Специфичното при тези видове култури е, че при тях добивите са значително по-ниски в сравнение с конвенционалните сортове, като производствените разходи също са по-ниски, но това води до пропуснати ползи.</w:t>
            </w:r>
          </w:p>
          <w:p w:rsidR="003F0AFD" w:rsidRDefault="00E82B93" w:rsidP="003F0AFD">
            <w:pPr>
              <w:spacing w:after="200"/>
              <w:jc w:val="both"/>
              <w:rPr>
                <w:rFonts w:ascii="Verdana" w:eastAsia="Calibri" w:hAnsi="Verdana"/>
                <w:color w:val="000000" w:themeColor="text1"/>
                <w:sz w:val="18"/>
                <w:szCs w:val="18"/>
                <w:lang w:eastAsia="en-US"/>
              </w:rPr>
            </w:pPr>
            <w:r w:rsidRPr="003F0AFD">
              <w:rPr>
                <w:rFonts w:ascii="Verdana" w:eastAsia="Calibri" w:hAnsi="Verdana"/>
                <w:color w:val="000000" w:themeColor="text1"/>
                <w:sz w:val="18"/>
                <w:szCs w:val="18"/>
                <w:lang w:eastAsia="en-US"/>
              </w:rPr>
              <w:t xml:space="preserve">Подпомагането по интервенция „Биологично растениевъдство“ е насочено към земеделските стопани, които прилагат методите на биологичното производство в съответствие с изискванията на Регламент (ЕС) 2018/848 относно биологичното производство и етикетирането на биологични продукти в стопанствата, като се цели постигане на определени целеви стойности в няколко показатели за резултат, за които дейностите пряко или значително допринасят. Основни показатели за резултат са R.14, R.29 и R.31. </w:t>
            </w:r>
            <w:r w:rsidRPr="003F0AFD">
              <w:rPr>
                <w:rFonts w:ascii="Verdana" w:eastAsia="Calibri" w:hAnsi="Verdana"/>
                <w:color w:val="000000" w:themeColor="text1"/>
                <w:sz w:val="18"/>
                <w:szCs w:val="18"/>
                <w:lang w:eastAsia="en-US"/>
              </w:rPr>
              <w:lastRenderedPageBreak/>
              <w:t>Компенсаторното плащане за хектар включва разлики в допълнителните разходи и пропуснатите приходи при биологичния начин на отглеждане на земеделската продукция, сравнени с конвенционалните методи на производство. Калкулацията на пропуснатите приходи се основават на по-ниския доход в резултат на по-ниското ниво на интензификация на земеделското производство и от там на по- ниския добив от хектар, както и на стойността на дохода от т.н. „алтернативни” разходи или допълнителните приходи в резултат на малко по-високите цени на биологичната продукция.</w:t>
            </w:r>
          </w:p>
          <w:p w:rsidR="00E82B93" w:rsidRPr="003F0AFD" w:rsidRDefault="00E82B93" w:rsidP="003F0AFD">
            <w:pPr>
              <w:spacing w:after="200"/>
              <w:jc w:val="both"/>
              <w:rPr>
                <w:rFonts w:ascii="Verdana" w:eastAsia="Calibri" w:hAnsi="Verdana"/>
                <w:color w:val="000000" w:themeColor="text1"/>
                <w:sz w:val="18"/>
                <w:szCs w:val="18"/>
                <w:lang w:eastAsia="en-US"/>
              </w:rPr>
            </w:pPr>
            <w:r w:rsidRPr="003F0AFD">
              <w:rPr>
                <w:rFonts w:ascii="Verdana" w:eastAsia="Calibri" w:hAnsi="Verdana"/>
                <w:color w:val="000000" w:themeColor="text1"/>
                <w:sz w:val="18"/>
                <w:szCs w:val="18"/>
                <w:lang w:eastAsia="en-US"/>
              </w:rPr>
              <w:t>Интервенцията  „Насърчаване използването на култури и сортове, устойчиви към климатичните условия“ цели постигане на определени количествени целеви стойности два показателя за резултат – R. 12 и R.14, за който интервенцията се очаква да допринесе пряко или значително. Основна цел е да се подпомага отглеждането на култури и сортове, които притежават потенциал за адаптиране към измененията на климата и са устойчиви на промените, свързани със засушаването, причинено от промените в температурите. В интервенцията е забранено използването на минерални торове и продукти за растителна защита.</w:t>
            </w:r>
          </w:p>
          <w:p w:rsidR="00E82B93" w:rsidRPr="003F0AFD" w:rsidRDefault="00E82B93" w:rsidP="003F0AFD">
            <w:pPr>
              <w:spacing w:after="200"/>
              <w:jc w:val="both"/>
              <w:rPr>
                <w:rFonts w:ascii="Verdana" w:eastAsia="Calibri" w:hAnsi="Verdana"/>
                <w:color w:val="000000" w:themeColor="text1"/>
                <w:sz w:val="18"/>
                <w:szCs w:val="18"/>
                <w:lang w:eastAsia="en-US"/>
              </w:rPr>
            </w:pPr>
            <w:r w:rsidRPr="003F0AFD">
              <w:rPr>
                <w:rFonts w:ascii="Verdana" w:eastAsia="Calibri" w:hAnsi="Verdana"/>
                <w:color w:val="000000" w:themeColor="text1"/>
                <w:sz w:val="18"/>
                <w:szCs w:val="18"/>
                <w:lang w:eastAsia="en-US"/>
              </w:rPr>
              <w:t xml:space="preserve">Използваният подход в ПРСР 2014-2020 г. е приложен и при планиране на текущите интервенции, като компенсаторното плащане е базирано на допълнително направените разходи и пропуснатите приходи, произтичащи от поетите задължения за всяка по отделно. </w:t>
            </w:r>
            <w:r w:rsidRPr="003F0AFD">
              <w:rPr>
                <w:rFonts w:ascii="Verdana" w:eastAsia="Calibri" w:hAnsi="Verdana"/>
                <w:color w:val="000000" w:themeColor="text1"/>
                <w:sz w:val="18"/>
                <w:szCs w:val="18"/>
                <w:lang w:eastAsia="en-US"/>
              </w:rPr>
              <w:lastRenderedPageBreak/>
              <w:t>Изхождайки от планирания размер на целевите стойности по чл. 70 от Регламент (ЕС) 2115/2021 г. и компенсирането, което се основава на намалените добиви по трите посочени интервенции, съответно намалени приходи, при изпълнение на поетите задължения не може да се натрупва финансиране.</w:t>
            </w:r>
          </w:p>
          <w:p w:rsidR="00E82B93" w:rsidRPr="003F0AFD" w:rsidRDefault="00E82B93" w:rsidP="003F0AFD">
            <w:pPr>
              <w:spacing w:before="40" w:after="20"/>
              <w:jc w:val="both"/>
              <w:rPr>
                <w:rFonts w:ascii="Verdana" w:hAnsi="Verdana"/>
                <w:color w:val="000000" w:themeColor="text1"/>
                <w:sz w:val="18"/>
                <w:szCs w:val="18"/>
              </w:rPr>
            </w:pP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z w:val="18"/>
                <w:szCs w:val="18"/>
              </w:rPr>
            </w:pPr>
          </w:p>
        </w:tc>
        <w:tc>
          <w:tcPr>
            <w:tcW w:w="6538" w:type="dxa"/>
            <w:tcBorders>
              <w:top w:val="nil"/>
              <w:bottom w:val="nil"/>
            </w:tcBorders>
            <w:shd w:val="clear" w:color="auto" w:fill="auto"/>
          </w:tcPr>
          <w:p w:rsidR="00E82B93" w:rsidRPr="006E60DD" w:rsidRDefault="00E82B93" w:rsidP="00E82B93">
            <w:pPr>
              <w:spacing w:before="40" w:after="20"/>
              <w:jc w:val="both"/>
              <w:rPr>
                <w:rFonts w:ascii="Verdana" w:hAnsi="Verdana"/>
                <w:sz w:val="18"/>
                <w:szCs w:val="18"/>
              </w:rPr>
            </w:pPr>
            <w:r w:rsidRPr="006529BC">
              <w:rPr>
                <w:rFonts w:ascii="Verdana" w:hAnsi="Verdana"/>
                <w:sz w:val="18"/>
                <w:szCs w:val="18"/>
              </w:rPr>
              <w:t>Категорично няма да приемем допълнителни ограничения, защото това поставя биологичното производство в неконкурентно положение спрямо конвенционалното земеделие.</w:t>
            </w:r>
          </w:p>
        </w:tc>
        <w:tc>
          <w:tcPr>
            <w:tcW w:w="1710" w:type="dxa"/>
            <w:tcBorders>
              <w:top w:val="nil"/>
              <w:bottom w:val="nil"/>
            </w:tcBorders>
            <w:shd w:val="clear" w:color="auto" w:fill="auto"/>
          </w:tcPr>
          <w:p w:rsidR="00E82B93" w:rsidRPr="006E60DD" w:rsidRDefault="00E82B93" w:rsidP="00E82B93">
            <w:pPr>
              <w:spacing w:before="40" w:after="20"/>
              <w:rPr>
                <w:rFonts w:ascii="Verdana" w:hAnsi="Verdana"/>
                <w:color w:val="FF0000"/>
                <w:sz w:val="18"/>
                <w:szCs w:val="18"/>
              </w:rPr>
            </w:pPr>
          </w:p>
        </w:tc>
        <w:tc>
          <w:tcPr>
            <w:tcW w:w="4410" w:type="dxa"/>
            <w:tcBorders>
              <w:top w:val="nil"/>
              <w:bottom w:val="nil"/>
              <w:right w:val="single" w:sz="24" w:space="0" w:color="2E74B5"/>
            </w:tcBorders>
            <w:shd w:val="clear" w:color="auto" w:fill="auto"/>
          </w:tcPr>
          <w:p w:rsidR="00E82B93" w:rsidRPr="006E60DD" w:rsidRDefault="00E82B93" w:rsidP="00E82B93">
            <w:pPr>
              <w:spacing w:before="40" w:after="20"/>
              <w:rPr>
                <w:rFonts w:ascii="Verdana" w:hAnsi="Verdana"/>
                <w:color w:val="FF0000"/>
                <w:sz w:val="18"/>
                <w:szCs w:val="18"/>
              </w:rPr>
            </w:pP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z w:val="18"/>
                <w:szCs w:val="18"/>
              </w:rPr>
            </w:pPr>
          </w:p>
        </w:tc>
        <w:tc>
          <w:tcPr>
            <w:tcW w:w="6538" w:type="dxa"/>
            <w:tcBorders>
              <w:top w:val="nil"/>
              <w:bottom w:val="nil"/>
            </w:tcBorders>
            <w:shd w:val="clear" w:color="auto" w:fill="auto"/>
          </w:tcPr>
          <w:p w:rsidR="00E82B93" w:rsidRPr="006E60DD" w:rsidRDefault="00E82B93" w:rsidP="00E82B93">
            <w:pPr>
              <w:spacing w:before="40" w:after="20"/>
              <w:jc w:val="both"/>
              <w:rPr>
                <w:rFonts w:ascii="Verdana" w:hAnsi="Verdana"/>
                <w:sz w:val="18"/>
                <w:szCs w:val="18"/>
              </w:rPr>
            </w:pPr>
            <w:r w:rsidRPr="006529BC">
              <w:rPr>
                <w:rFonts w:ascii="Verdana" w:hAnsi="Verdana"/>
                <w:sz w:val="18"/>
                <w:szCs w:val="18"/>
              </w:rPr>
              <w:t>Относно аргументите, че при калкулациите за определяне на ставките по различните интервенции има едни и същи дейности:</w:t>
            </w:r>
          </w:p>
        </w:tc>
        <w:tc>
          <w:tcPr>
            <w:tcW w:w="1710" w:type="dxa"/>
            <w:tcBorders>
              <w:top w:val="nil"/>
              <w:bottom w:val="nil"/>
            </w:tcBorders>
            <w:shd w:val="clear" w:color="auto" w:fill="auto"/>
          </w:tcPr>
          <w:p w:rsidR="00E82B93" w:rsidRPr="006E60DD" w:rsidRDefault="00E82B93" w:rsidP="00E82B93">
            <w:pPr>
              <w:spacing w:before="40" w:after="20"/>
              <w:rPr>
                <w:rFonts w:ascii="Verdana" w:hAnsi="Verdana"/>
                <w:color w:val="FF0000"/>
                <w:sz w:val="18"/>
                <w:szCs w:val="18"/>
              </w:rPr>
            </w:pPr>
          </w:p>
        </w:tc>
        <w:tc>
          <w:tcPr>
            <w:tcW w:w="4410" w:type="dxa"/>
            <w:tcBorders>
              <w:top w:val="nil"/>
              <w:bottom w:val="nil"/>
              <w:right w:val="single" w:sz="24" w:space="0" w:color="2E74B5"/>
            </w:tcBorders>
            <w:shd w:val="clear" w:color="auto" w:fill="auto"/>
          </w:tcPr>
          <w:p w:rsidR="00E82B93" w:rsidRPr="006E60DD" w:rsidRDefault="00E82B93" w:rsidP="00E82B93">
            <w:pPr>
              <w:spacing w:before="40" w:after="20"/>
              <w:rPr>
                <w:rFonts w:ascii="Verdana" w:hAnsi="Verdana"/>
                <w:color w:val="FF0000"/>
                <w:sz w:val="18"/>
                <w:szCs w:val="18"/>
              </w:rPr>
            </w:pP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z w:val="18"/>
                <w:szCs w:val="18"/>
              </w:rPr>
            </w:pPr>
          </w:p>
        </w:tc>
        <w:tc>
          <w:tcPr>
            <w:tcW w:w="6538" w:type="dxa"/>
            <w:tcBorders>
              <w:top w:val="nil"/>
              <w:bottom w:val="nil"/>
            </w:tcBorders>
            <w:shd w:val="clear" w:color="auto" w:fill="auto"/>
          </w:tcPr>
          <w:p w:rsidR="00E82B93" w:rsidRPr="006E60DD" w:rsidRDefault="00E82B93" w:rsidP="00E82B93">
            <w:pPr>
              <w:spacing w:before="40" w:after="20"/>
              <w:jc w:val="both"/>
              <w:rPr>
                <w:rFonts w:ascii="Verdana" w:hAnsi="Verdana"/>
                <w:sz w:val="18"/>
                <w:szCs w:val="18"/>
              </w:rPr>
            </w:pPr>
            <w:r>
              <w:rPr>
                <w:rFonts w:ascii="Verdana" w:hAnsi="Verdana"/>
                <w:sz w:val="18"/>
                <w:szCs w:val="18"/>
              </w:rPr>
              <w:t xml:space="preserve">1. </w:t>
            </w:r>
            <w:r w:rsidRPr="006529BC">
              <w:rPr>
                <w:rFonts w:ascii="Verdana" w:hAnsi="Verdana"/>
                <w:sz w:val="18"/>
                <w:szCs w:val="18"/>
              </w:rPr>
              <w:t>Настояваме методиката и начина на изчисление на ставките по всички схеми и интервенции да станат публично известни, така както това се случваше в двата предходни програмни периода. В противен случай браншовете не могат аргументирано да правят своите предложения относно комбиниране на схемите и интервенциите.</w:t>
            </w:r>
          </w:p>
        </w:tc>
        <w:tc>
          <w:tcPr>
            <w:tcW w:w="1710" w:type="dxa"/>
            <w:tcBorders>
              <w:top w:val="nil"/>
              <w:bottom w:val="nil"/>
            </w:tcBorders>
            <w:shd w:val="clear" w:color="auto" w:fill="auto"/>
          </w:tcPr>
          <w:p w:rsidR="00E82B93" w:rsidRPr="003F0AFD" w:rsidRDefault="00E82B93" w:rsidP="003F0AFD">
            <w:pPr>
              <w:spacing w:before="40" w:after="20"/>
              <w:jc w:val="both"/>
              <w:rPr>
                <w:rFonts w:ascii="Verdana" w:hAnsi="Verdana"/>
                <w:color w:val="000000" w:themeColor="text1"/>
                <w:sz w:val="18"/>
                <w:szCs w:val="18"/>
              </w:rPr>
            </w:pPr>
            <w:r w:rsidRPr="003F0AFD">
              <w:rPr>
                <w:rFonts w:ascii="Verdana" w:hAnsi="Verdana"/>
                <w:color w:val="000000" w:themeColor="text1"/>
                <w:sz w:val="18"/>
                <w:szCs w:val="18"/>
              </w:rPr>
              <w:t>Приема се</w:t>
            </w:r>
            <w:r w:rsidR="0034676F" w:rsidRPr="003F0AFD">
              <w:rPr>
                <w:rFonts w:ascii="Verdana" w:hAnsi="Verdana"/>
                <w:color w:val="000000" w:themeColor="text1"/>
                <w:sz w:val="18"/>
                <w:szCs w:val="18"/>
              </w:rPr>
              <w:t xml:space="preserve"> по принцип.</w:t>
            </w:r>
          </w:p>
        </w:tc>
        <w:tc>
          <w:tcPr>
            <w:tcW w:w="4410" w:type="dxa"/>
            <w:tcBorders>
              <w:top w:val="nil"/>
              <w:bottom w:val="nil"/>
              <w:right w:val="single" w:sz="24" w:space="0" w:color="2E74B5"/>
            </w:tcBorders>
            <w:shd w:val="clear" w:color="auto" w:fill="auto"/>
          </w:tcPr>
          <w:p w:rsidR="00E82B93" w:rsidRPr="003F0AFD" w:rsidRDefault="0034676F" w:rsidP="003F0AFD">
            <w:pPr>
              <w:spacing w:before="40" w:after="20"/>
              <w:jc w:val="both"/>
              <w:rPr>
                <w:rFonts w:ascii="Verdana" w:hAnsi="Verdana"/>
                <w:color w:val="000000" w:themeColor="text1"/>
                <w:sz w:val="18"/>
                <w:szCs w:val="18"/>
              </w:rPr>
            </w:pPr>
            <w:r w:rsidRPr="003F0AFD">
              <w:rPr>
                <w:rFonts w:ascii="Verdana" w:hAnsi="Verdana"/>
                <w:color w:val="000000" w:themeColor="text1"/>
                <w:sz w:val="18"/>
                <w:szCs w:val="18"/>
              </w:rPr>
              <w:t>Предложението не е предмет на настоящата наредба.</w:t>
            </w: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z w:val="18"/>
                <w:szCs w:val="18"/>
              </w:rPr>
            </w:pPr>
          </w:p>
        </w:tc>
        <w:tc>
          <w:tcPr>
            <w:tcW w:w="6538" w:type="dxa"/>
            <w:tcBorders>
              <w:top w:val="nil"/>
              <w:bottom w:val="nil"/>
            </w:tcBorders>
            <w:shd w:val="clear" w:color="auto" w:fill="auto"/>
          </w:tcPr>
          <w:p w:rsidR="00E82B93" w:rsidRPr="006E60DD" w:rsidRDefault="00E82B93" w:rsidP="00E82B93">
            <w:pPr>
              <w:spacing w:before="40" w:after="20"/>
              <w:jc w:val="both"/>
              <w:rPr>
                <w:rFonts w:ascii="Verdana" w:hAnsi="Verdana"/>
                <w:sz w:val="18"/>
                <w:szCs w:val="18"/>
              </w:rPr>
            </w:pPr>
            <w:r>
              <w:rPr>
                <w:rFonts w:ascii="Verdana" w:hAnsi="Verdana"/>
                <w:sz w:val="18"/>
                <w:szCs w:val="18"/>
              </w:rPr>
              <w:t xml:space="preserve">2. </w:t>
            </w:r>
            <w:r w:rsidRPr="006529BC">
              <w:rPr>
                <w:rFonts w:ascii="Verdana" w:hAnsi="Verdana"/>
                <w:sz w:val="18"/>
                <w:szCs w:val="18"/>
              </w:rPr>
              <w:t>Методиката и дейностите, за които са извършвани калкулации, са били известни на Министерство на земеделието още преди изпращане на Стратегическия план в Европейската комисия и на тази база са указани възможните и невъзможни комбинации в Стратегическия план. Няма логика сега да се въвеждат допълнителни ограничения.</w:t>
            </w:r>
          </w:p>
        </w:tc>
        <w:tc>
          <w:tcPr>
            <w:tcW w:w="1710" w:type="dxa"/>
            <w:tcBorders>
              <w:top w:val="nil"/>
              <w:bottom w:val="nil"/>
            </w:tcBorders>
            <w:shd w:val="clear" w:color="auto" w:fill="auto"/>
          </w:tcPr>
          <w:p w:rsidR="00E82B93" w:rsidRPr="003F0AFD" w:rsidRDefault="00E82B93" w:rsidP="003F0AFD">
            <w:pPr>
              <w:spacing w:before="40" w:after="20"/>
              <w:jc w:val="both"/>
              <w:rPr>
                <w:rFonts w:ascii="Verdana" w:hAnsi="Verdana"/>
                <w:color w:val="000000" w:themeColor="text1"/>
                <w:sz w:val="18"/>
                <w:szCs w:val="18"/>
              </w:rPr>
            </w:pPr>
            <w:r w:rsidRPr="003F0AFD">
              <w:rPr>
                <w:rFonts w:ascii="Verdana" w:hAnsi="Verdana"/>
                <w:color w:val="000000" w:themeColor="text1"/>
                <w:sz w:val="18"/>
                <w:szCs w:val="18"/>
              </w:rPr>
              <w:t>Приема се</w:t>
            </w:r>
            <w:r w:rsidR="0034676F" w:rsidRPr="003F0AFD">
              <w:rPr>
                <w:rFonts w:ascii="Verdana" w:hAnsi="Verdana"/>
                <w:color w:val="000000" w:themeColor="text1"/>
                <w:sz w:val="18"/>
                <w:szCs w:val="18"/>
              </w:rPr>
              <w:t xml:space="preserve"> по принцип.</w:t>
            </w:r>
          </w:p>
        </w:tc>
        <w:tc>
          <w:tcPr>
            <w:tcW w:w="4410" w:type="dxa"/>
            <w:tcBorders>
              <w:top w:val="nil"/>
              <w:bottom w:val="nil"/>
              <w:right w:val="single" w:sz="24" w:space="0" w:color="2E74B5"/>
            </w:tcBorders>
            <w:shd w:val="clear" w:color="auto" w:fill="auto"/>
          </w:tcPr>
          <w:p w:rsidR="00E82B93" w:rsidRPr="003F0AFD" w:rsidRDefault="0034676F" w:rsidP="003F0AFD">
            <w:pPr>
              <w:spacing w:before="40" w:after="20"/>
              <w:jc w:val="both"/>
              <w:rPr>
                <w:rFonts w:ascii="Verdana" w:hAnsi="Verdana"/>
                <w:color w:val="000000" w:themeColor="text1"/>
                <w:sz w:val="18"/>
                <w:szCs w:val="18"/>
              </w:rPr>
            </w:pPr>
            <w:r w:rsidRPr="003F0AFD">
              <w:rPr>
                <w:rFonts w:ascii="Verdana" w:hAnsi="Verdana"/>
                <w:color w:val="000000" w:themeColor="text1"/>
                <w:sz w:val="18"/>
                <w:szCs w:val="18"/>
              </w:rPr>
              <w:t>Предложението не е предмет на настоящата наредба.</w:t>
            </w: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z w:val="18"/>
                <w:szCs w:val="18"/>
              </w:rPr>
            </w:pPr>
          </w:p>
        </w:tc>
        <w:tc>
          <w:tcPr>
            <w:tcW w:w="6538" w:type="dxa"/>
            <w:tcBorders>
              <w:top w:val="nil"/>
              <w:bottom w:val="nil"/>
            </w:tcBorders>
            <w:shd w:val="clear" w:color="auto" w:fill="auto"/>
          </w:tcPr>
          <w:p w:rsidR="00E82B93" w:rsidRPr="006E60DD" w:rsidRDefault="00E82B93" w:rsidP="00E82B93">
            <w:pPr>
              <w:spacing w:before="40" w:after="20"/>
              <w:jc w:val="both"/>
              <w:rPr>
                <w:rFonts w:ascii="Verdana" w:hAnsi="Verdana"/>
                <w:sz w:val="18"/>
                <w:szCs w:val="18"/>
              </w:rPr>
            </w:pPr>
            <w:r w:rsidRPr="00CE1A3B">
              <w:rPr>
                <w:rFonts w:ascii="Verdana" w:hAnsi="Verdana"/>
                <w:sz w:val="18"/>
                <w:szCs w:val="18"/>
              </w:rPr>
              <w:t>3.</w:t>
            </w:r>
            <w:r>
              <w:rPr>
                <w:rFonts w:ascii="Verdana" w:hAnsi="Verdana"/>
                <w:sz w:val="18"/>
                <w:szCs w:val="18"/>
              </w:rPr>
              <w:t xml:space="preserve"> </w:t>
            </w:r>
            <w:r w:rsidRPr="00CE1A3B">
              <w:rPr>
                <w:rFonts w:ascii="Verdana" w:hAnsi="Verdana"/>
                <w:sz w:val="18"/>
                <w:szCs w:val="18"/>
              </w:rPr>
              <w:t>Не ни е известно в изискванията по която и да е друга дейност, освен Биологично земеделие да има забрана за използването на химични торове и препарати, вкл. Хербициди, които води до много по-големи разходи за ръчен труд и механизирани обработки, да има изискване за ползване на биологични или нетретирани семена, да има изискване за сертификация на процеса. Ако</w:t>
            </w:r>
            <w:r>
              <w:rPr>
                <w:rFonts w:ascii="Verdana" w:hAnsi="Verdana"/>
                <w:sz w:val="18"/>
                <w:szCs w:val="18"/>
              </w:rPr>
              <w:t xml:space="preserve"> </w:t>
            </w:r>
            <w:r w:rsidRPr="00CE1A3B">
              <w:rPr>
                <w:rFonts w:ascii="Verdana" w:hAnsi="Verdana"/>
                <w:sz w:val="18"/>
                <w:szCs w:val="18"/>
              </w:rPr>
              <w:t>такива разходи са калкулирани в други интервенции и схеми, без да се изискват от фермерите по тях, то следва те да се преразгледат.</w:t>
            </w:r>
          </w:p>
        </w:tc>
        <w:tc>
          <w:tcPr>
            <w:tcW w:w="1710" w:type="dxa"/>
            <w:tcBorders>
              <w:top w:val="nil"/>
              <w:bottom w:val="nil"/>
            </w:tcBorders>
            <w:shd w:val="clear" w:color="auto" w:fill="auto"/>
          </w:tcPr>
          <w:p w:rsidR="00E82B93" w:rsidRPr="003F0AFD" w:rsidRDefault="00E82B93" w:rsidP="003F0AFD">
            <w:pPr>
              <w:spacing w:before="40" w:after="20"/>
              <w:jc w:val="both"/>
              <w:rPr>
                <w:rFonts w:ascii="Verdana" w:hAnsi="Verdana"/>
                <w:color w:val="000000" w:themeColor="text1"/>
                <w:sz w:val="18"/>
                <w:szCs w:val="18"/>
              </w:rPr>
            </w:pPr>
            <w:r w:rsidRPr="003F0AFD">
              <w:rPr>
                <w:rFonts w:ascii="Verdana" w:hAnsi="Verdana"/>
                <w:color w:val="000000" w:themeColor="text1"/>
                <w:sz w:val="18"/>
                <w:szCs w:val="18"/>
              </w:rPr>
              <w:t>Приема се</w:t>
            </w:r>
            <w:r w:rsidR="0034676F" w:rsidRPr="003F0AFD">
              <w:rPr>
                <w:rFonts w:ascii="Verdana" w:hAnsi="Verdana"/>
                <w:color w:val="000000" w:themeColor="text1"/>
                <w:sz w:val="18"/>
                <w:szCs w:val="18"/>
              </w:rPr>
              <w:t xml:space="preserve"> по принцип.</w:t>
            </w:r>
          </w:p>
        </w:tc>
        <w:tc>
          <w:tcPr>
            <w:tcW w:w="4410" w:type="dxa"/>
            <w:tcBorders>
              <w:top w:val="nil"/>
              <w:bottom w:val="nil"/>
              <w:right w:val="single" w:sz="24" w:space="0" w:color="2E74B5"/>
            </w:tcBorders>
            <w:shd w:val="clear" w:color="auto" w:fill="auto"/>
          </w:tcPr>
          <w:p w:rsidR="00E82B93" w:rsidRPr="003F0AFD" w:rsidRDefault="0034676F" w:rsidP="003F0AFD">
            <w:pPr>
              <w:spacing w:before="40" w:after="20"/>
              <w:jc w:val="both"/>
              <w:rPr>
                <w:rFonts w:ascii="Verdana" w:hAnsi="Verdana"/>
                <w:color w:val="000000" w:themeColor="text1"/>
                <w:sz w:val="18"/>
                <w:szCs w:val="18"/>
              </w:rPr>
            </w:pPr>
            <w:r w:rsidRPr="003F0AFD">
              <w:rPr>
                <w:rFonts w:ascii="Verdana" w:hAnsi="Verdana"/>
                <w:color w:val="000000" w:themeColor="text1"/>
                <w:sz w:val="18"/>
                <w:szCs w:val="18"/>
              </w:rPr>
              <w:t>Предложението ще бъде разгледано при преразглеждане на Стратегическия план.</w:t>
            </w: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z w:val="18"/>
                <w:szCs w:val="18"/>
              </w:rPr>
            </w:pPr>
          </w:p>
        </w:tc>
        <w:tc>
          <w:tcPr>
            <w:tcW w:w="6538" w:type="dxa"/>
            <w:tcBorders>
              <w:top w:val="nil"/>
              <w:bottom w:val="nil"/>
            </w:tcBorders>
            <w:shd w:val="clear" w:color="auto" w:fill="auto"/>
          </w:tcPr>
          <w:p w:rsidR="00E82B93" w:rsidRPr="006E60DD" w:rsidRDefault="00E82B93" w:rsidP="00E82B93">
            <w:pPr>
              <w:spacing w:before="40" w:after="20"/>
              <w:jc w:val="both"/>
              <w:rPr>
                <w:rFonts w:ascii="Verdana" w:hAnsi="Verdana"/>
                <w:sz w:val="18"/>
                <w:szCs w:val="18"/>
              </w:rPr>
            </w:pPr>
            <w:r>
              <w:rPr>
                <w:rFonts w:ascii="Verdana" w:hAnsi="Verdana"/>
                <w:sz w:val="18"/>
                <w:szCs w:val="18"/>
              </w:rPr>
              <w:t xml:space="preserve">4. </w:t>
            </w:r>
            <w:r w:rsidRPr="00CE1A3B">
              <w:rPr>
                <w:rFonts w:ascii="Verdana" w:hAnsi="Verdana"/>
                <w:sz w:val="18"/>
                <w:szCs w:val="18"/>
              </w:rPr>
              <w:t xml:space="preserve">Ако е калкулиран напр. намален добив в една или друга интервенция, то това не следва да се смята за подпомагане за една и съща дейност, тъй като в двата случая намалението е по </w:t>
            </w:r>
            <w:r w:rsidRPr="00CE1A3B">
              <w:rPr>
                <w:rFonts w:ascii="Verdana" w:hAnsi="Verdana"/>
                <w:sz w:val="18"/>
                <w:szCs w:val="18"/>
              </w:rPr>
              <w:lastRenderedPageBreak/>
              <w:t>различни причини /напр. Рядък сорт, отглеждан по конвенционален начин ще даде по-висок добив от същия, отглеждан по биологичен начин - т.е. става дума за две различни степени на пропуснат приход/.</w:t>
            </w:r>
          </w:p>
        </w:tc>
        <w:tc>
          <w:tcPr>
            <w:tcW w:w="1710" w:type="dxa"/>
            <w:tcBorders>
              <w:top w:val="nil"/>
              <w:bottom w:val="nil"/>
            </w:tcBorders>
            <w:shd w:val="clear" w:color="auto" w:fill="auto"/>
          </w:tcPr>
          <w:p w:rsidR="00E82B93" w:rsidRPr="003F0AFD" w:rsidRDefault="00E82B93" w:rsidP="003F0AFD">
            <w:pPr>
              <w:spacing w:before="40" w:after="20"/>
              <w:jc w:val="both"/>
              <w:rPr>
                <w:rFonts w:ascii="Verdana" w:hAnsi="Verdana"/>
                <w:color w:val="000000" w:themeColor="text1"/>
                <w:sz w:val="18"/>
                <w:szCs w:val="18"/>
              </w:rPr>
            </w:pPr>
            <w:r w:rsidRPr="003F0AFD">
              <w:rPr>
                <w:rFonts w:ascii="Verdana" w:hAnsi="Verdana"/>
                <w:color w:val="000000" w:themeColor="text1"/>
                <w:sz w:val="18"/>
                <w:szCs w:val="18"/>
              </w:rPr>
              <w:lastRenderedPageBreak/>
              <w:t>Приема се</w:t>
            </w:r>
            <w:r w:rsidR="0034676F" w:rsidRPr="003F0AFD">
              <w:rPr>
                <w:rFonts w:ascii="Verdana" w:hAnsi="Verdana"/>
                <w:color w:val="000000" w:themeColor="text1"/>
                <w:sz w:val="18"/>
                <w:szCs w:val="18"/>
              </w:rPr>
              <w:t xml:space="preserve"> по принцип.</w:t>
            </w:r>
          </w:p>
        </w:tc>
        <w:tc>
          <w:tcPr>
            <w:tcW w:w="4410" w:type="dxa"/>
            <w:tcBorders>
              <w:top w:val="nil"/>
              <w:bottom w:val="nil"/>
              <w:right w:val="single" w:sz="24" w:space="0" w:color="2E74B5"/>
            </w:tcBorders>
            <w:shd w:val="clear" w:color="auto" w:fill="auto"/>
          </w:tcPr>
          <w:p w:rsidR="00E82B93" w:rsidRPr="003F0AFD" w:rsidRDefault="0034676F" w:rsidP="003F0AFD">
            <w:pPr>
              <w:spacing w:before="40" w:after="20"/>
              <w:jc w:val="both"/>
              <w:rPr>
                <w:rFonts w:ascii="Verdana" w:hAnsi="Verdana"/>
                <w:color w:val="000000" w:themeColor="text1"/>
                <w:sz w:val="18"/>
                <w:szCs w:val="18"/>
              </w:rPr>
            </w:pPr>
            <w:r w:rsidRPr="003F0AFD">
              <w:rPr>
                <w:rFonts w:ascii="Verdana" w:hAnsi="Verdana"/>
                <w:color w:val="000000" w:themeColor="text1"/>
                <w:sz w:val="18"/>
                <w:szCs w:val="18"/>
              </w:rPr>
              <w:t>Предложението ще бъде разгледано при преразглеждане на Стратегическия план.</w:t>
            </w: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z w:val="18"/>
                <w:szCs w:val="18"/>
              </w:rPr>
            </w:pPr>
          </w:p>
        </w:tc>
        <w:tc>
          <w:tcPr>
            <w:tcW w:w="6538" w:type="dxa"/>
            <w:tcBorders>
              <w:top w:val="nil"/>
              <w:bottom w:val="nil"/>
            </w:tcBorders>
            <w:shd w:val="clear" w:color="auto" w:fill="auto"/>
          </w:tcPr>
          <w:p w:rsidR="00E82B93" w:rsidRPr="006E60DD" w:rsidRDefault="00E82B93" w:rsidP="00E82B93">
            <w:pPr>
              <w:spacing w:before="40" w:after="20"/>
              <w:jc w:val="both"/>
              <w:rPr>
                <w:rFonts w:ascii="Verdana" w:hAnsi="Verdana"/>
                <w:sz w:val="18"/>
                <w:szCs w:val="18"/>
              </w:rPr>
            </w:pPr>
            <w:r w:rsidRPr="008E52DD">
              <w:rPr>
                <w:rFonts w:ascii="Verdana" w:hAnsi="Verdana"/>
                <w:sz w:val="18"/>
                <w:szCs w:val="18"/>
              </w:rPr>
              <w:t>Настояваме при предстоящата промяна на Стратегическия план да се разгледат подробно с представители на бранша изискванията по всички схеми и мерки, както и методиката на изчисление на ставките, и да се преразгледат възможните комбинации. Ако в някои случаи е невъзможно да се премахнат дублирани дейности в различните интервенции, да се създадат под-интервенции /Напр. „Биологично пчеларство с опрашване" или „Отглеждане на устойчив/рядък/приспособен сорт по биологичен начин"/ като бъдат изчислени съответните ставки, избягвайки дублирането на дейности.</w:t>
            </w:r>
          </w:p>
        </w:tc>
        <w:tc>
          <w:tcPr>
            <w:tcW w:w="1710" w:type="dxa"/>
            <w:tcBorders>
              <w:top w:val="nil"/>
              <w:bottom w:val="nil"/>
            </w:tcBorders>
            <w:shd w:val="clear" w:color="auto" w:fill="auto"/>
          </w:tcPr>
          <w:p w:rsidR="00E82B93" w:rsidRPr="003F0AFD" w:rsidRDefault="00E82B93" w:rsidP="003F0AFD">
            <w:pPr>
              <w:spacing w:before="40" w:after="20"/>
              <w:jc w:val="both"/>
              <w:rPr>
                <w:rFonts w:ascii="Verdana" w:hAnsi="Verdana"/>
                <w:color w:val="000000" w:themeColor="text1"/>
                <w:sz w:val="18"/>
                <w:szCs w:val="18"/>
              </w:rPr>
            </w:pPr>
            <w:r w:rsidRPr="003F0AFD">
              <w:rPr>
                <w:rFonts w:ascii="Verdana" w:hAnsi="Verdana"/>
                <w:color w:val="000000" w:themeColor="text1"/>
                <w:sz w:val="18"/>
                <w:szCs w:val="18"/>
              </w:rPr>
              <w:t>Приема се</w:t>
            </w:r>
            <w:r w:rsidR="0034676F" w:rsidRPr="003F0AFD">
              <w:rPr>
                <w:rFonts w:ascii="Verdana" w:hAnsi="Verdana"/>
                <w:color w:val="000000" w:themeColor="text1"/>
                <w:sz w:val="18"/>
                <w:szCs w:val="18"/>
              </w:rPr>
              <w:t xml:space="preserve"> по принцип.</w:t>
            </w:r>
          </w:p>
        </w:tc>
        <w:tc>
          <w:tcPr>
            <w:tcW w:w="4410" w:type="dxa"/>
            <w:tcBorders>
              <w:top w:val="nil"/>
              <w:bottom w:val="nil"/>
              <w:right w:val="single" w:sz="24" w:space="0" w:color="2E74B5"/>
            </w:tcBorders>
            <w:shd w:val="clear" w:color="auto" w:fill="auto"/>
          </w:tcPr>
          <w:p w:rsidR="00E82B93" w:rsidRPr="003F0AFD" w:rsidRDefault="0034676F" w:rsidP="003F0AFD">
            <w:pPr>
              <w:spacing w:before="40" w:after="20"/>
              <w:jc w:val="both"/>
              <w:rPr>
                <w:rFonts w:ascii="Verdana" w:hAnsi="Verdana"/>
                <w:color w:val="000000" w:themeColor="text1"/>
                <w:sz w:val="18"/>
                <w:szCs w:val="18"/>
              </w:rPr>
            </w:pPr>
            <w:r w:rsidRPr="003F0AFD">
              <w:rPr>
                <w:rFonts w:ascii="Verdana" w:hAnsi="Verdana"/>
                <w:color w:val="000000" w:themeColor="text1"/>
                <w:sz w:val="18"/>
                <w:szCs w:val="18"/>
              </w:rPr>
              <w:t>Предложението ще бъде разгледано при преразглеждане на Стратегическия план.</w:t>
            </w: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z w:val="18"/>
                <w:szCs w:val="18"/>
              </w:rPr>
            </w:pPr>
          </w:p>
        </w:tc>
        <w:tc>
          <w:tcPr>
            <w:tcW w:w="6538" w:type="dxa"/>
            <w:tcBorders>
              <w:top w:val="nil"/>
              <w:bottom w:val="nil"/>
            </w:tcBorders>
            <w:shd w:val="clear" w:color="auto" w:fill="auto"/>
          </w:tcPr>
          <w:p w:rsidR="00E82B93" w:rsidRPr="006E60DD" w:rsidRDefault="00E82B93" w:rsidP="00E82B93">
            <w:pPr>
              <w:spacing w:before="40" w:after="20"/>
              <w:jc w:val="both"/>
              <w:rPr>
                <w:rFonts w:ascii="Verdana" w:hAnsi="Verdana"/>
                <w:sz w:val="18"/>
                <w:szCs w:val="18"/>
              </w:rPr>
            </w:pPr>
            <w:r w:rsidRPr="008E52DD">
              <w:rPr>
                <w:rFonts w:ascii="Verdana" w:hAnsi="Verdana"/>
                <w:sz w:val="18"/>
                <w:szCs w:val="18"/>
              </w:rPr>
              <w:t>Няма земеделски практики, които да изискват по-големи разходи, да имат толкова рестрикции и такава административна тежест като биологичното производство и е напълно неприемливо да има интервенции с по-високи ставки, които да не могат да се комбинират с биологичното земеделие.</w:t>
            </w:r>
          </w:p>
        </w:tc>
        <w:tc>
          <w:tcPr>
            <w:tcW w:w="1710" w:type="dxa"/>
            <w:tcBorders>
              <w:top w:val="nil"/>
              <w:bottom w:val="nil"/>
            </w:tcBorders>
            <w:shd w:val="clear" w:color="auto" w:fill="auto"/>
          </w:tcPr>
          <w:p w:rsidR="00E82B93" w:rsidRPr="003F0AFD" w:rsidRDefault="0034676F" w:rsidP="003F0AFD">
            <w:pPr>
              <w:spacing w:before="40" w:after="20"/>
              <w:jc w:val="both"/>
              <w:rPr>
                <w:rFonts w:ascii="Verdana" w:hAnsi="Verdana"/>
                <w:color w:val="000000" w:themeColor="text1"/>
                <w:sz w:val="18"/>
                <w:szCs w:val="18"/>
              </w:rPr>
            </w:pPr>
            <w:r w:rsidRPr="003F0AFD">
              <w:rPr>
                <w:rFonts w:ascii="Verdana" w:hAnsi="Verdana"/>
                <w:color w:val="000000" w:themeColor="text1"/>
                <w:sz w:val="18"/>
                <w:szCs w:val="18"/>
              </w:rPr>
              <w:t>Приема се по принцип.</w:t>
            </w:r>
          </w:p>
        </w:tc>
        <w:tc>
          <w:tcPr>
            <w:tcW w:w="4410" w:type="dxa"/>
            <w:tcBorders>
              <w:top w:val="nil"/>
              <w:bottom w:val="nil"/>
              <w:right w:val="single" w:sz="24" w:space="0" w:color="2E74B5"/>
            </w:tcBorders>
            <w:shd w:val="clear" w:color="auto" w:fill="auto"/>
          </w:tcPr>
          <w:p w:rsidR="00E82B93" w:rsidRPr="003F0AFD" w:rsidRDefault="0034676F" w:rsidP="003F0AFD">
            <w:pPr>
              <w:spacing w:before="40" w:after="20"/>
              <w:jc w:val="both"/>
              <w:rPr>
                <w:rFonts w:ascii="Verdana" w:hAnsi="Verdana"/>
                <w:color w:val="000000" w:themeColor="text1"/>
                <w:sz w:val="18"/>
                <w:szCs w:val="18"/>
              </w:rPr>
            </w:pPr>
            <w:r w:rsidRPr="003F0AFD">
              <w:rPr>
                <w:rFonts w:ascii="Verdana" w:hAnsi="Verdana"/>
                <w:color w:val="000000" w:themeColor="text1"/>
                <w:sz w:val="18"/>
                <w:szCs w:val="18"/>
              </w:rPr>
              <w:t>Предложението ще бъде разгледано при преразглеждане на Стратегическия план.</w:t>
            </w: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z w:val="18"/>
                <w:szCs w:val="18"/>
              </w:rPr>
            </w:pPr>
          </w:p>
        </w:tc>
        <w:tc>
          <w:tcPr>
            <w:tcW w:w="6538" w:type="dxa"/>
            <w:tcBorders>
              <w:top w:val="nil"/>
              <w:bottom w:val="nil"/>
            </w:tcBorders>
            <w:shd w:val="clear" w:color="auto" w:fill="auto"/>
          </w:tcPr>
          <w:p w:rsidR="00E82B93" w:rsidRPr="006E60DD" w:rsidRDefault="00E82B93" w:rsidP="00E82B93">
            <w:pPr>
              <w:spacing w:before="40" w:after="20"/>
              <w:jc w:val="both"/>
              <w:rPr>
                <w:rFonts w:ascii="Verdana" w:hAnsi="Verdana"/>
                <w:sz w:val="18"/>
                <w:szCs w:val="18"/>
              </w:rPr>
            </w:pPr>
            <w:r w:rsidRPr="008E52DD">
              <w:rPr>
                <w:rFonts w:ascii="Verdana" w:hAnsi="Verdana"/>
                <w:sz w:val="18"/>
                <w:szCs w:val="18"/>
              </w:rPr>
              <w:t>Във връзка с поставеното ограничение в чл. 9, ал, 2, т. 1 за заявяване едновременно на Еко схема „Еко схема за биологично земеделие (селскостопански животни) -(Еко-БЖ)" и Традиционни практики за сезонна паша (пасторализъм) - (паша), предлагаме да се даде възможност да се заяв</w:t>
            </w:r>
            <w:r>
              <w:rPr>
                <w:rFonts w:ascii="Verdana" w:hAnsi="Verdana"/>
                <w:sz w:val="18"/>
                <w:szCs w:val="18"/>
              </w:rPr>
              <w:t>я</w:t>
            </w:r>
            <w:r w:rsidRPr="008E52DD">
              <w:rPr>
                <w:rFonts w:ascii="Verdana" w:hAnsi="Verdana"/>
                <w:sz w:val="18"/>
                <w:szCs w:val="18"/>
              </w:rPr>
              <w:t>ват двете интервенции, като за всяка от тях се заявяват различни животни и различни парцели</w:t>
            </w:r>
          </w:p>
        </w:tc>
        <w:tc>
          <w:tcPr>
            <w:tcW w:w="1710" w:type="dxa"/>
            <w:tcBorders>
              <w:top w:val="nil"/>
              <w:bottom w:val="nil"/>
            </w:tcBorders>
            <w:shd w:val="clear" w:color="auto" w:fill="auto"/>
          </w:tcPr>
          <w:p w:rsidR="00E82B93" w:rsidRPr="003F0AFD" w:rsidRDefault="00E82B93" w:rsidP="003F0AFD">
            <w:pPr>
              <w:spacing w:before="40" w:after="20"/>
              <w:jc w:val="both"/>
              <w:rPr>
                <w:rFonts w:ascii="Verdana" w:hAnsi="Verdana"/>
                <w:color w:val="000000" w:themeColor="text1"/>
                <w:sz w:val="18"/>
                <w:szCs w:val="18"/>
              </w:rPr>
            </w:pPr>
            <w:r w:rsidRPr="003F0AFD">
              <w:rPr>
                <w:rFonts w:ascii="Verdana" w:hAnsi="Verdana"/>
                <w:color w:val="000000" w:themeColor="text1"/>
                <w:sz w:val="18"/>
                <w:szCs w:val="18"/>
              </w:rPr>
              <w:t>Приема се по принцип</w:t>
            </w:r>
          </w:p>
        </w:tc>
        <w:tc>
          <w:tcPr>
            <w:tcW w:w="4410" w:type="dxa"/>
            <w:tcBorders>
              <w:top w:val="nil"/>
              <w:bottom w:val="nil"/>
              <w:right w:val="single" w:sz="24" w:space="0" w:color="2E74B5"/>
            </w:tcBorders>
            <w:shd w:val="clear" w:color="auto" w:fill="auto"/>
          </w:tcPr>
          <w:p w:rsidR="00E82B93" w:rsidRPr="003F0AFD" w:rsidRDefault="00E82B93" w:rsidP="003F0AFD">
            <w:pPr>
              <w:spacing w:before="40" w:after="20"/>
              <w:jc w:val="both"/>
              <w:rPr>
                <w:rFonts w:ascii="Verdana" w:hAnsi="Verdana"/>
                <w:color w:val="000000" w:themeColor="text1"/>
                <w:sz w:val="18"/>
                <w:szCs w:val="18"/>
              </w:rPr>
            </w:pPr>
            <w:r w:rsidRPr="003F0AFD">
              <w:rPr>
                <w:rFonts w:ascii="Verdana" w:hAnsi="Verdana"/>
                <w:color w:val="000000" w:themeColor="text1"/>
                <w:sz w:val="18"/>
                <w:szCs w:val="18"/>
              </w:rPr>
              <w:t>Разпоредбата на чл. 9, ал. 2, т. 1 не предвижда ограничение да се заявяват различни парцели и животни.</w:t>
            </w: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z w:val="18"/>
                <w:szCs w:val="18"/>
              </w:rPr>
            </w:pPr>
          </w:p>
        </w:tc>
        <w:tc>
          <w:tcPr>
            <w:tcW w:w="6538" w:type="dxa"/>
            <w:tcBorders>
              <w:top w:val="nil"/>
              <w:bottom w:val="nil"/>
            </w:tcBorders>
            <w:shd w:val="clear" w:color="auto" w:fill="auto"/>
          </w:tcPr>
          <w:p w:rsidR="00E82B93" w:rsidRPr="006E60DD" w:rsidRDefault="00E82B93" w:rsidP="00E82B93">
            <w:pPr>
              <w:spacing w:before="40" w:after="20"/>
              <w:jc w:val="both"/>
              <w:rPr>
                <w:rFonts w:ascii="Verdana" w:hAnsi="Verdana"/>
                <w:sz w:val="18"/>
                <w:szCs w:val="18"/>
              </w:rPr>
            </w:pPr>
            <w:r w:rsidRPr="008E52DD">
              <w:rPr>
                <w:rFonts w:ascii="Verdana" w:hAnsi="Verdana"/>
                <w:sz w:val="18"/>
                <w:szCs w:val="18"/>
              </w:rPr>
              <w:t>В проекто наредбата е отбелязано, че по по-горе цитираните интервенции не могат да се заявяват „едни и същи парцели" (чл. 9, ал.2)., но ако бенефициентът заяви различни парцели и различни животни по двете интервенции, то няма причина да не се даде възможност да се кандидатства по двете едновременно.</w:t>
            </w:r>
          </w:p>
        </w:tc>
        <w:tc>
          <w:tcPr>
            <w:tcW w:w="1710" w:type="dxa"/>
            <w:tcBorders>
              <w:top w:val="nil"/>
              <w:bottom w:val="nil"/>
            </w:tcBorders>
            <w:shd w:val="clear" w:color="auto" w:fill="auto"/>
          </w:tcPr>
          <w:p w:rsidR="00E82B93" w:rsidRPr="003F0AFD" w:rsidRDefault="00E82B93" w:rsidP="003F0AFD">
            <w:pPr>
              <w:spacing w:before="40" w:after="20"/>
              <w:jc w:val="both"/>
              <w:rPr>
                <w:rFonts w:ascii="Verdana" w:hAnsi="Verdana"/>
                <w:color w:val="000000" w:themeColor="text1"/>
                <w:sz w:val="18"/>
                <w:szCs w:val="18"/>
              </w:rPr>
            </w:pPr>
            <w:r w:rsidRPr="003F0AFD">
              <w:rPr>
                <w:rFonts w:ascii="Verdana" w:hAnsi="Verdana"/>
                <w:color w:val="000000" w:themeColor="text1"/>
                <w:sz w:val="18"/>
                <w:szCs w:val="18"/>
              </w:rPr>
              <w:t>Приема се</w:t>
            </w:r>
            <w:r w:rsidR="00F92D88" w:rsidRPr="003F0AFD">
              <w:rPr>
                <w:rFonts w:ascii="Verdana" w:hAnsi="Verdana"/>
                <w:color w:val="000000" w:themeColor="text1"/>
                <w:sz w:val="18"/>
                <w:szCs w:val="18"/>
              </w:rPr>
              <w:t xml:space="preserve"> по принцип.</w:t>
            </w:r>
          </w:p>
        </w:tc>
        <w:tc>
          <w:tcPr>
            <w:tcW w:w="4410" w:type="dxa"/>
            <w:tcBorders>
              <w:top w:val="nil"/>
              <w:bottom w:val="nil"/>
              <w:right w:val="single" w:sz="24" w:space="0" w:color="2E74B5"/>
            </w:tcBorders>
            <w:shd w:val="clear" w:color="auto" w:fill="auto"/>
          </w:tcPr>
          <w:p w:rsidR="00E82B93" w:rsidRPr="003F0AFD" w:rsidRDefault="00F92D88" w:rsidP="003F0AFD">
            <w:pPr>
              <w:spacing w:before="40" w:after="20"/>
              <w:jc w:val="both"/>
              <w:rPr>
                <w:rFonts w:ascii="Verdana" w:hAnsi="Verdana"/>
                <w:color w:val="000000" w:themeColor="text1"/>
                <w:sz w:val="18"/>
                <w:szCs w:val="18"/>
              </w:rPr>
            </w:pPr>
            <w:r w:rsidRPr="003F0AFD">
              <w:rPr>
                <w:rFonts w:ascii="Verdana" w:hAnsi="Verdana"/>
                <w:color w:val="000000" w:themeColor="text1"/>
                <w:sz w:val="18"/>
                <w:szCs w:val="18"/>
              </w:rPr>
              <w:t>Разпоредбата на чл. 9, ал. 2, т. 1 не предвижда ограничение да се заявяват различни парцели и животни.</w:t>
            </w: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z w:val="18"/>
                <w:szCs w:val="18"/>
              </w:rPr>
            </w:pPr>
          </w:p>
        </w:tc>
        <w:tc>
          <w:tcPr>
            <w:tcW w:w="6538" w:type="dxa"/>
            <w:tcBorders>
              <w:top w:val="nil"/>
              <w:bottom w:val="nil"/>
            </w:tcBorders>
            <w:shd w:val="clear" w:color="auto" w:fill="auto"/>
          </w:tcPr>
          <w:p w:rsidR="00E82B93" w:rsidRPr="006E60DD" w:rsidRDefault="00E82B93" w:rsidP="00E82B93">
            <w:pPr>
              <w:spacing w:before="40" w:after="20"/>
              <w:jc w:val="both"/>
              <w:rPr>
                <w:rFonts w:ascii="Verdana" w:hAnsi="Verdana"/>
                <w:sz w:val="18"/>
                <w:szCs w:val="18"/>
              </w:rPr>
            </w:pPr>
            <w:r w:rsidRPr="00833483">
              <w:rPr>
                <w:rFonts w:ascii="Verdana" w:hAnsi="Verdana"/>
                <w:sz w:val="18"/>
                <w:szCs w:val="18"/>
              </w:rPr>
              <w:t xml:space="preserve">Като обосновка бихме искали да отбележим, че според Регламент (ЕС) 848/2018 относно биологичното производство, изискването е за </w:t>
            </w:r>
            <w:r>
              <w:rPr>
                <w:rFonts w:ascii="Verdana" w:hAnsi="Verdana"/>
                <w:sz w:val="18"/>
                <w:szCs w:val="18"/>
              </w:rPr>
              <w:t>5 декара на животно над 2 год. (</w:t>
            </w:r>
            <w:r w:rsidRPr="00833483">
              <w:rPr>
                <w:rFonts w:ascii="Verdana" w:hAnsi="Verdana"/>
                <w:sz w:val="18"/>
                <w:szCs w:val="18"/>
              </w:rPr>
              <w:t>1</w:t>
            </w:r>
            <w:r>
              <w:rPr>
                <w:rFonts w:ascii="Verdana" w:hAnsi="Verdana"/>
                <w:sz w:val="18"/>
                <w:szCs w:val="18"/>
              </w:rPr>
              <w:t xml:space="preserve"> </w:t>
            </w:r>
            <w:r w:rsidRPr="00833483">
              <w:rPr>
                <w:rFonts w:ascii="Verdana" w:hAnsi="Verdana"/>
                <w:sz w:val="18"/>
                <w:szCs w:val="18"/>
              </w:rPr>
              <w:t>ЖЕ), а в тази наредба е определено до 10 дка (1 хек/ЖЕ). Така много животновъди няма да имат възможност да заявят една част от животните си по Еко схема „</w:t>
            </w:r>
            <w:r>
              <w:rPr>
                <w:rFonts w:ascii="Verdana" w:hAnsi="Verdana"/>
                <w:sz w:val="18"/>
                <w:szCs w:val="18"/>
              </w:rPr>
              <w:t>Еко</w:t>
            </w:r>
            <w:r w:rsidRPr="00833483">
              <w:rPr>
                <w:rFonts w:ascii="Verdana" w:hAnsi="Verdana"/>
                <w:sz w:val="18"/>
                <w:szCs w:val="18"/>
              </w:rPr>
              <w:t>-схема биологично животновъдство". Тези животни могат да се заявят по схема „Традиционни практики за сезонна паша (пасторализъм)".</w:t>
            </w:r>
          </w:p>
        </w:tc>
        <w:tc>
          <w:tcPr>
            <w:tcW w:w="1710" w:type="dxa"/>
            <w:tcBorders>
              <w:top w:val="nil"/>
              <w:bottom w:val="nil"/>
            </w:tcBorders>
            <w:shd w:val="clear" w:color="auto" w:fill="auto"/>
          </w:tcPr>
          <w:p w:rsidR="00E82B93" w:rsidRPr="003F0AFD" w:rsidRDefault="00E82B93" w:rsidP="003F0AFD">
            <w:pPr>
              <w:spacing w:before="40" w:after="20"/>
              <w:jc w:val="both"/>
              <w:rPr>
                <w:rFonts w:ascii="Verdana" w:hAnsi="Verdana"/>
                <w:color w:val="000000" w:themeColor="text1"/>
                <w:sz w:val="18"/>
                <w:szCs w:val="18"/>
              </w:rPr>
            </w:pPr>
            <w:r w:rsidRPr="003F0AFD">
              <w:rPr>
                <w:rFonts w:ascii="Verdana" w:hAnsi="Verdana"/>
                <w:color w:val="000000" w:themeColor="text1"/>
                <w:sz w:val="18"/>
                <w:szCs w:val="18"/>
              </w:rPr>
              <w:t>Приема се</w:t>
            </w:r>
            <w:r w:rsidR="00F92D88" w:rsidRPr="003F0AFD">
              <w:rPr>
                <w:rFonts w:ascii="Verdana" w:hAnsi="Verdana"/>
                <w:color w:val="000000" w:themeColor="text1"/>
                <w:sz w:val="18"/>
                <w:szCs w:val="18"/>
              </w:rPr>
              <w:t xml:space="preserve"> по принцип.</w:t>
            </w:r>
          </w:p>
        </w:tc>
        <w:tc>
          <w:tcPr>
            <w:tcW w:w="4410" w:type="dxa"/>
            <w:tcBorders>
              <w:top w:val="nil"/>
              <w:bottom w:val="nil"/>
              <w:right w:val="single" w:sz="24" w:space="0" w:color="2E74B5"/>
            </w:tcBorders>
            <w:shd w:val="clear" w:color="auto" w:fill="auto"/>
          </w:tcPr>
          <w:p w:rsidR="00E82B93" w:rsidRPr="003F0AFD" w:rsidRDefault="00F92D88" w:rsidP="003F0AFD">
            <w:pPr>
              <w:spacing w:before="40" w:after="20"/>
              <w:jc w:val="both"/>
              <w:rPr>
                <w:rFonts w:ascii="Verdana" w:hAnsi="Verdana"/>
                <w:color w:val="000000" w:themeColor="text1"/>
                <w:sz w:val="18"/>
                <w:szCs w:val="18"/>
              </w:rPr>
            </w:pPr>
            <w:r w:rsidRPr="003F0AFD">
              <w:rPr>
                <w:rFonts w:ascii="Verdana" w:hAnsi="Verdana"/>
                <w:color w:val="000000" w:themeColor="text1"/>
                <w:sz w:val="18"/>
                <w:szCs w:val="18"/>
              </w:rPr>
              <w:t>Разпоредбата на чл. 9, ал. 2, т. 1 не предвижда ограничение да се заявяват различни парцели и животни.</w:t>
            </w: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z w:val="18"/>
                <w:szCs w:val="18"/>
              </w:rPr>
            </w:pPr>
          </w:p>
        </w:tc>
        <w:tc>
          <w:tcPr>
            <w:tcW w:w="6538" w:type="dxa"/>
            <w:tcBorders>
              <w:top w:val="nil"/>
              <w:bottom w:val="nil"/>
            </w:tcBorders>
            <w:shd w:val="clear" w:color="auto" w:fill="auto"/>
          </w:tcPr>
          <w:p w:rsidR="00E82B93" w:rsidRPr="006E60DD" w:rsidRDefault="00E82B93" w:rsidP="00E82B93">
            <w:pPr>
              <w:spacing w:before="40" w:after="20"/>
              <w:jc w:val="both"/>
              <w:rPr>
                <w:rFonts w:ascii="Verdana" w:hAnsi="Verdana"/>
                <w:sz w:val="18"/>
                <w:szCs w:val="18"/>
              </w:rPr>
            </w:pPr>
            <w:r w:rsidRPr="00BE03C6">
              <w:rPr>
                <w:rFonts w:ascii="Verdana" w:hAnsi="Verdana"/>
                <w:sz w:val="18"/>
                <w:szCs w:val="18"/>
              </w:rPr>
              <w:t>От 2020 г. Издаваното разрешително за паша, не може да се ползва като правно основание и земите, които се отдават в разрешителните за паша, няма да могат да се завят по Еко-схемата, а единствено по пасторализъм.</w:t>
            </w:r>
          </w:p>
        </w:tc>
        <w:tc>
          <w:tcPr>
            <w:tcW w:w="1710" w:type="dxa"/>
            <w:tcBorders>
              <w:top w:val="nil"/>
              <w:bottom w:val="nil"/>
            </w:tcBorders>
            <w:shd w:val="clear" w:color="auto" w:fill="auto"/>
          </w:tcPr>
          <w:p w:rsidR="00E82B93" w:rsidRPr="003F0AFD" w:rsidRDefault="00E82B93" w:rsidP="003F0AFD">
            <w:pPr>
              <w:spacing w:before="40" w:after="20"/>
              <w:jc w:val="both"/>
              <w:rPr>
                <w:rFonts w:ascii="Verdana" w:hAnsi="Verdana"/>
                <w:color w:val="000000" w:themeColor="text1"/>
                <w:sz w:val="18"/>
                <w:szCs w:val="18"/>
              </w:rPr>
            </w:pPr>
            <w:r w:rsidRPr="003F0AFD">
              <w:rPr>
                <w:rFonts w:ascii="Verdana" w:hAnsi="Verdana"/>
                <w:color w:val="000000" w:themeColor="text1"/>
                <w:sz w:val="18"/>
                <w:szCs w:val="18"/>
              </w:rPr>
              <w:t>Приема се</w:t>
            </w:r>
            <w:r w:rsidR="00F92D88" w:rsidRPr="003F0AFD">
              <w:rPr>
                <w:rFonts w:ascii="Verdana" w:hAnsi="Verdana"/>
                <w:color w:val="000000" w:themeColor="text1"/>
                <w:sz w:val="18"/>
                <w:szCs w:val="18"/>
              </w:rPr>
              <w:t xml:space="preserve"> по принцип. </w:t>
            </w:r>
          </w:p>
        </w:tc>
        <w:tc>
          <w:tcPr>
            <w:tcW w:w="4410" w:type="dxa"/>
            <w:tcBorders>
              <w:top w:val="nil"/>
              <w:bottom w:val="nil"/>
              <w:right w:val="single" w:sz="24" w:space="0" w:color="2E74B5"/>
            </w:tcBorders>
            <w:shd w:val="clear" w:color="auto" w:fill="auto"/>
          </w:tcPr>
          <w:p w:rsidR="00E82B93" w:rsidRPr="003F0AFD" w:rsidRDefault="00F92D88" w:rsidP="003F0AFD">
            <w:pPr>
              <w:spacing w:before="40" w:after="20"/>
              <w:jc w:val="both"/>
              <w:rPr>
                <w:rFonts w:ascii="Verdana" w:hAnsi="Verdana"/>
                <w:color w:val="000000" w:themeColor="text1"/>
                <w:sz w:val="18"/>
                <w:szCs w:val="18"/>
              </w:rPr>
            </w:pPr>
            <w:r w:rsidRPr="003F0AFD">
              <w:rPr>
                <w:rFonts w:ascii="Verdana" w:hAnsi="Verdana"/>
                <w:color w:val="000000" w:themeColor="text1"/>
                <w:sz w:val="18"/>
                <w:szCs w:val="18"/>
              </w:rPr>
              <w:t>Разпоредбата на чл. 9, ал. 2, т. 1 не предвижда ограничение да се заявяват различни парцели и животни.</w:t>
            </w: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z w:val="18"/>
                <w:szCs w:val="18"/>
              </w:rPr>
            </w:pPr>
          </w:p>
        </w:tc>
        <w:tc>
          <w:tcPr>
            <w:tcW w:w="6538" w:type="dxa"/>
            <w:tcBorders>
              <w:top w:val="nil"/>
              <w:bottom w:val="nil"/>
            </w:tcBorders>
            <w:shd w:val="clear" w:color="auto" w:fill="auto"/>
          </w:tcPr>
          <w:p w:rsidR="00E82B93" w:rsidRPr="006E60DD" w:rsidRDefault="00E82B93" w:rsidP="00E82B93">
            <w:pPr>
              <w:spacing w:before="40" w:after="20"/>
              <w:jc w:val="both"/>
              <w:rPr>
                <w:rFonts w:ascii="Verdana" w:hAnsi="Verdana"/>
                <w:sz w:val="18"/>
                <w:szCs w:val="18"/>
              </w:rPr>
            </w:pPr>
            <w:r w:rsidRPr="004720B4">
              <w:rPr>
                <w:rFonts w:ascii="Verdana" w:hAnsi="Verdana"/>
                <w:sz w:val="18"/>
                <w:szCs w:val="18"/>
              </w:rPr>
              <w:t>В д</w:t>
            </w:r>
            <w:r>
              <w:rPr>
                <w:rFonts w:ascii="Verdana" w:hAnsi="Verdana"/>
                <w:sz w:val="18"/>
                <w:szCs w:val="18"/>
              </w:rPr>
              <w:t>опълнение бихме искали да кажем</w:t>
            </w:r>
            <w:r w:rsidRPr="004720B4">
              <w:rPr>
                <w:rFonts w:ascii="Verdana" w:hAnsi="Verdana"/>
                <w:sz w:val="18"/>
                <w:szCs w:val="18"/>
              </w:rPr>
              <w:t>,</w:t>
            </w:r>
            <w:r>
              <w:rPr>
                <w:rFonts w:ascii="Verdana" w:hAnsi="Verdana"/>
                <w:sz w:val="18"/>
                <w:szCs w:val="18"/>
              </w:rPr>
              <w:t xml:space="preserve"> </w:t>
            </w:r>
            <w:r w:rsidRPr="004720B4">
              <w:rPr>
                <w:rFonts w:ascii="Verdana" w:hAnsi="Verdana"/>
                <w:sz w:val="18"/>
                <w:szCs w:val="18"/>
              </w:rPr>
              <w:t>че има много бенефициенти с неизтекъл агроекологичен ангажимент по пасторализъм, които не биха могли да кандидатстват по биоживотновъдство.</w:t>
            </w:r>
          </w:p>
        </w:tc>
        <w:tc>
          <w:tcPr>
            <w:tcW w:w="1710" w:type="dxa"/>
            <w:tcBorders>
              <w:top w:val="nil"/>
              <w:bottom w:val="nil"/>
            </w:tcBorders>
            <w:shd w:val="clear" w:color="auto" w:fill="auto"/>
          </w:tcPr>
          <w:p w:rsidR="00E82B93" w:rsidRPr="003F0AFD" w:rsidRDefault="00E82B93" w:rsidP="003F0AFD">
            <w:pPr>
              <w:spacing w:before="40" w:after="20"/>
              <w:jc w:val="both"/>
              <w:rPr>
                <w:rFonts w:ascii="Verdana" w:hAnsi="Verdana"/>
                <w:color w:val="000000" w:themeColor="text1"/>
                <w:sz w:val="18"/>
                <w:szCs w:val="18"/>
              </w:rPr>
            </w:pPr>
            <w:r w:rsidRPr="003F0AFD">
              <w:rPr>
                <w:rFonts w:ascii="Verdana" w:hAnsi="Verdana"/>
                <w:color w:val="000000" w:themeColor="text1"/>
                <w:sz w:val="18"/>
                <w:szCs w:val="18"/>
              </w:rPr>
              <w:t>Приема се</w:t>
            </w:r>
            <w:r w:rsidR="00F92D88" w:rsidRPr="003F0AFD">
              <w:rPr>
                <w:rFonts w:ascii="Verdana" w:hAnsi="Verdana"/>
                <w:color w:val="000000" w:themeColor="text1"/>
                <w:sz w:val="18"/>
                <w:szCs w:val="18"/>
              </w:rPr>
              <w:t xml:space="preserve"> по принцип.</w:t>
            </w:r>
          </w:p>
        </w:tc>
        <w:tc>
          <w:tcPr>
            <w:tcW w:w="4410" w:type="dxa"/>
            <w:tcBorders>
              <w:top w:val="nil"/>
              <w:bottom w:val="nil"/>
              <w:right w:val="single" w:sz="24" w:space="0" w:color="2E74B5"/>
            </w:tcBorders>
            <w:shd w:val="clear" w:color="auto" w:fill="auto"/>
          </w:tcPr>
          <w:p w:rsidR="00E82B93" w:rsidRPr="003F0AFD" w:rsidRDefault="00F92D88" w:rsidP="003F0AFD">
            <w:pPr>
              <w:spacing w:before="40" w:after="20"/>
              <w:jc w:val="both"/>
              <w:rPr>
                <w:rFonts w:ascii="Verdana" w:hAnsi="Verdana"/>
                <w:color w:val="000000" w:themeColor="text1"/>
                <w:sz w:val="18"/>
                <w:szCs w:val="18"/>
              </w:rPr>
            </w:pPr>
            <w:r w:rsidRPr="003F0AFD">
              <w:rPr>
                <w:rFonts w:ascii="Verdana" w:hAnsi="Verdana"/>
                <w:color w:val="000000" w:themeColor="text1"/>
                <w:sz w:val="18"/>
                <w:szCs w:val="18"/>
              </w:rPr>
              <w:t>Разпоредбата на чл. 9, ал. 2, т. 1 не предвижда ограничение да се заявяват различни парцели и животни.</w:t>
            </w: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z w:val="18"/>
                <w:szCs w:val="18"/>
              </w:rPr>
            </w:pPr>
          </w:p>
        </w:tc>
        <w:tc>
          <w:tcPr>
            <w:tcW w:w="6538" w:type="dxa"/>
            <w:tcBorders>
              <w:top w:val="nil"/>
              <w:bottom w:val="nil"/>
            </w:tcBorders>
            <w:shd w:val="clear" w:color="auto" w:fill="auto"/>
          </w:tcPr>
          <w:p w:rsidR="00E82B93" w:rsidRPr="006E60DD" w:rsidRDefault="00E82B93" w:rsidP="00E82B93">
            <w:pPr>
              <w:spacing w:before="40" w:after="20"/>
              <w:jc w:val="both"/>
              <w:rPr>
                <w:rFonts w:ascii="Verdana" w:hAnsi="Verdana"/>
                <w:sz w:val="18"/>
                <w:szCs w:val="18"/>
              </w:rPr>
            </w:pPr>
            <w:r w:rsidRPr="004720B4">
              <w:rPr>
                <w:rFonts w:ascii="Verdana" w:hAnsi="Verdana"/>
                <w:sz w:val="18"/>
                <w:szCs w:val="18"/>
              </w:rPr>
              <w:t>Същото би следвало да важи и за комбинации между Еко схемата за екстензивна паша и пасторализъм.</w:t>
            </w:r>
          </w:p>
        </w:tc>
        <w:tc>
          <w:tcPr>
            <w:tcW w:w="1710" w:type="dxa"/>
            <w:tcBorders>
              <w:top w:val="nil"/>
              <w:bottom w:val="nil"/>
            </w:tcBorders>
            <w:shd w:val="clear" w:color="auto" w:fill="auto"/>
          </w:tcPr>
          <w:p w:rsidR="00E82B93" w:rsidRPr="003F0AFD" w:rsidRDefault="00E82B93" w:rsidP="003F0AFD">
            <w:pPr>
              <w:spacing w:before="40" w:after="20"/>
              <w:jc w:val="both"/>
              <w:rPr>
                <w:rFonts w:ascii="Verdana" w:hAnsi="Verdana"/>
                <w:color w:val="000000" w:themeColor="text1"/>
                <w:sz w:val="18"/>
                <w:szCs w:val="18"/>
              </w:rPr>
            </w:pPr>
            <w:r w:rsidRPr="003F0AFD">
              <w:rPr>
                <w:rFonts w:ascii="Verdana" w:hAnsi="Verdana"/>
                <w:color w:val="000000" w:themeColor="text1"/>
                <w:sz w:val="18"/>
                <w:szCs w:val="18"/>
              </w:rPr>
              <w:t>Приема се</w:t>
            </w:r>
            <w:r w:rsidR="00F92D88" w:rsidRPr="003F0AFD">
              <w:rPr>
                <w:rFonts w:ascii="Verdana" w:hAnsi="Verdana"/>
                <w:color w:val="000000" w:themeColor="text1"/>
                <w:sz w:val="18"/>
                <w:szCs w:val="18"/>
              </w:rPr>
              <w:t xml:space="preserve"> по принцип.</w:t>
            </w:r>
          </w:p>
        </w:tc>
        <w:tc>
          <w:tcPr>
            <w:tcW w:w="4410" w:type="dxa"/>
            <w:tcBorders>
              <w:top w:val="nil"/>
              <w:bottom w:val="nil"/>
              <w:right w:val="single" w:sz="24" w:space="0" w:color="2E74B5"/>
            </w:tcBorders>
            <w:shd w:val="clear" w:color="auto" w:fill="auto"/>
          </w:tcPr>
          <w:p w:rsidR="00E82B93" w:rsidRPr="003F0AFD" w:rsidRDefault="00F92D88" w:rsidP="003F0AFD">
            <w:pPr>
              <w:spacing w:before="40" w:after="20"/>
              <w:jc w:val="both"/>
              <w:rPr>
                <w:rFonts w:ascii="Verdana" w:hAnsi="Verdana"/>
                <w:color w:val="000000" w:themeColor="text1"/>
                <w:sz w:val="18"/>
                <w:szCs w:val="18"/>
              </w:rPr>
            </w:pPr>
            <w:r w:rsidRPr="003F0AFD">
              <w:rPr>
                <w:rFonts w:ascii="Verdana" w:hAnsi="Verdana"/>
                <w:color w:val="000000" w:themeColor="text1"/>
                <w:sz w:val="18"/>
                <w:szCs w:val="18"/>
              </w:rPr>
              <w:t>Разпоредбата на чл. 9, ал. 2, т. 1 не предвижда ограничение да се заявяват различни парцели и животни.</w:t>
            </w: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z w:val="18"/>
                <w:szCs w:val="18"/>
              </w:rPr>
            </w:pPr>
          </w:p>
        </w:tc>
        <w:tc>
          <w:tcPr>
            <w:tcW w:w="6538" w:type="dxa"/>
            <w:tcBorders>
              <w:top w:val="nil"/>
              <w:bottom w:val="nil"/>
            </w:tcBorders>
            <w:shd w:val="clear" w:color="auto" w:fill="auto"/>
          </w:tcPr>
          <w:p w:rsidR="00E82B93" w:rsidRPr="006E60DD" w:rsidRDefault="00E82B93" w:rsidP="00E82B93">
            <w:pPr>
              <w:spacing w:before="40" w:after="20"/>
              <w:jc w:val="both"/>
              <w:rPr>
                <w:rFonts w:ascii="Verdana" w:hAnsi="Verdana"/>
                <w:sz w:val="18"/>
                <w:szCs w:val="18"/>
              </w:rPr>
            </w:pPr>
            <w:r w:rsidRPr="004720B4">
              <w:rPr>
                <w:rFonts w:ascii="Verdana" w:hAnsi="Verdana"/>
                <w:sz w:val="18"/>
                <w:szCs w:val="18"/>
              </w:rPr>
              <w:t>Така няма начин да се дублират парцелите и животните по двете интервенции.</w:t>
            </w:r>
          </w:p>
        </w:tc>
        <w:tc>
          <w:tcPr>
            <w:tcW w:w="1710" w:type="dxa"/>
            <w:tcBorders>
              <w:top w:val="nil"/>
              <w:bottom w:val="nil"/>
            </w:tcBorders>
            <w:shd w:val="clear" w:color="auto" w:fill="auto"/>
          </w:tcPr>
          <w:p w:rsidR="00E82B93" w:rsidRPr="003F0AFD" w:rsidRDefault="00E82B93" w:rsidP="003F0AFD">
            <w:pPr>
              <w:spacing w:before="40" w:after="20"/>
              <w:jc w:val="both"/>
              <w:rPr>
                <w:rFonts w:ascii="Verdana" w:hAnsi="Verdana"/>
                <w:color w:val="000000" w:themeColor="text1"/>
                <w:sz w:val="18"/>
                <w:szCs w:val="18"/>
              </w:rPr>
            </w:pPr>
            <w:r w:rsidRPr="003F0AFD">
              <w:rPr>
                <w:rFonts w:ascii="Verdana" w:hAnsi="Verdana"/>
                <w:color w:val="000000" w:themeColor="text1"/>
                <w:sz w:val="18"/>
                <w:szCs w:val="18"/>
              </w:rPr>
              <w:t>Приема се</w:t>
            </w:r>
            <w:r w:rsidR="00F92D88" w:rsidRPr="003F0AFD">
              <w:rPr>
                <w:rFonts w:ascii="Verdana" w:hAnsi="Verdana"/>
                <w:color w:val="000000" w:themeColor="text1"/>
                <w:sz w:val="18"/>
                <w:szCs w:val="18"/>
              </w:rPr>
              <w:t xml:space="preserve"> по принцип.</w:t>
            </w:r>
          </w:p>
        </w:tc>
        <w:tc>
          <w:tcPr>
            <w:tcW w:w="4410" w:type="dxa"/>
            <w:tcBorders>
              <w:top w:val="nil"/>
              <w:bottom w:val="nil"/>
              <w:right w:val="single" w:sz="24" w:space="0" w:color="2E74B5"/>
            </w:tcBorders>
            <w:shd w:val="clear" w:color="auto" w:fill="auto"/>
          </w:tcPr>
          <w:p w:rsidR="00E82B93" w:rsidRPr="003F0AFD" w:rsidRDefault="00F92D88" w:rsidP="003F0AFD">
            <w:pPr>
              <w:spacing w:before="40" w:after="20"/>
              <w:jc w:val="both"/>
              <w:rPr>
                <w:rFonts w:ascii="Verdana" w:hAnsi="Verdana"/>
                <w:color w:val="000000" w:themeColor="text1"/>
                <w:sz w:val="18"/>
                <w:szCs w:val="18"/>
              </w:rPr>
            </w:pPr>
            <w:r w:rsidRPr="003F0AFD">
              <w:rPr>
                <w:rFonts w:ascii="Verdana" w:hAnsi="Verdana"/>
                <w:color w:val="000000" w:themeColor="text1"/>
                <w:sz w:val="18"/>
                <w:szCs w:val="18"/>
              </w:rPr>
              <w:t>Разпоредбата на чл. 9, ал. 2, т. 1 не предвижда ограничение да се заявяват различни парцели и животни.</w:t>
            </w:r>
          </w:p>
        </w:tc>
      </w:tr>
      <w:tr w:rsidR="00E82B93" w:rsidRPr="006E60DD" w:rsidTr="003B2BF2">
        <w:trPr>
          <w:jc w:val="center"/>
        </w:trPr>
        <w:tc>
          <w:tcPr>
            <w:tcW w:w="712" w:type="dxa"/>
            <w:tcBorders>
              <w:top w:val="single" w:sz="18" w:space="0" w:color="2E74B5"/>
              <w:left w:val="single" w:sz="24" w:space="0" w:color="2E74B5"/>
              <w:bottom w:val="nil"/>
            </w:tcBorders>
            <w:shd w:val="clear" w:color="auto" w:fill="auto"/>
          </w:tcPr>
          <w:p w:rsidR="00E82B93" w:rsidRPr="006E60DD" w:rsidRDefault="00E82B93" w:rsidP="00E82B93">
            <w:pPr>
              <w:pStyle w:val="ListParagraph"/>
              <w:numPr>
                <w:ilvl w:val="0"/>
                <w:numId w:val="6"/>
              </w:numPr>
              <w:tabs>
                <w:tab w:val="left" w:pos="192"/>
              </w:tabs>
              <w:spacing w:before="40" w:after="20"/>
              <w:jc w:val="center"/>
              <w:rPr>
                <w:rFonts w:ascii="Verdana" w:hAnsi="Verdana"/>
                <w:b/>
                <w:sz w:val="18"/>
                <w:szCs w:val="18"/>
              </w:rPr>
            </w:pPr>
          </w:p>
        </w:tc>
        <w:tc>
          <w:tcPr>
            <w:tcW w:w="2350" w:type="dxa"/>
            <w:gridSpan w:val="2"/>
            <w:tcBorders>
              <w:top w:val="single" w:sz="18" w:space="0" w:color="2E74B5"/>
              <w:bottom w:val="nil"/>
            </w:tcBorders>
            <w:shd w:val="clear" w:color="auto" w:fill="auto"/>
          </w:tcPr>
          <w:p w:rsidR="00E82B93" w:rsidRPr="00164279" w:rsidRDefault="00E82B93" w:rsidP="00E82B93">
            <w:pPr>
              <w:spacing w:before="40" w:after="20"/>
              <w:rPr>
                <w:rFonts w:ascii="Verdana" w:hAnsi="Verdana"/>
                <w:sz w:val="18"/>
                <w:szCs w:val="18"/>
              </w:rPr>
            </w:pPr>
            <w:r w:rsidRPr="00164279">
              <w:rPr>
                <w:rFonts w:ascii="Verdana" w:hAnsi="Verdana"/>
                <w:sz w:val="18"/>
                <w:szCs w:val="18"/>
              </w:rPr>
              <w:t>Национална Био Асоциация</w:t>
            </w:r>
          </w:p>
          <w:p w:rsidR="00E82B93" w:rsidRPr="00164279" w:rsidRDefault="0008595B" w:rsidP="00E82B93">
            <w:pPr>
              <w:spacing w:before="40" w:after="20"/>
              <w:rPr>
                <w:rFonts w:ascii="Verdana" w:hAnsi="Verdana"/>
                <w:sz w:val="18"/>
                <w:szCs w:val="18"/>
              </w:rPr>
            </w:pPr>
            <w:hyperlink r:id="rId10" w:history="1">
              <w:r w:rsidR="00E82B93" w:rsidRPr="00164279">
                <w:rPr>
                  <w:rStyle w:val="Hyperlink"/>
                  <w:rFonts w:ascii="Verdana" w:hAnsi="Verdana"/>
                  <w:spacing w:val="-4"/>
                  <w:sz w:val="18"/>
                  <w:szCs w:val="18"/>
                </w:rPr>
                <w:t>nbioassoc@gmail.com</w:t>
              </w:r>
            </w:hyperlink>
            <w:r w:rsidR="00E82B93" w:rsidRPr="00164279">
              <w:rPr>
                <w:rFonts w:ascii="Verdana" w:hAnsi="Verdana"/>
                <w:sz w:val="18"/>
                <w:szCs w:val="18"/>
              </w:rPr>
              <w:t xml:space="preserve"> по електронен път на </w:t>
            </w:r>
            <w:r w:rsidR="00E82B93" w:rsidRPr="00164279">
              <w:rPr>
                <w:rFonts w:ascii="Verdana" w:hAnsi="Verdana"/>
                <w:spacing w:val="6"/>
                <w:sz w:val="18"/>
                <w:szCs w:val="18"/>
              </w:rPr>
              <w:t xml:space="preserve">22.03.2023 г., </w:t>
            </w:r>
            <w:r w:rsidR="00E82B93" w:rsidRPr="00164279">
              <w:rPr>
                <w:rFonts w:ascii="Verdana" w:hAnsi="Verdana"/>
                <w:spacing w:val="6"/>
                <w:sz w:val="18"/>
                <w:szCs w:val="18"/>
              </w:rPr>
              <w:br/>
            </w:r>
            <w:r w:rsidR="00E82B93" w:rsidRPr="00164279">
              <w:rPr>
                <w:rFonts w:ascii="Verdana" w:hAnsi="Verdana"/>
                <w:spacing w:val="8"/>
                <w:sz w:val="18"/>
                <w:szCs w:val="18"/>
              </w:rPr>
              <w:t>писмо № 15-171 от 22.03.2023 г.</w:t>
            </w:r>
            <w:r w:rsidR="00E82B93" w:rsidRPr="00164279">
              <w:rPr>
                <w:rFonts w:ascii="Verdana" w:hAnsi="Verdana"/>
                <w:sz w:val="18"/>
                <w:szCs w:val="18"/>
              </w:rPr>
              <w:t xml:space="preserve"> и Портал за обществени консултации на </w:t>
            </w:r>
            <w:r w:rsidR="00E82B93" w:rsidRPr="00164279">
              <w:rPr>
                <w:rFonts w:ascii="Verdana" w:hAnsi="Verdana"/>
                <w:sz w:val="18"/>
                <w:szCs w:val="18"/>
              </w:rPr>
              <w:br/>
              <w:t>22 март 2023 г.</w:t>
            </w:r>
          </w:p>
        </w:tc>
        <w:tc>
          <w:tcPr>
            <w:tcW w:w="6538" w:type="dxa"/>
            <w:tcBorders>
              <w:top w:val="single" w:sz="18" w:space="0" w:color="2E74B5"/>
              <w:bottom w:val="nil"/>
            </w:tcBorders>
            <w:shd w:val="clear" w:color="auto" w:fill="auto"/>
          </w:tcPr>
          <w:p w:rsidR="00E82B93" w:rsidRDefault="00E82B93" w:rsidP="00E82B93">
            <w:pPr>
              <w:spacing w:before="40" w:after="20"/>
              <w:jc w:val="both"/>
              <w:rPr>
                <w:rFonts w:ascii="Verdana" w:hAnsi="Verdana"/>
                <w:sz w:val="18"/>
                <w:szCs w:val="18"/>
              </w:rPr>
            </w:pPr>
            <w:r w:rsidRPr="00B4681A">
              <w:rPr>
                <w:rFonts w:ascii="Verdana" w:hAnsi="Verdana"/>
                <w:sz w:val="18"/>
                <w:szCs w:val="18"/>
              </w:rPr>
              <w:t>След запознаване с Проекта на  Наредба за условията и реда за подаване на заявления за подпомагане по интервенции за подпомагане на площ и за животни, изразяваме пред Вас и настоящето</w:t>
            </w:r>
            <w:r>
              <w:rPr>
                <w:rFonts w:ascii="Verdana" w:hAnsi="Verdana"/>
                <w:sz w:val="18"/>
                <w:szCs w:val="18"/>
              </w:rPr>
              <w:t xml:space="preserve"> становище:</w:t>
            </w:r>
          </w:p>
          <w:p w:rsidR="00E82B93" w:rsidRDefault="00E82B93" w:rsidP="00E82B93">
            <w:pPr>
              <w:spacing w:before="40" w:after="20"/>
              <w:jc w:val="both"/>
              <w:rPr>
                <w:rFonts w:ascii="Verdana" w:hAnsi="Verdana"/>
                <w:sz w:val="18"/>
                <w:szCs w:val="18"/>
              </w:rPr>
            </w:pPr>
            <w:r w:rsidRPr="00B4681A">
              <w:rPr>
                <w:rFonts w:ascii="Verdana" w:hAnsi="Verdana"/>
                <w:sz w:val="18"/>
                <w:szCs w:val="18"/>
              </w:rPr>
              <w:t>Ноторно известно е, както на Вас, така и на администрацията на Министерство на земеделието, че настоящата 2023</w:t>
            </w:r>
            <w:r>
              <w:rPr>
                <w:rFonts w:ascii="Verdana" w:hAnsi="Verdana"/>
                <w:sz w:val="18"/>
                <w:szCs w:val="18"/>
              </w:rPr>
              <w:t xml:space="preserve"> </w:t>
            </w:r>
            <w:r w:rsidRPr="00B4681A">
              <w:rPr>
                <w:rFonts w:ascii="Verdana" w:hAnsi="Verdana"/>
                <w:sz w:val="18"/>
                <w:szCs w:val="18"/>
              </w:rPr>
              <w:t>г</w:t>
            </w:r>
            <w:r>
              <w:rPr>
                <w:rFonts w:ascii="Verdana" w:hAnsi="Verdana"/>
                <w:sz w:val="18"/>
                <w:szCs w:val="18"/>
              </w:rPr>
              <w:t xml:space="preserve"> </w:t>
            </w:r>
            <w:r w:rsidRPr="00B4681A">
              <w:rPr>
                <w:rFonts w:ascii="Verdana" w:hAnsi="Verdana"/>
                <w:sz w:val="18"/>
                <w:szCs w:val="18"/>
              </w:rPr>
              <w:t>., е изключително сложна за целия земеделски сектор. Цялата се стекла ситуация, около политическата нестабилност в страната, войната в Украйна и обедняването на покупателната способност на населението, допринася за изключително негативните последствия върху земеделските стопанства.</w:t>
            </w:r>
          </w:p>
          <w:p w:rsidR="00D65176" w:rsidRPr="00D65176" w:rsidRDefault="00D65176" w:rsidP="00D65176">
            <w:pPr>
              <w:spacing w:before="40" w:after="20"/>
              <w:jc w:val="both"/>
              <w:rPr>
                <w:rFonts w:ascii="Verdana" w:hAnsi="Verdana"/>
                <w:sz w:val="18"/>
                <w:szCs w:val="18"/>
              </w:rPr>
            </w:pPr>
            <w:r w:rsidRPr="00D65176">
              <w:rPr>
                <w:rFonts w:ascii="Verdana" w:hAnsi="Verdana"/>
                <w:sz w:val="18"/>
                <w:szCs w:val="18"/>
              </w:rPr>
              <w:t>В този ред на мисли, икономически уязвимите сектори „Плодове и зеленчуци“, изобщо не са подготвени за да се справят с предизвикателствата на икономическата обстановка. В същото време тези производства са икономически важни както за продоволствената, така и за социалната сигурност в страната.</w:t>
            </w:r>
          </w:p>
          <w:p w:rsidR="00D65176" w:rsidRDefault="00D65176" w:rsidP="00D65176">
            <w:pPr>
              <w:spacing w:before="40" w:after="20"/>
              <w:jc w:val="both"/>
              <w:rPr>
                <w:rFonts w:ascii="Verdana" w:hAnsi="Verdana"/>
                <w:sz w:val="18"/>
                <w:szCs w:val="18"/>
              </w:rPr>
            </w:pPr>
            <w:r w:rsidRPr="00D65176">
              <w:rPr>
                <w:rFonts w:ascii="Verdana" w:hAnsi="Verdana"/>
                <w:sz w:val="18"/>
                <w:szCs w:val="18"/>
              </w:rPr>
              <w:t>Ние разглеждаме подпомагането, което следва да се отдели за сектор „Плодове и зеленчуци“ и „Биологичното производство“, като инструмент и възможност, които ни предоставя ЕК, за да се справим именно с икономическите трудности, които настъпват в момента.</w:t>
            </w:r>
          </w:p>
          <w:p w:rsidR="00D65176" w:rsidRDefault="00D65176" w:rsidP="00D65176">
            <w:pPr>
              <w:spacing w:before="40" w:after="20"/>
              <w:jc w:val="both"/>
              <w:rPr>
                <w:rFonts w:ascii="Verdana" w:hAnsi="Verdana"/>
                <w:sz w:val="18"/>
                <w:szCs w:val="18"/>
              </w:rPr>
            </w:pPr>
            <w:r w:rsidRPr="00D65176">
              <w:rPr>
                <w:rFonts w:ascii="Verdana" w:hAnsi="Verdana"/>
                <w:sz w:val="18"/>
                <w:szCs w:val="18"/>
              </w:rPr>
              <w:t xml:space="preserve">Извън гореизложеното, както Вие, така и администрацията на МЗм, е напълно наясно че недофинансирането на тези сектори е крайно недостатъчно за обезпечаване на производството. Освен това, българските земеделски производители на плодове и зеленчуци, </w:t>
            </w:r>
            <w:r w:rsidRPr="00D65176">
              <w:rPr>
                <w:rFonts w:ascii="Verdana" w:hAnsi="Verdana"/>
                <w:sz w:val="18"/>
                <w:szCs w:val="18"/>
              </w:rPr>
              <w:lastRenderedPageBreak/>
              <w:t>са в пъти по ниско подпомагани от колегите си в старите страни членки на ЕС.</w:t>
            </w:r>
          </w:p>
          <w:p w:rsidR="00D65176" w:rsidRDefault="00D65176" w:rsidP="00D65176">
            <w:pPr>
              <w:spacing w:before="40" w:after="20"/>
              <w:jc w:val="both"/>
              <w:rPr>
                <w:rFonts w:ascii="Verdana" w:hAnsi="Verdana"/>
                <w:sz w:val="18"/>
                <w:szCs w:val="18"/>
              </w:rPr>
            </w:pPr>
            <w:r w:rsidRPr="00D65176">
              <w:rPr>
                <w:rFonts w:ascii="Verdana" w:hAnsi="Verdana"/>
                <w:sz w:val="18"/>
                <w:szCs w:val="18"/>
              </w:rPr>
              <w:t>Предвид гореизложеното и съобразявайки се с факта, че приложимата нормативна база на ЕС ни позволява да осигурим едно по добро подпомагане на българските земеделски производители на плодове и зеленчуци, Вие и администрацията на МЗм, сами да налагате ограничение на подпомагането, което изобщо няма нито икономическа или стопанска логика.</w:t>
            </w:r>
          </w:p>
          <w:p w:rsidR="00D65176" w:rsidRDefault="00D65176" w:rsidP="00D65176">
            <w:pPr>
              <w:spacing w:before="40" w:after="20"/>
              <w:jc w:val="both"/>
              <w:rPr>
                <w:rFonts w:ascii="Verdana" w:hAnsi="Verdana"/>
                <w:sz w:val="18"/>
                <w:szCs w:val="18"/>
              </w:rPr>
            </w:pPr>
            <w:r w:rsidRPr="00D65176">
              <w:rPr>
                <w:rFonts w:ascii="Verdana" w:hAnsi="Verdana"/>
                <w:sz w:val="18"/>
                <w:szCs w:val="18"/>
              </w:rPr>
              <w:t>Поради това ние не може да приемем ограничаване на комбинациите между съчетаване на подпомагането по отношение на трайните насаждения и зеленчуците за:</w:t>
            </w:r>
          </w:p>
          <w:p w:rsidR="00D65176" w:rsidRPr="00D65176" w:rsidRDefault="00D65176" w:rsidP="00D65176">
            <w:pPr>
              <w:spacing w:before="40" w:after="20"/>
              <w:jc w:val="both"/>
              <w:rPr>
                <w:rFonts w:ascii="Verdana" w:hAnsi="Verdana"/>
                <w:sz w:val="18"/>
                <w:szCs w:val="18"/>
              </w:rPr>
            </w:pPr>
            <w:r w:rsidRPr="00D65176">
              <w:rPr>
                <w:rFonts w:ascii="Verdana" w:hAnsi="Verdana"/>
                <w:sz w:val="18"/>
                <w:szCs w:val="18"/>
              </w:rPr>
              <w:t>1. БИОЛОГИЧНО РАСТЕНИЕВЪДСТВО (нова мярка) + ОПАЗВАНЕ НА ЗАСТРАШЕНИ МЕСТНИ СОРТОВЕ,ВАЖНИ ЗА СЕЛСКОТО СТОПАНСТВО (нова мярка);</w:t>
            </w:r>
          </w:p>
          <w:p w:rsidR="00D65176" w:rsidRPr="00D65176" w:rsidRDefault="00D65176" w:rsidP="00D65176">
            <w:pPr>
              <w:spacing w:before="40" w:after="20"/>
              <w:jc w:val="both"/>
              <w:rPr>
                <w:rFonts w:ascii="Verdana" w:hAnsi="Verdana"/>
                <w:sz w:val="18"/>
                <w:szCs w:val="18"/>
              </w:rPr>
            </w:pPr>
            <w:r w:rsidRPr="00D65176">
              <w:rPr>
                <w:rFonts w:ascii="Verdana" w:hAnsi="Verdana"/>
                <w:sz w:val="18"/>
                <w:szCs w:val="18"/>
              </w:rPr>
              <w:t>2. БИОЛОГИЧНО РАСТЕНИЕВЪДСТВО (нова мярка)  + НАСЪРЧАВАНЕ ИЗПОЛЗВАНЕТО НА КУЛТУРИ И СОРТОВЕ, УСТОЙЧИВИ КЪМ КЛИМАТИЧНИТЕ ПРОМЕНИ (нова мярка);</w:t>
            </w:r>
          </w:p>
          <w:p w:rsidR="00D65176" w:rsidRPr="00D65176" w:rsidRDefault="00D65176" w:rsidP="00D65176">
            <w:pPr>
              <w:spacing w:before="40" w:after="20"/>
              <w:jc w:val="both"/>
              <w:rPr>
                <w:rFonts w:ascii="Verdana" w:hAnsi="Verdana"/>
                <w:sz w:val="18"/>
                <w:szCs w:val="18"/>
              </w:rPr>
            </w:pPr>
            <w:r w:rsidRPr="00D65176">
              <w:rPr>
                <w:rFonts w:ascii="Verdana" w:hAnsi="Verdana"/>
                <w:sz w:val="18"/>
                <w:szCs w:val="18"/>
              </w:rPr>
              <w:t>3. БИОЛОГИЧНО РАСТЕНИЕВЪДСТВО   (МЯРКА 11 – стар ангажимент) + ОПАЗВАНЕ НА ЗАСТРАШЕНИ МЕСТНИ СОРТОВЕ, ВАЖНИ ЗА СЕЛСКОТО СТОПАНСТВО (нова мярка);</w:t>
            </w:r>
          </w:p>
          <w:p w:rsidR="00D65176" w:rsidRPr="00D65176" w:rsidRDefault="00D65176" w:rsidP="00D65176">
            <w:pPr>
              <w:spacing w:before="40" w:after="20"/>
              <w:jc w:val="both"/>
              <w:rPr>
                <w:rFonts w:ascii="Verdana" w:hAnsi="Verdana"/>
                <w:sz w:val="18"/>
                <w:szCs w:val="18"/>
              </w:rPr>
            </w:pPr>
            <w:r w:rsidRPr="00D65176">
              <w:rPr>
                <w:rFonts w:ascii="Verdana" w:hAnsi="Verdana"/>
                <w:sz w:val="18"/>
                <w:szCs w:val="18"/>
              </w:rPr>
              <w:t>4. БИОЛОГИЧНО РАСТЕНИЕВЪДСТВО (МЯРКА 11 – стар ангажимент)  + НАСЪРЧАВАНЕ ИЗПОЛЗВАНЕТО НА КУЛТУРИ И СОРТОВЕ, УСТОЙЧИВИ КЪМ КЛИМАТИЧНИТЕ ПРОМЕНИ (нова);</w:t>
            </w:r>
          </w:p>
          <w:p w:rsidR="00D65176" w:rsidRPr="006E60DD" w:rsidRDefault="00D65176" w:rsidP="00D65176">
            <w:pPr>
              <w:spacing w:before="40" w:after="20"/>
              <w:jc w:val="both"/>
              <w:rPr>
                <w:rFonts w:ascii="Verdana" w:hAnsi="Verdana"/>
                <w:sz w:val="18"/>
                <w:szCs w:val="18"/>
              </w:rPr>
            </w:pPr>
            <w:r w:rsidRPr="00D65176">
              <w:rPr>
                <w:rFonts w:ascii="Verdana" w:hAnsi="Verdana"/>
                <w:sz w:val="18"/>
                <w:szCs w:val="18"/>
              </w:rPr>
              <w:t>5. ОПАЗВАНЕ НА ЗАСТРАШЕНИ МЕСТНИ СОРТОВЕ,ВАЖНИ ЗА СЕЛСКОТО СТОПАНСТВО (МЯРКА 10 – стар ангажимент) + БИОЛОГИЧНО РАСТЕНИЕВЪДСТВО (нов ангажимент);</w:t>
            </w:r>
          </w:p>
        </w:tc>
        <w:tc>
          <w:tcPr>
            <w:tcW w:w="1710" w:type="dxa"/>
            <w:tcBorders>
              <w:top w:val="single" w:sz="18" w:space="0" w:color="2E74B5"/>
              <w:bottom w:val="nil"/>
            </w:tcBorders>
            <w:shd w:val="clear" w:color="auto" w:fill="auto"/>
          </w:tcPr>
          <w:p w:rsidR="00E82B93" w:rsidRPr="006E60DD" w:rsidRDefault="00E82B93" w:rsidP="00E82B93">
            <w:pPr>
              <w:spacing w:before="40" w:after="20"/>
              <w:rPr>
                <w:rFonts w:ascii="Verdana" w:hAnsi="Verdana"/>
                <w:color w:val="FF0000"/>
                <w:sz w:val="18"/>
                <w:szCs w:val="18"/>
              </w:rPr>
            </w:pPr>
            <w:r w:rsidRPr="003F0AFD">
              <w:rPr>
                <w:rFonts w:ascii="Verdana" w:hAnsi="Verdana"/>
                <w:color w:val="000000" w:themeColor="text1"/>
                <w:sz w:val="18"/>
                <w:szCs w:val="18"/>
              </w:rPr>
              <w:lastRenderedPageBreak/>
              <w:t>Не се приема</w:t>
            </w:r>
          </w:p>
        </w:tc>
        <w:tc>
          <w:tcPr>
            <w:tcW w:w="4410" w:type="dxa"/>
            <w:tcBorders>
              <w:top w:val="single" w:sz="18" w:space="0" w:color="2E74B5"/>
              <w:bottom w:val="nil"/>
              <w:right w:val="single" w:sz="24" w:space="0" w:color="2E74B5"/>
            </w:tcBorders>
            <w:shd w:val="clear" w:color="auto" w:fill="auto"/>
          </w:tcPr>
          <w:p w:rsidR="00E82B93" w:rsidRPr="003F0AFD" w:rsidRDefault="00E82B93" w:rsidP="003F0AFD">
            <w:pPr>
              <w:spacing w:after="160"/>
              <w:jc w:val="both"/>
              <w:rPr>
                <w:rFonts w:ascii="Verdana" w:eastAsia="Calibri" w:hAnsi="Verdana"/>
                <w:color w:val="000000" w:themeColor="text1"/>
                <w:sz w:val="18"/>
                <w:szCs w:val="18"/>
                <w:lang w:eastAsia="en-US"/>
              </w:rPr>
            </w:pPr>
            <w:r w:rsidRPr="003F0AFD">
              <w:rPr>
                <w:rFonts w:ascii="Verdana" w:eastAsia="Calibri" w:hAnsi="Verdana"/>
                <w:color w:val="000000" w:themeColor="text1"/>
                <w:sz w:val="18"/>
                <w:szCs w:val="18"/>
                <w:lang w:eastAsia="en-US"/>
              </w:rPr>
              <w:t xml:space="preserve">Съгласно чл. 70, параграф 1 от Регламент (ЕС)2021/2115 в Стратегическия план са изготвени и впоследствие одобрени от Европейската комисия самостоятелни интервенции, които да уреждат задължения в областта на агроекологията и климата и може да включват други задължения в областта на управлението. Плащанията по тези интервенции се уреждат по силата на цитираната разпоредба, въз основа на допълнително направените разходи и пропуснатите приходи, произтичащи от поетите задължения, като се вземат предвид определените целеви стойности. Представените в посочената графика обособени самостоятелни интервенции в Стратегическия план допринасят за постигане на целите, съответно чрез относимите показатели за резултат. </w:t>
            </w:r>
          </w:p>
          <w:p w:rsidR="00E82B93" w:rsidRPr="003F0AFD" w:rsidRDefault="00E82B93" w:rsidP="003F0AFD">
            <w:pPr>
              <w:spacing w:after="160"/>
              <w:jc w:val="both"/>
              <w:rPr>
                <w:rFonts w:ascii="Verdana" w:eastAsia="Calibri" w:hAnsi="Verdana"/>
                <w:color w:val="000000" w:themeColor="text1"/>
                <w:sz w:val="18"/>
                <w:szCs w:val="18"/>
                <w:lang w:eastAsia="en-US"/>
              </w:rPr>
            </w:pPr>
            <w:r w:rsidRPr="003F0AFD">
              <w:rPr>
                <w:rFonts w:ascii="Verdana" w:eastAsia="Calibri" w:hAnsi="Verdana"/>
                <w:color w:val="000000" w:themeColor="text1"/>
                <w:sz w:val="18"/>
                <w:szCs w:val="18"/>
                <w:lang w:eastAsia="en-US"/>
              </w:rPr>
              <w:t xml:space="preserve">Съгласно чл. 109, параграф 2 от цитирания регламент в Стратегическия план се включва и част, в която се посочва допълняемостта между съответните базови условия, посочени в член 31, параграф 5 и член 70, параграф 3, предварителните </w:t>
            </w:r>
            <w:r w:rsidRPr="003F0AFD">
              <w:rPr>
                <w:rFonts w:ascii="Verdana" w:eastAsia="Calibri" w:hAnsi="Verdana"/>
                <w:color w:val="000000" w:themeColor="text1"/>
                <w:sz w:val="18"/>
                <w:szCs w:val="18"/>
                <w:lang w:eastAsia="en-US"/>
              </w:rPr>
              <w:lastRenderedPageBreak/>
              <w:t>условия и различните интервенции, включително подпомагането за биологично земеделие, насочени към специфичните цели, установени в член 6, параграф 1, букви „г“, „д“ и „е“.</w:t>
            </w:r>
          </w:p>
          <w:p w:rsidR="00E82B93" w:rsidRPr="003F0AFD" w:rsidRDefault="00E82B93" w:rsidP="003F0AFD">
            <w:pPr>
              <w:spacing w:after="160"/>
              <w:jc w:val="both"/>
              <w:rPr>
                <w:rFonts w:ascii="Verdana" w:eastAsia="Calibri" w:hAnsi="Verdana"/>
                <w:color w:val="000000" w:themeColor="text1"/>
                <w:sz w:val="18"/>
                <w:szCs w:val="18"/>
                <w:lang w:eastAsia="en-US"/>
              </w:rPr>
            </w:pPr>
            <w:r w:rsidRPr="003F0AFD">
              <w:rPr>
                <w:rFonts w:ascii="Verdana" w:eastAsia="Calibri" w:hAnsi="Verdana"/>
                <w:color w:val="000000" w:themeColor="text1"/>
                <w:sz w:val="18"/>
                <w:szCs w:val="18"/>
                <w:lang w:eastAsia="en-US"/>
              </w:rPr>
              <w:t>На графиката: „</w:t>
            </w:r>
            <w:r w:rsidRPr="003F0AFD">
              <w:rPr>
                <w:rFonts w:ascii="Verdana" w:eastAsia="Calibri" w:hAnsi="Verdana"/>
                <w:color w:val="000000" w:themeColor="text1"/>
                <w:sz w:val="18"/>
                <w:szCs w:val="18"/>
                <w:u w:val="single"/>
                <w:lang w:eastAsia="en-US"/>
              </w:rPr>
              <w:t>Преглед на допълняемостта между базовите условия и интервенциите в рамките на първи и втори стълб - част от Зелената архитектура</w:t>
            </w:r>
            <w:r w:rsidRPr="003F0AFD">
              <w:rPr>
                <w:rFonts w:ascii="Verdana" w:eastAsia="Calibri" w:hAnsi="Verdana"/>
                <w:color w:val="000000" w:themeColor="text1"/>
                <w:sz w:val="18"/>
                <w:szCs w:val="18"/>
                <w:lang w:eastAsia="en-US"/>
              </w:rPr>
              <w:t>“ са представени посочените самостоятелни интервенции, които във връзка с изпълнението на ангажиментите са съотносими към постигане на конкретни цели, чрез различните показателите за резултат. Основна цел на графиката е да покаже как интервенциите позволяват да бъдат постигнати целевите стойности и начина, по който те са взаимно съгласувани и съвместими, а не възможности за натрупване на приходи от комбинирани на различни интервенции за едни и същи парцел или животни за спазването на индентични задължения.</w:t>
            </w:r>
          </w:p>
          <w:p w:rsidR="00E82B93" w:rsidRPr="003F0AFD" w:rsidRDefault="00E82B93" w:rsidP="003F0AFD">
            <w:pPr>
              <w:spacing w:after="200"/>
              <w:jc w:val="both"/>
              <w:rPr>
                <w:rFonts w:ascii="Verdana" w:eastAsia="Calibri" w:hAnsi="Verdana"/>
                <w:color w:val="000000" w:themeColor="text1"/>
                <w:sz w:val="18"/>
                <w:szCs w:val="18"/>
                <w:lang w:eastAsia="en-US"/>
              </w:rPr>
            </w:pPr>
            <w:r w:rsidRPr="003F0AFD">
              <w:rPr>
                <w:rFonts w:ascii="Verdana" w:eastAsia="Calibri" w:hAnsi="Verdana"/>
                <w:color w:val="000000" w:themeColor="text1"/>
                <w:sz w:val="18"/>
                <w:szCs w:val="18"/>
                <w:lang w:eastAsia="en-US"/>
              </w:rPr>
              <w:t xml:space="preserve">Подпомагането по интервенция „Опазване на застрашени от изчезване местни сортове, важни за селското стопанство” цели постигане на определени целеви стойности в само един показател за резултат, за който интервенцията пряко допринася – R 31.  Основната цел на интервенцията е да се увеличат площите, на които се отглеждат застрашени от изчезване местни сортове растения. Методологическият подход за определяне на подпомагането по интервенцията се основава на допускането, че отглеждането и съхранението на застрашените от изчезване местни сортове изисква по-високи разходи, но генерира по-ниска възвръщаемост в сравнение с т.нар. </w:t>
            </w:r>
            <w:r w:rsidRPr="003F0AFD">
              <w:rPr>
                <w:rFonts w:ascii="Verdana" w:eastAsia="Calibri" w:hAnsi="Verdana"/>
                <w:color w:val="000000" w:themeColor="text1"/>
                <w:sz w:val="18"/>
                <w:szCs w:val="18"/>
                <w:lang w:eastAsia="en-US"/>
              </w:rPr>
              <w:lastRenderedPageBreak/>
              <w:t>конвенционални сортове (популярните сортове). Специфичното при тези видове култури е, че при тях добивите са значително по-ниски в сравнение с конвенционалните сортове, като производствените разходи също са по-ниски, но това води до пропуснати ползи.</w:t>
            </w:r>
          </w:p>
          <w:p w:rsidR="00E82B93" w:rsidRPr="003F0AFD" w:rsidRDefault="00E82B93" w:rsidP="003F0AFD">
            <w:pPr>
              <w:spacing w:after="200"/>
              <w:jc w:val="both"/>
              <w:rPr>
                <w:rFonts w:ascii="Verdana" w:eastAsia="Calibri" w:hAnsi="Verdana"/>
                <w:color w:val="000000" w:themeColor="text1"/>
                <w:sz w:val="18"/>
                <w:szCs w:val="18"/>
                <w:lang w:eastAsia="en-US"/>
              </w:rPr>
            </w:pPr>
            <w:r w:rsidRPr="003F0AFD">
              <w:rPr>
                <w:rFonts w:ascii="Verdana" w:eastAsia="Calibri" w:hAnsi="Verdana"/>
                <w:color w:val="000000" w:themeColor="text1"/>
                <w:sz w:val="18"/>
                <w:szCs w:val="18"/>
                <w:lang w:eastAsia="en-US"/>
              </w:rPr>
              <w:t>Подпомагането по интервенция „Биологично растениевъдство“ е насочено към земеделските стопани, които прилагат методите на биологичното производство в съответствие с изискванията на Регламент (ЕС) 2018/848 относно биологичното производство и етикетирането на биологични продукти в стопанствата, като се цели постигане на определени целеви стойности в няколко показатели за резултат, за които дейностите пряко или значително допринасят. Основни показатели за резултат са R.14, R.29 и R.31. Компенсаторното плащане за хектар включва разлики в допълнителните разходи и пропуснатите приходи при биологичния начин на отглеждане на земеделската продукция, сравнени с конвенционалните методи на производство. Калкулацията на пропуснатите приходи се основават на по-ниския доход в резултат на по-ниското ниво на интензификация на земеделското производство и от там на по- ниския добив от хектар, както и на стойността на дохода от т.н. „алтернативни” разходи или допълнителните приходи в резултат на малко по-високите цени на биологичната продукция.</w:t>
            </w:r>
          </w:p>
          <w:p w:rsidR="00E82B93" w:rsidRPr="003F0AFD" w:rsidRDefault="005306D3" w:rsidP="003F0AFD">
            <w:pPr>
              <w:spacing w:after="200"/>
              <w:jc w:val="both"/>
              <w:rPr>
                <w:rFonts w:ascii="Verdana" w:eastAsia="Calibri" w:hAnsi="Verdana"/>
                <w:color w:val="000000" w:themeColor="text1"/>
                <w:sz w:val="18"/>
                <w:szCs w:val="18"/>
                <w:lang w:eastAsia="en-US"/>
              </w:rPr>
            </w:pPr>
            <w:r w:rsidRPr="003F0AFD">
              <w:rPr>
                <w:rFonts w:ascii="Verdana" w:eastAsia="Calibri" w:hAnsi="Verdana"/>
                <w:color w:val="000000" w:themeColor="text1"/>
                <w:sz w:val="18"/>
                <w:szCs w:val="18"/>
                <w:lang w:eastAsia="en-US"/>
              </w:rPr>
              <w:t xml:space="preserve">Интервенцията </w:t>
            </w:r>
            <w:r w:rsidR="00E82B93" w:rsidRPr="003F0AFD">
              <w:rPr>
                <w:rFonts w:ascii="Verdana" w:eastAsia="Calibri" w:hAnsi="Verdana"/>
                <w:color w:val="000000" w:themeColor="text1"/>
                <w:sz w:val="18"/>
                <w:szCs w:val="18"/>
                <w:lang w:eastAsia="en-US"/>
              </w:rPr>
              <w:t xml:space="preserve">„Насърчаване използването на култури и сортове, устойчиви към климатичните условия“ цели постигане на </w:t>
            </w:r>
            <w:r w:rsidR="00E82B93" w:rsidRPr="003F0AFD">
              <w:rPr>
                <w:rFonts w:ascii="Verdana" w:eastAsia="Calibri" w:hAnsi="Verdana"/>
                <w:color w:val="000000" w:themeColor="text1"/>
                <w:sz w:val="18"/>
                <w:szCs w:val="18"/>
                <w:lang w:eastAsia="en-US"/>
              </w:rPr>
              <w:lastRenderedPageBreak/>
              <w:t>определени количествени целеви стойности два показателя за резултат – R. 12 и R.14, за който интервенцията се очаква да допринесе пряко или значително. Основна цел е да се подпомага отглеждането на култури и сортове, които притежават потенциал за адаптиране към измененията на климата и са устойчиви на промените, свързани със засушаването, причинено от промените в температурите. В интервенцията е забранено използването на минерални торове и продукти за растителна защита.</w:t>
            </w:r>
          </w:p>
          <w:p w:rsidR="00E82B93" w:rsidRPr="00D65176" w:rsidRDefault="00E82B93" w:rsidP="00D65176">
            <w:pPr>
              <w:spacing w:after="200"/>
              <w:jc w:val="both"/>
              <w:rPr>
                <w:rFonts w:ascii="Verdana" w:eastAsia="Calibri" w:hAnsi="Verdana"/>
                <w:color w:val="000000" w:themeColor="text1"/>
                <w:sz w:val="18"/>
                <w:szCs w:val="18"/>
                <w:lang w:eastAsia="en-US"/>
              </w:rPr>
            </w:pPr>
            <w:r w:rsidRPr="003F0AFD">
              <w:rPr>
                <w:rFonts w:ascii="Verdana" w:eastAsia="Calibri" w:hAnsi="Verdana"/>
                <w:color w:val="000000" w:themeColor="text1"/>
                <w:sz w:val="18"/>
                <w:szCs w:val="18"/>
                <w:lang w:eastAsia="en-US"/>
              </w:rPr>
              <w:t>Използваният подход в ПРСР 2014-2020 г. е приложен и при планиране на текущите интервенции, като компенсаторното плащане е базирано на допълнително направените разходи и пропуснатите приходи, произтичащи от поетите задължения за всяка по отделно. Изхождайки от планирания размер на целевите стойности по чл. 70 от Регламент (ЕС) 2115/2021 г. и компенсирането, което се основава на намалените добиви по трите посочени интервенции, съответно намалени приходи, при изпълнение на поетите задължения не може да се натрупва финансиране.</w:t>
            </w: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z w:val="18"/>
                <w:szCs w:val="18"/>
              </w:rPr>
            </w:pPr>
          </w:p>
        </w:tc>
        <w:tc>
          <w:tcPr>
            <w:tcW w:w="6538" w:type="dxa"/>
            <w:tcBorders>
              <w:top w:val="nil"/>
              <w:bottom w:val="nil"/>
            </w:tcBorders>
            <w:shd w:val="clear" w:color="auto" w:fill="auto"/>
          </w:tcPr>
          <w:p w:rsidR="00E82B93" w:rsidRPr="006E60DD" w:rsidRDefault="00E82B93" w:rsidP="00E82B93">
            <w:pPr>
              <w:spacing w:before="40" w:after="20"/>
              <w:jc w:val="both"/>
              <w:rPr>
                <w:rFonts w:ascii="Verdana" w:hAnsi="Verdana"/>
                <w:sz w:val="18"/>
                <w:szCs w:val="18"/>
              </w:rPr>
            </w:pPr>
            <w:r w:rsidRPr="006E37A9">
              <w:rPr>
                <w:rFonts w:ascii="Verdana" w:hAnsi="Verdana"/>
                <w:sz w:val="18"/>
                <w:szCs w:val="18"/>
              </w:rPr>
              <w:t>Предлагаме да се даде допустимост за тази възможност от подпомагане за първите 50 ха на стопанство.</w:t>
            </w:r>
          </w:p>
        </w:tc>
        <w:tc>
          <w:tcPr>
            <w:tcW w:w="1710" w:type="dxa"/>
            <w:tcBorders>
              <w:top w:val="nil"/>
              <w:bottom w:val="nil"/>
            </w:tcBorders>
            <w:shd w:val="clear" w:color="auto" w:fill="auto"/>
          </w:tcPr>
          <w:p w:rsidR="00E82B93" w:rsidRPr="006E60DD" w:rsidRDefault="00E82B93" w:rsidP="00E82B93">
            <w:pPr>
              <w:spacing w:before="40" w:after="20"/>
              <w:rPr>
                <w:rFonts w:ascii="Verdana" w:hAnsi="Verdana"/>
                <w:color w:val="FF0000"/>
                <w:sz w:val="18"/>
                <w:szCs w:val="18"/>
              </w:rPr>
            </w:pPr>
            <w:r w:rsidRPr="00D65176">
              <w:rPr>
                <w:rFonts w:ascii="Verdana" w:hAnsi="Verdana"/>
                <w:color w:val="000000" w:themeColor="text1"/>
                <w:sz w:val="18"/>
                <w:szCs w:val="18"/>
              </w:rPr>
              <w:t>Не се приема</w:t>
            </w:r>
          </w:p>
        </w:tc>
        <w:tc>
          <w:tcPr>
            <w:tcW w:w="4410" w:type="dxa"/>
            <w:tcBorders>
              <w:top w:val="nil"/>
              <w:bottom w:val="nil"/>
              <w:right w:val="single" w:sz="24" w:space="0" w:color="2E74B5"/>
            </w:tcBorders>
            <w:shd w:val="clear" w:color="auto" w:fill="auto"/>
          </w:tcPr>
          <w:p w:rsidR="00E82B93" w:rsidRPr="005306D3" w:rsidRDefault="00E82B93" w:rsidP="00E82B93">
            <w:pPr>
              <w:spacing w:before="40" w:after="20"/>
              <w:jc w:val="both"/>
              <w:rPr>
                <w:rFonts w:ascii="Verdana" w:hAnsi="Verdana"/>
                <w:color w:val="FF0000"/>
                <w:sz w:val="18"/>
                <w:szCs w:val="18"/>
                <w:lang w:val="en-US"/>
              </w:rPr>
            </w:pPr>
            <w:r w:rsidRPr="00D65176">
              <w:rPr>
                <w:rFonts w:ascii="Verdana" w:hAnsi="Verdana"/>
                <w:color w:val="000000" w:themeColor="text1"/>
                <w:sz w:val="18"/>
                <w:szCs w:val="18"/>
              </w:rPr>
              <w:t>Разпоредбата предвижда забрана да се заявяват едновременно определени интервенции или да се заявяват едни и същи парцели или животни по определени интервенции, компенсиращи еднакви разходи, с едно заявление за една кампания. Същата е съобразена със съображенията на Регламент (ЕС) 2021/2115</w:t>
            </w:r>
            <w:r w:rsidR="005306D3" w:rsidRPr="00D65176">
              <w:rPr>
                <w:rFonts w:ascii="Verdana" w:hAnsi="Verdana"/>
                <w:color w:val="000000" w:themeColor="text1"/>
                <w:sz w:val="18"/>
                <w:szCs w:val="18"/>
              </w:rPr>
              <w:t>, в които</w:t>
            </w:r>
            <w:r w:rsidRPr="00D65176">
              <w:rPr>
                <w:rFonts w:ascii="Verdana" w:hAnsi="Verdana"/>
                <w:color w:val="000000" w:themeColor="text1"/>
                <w:sz w:val="18"/>
                <w:szCs w:val="18"/>
              </w:rPr>
              <w:t xml:space="preserve"> е предвидено изискването държавите членки да </w:t>
            </w:r>
            <w:r w:rsidRPr="00D65176">
              <w:rPr>
                <w:rFonts w:ascii="Verdana" w:hAnsi="Verdana"/>
                <w:color w:val="000000" w:themeColor="text1"/>
                <w:sz w:val="18"/>
                <w:szCs w:val="18"/>
              </w:rPr>
              <w:lastRenderedPageBreak/>
              <w:t>гарантират, че плащанията за земеделските стопани не водят до двойно финансиране</w:t>
            </w:r>
            <w:r w:rsidRPr="00D65176">
              <w:rPr>
                <w:rFonts w:ascii="Verdana" w:hAnsi="Verdana"/>
                <w:color w:val="000000" w:themeColor="text1"/>
                <w:sz w:val="18"/>
                <w:szCs w:val="18"/>
                <w:lang w:val="en-US"/>
              </w:rPr>
              <w:t>.</w:t>
            </w:r>
            <w:r w:rsidRPr="00D65176">
              <w:rPr>
                <w:rFonts w:ascii="Verdana" w:hAnsi="Verdana"/>
                <w:color w:val="000000" w:themeColor="text1"/>
                <w:sz w:val="18"/>
                <w:szCs w:val="18"/>
              </w:rPr>
              <w:t xml:space="preserve"> </w:t>
            </w:r>
          </w:p>
        </w:tc>
      </w:tr>
      <w:tr w:rsidR="00E82B93" w:rsidRPr="006E60DD" w:rsidTr="003B2BF2">
        <w:trPr>
          <w:jc w:val="center"/>
        </w:trPr>
        <w:tc>
          <w:tcPr>
            <w:tcW w:w="712" w:type="dxa"/>
            <w:tcBorders>
              <w:top w:val="single" w:sz="18" w:space="0" w:color="2E74B5"/>
              <w:left w:val="single" w:sz="24" w:space="0" w:color="2E74B5"/>
              <w:bottom w:val="nil"/>
            </w:tcBorders>
            <w:shd w:val="clear" w:color="auto" w:fill="auto"/>
          </w:tcPr>
          <w:p w:rsidR="00E82B93" w:rsidRPr="006E60DD" w:rsidRDefault="00E82B93" w:rsidP="00E82B93">
            <w:pPr>
              <w:pStyle w:val="ListParagraph"/>
              <w:numPr>
                <w:ilvl w:val="0"/>
                <w:numId w:val="6"/>
              </w:numPr>
              <w:tabs>
                <w:tab w:val="left" w:pos="192"/>
              </w:tabs>
              <w:spacing w:before="40" w:after="20"/>
              <w:jc w:val="center"/>
              <w:rPr>
                <w:rFonts w:ascii="Verdana" w:hAnsi="Verdana"/>
                <w:b/>
                <w:sz w:val="18"/>
                <w:szCs w:val="18"/>
              </w:rPr>
            </w:pPr>
          </w:p>
        </w:tc>
        <w:tc>
          <w:tcPr>
            <w:tcW w:w="2350" w:type="dxa"/>
            <w:gridSpan w:val="2"/>
            <w:tcBorders>
              <w:top w:val="single" w:sz="18" w:space="0" w:color="2E74B5"/>
              <w:bottom w:val="nil"/>
            </w:tcBorders>
            <w:shd w:val="clear" w:color="auto" w:fill="auto"/>
          </w:tcPr>
          <w:p w:rsidR="00E82B93" w:rsidRPr="00A752DE" w:rsidRDefault="00E82B93" w:rsidP="00E82B93">
            <w:pPr>
              <w:spacing w:before="40" w:after="20"/>
              <w:rPr>
                <w:rFonts w:ascii="Verdana" w:hAnsi="Verdana"/>
                <w:sz w:val="18"/>
                <w:szCs w:val="18"/>
              </w:rPr>
            </w:pPr>
            <w:r w:rsidRPr="00A752DE">
              <w:rPr>
                <w:rFonts w:ascii="Verdana" w:hAnsi="Verdana"/>
                <w:sz w:val="18"/>
                <w:szCs w:val="18"/>
              </w:rPr>
              <w:t>Асоциация на земеделските производители в България (АЗПБ)</w:t>
            </w:r>
          </w:p>
          <w:p w:rsidR="00E82B93" w:rsidRPr="00A752DE" w:rsidRDefault="0008595B" w:rsidP="00E82B93">
            <w:pPr>
              <w:spacing w:before="40" w:after="20"/>
              <w:jc w:val="both"/>
              <w:rPr>
                <w:rFonts w:ascii="Verdana" w:hAnsi="Verdana"/>
                <w:sz w:val="18"/>
                <w:szCs w:val="18"/>
              </w:rPr>
            </w:pPr>
            <w:hyperlink r:id="rId11" w:history="1">
              <w:r w:rsidR="00E82B93" w:rsidRPr="00424187">
                <w:rPr>
                  <w:rStyle w:val="Hyperlink"/>
                  <w:rFonts w:ascii="Verdana" w:hAnsi="Verdana"/>
                  <w:sz w:val="18"/>
                  <w:szCs w:val="18"/>
                </w:rPr>
                <w:t>dabnishka@azpb.org</w:t>
              </w:r>
            </w:hyperlink>
            <w:r w:rsidR="00E82B93">
              <w:rPr>
                <w:rFonts w:ascii="Verdana" w:hAnsi="Verdana"/>
                <w:color w:val="FF0000"/>
                <w:sz w:val="18"/>
                <w:szCs w:val="18"/>
              </w:rPr>
              <w:t xml:space="preserve"> </w:t>
            </w:r>
          </w:p>
          <w:p w:rsidR="00E82B93" w:rsidRPr="00F84EA5" w:rsidRDefault="00E82B93" w:rsidP="00E82B93">
            <w:pPr>
              <w:spacing w:before="40" w:after="20"/>
              <w:jc w:val="both"/>
              <w:rPr>
                <w:rFonts w:ascii="Verdana" w:hAnsi="Verdana"/>
                <w:color w:val="FF0000"/>
                <w:sz w:val="18"/>
                <w:szCs w:val="18"/>
              </w:rPr>
            </w:pPr>
            <w:r w:rsidRPr="00A752DE">
              <w:rPr>
                <w:rFonts w:ascii="Verdana" w:hAnsi="Verdana"/>
                <w:sz w:val="18"/>
                <w:szCs w:val="18"/>
              </w:rPr>
              <w:t>по електронен път на 22.03.2023 г.</w:t>
            </w:r>
          </w:p>
        </w:tc>
        <w:tc>
          <w:tcPr>
            <w:tcW w:w="6538" w:type="dxa"/>
            <w:tcBorders>
              <w:top w:val="single" w:sz="18" w:space="0" w:color="2E74B5"/>
              <w:bottom w:val="nil"/>
            </w:tcBorders>
            <w:shd w:val="clear" w:color="auto" w:fill="auto"/>
          </w:tcPr>
          <w:p w:rsidR="00E82B93" w:rsidRPr="00FF5B1D" w:rsidRDefault="00E82B93" w:rsidP="00E82B93">
            <w:pPr>
              <w:spacing w:before="40" w:after="20"/>
              <w:jc w:val="both"/>
              <w:rPr>
                <w:rFonts w:ascii="Verdana" w:hAnsi="Verdana"/>
                <w:sz w:val="18"/>
                <w:szCs w:val="18"/>
              </w:rPr>
            </w:pPr>
            <w:r w:rsidRPr="00FF5B1D">
              <w:rPr>
                <w:rFonts w:ascii="Verdana" w:hAnsi="Verdana"/>
                <w:sz w:val="18"/>
                <w:szCs w:val="18"/>
              </w:rPr>
              <w:t>Във връзка с текущото обществено обсъждане на проект на Наредба за условията и реда за подаване на заявления за подпомагане по интервенции за подпомагане на площ и за животни, Асоциация на земеделските производители в България (АЗПБ) приложено предоставя предложения и коментари към текста на проектонаредбата.</w:t>
            </w:r>
          </w:p>
          <w:p w:rsidR="00E82B93" w:rsidRPr="006E60DD" w:rsidRDefault="00E82B93" w:rsidP="00E82B93">
            <w:pPr>
              <w:spacing w:before="40" w:after="20"/>
              <w:jc w:val="center"/>
              <w:rPr>
                <w:rFonts w:ascii="Verdana" w:hAnsi="Verdana"/>
                <w:sz w:val="18"/>
                <w:szCs w:val="18"/>
              </w:rPr>
            </w:pPr>
            <w:r>
              <w:rPr>
                <w:rFonts w:ascii="Verdana" w:hAnsi="Verdana"/>
                <w:sz w:val="18"/>
                <w:szCs w:val="18"/>
              </w:rPr>
              <w:object w:dxaOrig="1539"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50.25pt" o:ole="">
                  <v:imagedata r:id="rId12" o:title=""/>
                </v:shape>
                <o:OLEObject Type="Embed" ProgID="Acrobat.Document.DC" ShapeID="_x0000_i1025" DrawAspect="Icon" ObjectID="_1741694434" r:id="rId13"/>
              </w:object>
            </w:r>
          </w:p>
        </w:tc>
        <w:tc>
          <w:tcPr>
            <w:tcW w:w="1710" w:type="dxa"/>
            <w:tcBorders>
              <w:top w:val="single" w:sz="18" w:space="0" w:color="2E74B5"/>
              <w:bottom w:val="nil"/>
            </w:tcBorders>
            <w:shd w:val="clear" w:color="auto" w:fill="auto"/>
          </w:tcPr>
          <w:p w:rsidR="00E82B93" w:rsidRPr="00D65176" w:rsidRDefault="00E82B93" w:rsidP="00E82B93">
            <w:pPr>
              <w:spacing w:before="40" w:after="20"/>
              <w:rPr>
                <w:rFonts w:ascii="Verdana" w:hAnsi="Verdana"/>
                <w:color w:val="000000" w:themeColor="text1"/>
                <w:sz w:val="18"/>
                <w:szCs w:val="18"/>
              </w:rPr>
            </w:pPr>
            <w:r w:rsidRPr="00D65176">
              <w:rPr>
                <w:rFonts w:ascii="Verdana" w:hAnsi="Verdana"/>
                <w:color w:val="000000" w:themeColor="text1"/>
                <w:sz w:val="18"/>
                <w:szCs w:val="18"/>
              </w:rPr>
              <w:t>Приема се.</w:t>
            </w:r>
          </w:p>
        </w:tc>
        <w:tc>
          <w:tcPr>
            <w:tcW w:w="4410" w:type="dxa"/>
            <w:tcBorders>
              <w:top w:val="single" w:sz="18" w:space="0" w:color="2E74B5"/>
              <w:bottom w:val="nil"/>
              <w:right w:val="single" w:sz="24" w:space="0" w:color="2E74B5"/>
            </w:tcBorders>
            <w:shd w:val="clear" w:color="auto" w:fill="auto"/>
          </w:tcPr>
          <w:p w:rsidR="00E82B93" w:rsidRPr="00D65176" w:rsidRDefault="00E82B93" w:rsidP="00E82B93">
            <w:pPr>
              <w:spacing w:before="40" w:after="20"/>
              <w:rPr>
                <w:rFonts w:ascii="Verdana" w:hAnsi="Verdana"/>
                <w:color w:val="000000" w:themeColor="text1"/>
                <w:sz w:val="18"/>
                <w:szCs w:val="18"/>
              </w:rPr>
            </w:pPr>
            <w:r w:rsidRPr="00D65176">
              <w:rPr>
                <w:rFonts w:ascii="Verdana" w:hAnsi="Verdana"/>
                <w:color w:val="000000" w:themeColor="text1"/>
                <w:sz w:val="18"/>
                <w:szCs w:val="18"/>
              </w:rPr>
              <w:t>Всички уместни препоръки са отразени в текста на наредбата.</w:t>
            </w: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z w:val="18"/>
                <w:szCs w:val="18"/>
              </w:rPr>
            </w:pPr>
          </w:p>
        </w:tc>
        <w:tc>
          <w:tcPr>
            <w:tcW w:w="6538" w:type="dxa"/>
            <w:tcBorders>
              <w:top w:val="nil"/>
              <w:bottom w:val="nil"/>
            </w:tcBorders>
            <w:shd w:val="clear" w:color="auto" w:fill="auto"/>
          </w:tcPr>
          <w:p w:rsidR="00E82B93" w:rsidRPr="006E60DD" w:rsidRDefault="00E82B93" w:rsidP="00E82B93">
            <w:pPr>
              <w:spacing w:before="40" w:after="20"/>
              <w:jc w:val="both"/>
              <w:rPr>
                <w:rFonts w:ascii="Verdana" w:hAnsi="Verdana"/>
                <w:sz w:val="18"/>
                <w:szCs w:val="18"/>
              </w:rPr>
            </w:pPr>
            <w:r w:rsidRPr="00FF5B1D">
              <w:rPr>
                <w:rFonts w:ascii="Verdana" w:hAnsi="Verdana"/>
                <w:sz w:val="18"/>
                <w:szCs w:val="18"/>
              </w:rPr>
              <w:t>Бих искала да изразя и нашите разочарования, че въпреки публичното обещание от страна на МЗм, дадено в отговор на предложение на АЗПБ по време на проведената 9-та Национална среща на земеделските производители в България (на 15-16 февруари в Казанлък), администрацията продължава да разработва проекти на подзаконови нормативни актове за прилагането на интервенциите от СП по ОСП 2023</w:t>
            </w:r>
            <w:r>
              <w:rPr>
                <w:rFonts w:ascii="Verdana" w:hAnsi="Verdana"/>
                <w:sz w:val="18"/>
                <w:szCs w:val="18"/>
              </w:rPr>
              <w:t xml:space="preserve"> – </w:t>
            </w:r>
            <w:r w:rsidRPr="00FF5B1D">
              <w:rPr>
                <w:rFonts w:ascii="Verdana" w:hAnsi="Verdana"/>
                <w:sz w:val="18"/>
                <w:szCs w:val="18"/>
              </w:rPr>
              <w:t>2027 без провеждането на работни групи съвместно с браншовите организации и ДФ „Земеделие“. За нас този подход с единствено публикуване и получаване само на писмени становища по проектонаредбите, без реална дискусия, е неефективен, нецелесъобразен и ще се отрази на качеството на новото законодателство за прилагането на СП по ОСП 2023</w:t>
            </w:r>
            <w:r>
              <w:rPr>
                <w:rFonts w:ascii="Verdana" w:hAnsi="Verdana"/>
                <w:sz w:val="18"/>
                <w:szCs w:val="18"/>
              </w:rPr>
              <w:t xml:space="preserve"> – </w:t>
            </w:r>
            <w:r w:rsidRPr="00FF5B1D">
              <w:rPr>
                <w:rFonts w:ascii="Verdana" w:hAnsi="Verdana"/>
                <w:sz w:val="18"/>
                <w:szCs w:val="18"/>
              </w:rPr>
              <w:t>2027, което фермерите ще трябва да спазват.</w:t>
            </w:r>
          </w:p>
        </w:tc>
        <w:tc>
          <w:tcPr>
            <w:tcW w:w="1710" w:type="dxa"/>
            <w:tcBorders>
              <w:top w:val="nil"/>
              <w:bottom w:val="nil"/>
            </w:tcBorders>
            <w:shd w:val="clear" w:color="auto" w:fill="auto"/>
          </w:tcPr>
          <w:p w:rsidR="00E82B93" w:rsidRPr="006E60DD" w:rsidRDefault="00E82B93" w:rsidP="00E82B93">
            <w:pPr>
              <w:spacing w:before="40" w:after="20"/>
              <w:rPr>
                <w:rFonts w:ascii="Verdana" w:hAnsi="Verdana"/>
                <w:color w:val="FF0000"/>
                <w:sz w:val="18"/>
                <w:szCs w:val="18"/>
              </w:rPr>
            </w:pPr>
          </w:p>
        </w:tc>
        <w:tc>
          <w:tcPr>
            <w:tcW w:w="4410" w:type="dxa"/>
            <w:tcBorders>
              <w:top w:val="nil"/>
              <w:bottom w:val="nil"/>
              <w:right w:val="single" w:sz="24" w:space="0" w:color="2E74B5"/>
            </w:tcBorders>
            <w:shd w:val="clear" w:color="auto" w:fill="auto"/>
          </w:tcPr>
          <w:p w:rsidR="00E82B93" w:rsidRPr="006E60DD" w:rsidRDefault="00E82B93" w:rsidP="00E82B93">
            <w:pPr>
              <w:spacing w:before="40" w:after="20"/>
              <w:rPr>
                <w:rFonts w:ascii="Verdana" w:hAnsi="Verdana"/>
                <w:color w:val="FF0000"/>
                <w:sz w:val="18"/>
                <w:szCs w:val="18"/>
              </w:rPr>
            </w:pPr>
          </w:p>
        </w:tc>
      </w:tr>
      <w:tr w:rsidR="00E82B93" w:rsidRPr="006E60DD" w:rsidTr="003B2BF2">
        <w:trPr>
          <w:jc w:val="center"/>
        </w:trPr>
        <w:tc>
          <w:tcPr>
            <w:tcW w:w="712" w:type="dxa"/>
            <w:tcBorders>
              <w:top w:val="single" w:sz="18" w:space="0" w:color="2E74B5"/>
              <w:left w:val="single" w:sz="24" w:space="0" w:color="2E74B5"/>
              <w:bottom w:val="nil"/>
            </w:tcBorders>
            <w:shd w:val="clear" w:color="auto" w:fill="auto"/>
          </w:tcPr>
          <w:p w:rsidR="00E82B93" w:rsidRPr="006E60DD" w:rsidRDefault="00E82B93" w:rsidP="00E82B93">
            <w:pPr>
              <w:pStyle w:val="ListParagraph"/>
              <w:numPr>
                <w:ilvl w:val="0"/>
                <w:numId w:val="6"/>
              </w:numPr>
              <w:tabs>
                <w:tab w:val="left" w:pos="192"/>
              </w:tabs>
              <w:spacing w:before="40" w:after="20"/>
              <w:jc w:val="center"/>
              <w:rPr>
                <w:rFonts w:ascii="Verdana" w:hAnsi="Verdana"/>
                <w:b/>
                <w:sz w:val="18"/>
                <w:szCs w:val="18"/>
              </w:rPr>
            </w:pPr>
          </w:p>
        </w:tc>
        <w:tc>
          <w:tcPr>
            <w:tcW w:w="2350" w:type="dxa"/>
            <w:gridSpan w:val="2"/>
            <w:tcBorders>
              <w:top w:val="single" w:sz="18" w:space="0" w:color="2E74B5"/>
              <w:bottom w:val="nil"/>
            </w:tcBorders>
            <w:shd w:val="clear" w:color="auto" w:fill="auto"/>
          </w:tcPr>
          <w:p w:rsidR="00E82B93" w:rsidRPr="00E411A9" w:rsidRDefault="00E82B93" w:rsidP="00E82B93">
            <w:pPr>
              <w:spacing w:before="40" w:after="20"/>
              <w:rPr>
                <w:rFonts w:ascii="Tahoma" w:hAnsi="Tahoma" w:cs="Tahoma"/>
                <w:sz w:val="18"/>
                <w:szCs w:val="18"/>
              </w:rPr>
            </w:pPr>
            <w:r w:rsidRPr="00E411A9">
              <w:rPr>
                <w:rFonts w:ascii="Tahoma" w:hAnsi="Tahoma" w:cs="Tahoma"/>
                <w:sz w:val="18"/>
                <w:szCs w:val="18"/>
              </w:rPr>
              <w:t>Ivanov_</w:t>
            </w:r>
          </w:p>
          <w:p w:rsidR="00E82B93" w:rsidRPr="006E60DD" w:rsidRDefault="00E82B93" w:rsidP="00E82B93">
            <w:pPr>
              <w:spacing w:before="40" w:after="20"/>
              <w:rPr>
                <w:rFonts w:ascii="Verdana" w:hAnsi="Verdana"/>
                <w:spacing w:val="2"/>
                <w:sz w:val="18"/>
                <w:szCs w:val="18"/>
              </w:rPr>
            </w:pPr>
            <w:r>
              <w:rPr>
                <w:rFonts w:ascii="Verdana" w:hAnsi="Verdana"/>
                <w:spacing w:val="2"/>
                <w:sz w:val="18"/>
                <w:szCs w:val="18"/>
              </w:rPr>
              <w:t xml:space="preserve"> – </w:t>
            </w:r>
            <w:r w:rsidRPr="00910E37">
              <w:rPr>
                <w:rFonts w:ascii="Verdana" w:hAnsi="Verdana"/>
                <w:spacing w:val="2"/>
                <w:sz w:val="18"/>
                <w:szCs w:val="18"/>
              </w:rPr>
              <w:t>Портал за обществени консултации на</w:t>
            </w:r>
            <w:r>
              <w:rPr>
                <w:rFonts w:ascii="Verdana" w:hAnsi="Verdana"/>
                <w:spacing w:val="2"/>
                <w:sz w:val="18"/>
                <w:szCs w:val="18"/>
              </w:rPr>
              <w:br/>
            </w:r>
            <w:r w:rsidRPr="00910E37">
              <w:rPr>
                <w:rFonts w:ascii="Verdana" w:hAnsi="Verdana"/>
                <w:spacing w:val="2"/>
                <w:sz w:val="18"/>
                <w:szCs w:val="18"/>
              </w:rPr>
              <w:t>22 март 2023 г.</w:t>
            </w:r>
          </w:p>
        </w:tc>
        <w:tc>
          <w:tcPr>
            <w:tcW w:w="6538" w:type="dxa"/>
            <w:tcBorders>
              <w:top w:val="single" w:sz="18" w:space="0" w:color="2E74B5"/>
              <w:bottom w:val="nil"/>
            </w:tcBorders>
            <w:shd w:val="clear" w:color="auto" w:fill="auto"/>
          </w:tcPr>
          <w:p w:rsidR="00E82B93" w:rsidRPr="00C87D8D" w:rsidRDefault="00E82B93" w:rsidP="00E82B93">
            <w:pPr>
              <w:spacing w:before="40" w:after="20"/>
              <w:jc w:val="both"/>
              <w:rPr>
                <w:rFonts w:ascii="Verdana" w:hAnsi="Verdana"/>
                <w:sz w:val="18"/>
                <w:szCs w:val="18"/>
              </w:rPr>
            </w:pPr>
            <w:r w:rsidRPr="00C87D8D">
              <w:rPr>
                <w:rFonts w:ascii="Verdana" w:hAnsi="Verdana"/>
                <w:sz w:val="18"/>
                <w:szCs w:val="18"/>
              </w:rPr>
              <w:t>Невъзможност за деклариране на площи</w:t>
            </w:r>
          </w:p>
          <w:p w:rsidR="00E82B93" w:rsidRPr="00A8413B" w:rsidRDefault="00E82B93" w:rsidP="00E82B93">
            <w:pPr>
              <w:spacing w:before="40" w:after="20"/>
              <w:jc w:val="both"/>
              <w:rPr>
                <w:rFonts w:ascii="Verdana" w:hAnsi="Verdana"/>
                <w:sz w:val="18"/>
                <w:szCs w:val="18"/>
                <w:lang w:val="en-US"/>
              </w:rPr>
            </w:pPr>
            <w:r w:rsidRPr="00C87D8D">
              <w:rPr>
                <w:rFonts w:ascii="Verdana" w:hAnsi="Verdana"/>
                <w:sz w:val="18"/>
                <w:szCs w:val="18"/>
              </w:rPr>
              <w:t xml:space="preserve">Чл. 7 от проекта на наредба определя съдържанието на заявлението за подпомагане, но в него липсва информация за площите по чл. 53, ал. 7 от Наредба № 3 от 10.03.2023 г. и </w:t>
            </w:r>
            <w:r w:rsidRPr="00D65176">
              <w:rPr>
                <w:rFonts w:ascii="Verdana" w:hAnsi="Verdana"/>
                <w:sz w:val="18"/>
                <w:szCs w:val="18"/>
              </w:rPr>
              <w:t>не е ясно как ще се декларират площите, съдържащи елементите, посочени в Приложение 17 от Наредба 3.</w:t>
            </w:r>
          </w:p>
        </w:tc>
        <w:tc>
          <w:tcPr>
            <w:tcW w:w="1710" w:type="dxa"/>
            <w:tcBorders>
              <w:top w:val="single" w:sz="18" w:space="0" w:color="2E74B5"/>
              <w:bottom w:val="nil"/>
            </w:tcBorders>
            <w:shd w:val="clear" w:color="auto" w:fill="auto"/>
          </w:tcPr>
          <w:p w:rsidR="00E82B93" w:rsidRPr="00D65176" w:rsidRDefault="00E82B93" w:rsidP="00E82B93">
            <w:pPr>
              <w:spacing w:before="40" w:after="20"/>
              <w:rPr>
                <w:rFonts w:ascii="Verdana" w:hAnsi="Verdana"/>
                <w:color w:val="000000" w:themeColor="text1"/>
                <w:sz w:val="18"/>
                <w:szCs w:val="18"/>
              </w:rPr>
            </w:pPr>
            <w:r w:rsidRPr="00D65176">
              <w:rPr>
                <w:rFonts w:ascii="Verdana" w:hAnsi="Verdana"/>
                <w:color w:val="000000" w:themeColor="text1"/>
                <w:sz w:val="18"/>
                <w:szCs w:val="18"/>
              </w:rPr>
              <w:t>Не се приема</w:t>
            </w:r>
          </w:p>
        </w:tc>
        <w:tc>
          <w:tcPr>
            <w:tcW w:w="4410" w:type="dxa"/>
            <w:tcBorders>
              <w:top w:val="single" w:sz="18" w:space="0" w:color="2E74B5"/>
              <w:bottom w:val="nil"/>
              <w:right w:val="single" w:sz="24" w:space="0" w:color="2E74B5"/>
            </w:tcBorders>
            <w:shd w:val="clear" w:color="auto" w:fill="auto"/>
          </w:tcPr>
          <w:p w:rsidR="00E82B93" w:rsidRPr="00D65176" w:rsidRDefault="00E82B93" w:rsidP="00E82B93">
            <w:pPr>
              <w:spacing w:before="40" w:after="20"/>
              <w:rPr>
                <w:rFonts w:ascii="Verdana" w:hAnsi="Verdana"/>
                <w:color w:val="000000" w:themeColor="text1"/>
                <w:sz w:val="18"/>
                <w:szCs w:val="18"/>
              </w:rPr>
            </w:pPr>
            <w:r w:rsidRPr="00D65176">
              <w:rPr>
                <w:rFonts w:ascii="Verdana" w:hAnsi="Verdana"/>
                <w:color w:val="000000" w:themeColor="text1"/>
                <w:sz w:val="18"/>
                <w:szCs w:val="18"/>
              </w:rPr>
              <w:t xml:space="preserve">Съответната информация е включена в чл. 7, ал. 1, т. 5. </w:t>
            </w: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pacing w:val="2"/>
                <w:sz w:val="18"/>
                <w:szCs w:val="18"/>
              </w:rPr>
            </w:pPr>
          </w:p>
        </w:tc>
        <w:tc>
          <w:tcPr>
            <w:tcW w:w="6538" w:type="dxa"/>
            <w:tcBorders>
              <w:top w:val="nil"/>
              <w:bottom w:val="nil"/>
            </w:tcBorders>
            <w:shd w:val="clear" w:color="auto" w:fill="auto"/>
          </w:tcPr>
          <w:p w:rsidR="00E82B93" w:rsidRPr="006E60DD" w:rsidRDefault="00E82B93" w:rsidP="00E82B93">
            <w:pPr>
              <w:spacing w:before="40" w:after="20"/>
              <w:jc w:val="both"/>
              <w:rPr>
                <w:rFonts w:ascii="Verdana" w:hAnsi="Verdana"/>
                <w:sz w:val="18"/>
                <w:szCs w:val="18"/>
              </w:rPr>
            </w:pPr>
            <w:r w:rsidRPr="00A86669">
              <w:rPr>
                <w:rFonts w:ascii="Verdana" w:hAnsi="Verdana"/>
                <w:sz w:val="18"/>
                <w:szCs w:val="18"/>
              </w:rPr>
              <w:t>Несъответствие със ЗПЗП</w:t>
            </w:r>
          </w:p>
        </w:tc>
        <w:tc>
          <w:tcPr>
            <w:tcW w:w="1710" w:type="dxa"/>
            <w:tcBorders>
              <w:top w:val="nil"/>
              <w:bottom w:val="nil"/>
            </w:tcBorders>
            <w:shd w:val="clear" w:color="auto" w:fill="auto"/>
          </w:tcPr>
          <w:p w:rsidR="00E82B93" w:rsidRPr="006E60DD" w:rsidRDefault="00E82B93" w:rsidP="00E82B93">
            <w:pPr>
              <w:spacing w:before="40" w:after="20"/>
              <w:rPr>
                <w:rFonts w:ascii="Verdana" w:hAnsi="Verdana"/>
                <w:color w:val="FF0000"/>
                <w:sz w:val="18"/>
                <w:szCs w:val="18"/>
              </w:rPr>
            </w:pPr>
          </w:p>
        </w:tc>
        <w:tc>
          <w:tcPr>
            <w:tcW w:w="4410" w:type="dxa"/>
            <w:tcBorders>
              <w:top w:val="nil"/>
              <w:bottom w:val="nil"/>
              <w:right w:val="single" w:sz="24" w:space="0" w:color="2E74B5"/>
            </w:tcBorders>
            <w:shd w:val="clear" w:color="auto" w:fill="auto"/>
          </w:tcPr>
          <w:p w:rsidR="00E82B93" w:rsidRPr="006E60DD" w:rsidRDefault="00E82B93" w:rsidP="00E82B93">
            <w:pPr>
              <w:spacing w:before="40" w:after="20"/>
              <w:rPr>
                <w:rFonts w:ascii="Verdana" w:hAnsi="Verdana"/>
                <w:color w:val="FF0000"/>
                <w:sz w:val="18"/>
                <w:szCs w:val="18"/>
              </w:rPr>
            </w:pP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pacing w:val="2"/>
                <w:sz w:val="18"/>
                <w:szCs w:val="18"/>
              </w:rPr>
            </w:pPr>
          </w:p>
        </w:tc>
        <w:tc>
          <w:tcPr>
            <w:tcW w:w="6538" w:type="dxa"/>
            <w:tcBorders>
              <w:top w:val="nil"/>
              <w:bottom w:val="nil"/>
            </w:tcBorders>
            <w:shd w:val="clear" w:color="auto" w:fill="auto"/>
          </w:tcPr>
          <w:p w:rsidR="00E82B93" w:rsidRPr="00A86669" w:rsidRDefault="00E82B93" w:rsidP="00E82B93">
            <w:pPr>
              <w:spacing w:before="40" w:after="20"/>
              <w:jc w:val="both"/>
              <w:rPr>
                <w:rFonts w:ascii="Verdana" w:hAnsi="Verdana"/>
                <w:sz w:val="18"/>
                <w:szCs w:val="18"/>
              </w:rPr>
            </w:pPr>
            <w:r w:rsidRPr="00A86669">
              <w:rPr>
                <w:rFonts w:ascii="Verdana" w:hAnsi="Verdana"/>
                <w:sz w:val="18"/>
                <w:szCs w:val="18"/>
              </w:rPr>
              <w:t xml:space="preserve">В проекта на наредбата в чл. 13 е предвидено, че "Кандидатите за подпомагане прилагат към заявлението документи за закупени сертифицирани и стандартни семена и закупен посадъчен материал и договорите за преработка с предприятия за </w:t>
            </w:r>
            <w:r w:rsidRPr="00A86669">
              <w:rPr>
                <w:rFonts w:ascii="Verdana" w:hAnsi="Verdana"/>
                <w:sz w:val="18"/>
                <w:szCs w:val="18"/>
              </w:rPr>
              <w:lastRenderedPageBreak/>
              <w:t>производство на нишесте от картофи по чл. 34 от Наредба № 2 от 2023 г., електронно с квалифициран електронен подпис, и/или лично или чрез представител, упълномощен с нотариално заверено пълномощно, в съответните областни дирекции на Държавен фонд „Земеделие“, отдел „Прилагане на схеми и мерки за подпомагане“."</w:t>
            </w:r>
          </w:p>
        </w:tc>
        <w:tc>
          <w:tcPr>
            <w:tcW w:w="1710" w:type="dxa"/>
            <w:tcBorders>
              <w:top w:val="nil"/>
              <w:bottom w:val="nil"/>
            </w:tcBorders>
            <w:shd w:val="clear" w:color="auto" w:fill="auto"/>
          </w:tcPr>
          <w:p w:rsidR="00E82B93" w:rsidRPr="00D65176" w:rsidRDefault="00E82B93" w:rsidP="00E82B93">
            <w:pPr>
              <w:spacing w:before="40" w:after="20"/>
              <w:rPr>
                <w:rFonts w:ascii="Verdana" w:hAnsi="Verdana"/>
                <w:color w:val="000000" w:themeColor="text1"/>
                <w:sz w:val="18"/>
                <w:szCs w:val="18"/>
              </w:rPr>
            </w:pPr>
            <w:r w:rsidRPr="00D65176">
              <w:rPr>
                <w:rFonts w:ascii="Verdana" w:hAnsi="Verdana"/>
                <w:color w:val="000000" w:themeColor="text1"/>
                <w:sz w:val="18"/>
                <w:szCs w:val="18"/>
              </w:rPr>
              <w:lastRenderedPageBreak/>
              <w:t xml:space="preserve">Не се приема. </w:t>
            </w:r>
          </w:p>
        </w:tc>
        <w:tc>
          <w:tcPr>
            <w:tcW w:w="4410" w:type="dxa"/>
            <w:tcBorders>
              <w:top w:val="nil"/>
              <w:bottom w:val="nil"/>
              <w:right w:val="single" w:sz="24" w:space="0" w:color="2E74B5"/>
            </w:tcBorders>
            <w:shd w:val="clear" w:color="auto" w:fill="auto"/>
          </w:tcPr>
          <w:p w:rsidR="00E82B93" w:rsidRPr="00D65176" w:rsidRDefault="00E82B93" w:rsidP="00E82B93">
            <w:pPr>
              <w:spacing w:before="40" w:after="20"/>
              <w:jc w:val="both"/>
              <w:rPr>
                <w:rFonts w:ascii="Verdana" w:hAnsi="Verdana"/>
                <w:color w:val="000000" w:themeColor="text1"/>
                <w:sz w:val="18"/>
                <w:szCs w:val="18"/>
              </w:rPr>
            </w:pPr>
            <w:r w:rsidRPr="00D65176">
              <w:rPr>
                <w:rFonts w:ascii="Verdana" w:hAnsi="Verdana"/>
                <w:color w:val="000000" w:themeColor="text1"/>
                <w:sz w:val="18"/>
                <w:szCs w:val="18"/>
              </w:rPr>
              <w:t xml:space="preserve">Съгласно чл. 52 от ЗПЗП производствата по подпомагане по интервенциите, включени в Стратегическия план, се администрират чрез системата по Глава трета, в която са </w:t>
            </w:r>
            <w:r w:rsidRPr="00D65176">
              <w:rPr>
                <w:rFonts w:ascii="Verdana" w:hAnsi="Verdana"/>
                <w:color w:val="000000" w:themeColor="text1"/>
                <w:sz w:val="18"/>
                <w:szCs w:val="18"/>
              </w:rPr>
              <w:lastRenderedPageBreak/>
              <w:t xml:space="preserve">уредени системата за подаване на заявления и системата за електронни услуги. В наредбата се реферира и към двете системи, като част от системата по Глава трета. </w:t>
            </w: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pacing w:val="2"/>
                <w:sz w:val="18"/>
                <w:szCs w:val="18"/>
              </w:rPr>
            </w:pPr>
          </w:p>
        </w:tc>
        <w:tc>
          <w:tcPr>
            <w:tcW w:w="6538" w:type="dxa"/>
            <w:tcBorders>
              <w:top w:val="nil"/>
              <w:bottom w:val="nil"/>
            </w:tcBorders>
            <w:shd w:val="clear" w:color="auto" w:fill="auto"/>
          </w:tcPr>
          <w:p w:rsidR="00E82B93" w:rsidRPr="00A86669" w:rsidRDefault="00E82B93" w:rsidP="00E82B93">
            <w:pPr>
              <w:spacing w:before="40" w:after="20"/>
              <w:jc w:val="both"/>
              <w:rPr>
                <w:rFonts w:ascii="Verdana" w:hAnsi="Verdana"/>
                <w:sz w:val="18"/>
                <w:szCs w:val="18"/>
              </w:rPr>
            </w:pPr>
            <w:r w:rsidRPr="00A86669">
              <w:rPr>
                <w:rFonts w:ascii="Verdana" w:hAnsi="Verdana"/>
                <w:sz w:val="18"/>
                <w:szCs w:val="18"/>
              </w:rPr>
              <w:t>Изискването за подаване на документите, посочени в чл. 13 с квалифициран електронен подпис, и/или лично или чрез представител, упълномощен с нотариално заверено пълномощно, в съответните областни дирекции на Държавен фонд „Земеделие“, отдел „Прилагане на схеми и мерки за подпомагане“. Противоречи на чл. 52, ал. 3 от ЗПЗП и на параграф 33 от посочения закон. Преходния период по параграф 33 от ЗПЗП предвижда възможност за подаване само на заявлението за подпомагане и без удостоверяване с квалифициран електронен подпис, но не и за комуникацията и предоставянето на документи. Действията по предоставяне на документи към заявленията съгласно чл. 52 от ЗПЗП следва да се случват чрез СЕУ.</w:t>
            </w:r>
          </w:p>
        </w:tc>
        <w:tc>
          <w:tcPr>
            <w:tcW w:w="1710" w:type="dxa"/>
            <w:tcBorders>
              <w:top w:val="nil"/>
              <w:bottom w:val="nil"/>
            </w:tcBorders>
            <w:shd w:val="clear" w:color="auto" w:fill="auto"/>
          </w:tcPr>
          <w:p w:rsidR="00E82B93" w:rsidRPr="006E60DD" w:rsidRDefault="00E82B93" w:rsidP="00E82B93">
            <w:pPr>
              <w:spacing w:before="40" w:after="20"/>
              <w:rPr>
                <w:rFonts w:ascii="Verdana" w:hAnsi="Verdana"/>
                <w:color w:val="FF0000"/>
                <w:sz w:val="18"/>
                <w:szCs w:val="18"/>
              </w:rPr>
            </w:pPr>
          </w:p>
        </w:tc>
        <w:tc>
          <w:tcPr>
            <w:tcW w:w="4410" w:type="dxa"/>
            <w:tcBorders>
              <w:top w:val="nil"/>
              <w:bottom w:val="nil"/>
              <w:right w:val="single" w:sz="24" w:space="0" w:color="2E74B5"/>
            </w:tcBorders>
            <w:shd w:val="clear" w:color="auto" w:fill="auto"/>
          </w:tcPr>
          <w:p w:rsidR="00E82B93" w:rsidRPr="006E60DD" w:rsidRDefault="00E82B93" w:rsidP="00E82B93">
            <w:pPr>
              <w:spacing w:before="40" w:after="20"/>
              <w:rPr>
                <w:rFonts w:ascii="Verdana" w:hAnsi="Verdana"/>
                <w:color w:val="FF0000"/>
                <w:sz w:val="18"/>
                <w:szCs w:val="18"/>
              </w:rPr>
            </w:pP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pacing w:val="2"/>
                <w:sz w:val="18"/>
                <w:szCs w:val="18"/>
              </w:rPr>
            </w:pPr>
          </w:p>
        </w:tc>
        <w:tc>
          <w:tcPr>
            <w:tcW w:w="6538" w:type="dxa"/>
            <w:tcBorders>
              <w:top w:val="nil"/>
              <w:bottom w:val="nil"/>
            </w:tcBorders>
            <w:shd w:val="clear" w:color="auto" w:fill="auto"/>
          </w:tcPr>
          <w:p w:rsidR="00E82B93" w:rsidRPr="00A86669" w:rsidRDefault="00E82B93" w:rsidP="00E82B93">
            <w:pPr>
              <w:spacing w:before="40" w:after="20"/>
              <w:jc w:val="both"/>
              <w:rPr>
                <w:rFonts w:ascii="Verdana" w:hAnsi="Verdana"/>
                <w:sz w:val="18"/>
                <w:szCs w:val="18"/>
              </w:rPr>
            </w:pPr>
            <w:r w:rsidRPr="00A86669">
              <w:rPr>
                <w:rFonts w:ascii="Verdana" w:hAnsi="Verdana"/>
                <w:sz w:val="18"/>
                <w:szCs w:val="18"/>
              </w:rPr>
              <w:t>Всички текстове в наредбата, които изискват предоставяне на документи лично от кандидатите на място различно от СЕУ противоречат на ЗПЗП.</w:t>
            </w:r>
          </w:p>
        </w:tc>
        <w:tc>
          <w:tcPr>
            <w:tcW w:w="1710" w:type="dxa"/>
            <w:tcBorders>
              <w:top w:val="nil"/>
              <w:bottom w:val="nil"/>
            </w:tcBorders>
            <w:shd w:val="clear" w:color="auto" w:fill="auto"/>
          </w:tcPr>
          <w:p w:rsidR="00E82B93" w:rsidRPr="006E60DD" w:rsidRDefault="00E82B93" w:rsidP="00E82B93">
            <w:pPr>
              <w:spacing w:before="40" w:after="20"/>
              <w:rPr>
                <w:rFonts w:ascii="Verdana" w:hAnsi="Verdana"/>
                <w:color w:val="FF0000"/>
                <w:sz w:val="18"/>
                <w:szCs w:val="18"/>
              </w:rPr>
            </w:pPr>
          </w:p>
        </w:tc>
        <w:tc>
          <w:tcPr>
            <w:tcW w:w="4410" w:type="dxa"/>
            <w:tcBorders>
              <w:top w:val="nil"/>
              <w:bottom w:val="nil"/>
              <w:right w:val="single" w:sz="24" w:space="0" w:color="2E74B5"/>
            </w:tcBorders>
            <w:shd w:val="clear" w:color="auto" w:fill="auto"/>
          </w:tcPr>
          <w:p w:rsidR="00E82B93" w:rsidRPr="006E60DD" w:rsidRDefault="00E82B93" w:rsidP="00E82B93">
            <w:pPr>
              <w:spacing w:before="40" w:after="20"/>
              <w:rPr>
                <w:rFonts w:ascii="Verdana" w:hAnsi="Verdana"/>
                <w:color w:val="FF0000"/>
                <w:sz w:val="18"/>
                <w:szCs w:val="18"/>
              </w:rPr>
            </w:pP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pacing w:val="2"/>
                <w:sz w:val="18"/>
                <w:szCs w:val="18"/>
              </w:rPr>
            </w:pPr>
          </w:p>
        </w:tc>
        <w:tc>
          <w:tcPr>
            <w:tcW w:w="6538" w:type="dxa"/>
            <w:tcBorders>
              <w:top w:val="nil"/>
              <w:bottom w:val="nil"/>
            </w:tcBorders>
            <w:shd w:val="clear" w:color="auto" w:fill="auto"/>
          </w:tcPr>
          <w:p w:rsidR="00E82B93" w:rsidRPr="006E60DD" w:rsidRDefault="00E82B93" w:rsidP="00E82B93">
            <w:pPr>
              <w:spacing w:before="40" w:after="20"/>
              <w:jc w:val="both"/>
              <w:rPr>
                <w:rFonts w:ascii="Verdana" w:hAnsi="Verdana"/>
                <w:sz w:val="18"/>
                <w:szCs w:val="18"/>
              </w:rPr>
            </w:pPr>
            <w:r w:rsidRPr="00A86669">
              <w:rPr>
                <w:rFonts w:ascii="Verdana" w:hAnsi="Verdana"/>
                <w:sz w:val="18"/>
                <w:szCs w:val="18"/>
              </w:rPr>
              <w:t>Проекта следва да бъде приведен в съответствие със Закона на основание на който се приема.</w:t>
            </w:r>
          </w:p>
        </w:tc>
        <w:tc>
          <w:tcPr>
            <w:tcW w:w="1710" w:type="dxa"/>
            <w:tcBorders>
              <w:top w:val="nil"/>
              <w:bottom w:val="nil"/>
            </w:tcBorders>
            <w:shd w:val="clear" w:color="auto" w:fill="auto"/>
          </w:tcPr>
          <w:p w:rsidR="00E82B93" w:rsidRPr="006E60DD" w:rsidRDefault="00E82B93" w:rsidP="00E82B93">
            <w:pPr>
              <w:spacing w:before="40" w:after="20"/>
              <w:rPr>
                <w:rFonts w:ascii="Verdana" w:hAnsi="Verdana"/>
                <w:color w:val="FF0000"/>
                <w:sz w:val="18"/>
                <w:szCs w:val="18"/>
              </w:rPr>
            </w:pPr>
          </w:p>
        </w:tc>
        <w:tc>
          <w:tcPr>
            <w:tcW w:w="4410" w:type="dxa"/>
            <w:tcBorders>
              <w:top w:val="nil"/>
              <w:bottom w:val="nil"/>
              <w:right w:val="single" w:sz="24" w:space="0" w:color="2E74B5"/>
            </w:tcBorders>
            <w:shd w:val="clear" w:color="auto" w:fill="auto"/>
          </w:tcPr>
          <w:p w:rsidR="00E82B93" w:rsidRPr="006E60DD" w:rsidRDefault="00E82B93" w:rsidP="00E82B93">
            <w:pPr>
              <w:spacing w:before="40" w:after="20"/>
              <w:rPr>
                <w:rFonts w:ascii="Verdana" w:hAnsi="Verdana"/>
                <w:color w:val="FF0000"/>
                <w:sz w:val="18"/>
                <w:szCs w:val="18"/>
              </w:rPr>
            </w:pP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pacing w:val="2"/>
                <w:sz w:val="18"/>
                <w:szCs w:val="18"/>
              </w:rPr>
            </w:pPr>
          </w:p>
        </w:tc>
        <w:tc>
          <w:tcPr>
            <w:tcW w:w="6538" w:type="dxa"/>
            <w:tcBorders>
              <w:top w:val="nil"/>
              <w:bottom w:val="nil"/>
            </w:tcBorders>
            <w:shd w:val="clear" w:color="auto" w:fill="auto"/>
          </w:tcPr>
          <w:p w:rsidR="00E82B93" w:rsidRPr="00A86669" w:rsidRDefault="00E82B93" w:rsidP="00E82B93">
            <w:pPr>
              <w:spacing w:before="40" w:after="20"/>
              <w:jc w:val="both"/>
              <w:rPr>
                <w:rFonts w:ascii="Verdana" w:hAnsi="Verdana"/>
                <w:sz w:val="18"/>
                <w:szCs w:val="18"/>
              </w:rPr>
            </w:pPr>
            <w:r w:rsidRPr="00A86669">
              <w:rPr>
                <w:rFonts w:ascii="Verdana" w:hAnsi="Verdana"/>
                <w:sz w:val="18"/>
                <w:szCs w:val="18"/>
              </w:rPr>
              <w:t>ЗПЗП гласи:</w:t>
            </w:r>
          </w:p>
          <w:p w:rsidR="00E82B93" w:rsidRPr="00A86669" w:rsidRDefault="00E82B93" w:rsidP="00E82B93">
            <w:pPr>
              <w:spacing w:before="40" w:after="20"/>
              <w:jc w:val="both"/>
              <w:rPr>
                <w:rFonts w:ascii="Verdana" w:hAnsi="Verdana"/>
                <w:sz w:val="18"/>
                <w:szCs w:val="18"/>
              </w:rPr>
            </w:pPr>
            <w:r w:rsidRPr="00A86669">
              <w:rPr>
                <w:rFonts w:ascii="Verdana" w:hAnsi="Verdana"/>
                <w:sz w:val="18"/>
                <w:szCs w:val="18"/>
              </w:rPr>
              <w:t>§ 33. (1) За кампании 2023 г. и 2024 г. кандидатите и бенефициентите могат да подадат до Държавен фонд "Земеделие" заявление за подпомагане по интервенциите по чл. 52, ал. 1, т. 1 и без удостоверяване с квалифициран електронен подпис.</w:t>
            </w:r>
          </w:p>
          <w:p w:rsidR="00E82B93" w:rsidRPr="00A86669" w:rsidRDefault="00E82B93" w:rsidP="00E82B93">
            <w:pPr>
              <w:spacing w:before="40" w:after="20"/>
              <w:jc w:val="both"/>
              <w:rPr>
                <w:rFonts w:ascii="Verdana" w:hAnsi="Verdana"/>
                <w:sz w:val="18"/>
                <w:szCs w:val="18"/>
              </w:rPr>
            </w:pPr>
            <w:r w:rsidRPr="00A86669">
              <w:rPr>
                <w:rFonts w:ascii="Verdana" w:hAnsi="Verdana"/>
                <w:sz w:val="18"/>
                <w:szCs w:val="18"/>
              </w:rPr>
              <w:t>(2) Заявлението по ал. 1 се подава чрез общинските служби по земеделие или чрез други юридически лица, определени в закон. Заявлението се подава лично от кандидата или бенефициента или от упълномощено от него лице с изрично пълномощно с нотариална заверка на подписа.</w:t>
            </w:r>
          </w:p>
          <w:p w:rsidR="00E82B93" w:rsidRPr="00A86669" w:rsidRDefault="00E82B93" w:rsidP="00E82B93">
            <w:pPr>
              <w:spacing w:before="40" w:after="20"/>
              <w:jc w:val="both"/>
              <w:rPr>
                <w:rFonts w:ascii="Verdana" w:hAnsi="Verdana"/>
                <w:sz w:val="18"/>
                <w:szCs w:val="18"/>
              </w:rPr>
            </w:pPr>
            <w:r w:rsidRPr="00A86669">
              <w:rPr>
                <w:rFonts w:ascii="Verdana" w:hAnsi="Verdana"/>
                <w:sz w:val="18"/>
                <w:szCs w:val="18"/>
              </w:rPr>
              <w:t>(3) За подаване на заявлението по ал. 1 териториалните структури на Държавен фонд "Земеделие" и общинските служби по земеделие създават на кандидата или бенефициента индивидуален профил в СЕУ.</w:t>
            </w:r>
          </w:p>
          <w:p w:rsidR="00E82B93" w:rsidRPr="00A86669" w:rsidRDefault="00E82B93" w:rsidP="00E82B93">
            <w:pPr>
              <w:spacing w:before="40" w:after="20"/>
              <w:jc w:val="both"/>
              <w:rPr>
                <w:rFonts w:ascii="Verdana" w:hAnsi="Verdana"/>
                <w:sz w:val="18"/>
                <w:szCs w:val="18"/>
              </w:rPr>
            </w:pPr>
            <w:r w:rsidRPr="00A86669">
              <w:rPr>
                <w:rFonts w:ascii="Verdana" w:hAnsi="Verdana"/>
                <w:sz w:val="18"/>
                <w:szCs w:val="18"/>
              </w:rPr>
              <w:lastRenderedPageBreak/>
              <w:t>(4) Лицата по ал. 2 оказват помощ на кандидата или бенефициента при въвеждане на данните в СЕУ, разпечатват от СЕУ попълненото заявление и след неговото подписване от кандидата или бенефициента го предават в съответната областна дирекция на Държавен фонд "Земеделие".</w:t>
            </w:r>
          </w:p>
          <w:p w:rsidR="00E82B93" w:rsidRPr="00A86669" w:rsidRDefault="00E82B93" w:rsidP="00E82B93">
            <w:pPr>
              <w:spacing w:before="40" w:after="20"/>
              <w:jc w:val="both"/>
              <w:rPr>
                <w:rFonts w:ascii="Verdana" w:hAnsi="Verdana"/>
                <w:sz w:val="18"/>
                <w:szCs w:val="18"/>
              </w:rPr>
            </w:pPr>
            <w:r w:rsidRPr="00A86669">
              <w:rPr>
                <w:rFonts w:ascii="Verdana" w:hAnsi="Verdana"/>
                <w:sz w:val="18"/>
                <w:szCs w:val="18"/>
              </w:rPr>
              <w:t>(5) Условията и редът за подаване на заявленията по ал. 1 се определят с наредбата по чл. 64, ал. 2.</w:t>
            </w:r>
          </w:p>
        </w:tc>
        <w:tc>
          <w:tcPr>
            <w:tcW w:w="1710" w:type="dxa"/>
            <w:tcBorders>
              <w:top w:val="nil"/>
              <w:bottom w:val="nil"/>
            </w:tcBorders>
            <w:shd w:val="clear" w:color="auto" w:fill="auto"/>
          </w:tcPr>
          <w:p w:rsidR="00E82B93" w:rsidRPr="006E60DD" w:rsidRDefault="00E82B93" w:rsidP="00E82B93">
            <w:pPr>
              <w:spacing w:before="40" w:after="20"/>
              <w:rPr>
                <w:rFonts w:ascii="Verdana" w:hAnsi="Verdana"/>
                <w:color w:val="FF0000"/>
                <w:sz w:val="18"/>
                <w:szCs w:val="18"/>
              </w:rPr>
            </w:pPr>
          </w:p>
        </w:tc>
        <w:tc>
          <w:tcPr>
            <w:tcW w:w="4410" w:type="dxa"/>
            <w:tcBorders>
              <w:top w:val="nil"/>
              <w:bottom w:val="nil"/>
              <w:right w:val="single" w:sz="24" w:space="0" w:color="2E74B5"/>
            </w:tcBorders>
            <w:shd w:val="clear" w:color="auto" w:fill="auto"/>
          </w:tcPr>
          <w:p w:rsidR="00E82B93" w:rsidRPr="006E60DD" w:rsidRDefault="00E82B93" w:rsidP="00E82B93">
            <w:pPr>
              <w:spacing w:before="40" w:after="20"/>
              <w:rPr>
                <w:rFonts w:ascii="Verdana" w:hAnsi="Verdana"/>
                <w:color w:val="FF0000"/>
                <w:sz w:val="18"/>
                <w:szCs w:val="18"/>
              </w:rPr>
            </w:pP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pacing w:val="2"/>
                <w:sz w:val="18"/>
                <w:szCs w:val="18"/>
              </w:rPr>
            </w:pPr>
          </w:p>
        </w:tc>
        <w:tc>
          <w:tcPr>
            <w:tcW w:w="6538" w:type="dxa"/>
            <w:tcBorders>
              <w:top w:val="nil"/>
              <w:bottom w:val="nil"/>
            </w:tcBorders>
            <w:shd w:val="clear" w:color="auto" w:fill="auto"/>
          </w:tcPr>
          <w:p w:rsidR="00E82B93" w:rsidRPr="00A86669" w:rsidRDefault="00E82B93" w:rsidP="00E82B93">
            <w:pPr>
              <w:spacing w:before="40" w:after="20"/>
              <w:jc w:val="both"/>
              <w:rPr>
                <w:rFonts w:ascii="Verdana" w:hAnsi="Verdana"/>
                <w:sz w:val="18"/>
                <w:szCs w:val="18"/>
              </w:rPr>
            </w:pPr>
            <w:r w:rsidRPr="00A86669">
              <w:rPr>
                <w:rFonts w:ascii="Verdana" w:hAnsi="Verdana"/>
                <w:sz w:val="18"/>
                <w:szCs w:val="18"/>
              </w:rPr>
              <w:t>Условията и реда следва да бъдат уредени с наредбата, а не същата да изменя Закона.</w:t>
            </w:r>
          </w:p>
        </w:tc>
        <w:tc>
          <w:tcPr>
            <w:tcW w:w="1710" w:type="dxa"/>
            <w:tcBorders>
              <w:top w:val="nil"/>
              <w:bottom w:val="nil"/>
            </w:tcBorders>
            <w:shd w:val="clear" w:color="auto" w:fill="auto"/>
          </w:tcPr>
          <w:p w:rsidR="00E82B93" w:rsidRPr="006E60DD" w:rsidRDefault="00E82B93" w:rsidP="00E82B93">
            <w:pPr>
              <w:spacing w:before="40" w:after="20"/>
              <w:rPr>
                <w:rFonts w:ascii="Verdana" w:hAnsi="Verdana"/>
                <w:color w:val="FF0000"/>
                <w:sz w:val="18"/>
                <w:szCs w:val="18"/>
              </w:rPr>
            </w:pPr>
          </w:p>
        </w:tc>
        <w:tc>
          <w:tcPr>
            <w:tcW w:w="4410" w:type="dxa"/>
            <w:tcBorders>
              <w:top w:val="nil"/>
              <w:bottom w:val="nil"/>
              <w:right w:val="single" w:sz="24" w:space="0" w:color="2E74B5"/>
            </w:tcBorders>
            <w:shd w:val="clear" w:color="auto" w:fill="auto"/>
          </w:tcPr>
          <w:p w:rsidR="00E82B93" w:rsidRPr="006E60DD" w:rsidRDefault="00E82B93" w:rsidP="00E82B93">
            <w:pPr>
              <w:spacing w:before="40" w:after="20"/>
              <w:rPr>
                <w:rFonts w:ascii="Verdana" w:hAnsi="Verdana"/>
                <w:color w:val="FF0000"/>
                <w:sz w:val="18"/>
                <w:szCs w:val="18"/>
              </w:rPr>
            </w:pP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pacing w:val="2"/>
                <w:sz w:val="18"/>
                <w:szCs w:val="18"/>
              </w:rPr>
            </w:pPr>
          </w:p>
        </w:tc>
        <w:tc>
          <w:tcPr>
            <w:tcW w:w="6538" w:type="dxa"/>
            <w:tcBorders>
              <w:top w:val="nil"/>
              <w:bottom w:val="nil"/>
            </w:tcBorders>
            <w:shd w:val="clear" w:color="auto" w:fill="auto"/>
          </w:tcPr>
          <w:p w:rsidR="00E82B93" w:rsidRPr="00A472EA" w:rsidRDefault="00E82B93" w:rsidP="00E82B93">
            <w:pPr>
              <w:spacing w:before="40" w:after="20"/>
              <w:jc w:val="both"/>
              <w:rPr>
                <w:rFonts w:ascii="Verdana" w:hAnsi="Verdana"/>
                <w:sz w:val="18"/>
                <w:szCs w:val="18"/>
              </w:rPr>
            </w:pPr>
            <w:r w:rsidRPr="00A472EA">
              <w:rPr>
                <w:rFonts w:ascii="Verdana" w:hAnsi="Verdana"/>
                <w:sz w:val="18"/>
                <w:szCs w:val="18"/>
              </w:rPr>
              <w:t>Несъответствие с препратки в закона</w:t>
            </w:r>
          </w:p>
          <w:p w:rsidR="00E82B93" w:rsidRPr="00A472EA" w:rsidRDefault="00E82B93" w:rsidP="00E82B93">
            <w:pPr>
              <w:spacing w:before="40" w:after="20"/>
              <w:jc w:val="both"/>
              <w:rPr>
                <w:rFonts w:ascii="Verdana" w:hAnsi="Verdana"/>
                <w:sz w:val="18"/>
                <w:szCs w:val="18"/>
              </w:rPr>
            </w:pPr>
            <w:r w:rsidRPr="00A472EA">
              <w:rPr>
                <w:rFonts w:ascii="Verdana" w:hAnsi="Verdana"/>
                <w:sz w:val="18"/>
                <w:szCs w:val="18"/>
              </w:rPr>
              <w:t xml:space="preserve">Навсякъде в проекта на </w:t>
            </w:r>
            <w:r>
              <w:rPr>
                <w:rFonts w:ascii="Verdana" w:hAnsi="Verdana"/>
                <w:sz w:val="18"/>
                <w:szCs w:val="18"/>
              </w:rPr>
              <w:t>наредба текстовете, свързани с „</w:t>
            </w:r>
            <w:r w:rsidRPr="00A472EA">
              <w:rPr>
                <w:rFonts w:ascii="Verdana" w:hAnsi="Verdana"/>
                <w:sz w:val="18"/>
                <w:szCs w:val="18"/>
              </w:rPr>
              <w:t>Наредба № 2 от 2023 г. за условията и реда за прилагане на интервенциите под формата на директни плащания, включени в Стратегическия план, за проверките, намаления на плащанията и реда за налагане на административни санкции</w:t>
            </w:r>
            <w:r>
              <w:rPr>
                <w:rFonts w:ascii="Verdana" w:hAnsi="Verdana"/>
                <w:sz w:val="18"/>
                <w:szCs w:val="18"/>
              </w:rPr>
              <w:t>“</w:t>
            </w:r>
            <w:r w:rsidRPr="00A472EA">
              <w:rPr>
                <w:rFonts w:ascii="Verdana" w:hAnsi="Verdana"/>
                <w:sz w:val="18"/>
                <w:szCs w:val="18"/>
              </w:rPr>
              <w:t xml:space="preserve"> и препратките към Наредба № 2 от 2023 г. следва да бъдат заменени с обнародваната наредба.</w:t>
            </w:r>
          </w:p>
          <w:p w:rsidR="00E82B93" w:rsidRPr="00A472EA" w:rsidRDefault="00E82B93" w:rsidP="00E82B93">
            <w:pPr>
              <w:spacing w:before="40" w:after="20"/>
              <w:jc w:val="both"/>
              <w:rPr>
                <w:rFonts w:ascii="Verdana" w:hAnsi="Verdana"/>
                <w:sz w:val="18"/>
                <w:szCs w:val="18"/>
              </w:rPr>
            </w:pPr>
            <w:r w:rsidRPr="00A472EA">
              <w:rPr>
                <w:rFonts w:ascii="Verdana" w:hAnsi="Verdana"/>
                <w:sz w:val="18"/>
                <w:szCs w:val="18"/>
              </w:rPr>
              <w:t xml:space="preserve">Вярната наредба е </w:t>
            </w:r>
          </w:p>
          <w:p w:rsidR="00E82B93" w:rsidRPr="00A86669" w:rsidRDefault="00E82B93" w:rsidP="00E82B93">
            <w:pPr>
              <w:spacing w:before="40" w:after="20"/>
              <w:jc w:val="both"/>
              <w:rPr>
                <w:rFonts w:ascii="Verdana" w:hAnsi="Verdana"/>
                <w:sz w:val="18"/>
                <w:szCs w:val="18"/>
              </w:rPr>
            </w:pPr>
            <w:r w:rsidRPr="00A472EA">
              <w:rPr>
                <w:rFonts w:ascii="Verdana" w:hAnsi="Verdana"/>
                <w:sz w:val="18"/>
                <w:szCs w:val="18"/>
              </w:rPr>
              <w:t>Наредба № 3 от 10.03.2023 г. за условията и реда за прилагане на интервенциите под формата на директни плащания, включени в Стратегическия план, за проверките, намаления на плащанията и реда за налагане на административни санкции</w:t>
            </w:r>
          </w:p>
        </w:tc>
        <w:tc>
          <w:tcPr>
            <w:tcW w:w="1710" w:type="dxa"/>
            <w:tcBorders>
              <w:top w:val="nil"/>
              <w:bottom w:val="nil"/>
            </w:tcBorders>
            <w:shd w:val="clear" w:color="auto" w:fill="auto"/>
          </w:tcPr>
          <w:p w:rsidR="00E82B93" w:rsidRPr="001B56E1" w:rsidRDefault="00E82B93" w:rsidP="00E82B93">
            <w:pPr>
              <w:spacing w:before="40" w:after="20"/>
              <w:rPr>
                <w:rFonts w:ascii="Verdana" w:hAnsi="Verdana"/>
                <w:color w:val="FF0000"/>
                <w:sz w:val="18"/>
                <w:szCs w:val="18"/>
              </w:rPr>
            </w:pPr>
            <w:r w:rsidRPr="00D65176">
              <w:rPr>
                <w:rFonts w:ascii="Verdana" w:hAnsi="Verdana"/>
                <w:color w:val="000000" w:themeColor="text1"/>
                <w:sz w:val="18"/>
                <w:szCs w:val="18"/>
              </w:rPr>
              <w:t>Приема се.</w:t>
            </w:r>
          </w:p>
        </w:tc>
        <w:tc>
          <w:tcPr>
            <w:tcW w:w="4410" w:type="dxa"/>
            <w:tcBorders>
              <w:top w:val="nil"/>
              <w:bottom w:val="nil"/>
              <w:right w:val="single" w:sz="24" w:space="0" w:color="2E74B5"/>
            </w:tcBorders>
            <w:shd w:val="clear" w:color="auto" w:fill="auto"/>
          </w:tcPr>
          <w:p w:rsidR="00E82B93" w:rsidRPr="006E60DD" w:rsidRDefault="00E82B93" w:rsidP="00E82B93">
            <w:pPr>
              <w:spacing w:before="40" w:after="20"/>
              <w:rPr>
                <w:rFonts w:ascii="Verdana" w:hAnsi="Verdana"/>
                <w:color w:val="FF0000"/>
                <w:sz w:val="18"/>
                <w:szCs w:val="18"/>
              </w:rPr>
            </w:pPr>
          </w:p>
        </w:tc>
      </w:tr>
      <w:tr w:rsidR="00E82B93" w:rsidRPr="006E60DD" w:rsidTr="003B2BF2">
        <w:trPr>
          <w:jc w:val="center"/>
        </w:trPr>
        <w:tc>
          <w:tcPr>
            <w:tcW w:w="712" w:type="dxa"/>
            <w:tcBorders>
              <w:top w:val="single" w:sz="18" w:space="0" w:color="2E74B5"/>
              <w:left w:val="single" w:sz="24" w:space="0" w:color="2E74B5"/>
              <w:bottom w:val="nil"/>
            </w:tcBorders>
            <w:shd w:val="clear" w:color="auto" w:fill="auto"/>
          </w:tcPr>
          <w:p w:rsidR="00E82B93" w:rsidRPr="006E60DD" w:rsidRDefault="00E82B93" w:rsidP="00E82B93">
            <w:pPr>
              <w:pStyle w:val="ListParagraph"/>
              <w:numPr>
                <w:ilvl w:val="0"/>
                <w:numId w:val="6"/>
              </w:numPr>
              <w:tabs>
                <w:tab w:val="left" w:pos="192"/>
              </w:tabs>
              <w:spacing w:before="40" w:after="20"/>
              <w:jc w:val="center"/>
              <w:rPr>
                <w:rFonts w:ascii="Verdana" w:hAnsi="Verdana"/>
                <w:b/>
                <w:sz w:val="18"/>
                <w:szCs w:val="18"/>
              </w:rPr>
            </w:pPr>
          </w:p>
        </w:tc>
        <w:tc>
          <w:tcPr>
            <w:tcW w:w="2350" w:type="dxa"/>
            <w:gridSpan w:val="2"/>
            <w:tcBorders>
              <w:top w:val="single" w:sz="18" w:space="0" w:color="2E74B5"/>
              <w:bottom w:val="nil"/>
            </w:tcBorders>
            <w:shd w:val="clear" w:color="auto" w:fill="auto"/>
          </w:tcPr>
          <w:p w:rsidR="00E82B93" w:rsidRPr="007F0EE4" w:rsidRDefault="00E82B93" w:rsidP="00E82B93">
            <w:pPr>
              <w:spacing w:before="40" w:after="20"/>
              <w:rPr>
                <w:rFonts w:ascii="Verdana" w:hAnsi="Verdana"/>
                <w:color w:val="FF0000"/>
                <w:spacing w:val="2"/>
                <w:sz w:val="18"/>
                <w:szCs w:val="18"/>
              </w:rPr>
            </w:pPr>
            <w:r w:rsidRPr="007B708B">
              <w:rPr>
                <w:rFonts w:ascii="Verdana" w:hAnsi="Verdana"/>
                <w:spacing w:val="2"/>
                <w:sz w:val="18"/>
                <w:szCs w:val="18"/>
              </w:rPr>
              <w:t>Di_Petkova</w:t>
            </w:r>
            <w:r w:rsidRPr="007F0EE4">
              <w:rPr>
                <w:rFonts w:ascii="Verdana" w:hAnsi="Verdana" w:cs="Tahoma"/>
                <w:color w:val="1F4772"/>
                <w:sz w:val="18"/>
                <w:szCs w:val="18"/>
              </w:rPr>
              <w:br/>
            </w:r>
            <w:r w:rsidRPr="00B0479D">
              <w:rPr>
                <w:rFonts w:ascii="Verdana" w:hAnsi="Verdana"/>
                <w:spacing w:val="2"/>
                <w:sz w:val="18"/>
                <w:szCs w:val="18"/>
              </w:rPr>
              <w:t>Сдружение на българските производители на биопродукти (СБПБ)</w:t>
            </w:r>
            <w:r>
              <w:rPr>
                <w:rFonts w:ascii="Verdana" w:hAnsi="Verdana"/>
                <w:spacing w:val="2"/>
                <w:sz w:val="18"/>
                <w:szCs w:val="18"/>
              </w:rPr>
              <w:br/>
            </w:r>
            <w:r w:rsidRPr="00B0479D">
              <w:rPr>
                <w:rFonts w:ascii="Verdana" w:hAnsi="Verdana"/>
                <w:spacing w:val="2"/>
                <w:sz w:val="18"/>
                <w:szCs w:val="18"/>
              </w:rPr>
              <w:t xml:space="preserve">Портал за обществени консултации на </w:t>
            </w:r>
            <w:r>
              <w:rPr>
                <w:rFonts w:ascii="Verdana" w:hAnsi="Verdana"/>
                <w:spacing w:val="2"/>
                <w:sz w:val="18"/>
                <w:szCs w:val="18"/>
              </w:rPr>
              <w:br/>
            </w:r>
            <w:r w:rsidRPr="007B708B">
              <w:rPr>
                <w:rFonts w:ascii="Verdana" w:hAnsi="Verdana"/>
                <w:spacing w:val="2"/>
                <w:sz w:val="18"/>
                <w:szCs w:val="18"/>
              </w:rPr>
              <w:t>22 март</w:t>
            </w:r>
            <w:r>
              <w:rPr>
                <w:rFonts w:ascii="Verdana" w:hAnsi="Verdana"/>
                <w:spacing w:val="2"/>
                <w:sz w:val="18"/>
                <w:szCs w:val="18"/>
              </w:rPr>
              <w:t xml:space="preserve"> 2023 г., </w:t>
            </w:r>
            <w:r>
              <w:rPr>
                <w:rFonts w:ascii="Verdana" w:hAnsi="Verdana"/>
                <w:spacing w:val="2"/>
                <w:sz w:val="18"/>
                <w:szCs w:val="18"/>
              </w:rPr>
              <w:br/>
            </w:r>
            <w:r w:rsidRPr="00672E1E">
              <w:rPr>
                <w:rFonts w:ascii="Verdana" w:hAnsi="Verdana"/>
                <w:spacing w:val="2"/>
                <w:sz w:val="18"/>
                <w:szCs w:val="18"/>
              </w:rPr>
              <w:t>по електронен път на 22 март 2023 г.</w:t>
            </w:r>
            <w:r>
              <w:rPr>
                <w:rFonts w:ascii="Verdana" w:hAnsi="Verdana"/>
                <w:spacing w:val="2"/>
                <w:sz w:val="18"/>
                <w:szCs w:val="18"/>
              </w:rPr>
              <w:t xml:space="preserve"> </w:t>
            </w:r>
            <w:r>
              <w:rPr>
                <w:rFonts w:ascii="Verdana" w:hAnsi="Verdana"/>
                <w:spacing w:val="2"/>
                <w:sz w:val="18"/>
                <w:szCs w:val="18"/>
              </w:rPr>
              <w:br/>
            </w:r>
            <w:r>
              <w:rPr>
                <w:rFonts w:ascii="Verdana" w:hAnsi="Verdana"/>
                <w:spacing w:val="2"/>
                <w:sz w:val="18"/>
                <w:szCs w:val="18"/>
              </w:rPr>
              <w:br/>
              <w:t xml:space="preserve">и </w:t>
            </w:r>
            <w:r w:rsidRPr="001B673C">
              <w:rPr>
                <w:rFonts w:ascii="Verdana" w:hAnsi="Verdana"/>
                <w:spacing w:val="2"/>
                <w:sz w:val="18"/>
                <w:szCs w:val="18"/>
              </w:rPr>
              <w:t xml:space="preserve">писмо № </w:t>
            </w:r>
            <w:r>
              <w:rPr>
                <w:rFonts w:ascii="Verdana" w:hAnsi="Verdana"/>
                <w:spacing w:val="2"/>
                <w:sz w:val="18"/>
                <w:szCs w:val="18"/>
              </w:rPr>
              <w:t>62-147</w:t>
            </w:r>
            <w:r w:rsidRPr="001B673C">
              <w:rPr>
                <w:rFonts w:ascii="Verdana" w:hAnsi="Verdana"/>
                <w:spacing w:val="2"/>
                <w:sz w:val="18"/>
                <w:szCs w:val="18"/>
              </w:rPr>
              <w:t xml:space="preserve"> от 2</w:t>
            </w:r>
            <w:r>
              <w:rPr>
                <w:rFonts w:ascii="Verdana" w:hAnsi="Verdana"/>
                <w:spacing w:val="2"/>
                <w:sz w:val="18"/>
                <w:szCs w:val="18"/>
              </w:rPr>
              <w:t>3</w:t>
            </w:r>
            <w:r w:rsidRPr="001B673C">
              <w:rPr>
                <w:rFonts w:ascii="Verdana" w:hAnsi="Verdana"/>
                <w:spacing w:val="2"/>
                <w:sz w:val="18"/>
                <w:szCs w:val="18"/>
              </w:rPr>
              <w:t>.03.2023 г.</w:t>
            </w:r>
          </w:p>
        </w:tc>
        <w:tc>
          <w:tcPr>
            <w:tcW w:w="6538" w:type="dxa"/>
            <w:tcBorders>
              <w:top w:val="single" w:sz="18" w:space="0" w:color="2E74B5"/>
              <w:bottom w:val="nil"/>
            </w:tcBorders>
            <w:shd w:val="clear" w:color="auto" w:fill="auto"/>
          </w:tcPr>
          <w:p w:rsidR="00E82B93" w:rsidRPr="007B708B" w:rsidRDefault="00E82B93" w:rsidP="00E82B93">
            <w:pPr>
              <w:spacing w:before="40" w:after="20"/>
              <w:jc w:val="both"/>
              <w:rPr>
                <w:rFonts w:ascii="Verdana" w:hAnsi="Verdana"/>
                <w:sz w:val="18"/>
                <w:szCs w:val="18"/>
              </w:rPr>
            </w:pPr>
            <w:r w:rsidRPr="007B708B">
              <w:rPr>
                <w:rFonts w:ascii="Verdana" w:hAnsi="Verdana"/>
                <w:sz w:val="18"/>
                <w:szCs w:val="18"/>
              </w:rPr>
              <w:t>Уважаеми г-н министър,</w:t>
            </w:r>
          </w:p>
          <w:p w:rsidR="00E82B93" w:rsidRPr="007B708B" w:rsidRDefault="00E82B93" w:rsidP="00E82B93">
            <w:pPr>
              <w:spacing w:before="40" w:after="20"/>
              <w:jc w:val="both"/>
              <w:rPr>
                <w:rFonts w:ascii="Verdana" w:hAnsi="Verdana"/>
                <w:sz w:val="18"/>
                <w:szCs w:val="18"/>
              </w:rPr>
            </w:pPr>
            <w:r w:rsidRPr="007B708B">
              <w:rPr>
                <w:rFonts w:ascii="Verdana" w:hAnsi="Verdana"/>
                <w:sz w:val="18"/>
                <w:szCs w:val="18"/>
              </w:rPr>
              <w:t>Уважаеми г-н заместник-министър,</w:t>
            </w:r>
          </w:p>
          <w:p w:rsidR="00E82B93" w:rsidRPr="007B708B" w:rsidRDefault="00E82B93" w:rsidP="00E82B93">
            <w:pPr>
              <w:spacing w:before="40" w:after="20"/>
              <w:jc w:val="both"/>
              <w:rPr>
                <w:rFonts w:ascii="Verdana" w:hAnsi="Verdana"/>
                <w:sz w:val="18"/>
                <w:szCs w:val="18"/>
              </w:rPr>
            </w:pPr>
            <w:r w:rsidRPr="007B708B">
              <w:rPr>
                <w:rFonts w:ascii="Verdana" w:hAnsi="Verdana"/>
                <w:sz w:val="18"/>
                <w:szCs w:val="18"/>
              </w:rPr>
              <w:t>Уважаеми г-жи/г-да Експертен екип, съставители на Проект на Наредба за условията и реда за подаване на заявления за подпомагане по интервенции за подпомагане на площ и за животни,</w:t>
            </w:r>
          </w:p>
          <w:p w:rsidR="00E82B93" w:rsidRPr="007B708B" w:rsidRDefault="00E82B93" w:rsidP="00E82B93">
            <w:pPr>
              <w:spacing w:before="40" w:after="20"/>
              <w:jc w:val="both"/>
              <w:rPr>
                <w:rFonts w:ascii="Verdana" w:hAnsi="Verdana"/>
                <w:sz w:val="18"/>
                <w:szCs w:val="18"/>
              </w:rPr>
            </w:pPr>
            <w:r w:rsidRPr="007B708B">
              <w:rPr>
                <w:rFonts w:ascii="Verdana" w:hAnsi="Verdana"/>
                <w:sz w:val="18"/>
                <w:szCs w:val="18"/>
              </w:rPr>
              <w:t>Възложено ми е от членовете-биологични пчелари да изпратим от името на СБПБ възражение по отношение текстовете в чл.</w:t>
            </w:r>
            <w:r>
              <w:rPr>
                <w:rFonts w:ascii="Verdana" w:hAnsi="Verdana"/>
                <w:sz w:val="18"/>
                <w:szCs w:val="18"/>
              </w:rPr>
              <w:t xml:space="preserve"> </w:t>
            </w:r>
            <w:r w:rsidRPr="007B708B">
              <w:rPr>
                <w:rFonts w:ascii="Verdana" w:hAnsi="Verdana"/>
                <w:sz w:val="18"/>
                <w:szCs w:val="18"/>
              </w:rPr>
              <w:t>9., ал. 2, т.</w:t>
            </w:r>
            <w:r>
              <w:rPr>
                <w:rFonts w:ascii="Verdana" w:hAnsi="Verdana"/>
                <w:sz w:val="18"/>
                <w:szCs w:val="18"/>
              </w:rPr>
              <w:t xml:space="preserve"> </w:t>
            </w:r>
            <w:r w:rsidRPr="007B708B">
              <w:rPr>
                <w:rFonts w:ascii="Verdana" w:hAnsi="Verdana"/>
                <w:sz w:val="18"/>
                <w:szCs w:val="18"/>
              </w:rPr>
              <w:t>6, на Проект на Наредба за условията и реда за подаване на заявления за подпомагане по интервенции за подпомагане на площ и за животни, а именно:</w:t>
            </w:r>
          </w:p>
          <w:p w:rsidR="00E82B93" w:rsidRPr="007B708B" w:rsidRDefault="00E82B93" w:rsidP="00E82B93">
            <w:pPr>
              <w:spacing w:before="40" w:after="20"/>
              <w:jc w:val="both"/>
              <w:rPr>
                <w:rFonts w:ascii="Verdana" w:hAnsi="Verdana"/>
                <w:sz w:val="18"/>
                <w:szCs w:val="18"/>
              </w:rPr>
            </w:pPr>
            <w:r w:rsidRPr="007B708B">
              <w:rPr>
                <w:rFonts w:ascii="Verdana" w:hAnsi="Verdana"/>
                <w:sz w:val="18"/>
                <w:szCs w:val="18"/>
              </w:rPr>
              <w:t>(2) При заявяване за подпомагане на интервенции в чл. 1, кандидатите не могат да заявяват едни и същи парцели по:</w:t>
            </w:r>
          </w:p>
          <w:p w:rsidR="00E82B93" w:rsidRPr="006E60DD" w:rsidRDefault="00E82B93" w:rsidP="00E82B93">
            <w:pPr>
              <w:spacing w:before="40" w:after="20"/>
              <w:jc w:val="both"/>
              <w:rPr>
                <w:rFonts w:ascii="Verdana" w:hAnsi="Verdana"/>
                <w:sz w:val="18"/>
                <w:szCs w:val="18"/>
              </w:rPr>
            </w:pPr>
            <w:r w:rsidRPr="007B708B">
              <w:rPr>
                <w:rFonts w:ascii="Verdana" w:hAnsi="Verdana"/>
                <w:sz w:val="18"/>
                <w:szCs w:val="18"/>
              </w:rPr>
              <w:t>6. интервенцията в т. 37 и по интервенцията в т. 40;</w:t>
            </w:r>
          </w:p>
        </w:tc>
        <w:tc>
          <w:tcPr>
            <w:tcW w:w="1710" w:type="dxa"/>
            <w:tcBorders>
              <w:top w:val="single" w:sz="18" w:space="0" w:color="2E74B5"/>
              <w:bottom w:val="nil"/>
            </w:tcBorders>
            <w:shd w:val="clear" w:color="auto" w:fill="auto"/>
          </w:tcPr>
          <w:p w:rsidR="00E82B93" w:rsidRPr="006E60DD" w:rsidRDefault="00E82B93" w:rsidP="00E82B93">
            <w:pPr>
              <w:spacing w:before="40" w:after="20"/>
              <w:rPr>
                <w:rFonts w:ascii="Verdana" w:hAnsi="Verdana"/>
                <w:color w:val="FF0000"/>
                <w:sz w:val="18"/>
                <w:szCs w:val="18"/>
              </w:rPr>
            </w:pPr>
          </w:p>
        </w:tc>
        <w:tc>
          <w:tcPr>
            <w:tcW w:w="4410" w:type="dxa"/>
            <w:tcBorders>
              <w:top w:val="single" w:sz="18" w:space="0" w:color="2E74B5"/>
              <w:bottom w:val="nil"/>
              <w:right w:val="single" w:sz="24" w:space="0" w:color="2E74B5"/>
            </w:tcBorders>
            <w:shd w:val="clear" w:color="auto" w:fill="auto"/>
          </w:tcPr>
          <w:p w:rsidR="00E82B93" w:rsidRPr="006E60DD" w:rsidRDefault="00E82B93" w:rsidP="00E82B93">
            <w:pPr>
              <w:spacing w:before="40" w:after="20"/>
              <w:rPr>
                <w:rFonts w:ascii="Verdana" w:hAnsi="Verdana"/>
                <w:color w:val="FF0000"/>
                <w:sz w:val="18"/>
                <w:szCs w:val="18"/>
              </w:rPr>
            </w:pP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pacing w:val="2"/>
                <w:sz w:val="18"/>
                <w:szCs w:val="18"/>
              </w:rPr>
            </w:pPr>
          </w:p>
        </w:tc>
        <w:tc>
          <w:tcPr>
            <w:tcW w:w="6538" w:type="dxa"/>
            <w:tcBorders>
              <w:top w:val="nil"/>
              <w:bottom w:val="nil"/>
            </w:tcBorders>
            <w:shd w:val="clear" w:color="auto" w:fill="auto"/>
          </w:tcPr>
          <w:p w:rsidR="00E82B93" w:rsidRDefault="00E82B93" w:rsidP="00E82B93">
            <w:pPr>
              <w:spacing w:before="40" w:after="20"/>
              <w:jc w:val="both"/>
              <w:rPr>
                <w:rFonts w:ascii="Verdana" w:hAnsi="Verdana"/>
                <w:sz w:val="18"/>
                <w:szCs w:val="18"/>
              </w:rPr>
            </w:pPr>
            <w:r w:rsidRPr="003D27DC">
              <w:rPr>
                <w:rFonts w:ascii="Verdana" w:hAnsi="Verdana"/>
                <w:sz w:val="18"/>
                <w:szCs w:val="18"/>
              </w:rPr>
              <w:t>Не откриваме мотиви за такава преценка в Доклада</w:t>
            </w:r>
            <w:r>
              <w:rPr>
                <w:rFonts w:ascii="Verdana" w:hAnsi="Verdana"/>
                <w:sz w:val="18"/>
                <w:szCs w:val="18"/>
              </w:rPr>
              <w:t xml:space="preserve"> </w:t>
            </w:r>
            <w:r w:rsidRPr="003D27DC">
              <w:rPr>
                <w:rFonts w:ascii="Verdana" w:hAnsi="Verdana"/>
                <w:sz w:val="18"/>
                <w:szCs w:val="18"/>
              </w:rPr>
              <w:t xml:space="preserve">(Проект) на Заместник-министъра на земеделието, поради което смятаме, че не </w:t>
            </w:r>
            <w:r w:rsidRPr="003D27DC">
              <w:rPr>
                <w:rFonts w:ascii="Verdana" w:hAnsi="Verdana"/>
                <w:sz w:val="18"/>
                <w:szCs w:val="18"/>
              </w:rPr>
              <w:lastRenderedPageBreak/>
              <w:t xml:space="preserve">е резонно </w:t>
            </w:r>
            <w:r>
              <w:rPr>
                <w:rFonts w:ascii="Verdana" w:hAnsi="Verdana"/>
                <w:sz w:val="18"/>
                <w:szCs w:val="18"/>
              </w:rPr>
              <w:t xml:space="preserve">според заложеното в тази точка </w:t>
            </w:r>
            <w:r w:rsidRPr="003D27DC">
              <w:rPr>
                <w:rFonts w:ascii="Verdana" w:hAnsi="Verdana"/>
                <w:sz w:val="18"/>
                <w:szCs w:val="18"/>
              </w:rPr>
              <w:t>да не можем да заявим биологично пчеларството заедно с опрашването, дори смятаме, че в това не се съдържа никаква житейска логика, тъй като става дума за съвсем различни ангажименти, т.е. ангажиментът, който поемаме е различен по двете мерки, целите също са различни и недоумяваме как това нещо не е съобразено.</w:t>
            </w:r>
          </w:p>
          <w:p w:rsidR="00D65176" w:rsidRDefault="00D65176" w:rsidP="00E82B93">
            <w:pPr>
              <w:spacing w:before="40" w:after="20"/>
              <w:jc w:val="both"/>
              <w:rPr>
                <w:rFonts w:ascii="Verdana" w:hAnsi="Verdana"/>
                <w:sz w:val="18"/>
                <w:szCs w:val="18"/>
              </w:rPr>
            </w:pPr>
            <w:r w:rsidRPr="00D65176">
              <w:rPr>
                <w:rFonts w:ascii="Verdana" w:hAnsi="Verdana"/>
                <w:sz w:val="18"/>
                <w:szCs w:val="18"/>
              </w:rPr>
              <w:t>Доколкото ни е известно при обсъждания в работни групи наши представители са навели аргументи в тази посока срещу такава на практика рестрикция, но въпреки това този подход е възприет и става ясно, че ако в този вид се приеме, то сектор Биологично пчеларство е поставен в много неравностойно положение спрямо останалите стопани, ограничени да заявяват подпомагане само по една интервенция.</w:t>
            </w:r>
          </w:p>
          <w:p w:rsidR="00D65176" w:rsidRDefault="00D65176" w:rsidP="00E82B93">
            <w:pPr>
              <w:spacing w:before="40" w:after="20"/>
              <w:jc w:val="both"/>
              <w:rPr>
                <w:rFonts w:ascii="Verdana" w:hAnsi="Verdana"/>
                <w:sz w:val="18"/>
                <w:szCs w:val="18"/>
              </w:rPr>
            </w:pPr>
            <w:r w:rsidRPr="00D65176">
              <w:rPr>
                <w:rFonts w:ascii="Verdana" w:hAnsi="Verdana"/>
                <w:sz w:val="18"/>
                <w:szCs w:val="18"/>
              </w:rPr>
              <w:t>Видно от Стратегическия план в частта за Биологично пчеларството и за Опрашване става дума за съвсем различни интервенции. Не намираме  основание биологични пчелари, чийто пчелини са в планински район или в Натура 2000 да не могат да участват и за подпомагане и по интервенцията, касаеща опрашването. Още повече, че изначално биваме ограничени за подпомагане на база брой пчелни семейства - до 250 бр. за подпомагане по интервенцията Опрашване, което постави в много неизгодна и неконкурентна среда най-устойчивите биологични пчелни стопанства, с наети работници. Второ – в тези пчелини, които са разположени в Натура 2000 и в планински райони нима не се осъществява опрашване от пчелните семейства?!</w:t>
            </w:r>
          </w:p>
          <w:p w:rsidR="00D65176" w:rsidRPr="00D65176" w:rsidRDefault="00D65176" w:rsidP="00D65176">
            <w:pPr>
              <w:spacing w:before="40" w:after="20"/>
              <w:jc w:val="both"/>
              <w:rPr>
                <w:rFonts w:ascii="Verdana" w:hAnsi="Verdana"/>
                <w:sz w:val="18"/>
                <w:szCs w:val="18"/>
              </w:rPr>
            </w:pPr>
            <w:r w:rsidRPr="00D65176">
              <w:rPr>
                <w:rFonts w:ascii="Verdana" w:hAnsi="Verdana"/>
                <w:sz w:val="18"/>
                <w:szCs w:val="18"/>
              </w:rPr>
              <w:t>Извадка от Стратегическия план за II.А.12. - Насърчаване на естественото опрашване – Потребности, обхванати от интервенцията – описание „Подобряване на опрашителния потенциал на екосистемите и наличието на подходящи растения”, код: П.6.8., като ниво на Определяне на приоритети на равнище стратегическия план по ОСП – посочено в ОСП като „МНОГО ВИСОК”</w:t>
            </w:r>
          </w:p>
          <w:p w:rsidR="00D65176" w:rsidRPr="006E60DD" w:rsidRDefault="00D65176" w:rsidP="00D65176">
            <w:pPr>
              <w:spacing w:before="40" w:after="20"/>
              <w:jc w:val="both"/>
              <w:rPr>
                <w:rFonts w:ascii="Verdana" w:hAnsi="Verdana"/>
                <w:sz w:val="18"/>
                <w:szCs w:val="18"/>
              </w:rPr>
            </w:pPr>
            <w:r w:rsidRPr="00D65176">
              <w:rPr>
                <w:rFonts w:ascii="Verdana" w:hAnsi="Verdana"/>
                <w:sz w:val="18"/>
                <w:szCs w:val="18"/>
              </w:rPr>
              <w:t xml:space="preserve">„Национална стратегия за адаптация към изменението на климата и План за действие са изследвани рисковете от изменението на климата и уязвимостта, които засягат широк кръг икономически сектори. Рисковете в сектор „Биологично разнообразие и екосистеми“ са тясно свързани с уязвимостта и оценките на риска в други сектори поради универсалния характер на екосистемните услуги, които се използват във всички сектори. Опрашването и </w:t>
            </w:r>
            <w:r w:rsidRPr="00D65176">
              <w:rPr>
                <w:rFonts w:ascii="Verdana" w:hAnsi="Verdana"/>
                <w:sz w:val="18"/>
                <w:szCs w:val="18"/>
              </w:rPr>
              <w:lastRenderedPageBreak/>
              <w:t>контрола на вредителите и болести са от съществено значение за осигуряването на земеделски култури. Ключовите заплахи за други сектори от загуба на биологично разнообразие и влошаването на екосистемните услуги включват загуба на добиви в селското стопанство поради спад в опрашването, намаляване контрола на вредителите и болестите, загуба на регулиращи екосистемни услуги.</w:t>
            </w:r>
          </w:p>
        </w:tc>
        <w:tc>
          <w:tcPr>
            <w:tcW w:w="1710" w:type="dxa"/>
            <w:tcBorders>
              <w:top w:val="nil"/>
              <w:bottom w:val="nil"/>
            </w:tcBorders>
            <w:shd w:val="clear" w:color="auto" w:fill="auto"/>
          </w:tcPr>
          <w:p w:rsidR="00E82B93" w:rsidRPr="006E60DD" w:rsidRDefault="00CA204A" w:rsidP="00E82B93">
            <w:pPr>
              <w:spacing w:before="40" w:after="20"/>
              <w:rPr>
                <w:rFonts w:ascii="Verdana" w:hAnsi="Verdana"/>
                <w:color w:val="FF0000"/>
                <w:sz w:val="18"/>
                <w:szCs w:val="18"/>
              </w:rPr>
            </w:pPr>
            <w:r w:rsidRPr="00D65176">
              <w:rPr>
                <w:rFonts w:ascii="Verdana" w:hAnsi="Verdana"/>
                <w:color w:val="000000" w:themeColor="text1"/>
                <w:sz w:val="18"/>
                <w:szCs w:val="18"/>
              </w:rPr>
              <w:lastRenderedPageBreak/>
              <w:t>Не се приема</w:t>
            </w:r>
          </w:p>
        </w:tc>
        <w:tc>
          <w:tcPr>
            <w:tcW w:w="4410" w:type="dxa"/>
            <w:tcBorders>
              <w:top w:val="nil"/>
              <w:bottom w:val="nil"/>
              <w:right w:val="single" w:sz="24" w:space="0" w:color="2E74B5"/>
            </w:tcBorders>
            <w:shd w:val="clear" w:color="auto" w:fill="auto"/>
          </w:tcPr>
          <w:p w:rsidR="00CA204A" w:rsidRPr="00D65176" w:rsidRDefault="00CA204A" w:rsidP="00CA204A">
            <w:pPr>
              <w:spacing w:before="40" w:after="20"/>
              <w:jc w:val="both"/>
              <w:rPr>
                <w:rFonts w:ascii="Verdana" w:hAnsi="Verdana"/>
                <w:color w:val="000000" w:themeColor="text1"/>
                <w:sz w:val="18"/>
                <w:szCs w:val="18"/>
              </w:rPr>
            </w:pPr>
            <w:r w:rsidRPr="00D65176">
              <w:rPr>
                <w:rFonts w:ascii="Verdana" w:hAnsi="Verdana"/>
                <w:color w:val="000000" w:themeColor="text1"/>
                <w:sz w:val="18"/>
                <w:szCs w:val="18"/>
              </w:rPr>
              <w:t xml:space="preserve">В разпоредбата на чл. 9, ал. 2, т. 6 изрично се указва не възможността за получаване на </w:t>
            </w:r>
            <w:r w:rsidRPr="00D65176">
              <w:rPr>
                <w:rFonts w:ascii="Verdana" w:hAnsi="Verdana"/>
                <w:color w:val="000000" w:themeColor="text1"/>
                <w:sz w:val="18"/>
                <w:szCs w:val="18"/>
              </w:rPr>
              <w:lastRenderedPageBreak/>
              <w:t xml:space="preserve">подпомагане по интервенциите „Насърчаване на естественото опрашване – (опрашване)“ и „Биологично пчеларство“. </w:t>
            </w:r>
          </w:p>
          <w:p w:rsidR="00CA204A" w:rsidRPr="00D65176" w:rsidRDefault="00CA204A" w:rsidP="00CA204A">
            <w:pPr>
              <w:spacing w:before="40" w:after="20"/>
              <w:jc w:val="both"/>
              <w:rPr>
                <w:rFonts w:ascii="Verdana" w:hAnsi="Verdana"/>
                <w:color w:val="000000" w:themeColor="text1"/>
                <w:sz w:val="18"/>
                <w:szCs w:val="18"/>
              </w:rPr>
            </w:pPr>
            <w:r w:rsidRPr="00D65176">
              <w:rPr>
                <w:rFonts w:ascii="Verdana" w:hAnsi="Verdana"/>
                <w:color w:val="000000" w:themeColor="text1"/>
                <w:sz w:val="18"/>
                <w:szCs w:val="18"/>
              </w:rPr>
              <w:t>При преценката за формулиране на тази разпоредба е следвана логиката на характера интервенциите и дейностите, които трябва да се изпълняват по тях. Тези дейности и  съответстващите задължения при изпълнението им са  несъвместими. При интервеницията „Насърчаване на естественото опрашване“  има задължения, произтичащи например от местоположението на стационарния пчелин, а именно: „</w:t>
            </w:r>
            <w:r w:rsidRPr="00D65176">
              <w:rPr>
                <w:rFonts w:ascii="Verdana" w:hAnsi="Verdana"/>
                <w:i/>
                <w:color w:val="000000" w:themeColor="text1"/>
                <w:sz w:val="18"/>
                <w:szCs w:val="18"/>
              </w:rPr>
              <w:t>Пчелинът е разположен така, че площта в радиус от 2,5 км е заета предимно (над 50% от площта) от тревна и храстовидна растителност или горски територии</w:t>
            </w:r>
            <w:r w:rsidRPr="00D65176">
              <w:rPr>
                <w:rFonts w:ascii="Verdana" w:hAnsi="Verdana"/>
                <w:color w:val="000000" w:themeColor="text1"/>
                <w:sz w:val="18"/>
                <w:szCs w:val="18"/>
              </w:rPr>
              <w:t>“. При интервенцията „Биологично пчеларство“ „….</w:t>
            </w:r>
            <w:r w:rsidRPr="00D65176">
              <w:rPr>
                <w:rFonts w:ascii="Verdana" w:hAnsi="Verdana"/>
                <w:i/>
                <w:color w:val="000000" w:themeColor="text1"/>
                <w:sz w:val="18"/>
                <w:szCs w:val="18"/>
              </w:rPr>
              <w:t>пчелините се разполагат така, че в радиус от 3 km от площадката на пчелина източниците на нектар и полен да се състоят предимно от биологично отглеждани култури или естествена растителност…</w:t>
            </w:r>
            <w:r w:rsidRPr="00D65176">
              <w:rPr>
                <w:rFonts w:ascii="Verdana" w:hAnsi="Verdana"/>
                <w:color w:val="000000" w:themeColor="text1"/>
                <w:sz w:val="18"/>
                <w:szCs w:val="18"/>
              </w:rPr>
              <w:t>“.</w:t>
            </w:r>
          </w:p>
          <w:p w:rsidR="00CA204A" w:rsidRPr="00D65176" w:rsidRDefault="00CA204A" w:rsidP="00CA204A">
            <w:pPr>
              <w:spacing w:before="40" w:after="20"/>
              <w:jc w:val="both"/>
              <w:rPr>
                <w:rFonts w:ascii="Verdana" w:hAnsi="Verdana"/>
                <w:color w:val="000000" w:themeColor="text1"/>
                <w:sz w:val="18"/>
                <w:szCs w:val="18"/>
              </w:rPr>
            </w:pPr>
            <w:r w:rsidRPr="00D65176">
              <w:rPr>
                <w:rFonts w:ascii="Verdana" w:hAnsi="Verdana"/>
                <w:color w:val="000000" w:themeColor="text1"/>
                <w:sz w:val="18"/>
                <w:szCs w:val="18"/>
              </w:rPr>
              <w:t>По втората операция по интервенцията „Насърчаване на естественото опрашване“  е налице задължение за осигуряване на допълнително зимно подхранване и ранно пролетно стимулиране на пчелите, а такава забрана е налице по отношение на интервенцията „Биологичното пчеларство“ – „</w:t>
            </w:r>
            <w:r w:rsidRPr="00D65176">
              <w:rPr>
                <w:rFonts w:ascii="Verdana" w:hAnsi="Verdana"/>
                <w:i/>
                <w:color w:val="000000" w:themeColor="text1"/>
                <w:sz w:val="18"/>
                <w:szCs w:val="18"/>
              </w:rPr>
              <w:t>пчелните семейства могат да се подхранват само в случаите, когато оцеляването на пчелното семейство е застрашено поради климатични условия</w:t>
            </w:r>
            <w:r w:rsidRPr="00D65176">
              <w:rPr>
                <w:rFonts w:ascii="Verdana" w:hAnsi="Verdana"/>
                <w:color w:val="000000" w:themeColor="text1"/>
                <w:sz w:val="18"/>
                <w:szCs w:val="18"/>
              </w:rPr>
              <w:t xml:space="preserve">“. </w:t>
            </w:r>
          </w:p>
          <w:p w:rsidR="00E82B93" w:rsidRPr="00D65176" w:rsidRDefault="00E82B93" w:rsidP="00E82B93">
            <w:pPr>
              <w:spacing w:before="40" w:after="20"/>
              <w:rPr>
                <w:rFonts w:ascii="Verdana" w:hAnsi="Verdana"/>
                <w:color w:val="000000" w:themeColor="text1"/>
                <w:sz w:val="18"/>
                <w:szCs w:val="18"/>
              </w:rPr>
            </w:pP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pacing w:val="2"/>
                <w:sz w:val="18"/>
                <w:szCs w:val="18"/>
              </w:rPr>
            </w:pPr>
          </w:p>
        </w:tc>
        <w:tc>
          <w:tcPr>
            <w:tcW w:w="6538" w:type="dxa"/>
            <w:tcBorders>
              <w:top w:val="nil"/>
              <w:bottom w:val="nil"/>
            </w:tcBorders>
            <w:shd w:val="clear" w:color="auto" w:fill="auto"/>
          </w:tcPr>
          <w:p w:rsidR="00D65176" w:rsidRPr="00D65176" w:rsidRDefault="00D65176" w:rsidP="00D65176">
            <w:pPr>
              <w:spacing w:before="40" w:after="20"/>
              <w:jc w:val="both"/>
              <w:rPr>
                <w:rFonts w:ascii="Verdana" w:hAnsi="Verdana"/>
                <w:sz w:val="18"/>
                <w:szCs w:val="18"/>
              </w:rPr>
            </w:pPr>
            <w:r w:rsidRPr="00D65176">
              <w:rPr>
                <w:rFonts w:ascii="Verdana" w:hAnsi="Verdana"/>
                <w:sz w:val="18"/>
                <w:szCs w:val="18"/>
              </w:rPr>
              <w:t>По мярката ще се поемат ангажимент за осигуряване на естествено опрашване на земеделски култури от пчелни семейства чрез сезонно преместване, както и на естествена растителност в планински райони и защитени зони от мрежата Натура 2000. По този начин ще се стимулира развитието на прилежащата на земеделските площи с естествена растителност.</w:t>
            </w:r>
          </w:p>
          <w:p w:rsidR="00E82B93" w:rsidRPr="006E60DD" w:rsidRDefault="00D65176" w:rsidP="00D65176">
            <w:pPr>
              <w:spacing w:before="40" w:after="20"/>
              <w:jc w:val="both"/>
              <w:rPr>
                <w:rFonts w:ascii="Verdana" w:hAnsi="Verdana"/>
                <w:sz w:val="18"/>
                <w:szCs w:val="18"/>
              </w:rPr>
            </w:pPr>
            <w:r w:rsidRPr="00D65176">
              <w:rPr>
                <w:rFonts w:ascii="Verdana" w:hAnsi="Verdana"/>
                <w:sz w:val="18"/>
                <w:szCs w:val="18"/>
              </w:rPr>
              <w:t>Основна цел на интервенцията е земеделските стопани, да поемат ангажимент за отглеждането на пчелни семейства, като запазват необходимия брой в периода на ангажимента, за поддържане на биологичното разнообразие и екологично равновесие и осигуряване на преместването на пчелни семейства за опрашване на земеделски култури. Изпълнението на дейностите по двете операции от пчеларите се очаква да допринесе за поддържане на необходимия брой пчелни семейства за поддържане на биологичното разнообразие, с които да се осигури ефективно предоставяне на екоуслугата по опрашване в чувствителни територии на страната. В допълнение, разполагането на кошери на места с предимно некултивирана растителност ще се осигури разнообразна паша на пчелните семейства и по този начин по-високо качество на пчелните продукти за крайните потребители.</w:t>
            </w:r>
          </w:p>
        </w:tc>
        <w:tc>
          <w:tcPr>
            <w:tcW w:w="1710" w:type="dxa"/>
            <w:tcBorders>
              <w:top w:val="nil"/>
              <w:bottom w:val="nil"/>
            </w:tcBorders>
            <w:shd w:val="clear" w:color="auto" w:fill="auto"/>
          </w:tcPr>
          <w:p w:rsidR="00E82B93" w:rsidRPr="006E60DD" w:rsidRDefault="00E82B93" w:rsidP="00E82B93">
            <w:pPr>
              <w:spacing w:before="40" w:after="20"/>
              <w:rPr>
                <w:rFonts w:ascii="Verdana" w:hAnsi="Verdana"/>
                <w:color w:val="FF0000"/>
                <w:sz w:val="18"/>
                <w:szCs w:val="18"/>
              </w:rPr>
            </w:pPr>
          </w:p>
        </w:tc>
        <w:tc>
          <w:tcPr>
            <w:tcW w:w="4410" w:type="dxa"/>
            <w:tcBorders>
              <w:top w:val="nil"/>
              <w:bottom w:val="nil"/>
              <w:right w:val="single" w:sz="24" w:space="0" w:color="2E74B5"/>
            </w:tcBorders>
            <w:shd w:val="clear" w:color="auto" w:fill="auto"/>
          </w:tcPr>
          <w:p w:rsidR="00E82B93" w:rsidRPr="006E60DD" w:rsidRDefault="00E82B93" w:rsidP="00E82B93">
            <w:pPr>
              <w:spacing w:before="40" w:after="20"/>
              <w:rPr>
                <w:rFonts w:ascii="Verdana" w:hAnsi="Verdana"/>
                <w:color w:val="FF0000"/>
                <w:sz w:val="18"/>
                <w:szCs w:val="18"/>
              </w:rPr>
            </w:pP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pacing w:val="2"/>
                <w:sz w:val="18"/>
                <w:szCs w:val="18"/>
              </w:rPr>
            </w:pPr>
          </w:p>
        </w:tc>
        <w:tc>
          <w:tcPr>
            <w:tcW w:w="6538" w:type="dxa"/>
            <w:tcBorders>
              <w:top w:val="nil"/>
              <w:bottom w:val="nil"/>
            </w:tcBorders>
            <w:shd w:val="clear" w:color="auto" w:fill="auto"/>
          </w:tcPr>
          <w:p w:rsidR="00E82B93" w:rsidRPr="006E60DD" w:rsidRDefault="00E82B93" w:rsidP="00E82B93">
            <w:pPr>
              <w:spacing w:before="40" w:after="20"/>
              <w:jc w:val="both"/>
              <w:rPr>
                <w:rFonts w:ascii="Verdana" w:hAnsi="Verdana"/>
                <w:sz w:val="18"/>
                <w:szCs w:val="18"/>
              </w:rPr>
            </w:pPr>
            <w:r w:rsidRPr="00422B70">
              <w:rPr>
                <w:rFonts w:ascii="Verdana" w:hAnsi="Verdana"/>
                <w:sz w:val="18"/>
                <w:szCs w:val="18"/>
              </w:rPr>
              <w:t xml:space="preserve">Преместването и разполагането на пчелните семейства на площи с естествена </w:t>
            </w:r>
            <w:r>
              <w:rPr>
                <w:rFonts w:ascii="Verdana" w:hAnsi="Verdana"/>
                <w:sz w:val="18"/>
                <w:szCs w:val="18"/>
              </w:rPr>
              <w:t xml:space="preserve">растителност влияе положително за опрашването и създаването на благоприятни условия за подобряване </w:t>
            </w:r>
            <w:r w:rsidRPr="00422B70">
              <w:rPr>
                <w:rFonts w:ascii="Verdana" w:hAnsi="Verdana"/>
                <w:sz w:val="18"/>
                <w:szCs w:val="18"/>
              </w:rPr>
              <w:t>на биоразнообразието и поддържането на ландшафтни елементи в комплект с опрашването. Стимулирането на успешно и ефективно взаимодействието между растениевъд</w:t>
            </w:r>
            <w:r>
              <w:rPr>
                <w:rFonts w:ascii="Verdana" w:hAnsi="Verdana"/>
                <w:sz w:val="18"/>
                <w:szCs w:val="18"/>
              </w:rPr>
              <w:t xml:space="preserve">и и пчелари чрез насърчаването на добрите практики за опрашването на земеделски култури ще осигури </w:t>
            </w:r>
            <w:r w:rsidRPr="00422B70">
              <w:rPr>
                <w:rFonts w:ascii="Verdana" w:hAnsi="Verdana"/>
                <w:sz w:val="18"/>
                <w:szCs w:val="18"/>
              </w:rPr>
              <w:t>по-благоприятна среда и за дивите опрашители.</w:t>
            </w:r>
          </w:p>
        </w:tc>
        <w:tc>
          <w:tcPr>
            <w:tcW w:w="1710" w:type="dxa"/>
            <w:tcBorders>
              <w:top w:val="nil"/>
              <w:bottom w:val="nil"/>
            </w:tcBorders>
            <w:shd w:val="clear" w:color="auto" w:fill="auto"/>
          </w:tcPr>
          <w:p w:rsidR="00E82B93" w:rsidRPr="006E60DD" w:rsidRDefault="00E82B93" w:rsidP="00E82B93">
            <w:pPr>
              <w:spacing w:before="40" w:after="20"/>
              <w:rPr>
                <w:rFonts w:ascii="Verdana" w:hAnsi="Verdana"/>
                <w:color w:val="FF0000"/>
                <w:sz w:val="18"/>
                <w:szCs w:val="18"/>
              </w:rPr>
            </w:pPr>
          </w:p>
        </w:tc>
        <w:tc>
          <w:tcPr>
            <w:tcW w:w="4410" w:type="dxa"/>
            <w:tcBorders>
              <w:top w:val="nil"/>
              <w:bottom w:val="nil"/>
              <w:right w:val="single" w:sz="24" w:space="0" w:color="2E74B5"/>
            </w:tcBorders>
            <w:shd w:val="clear" w:color="auto" w:fill="auto"/>
          </w:tcPr>
          <w:p w:rsidR="00E82B93" w:rsidRPr="006E60DD" w:rsidRDefault="00E82B93" w:rsidP="00E82B93">
            <w:pPr>
              <w:spacing w:before="40" w:after="20"/>
              <w:rPr>
                <w:rFonts w:ascii="Verdana" w:hAnsi="Verdana"/>
                <w:color w:val="FF0000"/>
                <w:sz w:val="18"/>
                <w:szCs w:val="18"/>
              </w:rPr>
            </w:pP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pacing w:val="2"/>
                <w:sz w:val="18"/>
                <w:szCs w:val="18"/>
              </w:rPr>
            </w:pPr>
          </w:p>
        </w:tc>
        <w:tc>
          <w:tcPr>
            <w:tcW w:w="6538" w:type="dxa"/>
            <w:tcBorders>
              <w:top w:val="nil"/>
              <w:bottom w:val="nil"/>
            </w:tcBorders>
            <w:shd w:val="clear" w:color="auto" w:fill="auto"/>
          </w:tcPr>
          <w:p w:rsidR="00E82B93" w:rsidRDefault="00E82B93" w:rsidP="00E82B93">
            <w:pPr>
              <w:spacing w:before="40" w:after="20"/>
              <w:jc w:val="both"/>
              <w:rPr>
                <w:rFonts w:ascii="Verdana" w:hAnsi="Verdana"/>
                <w:sz w:val="18"/>
                <w:szCs w:val="18"/>
              </w:rPr>
            </w:pPr>
            <w:r w:rsidRPr="00422B70">
              <w:rPr>
                <w:rFonts w:ascii="Verdana" w:hAnsi="Verdana"/>
                <w:sz w:val="18"/>
                <w:szCs w:val="18"/>
              </w:rPr>
              <w:t>Целите на мярката ще бъдат постигани чрез две операции:</w:t>
            </w:r>
          </w:p>
          <w:p w:rsidR="00E82B93" w:rsidRPr="00422B70" w:rsidRDefault="00E82B93" w:rsidP="00E82B93">
            <w:pPr>
              <w:spacing w:before="40" w:after="20"/>
              <w:jc w:val="both"/>
              <w:rPr>
                <w:rFonts w:ascii="Verdana" w:hAnsi="Verdana"/>
                <w:sz w:val="18"/>
                <w:szCs w:val="18"/>
              </w:rPr>
            </w:pPr>
            <w:r w:rsidRPr="00422B70">
              <w:rPr>
                <w:rFonts w:ascii="Verdana" w:hAnsi="Verdana"/>
                <w:sz w:val="18"/>
                <w:szCs w:val="18"/>
              </w:rPr>
              <w:t>Операция 1: Осигуряване на опрашване в планински райони и защитени зони от мрежата Натура 2000 (стационарни пчелини);</w:t>
            </w:r>
          </w:p>
          <w:p w:rsidR="00E82B93" w:rsidRPr="006E60DD" w:rsidRDefault="00E82B93" w:rsidP="00E82B93">
            <w:pPr>
              <w:spacing w:before="40" w:after="20"/>
              <w:jc w:val="both"/>
              <w:rPr>
                <w:rFonts w:ascii="Verdana" w:hAnsi="Verdana"/>
                <w:sz w:val="18"/>
                <w:szCs w:val="18"/>
              </w:rPr>
            </w:pPr>
            <w:r w:rsidRPr="00422B70">
              <w:rPr>
                <w:rFonts w:ascii="Verdana" w:hAnsi="Verdana"/>
                <w:sz w:val="18"/>
                <w:szCs w:val="18"/>
              </w:rPr>
              <w:lastRenderedPageBreak/>
              <w:t>Операция 2: Ангажименти за предоставяне на услугата по опрашване чрез преместване и временно разполагане на пчелни семейства (подвижно пчеларство).</w:t>
            </w:r>
          </w:p>
        </w:tc>
        <w:tc>
          <w:tcPr>
            <w:tcW w:w="1710" w:type="dxa"/>
            <w:tcBorders>
              <w:top w:val="nil"/>
              <w:bottom w:val="nil"/>
            </w:tcBorders>
            <w:shd w:val="clear" w:color="auto" w:fill="auto"/>
          </w:tcPr>
          <w:p w:rsidR="00E82B93" w:rsidRPr="006E60DD" w:rsidRDefault="00E82B93" w:rsidP="00E82B93">
            <w:pPr>
              <w:spacing w:before="40" w:after="20"/>
              <w:rPr>
                <w:rFonts w:ascii="Verdana" w:hAnsi="Verdana"/>
                <w:color w:val="FF0000"/>
                <w:sz w:val="18"/>
                <w:szCs w:val="18"/>
              </w:rPr>
            </w:pPr>
          </w:p>
        </w:tc>
        <w:tc>
          <w:tcPr>
            <w:tcW w:w="4410" w:type="dxa"/>
            <w:tcBorders>
              <w:top w:val="nil"/>
              <w:bottom w:val="nil"/>
              <w:right w:val="single" w:sz="24" w:space="0" w:color="2E74B5"/>
            </w:tcBorders>
            <w:shd w:val="clear" w:color="auto" w:fill="auto"/>
          </w:tcPr>
          <w:p w:rsidR="00E82B93" w:rsidRPr="006E60DD" w:rsidRDefault="00E82B93" w:rsidP="00E82B93">
            <w:pPr>
              <w:spacing w:before="40" w:after="20"/>
              <w:rPr>
                <w:rFonts w:ascii="Verdana" w:hAnsi="Verdana"/>
                <w:color w:val="FF0000"/>
                <w:sz w:val="18"/>
                <w:szCs w:val="18"/>
              </w:rPr>
            </w:pP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pacing w:val="2"/>
                <w:sz w:val="18"/>
                <w:szCs w:val="18"/>
              </w:rPr>
            </w:pPr>
          </w:p>
        </w:tc>
        <w:tc>
          <w:tcPr>
            <w:tcW w:w="6538" w:type="dxa"/>
            <w:tcBorders>
              <w:top w:val="nil"/>
              <w:bottom w:val="nil"/>
            </w:tcBorders>
            <w:shd w:val="clear" w:color="auto" w:fill="auto"/>
          </w:tcPr>
          <w:p w:rsidR="00E82B93" w:rsidRPr="006E60DD" w:rsidRDefault="00E82B93" w:rsidP="00E82B93">
            <w:pPr>
              <w:spacing w:before="40" w:after="20"/>
              <w:jc w:val="both"/>
              <w:rPr>
                <w:rFonts w:ascii="Verdana" w:hAnsi="Verdana"/>
                <w:sz w:val="18"/>
                <w:szCs w:val="18"/>
              </w:rPr>
            </w:pPr>
            <w:r w:rsidRPr="00422B70">
              <w:rPr>
                <w:rFonts w:ascii="Verdana" w:hAnsi="Verdana"/>
                <w:sz w:val="18"/>
                <w:szCs w:val="18"/>
              </w:rPr>
              <w:t>Интервенцията ще допринесе основно за постигането на Специфична цел 6, като с осигуряване на опрашване от пчелите в тези територии ще допринесе за по-равномерно опрашване на растенията и ще има ползи за биоразнообразието. Земеделските стопани следва да спазват Законовите изисквания за управление (ЗИУ), съгласно законодателството на Съюза, в т.ч. забрани и ограничения въведени в заповедите за обявяване на защитените зони от Натура 2000 и Директива 2009/147/ЕО на Европейския парламент и на Съвета от 30 ноември 2009 г. относно опазването на дивите птици и Директива 92/43/ЕИО на Съвета от 21 май 1992 г. за опазване на естествените местообитания и на дивата флора и фауна.</w:t>
            </w:r>
          </w:p>
        </w:tc>
        <w:tc>
          <w:tcPr>
            <w:tcW w:w="1710" w:type="dxa"/>
            <w:tcBorders>
              <w:top w:val="nil"/>
              <w:bottom w:val="nil"/>
            </w:tcBorders>
            <w:shd w:val="clear" w:color="auto" w:fill="auto"/>
          </w:tcPr>
          <w:p w:rsidR="00E82B93" w:rsidRPr="006E60DD" w:rsidRDefault="00E82B93" w:rsidP="00E82B93">
            <w:pPr>
              <w:spacing w:before="40" w:after="20"/>
              <w:rPr>
                <w:rFonts w:ascii="Verdana" w:hAnsi="Verdana"/>
                <w:color w:val="FF0000"/>
                <w:sz w:val="18"/>
                <w:szCs w:val="18"/>
              </w:rPr>
            </w:pPr>
          </w:p>
        </w:tc>
        <w:tc>
          <w:tcPr>
            <w:tcW w:w="4410" w:type="dxa"/>
            <w:tcBorders>
              <w:top w:val="nil"/>
              <w:bottom w:val="nil"/>
              <w:right w:val="single" w:sz="24" w:space="0" w:color="2E74B5"/>
            </w:tcBorders>
            <w:shd w:val="clear" w:color="auto" w:fill="auto"/>
          </w:tcPr>
          <w:p w:rsidR="00E82B93" w:rsidRPr="006E60DD" w:rsidRDefault="00E82B93" w:rsidP="00E82B93">
            <w:pPr>
              <w:spacing w:before="40" w:after="20"/>
              <w:rPr>
                <w:rFonts w:ascii="Verdana" w:hAnsi="Verdana"/>
                <w:color w:val="FF0000"/>
                <w:sz w:val="18"/>
                <w:szCs w:val="18"/>
              </w:rPr>
            </w:pP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pacing w:val="2"/>
                <w:sz w:val="18"/>
                <w:szCs w:val="18"/>
              </w:rPr>
            </w:pPr>
          </w:p>
        </w:tc>
        <w:tc>
          <w:tcPr>
            <w:tcW w:w="6538" w:type="dxa"/>
            <w:tcBorders>
              <w:top w:val="nil"/>
              <w:bottom w:val="nil"/>
            </w:tcBorders>
            <w:shd w:val="clear" w:color="auto" w:fill="auto"/>
          </w:tcPr>
          <w:p w:rsidR="00E82B93" w:rsidRPr="006E60DD" w:rsidRDefault="00E82B93" w:rsidP="00E82B93">
            <w:pPr>
              <w:spacing w:before="40" w:after="20"/>
              <w:jc w:val="both"/>
              <w:rPr>
                <w:rFonts w:ascii="Verdana" w:hAnsi="Verdana"/>
                <w:sz w:val="18"/>
                <w:szCs w:val="18"/>
              </w:rPr>
            </w:pPr>
            <w:r w:rsidRPr="00422B70">
              <w:rPr>
                <w:rFonts w:ascii="Verdana" w:hAnsi="Verdana"/>
                <w:sz w:val="18"/>
                <w:szCs w:val="18"/>
              </w:rPr>
              <w:t>И двете операции предвиждат значително по-непродуктивни пчеларски практики, които освен допълнителни разходи, генерират и допълнителни загуби от осигуряването на оправшването, в т.ч. и свързани с преместването на пчелните семейства на земеделски култури.</w:t>
            </w:r>
          </w:p>
        </w:tc>
        <w:tc>
          <w:tcPr>
            <w:tcW w:w="1710" w:type="dxa"/>
            <w:tcBorders>
              <w:top w:val="nil"/>
              <w:bottom w:val="nil"/>
            </w:tcBorders>
            <w:shd w:val="clear" w:color="auto" w:fill="auto"/>
          </w:tcPr>
          <w:p w:rsidR="00E82B93" w:rsidRPr="006E60DD" w:rsidRDefault="00E82B93" w:rsidP="00E82B93">
            <w:pPr>
              <w:spacing w:before="40" w:after="20"/>
              <w:rPr>
                <w:rFonts w:ascii="Verdana" w:hAnsi="Verdana"/>
                <w:color w:val="FF0000"/>
                <w:sz w:val="18"/>
                <w:szCs w:val="18"/>
              </w:rPr>
            </w:pPr>
          </w:p>
        </w:tc>
        <w:tc>
          <w:tcPr>
            <w:tcW w:w="4410" w:type="dxa"/>
            <w:tcBorders>
              <w:top w:val="nil"/>
              <w:bottom w:val="nil"/>
              <w:right w:val="single" w:sz="24" w:space="0" w:color="2E74B5"/>
            </w:tcBorders>
            <w:shd w:val="clear" w:color="auto" w:fill="auto"/>
          </w:tcPr>
          <w:p w:rsidR="00E82B93" w:rsidRPr="006E60DD" w:rsidRDefault="00E82B93" w:rsidP="00E82B93">
            <w:pPr>
              <w:spacing w:before="40" w:after="20"/>
              <w:rPr>
                <w:rFonts w:ascii="Verdana" w:hAnsi="Verdana"/>
                <w:color w:val="FF0000"/>
                <w:sz w:val="18"/>
                <w:szCs w:val="18"/>
              </w:rPr>
            </w:pP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pacing w:val="2"/>
                <w:sz w:val="18"/>
                <w:szCs w:val="18"/>
              </w:rPr>
            </w:pPr>
          </w:p>
        </w:tc>
        <w:tc>
          <w:tcPr>
            <w:tcW w:w="6538" w:type="dxa"/>
            <w:tcBorders>
              <w:top w:val="nil"/>
              <w:bottom w:val="nil"/>
            </w:tcBorders>
            <w:shd w:val="clear" w:color="auto" w:fill="auto"/>
          </w:tcPr>
          <w:p w:rsidR="00E82B93" w:rsidRPr="006E60DD" w:rsidRDefault="00E82B93" w:rsidP="00E82B93">
            <w:pPr>
              <w:spacing w:before="40" w:after="20"/>
              <w:jc w:val="both"/>
              <w:rPr>
                <w:rFonts w:ascii="Verdana" w:hAnsi="Verdana"/>
                <w:sz w:val="18"/>
                <w:szCs w:val="18"/>
              </w:rPr>
            </w:pPr>
            <w:r w:rsidRPr="00422B70">
              <w:rPr>
                <w:rFonts w:ascii="Verdana" w:hAnsi="Verdana"/>
                <w:sz w:val="18"/>
                <w:szCs w:val="18"/>
              </w:rPr>
              <w:t>Операциите допълват интервенциите за инвестиции в подвижното пчеларство по чл. 55, за да се рационализират практиките, като ком</w:t>
            </w:r>
            <w:r>
              <w:rPr>
                <w:rFonts w:ascii="Verdana" w:hAnsi="Verdana"/>
                <w:sz w:val="18"/>
                <w:szCs w:val="18"/>
              </w:rPr>
              <w:t>п</w:t>
            </w:r>
            <w:r w:rsidRPr="00422B70">
              <w:rPr>
                <w:rFonts w:ascii="Verdana" w:hAnsi="Verdana"/>
                <w:sz w:val="18"/>
                <w:szCs w:val="18"/>
              </w:rPr>
              <w:t>енсира допълнителни разходи, свързани с подготовката на пчелните семейства, по-високия риск от загуби и подмяна на пчелни семейства в периода на ангажимента.</w:t>
            </w:r>
          </w:p>
        </w:tc>
        <w:tc>
          <w:tcPr>
            <w:tcW w:w="1710" w:type="dxa"/>
            <w:tcBorders>
              <w:top w:val="nil"/>
              <w:bottom w:val="nil"/>
            </w:tcBorders>
            <w:shd w:val="clear" w:color="auto" w:fill="auto"/>
          </w:tcPr>
          <w:p w:rsidR="00E82B93" w:rsidRPr="006E60DD" w:rsidRDefault="00E82B93" w:rsidP="00E82B93">
            <w:pPr>
              <w:spacing w:before="40" w:after="20"/>
              <w:rPr>
                <w:rFonts w:ascii="Verdana" w:hAnsi="Verdana"/>
                <w:color w:val="FF0000"/>
                <w:sz w:val="18"/>
                <w:szCs w:val="18"/>
              </w:rPr>
            </w:pPr>
          </w:p>
        </w:tc>
        <w:tc>
          <w:tcPr>
            <w:tcW w:w="4410" w:type="dxa"/>
            <w:tcBorders>
              <w:top w:val="nil"/>
              <w:bottom w:val="nil"/>
              <w:right w:val="single" w:sz="24" w:space="0" w:color="2E74B5"/>
            </w:tcBorders>
            <w:shd w:val="clear" w:color="auto" w:fill="auto"/>
          </w:tcPr>
          <w:p w:rsidR="00E82B93" w:rsidRPr="006E60DD" w:rsidRDefault="00E82B93" w:rsidP="00E82B93">
            <w:pPr>
              <w:spacing w:before="40" w:after="20"/>
              <w:rPr>
                <w:rFonts w:ascii="Verdana" w:hAnsi="Verdana"/>
                <w:color w:val="FF0000"/>
                <w:sz w:val="18"/>
                <w:szCs w:val="18"/>
              </w:rPr>
            </w:pP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pacing w:val="2"/>
                <w:sz w:val="18"/>
                <w:szCs w:val="18"/>
              </w:rPr>
            </w:pPr>
          </w:p>
        </w:tc>
        <w:tc>
          <w:tcPr>
            <w:tcW w:w="6538" w:type="dxa"/>
            <w:tcBorders>
              <w:top w:val="nil"/>
              <w:bottom w:val="nil"/>
            </w:tcBorders>
            <w:shd w:val="clear" w:color="auto" w:fill="auto"/>
          </w:tcPr>
          <w:p w:rsidR="00E82B93" w:rsidRPr="00B8769E" w:rsidRDefault="00E82B93" w:rsidP="00E82B93">
            <w:pPr>
              <w:spacing w:before="40" w:after="20"/>
              <w:jc w:val="both"/>
              <w:rPr>
                <w:rFonts w:ascii="Verdana" w:hAnsi="Verdana"/>
                <w:sz w:val="18"/>
                <w:szCs w:val="18"/>
              </w:rPr>
            </w:pPr>
            <w:r w:rsidRPr="00B8769E">
              <w:rPr>
                <w:rFonts w:ascii="Verdana" w:hAnsi="Verdana"/>
                <w:sz w:val="18"/>
                <w:szCs w:val="18"/>
              </w:rPr>
              <w:t>Пак от ОСП – по отношение другата възможност за подпомагане, а именно:</w:t>
            </w:r>
          </w:p>
          <w:p w:rsidR="00E82B93" w:rsidRPr="00B8769E" w:rsidRDefault="00E82B93" w:rsidP="00E82B93">
            <w:pPr>
              <w:spacing w:before="40" w:after="20"/>
              <w:jc w:val="both"/>
              <w:rPr>
                <w:rFonts w:ascii="Verdana" w:hAnsi="Verdana"/>
                <w:sz w:val="18"/>
                <w:szCs w:val="18"/>
              </w:rPr>
            </w:pPr>
            <w:r w:rsidRPr="00B8769E">
              <w:rPr>
                <w:rFonts w:ascii="Verdana" w:hAnsi="Verdana"/>
                <w:sz w:val="18"/>
                <w:szCs w:val="18"/>
              </w:rPr>
              <w:t>Код на интервенцията (държава членка) II.A.9 – Биологично пчеларство</w:t>
            </w:r>
          </w:p>
          <w:p w:rsidR="00E82B93" w:rsidRDefault="00E82B93" w:rsidP="00E82B93">
            <w:pPr>
              <w:spacing w:before="40" w:after="20"/>
              <w:jc w:val="both"/>
              <w:rPr>
                <w:rFonts w:ascii="Verdana" w:hAnsi="Verdana"/>
                <w:sz w:val="18"/>
                <w:szCs w:val="18"/>
              </w:rPr>
            </w:pPr>
            <w:r w:rsidRPr="00B8769E">
              <w:rPr>
                <w:rFonts w:ascii="Verdana" w:hAnsi="Verdana"/>
                <w:sz w:val="18"/>
                <w:szCs w:val="18"/>
              </w:rPr>
              <w:t>Потребности, обхванати от интервенцията</w:t>
            </w:r>
          </w:p>
          <w:p w:rsidR="00E82B93" w:rsidRDefault="00E82B93" w:rsidP="00E82B93">
            <w:pPr>
              <w:spacing w:before="40" w:after="20"/>
              <w:jc w:val="both"/>
              <w:rPr>
                <w:rFonts w:ascii="Verdana" w:hAnsi="Verdana"/>
                <w:sz w:val="18"/>
                <w:szCs w:val="18"/>
              </w:rPr>
            </w:pPr>
          </w:p>
          <w:tbl>
            <w:tblPr>
              <w:tblStyle w:val="TableGrid"/>
              <w:tblW w:w="6237" w:type="dxa"/>
              <w:jc w:val="center"/>
              <w:tblLayout w:type="fixed"/>
              <w:tblLook w:val="04A0" w:firstRow="1" w:lastRow="0" w:firstColumn="1" w:lastColumn="0" w:noHBand="0" w:noVBand="1"/>
            </w:tblPr>
            <w:tblGrid>
              <w:gridCol w:w="769"/>
              <w:gridCol w:w="1985"/>
              <w:gridCol w:w="2126"/>
              <w:gridCol w:w="1357"/>
            </w:tblGrid>
            <w:tr w:rsidR="00E82B93" w:rsidRPr="00737AC3" w:rsidTr="00737AC3">
              <w:trPr>
                <w:trHeight w:val="770"/>
                <w:jc w:val="center"/>
              </w:trPr>
              <w:tc>
                <w:tcPr>
                  <w:tcW w:w="769" w:type="dxa"/>
                </w:tcPr>
                <w:p w:rsidR="00E82B93" w:rsidRPr="00737AC3" w:rsidRDefault="00E82B93" w:rsidP="00E82B93">
                  <w:pPr>
                    <w:jc w:val="center"/>
                    <w:rPr>
                      <w:rFonts w:ascii="Verdana" w:hAnsi="Verdana"/>
                      <w:sz w:val="16"/>
                      <w:szCs w:val="16"/>
                    </w:rPr>
                  </w:pPr>
                  <w:r w:rsidRPr="00737AC3">
                    <w:rPr>
                      <w:rFonts w:ascii="Verdana" w:hAnsi="Verdana"/>
                      <w:b/>
                      <w:bCs/>
                      <w:color w:val="424242"/>
                      <w:sz w:val="16"/>
                      <w:szCs w:val="16"/>
                    </w:rPr>
                    <w:t>Код</w:t>
                  </w:r>
                </w:p>
              </w:tc>
              <w:tc>
                <w:tcPr>
                  <w:tcW w:w="1985" w:type="dxa"/>
                </w:tcPr>
                <w:p w:rsidR="00E82B93" w:rsidRPr="00737AC3" w:rsidRDefault="00E82B93" w:rsidP="00E82B93">
                  <w:pPr>
                    <w:jc w:val="center"/>
                    <w:rPr>
                      <w:rFonts w:ascii="Verdana" w:hAnsi="Verdana"/>
                      <w:sz w:val="16"/>
                      <w:szCs w:val="16"/>
                    </w:rPr>
                  </w:pPr>
                  <w:r w:rsidRPr="00737AC3">
                    <w:rPr>
                      <w:rFonts w:ascii="Verdana" w:hAnsi="Verdana"/>
                      <w:b/>
                      <w:bCs/>
                      <w:color w:val="424242"/>
                      <w:sz w:val="16"/>
                      <w:szCs w:val="16"/>
                    </w:rPr>
                    <w:t>Описание</w:t>
                  </w:r>
                </w:p>
              </w:tc>
              <w:tc>
                <w:tcPr>
                  <w:tcW w:w="2126" w:type="dxa"/>
                  <w:vAlign w:val="center"/>
                </w:tcPr>
                <w:p w:rsidR="00E82B93" w:rsidRPr="00737AC3" w:rsidRDefault="00E82B93" w:rsidP="00E82B93">
                  <w:pPr>
                    <w:rPr>
                      <w:rFonts w:ascii="Verdana" w:hAnsi="Verdana"/>
                      <w:color w:val="424242"/>
                      <w:sz w:val="16"/>
                      <w:szCs w:val="16"/>
                    </w:rPr>
                  </w:pPr>
                  <w:r w:rsidRPr="00737AC3">
                    <w:rPr>
                      <w:rFonts w:ascii="Verdana" w:hAnsi="Verdana"/>
                      <w:b/>
                      <w:bCs/>
                      <w:color w:val="424242"/>
                      <w:sz w:val="16"/>
                      <w:szCs w:val="16"/>
                    </w:rPr>
                    <w:t>Определяне на приоритети на равнище стратегическия план по ОСП</w:t>
                  </w:r>
                </w:p>
              </w:tc>
              <w:tc>
                <w:tcPr>
                  <w:tcW w:w="1357" w:type="dxa"/>
                  <w:vAlign w:val="center"/>
                </w:tcPr>
                <w:p w:rsidR="00E82B93" w:rsidRPr="00737AC3" w:rsidRDefault="00E82B93" w:rsidP="00E82B93">
                  <w:pPr>
                    <w:jc w:val="center"/>
                    <w:rPr>
                      <w:rFonts w:ascii="Verdana" w:hAnsi="Verdana"/>
                      <w:b/>
                      <w:bCs/>
                      <w:color w:val="424242"/>
                      <w:sz w:val="16"/>
                      <w:szCs w:val="16"/>
                    </w:rPr>
                  </w:pPr>
                  <w:r w:rsidRPr="00737AC3">
                    <w:rPr>
                      <w:rFonts w:ascii="Verdana" w:hAnsi="Verdana"/>
                      <w:b/>
                      <w:bCs/>
                      <w:color w:val="424242"/>
                      <w:sz w:val="16"/>
                      <w:szCs w:val="16"/>
                    </w:rPr>
                    <w:t>Разгледана в стратеги</w:t>
                  </w:r>
                  <w:r>
                    <w:rPr>
                      <w:rFonts w:ascii="Verdana" w:hAnsi="Verdana"/>
                      <w:b/>
                      <w:bCs/>
                      <w:color w:val="424242"/>
                      <w:sz w:val="16"/>
                      <w:szCs w:val="16"/>
                      <w:lang w:val="en-US"/>
                    </w:rPr>
                    <w:t>-</w:t>
                  </w:r>
                  <w:r w:rsidRPr="00737AC3">
                    <w:rPr>
                      <w:rFonts w:ascii="Verdana" w:hAnsi="Verdana"/>
                      <w:b/>
                      <w:bCs/>
                      <w:color w:val="424242"/>
                      <w:sz w:val="16"/>
                      <w:szCs w:val="16"/>
                    </w:rPr>
                    <w:t>чески план по ОСП</w:t>
                  </w:r>
                </w:p>
              </w:tc>
            </w:tr>
            <w:tr w:rsidR="00E82B93" w:rsidRPr="00737AC3" w:rsidTr="00737AC3">
              <w:trPr>
                <w:trHeight w:val="433"/>
                <w:jc w:val="center"/>
              </w:trPr>
              <w:tc>
                <w:tcPr>
                  <w:tcW w:w="769" w:type="dxa"/>
                  <w:vAlign w:val="center"/>
                </w:tcPr>
                <w:p w:rsidR="00E82B93" w:rsidRPr="00737AC3" w:rsidRDefault="00E82B93" w:rsidP="00E82B93">
                  <w:pPr>
                    <w:rPr>
                      <w:rFonts w:ascii="Verdana" w:hAnsi="Verdana"/>
                      <w:color w:val="424242"/>
                      <w:sz w:val="16"/>
                      <w:szCs w:val="16"/>
                    </w:rPr>
                  </w:pPr>
                  <w:r w:rsidRPr="00737AC3">
                    <w:rPr>
                      <w:rFonts w:ascii="Verdana" w:hAnsi="Verdana"/>
                      <w:color w:val="424242"/>
                      <w:sz w:val="16"/>
                      <w:szCs w:val="16"/>
                    </w:rPr>
                    <w:t>П.6.8.</w:t>
                  </w:r>
                </w:p>
              </w:tc>
              <w:tc>
                <w:tcPr>
                  <w:tcW w:w="1985" w:type="dxa"/>
                  <w:vAlign w:val="center"/>
                </w:tcPr>
                <w:p w:rsidR="00E82B93" w:rsidRPr="00737AC3" w:rsidRDefault="00E82B93" w:rsidP="00E82B93">
                  <w:pPr>
                    <w:rPr>
                      <w:rFonts w:ascii="Verdana" w:hAnsi="Verdana"/>
                      <w:color w:val="424242"/>
                      <w:sz w:val="16"/>
                      <w:szCs w:val="16"/>
                    </w:rPr>
                  </w:pPr>
                  <w:r w:rsidRPr="00737AC3">
                    <w:rPr>
                      <w:rFonts w:ascii="Verdana" w:hAnsi="Verdana"/>
                      <w:color w:val="424242"/>
                      <w:sz w:val="16"/>
                      <w:szCs w:val="16"/>
                    </w:rPr>
                    <w:t xml:space="preserve">Подобряване на опрашителния потенциал на </w:t>
                  </w:r>
                  <w:r w:rsidRPr="00737AC3">
                    <w:rPr>
                      <w:rFonts w:ascii="Verdana" w:hAnsi="Verdana"/>
                      <w:color w:val="424242"/>
                      <w:sz w:val="16"/>
                      <w:szCs w:val="16"/>
                    </w:rPr>
                    <w:lastRenderedPageBreak/>
                    <w:t>екосистемите и наличието на подходящи растения</w:t>
                  </w:r>
                </w:p>
              </w:tc>
              <w:tc>
                <w:tcPr>
                  <w:tcW w:w="2126" w:type="dxa"/>
                  <w:vAlign w:val="center"/>
                </w:tcPr>
                <w:p w:rsidR="00E82B93" w:rsidRPr="00737AC3" w:rsidRDefault="00E82B93" w:rsidP="00E82B93">
                  <w:pPr>
                    <w:rPr>
                      <w:rFonts w:ascii="Verdana" w:hAnsi="Verdana"/>
                      <w:color w:val="424242"/>
                      <w:sz w:val="16"/>
                      <w:szCs w:val="16"/>
                    </w:rPr>
                  </w:pPr>
                  <w:r w:rsidRPr="00737AC3">
                    <w:rPr>
                      <w:rFonts w:ascii="Verdana" w:hAnsi="Verdana"/>
                      <w:color w:val="424242"/>
                      <w:sz w:val="16"/>
                      <w:szCs w:val="16"/>
                    </w:rPr>
                    <w:lastRenderedPageBreak/>
                    <w:t>Много висок</w:t>
                  </w:r>
                </w:p>
              </w:tc>
              <w:tc>
                <w:tcPr>
                  <w:tcW w:w="1357" w:type="dxa"/>
                  <w:vAlign w:val="center"/>
                </w:tcPr>
                <w:p w:rsidR="00E82B93" w:rsidRPr="00737AC3" w:rsidRDefault="00E82B93" w:rsidP="00E82B93">
                  <w:pPr>
                    <w:rPr>
                      <w:rFonts w:ascii="Verdana" w:hAnsi="Verdana"/>
                      <w:color w:val="424242"/>
                      <w:sz w:val="16"/>
                      <w:szCs w:val="16"/>
                    </w:rPr>
                  </w:pPr>
                  <w:r w:rsidRPr="00737AC3">
                    <w:rPr>
                      <w:rFonts w:ascii="Verdana" w:hAnsi="Verdana"/>
                      <w:color w:val="424242"/>
                      <w:sz w:val="16"/>
                      <w:szCs w:val="16"/>
                    </w:rPr>
                    <w:t>Да</w:t>
                  </w:r>
                </w:p>
              </w:tc>
            </w:tr>
            <w:tr w:rsidR="00E82B93" w:rsidRPr="00737AC3" w:rsidTr="00737AC3">
              <w:trPr>
                <w:trHeight w:val="247"/>
                <w:jc w:val="center"/>
              </w:trPr>
              <w:tc>
                <w:tcPr>
                  <w:tcW w:w="769" w:type="dxa"/>
                  <w:vAlign w:val="center"/>
                </w:tcPr>
                <w:p w:rsidR="00E82B93" w:rsidRPr="00737AC3" w:rsidRDefault="00E82B93" w:rsidP="00E82B93">
                  <w:pPr>
                    <w:rPr>
                      <w:rFonts w:ascii="Verdana" w:hAnsi="Verdana"/>
                      <w:color w:val="424242"/>
                      <w:sz w:val="16"/>
                      <w:szCs w:val="16"/>
                    </w:rPr>
                  </w:pPr>
                  <w:r w:rsidRPr="00737AC3">
                    <w:rPr>
                      <w:rFonts w:ascii="Verdana" w:hAnsi="Verdana"/>
                      <w:color w:val="424242"/>
                      <w:sz w:val="16"/>
                      <w:szCs w:val="16"/>
                    </w:rPr>
                    <w:t>П.9.3.</w:t>
                  </w:r>
                </w:p>
              </w:tc>
              <w:tc>
                <w:tcPr>
                  <w:tcW w:w="1985" w:type="dxa"/>
                  <w:vAlign w:val="center"/>
                </w:tcPr>
                <w:p w:rsidR="00E82B93" w:rsidRPr="00737AC3" w:rsidRDefault="00E82B93" w:rsidP="00E82B93">
                  <w:pPr>
                    <w:rPr>
                      <w:rFonts w:ascii="Verdana" w:hAnsi="Verdana"/>
                      <w:color w:val="424242"/>
                      <w:sz w:val="16"/>
                      <w:szCs w:val="16"/>
                    </w:rPr>
                  </w:pPr>
                  <w:r w:rsidRPr="00737AC3">
                    <w:rPr>
                      <w:rFonts w:ascii="Verdana" w:hAnsi="Verdana"/>
                      <w:color w:val="424242"/>
                      <w:sz w:val="16"/>
                      <w:szCs w:val="16"/>
                    </w:rPr>
                    <w:t>Насърчаване потреблението на биологични продукти</w:t>
                  </w:r>
                </w:p>
              </w:tc>
              <w:tc>
                <w:tcPr>
                  <w:tcW w:w="2126" w:type="dxa"/>
                  <w:vAlign w:val="center"/>
                </w:tcPr>
                <w:p w:rsidR="00E82B93" w:rsidRPr="00737AC3" w:rsidRDefault="00E82B93" w:rsidP="00E82B93">
                  <w:pPr>
                    <w:rPr>
                      <w:rFonts w:ascii="Verdana" w:hAnsi="Verdana"/>
                      <w:color w:val="424242"/>
                      <w:sz w:val="16"/>
                      <w:szCs w:val="16"/>
                    </w:rPr>
                  </w:pPr>
                  <w:r w:rsidRPr="00737AC3">
                    <w:rPr>
                      <w:rFonts w:ascii="Verdana" w:hAnsi="Verdana"/>
                      <w:color w:val="424242"/>
                      <w:sz w:val="16"/>
                      <w:szCs w:val="16"/>
                    </w:rPr>
                    <w:t>Много висок</w:t>
                  </w:r>
                </w:p>
              </w:tc>
              <w:tc>
                <w:tcPr>
                  <w:tcW w:w="1357" w:type="dxa"/>
                  <w:vAlign w:val="center"/>
                </w:tcPr>
                <w:p w:rsidR="00E82B93" w:rsidRPr="00737AC3" w:rsidRDefault="00E82B93" w:rsidP="00E82B93">
                  <w:pPr>
                    <w:rPr>
                      <w:rFonts w:ascii="Verdana" w:hAnsi="Verdana"/>
                      <w:color w:val="424242"/>
                      <w:sz w:val="16"/>
                      <w:szCs w:val="16"/>
                    </w:rPr>
                  </w:pPr>
                  <w:r w:rsidRPr="00737AC3">
                    <w:rPr>
                      <w:rFonts w:ascii="Verdana" w:hAnsi="Verdana"/>
                      <w:color w:val="424242"/>
                      <w:sz w:val="16"/>
                      <w:szCs w:val="16"/>
                    </w:rPr>
                    <w:t>Да</w:t>
                  </w:r>
                </w:p>
              </w:tc>
            </w:tr>
          </w:tbl>
          <w:p w:rsidR="00E82B93" w:rsidRPr="00422B70" w:rsidRDefault="00E82B93" w:rsidP="00E82B93">
            <w:pPr>
              <w:spacing w:before="40" w:after="20"/>
              <w:jc w:val="both"/>
              <w:rPr>
                <w:rFonts w:ascii="Verdana" w:hAnsi="Verdana"/>
                <w:sz w:val="18"/>
                <w:szCs w:val="18"/>
              </w:rPr>
            </w:pPr>
          </w:p>
        </w:tc>
        <w:tc>
          <w:tcPr>
            <w:tcW w:w="1710" w:type="dxa"/>
            <w:tcBorders>
              <w:top w:val="nil"/>
              <w:bottom w:val="nil"/>
            </w:tcBorders>
            <w:shd w:val="clear" w:color="auto" w:fill="auto"/>
          </w:tcPr>
          <w:p w:rsidR="00E82B93" w:rsidRPr="006E60DD" w:rsidRDefault="00E82B93" w:rsidP="00E82B93">
            <w:pPr>
              <w:spacing w:before="40" w:after="20"/>
              <w:rPr>
                <w:rFonts w:ascii="Verdana" w:hAnsi="Verdana"/>
                <w:color w:val="FF0000"/>
                <w:sz w:val="18"/>
                <w:szCs w:val="18"/>
              </w:rPr>
            </w:pPr>
          </w:p>
        </w:tc>
        <w:tc>
          <w:tcPr>
            <w:tcW w:w="4410" w:type="dxa"/>
            <w:tcBorders>
              <w:top w:val="nil"/>
              <w:bottom w:val="nil"/>
              <w:right w:val="single" w:sz="24" w:space="0" w:color="2E74B5"/>
            </w:tcBorders>
            <w:shd w:val="clear" w:color="auto" w:fill="auto"/>
          </w:tcPr>
          <w:p w:rsidR="00E82B93" w:rsidRPr="006E60DD" w:rsidRDefault="00E82B93" w:rsidP="00E82B93">
            <w:pPr>
              <w:spacing w:before="40" w:after="20"/>
              <w:rPr>
                <w:rFonts w:ascii="Verdana" w:hAnsi="Verdana"/>
                <w:color w:val="FF0000"/>
                <w:sz w:val="18"/>
                <w:szCs w:val="18"/>
              </w:rPr>
            </w:pP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pacing w:val="2"/>
                <w:sz w:val="18"/>
                <w:szCs w:val="18"/>
              </w:rPr>
            </w:pPr>
          </w:p>
        </w:tc>
        <w:tc>
          <w:tcPr>
            <w:tcW w:w="6538" w:type="dxa"/>
            <w:tcBorders>
              <w:top w:val="nil"/>
              <w:bottom w:val="nil"/>
            </w:tcBorders>
            <w:shd w:val="clear" w:color="auto" w:fill="auto"/>
          </w:tcPr>
          <w:p w:rsidR="00E82B93" w:rsidRPr="00B5550A" w:rsidRDefault="00E82B93" w:rsidP="00E82B93">
            <w:pPr>
              <w:spacing w:before="40" w:after="20"/>
              <w:jc w:val="both"/>
              <w:rPr>
                <w:rFonts w:ascii="Verdana" w:hAnsi="Verdana"/>
                <w:sz w:val="18"/>
                <w:szCs w:val="18"/>
              </w:rPr>
            </w:pPr>
            <w:r w:rsidRPr="00B5550A">
              <w:rPr>
                <w:rFonts w:ascii="Verdana" w:hAnsi="Verdana"/>
                <w:sz w:val="18"/>
                <w:szCs w:val="18"/>
              </w:rPr>
              <w:t>Целта на интервенцията е да се насърчат земеделските стопанства да практикуват щадящи природата методи на земеделие, които не означават само забрана използването на химически синтезирани продукти за растителна защита и минерални торове, но също така има за цел:</w:t>
            </w:r>
          </w:p>
          <w:p w:rsidR="00E82B93" w:rsidRPr="00B5550A" w:rsidRDefault="00E82B93" w:rsidP="00E82B93">
            <w:pPr>
              <w:spacing w:before="40" w:after="20"/>
              <w:jc w:val="both"/>
              <w:rPr>
                <w:rFonts w:ascii="Verdana" w:hAnsi="Verdana"/>
                <w:sz w:val="18"/>
                <w:szCs w:val="18"/>
              </w:rPr>
            </w:pPr>
            <w:r>
              <w:rPr>
                <w:rFonts w:ascii="Verdana" w:hAnsi="Verdana"/>
                <w:sz w:val="18"/>
                <w:szCs w:val="18"/>
              </w:rPr>
              <w:t xml:space="preserve">- </w:t>
            </w:r>
            <w:r w:rsidRPr="00B5550A">
              <w:rPr>
                <w:rFonts w:ascii="Verdana" w:hAnsi="Verdana"/>
                <w:sz w:val="18"/>
                <w:szCs w:val="18"/>
              </w:rPr>
              <w:t>Производство на здравословни, качествени и безопасни храни;</w:t>
            </w:r>
          </w:p>
          <w:p w:rsidR="00E82B93" w:rsidRPr="00B5550A" w:rsidRDefault="00E82B93" w:rsidP="00E82B93">
            <w:pPr>
              <w:spacing w:before="40" w:after="20"/>
              <w:jc w:val="both"/>
              <w:rPr>
                <w:rFonts w:ascii="Verdana" w:hAnsi="Verdana"/>
                <w:sz w:val="18"/>
                <w:szCs w:val="18"/>
              </w:rPr>
            </w:pPr>
            <w:r>
              <w:rPr>
                <w:rFonts w:ascii="Verdana" w:hAnsi="Verdana"/>
                <w:sz w:val="18"/>
                <w:szCs w:val="18"/>
              </w:rPr>
              <w:t xml:space="preserve">- </w:t>
            </w:r>
            <w:r w:rsidRPr="00B5550A">
              <w:rPr>
                <w:rFonts w:ascii="Verdana" w:hAnsi="Verdana"/>
                <w:sz w:val="18"/>
                <w:szCs w:val="18"/>
              </w:rPr>
              <w:t>Опазване на природните ресурси/почва-вода-въздух;</w:t>
            </w:r>
          </w:p>
          <w:p w:rsidR="00E82B93" w:rsidRPr="00B5550A" w:rsidRDefault="00E82B93" w:rsidP="00E82B93">
            <w:pPr>
              <w:spacing w:before="40" w:after="20"/>
              <w:jc w:val="both"/>
              <w:rPr>
                <w:rFonts w:ascii="Verdana" w:hAnsi="Verdana"/>
                <w:sz w:val="18"/>
                <w:szCs w:val="18"/>
              </w:rPr>
            </w:pPr>
            <w:r>
              <w:rPr>
                <w:rFonts w:ascii="Verdana" w:hAnsi="Verdana"/>
                <w:sz w:val="18"/>
                <w:szCs w:val="18"/>
              </w:rPr>
              <w:t xml:space="preserve">- </w:t>
            </w:r>
            <w:r w:rsidRPr="00B5550A">
              <w:rPr>
                <w:rFonts w:ascii="Verdana" w:hAnsi="Verdana"/>
                <w:sz w:val="18"/>
                <w:szCs w:val="18"/>
              </w:rPr>
              <w:t>Активно опазване на околната среда и биологичното разнообразие и</w:t>
            </w:r>
          </w:p>
          <w:p w:rsidR="00E82B93" w:rsidRPr="006E60DD" w:rsidRDefault="00E82B93" w:rsidP="00E82B93">
            <w:pPr>
              <w:spacing w:before="40" w:after="20"/>
              <w:jc w:val="both"/>
              <w:rPr>
                <w:rFonts w:ascii="Verdana" w:hAnsi="Verdana"/>
                <w:sz w:val="18"/>
                <w:szCs w:val="18"/>
              </w:rPr>
            </w:pPr>
            <w:r>
              <w:rPr>
                <w:rFonts w:ascii="Verdana" w:hAnsi="Verdana"/>
                <w:sz w:val="18"/>
                <w:szCs w:val="18"/>
              </w:rPr>
              <w:t xml:space="preserve">- </w:t>
            </w:r>
            <w:r w:rsidRPr="00B5550A">
              <w:rPr>
                <w:rFonts w:ascii="Verdana" w:hAnsi="Verdana"/>
                <w:sz w:val="18"/>
                <w:szCs w:val="18"/>
              </w:rPr>
              <w:t>Устойчиво управление на невъзобновяеми природни ресурси</w:t>
            </w:r>
          </w:p>
        </w:tc>
        <w:tc>
          <w:tcPr>
            <w:tcW w:w="1710" w:type="dxa"/>
            <w:tcBorders>
              <w:top w:val="nil"/>
              <w:bottom w:val="nil"/>
            </w:tcBorders>
            <w:shd w:val="clear" w:color="auto" w:fill="auto"/>
          </w:tcPr>
          <w:p w:rsidR="00E82B93" w:rsidRPr="006E60DD" w:rsidRDefault="00E82B93" w:rsidP="00E82B93">
            <w:pPr>
              <w:spacing w:before="40" w:after="20"/>
              <w:rPr>
                <w:rFonts w:ascii="Verdana" w:hAnsi="Verdana"/>
                <w:color w:val="FF0000"/>
                <w:sz w:val="18"/>
                <w:szCs w:val="18"/>
              </w:rPr>
            </w:pPr>
          </w:p>
        </w:tc>
        <w:tc>
          <w:tcPr>
            <w:tcW w:w="4410" w:type="dxa"/>
            <w:tcBorders>
              <w:top w:val="nil"/>
              <w:bottom w:val="nil"/>
              <w:right w:val="single" w:sz="24" w:space="0" w:color="2E74B5"/>
            </w:tcBorders>
            <w:shd w:val="clear" w:color="auto" w:fill="auto"/>
          </w:tcPr>
          <w:p w:rsidR="00E82B93" w:rsidRPr="006E60DD" w:rsidRDefault="00E82B93" w:rsidP="00E82B93">
            <w:pPr>
              <w:spacing w:before="40" w:after="20"/>
              <w:rPr>
                <w:rFonts w:ascii="Verdana" w:hAnsi="Verdana"/>
                <w:color w:val="FF0000"/>
                <w:sz w:val="18"/>
                <w:szCs w:val="18"/>
              </w:rPr>
            </w:pP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pacing w:val="2"/>
                <w:sz w:val="18"/>
                <w:szCs w:val="18"/>
              </w:rPr>
            </w:pPr>
          </w:p>
        </w:tc>
        <w:tc>
          <w:tcPr>
            <w:tcW w:w="6538" w:type="dxa"/>
            <w:tcBorders>
              <w:top w:val="nil"/>
              <w:bottom w:val="nil"/>
            </w:tcBorders>
            <w:shd w:val="clear" w:color="auto" w:fill="auto"/>
          </w:tcPr>
          <w:p w:rsidR="00E82B93" w:rsidRPr="00422B70" w:rsidRDefault="00E82B93" w:rsidP="00E82B93">
            <w:pPr>
              <w:spacing w:before="40" w:after="20"/>
              <w:jc w:val="both"/>
              <w:rPr>
                <w:rFonts w:ascii="Verdana" w:hAnsi="Verdana"/>
                <w:sz w:val="18"/>
                <w:szCs w:val="18"/>
              </w:rPr>
            </w:pPr>
            <w:r w:rsidRPr="00B5550A">
              <w:rPr>
                <w:rFonts w:ascii="Verdana" w:hAnsi="Verdana"/>
                <w:sz w:val="18"/>
                <w:szCs w:val="18"/>
              </w:rPr>
              <w:t>Земеделските стопани, които ще поемат ангажимент за отглеждането на пчелни семейства по методите на биологичното производство задължително, трябва да спазват изискванията на Регламент (ЕС) 2018/848 относно биологичното производство и етикетирането на биологични продукти в стопанствата.</w:t>
            </w:r>
          </w:p>
        </w:tc>
        <w:tc>
          <w:tcPr>
            <w:tcW w:w="1710" w:type="dxa"/>
            <w:tcBorders>
              <w:top w:val="nil"/>
              <w:bottom w:val="nil"/>
            </w:tcBorders>
            <w:shd w:val="clear" w:color="auto" w:fill="auto"/>
          </w:tcPr>
          <w:p w:rsidR="00E82B93" w:rsidRPr="006E60DD" w:rsidRDefault="00E82B93" w:rsidP="00E82B93">
            <w:pPr>
              <w:spacing w:before="40" w:after="20"/>
              <w:rPr>
                <w:rFonts w:ascii="Verdana" w:hAnsi="Verdana"/>
                <w:color w:val="FF0000"/>
                <w:sz w:val="18"/>
                <w:szCs w:val="18"/>
              </w:rPr>
            </w:pPr>
          </w:p>
        </w:tc>
        <w:tc>
          <w:tcPr>
            <w:tcW w:w="4410" w:type="dxa"/>
            <w:tcBorders>
              <w:top w:val="nil"/>
              <w:bottom w:val="nil"/>
              <w:right w:val="single" w:sz="24" w:space="0" w:color="2E74B5"/>
            </w:tcBorders>
            <w:shd w:val="clear" w:color="auto" w:fill="auto"/>
          </w:tcPr>
          <w:p w:rsidR="00E82B93" w:rsidRPr="006E60DD" w:rsidRDefault="00E82B93" w:rsidP="00E82B93">
            <w:pPr>
              <w:spacing w:before="40" w:after="20"/>
              <w:rPr>
                <w:rFonts w:ascii="Verdana" w:hAnsi="Verdana"/>
                <w:color w:val="FF0000"/>
                <w:sz w:val="18"/>
                <w:szCs w:val="18"/>
              </w:rPr>
            </w:pP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pacing w:val="2"/>
                <w:sz w:val="18"/>
                <w:szCs w:val="18"/>
              </w:rPr>
            </w:pPr>
          </w:p>
        </w:tc>
        <w:tc>
          <w:tcPr>
            <w:tcW w:w="6538" w:type="dxa"/>
            <w:tcBorders>
              <w:top w:val="nil"/>
              <w:bottom w:val="nil"/>
            </w:tcBorders>
            <w:shd w:val="clear" w:color="auto" w:fill="auto"/>
          </w:tcPr>
          <w:p w:rsidR="00E82B93" w:rsidRPr="00B5550A" w:rsidRDefault="00E82B93" w:rsidP="00E82B93">
            <w:pPr>
              <w:spacing w:before="40" w:after="20"/>
              <w:jc w:val="both"/>
              <w:rPr>
                <w:rFonts w:ascii="Verdana" w:hAnsi="Verdana"/>
                <w:sz w:val="18"/>
                <w:szCs w:val="18"/>
              </w:rPr>
            </w:pPr>
            <w:r w:rsidRPr="00B5550A">
              <w:rPr>
                <w:rFonts w:ascii="Verdana" w:hAnsi="Verdana"/>
                <w:sz w:val="18"/>
                <w:szCs w:val="18"/>
              </w:rPr>
              <w:t>Дейностите по интервенцията ще допринесат и за постигането на целите на Стратегия на ЕС за биологично</w:t>
            </w:r>
            <w:r>
              <w:rPr>
                <w:rFonts w:ascii="Verdana" w:hAnsi="Verdana"/>
                <w:sz w:val="18"/>
                <w:szCs w:val="18"/>
              </w:rPr>
              <w:t xml:space="preserve">то  разнообразие  до  2030  г. и </w:t>
            </w:r>
            <w:r w:rsidRPr="00B5550A">
              <w:rPr>
                <w:rFonts w:ascii="Verdana" w:hAnsi="Verdana"/>
                <w:sz w:val="18"/>
                <w:szCs w:val="18"/>
              </w:rPr>
              <w:t>да  удовлетвори  заложените  цели  в  стратегията  от „Фермата до трапезата“ и съответно в План за действие за развитие на биологичното производство. Интервенцията също така реферира и към Националната рамка за приоритетни действия за Натура 2000 за периода 2021-2027 г. „</w:t>
            </w:r>
          </w:p>
        </w:tc>
        <w:tc>
          <w:tcPr>
            <w:tcW w:w="1710" w:type="dxa"/>
            <w:tcBorders>
              <w:top w:val="nil"/>
              <w:bottom w:val="nil"/>
            </w:tcBorders>
            <w:shd w:val="clear" w:color="auto" w:fill="auto"/>
          </w:tcPr>
          <w:p w:rsidR="00E82B93" w:rsidRPr="006E60DD" w:rsidRDefault="00E82B93" w:rsidP="00E82B93">
            <w:pPr>
              <w:spacing w:before="40" w:after="20"/>
              <w:rPr>
                <w:rFonts w:ascii="Verdana" w:hAnsi="Verdana"/>
                <w:color w:val="FF0000"/>
                <w:sz w:val="18"/>
                <w:szCs w:val="18"/>
              </w:rPr>
            </w:pPr>
          </w:p>
        </w:tc>
        <w:tc>
          <w:tcPr>
            <w:tcW w:w="4410" w:type="dxa"/>
            <w:tcBorders>
              <w:top w:val="nil"/>
              <w:bottom w:val="nil"/>
              <w:right w:val="single" w:sz="24" w:space="0" w:color="2E74B5"/>
            </w:tcBorders>
            <w:shd w:val="clear" w:color="auto" w:fill="auto"/>
          </w:tcPr>
          <w:p w:rsidR="00E82B93" w:rsidRPr="006E60DD" w:rsidRDefault="00E82B93" w:rsidP="00E82B93">
            <w:pPr>
              <w:spacing w:before="40" w:after="20"/>
              <w:rPr>
                <w:rFonts w:ascii="Verdana" w:hAnsi="Verdana"/>
                <w:color w:val="FF0000"/>
                <w:sz w:val="18"/>
                <w:szCs w:val="18"/>
              </w:rPr>
            </w:pP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pacing w:val="2"/>
                <w:sz w:val="18"/>
                <w:szCs w:val="18"/>
              </w:rPr>
            </w:pPr>
          </w:p>
        </w:tc>
        <w:tc>
          <w:tcPr>
            <w:tcW w:w="6538" w:type="dxa"/>
            <w:tcBorders>
              <w:top w:val="nil"/>
              <w:bottom w:val="nil"/>
            </w:tcBorders>
            <w:shd w:val="clear" w:color="auto" w:fill="auto"/>
          </w:tcPr>
          <w:p w:rsidR="00E82B93" w:rsidRPr="00B5550A" w:rsidRDefault="00E82B93" w:rsidP="00E82B93">
            <w:pPr>
              <w:spacing w:before="40" w:after="20"/>
              <w:jc w:val="both"/>
              <w:rPr>
                <w:rFonts w:ascii="Verdana" w:hAnsi="Verdana"/>
                <w:sz w:val="18"/>
                <w:szCs w:val="18"/>
              </w:rPr>
            </w:pPr>
            <w:r w:rsidRPr="00F85E26">
              <w:rPr>
                <w:rFonts w:ascii="Verdana" w:hAnsi="Verdana"/>
                <w:sz w:val="18"/>
                <w:szCs w:val="18"/>
              </w:rPr>
              <w:t>Налага се да се позова на директно на част от текстовете по двете интервенции от ОСП, цитирани по-горе,  защото отправната ни точка е именно придържането към ОСП.</w:t>
            </w:r>
          </w:p>
        </w:tc>
        <w:tc>
          <w:tcPr>
            <w:tcW w:w="1710" w:type="dxa"/>
            <w:tcBorders>
              <w:top w:val="nil"/>
              <w:bottom w:val="nil"/>
            </w:tcBorders>
            <w:shd w:val="clear" w:color="auto" w:fill="auto"/>
          </w:tcPr>
          <w:p w:rsidR="00E82B93" w:rsidRPr="006E60DD" w:rsidRDefault="00E82B93" w:rsidP="00E82B93">
            <w:pPr>
              <w:spacing w:before="40" w:after="20"/>
              <w:rPr>
                <w:rFonts w:ascii="Verdana" w:hAnsi="Verdana"/>
                <w:color w:val="FF0000"/>
                <w:sz w:val="18"/>
                <w:szCs w:val="18"/>
              </w:rPr>
            </w:pPr>
          </w:p>
        </w:tc>
        <w:tc>
          <w:tcPr>
            <w:tcW w:w="4410" w:type="dxa"/>
            <w:tcBorders>
              <w:top w:val="nil"/>
              <w:bottom w:val="nil"/>
              <w:right w:val="single" w:sz="24" w:space="0" w:color="2E74B5"/>
            </w:tcBorders>
            <w:shd w:val="clear" w:color="auto" w:fill="auto"/>
          </w:tcPr>
          <w:p w:rsidR="00E82B93" w:rsidRPr="006E60DD" w:rsidRDefault="00E82B93" w:rsidP="00E82B93">
            <w:pPr>
              <w:spacing w:before="40" w:after="20"/>
              <w:rPr>
                <w:rFonts w:ascii="Verdana" w:hAnsi="Verdana"/>
                <w:color w:val="FF0000"/>
                <w:sz w:val="18"/>
                <w:szCs w:val="18"/>
              </w:rPr>
            </w:pP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pacing w:val="2"/>
                <w:sz w:val="18"/>
                <w:szCs w:val="18"/>
              </w:rPr>
            </w:pPr>
          </w:p>
        </w:tc>
        <w:tc>
          <w:tcPr>
            <w:tcW w:w="6538" w:type="dxa"/>
            <w:tcBorders>
              <w:top w:val="nil"/>
              <w:bottom w:val="nil"/>
            </w:tcBorders>
            <w:shd w:val="clear" w:color="auto" w:fill="auto"/>
          </w:tcPr>
          <w:p w:rsidR="00E82B93" w:rsidRPr="00B5550A" w:rsidRDefault="00E82B93" w:rsidP="00E82B93">
            <w:pPr>
              <w:spacing w:before="40" w:after="20"/>
              <w:jc w:val="both"/>
              <w:rPr>
                <w:rFonts w:ascii="Verdana" w:hAnsi="Verdana"/>
                <w:sz w:val="18"/>
                <w:szCs w:val="18"/>
              </w:rPr>
            </w:pPr>
            <w:r w:rsidRPr="00F85E26">
              <w:rPr>
                <w:rFonts w:ascii="Verdana" w:hAnsi="Verdana"/>
                <w:sz w:val="18"/>
                <w:szCs w:val="18"/>
              </w:rPr>
              <w:t xml:space="preserve">Да, действително и двете мерки подпомагат био-разнообразието. Но ангажимента по двете интервенции е различен и не виждаме обоснована пречка, която да прегражда достъпа на биологичните пчелари и до двете възможности за подпомагане, които така или иначе като интервенции вървят ръка за ръка – още повече, че това са двете единствени интервенции, предвидени за подпомагане на Пчеларство, за разлика от направление Животновъдство, за което </w:t>
            </w:r>
            <w:r w:rsidRPr="00F85E26">
              <w:rPr>
                <w:rFonts w:ascii="Verdana" w:hAnsi="Verdana"/>
                <w:sz w:val="18"/>
                <w:szCs w:val="18"/>
              </w:rPr>
              <w:lastRenderedPageBreak/>
              <w:t>е предвиден по-голям каталог от възможности и няма такова ограничение за животновъдите „или едното или другото”. Също така не намираме такова заложено ограничение в Стратегическия план, а е възведено като правило в подзаконов нормативен акт – обсъждания Проект на наредба.</w:t>
            </w:r>
          </w:p>
        </w:tc>
        <w:tc>
          <w:tcPr>
            <w:tcW w:w="1710" w:type="dxa"/>
            <w:tcBorders>
              <w:top w:val="nil"/>
              <w:bottom w:val="nil"/>
            </w:tcBorders>
            <w:shd w:val="clear" w:color="auto" w:fill="auto"/>
          </w:tcPr>
          <w:p w:rsidR="00E82B93" w:rsidRPr="006E60DD" w:rsidRDefault="00E82B93" w:rsidP="00E82B93">
            <w:pPr>
              <w:spacing w:before="40" w:after="20"/>
              <w:rPr>
                <w:rFonts w:ascii="Verdana" w:hAnsi="Verdana"/>
                <w:color w:val="FF0000"/>
                <w:sz w:val="18"/>
                <w:szCs w:val="18"/>
              </w:rPr>
            </w:pPr>
          </w:p>
        </w:tc>
        <w:tc>
          <w:tcPr>
            <w:tcW w:w="4410" w:type="dxa"/>
            <w:tcBorders>
              <w:top w:val="nil"/>
              <w:bottom w:val="nil"/>
              <w:right w:val="single" w:sz="24" w:space="0" w:color="2E74B5"/>
            </w:tcBorders>
            <w:shd w:val="clear" w:color="auto" w:fill="auto"/>
          </w:tcPr>
          <w:p w:rsidR="00E82B93" w:rsidRPr="006E60DD" w:rsidRDefault="00E82B93" w:rsidP="00E82B93">
            <w:pPr>
              <w:spacing w:before="40" w:after="20"/>
              <w:rPr>
                <w:rFonts w:ascii="Verdana" w:hAnsi="Verdana"/>
                <w:color w:val="FF0000"/>
                <w:sz w:val="18"/>
                <w:szCs w:val="18"/>
              </w:rPr>
            </w:pP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pacing w:val="2"/>
                <w:sz w:val="18"/>
                <w:szCs w:val="18"/>
              </w:rPr>
            </w:pPr>
          </w:p>
        </w:tc>
        <w:tc>
          <w:tcPr>
            <w:tcW w:w="6538" w:type="dxa"/>
            <w:tcBorders>
              <w:top w:val="nil"/>
              <w:bottom w:val="nil"/>
            </w:tcBorders>
            <w:shd w:val="clear" w:color="auto" w:fill="auto"/>
          </w:tcPr>
          <w:p w:rsidR="00E82B93" w:rsidRPr="00B5550A" w:rsidRDefault="00E82B93" w:rsidP="00E82B93">
            <w:pPr>
              <w:spacing w:before="40" w:after="20"/>
              <w:jc w:val="both"/>
              <w:rPr>
                <w:rFonts w:ascii="Verdana" w:hAnsi="Verdana"/>
                <w:sz w:val="18"/>
                <w:szCs w:val="18"/>
              </w:rPr>
            </w:pPr>
            <w:r w:rsidRPr="00F85E26">
              <w:rPr>
                <w:rFonts w:ascii="Verdana" w:hAnsi="Verdana"/>
                <w:sz w:val="18"/>
                <w:szCs w:val="18"/>
              </w:rPr>
              <w:t>В случая смятам, че националната юрисдикция превратно интерпретира заложеното в Стратегическия план и тази инициатива по допълнително рестриктиране на възможностите за подпомагане на конкретен сектор – Биологично пчеларство и на национално ниво показва точно обратното, което страната ни е заявила, че ще следва и по никакъв начин не виждаме как биха се изпълнили заложените в ОСП цели.</w:t>
            </w:r>
          </w:p>
        </w:tc>
        <w:tc>
          <w:tcPr>
            <w:tcW w:w="1710" w:type="dxa"/>
            <w:tcBorders>
              <w:top w:val="nil"/>
              <w:bottom w:val="nil"/>
            </w:tcBorders>
            <w:shd w:val="clear" w:color="auto" w:fill="auto"/>
          </w:tcPr>
          <w:p w:rsidR="00E82B93" w:rsidRPr="006E60DD" w:rsidRDefault="00E82B93" w:rsidP="00E82B93">
            <w:pPr>
              <w:spacing w:before="40" w:after="20"/>
              <w:rPr>
                <w:rFonts w:ascii="Verdana" w:hAnsi="Verdana"/>
                <w:color w:val="FF0000"/>
                <w:sz w:val="18"/>
                <w:szCs w:val="18"/>
              </w:rPr>
            </w:pPr>
          </w:p>
        </w:tc>
        <w:tc>
          <w:tcPr>
            <w:tcW w:w="4410" w:type="dxa"/>
            <w:tcBorders>
              <w:top w:val="nil"/>
              <w:bottom w:val="nil"/>
              <w:right w:val="single" w:sz="24" w:space="0" w:color="2E74B5"/>
            </w:tcBorders>
            <w:shd w:val="clear" w:color="auto" w:fill="auto"/>
          </w:tcPr>
          <w:p w:rsidR="00E82B93" w:rsidRPr="006E60DD" w:rsidRDefault="00E82B93" w:rsidP="00E82B93">
            <w:pPr>
              <w:spacing w:before="40" w:after="20"/>
              <w:rPr>
                <w:rFonts w:ascii="Verdana" w:hAnsi="Verdana"/>
                <w:color w:val="FF0000"/>
                <w:sz w:val="18"/>
                <w:szCs w:val="18"/>
              </w:rPr>
            </w:pP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pacing w:val="2"/>
                <w:sz w:val="18"/>
                <w:szCs w:val="18"/>
              </w:rPr>
            </w:pPr>
          </w:p>
        </w:tc>
        <w:tc>
          <w:tcPr>
            <w:tcW w:w="6538" w:type="dxa"/>
            <w:tcBorders>
              <w:top w:val="nil"/>
              <w:bottom w:val="nil"/>
            </w:tcBorders>
            <w:shd w:val="clear" w:color="auto" w:fill="auto"/>
          </w:tcPr>
          <w:p w:rsidR="00E82B93" w:rsidRPr="00B5550A" w:rsidRDefault="00E82B93" w:rsidP="00E82B93">
            <w:pPr>
              <w:spacing w:before="40" w:after="20"/>
              <w:jc w:val="both"/>
              <w:rPr>
                <w:rFonts w:ascii="Verdana" w:hAnsi="Verdana"/>
                <w:sz w:val="18"/>
                <w:szCs w:val="18"/>
              </w:rPr>
            </w:pPr>
            <w:r w:rsidRPr="00F85E26">
              <w:rPr>
                <w:rFonts w:ascii="Verdana" w:hAnsi="Verdana"/>
                <w:sz w:val="18"/>
                <w:szCs w:val="18"/>
              </w:rPr>
              <w:t>Страната ни е поела ангажимент за развитие на биологичните производители в рамките на ЕС, а вместо това с такива инициативи на национално ниво, поставяме конкретен  сектор – Пчеларите в неблагоприятно, неконкуретнноспособно положение спрямо колегите им от държавите членки, където със сигурност няма такова редуциране на възможностите за подпомагане на национално ниво. Вместо подпомагане, това по-скоро би довело до демотивиране и отказване от подпомагане изобщо на много биологични пчелари и отказване от бизнеса изобщо, а не това целта, която сме заявили със Стратегическия план, а може би това е целта?! (Разбира се този въпрос е риторичен.)</w:t>
            </w:r>
          </w:p>
        </w:tc>
        <w:tc>
          <w:tcPr>
            <w:tcW w:w="1710" w:type="dxa"/>
            <w:tcBorders>
              <w:top w:val="nil"/>
              <w:bottom w:val="nil"/>
            </w:tcBorders>
            <w:shd w:val="clear" w:color="auto" w:fill="auto"/>
          </w:tcPr>
          <w:p w:rsidR="00E82B93" w:rsidRPr="006E60DD" w:rsidRDefault="00E82B93" w:rsidP="00E82B93">
            <w:pPr>
              <w:spacing w:before="40" w:after="20"/>
              <w:rPr>
                <w:rFonts w:ascii="Verdana" w:hAnsi="Verdana"/>
                <w:color w:val="FF0000"/>
                <w:sz w:val="18"/>
                <w:szCs w:val="18"/>
              </w:rPr>
            </w:pPr>
          </w:p>
        </w:tc>
        <w:tc>
          <w:tcPr>
            <w:tcW w:w="4410" w:type="dxa"/>
            <w:tcBorders>
              <w:top w:val="nil"/>
              <w:bottom w:val="nil"/>
              <w:right w:val="single" w:sz="24" w:space="0" w:color="2E74B5"/>
            </w:tcBorders>
            <w:shd w:val="clear" w:color="auto" w:fill="auto"/>
          </w:tcPr>
          <w:p w:rsidR="00E82B93" w:rsidRPr="006E60DD" w:rsidRDefault="00E82B93" w:rsidP="00E82B93">
            <w:pPr>
              <w:spacing w:before="40" w:after="20"/>
              <w:rPr>
                <w:rFonts w:ascii="Verdana" w:hAnsi="Verdana"/>
                <w:color w:val="FF0000"/>
                <w:sz w:val="18"/>
                <w:szCs w:val="18"/>
              </w:rPr>
            </w:pP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pacing w:val="2"/>
                <w:sz w:val="18"/>
                <w:szCs w:val="18"/>
              </w:rPr>
            </w:pPr>
          </w:p>
        </w:tc>
        <w:tc>
          <w:tcPr>
            <w:tcW w:w="6538" w:type="dxa"/>
            <w:tcBorders>
              <w:top w:val="nil"/>
              <w:bottom w:val="nil"/>
            </w:tcBorders>
            <w:shd w:val="clear" w:color="auto" w:fill="auto"/>
          </w:tcPr>
          <w:p w:rsidR="00E82B93" w:rsidRPr="00F85E26" w:rsidRDefault="00E82B93" w:rsidP="00E82B93">
            <w:pPr>
              <w:spacing w:before="40" w:after="20"/>
              <w:jc w:val="both"/>
              <w:rPr>
                <w:rFonts w:ascii="Verdana" w:hAnsi="Verdana"/>
                <w:sz w:val="18"/>
                <w:szCs w:val="18"/>
              </w:rPr>
            </w:pPr>
            <w:r w:rsidRPr="00F85E26">
              <w:rPr>
                <w:rFonts w:ascii="Verdana" w:hAnsi="Verdana"/>
                <w:sz w:val="18"/>
                <w:szCs w:val="18"/>
              </w:rPr>
              <w:t>Въз основа на гореизложеното,</w:t>
            </w:r>
          </w:p>
          <w:p w:rsidR="00E82B93" w:rsidRPr="00B5550A" w:rsidRDefault="00E82B93" w:rsidP="00E82B93">
            <w:pPr>
              <w:spacing w:before="40" w:after="20"/>
              <w:jc w:val="both"/>
              <w:rPr>
                <w:rFonts w:ascii="Verdana" w:hAnsi="Verdana"/>
                <w:sz w:val="18"/>
                <w:szCs w:val="18"/>
              </w:rPr>
            </w:pPr>
            <w:r w:rsidRPr="00F85E26">
              <w:rPr>
                <w:rFonts w:ascii="Verdana" w:hAnsi="Verdana"/>
                <w:sz w:val="18"/>
                <w:szCs w:val="18"/>
              </w:rPr>
              <w:t>Уважаеми г-н Министър на земеделието, г-жи/г-да зам. Министри, Уважаеми г-жи/г-да експерти, участващи в съставяне текста на Проекто-наредбата</w:t>
            </w:r>
          </w:p>
        </w:tc>
        <w:tc>
          <w:tcPr>
            <w:tcW w:w="1710" w:type="dxa"/>
            <w:tcBorders>
              <w:top w:val="nil"/>
              <w:bottom w:val="nil"/>
            </w:tcBorders>
            <w:shd w:val="clear" w:color="auto" w:fill="auto"/>
          </w:tcPr>
          <w:p w:rsidR="00E82B93" w:rsidRPr="006E60DD" w:rsidRDefault="00E82B93" w:rsidP="00E82B93">
            <w:pPr>
              <w:spacing w:before="40" w:after="20"/>
              <w:rPr>
                <w:rFonts w:ascii="Verdana" w:hAnsi="Verdana"/>
                <w:color w:val="FF0000"/>
                <w:sz w:val="18"/>
                <w:szCs w:val="18"/>
              </w:rPr>
            </w:pPr>
          </w:p>
        </w:tc>
        <w:tc>
          <w:tcPr>
            <w:tcW w:w="4410" w:type="dxa"/>
            <w:tcBorders>
              <w:top w:val="nil"/>
              <w:bottom w:val="nil"/>
              <w:right w:val="single" w:sz="24" w:space="0" w:color="2E74B5"/>
            </w:tcBorders>
            <w:shd w:val="clear" w:color="auto" w:fill="auto"/>
          </w:tcPr>
          <w:p w:rsidR="00E82B93" w:rsidRPr="006E60DD" w:rsidRDefault="00E82B93" w:rsidP="00E82B93">
            <w:pPr>
              <w:spacing w:before="40" w:after="20"/>
              <w:rPr>
                <w:rFonts w:ascii="Verdana" w:hAnsi="Verdana"/>
                <w:color w:val="FF0000"/>
                <w:sz w:val="18"/>
                <w:szCs w:val="18"/>
              </w:rPr>
            </w:pP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pacing w:val="2"/>
                <w:sz w:val="18"/>
                <w:szCs w:val="18"/>
              </w:rPr>
            </w:pPr>
          </w:p>
        </w:tc>
        <w:tc>
          <w:tcPr>
            <w:tcW w:w="6538" w:type="dxa"/>
            <w:tcBorders>
              <w:top w:val="nil"/>
              <w:bottom w:val="nil"/>
            </w:tcBorders>
            <w:shd w:val="clear" w:color="auto" w:fill="auto"/>
          </w:tcPr>
          <w:p w:rsidR="00E82B93" w:rsidRPr="00B5550A" w:rsidRDefault="00E82B93" w:rsidP="00E82B93">
            <w:pPr>
              <w:spacing w:before="40" w:after="20"/>
              <w:jc w:val="both"/>
              <w:rPr>
                <w:rFonts w:ascii="Verdana" w:hAnsi="Verdana"/>
                <w:sz w:val="18"/>
                <w:szCs w:val="18"/>
              </w:rPr>
            </w:pPr>
            <w:r w:rsidRPr="00F85E26">
              <w:rPr>
                <w:rFonts w:ascii="Verdana" w:hAnsi="Verdana"/>
                <w:sz w:val="18"/>
                <w:szCs w:val="18"/>
              </w:rPr>
              <w:t>Ви молим да разгледате становището ни по конкретния текст и да ревизирате преценката си така, щото в тази част, чл. 9, ал. 2 да получи разумна редакция, а разумът изисква да се даде достъп на биологичните пчелари и тези, които ще преминават от конвенционално към биологично пчеларство,  да могат да заявяват подпомагане и по двете /единствени предвидени за този сектор/ интервенции така, както това е възможно за колегите им животновъди.</w:t>
            </w:r>
          </w:p>
        </w:tc>
        <w:tc>
          <w:tcPr>
            <w:tcW w:w="1710" w:type="dxa"/>
            <w:tcBorders>
              <w:top w:val="nil"/>
              <w:bottom w:val="nil"/>
            </w:tcBorders>
            <w:shd w:val="clear" w:color="auto" w:fill="auto"/>
          </w:tcPr>
          <w:p w:rsidR="00E82B93" w:rsidRPr="006E60DD" w:rsidRDefault="00E82B93" w:rsidP="00E82B93">
            <w:pPr>
              <w:spacing w:before="40" w:after="20"/>
              <w:rPr>
                <w:rFonts w:ascii="Verdana" w:hAnsi="Verdana"/>
                <w:color w:val="FF0000"/>
                <w:sz w:val="18"/>
                <w:szCs w:val="18"/>
              </w:rPr>
            </w:pPr>
          </w:p>
        </w:tc>
        <w:tc>
          <w:tcPr>
            <w:tcW w:w="4410" w:type="dxa"/>
            <w:tcBorders>
              <w:top w:val="nil"/>
              <w:bottom w:val="nil"/>
              <w:right w:val="single" w:sz="24" w:space="0" w:color="2E74B5"/>
            </w:tcBorders>
            <w:shd w:val="clear" w:color="auto" w:fill="auto"/>
          </w:tcPr>
          <w:p w:rsidR="00E82B93" w:rsidRPr="006E60DD" w:rsidRDefault="00E82B93" w:rsidP="00E82B93">
            <w:pPr>
              <w:spacing w:before="40" w:after="20"/>
              <w:rPr>
                <w:rFonts w:ascii="Verdana" w:hAnsi="Verdana"/>
                <w:color w:val="FF0000"/>
                <w:sz w:val="18"/>
                <w:szCs w:val="18"/>
              </w:rPr>
            </w:pP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pacing w:val="2"/>
                <w:sz w:val="18"/>
                <w:szCs w:val="18"/>
              </w:rPr>
            </w:pPr>
          </w:p>
        </w:tc>
        <w:tc>
          <w:tcPr>
            <w:tcW w:w="6538" w:type="dxa"/>
            <w:tcBorders>
              <w:top w:val="nil"/>
              <w:bottom w:val="nil"/>
            </w:tcBorders>
            <w:shd w:val="clear" w:color="auto" w:fill="auto"/>
          </w:tcPr>
          <w:p w:rsidR="00E82B93" w:rsidRPr="00B5550A" w:rsidRDefault="00E82B93" w:rsidP="00E82B93">
            <w:pPr>
              <w:spacing w:before="40" w:after="20"/>
              <w:jc w:val="both"/>
              <w:rPr>
                <w:rFonts w:ascii="Verdana" w:hAnsi="Verdana"/>
                <w:sz w:val="18"/>
                <w:szCs w:val="18"/>
              </w:rPr>
            </w:pPr>
            <w:r w:rsidRPr="00F85E26">
              <w:rPr>
                <w:rFonts w:ascii="Verdana" w:hAnsi="Verdana"/>
                <w:sz w:val="18"/>
                <w:szCs w:val="18"/>
              </w:rPr>
              <w:t xml:space="preserve">Вярвам, че становището на нашата организация ще бъде подкрепено и от други пчеларски организации, чиито законни </w:t>
            </w:r>
            <w:r w:rsidRPr="00F85E26">
              <w:rPr>
                <w:rFonts w:ascii="Verdana" w:hAnsi="Verdana"/>
                <w:sz w:val="18"/>
                <w:szCs w:val="18"/>
              </w:rPr>
              <w:lastRenderedPageBreak/>
              <w:t>интереси смятам, че при тази редакция на чл. 9, ал.2 , т. 6, в случай, че остане в този й вид, ще бъдат сериозно накърнени.</w:t>
            </w:r>
          </w:p>
        </w:tc>
        <w:tc>
          <w:tcPr>
            <w:tcW w:w="1710" w:type="dxa"/>
            <w:tcBorders>
              <w:top w:val="nil"/>
              <w:bottom w:val="nil"/>
            </w:tcBorders>
            <w:shd w:val="clear" w:color="auto" w:fill="auto"/>
          </w:tcPr>
          <w:p w:rsidR="00E82B93" w:rsidRPr="006E60DD" w:rsidRDefault="00E82B93" w:rsidP="00E82B93">
            <w:pPr>
              <w:spacing w:before="40" w:after="20"/>
              <w:rPr>
                <w:rFonts w:ascii="Verdana" w:hAnsi="Verdana"/>
                <w:color w:val="FF0000"/>
                <w:sz w:val="18"/>
                <w:szCs w:val="18"/>
              </w:rPr>
            </w:pPr>
          </w:p>
        </w:tc>
        <w:tc>
          <w:tcPr>
            <w:tcW w:w="4410" w:type="dxa"/>
            <w:tcBorders>
              <w:top w:val="nil"/>
              <w:bottom w:val="nil"/>
              <w:right w:val="single" w:sz="24" w:space="0" w:color="2E74B5"/>
            </w:tcBorders>
            <w:shd w:val="clear" w:color="auto" w:fill="auto"/>
          </w:tcPr>
          <w:p w:rsidR="00E82B93" w:rsidRPr="006E60DD" w:rsidRDefault="00E82B93" w:rsidP="00E82B93">
            <w:pPr>
              <w:spacing w:before="40" w:after="20"/>
              <w:rPr>
                <w:rFonts w:ascii="Verdana" w:hAnsi="Verdana"/>
                <w:color w:val="FF0000"/>
                <w:sz w:val="18"/>
                <w:szCs w:val="18"/>
              </w:rPr>
            </w:pPr>
          </w:p>
        </w:tc>
      </w:tr>
      <w:tr w:rsidR="00E82B93" w:rsidRPr="006E60DD" w:rsidTr="003B2BF2">
        <w:trPr>
          <w:jc w:val="center"/>
        </w:trPr>
        <w:tc>
          <w:tcPr>
            <w:tcW w:w="712" w:type="dxa"/>
            <w:tcBorders>
              <w:top w:val="single" w:sz="18" w:space="0" w:color="2E74B5"/>
              <w:left w:val="single" w:sz="24" w:space="0" w:color="2E74B5"/>
              <w:bottom w:val="nil"/>
            </w:tcBorders>
            <w:shd w:val="clear" w:color="auto" w:fill="auto"/>
          </w:tcPr>
          <w:p w:rsidR="00E82B93" w:rsidRPr="006E60DD" w:rsidRDefault="00E82B93" w:rsidP="00E82B93">
            <w:pPr>
              <w:pStyle w:val="ListParagraph"/>
              <w:numPr>
                <w:ilvl w:val="0"/>
                <w:numId w:val="6"/>
              </w:numPr>
              <w:tabs>
                <w:tab w:val="left" w:pos="192"/>
              </w:tabs>
              <w:spacing w:before="40" w:after="20"/>
              <w:jc w:val="center"/>
              <w:rPr>
                <w:rFonts w:ascii="Verdana" w:hAnsi="Verdana"/>
                <w:b/>
                <w:sz w:val="18"/>
                <w:szCs w:val="18"/>
              </w:rPr>
            </w:pPr>
          </w:p>
        </w:tc>
        <w:tc>
          <w:tcPr>
            <w:tcW w:w="2350" w:type="dxa"/>
            <w:gridSpan w:val="2"/>
            <w:vMerge w:val="restart"/>
            <w:tcBorders>
              <w:top w:val="single" w:sz="18" w:space="0" w:color="2E74B5"/>
            </w:tcBorders>
            <w:shd w:val="clear" w:color="auto" w:fill="auto"/>
          </w:tcPr>
          <w:p w:rsidR="00E82B93" w:rsidRDefault="00E82B93" w:rsidP="00E82B93">
            <w:pPr>
              <w:spacing w:before="40" w:after="20"/>
              <w:rPr>
                <w:rFonts w:ascii="Verdana" w:hAnsi="Verdana"/>
                <w:spacing w:val="-2"/>
                <w:sz w:val="18"/>
                <w:szCs w:val="18"/>
              </w:rPr>
            </w:pPr>
            <w:r w:rsidRPr="00B676E1">
              <w:rPr>
                <w:rFonts w:ascii="Verdana" w:hAnsi="Verdana"/>
                <w:spacing w:val="-2"/>
                <w:sz w:val="18"/>
                <w:szCs w:val="18"/>
              </w:rPr>
              <w:t>Добруджански съюз на зърнопроизводителите</w:t>
            </w:r>
          </w:p>
          <w:p w:rsidR="00E82B93" w:rsidRDefault="0008595B" w:rsidP="00E82B93">
            <w:pPr>
              <w:spacing w:before="40" w:after="20"/>
              <w:rPr>
                <w:rFonts w:ascii="Verdana" w:hAnsi="Verdana"/>
                <w:spacing w:val="2"/>
                <w:sz w:val="18"/>
                <w:szCs w:val="18"/>
              </w:rPr>
            </w:pPr>
            <w:hyperlink r:id="rId14" w:history="1">
              <w:r w:rsidR="00E82B93">
                <w:rPr>
                  <w:rStyle w:val="Hyperlink"/>
                  <w:rFonts w:ascii="Calibri" w:hAnsi="Calibri" w:cs="Calibri"/>
                  <w:sz w:val="22"/>
                  <w:szCs w:val="22"/>
                </w:rPr>
                <w:t>jeko_jekov555@abv.bg</w:t>
              </w:r>
            </w:hyperlink>
          </w:p>
          <w:p w:rsidR="00E82B93" w:rsidRPr="007F0EE4" w:rsidRDefault="00E82B93" w:rsidP="00E82B93">
            <w:pPr>
              <w:spacing w:before="40" w:after="20"/>
              <w:rPr>
                <w:rFonts w:ascii="Verdana" w:hAnsi="Verdana"/>
                <w:sz w:val="18"/>
                <w:szCs w:val="18"/>
              </w:rPr>
            </w:pPr>
            <w:r>
              <w:rPr>
                <w:rFonts w:ascii="Verdana" w:hAnsi="Verdana"/>
                <w:sz w:val="18"/>
                <w:szCs w:val="18"/>
              </w:rPr>
              <w:t>по електронен път на 22.03.</w:t>
            </w:r>
            <w:r w:rsidRPr="007F0EE4">
              <w:rPr>
                <w:rFonts w:ascii="Verdana" w:hAnsi="Verdana"/>
                <w:sz w:val="18"/>
                <w:szCs w:val="18"/>
              </w:rPr>
              <w:t xml:space="preserve">2023 г. </w:t>
            </w:r>
          </w:p>
        </w:tc>
        <w:tc>
          <w:tcPr>
            <w:tcW w:w="6538" w:type="dxa"/>
            <w:tcBorders>
              <w:top w:val="single" w:sz="18" w:space="0" w:color="2E74B5"/>
              <w:bottom w:val="nil"/>
            </w:tcBorders>
            <w:shd w:val="clear" w:color="auto" w:fill="auto"/>
          </w:tcPr>
          <w:p w:rsidR="00E82B93" w:rsidRDefault="00E82B93" w:rsidP="00E82B93">
            <w:pPr>
              <w:spacing w:before="40" w:after="20"/>
              <w:jc w:val="both"/>
              <w:rPr>
                <w:rFonts w:ascii="Verdana" w:hAnsi="Verdana"/>
                <w:sz w:val="18"/>
                <w:szCs w:val="18"/>
              </w:rPr>
            </w:pPr>
            <w:r w:rsidRPr="00821C47">
              <w:rPr>
                <w:rFonts w:ascii="Verdana" w:hAnsi="Verdana"/>
                <w:sz w:val="18"/>
                <w:szCs w:val="18"/>
              </w:rPr>
              <w:t>Във връзка с текущото обществено обсъждане на проект на Наредба за условията и реда за подаване на заявления за подпомагане по интервенции за под</w:t>
            </w:r>
            <w:r>
              <w:rPr>
                <w:rFonts w:ascii="Verdana" w:hAnsi="Verdana"/>
                <w:sz w:val="18"/>
                <w:szCs w:val="18"/>
              </w:rPr>
              <w:t xml:space="preserve">помагане на площ и за животни, </w:t>
            </w:r>
            <w:r w:rsidRPr="00821C47">
              <w:rPr>
                <w:rFonts w:ascii="Verdana" w:hAnsi="Verdana"/>
                <w:sz w:val="18"/>
                <w:szCs w:val="18"/>
              </w:rPr>
              <w:t>отправяме следните бележки и коментари:</w:t>
            </w:r>
          </w:p>
          <w:p w:rsidR="00E82B93" w:rsidRPr="006E60DD" w:rsidRDefault="00E82B93" w:rsidP="00E82B93">
            <w:pPr>
              <w:spacing w:before="40" w:after="20"/>
              <w:jc w:val="both"/>
              <w:rPr>
                <w:rFonts w:ascii="Verdana" w:hAnsi="Verdana"/>
                <w:sz w:val="18"/>
                <w:szCs w:val="18"/>
              </w:rPr>
            </w:pPr>
            <w:r w:rsidRPr="00821C47">
              <w:rPr>
                <w:rFonts w:ascii="Verdana" w:hAnsi="Verdana"/>
                <w:sz w:val="18"/>
                <w:szCs w:val="18"/>
              </w:rPr>
              <w:t>Констатирани противоречия и неточности:</w:t>
            </w:r>
          </w:p>
        </w:tc>
        <w:tc>
          <w:tcPr>
            <w:tcW w:w="1710" w:type="dxa"/>
            <w:tcBorders>
              <w:top w:val="single" w:sz="18" w:space="0" w:color="2E74B5"/>
              <w:bottom w:val="nil"/>
            </w:tcBorders>
            <w:shd w:val="clear" w:color="auto" w:fill="auto"/>
          </w:tcPr>
          <w:p w:rsidR="00E82B93" w:rsidRPr="006E60DD" w:rsidRDefault="00E82B93" w:rsidP="00E82B93">
            <w:pPr>
              <w:spacing w:before="40" w:after="20"/>
              <w:rPr>
                <w:rFonts w:ascii="Verdana" w:hAnsi="Verdana"/>
                <w:color w:val="FF0000"/>
                <w:sz w:val="18"/>
                <w:szCs w:val="18"/>
              </w:rPr>
            </w:pPr>
          </w:p>
        </w:tc>
        <w:tc>
          <w:tcPr>
            <w:tcW w:w="4410" w:type="dxa"/>
            <w:tcBorders>
              <w:top w:val="single" w:sz="18" w:space="0" w:color="2E74B5"/>
              <w:bottom w:val="nil"/>
              <w:right w:val="single" w:sz="24" w:space="0" w:color="2E74B5"/>
            </w:tcBorders>
            <w:shd w:val="clear" w:color="auto" w:fill="auto"/>
          </w:tcPr>
          <w:p w:rsidR="00E82B93" w:rsidRPr="006E60DD" w:rsidRDefault="00E82B93" w:rsidP="00E82B93">
            <w:pPr>
              <w:spacing w:before="40" w:after="20"/>
              <w:rPr>
                <w:rFonts w:ascii="Verdana" w:hAnsi="Verdana"/>
                <w:color w:val="FF0000"/>
                <w:sz w:val="18"/>
                <w:szCs w:val="18"/>
              </w:rPr>
            </w:pP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vMerge/>
            <w:tcBorders>
              <w:bottom w:val="nil"/>
            </w:tcBorders>
            <w:shd w:val="clear" w:color="auto" w:fill="auto"/>
          </w:tcPr>
          <w:p w:rsidR="00E82B93" w:rsidRPr="006E60DD" w:rsidRDefault="00E82B93" w:rsidP="00E82B93">
            <w:pPr>
              <w:spacing w:before="40" w:after="20"/>
              <w:rPr>
                <w:rFonts w:ascii="Verdana" w:hAnsi="Verdana"/>
                <w:spacing w:val="2"/>
                <w:sz w:val="18"/>
                <w:szCs w:val="18"/>
              </w:rPr>
            </w:pPr>
          </w:p>
        </w:tc>
        <w:tc>
          <w:tcPr>
            <w:tcW w:w="6538" w:type="dxa"/>
            <w:tcBorders>
              <w:top w:val="nil"/>
              <w:bottom w:val="nil"/>
            </w:tcBorders>
            <w:shd w:val="clear" w:color="auto" w:fill="auto"/>
          </w:tcPr>
          <w:p w:rsidR="00E82B93" w:rsidRPr="006E60DD" w:rsidRDefault="00E82B93" w:rsidP="00E82B93">
            <w:pPr>
              <w:spacing w:before="40" w:after="20"/>
              <w:jc w:val="both"/>
              <w:rPr>
                <w:rFonts w:ascii="Verdana" w:hAnsi="Verdana"/>
                <w:sz w:val="18"/>
                <w:szCs w:val="18"/>
              </w:rPr>
            </w:pPr>
            <w:r>
              <w:rPr>
                <w:rFonts w:ascii="Verdana" w:hAnsi="Verdana"/>
                <w:sz w:val="18"/>
                <w:szCs w:val="18"/>
              </w:rPr>
              <w:t xml:space="preserve">1. </w:t>
            </w:r>
            <w:r w:rsidRPr="00821C47">
              <w:rPr>
                <w:rFonts w:ascii="Verdana" w:hAnsi="Verdana"/>
                <w:sz w:val="18"/>
                <w:szCs w:val="18"/>
              </w:rPr>
              <w:t>Чл. 5, ал. 1 – „Заявленията се подават, а подадените могат да се редактират, през периода от 1 март до 15 май на годината, за която се кандидатства за подпомагане. Когато 15 май е неприсъствен ден, срокът за подаване на заявления за подпомагане изтича в първия следващ работен ден.“ е в противоречие на чл. 12, ал. 1 – „Заявление за подпомагане може да бъде подадено и редактирано не по-късно от 25 календарни дни след изтичане на срока по чл. 5, ал. 1. Когато 25-ият ден е неприсъствен, крайният срок за подаване на заявления за подпомагане изтича в първия следващ работен ден“. Съгласно чл. 11, ал. 2 датата на подписване на заявлението се счита за д</w:t>
            </w:r>
            <w:r>
              <w:rPr>
                <w:rFonts w:ascii="Verdana" w:hAnsi="Verdana"/>
                <w:sz w:val="18"/>
                <w:szCs w:val="18"/>
              </w:rPr>
              <w:t>ата на подаване на заявлението.</w:t>
            </w:r>
          </w:p>
        </w:tc>
        <w:tc>
          <w:tcPr>
            <w:tcW w:w="1710" w:type="dxa"/>
            <w:tcBorders>
              <w:top w:val="nil"/>
              <w:bottom w:val="nil"/>
            </w:tcBorders>
            <w:shd w:val="clear" w:color="auto" w:fill="auto"/>
          </w:tcPr>
          <w:p w:rsidR="00E82B93" w:rsidRPr="006E60DD" w:rsidRDefault="00E82B93" w:rsidP="00E82B93">
            <w:pPr>
              <w:spacing w:before="40" w:after="20"/>
              <w:rPr>
                <w:rFonts w:ascii="Verdana" w:hAnsi="Verdana"/>
                <w:color w:val="FF0000"/>
                <w:sz w:val="18"/>
                <w:szCs w:val="18"/>
              </w:rPr>
            </w:pPr>
          </w:p>
        </w:tc>
        <w:tc>
          <w:tcPr>
            <w:tcW w:w="4410" w:type="dxa"/>
            <w:tcBorders>
              <w:top w:val="nil"/>
              <w:bottom w:val="nil"/>
              <w:right w:val="single" w:sz="24" w:space="0" w:color="2E74B5"/>
            </w:tcBorders>
            <w:shd w:val="clear" w:color="auto" w:fill="auto"/>
          </w:tcPr>
          <w:p w:rsidR="00E82B93" w:rsidRPr="006E60DD" w:rsidRDefault="00E82B93" w:rsidP="00E82B93">
            <w:pPr>
              <w:spacing w:before="40" w:after="20"/>
              <w:rPr>
                <w:rFonts w:ascii="Verdana" w:hAnsi="Verdana"/>
                <w:color w:val="FF0000"/>
                <w:sz w:val="18"/>
                <w:szCs w:val="18"/>
              </w:rPr>
            </w:pP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pacing w:val="2"/>
                <w:sz w:val="18"/>
                <w:szCs w:val="18"/>
              </w:rPr>
            </w:pPr>
          </w:p>
        </w:tc>
        <w:tc>
          <w:tcPr>
            <w:tcW w:w="6538" w:type="dxa"/>
            <w:tcBorders>
              <w:top w:val="nil"/>
              <w:bottom w:val="nil"/>
            </w:tcBorders>
            <w:shd w:val="clear" w:color="auto" w:fill="auto"/>
          </w:tcPr>
          <w:p w:rsidR="00E82B93" w:rsidRPr="006E60DD" w:rsidRDefault="00E82B93" w:rsidP="00E82B93">
            <w:pPr>
              <w:spacing w:before="40" w:after="20"/>
              <w:jc w:val="both"/>
              <w:rPr>
                <w:rFonts w:ascii="Verdana" w:hAnsi="Verdana"/>
                <w:sz w:val="18"/>
                <w:szCs w:val="18"/>
              </w:rPr>
            </w:pPr>
            <w:r w:rsidRPr="00821C47">
              <w:rPr>
                <w:rFonts w:ascii="Verdana" w:hAnsi="Verdana"/>
                <w:sz w:val="18"/>
                <w:szCs w:val="18"/>
              </w:rPr>
              <w:t>Необходимо е да се коригира текста на чл. 5, ал. 1 като се уточни, че посочения срок 15 май се отнася за заявление без санкции, и за промени на започнато, но недовършено и неподадено заявление, или да се премахне текста „а подадените могат да се редактират“, защото срокът за редакция на подадено заявление без санкции до 25 календарни дни след срока по чл. 5, ал. 1.</w:t>
            </w:r>
          </w:p>
        </w:tc>
        <w:tc>
          <w:tcPr>
            <w:tcW w:w="1710" w:type="dxa"/>
            <w:tcBorders>
              <w:top w:val="nil"/>
              <w:bottom w:val="nil"/>
            </w:tcBorders>
            <w:shd w:val="clear" w:color="auto" w:fill="auto"/>
          </w:tcPr>
          <w:p w:rsidR="00E82B93" w:rsidRPr="00D65176" w:rsidRDefault="00E82B93" w:rsidP="00E82B93">
            <w:pPr>
              <w:spacing w:before="40" w:after="20"/>
              <w:rPr>
                <w:rFonts w:ascii="Verdana" w:hAnsi="Verdana"/>
                <w:color w:val="000000" w:themeColor="text1"/>
                <w:sz w:val="18"/>
                <w:szCs w:val="18"/>
              </w:rPr>
            </w:pPr>
            <w:r w:rsidRPr="00D65176">
              <w:rPr>
                <w:rFonts w:ascii="Verdana" w:hAnsi="Verdana"/>
                <w:color w:val="000000" w:themeColor="text1"/>
                <w:sz w:val="18"/>
                <w:szCs w:val="18"/>
              </w:rPr>
              <w:t>Не се приема</w:t>
            </w:r>
          </w:p>
        </w:tc>
        <w:tc>
          <w:tcPr>
            <w:tcW w:w="4410" w:type="dxa"/>
            <w:tcBorders>
              <w:top w:val="nil"/>
              <w:bottom w:val="nil"/>
              <w:right w:val="single" w:sz="24" w:space="0" w:color="2E74B5"/>
            </w:tcBorders>
            <w:shd w:val="clear" w:color="auto" w:fill="auto"/>
          </w:tcPr>
          <w:p w:rsidR="00E82B93" w:rsidRPr="00D65176" w:rsidRDefault="00E82B93" w:rsidP="00E82B93">
            <w:pPr>
              <w:spacing w:before="40" w:after="20"/>
              <w:jc w:val="both"/>
              <w:rPr>
                <w:rFonts w:ascii="Verdana" w:hAnsi="Verdana"/>
                <w:color w:val="000000" w:themeColor="text1"/>
                <w:sz w:val="18"/>
                <w:szCs w:val="18"/>
              </w:rPr>
            </w:pPr>
            <w:r w:rsidRPr="00D65176">
              <w:rPr>
                <w:rFonts w:ascii="Verdana" w:hAnsi="Verdana"/>
                <w:color w:val="000000" w:themeColor="text1"/>
                <w:sz w:val="18"/>
                <w:szCs w:val="18"/>
              </w:rPr>
              <w:t>Член 12, ал. 2 урежда санкциите за подаване и редактиране на заявления за подпомагане извън срока по чл. 5, ал. 1. В разпоредбата на чл. 12, ал. 2 е изрично посочено, че ДФЗ прилага намаления на плащането, когато кандидатът подаде заявление за подпомагане след изтичане на срока по чл. 5, ал. 1, но преди изтичане на срока по чл. 12, ал. 1. Конкретното посочване на сроковете по двете разпоредби изключва възможността за тяхното двусмислено тълкуване и прилагане.</w:t>
            </w: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pacing w:val="2"/>
                <w:sz w:val="18"/>
                <w:szCs w:val="18"/>
              </w:rPr>
            </w:pPr>
          </w:p>
        </w:tc>
        <w:tc>
          <w:tcPr>
            <w:tcW w:w="6538" w:type="dxa"/>
            <w:tcBorders>
              <w:top w:val="nil"/>
              <w:bottom w:val="nil"/>
            </w:tcBorders>
            <w:shd w:val="clear" w:color="auto" w:fill="auto"/>
          </w:tcPr>
          <w:p w:rsidR="00E82B93" w:rsidRPr="006E60DD" w:rsidRDefault="00E82B93" w:rsidP="00E82B93">
            <w:pPr>
              <w:spacing w:before="40" w:after="20"/>
              <w:jc w:val="both"/>
              <w:rPr>
                <w:rFonts w:ascii="Verdana" w:hAnsi="Verdana"/>
                <w:sz w:val="18"/>
                <w:szCs w:val="18"/>
              </w:rPr>
            </w:pPr>
            <w:r w:rsidRPr="00821C47">
              <w:rPr>
                <w:rFonts w:ascii="Verdana" w:hAnsi="Verdana"/>
                <w:sz w:val="18"/>
                <w:szCs w:val="18"/>
              </w:rPr>
              <w:t xml:space="preserve">2.По отношение на пълномощните -  </w:t>
            </w:r>
          </w:p>
        </w:tc>
        <w:tc>
          <w:tcPr>
            <w:tcW w:w="1710" w:type="dxa"/>
            <w:tcBorders>
              <w:top w:val="nil"/>
              <w:bottom w:val="nil"/>
            </w:tcBorders>
            <w:shd w:val="clear" w:color="auto" w:fill="auto"/>
          </w:tcPr>
          <w:p w:rsidR="00E82B93" w:rsidRPr="00D65176" w:rsidRDefault="005306D3" w:rsidP="00E82B93">
            <w:pPr>
              <w:spacing w:before="40" w:after="20"/>
              <w:rPr>
                <w:rFonts w:ascii="Verdana" w:hAnsi="Verdana"/>
                <w:color w:val="000000" w:themeColor="text1"/>
                <w:sz w:val="18"/>
                <w:szCs w:val="18"/>
              </w:rPr>
            </w:pPr>
            <w:r w:rsidRPr="00D65176">
              <w:rPr>
                <w:rFonts w:ascii="Verdana" w:hAnsi="Verdana"/>
                <w:color w:val="000000" w:themeColor="text1"/>
                <w:sz w:val="18"/>
                <w:szCs w:val="18"/>
              </w:rPr>
              <w:t>Приема се.</w:t>
            </w:r>
          </w:p>
        </w:tc>
        <w:tc>
          <w:tcPr>
            <w:tcW w:w="4410" w:type="dxa"/>
            <w:tcBorders>
              <w:top w:val="nil"/>
              <w:bottom w:val="nil"/>
              <w:right w:val="single" w:sz="24" w:space="0" w:color="2E74B5"/>
            </w:tcBorders>
            <w:shd w:val="clear" w:color="auto" w:fill="auto"/>
          </w:tcPr>
          <w:p w:rsidR="00E82B93" w:rsidRPr="00D65176" w:rsidRDefault="00E82B93" w:rsidP="00E82B93">
            <w:pPr>
              <w:spacing w:before="40" w:after="20"/>
              <w:rPr>
                <w:rFonts w:ascii="Verdana" w:hAnsi="Verdana"/>
                <w:color w:val="000000" w:themeColor="text1"/>
                <w:sz w:val="18"/>
                <w:szCs w:val="18"/>
              </w:rPr>
            </w:pP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pacing w:val="2"/>
                <w:sz w:val="18"/>
                <w:szCs w:val="18"/>
              </w:rPr>
            </w:pPr>
          </w:p>
        </w:tc>
        <w:tc>
          <w:tcPr>
            <w:tcW w:w="6538" w:type="dxa"/>
            <w:tcBorders>
              <w:top w:val="nil"/>
              <w:bottom w:val="nil"/>
            </w:tcBorders>
            <w:shd w:val="clear" w:color="auto" w:fill="auto"/>
          </w:tcPr>
          <w:p w:rsidR="00E82B93" w:rsidRPr="00821C47" w:rsidRDefault="00E82B93" w:rsidP="00E82B93">
            <w:pPr>
              <w:spacing w:before="40" w:after="20"/>
              <w:jc w:val="both"/>
              <w:rPr>
                <w:rFonts w:ascii="Verdana" w:hAnsi="Verdana"/>
                <w:sz w:val="18"/>
                <w:szCs w:val="18"/>
              </w:rPr>
            </w:pPr>
            <w:r w:rsidRPr="00821C47">
              <w:rPr>
                <w:rFonts w:ascii="Verdana" w:hAnsi="Verdana"/>
                <w:sz w:val="18"/>
                <w:szCs w:val="18"/>
              </w:rPr>
              <w:t>Чл.</w:t>
            </w:r>
            <w:r>
              <w:rPr>
                <w:rFonts w:ascii="Verdana" w:hAnsi="Verdana"/>
                <w:sz w:val="18"/>
                <w:szCs w:val="18"/>
              </w:rPr>
              <w:t xml:space="preserve"> </w:t>
            </w:r>
            <w:r w:rsidRPr="00821C47">
              <w:rPr>
                <w:rFonts w:ascii="Verdana" w:hAnsi="Verdana"/>
                <w:sz w:val="18"/>
                <w:szCs w:val="18"/>
              </w:rPr>
              <w:t>7, ал.</w:t>
            </w:r>
            <w:r>
              <w:rPr>
                <w:rFonts w:ascii="Verdana" w:hAnsi="Verdana"/>
                <w:sz w:val="18"/>
                <w:szCs w:val="18"/>
              </w:rPr>
              <w:t xml:space="preserve"> </w:t>
            </w:r>
            <w:r w:rsidRPr="00821C47">
              <w:rPr>
                <w:rFonts w:ascii="Verdana" w:hAnsi="Verdana"/>
                <w:sz w:val="18"/>
                <w:szCs w:val="18"/>
              </w:rPr>
              <w:t>2, т.</w:t>
            </w:r>
            <w:r>
              <w:rPr>
                <w:rFonts w:ascii="Verdana" w:hAnsi="Verdana"/>
                <w:sz w:val="18"/>
                <w:szCs w:val="18"/>
              </w:rPr>
              <w:t xml:space="preserve"> </w:t>
            </w:r>
            <w:r w:rsidRPr="00821C47">
              <w:rPr>
                <w:rFonts w:ascii="Verdana" w:hAnsi="Verdana"/>
                <w:sz w:val="18"/>
                <w:szCs w:val="18"/>
              </w:rPr>
              <w:t>8 – „ нотариално заверено пълномощно, когато заявлението се подава от упълномощено от него лице;</w:t>
            </w:r>
          </w:p>
          <w:p w:rsidR="00E82B93" w:rsidRPr="00821C47" w:rsidRDefault="00E82B93" w:rsidP="00E82B93">
            <w:pPr>
              <w:spacing w:before="40" w:after="20"/>
              <w:jc w:val="both"/>
              <w:rPr>
                <w:rFonts w:ascii="Verdana" w:hAnsi="Verdana"/>
                <w:sz w:val="18"/>
                <w:szCs w:val="18"/>
              </w:rPr>
            </w:pPr>
            <w:r w:rsidRPr="00821C47">
              <w:rPr>
                <w:rFonts w:ascii="Verdana" w:hAnsi="Verdana"/>
                <w:sz w:val="18"/>
                <w:szCs w:val="18"/>
              </w:rPr>
              <w:t xml:space="preserve">Чл. 8, ал. 2 – „Заявленията за подпомагане и съпровождащите приложения и декларации се подават и подписват лично от </w:t>
            </w:r>
            <w:r w:rsidRPr="00821C47">
              <w:rPr>
                <w:rFonts w:ascii="Verdana" w:hAnsi="Verdana"/>
                <w:sz w:val="18"/>
                <w:szCs w:val="18"/>
              </w:rPr>
              <w:lastRenderedPageBreak/>
              <w:t>кандидата“ – не е посочена възможност за подаване на заявлението от упълномощено лице.</w:t>
            </w:r>
          </w:p>
          <w:p w:rsidR="00E82B93" w:rsidRPr="006E60DD" w:rsidRDefault="00E82B93" w:rsidP="00E82B93">
            <w:pPr>
              <w:spacing w:before="40" w:after="20"/>
              <w:jc w:val="both"/>
              <w:rPr>
                <w:rFonts w:ascii="Verdana" w:hAnsi="Verdana"/>
                <w:sz w:val="18"/>
                <w:szCs w:val="18"/>
              </w:rPr>
            </w:pPr>
            <w:r w:rsidRPr="00821C47">
              <w:rPr>
                <w:rFonts w:ascii="Verdana" w:hAnsi="Verdana"/>
                <w:sz w:val="18"/>
                <w:szCs w:val="18"/>
              </w:rPr>
              <w:t>Чл. 22, ал.</w:t>
            </w:r>
            <w:r>
              <w:rPr>
                <w:rFonts w:ascii="Verdana" w:hAnsi="Verdana"/>
                <w:sz w:val="18"/>
                <w:szCs w:val="18"/>
              </w:rPr>
              <w:t xml:space="preserve"> </w:t>
            </w:r>
            <w:r w:rsidRPr="00821C47">
              <w:rPr>
                <w:rFonts w:ascii="Verdana" w:hAnsi="Verdana"/>
                <w:sz w:val="18"/>
                <w:szCs w:val="18"/>
              </w:rPr>
              <w:t>3 – „Заявлението по ал. 2 се подава лично от кандидата или от упълномощено от него лице с изрично пълномощно с нотариална заверка на подписа, по образец, утвърден от Изпълнителния директор на ДФЗ. Когато заявлението за подпомагане се подава от упълномощено лице, в Системата за подаване на заявления се въвеждат данни и за него и се прилага сканирано копие на пълномощното“.</w:t>
            </w:r>
          </w:p>
        </w:tc>
        <w:tc>
          <w:tcPr>
            <w:tcW w:w="1710" w:type="dxa"/>
            <w:tcBorders>
              <w:top w:val="nil"/>
              <w:bottom w:val="nil"/>
            </w:tcBorders>
            <w:shd w:val="clear" w:color="auto" w:fill="auto"/>
          </w:tcPr>
          <w:p w:rsidR="00E82B93" w:rsidRPr="006E60DD" w:rsidRDefault="00E82B93" w:rsidP="00E82B93">
            <w:pPr>
              <w:spacing w:before="40" w:after="20"/>
              <w:rPr>
                <w:rFonts w:ascii="Verdana" w:hAnsi="Verdana"/>
                <w:color w:val="FF0000"/>
                <w:sz w:val="18"/>
                <w:szCs w:val="18"/>
              </w:rPr>
            </w:pPr>
          </w:p>
        </w:tc>
        <w:tc>
          <w:tcPr>
            <w:tcW w:w="4410" w:type="dxa"/>
            <w:tcBorders>
              <w:top w:val="nil"/>
              <w:bottom w:val="nil"/>
              <w:right w:val="single" w:sz="24" w:space="0" w:color="2E74B5"/>
            </w:tcBorders>
            <w:shd w:val="clear" w:color="auto" w:fill="auto"/>
          </w:tcPr>
          <w:p w:rsidR="00E82B93" w:rsidRPr="006E60DD" w:rsidRDefault="00E82B93" w:rsidP="00E82B93">
            <w:pPr>
              <w:spacing w:before="40" w:after="20"/>
              <w:rPr>
                <w:rFonts w:ascii="Verdana" w:hAnsi="Verdana"/>
                <w:color w:val="FF0000"/>
                <w:sz w:val="18"/>
                <w:szCs w:val="18"/>
              </w:rPr>
            </w:pP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pacing w:val="2"/>
                <w:sz w:val="18"/>
                <w:szCs w:val="18"/>
              </w:rPr>
            </w:pPr>
          </w:p>
        </w:tc>
        <w:tc>
          <w:tcPr>
            <w:tcW w:w="6538" w:type="dxa"/>
            <w:tcBorders>
              <w:top w:val="nil"/>
              <w:bottom w:val="nil"/>
            </w:tcBorders>
            <w:shd w:val="clear" w:color="auto" w:fill="auto"/>
          </w:tcPr>
          <w:p w:rsidR="00E82B93" w:rsidRPr="006E60DD" w:rsidRDefault="00E82B93" w:rsidP="00E82B93">
            <w:pPr>
              <w:spacing w:before="40" w:after="20"/>
              <w:jc w:val="both"/>
              <w:rPr>
                <w:rFonts w:ascii="Verdana" w:hAnsi="Verdana"/>
                <w:sz w:val="18"/>
                <w:szCs w:val="18"/>
              </w:rPr>
            </w:pPr>
            <w:r w:rsidRPr="00821C47">
              <w:rPr>
                <w:rFonts w:ascii="Verdana" w:hAnsi="Verdana"/>
                <w:sz w:val="18"/>
                <w:szCs w:val="18"/>
              </w:rPr>
              <w:t>Считаме, че и след Кампания 2024, когат</w:t>
            </w:r>
            <w:r>
              <w:rPr>
                <w:rFonts w:ascii="Verdana" w:hAnsi="Verdana"/>
                <w:sz w:val="18"/>
                <w:szCs w:val="18"/>
              </w:rPr>
              <w:t>о</w:t>
            </w:r>
            <w:r w:rsidRPr="00821C47">
              <w:rPr>
                <w:rFonts w:ascii="Verdana" w:hAnsi="Verdana"/>
                <w:sz w:val="18"/>
                <w:szCs w:val="18"/>
              </w:rPr>
              <w:t xml:space="preserve"> подаването на заявления ще става само през СЕУ с КЕП на бенефициента е необходимо да се даде възможност да се подава заявлението с упълномощено с ограничени изрични права лице.</w:t>
            </w:r>
          </w:p>
        </w:tc>
        <w:tc>
          <w:tcPr>
            <w:tcW w:w="1710" w:type="dxa"/>
            <w:tcBorders>
              <w:top w:val="nil"/>
              <w:bottom w:val="nil"/>
            </w:tcBorders>
            <w:shd w:val="clear" w:color="auto" w:fill="auto"/>
          </w:tcPr>
          <w:p w:rsidR="00E82B93" w:rsidRPr="00D65176" w:rsidRDefault="00E82B93" w:rsidP="002D3809">
            <w:pPr>
              <w:spacing w:before="40" w:after="20"/>
              <w:rPr>
                <w:rFonts w:ascii="Verdana" w:hAnsi="Verdana"/>
                <w:color w:val="000000" w:themeColor="text1"/>
                <w:sz w:val="18"/>
                <w:szCs w:val="18"/>
              </w:rPr>
            </w:pPr>
            <w:r w:rsidRPr="00D65176">
              <w:rPr>
                <w:rFonts w:ascii="Verdana" w:hAnsi="Verdana"/>
                <w:color w:val="000000" w:themeColor="text1"/>
                <w:sz w:val="18"/>
                <w:szCs w:val="18"/>
              </w:rPr>
              <w:t>Приема се</w:t>
            </w:r>
            <w:r w:rsidR="002D3809" w:rsidRPr="00D65176">
              <w:rPr>
                <w:rFonts w:ascii="Verdana" w:hAnsi="Verdana"/>
                <w:color w:val="000000" w:themeColor="text1"/>
                <w:sz w:val="18"/>
                <w:szCs w:val="18"/>
              </w:rPr>
              <w:t>.</w:t>
            </w:r>
          </w:p>
        </w:tc>
        <w:tc>
          <w:tcPr>
            <w:tcW w:w="4410" w:type="dxa"/>
            <w:tcBorders>
              <w:top w:val="nil"/>
              <w:bottom w:val="nil"/>
              <w:right w:val="single" w:sz="24" w:space="0" w:color="2E74B5"/>
            </w:tcBorders>
            <w:shd w:val="clear" w:color="auto" w:fill="auto"/>
          </w:tcPr>
          <w:p w:rsidR="00E82B93" w:rsidRPr="00D65176" w:rsidRDefault="00E82B93" w:rsidP="00E82B93">
            <w:pPr>
              <w:spacing w:before="40" w:after="20"/>
              <w:rPr>
                <w:rFonts w:ascii="Verdana" w:hAnsi="Verdana"/>
                <w:color w:val="000000" w:themeColor="text1"/>
                <w:sz w:val="18"/>
                <w:szCs w:val="18"/>
              </w:rPr>
            </w:pP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pacing w:val="2"/>
                <w:sz w:val="18"/>
                <w:szCs w:val="18"/>
              </w:rPr>
            </w:pPr>
          </w:p>
        </w:tc>
        <w:tc>
          <w:tcPr>
            <w:tcW w:w="6538" w:type="dxa"/>
            <w:tcBorders>
              <w:top w:val="nil"/>
              <w:bottom w:val="nil"/>
            </w:tcBorders>
            <w:shd w:val="clear" w:color="auto" w:fill="auto"/>
          </w:tcPr>
          <w:p w:rsidR="00E82B93" w:rsidRPr="006E60DD" w:rsidRDefault="00E82B93" w:rsidP="00E82B93">
            <w:pPr>
              <w:spacing w:before="40" w:after="20"/>
              <w:jc w:val="both"/>
              <w:rPr>
                <w:rFonts w:ascii="Verdana" w:hAnsi="Verdana"/>
                <w:sz w:val="18"/>
                <w:szCs w:val="18"/>
              </w:rPr>
            </w:pPr>
            <w:r>
              <w:rPr>
                <w:rFonts w:ascii="Verdana" w:hAnsi="Verdana"/>
                <w:sz w:val="18"/>
                <w:szCs w:val="18"/>
              </w:rPr>
              <w:t xml:space="preserve">2. </w:t>
            </w:r>
            <w:r w:rsidRPr="00821C47">
              <w:rPr>
                <w:rFonts w:ascii="Verdana" w:hAnsi="Verdana"/>
                <w:sz w:val="18"/>
                <w:szCs w:val="18"/>
              </w:rPr>
              <w:t>Не става категорично ясно, дали ще могат да се оттеглят заявени</w:t>
            </w:r>
            <w:r>
              <w:rPr>
                <w:rFonts w:ascii="Verdana" w:hAnsi="Verdana"/>
                <w:sz w:val="18"/>
                <w:szCs w:val="18"/>
              </w:rPr>
              <w:t xml:space="preserve"> </w:t>
            </w:r>
            <w:r w:rsidRPr="00821C47">
              <w:rPr>
                <w:rFonts w:ascii="Verdana" w:hAnsi="Verdana"/>
                <w:sz w:val="18"/>
                <w:szCs w:val="18"/>
              </w:rPr>
              <w:t>интервенциии частично по отношение на определени парцели . В случай, че при подаване на заявлението няма информация за наклоните на парцелите, няма да може да се прецени, за кои от тях задължително трябва да се спази  ДЗЕС 6 през зимния чувствителен период, което ще наложи да заявим еко схема за запазване и възстановяване на почвения потенциал чрез зелено торене на всички парцели, които са предвидени за пролетници и след това евентуално да оттеглим тази еко схема за парцелите, които сме заявили, но не се налага да покрием.</w:t>
            </w:r>
          </w:p>
        </w:tc>
        <w:tc>
          <w:tcPr>
            <w:tcW w:w="1710" w:type="dxa"/>
            <w:tcBorders>
              <w:top w:val="nil"/>
              <w:bottom w:val="nil"/>
            </w:tcBorders>
            <w:shd w:val="clear" w:color="auto" w:fill="auto"/>
          </w:tcPr>
          <w:p w:rsidR="00E82B93" w:rsidRPr="00D65176" w:rsidRDefault="00E82B93" w:rsidP="00F35BBF">
            <w:pPr>
              <w:spacing w:before="40" w:after="20"/>
              <w:rPr>
                <w:rFonts w:ascii="Verdana" w:hAnsi="Verdana"/>
                <w:color w:val="000000" w:themeColor="text1"/>
                <w:sz w:val="18"/>
                <w:szCs w:val="18"/>
              </w:rPr>
            </w:pPr>
            <w:r w:rsidRPr="00D65176">
              <w:rPr>
                <w:rFonts w:ascii="Verdana" w:hAnsi="Verdana"/>
                <w:color w:val="000000" w:themeColor="text1"/>
                <w:sz w:val="18"/>
                <w:szCs w:val="18"/>
              </w:rPr>
              <w:t>Приема се</w:t>
            </w:r>
            <w:r w:rsidR="00F97942" w:rsidRPr="00D65176">
              <w:rPr>
                <w:rFonts w:ascii="Verdana" w:hAnsi="Verdana"/>
                <w:color w:val="000000" w:themeColor="text1"/>
                <w:sz w:val="18"/>
                <w:szCs w:val="18"/>
              </w:rPr>
              <w:t>.</w:t>
            </w:r>
          </w:p>
        </w:tc>
        <w:tc>
          <w:tcPr>
            <w:tcW w:w="4410" w:type="dxa"/>
            <w:tcBorders>
              <w:top w:val="nil"/>
              <w:bottom w:val="nil"/>
              <w:right w:val="single" w:sz="24" w:space="0" w:color="2E74B5"/>
            </w:tcBorders>
            <w:shd w:val="clear" w:color="auto" w:fill="auto"/>
          </w:tcPr>
          <w:p w:rsidR="00E82B93" w:rsidRPr="00D65176" w:rsidRDefault="00E82B93" w:rsidP="002D3809">
            <w:pPr>
              <w:spacing w:before="40" w:after="20"/>
              <w:rPr>
                <w:rFonts w:ascii="Verdana" w:hAnsi="Verdana"/>
                <w:color w:val="000000" w:themeColor="text1"/>
                <w:sz w:val="18"/>
                <w:szCs w:val="18"/>
              </w:rPr>
            </w:pP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pacing w:val="2"/>
                <w:sz w:val="18"/>
                <w:szCs w:val="18"/>
              </w:rPr>
            </w:pPr>
          </w:p>
        </w:tc>
        <w:tc>
          <w:tcPr>
            <w:tcW w:w="6538" w:type="dxa"/>
            <w:tcBorders>
              <w:top w:val="nil"/>
              <w:bottom w:val="nil"/>
            </w:tcBorders>
            <w:shd w:val="clear" w:color="auto" w:fill="auto"/>
          </w:tcPr>
          <w:p w:rsidR="00E82B93" w:rsidRPr="006E60DD" w:rsidRDefault="00E82B93" w:rsidP="00E82B93">
            <w:pPr>
              <w:spacing w:before="40" w:after="20"/>
              <w:jc w:val="both"/>
              <w:rPr>
                <w:rFonts w:ascii="Verdana" w:hAnsi="Verdana"/>
                <w:sz w:val="18"/>
                <w:szCs w:val="18"/>
              </w:rPr>
            </w:pPr>
            <w:r>
              <w:rPr>
                <w:rFonts w:ascii="Verdana" w:hAnsi="Verdana"/>
                <w:sz w:val="18"/>
                <w:szCs w:val="18"/>
              </w:rPr>
              <w:t xml:space="preserve">3. </w:t>
            </w:r>
            <w:r w:rsidRPr="00821C47">
              <w:rPr>
                <w:rFonts w:ascii="Verdana" w:hAnsi="Verdana"/>
                <w:sz w:val="18"/>
                <w:szCs w:val="18"/>
              </w:rPr>
              <w:t>По отношение на чл. 2, ал. 3 „Лицата по ал. 1 подават заявленията за подпомагане в електронна форма чрез квалифициран електронен подпис (КЕП)“, ДСЗ счита, че разпоредбата ще бъде трудно изпълнима за голяма част от малките и средните земеделски стопанства. Във връзка с това, ДСЗ предлага да се проведе съответната инф</w:t>
            </w:r>
            <w:r>
              <w:rPr>
                <w:rFonts w:ascii="Verdana" w:hAnsi="Verdana"/>
                <w:sz w:val="18"/>
                <w:szCs w:val="18"/>
              </w:rPr>
              <w:t>о</w:t>
            </w:r>
            <w:r w:rsidRPr="00821C47">
              <w:rPr>
                <w:rFonts w:ascii="Verdana" w:hAnsi="Verdana"/>
                <w:sz w:val="18"/>
                <w:szCs w:val="18"/>
              </w:rPr>
              <w:t>рмационно-разяснителна кампания от дирекциите и службите на МЗм през следващите две години относно изискването за подаването на заявленията с КЕП, в противен случай голяма част от малките и средните земеделски стопанства ще бъдат лишени от възможност за кандидатстване за подпомагане през 2025 г.</w:t>
            </w:r>
          </w:p>
        </w:tc>
        <w:tc>
          <w:tcPr>
            <w:tcW w:w="1710" w:type="dxa"/>
            <w:tcBorders>
              <w:top w:val="nil"/>
              <w:bottom w:val="nil"/>
            </w:tcBorders>
            <w:shd w:val="clear" w:color="auto" w:fill="auto"/>
          </w:tcPr>
          <w:p w:rsidR="00E82B93" w:rsidRPr="00D65176" w:rsidRDefault="00E82B93" w:rsidP="00E82B93">
            <w:pPr>
              <w:spacing w:before="40" w:after="20"/>
              <w:rPr>
                <w:rFonts w:ascii="Verdana" w:hAnsi="Verdana"/>
                <w:color w:val="000000" w:themeColor="text1"/>
                <w:sz w:val="18"/>
                <w:szCs w:val="18"/>
              </w:rPr>
            </w:pPr>
            <w:r w:rsidRPr="00D65176">
              <w:rPr>
                <w:rFonts w:ascii="Verdana" w:hAnsi="Verdana"/>
                <w:color w:val="000000" w:themeColor="text1"/>
                <w:sz w:val="18"/>
                <w:szCs w:val="18"/>
              </w:rPr>
              <w:t>Приема се по принцип.</w:t>
            </w:r>
          </w:p>
        </w:tc>
        <w:tc>
          <w:tcPr>
            <w:tcW w:w="4410" w:type="dxa"/>
            <w:tcBorders>
              <w:top w:val="nil"/>
              <w:bottom w:val="nil"/>
              <w:right w:val="single" w:sz="24" w:space="0" w:color="2E74B5"/>
            </w:tcBorders>
            <w:shd w:val="clear" w:color="auto" w:fill="auto"/>
          </w:tcPr>
          <w:p w:rsidR="00E82B93" w:rsidRPr="00D65176" w:rsidRDefault="00E82B93" w:rsidP="00E82B93">
            <w:pPr>
              <w:spacing w:before="40" w:after="20"/>
              <w:jc w:val="both"/>
              <w:rPr>
                <w:rFonts w:ascii="Verdana" w:hAnsi="Verdana"/>
                <w:color w:val="000000" w:themeColor="text1"/>
                <w:sz w:val="18"/>
                <w:szCs w:val="18"/>
              </w:rPr>
            </w:pPr>
            <w:r w:rsidRPr="00D65176">
              <w:rPr>
                <w:rFonts w:ascii="Verdana" w:hAnsi="Verdana"/>
                <w:color w:val="000000" w:themeColor="text1"/>
                <w:sz w:val="18"/>
                <w:szCs w:val="18"/>
              </w:rPr>
              <w:t>При ежегодно провежданите информационни кампания Министерство на земеделието представя основните задължения на бенефициентите, включително по отношение подаване на заявлението за подпомагане.</w:t>
            </w: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pacing w:val="2"/>
                <w:sz w:val="18"/>
                <w:szCs w:val="18"/>
              </w:rPr>
            </w:pPr>
          </w:p>
        </w:tc>
        <w:tc>
          <w:tcPr>
            <w:tcW w:w="6538" w:type="dxa"/>
            <w:tcBorders>
              <w:top w:val="nil"/>
              <w:bottom w:val="nil"/>
            </w:tcBorders>
            <w:shd w:val="clear" w:color="auto" w:fill="auto"/>
          </w:tcPr>
          <w:p w:rsidR="00E82B93" w:rsidRPr="006E60DD" w:rsidRDefault="00E82B93" w:rsidP="00E82B93">
            <w:pPr>
              <w:spacing w:before="40" w:after="20"/>
              <w:jc w:val="both"/>
              <w:rPr>
                <w:rFonts w:ascii="Verdana" w:hAnsi="Verdana"/>
                <w:sz w:val="18"/>
                <w:szCs w:val="18"/>
              </w:rPr>
            </w:pPr>
            <w:r>
              <w:rPr>
                <w:rFonts w:ascii="Verdana" w:hAnsi="Verdana"/>
                <w:sz w:val="18"/>
                <w:szCs w:val="18"/>
              </w:rPr>
              <w:t xml:space="preserve">4. </w:t>
            </w:r>
            <w:r w:rsidRPr="00821C47">
              <w:rPr>
                <w:rFonts w:ascii="Verdana" w:hAnsi="Verdana"/>
                <w:sz w:val="18"/>
                <w:szCs w:val="18"/>
              </w:rPr>
              <w:t>По отношение на чл. 5, ал. 4 следва да се конкретизира срок.</w:t>
            </w:r>
          </w:p>
        </w:tc>
        <w:tc>
          <w:tcPr>
            <w:tcW w:w="1710" w:type="dxa"/>
            <w:tcBorders>
              <w:top w:val="nil"/>
              <w:bottom w:val="nil"/>
            </w:tcBorders>
            <w:shd w:val="clear" w:color="auto" w:fill="auto"/>
          </w:tcPr>
          <w:p w:rsidR="00E82B93" w:rsidRPr="00D65176" w:rsidRDefault="00E82B93" w:rsidP="00F97942">
            <w:pPr>
              <w:spacing w:before="40" w:after="20"/>
              <w:rPr>
                <w:rFonts w:ascii="Verdana" w:hAnsi="Verdana"/>
                <w:color w:val="000000" w:themeColor="text1"/>
                <w:sz w:val="18"/>
                <w:szCs w:val="18"/>
              </w:rPr>
            </w:pPr>
            <w:r w:rsidRPr="00D65176">
              <w:rPr>
                <w:rFonts w:ascii="Verdana" w:hAnsi="Verdana"/>
                <w:color w:val="000000" w:themeColor="text1"/>
                <w:sz w:val="18"/>
                <w:szCs w:val="18"/>
              </w:rPr>
              <w:t>Приема се</w:t>
            </w:r>
            <w:r w:rsidR="00F97942" w:rsidRPr="00D65176">
              <w:rPr>
                <w:rFonts w:ascii="Verdana" w:hAnsi="Verdana"/>
                <w:color w:val="000000" w:themeColor="text1"/>
                <w:sz w:val="18"/>
                <w:szCs w:val="18"/>
              </w:rPr>
              <w:t>.</w:t>
            </w:r>
          </w:p>
        </w:tc>
        <w:tc>
          <w:tcPr>
            <w:tcW w:w="4410" w:type="dxa"/>
            <w:tcBorders>
              <w:top w:val="nil"/>
              <w:bottom w:val="nil"/>
              <w:right w:val="single" w:sz="24" w:space="0" w:color="2E74B5"/>
            </w:tcBorders>
            <w:shd w:val="clear" w:color="auto" w:fill="auto"/>
          </w:tcPr>
          <w:p w:rsidR="00E82B93" w:rsidRPr="00D65176" w:rsidRDefault="00E82B93" w:rsidP="00F97942">
            <w:pPr>
              <w:spacing w:before="40" w:after="20"/>
              <w:jc w:val="both"/>
              <w:rPr>
                <w:rFonts w:ascii="Verdana" w:hAnsi="Verdana"/>
                <w:color w:val="000000" w:themeColor="text1"/>
                <w:sz w:val="18"/>
                <w:szCs w:val="18"/>
              </w:rPr>
            </w:pP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pacing w:val="2"/>
                <w:sz w:val="18"/>
                <w:szCs w:val="18"/>
              </w:rPr>
            </w:pPr>
          </w:p>
        </w:tc>
        <w:tc>
          <w:tcPr>
            <w:tcW w:w="6538" w:type="dxa"/>
            <w:tcBorders>
              <w:top w:val="nil"/>
              <w:bottom w:val="nil"/>
            </w:tcBorders>
            <w:shd w:val="clear" w:color="auto" w:fill="auto"/>
          </w:tcPr>
          <w:p w:rsidR="00E82B93" w:rsidRPr="006E60DD" w:rsidRDefault="00E82B93" w:rsidP="00E82B93">
            <w:pPr>
              <w:spacing w:before="40" w:after="20"/>
              <w:jc w:val="both"/>
              <w:rPr>
                <w:rFonts w:ascii="Verdana" w:hAnsi="Verdana"/>
                <w:sz w:val="18"/>
                <w:szCs w:val="18"/>
              </w:rPr>
            </w:pPr>
            <w:r>
              <w:rPr>
                <w:rFonts w:ascii="Verdana" w:hAnsi="Verdana"/>
                <w:sz w:val="18"/>
                <w:szCs w:val="18"/>
              </w:rPr>
              <w:t xml:space="preserve">5. </w:t>
            </w:r>
            <w:r w:rsidRPr="00821C47">
              <w:rPr>
                <w:rFonts w:ascii="Verdana" w:hAnsi="Verdana"/>
                <w:sz w:val="18"/>
                <w:szCs w:val="18"/>
              </w:rPr>
              <w:t>По отношение на чл. 6, ал. 1 следва да се конкретизира срок.</w:t>
            </w:r>
          </w:p>
        </w:tc>
        <w:tc>
          <w:tcPr>
            <w:tcW w:w="1710" w:type="dxa"/>
            <w:tcBorders>
              <w:top w:val="nil"/>
              <w:bottom w:val="nil"/>
            </w:tcBorders>
            <w:shd w:val="clear" w:color="auto" w:fill="auto"/>
          </w:tcPr>
          <w:p w:rsidR="00E82B93" w:rsidRPr="00D65176" w:rsidRDefault="00E82B93" w:rsidP="00E82B93">
            <w:pPr>
              <w:spacing w:before="40" w:after="20"/>
              <w:rPr>
                <w:rFonts w:ascii="Verdana" w:hAnsi="Verdana"/>
                <w:color w:val="000000" w:themeColor="text1"/>
                <w:sz w:val="18"/>
                <w:szCs w:val="18"/>
              </w:rPr>
            </w:pPr>
            <w:r w:rsidRPr="00D65176">
              <w:rPr>
                <w:rFonts w:ascii="Verdana" w:hAnsi="Verdana"/>
                <w:color w:val="000000" w:themeColor="text1"/>
                <w:sz w:val="18"/>
                <w:szCs w:val="18"/>
              </w:rPr>
              <w:t>Приема се по принцип.</w:t>
            </w:r>
          </w:p>
        </w:tc>
        <w:tc>
          <w:tcPr>
            <w:tcW w:w="4410" w:type="dxa"/>
            <w:tcBorders>
              <w:top w:val="nil"/>
              <w:bottom w:val="nil"/>
              <w:right w:val="single" w:sz="24" w:space="0" w:color="2E74B5"/>
            </w:tcBorders>
            <w:shd w:val="clear" w:color="auto" w:fill="auto"/>
          </w:tcPr>
          <w:p w:rsidR="00E82B93" w:rsidRPr="00D65176" w:rsidRDefault="00E82B93" w:rsidP="00E82B93">
            <w:pPr>
              <w:spacing w:before="40" w:after="20"/>
              <w:jc w:val="both"/>
              <w:rPr>
                <w:rFonts w:ascii="Verdana" w:hAnsi="Verdana"/>
                <w:color w:val="000000" w:themeColor="text1"/>
                <w:sz w:val="18"/>
                <w:szCs w:val="18"/>
              </w:rPr>
            </w:pPr>
            <w:r w:rsidRPr="00D65176">
              <w:rPr>
                <w:rFonts w:ascii="Verdana" w:hAnsi="Verdana"/>
                <w:color w:val="000000" w:themeColor="text1"/>
                <w:sz w:val="18"/>
                <w:szCs w:val="18"/>
              </w:rPr>
              <w:t xml:space="preserve">Предоставената от ДФЗ информация се осигурява от различни източници, респективно не е възможно посочването на </w:t>
            </w:r>
            <w:r w:rsidRPr="00D65176">
              <w:rPr>
                <w:rFonts w:ascii="Verdana" w:hAnsi="Verdana"/>
                <w:color w:val="000000" w:themeColor="text1"/>
                <w:sz w:val="18"/>
                <w:szCs w:val="18"/>
              </w:rPr>
              <w:lastRenderedPageBreak/>
              <w:t>единен срок, но цялата информация следва да бъде осигурена преди стартиране на кампанията.</w:t>
            </w: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pacing w:val="2"/>
                <w:sz w:val="18"/>
                <w:szCs w:val="18"/>
              </w:rPr>
            </w:pPr>
          </w:p>
        </w:tc>
        <w:tc>
          <w:tcPr>
            <w:tcW w:w="6538" w:type="dxa"/>
            <w:tcBorders>
              <w:top w:val="nil"/>
              <w:bottom w:val="nil"/>
            </w:tcBorders>
            <w:shd w:val="clear" w:color="auto" w:fill="auto"/>
          </w:tcPr>
          <w:p w:rsidR="00E82B93" w:rsidRPr="00D65176" w:rsidRDefault="00E82B93" w:rsidP="00E82B93">
            <w:pPr>
              <w:spacing w:before="40" w:after="20"/>
              <w:jc w:val="both"/>
              <w:rPr>
                <w:rFonts w:ascii="Verdana" w:hAnsi="Verdana"/>
                <w:sz w:val="18"/>
                <w:szCs w:val="18"/>
              </w:rPr>
            </w:pPr>
            <w:r w:rsidRPr="00D65176">
              <w:rPr>
                <w:rFonts w:ascii="Verdana" w:hAnsi="Verdana"/>
                <w:sz w:val="18"/>
                <w:szCs w:val="18"/>
              </w:rPr>
              <w:t>6. По отношение на чл. 8, ал. 2 разпоредбата противоречи на чл. 7, ал. 2, т. 8, както и на чл. 22, ал. 3.</w:t>
            </w:r>
          </w:p>
        </w:tc>
        <w:tc>
          <w:tcPr>
            <w:tcW w:w="1710" w:type="dxa"/>
            <w:tcBorders>
              <w:top w:val="nil"/>
              <w:bottom w:val="nil"/>
            </w:tcBorders>
            <w:shd w:val="clear" w:color="auto" w:fill="auto"/>
          </w:tcPr>
          <w:p w:rsidR="00E82B93" w:rsidRPr="00D65176" w:rsidRDefault="00E82B93" w:rsidP="00F97942">
            <w:pPr>
              <w:spacing w:before="40" w:after="20"/>
              <w:rPr>
                <w:rFonts w:ascii="Verdana" w:hAnsi="Verdana"/>
                <w:color w:val="000000" w:themeColor="text1"/>
                <w:sz w:val="18"/>
                <w:szCs w:val="18"/>
              </w:rPr>
            </w:pPr>
            <w:r w:rsidRPr="00D65176">
              <w:rPr>
                <w:rFonts w:ascii="Verdana" w:hAnsi="Verdana"/>
                <w:color w:val="000000" w:themeColor="text1"/>
                <w:sz w:val="18"/>
                <w:szCs w:val="18"/>
              </w:rPr>
              <w:t>Приема се</w:t>
            </w:r>
            <w:r w:rsidR="00F97942" w:rsidRPr="00D65176">
              <w:rPr>
                <w:rFonts w:ascii="Verdana" w:hAnsi="Verdana"/>
                <w:color w:val="000000" w:themeColor="text1"/>
                <w:sz w:val="18"/>
                <w:szCs w:val="18"/>
              </w:rPr>
              <w:t>.</w:t>
            </w:r>
          </w:p>
        </w:tc>
        <w:tc>
          <w:tcPr>
            <w:tcW w:w="4410" w:type="dxa"/>
            <w:tcBorders>
              <w:top w:val="nil"/>
              <w:bottom w:val="nil"/>
              <w:right w:val="single" w:sz="24" w:space="0" w:color="2E74B5"/>
            </w:tcBorders>
            <w:shd w:val="clear" w:color="auto" w:fill="auto"/>
          </w:tcPr>
          <w:p w:rsidR="00E82B93" w:rsidRPr="00D65176" w:rsidRDefault="00E82B93" w:rsidP="00E82B93">
            <w:pPr>
              <w:spacing w:before="40" w:after="20"/>
              <w:rPr>
                <w:rFonts w:ascii="Verdana" w:hAnsi="Verdana"/>
                <w:color w:val="000000" w:themeColor="text1"/>
                <w:sz w:val="18"/>
                <w:szCs w:val="18"/>
                <w:highlight w:val="yellow"/>
              </w:rPr>
            </w:pP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pacing w:val="2"/>
                <w:sz w:val="18"/>
                <w:szCs w:val="18"/>
              </w:rPr>
            </w:pPr>
          </w:p>
        </w:tc>
        <w:tc>
          <w:tcPr>
            <w:tcW w:w="6538" w:type="dxa"/>
            <w:tcBorders>
              <w:top w:val="nil"/>
              <w:bottom w:val="nil"/>
            </w:tcBorders>
            <w:shd w:val="clear" w:color="auto" w:fill="auto"/>
          </w:tcPr>
          <w:p w:rsidR="00E82B93" w:rsidRPr="00D65176" w:rsidRDefault="00E82B93" w:rsidP="00E82B93">
            <w:pPr>
              <w:spacing w:before="40" w:after="20"/>
              <w:jc w:val="both"/>
              <w:rPr>
                <w:rFonts w:ascii="Verdana" w:hAnsi="Verdana"/>
                <w:sz w:val="18"/>
                <w:szCs w:val="18"/>
              </w:rPr>
            </w:pPr>
            <w:r w:rsidRPr="00D65176">
              <w:rPr>
                <w:rFonts w:ascii="Verdana" w:hAnsi="Verdana"/>
                <w:sz w:val="18"/>
                <w:szCs w:val="18"/>
              </w:rPr>
              <w:t>7. По отношение на чл. 20 следва да се конкретизира срок. Досегашна порочна практика на ДФЗ е да изпраща уведомителни писма на бенефициентите с неколкогодишно забавяне.</w:t>
            </w:r>
          </w:p>
        </w:tc>
        <w:tc>
          <w:tcPr>
            <w:tcW w:w="1710" w:type="dxa"/>
            <w:tcBorders>
              <w:top w:val="nil"/>
              <w:bottom w:val="nil"/>
            </w:tcBorders>
            <w:shd w:val="clear" w:color="auto" w:fill="auto"/>
          </w:tcPr>
          <w:p w:rsidR="00E82B93" w:rsidRPr="00D65176" w:rsidRDefault="00F97942" w:rsidP="00E82B93">
            <w:pPr>
              <w:spacing w:before="40" w:after="20"/>
              <w:rPr>
                <w:rFonts w:ascii="Verdana" w:hAnsi="Verdana"/>
                <w:color w:val="000000" w:themeColor="text1"/>
                <w:sz w:val="18"/>
                <w:szCs w:val="18"/>
              </w:rPr>
            </w:pPr>
            <w:r w:rsidRPr="00D65176">
              <w:rPr>
                <w:rFonts w:ascii="Verdana" w:hAnsi="Verdana"/>
                <w:color w:val="000000" w:themeColor="text1"/>
                <w:sz w:val="18"/>
                <w:szCs w:val="18"/>
              </w:rPr>
              <w:t>П</w:t>
            </w:r>
            <w:r w:rsidR="00E82B93" w:rsidRPr="00D65176">
              <w:rPr>
                <w:rFonts w:ascii="Verdana" w:hAnsi="Verdana"/>
                <w:color w:val="000000" w:themeColor="text1"/>
                <w:sz w:val="18"/>
                <w:szCs w:val="18"/>
              </w:rPr>
              <w:t>риема</w:t>
            </w:r>
            <w:r w:rsidRPr="00D65176">
              <w:rPr>
                <w:rFonts w:ascii="Verdana" w:hAnsi="Verdana"/>
                <w:color w:val="000000" w:themeColor="text1"/>
                <w:sz w:val="18"/>
                <w:szCs w:val="18"/>
              </w:rPr>
              <w:t xml:space="preserve"> се по принцип.</w:t>
            </w:r>
          </w:p>
        </w:tc>
        <w:tc>
          <w:tcPr>
            <w:tcW w:w="4410" w:type="dxa"/>
            <w:tcBorders>
              <w:top w:val="nil"/>
              <w:bottom w:val="nil"/>
              <w:right w:val="single" w:sz="24" w:space="0" w:color="2E74B5"/>
            </w:tcBorders>
            <w:shd w:val="clear" w:color="auto" w:fill="auto"/>
          </w:tcPr>
          <w:p w:rsidR="00E82B93" w:rsidRPr="00D65176" w:rsidRDefault="00F97942" w:rsidP="00E82B93">
            <w:pPr>
              <w:spacing w:before="40" w:after="20"/>
              <w:jc w:val="both"/>
              <w:rPr>
                <w:rFonts w:ascii="Verdana" w:hAnsi="Verdana"/>
                <w:color w:val="000000" w:themeColor="text1"/>
                <w:sz w:val="18"/>
                <w:szCs w:val="18"/>
                <w:highlight w:val="yellow"/>
              </w:rPr>
            </w:pPr>
            <w:r w:rsidRPr="00D65176">
              <w:rPr>
                <w:rFonts w:ascii="Verdana" w:hAnsi="Verdana"/>
                <w:color w:val="000000" w:themeColor="text1"/>
                <w:sz w:val="18"/>
                <w:szCs w:val="18"/>
              </w:rPr>
              <w:t>Уведомителните писма се издават след приключване на съответните проверки административни и на място и извършване на плащанията за съответната кампания, предвид което не може да се посочи конкретен срок.</w:t>
            </w: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pacing w:val="2"/>
                <w:sz w:val="18"/>
                <w:szCs w:val="18"/>
              </w:rPr>
            </w:pPr>
          </w:p>
        </w:tc>
        <w:tc>
          <w:tcPr>
            <w:tcW w:w="6538" w:type="dxa"/>
            <w:tcBorders>
              <w:top w:val="nil"/>
              <w:bottom w:val="nil"/>
            </w:tcBorders>
            <w:shd w:val="clear" w:color="auto" w:fill="auto"/>
          </w:tcPr>
          <w:p w:rsidR="00E82B93" w:rsidRDefault="00E82B93" w:rsidP="00E82B93">
            <w:pPr>
              <w:spacing w:before="40" w:after="20"/>
              <w:jc w:val="both"/>
              <w:rPr>
                <w:rFonts w:ascii="Verdana" w:hAnsi="Verdana"/>
                <w:sz w:val="18"/>
                <w:szCs w:val="18"/>
              </w:rPr>
            </w:pPr>
            <w:r>
              <w:rPr>
                <w:rFonts w:ascii="Verdana" w:hAnsi="Verdana"/>
                <w:sz w:val="18"/>
                <w:szCs w:val="18"/>
              </w:rPr>
              <w:t xml:space="preserve">8. </w:t>
            </w:r>
            <w:r w:rsidRPr="00821C47">
              <w:rPr>
                <w:rFonts w:ascii="Verdana" w:hAnsi="Verdana"/>
                <w:sz w:val="18"/>
                <w:szCs w:val="18"/>
              </w:rPr>
              <w:t>По отношение на т. 3 от дефинициите в Допълнителни разпоредби „Непълноти“ не се споменава никъде преди това в проекта на Наредба.</w:t>
            </w:r>
          </w:p>
        </w:tc>
        <w:tc>
          <w:tcPr>
            <w:tcW w:w="1710" w:type="dxa"/>
            <w:tcBorders>
              <w:top w:val="nil"/>
              <w:bottom w:val="nil"/>
            </w:tcBorders>
            <w:shd w:val="clear" w:color="auto" w:fill="auto"/>
          </w:tcPr>
          <w:p w:rsidR="00E82B93" w:rsidRPr="00D65176" w:rsidRDefault="00E82B93" w:rsidP="00E82B93">
            <w:pPr>
              <w:spacing w:before="40" w:after="20"/>
              <w:rPr>
                <w:rFonts w:ascii="Verdana" w:hAnsi="Verdana"/>
                <w:color w:val="000000" w:themeColor="text1"/>
                <w:sz w:val="18"/>
                <w:szCs w:val="18"/>
              </w:rPr>
            </w:pPr>
            <w:r w:rsidRPr="00D65176">
              <w:rPr>
                <w:rFonts w:ascii="Verdana" w:hAnsi="Verdana"/>
                <w:color w:val="000000" w:themeColor="text1"/>
                <w:sz w:val="18"/>
                <w:szCs w:val="18"/>
              </w:rPr>
              <w:t>Приема се.</w:t>
            </w:r>
          </w:p>
        </w:tc>
        <w:tc>
          <w:tcPr>
            <w:tcW w:w="4410" w:type="dxa"/>
            <w:tcBorders>
              <w:top w:val="nil"/>
              <w:bottom w:val="nil"/>
              <w:right w:val="single" w:sz="24" w:space="0" w:color="2E74B5"/>
            </w:tcBorders>
            <w:shd w:val="clear" w:color="auto" w:fill="auto"/>
          </w:tcPr>
          <w:p w:rsidR="00E82B93" w:rsidRPr="00D65176" w:rsidRDefault="00E82B93" w:rsidP="00E82B93">
            <w:pPr>
              <w:spacing w:before="40" w:after="20"/>
              <w:rPr>
                <w:rFonts w:ascii="Verdana" w:hAnsi="Verdana"/>
                <w:color w:val="000000" w:themeColor="text1"/>
                <w:sz w:val="18"/>
                <w:szCs w:val="18"/>
              </w:rPr>
            </w:pPr>
          </w:p>
        </w:tc>
      </w:tr>
      <w:tr w:rsidR="00E82B93" w:rsidRPr="006E60DD" w:rsidTr="003B2BF2">
        <w:trPr>
          <w:jc w:val="center"/>
        </w:trPr>
        <w:tc>
          <w:tcPr>
            <w:tcW w:w="712" w:type="dxa"/>
            <w:tcBorders>
              <w:top w:val="nil"/>
              <w:left w:val="single" w:sz="24" w:space="0" w:color="2E74B5"/>
              <w:bottom w:val="nil"/>
            </w:tcBorders>
            <w:shd w:val="clear" w:color="auto" w:fill="auto"/>
          </w:tcPr>
          <w:p w:rsidR="00E82B93" w:rsidRPr="006E60DD" w:rsidRDefault="00E82B93" w:rsidP="00E82B93">
            <w:pPr>
              <w:tabs>
                <w:tab w:val="left" w:pos="192"/>
              </w:tabs>
              <w:spacing w:before="40" w:after="20"/>
              <w:ind w:left="397"/>
              <w:rPr>
                <w:rFonts w:ascii="Verdana" w:hAnsi="Verdana"/>
                <w:b/>
                <w:sz w:val="18"/>
                <w:szCs w:val="18"/>
              </w:rPr>
            </w:pPr>
          </w:p>
        </w:tc>
        <w:tc>
          <w:tcPr>
            <w:tcW w:w="2350" w:type="dxa"/>
            <w:gridSpan w:val="2"/>
            <w:tcBorders>
              <w:top w:val="nil"/>
              <w:bottom w:val="nil"/>
            </w:tcBorders>
            <w:shd w:val="clear" w:color="auto" w:fill="auto"/>
          </w:tcPr>
          <w:p w:rsidR="00E82B93" w:rsidRPr="006E60DD" w:rsidRDefault="00E82B93" w:rsidP="00E82B93">
            <w:pPr>
              <w:spacing w:before="40" w:after="20"/>
              <w:rPr>
                <w:rFonts w:ascii="Verdana" w:hAnsi="Verdana"/>
                <w:spacing w:val="2"/>
                <w:sz w:val="18"/>
                <w:szCs w:val="18"/>
              </w:rPr>
            </w:pPr>
          </w:p>
        </w:tc>
        <w:tc>
          <w:tcPr>
            <w:tcW w:w="6538" w:type="dxa"/>
            <w:tcBorders>
              <w:top w:val="nil"/>
              <w:bottom w:val="nil"/>
            </w:tcBorders>
            <w:shd w:val="clear" w:color="auto" w:fill="auto"/>
          </w:tcPr>
          <w:p w:rsidR="00E82B93" w:rsidRPr="006E60DD" w:rsidRDefault="00E82B93" w:rsidP="00E82B93">
            <w:pPr>
              <w:spacing w:before="40" w:after="20"/>
              <w:jc w:val="both"/>
              <w:rPr>
                <w:rFonts w:ascii="Verdana" w:hAnsi="Verdana"/>
                <w:sz w:val="18"/>
                <w:szCs w:val="18"/>
              </w:rPr>
            </w:pPr>
            <w:r w:rsidRPr="00821C47">
              <w:rPr>
                <w:rFonts w:ascii="Verdana" w:hAnsi="Verdana"/>
                <w:sz w:val="18"/>
                <w:szCs w:val="18"/>
              </w:rPr>
              <w:t>9.</w:t>
            </w:r>
            <w:r>
              <w:rPr>
                <w:rFonts w:ascii="Verdana" w:hAnsi="Verdana"/>
                <w:sz w:val="18"/>
                <w:szCs w:val="18"/>
              </w:rPr>
              <w:t xml:space="preserve"> </w:t>
            </w:r>
            <w:r w:rsidRPr="00821C47">
              <w:rPr>
                <w:rFonts w:ascii="Verdana" w:hAnsi="Verdana"/>
                <w:sz w:val="18"/>
                <w:szCs w:val="18"/>
              </w:rPr>
              <w:t>По отношение на т. 4 от дефинициите в Допълнителни разпоредби „Форсмажорни обстоятелства“ изброяването да стане в азбучен ред да се добави нова точка „ж) опожаряване на площи или стърнища от трето лице“.</w:t>
            </w:r>
          </w:p>
        </w:tc>
        <w:tc>
          <w:tcPr>
            <w:tcW w:w="1710" w:type="dxa"/>
            <w:tcBorders>
              <w:top w:val="nil"/>
              <w:bottom w:val="nil"/>
            </w:tcBorders>
            <w:shd w:val="clear" w:color="auto" w:fill="auto"/>
          </w:tcPr>
          <w:p w:rsidR="00E82B93" w:rsidRPr="00D65176" w:rsidRDefault="00E82B93" w:rsidP="00E82B93">
            <w:pPr>
              <w:spacing w:before="40" w:after="20"/>
              <w:rPr>
                <w:rFonts w:ascii="Verdana" w:hAnsi="Verdana"/>
                <w:color w:val="000000" w:themeColor="text1"/>
                <w:sz w:val="18"/>
                <w:szCs w:val="18"/>
              </w:rPr>
            </w:pPr>
            <w:r w:rsidRPr="00D65176">
              <w:rPr>
                <w:rFonts w:ascii="Verdana" w:hAnsi="Verdana"/>
                <w:color w:val="000000" w:themeColor="text1"/>
                <w:sz w:val="18"/>
                <w:szCs w:val="18"/>
              </w:rPr>
              <w:t>Приема се по принцип.</w:t>
            </w:r>
          </w:p>
        </w:tc>
        <w:tc>
          <w:tcPr>
            <w:tcW w:w="4410" w:type="dxa"/>
            <w:tcBorders>
              <w:top w:val="nil"/>
              <w:bottom w:val="nil"/>
              <w:right w:val="single" w:sz="24" w:space="0" w:color="2E74B5"/>
            </w:tcBorders>
            <w:shd w:val="clear" w:color="auto" w:fill="auto"/>
          </w:tcPr>
          <w:p w:rsidR="00E82B93" w:rsidRPr="00D65176" w:rsidRDefault="00E82B93" w:rsidP="00E82B93">
            <w:pPr>
              <w:spacing w:before="40" w:after="20"/>
              <w:jc w:val="both"/>
              <w:rPr>
                <w:rFonts w:ascii="Verdana" w:hAnsi="Verdana"/>
                <w:color w:val="000000" w:themeColor="text1"/>
                <w:sz w:val="18"/>
                <w:szCs w:val="18"/>
              </w:rPr>
            </w:pPr>
            <w:r w:rsidRPr="00D65176">
              <w:rPr>
                <w:rFonts w:ascii="Verdana" w:hAnsi="Verdana"/>
                <w:color w:val="000000" w:themeColor="text1"/>
                <w:sz w:val="18"/>
                <w:szCs w:val="18"/>
              </w:rPr>
              <w:t>Поставеният въпрос е уреден в чл. 55, ал. 3, т. 2 от Наредба № 3 от 2023 г. за условията и реда за прилагане на интервенциите под формата на директни плащания, включени в Стратегическия план, за проверките, намаления на плащанията и реда за налагане на административни санкции.</w:t>
            </w:r>
          </w:p>
        </w:tc>
      </w:tr>
      <w:tr w:rsidR="00CA204A" w:rsidRPr="006E60DD" w:rsidTr="003B2BF2">
        <w:trPr>
          <w:jc w:val="center"/>
        </w:trPr>
        <w:tc>
          <w:tcPr>
            <w:tcW w:w="712" w:type="dxa"/>
            <w:tcBorders>
              <w:top w:val="single" w:sz="18" w:space="0" w:color="2E74B5"/>
              <w:left w:val="single" w:sz="24" w:space="0" w:color="2E74B5"/>
              <w:bottom w:val="nil"/>
            </w:tcBorders>
            <w:shd w:val="clear" w:color="auto" w:fill="auto"/>
          </w:tcPr>
          <w:p w:rsidR="00CA204A" w:rsidRPr="006E60DD" w:rsidRDefault="00CA204A" w:rsidP="00CA204A">
            <w:pPr>
              <w:pStyle w:val="ListParagraph"/>
              <w:numPr>
                <w:ilvl w:val="0"/>
                <w:numId w:val="6"/>
              </w:numPr>
              <w:tabs>
                <w:tab w:val="left" w:pos="192"/>
              </w:tabs>
              <w:spacing w:before="40" w:after="20"/>
              <w:jc w:val="center"/>
              <w:rPr>
                <w:rFonts w:ascii="Verdana" w:hAnsi="Verdana"/>
                <w:b/>
                <w:sz w:val="18"/>
                <w:szCs w:val="18"/>
              </w:rPr>
            </w:pPr>
          </w:p>
        </w:tc>
        <w:tc>
          <w:tcPr>
            <w:tcW w:w="2350" w:type="dxa"/>
            <w:gridSpan w:val="2"/>
            <w:tcBorders>
              <w:top w:val="single" w:sz="18" w:space="0" w:color="2E74B5"/>
              <w:bottom w:val="nil"/>
            </w:tcBorders>
            <w:shd w:val="clear" w:color="auto" w:fill="auto"/>
          </w:tcPr>
          <w:p w:rsidR="00CA204A" w:rsidRDefault="00CA204A" w:rsidP="00CA204A">
            <w:pPr>
              <w:spacing w:before="40" w:after="20"/>
              <w:rPr>
                <w:rFonts w:ascii="Verdana" w:hAnsi="Verdana"/>
                <w:spacing w:val="2"/>
                <w:sz w:val="18"/>
                <w:szCs w:val="18"/>
              </w:rPr>
            </w:pPr>
            <w:r w:rsidRPr="00B0707A">
              <w:rPr>
                <w:rFonts w:ascii="Verdana" w:hAnsi="Verdana"/>
                <w:spacing w:val="2"/>
                <w:sz w:val="18"/>
                <w:szCs w:val="18"/>
              </w:rPr>
              <w:t>Диана Георгиева</w:t>
            </w:r>
          </w:p>
          <w:p w:rsidR="00CA204A" w:rsidRPr="006E60DD" w:rsidRDefault="00CA204A" w:rsidP="00CA204A">
            <w:pPr>
              <w:spacing w:before="40" w:after="20"/>
              <w:rPr>
                <w:rFonts w:ascii="Verdana" w:hAnsi="Verdana"/>
                <w:spacing w:val="2"/>
                <w:sz w:val="18"/>
                <w:szCs w:val="18"/>
              </w:rPr>
            </w:pPr>
            <w:r w:rsidRPr="00B0707A">
              <w:rPr>
                <w:rFonts w:ascii="Verdana" w:hAnsi="Verdana"/>
                <w:spacing w:val="2"/>
                <w:sz w:val="18"/>
                <w:szCs w:val="18"/>
              </w:rPr>
              <w:t xml:space="preserve">Портал за обществени консултации на </w:t>
            </w:r>
            <w:r>
              <w:rPr>
                <w:rFonts w:ascii="Verdana" w:hAnsi="Verdana"/>
                <w:spacing w:val="2"/>
                <w:sz w:val="18"/>
                <w:szCs w:val="18"/>
              </w:rPr>
              <w:br/>
            </w:r>
            <w:r w:rsidRPr="00B0707A">
              <w:rPr>
                <w:rFonts w:ascii="Verdana" w:hAnsi="Verdana"/>
                <w:spacing w:val="2"/>
                <w:sz w:val="18"/>
                <w:szCs w:val="18"/>
              </w:rPr>
              <w:t>22 март 2023 г.</w:t>
            </w:r>
          </w:p>
        </w:tc>
        <w:tc>
          <w:tcPr>
            <w:tcW w:w="6538" w:type="dxa"/>
            <w:tcBorders>
              <w:top w:val="single" w:sz="18" w:space="0" w:color="2E74B5"/>
              <w:bottom w:val="nil"/>
            </w:tcBorders>
            <w:shd w:val="clear" w:color="auto" w:fill="auto"/>
          </w:tcPr>
          <w:p w:rsidR="00CA204A" w:rsidRPr="00606F79" w:rsidRDefault="00CA204A" w:rsidP="00CA204A">
            <w:pPr>
              <w:spacing w:before="40" w:after="20"/>
              <w:jc w:val="both"/>
              <w:rPr>
                <w:rFonts w:ascii="Verdana" w:hAnsi="Verdana"/>
                <w:sz w:val="18"/>
                <w:szCs w:val="18"/>
              </w:rPr>
            </w:pPr>
            <w:r w:rsidRPr="00606F79">
              <w:rPr>
                <w:rFonts w:ascii="Verdana" w:hAnsi="Verdana"/>
                <w:sz w:val="18"/>
                <w:szCs w:val="18"/>
              </w:rPr>
              <w:t>Възражение по чл.9., ал. 2, т.6</w:t>
            </w:r>
          </w:p>
          <w:p w:rsidR="00CA204A" w:rsidRDefault="00CA204A" w:rsidP="00CA204A">
            <w:pPr>
              <w:spacing w:before="40" w:after="20"/>
              <w:jc w:val="both"/>
              <w:rPr>
                <w:rFonts w:ascii="Verdana" w:hAnsi="Verdana"/>
                <w:sz w:val="18"/>
                <w:szCs w:val="18"/>
              </w:rPr>
            </w:pPr>
            <w:r w:rsidRPr="00606F79">
              <w:rPr>
                <w:rFonts w:ascii="Verdana" w:hAnsi="Verdana"/>
                <w:sz w:val="18"/>
                <w:szCs w:val="18"/>
              </w:rPr>
              <w:t>Подкрепям напълно становището на СДРУЖЕНИЕ НА БЪЛГАРСКИТЕ ПРОИЗВОДИТЕЛИ НА БИОПРОДУКТИ /СБПБ/ относно текстовете по чл.</w:t>
            </w:r>
            <w:r>
              <w:rPr>
                <w:rFonts w:ascii="Verdana" w:hAnsi="Verdana"/>
                <w:sz w:val="18"/>
                <w:szCs w:val="18"/>
              </w:rPr>
              <w:t xml:space="preserve"> </w:t>
            </w:r>
            <w:r w:rsidRPr="00606F79">
              <w:rPr>
                <w:rFonts w:ascii="Verdana" w:hAnsi="Verdana"/>
                <w:sz w:val="18"/>
                <w:szCs w:val="18"/>
              </w:rPr>
              <w:t>9., ал. 2, т.</w:t>
            </w:r>
            <w:r>
              <w:rPr>
                <w:rFonts w:ascii="Verdana" w:hAnsi="Verdana"/>
                <w:sz w:val="18"/>
                <w:szCs w:val="18"/>
              </w:rPr>
              <w:t xml:space="preserve"> </w:t>
            </w:r>
            <w:r w:rsidRPr="00606F79">
              <w:rPr>
                <w:rFonts w:ascii="Verdana" w:hAnsi="Verdana"/>
                <w:sz w:val="18"/>
                <w:szCs w:val="18"/>
              </w:rPr>
              <w:t>6 и по - конкретно невъзможността на пчеларите да участват в двете интервенции -  биологично пчеларството и опрашване едновременно.</w:t>
            </w:r>
          </w:p>
          <w:p w:rsidR="003B2BF2" w:rsidRPr="003B2BF2" w:rsidRDefault="003B2BF2" w:rsidP="003B2BF2">
            <w:pPr>
              <w:spacing w:before="40" w:after="20"/>
              <w:jc w:val="both"/>
              <w:rPr>
                <w:rFonts w:ascii="Verdana" w:hAnsi="Verdana"/>
                <w:sz w:val="18"/>
                <w:szCs w:val="18"/>
              </w:rPr>
            </w:pPr>
            <w:r w:rsidRPr="003B2BF2">
              <w:rPr>
                <w:rFonts w:ascii="Verdana" w:hAnsi="Verdana"/>
                <w:sz w:val="18"/>
                <w:szCs w:val="18"/>
              </w:rPr>
              <w:t>Дейностите по двете интервенции са различни и не съществува възможност за дублиране на дейности и съответно двойно финансиране са една и съща дейност.</w:t>
            </w:r>
          </w:p>
          <w:p w:rsidR="003B2BF2" w:rsidRPr="003B2BF2" w:rsidRDefault="003B2BF2" w:rsidP="003B2BF2">
            <w:pPr>
              <w:spacing w:before="40" w:after="20"/>
              <w:jc w:val="both"/>
              <w:rPr>
                <w:rFonts w:ascii="Verdana" w:hAnsi="Verdana"/>
                <w:sz w:val="18"/>
                <w:szCs w:val="18"/>
              </w:rPr>
            </w:pPr>
            <w:r w:rsidRPr="003B2BF2">
              <w:rPr>
                <w:rFonts w:ascii="Verdana" w:hAnsi="Verdana"/>
                <w:sz w:val="18"/>
                <w:szCs w:val="18"/>
              </w:rPr>
              <w:t>Становището на СДРУЖЕНИЕ НА БЪЛГАРСКИТЕ ПРОИЗВОДИТЕЛИ НА БИОПРОДУКТИ /СБПБ/ е много добре обосновано и вярвам, че тексът ще бъде прецизиран.</w:t>
            </w:r>
          </w:p>
          <w:p w:rsidR="003B2BF2" w:rsidRPr="006E60DD" w:rsidRDefault="003B2BF2" w:rsidP="003B2BF2">
            <w:pPr>
              <w:spacing w:before="40" w:after="20"/>
              <w:jc w:val="both"/>
              <w:rPr>
                <w:rFonts w:ascii="Verdana" w:hAnsi="Verdana"/>
                <w:sz w:val="18"/>
                <w:szCs w:val="18"/>
              </w:rPr>
            </w:pPr>
            <w:r w:rsidRPr="003B2BF2">
              <w:rPr>
                <w:rFonts w:ascii="Verdana" w:hAnsi="Verdana"/>
                <w:sz w:val="18"/>
                <w:szCs w:val="18"/>
              </w:rPr>
              <w:t>инж. Диана Георгиева</w:t>
            </w:r>
          </w:p>
        </w:tc>
        <w:tc>
          <w:tcPr>
            <w:tcW w:w="1710" w:type="dxa"/>
            <w:tcBorders>
              <w:top w:val="single" w:sz="18" w:space="0" w:color="2E74B5"/>
              <w:bottom w:val="nil"/>
            </w:tcBorders>
            <w:shd w:val="clear" w:color="auto" w:fill="auto"/>
          </w:tcPr>
          <w:p w:rsidR="00CA204A" w:rsidRPr="00D65176" w:rsidRDefault="003B2BF2" w:rsidP="00CA204A">
            <w:pPr>
              <w:spacing w:before="40" w:after="20"/>
              <w:rPr>
                <w:rFonts w:ascii="Verdana" w:hAnsi="Verdana"/>
                <w:color w:val="000000" w:themeColor="text1"/>
                <w:sz w:val="18"/>
                <w:szCs w:val="18"/>
              </w:rPr>
            </w:pPr>
            <w:r w:rsidRPr="003B2BF2">
              <w:rPr>
                <w:rFonts w:ascii="Verdana" w:hAnsi="Verdana"/>
                <w:color w:val="000000" w:themeColor="text1"/>
                <w:sz w:val="18"/>
                <w:szCs w:val="18"/>
              </w:rPr>
              <w:t>Приема се по принцип.</w:t>
            </w:r>
          </w:p>
        </w:tc>
        <w:tc>
          <w:tcPr>
            <w:tcW w:w="4410" w:type="dxa"/>
            <w:tcBorders>
              <w:top w:val="single" w:sz="18" w:space="0" w:color="2E74B5"/>
              <w:bottom w:val="nil"/>
              <w:right w:val="single" w:sz="24" w:space="0" w:color="2E74B5"/>
            </w:tcBorders>
            <w:shd w:val="clear" w:color="auto" w:fill="auto"/>
          </w:tcPr>
          <w:p w:rsidR="00CA204A" w:rsidRPr="00D65176" w:rsidRDefault="00CA204A" w:rsidP="00CA204A">
            <w:pPr>
              <w:spacing w:before="40" w:after="20"/>
              <w:jc w:val="both"/>
              <w:rPr>
                <w:rFonts w:ascii="Verdana" w:hAnsi="Verdana"/>
                <w:color w:val="000000" w:themeColor="text1"/>
                <w:sz w:val="18"/>
                <w:szCs w:val="18"/>
              </w:rPr>
            </w:pPr>
            <w:r w:rsidRPr="00D65176">
              <w:rPr>
                <w:rFonts w:ascii="Verdana" w:hAnsi="Verdana"/>
                <w:color w:val="000000" w:themeColor="text1"/>
                <w:sz w:val="18"/>
                <w:szCs w:val="18"/>
              </w:rPr>
              <w:t xml:space="preserve">В разпоредбата на чл. 9, ал. 2, т. 6 изрично се указва не възможността за получаване на подпомагане по интервенциите „Насърчаване на естественото опрашване – (опрашване)“ и „Биологично пчеларство“. </w:t>
            </w:r>
          </w:p>
          <w:p w:rsidR="00CA204A" w:rsidRPr="00D65176" w:rsidRDefault="00CA204A" w:rsidP="00CA204A">
            <w:pPr>
              <w:spacing w:before="40" w:after="20"/>
              <w:jc w:val="both"/>
              <w:rPr>
                <w:rFonts w:ascii="Verdana" w:hAnsi="Verdana"/>
                <w:color w:val="000000" w:themeColor="text1"/>
                <w:sz w:val="18"/>
                <w:szCs w:val="18"/>
              </w:rPr>
            </w:pPr>
            <w:r w:rsidRPr="00D65176">
              <w:rPr>
                <w:rFonts w:ascii="Verdana" w:hAnsi="Verdana"/>
                <w:color w:val="000000" w:themeColor="text1"/>
                <w:sz w:val="18"/>
                <w:szCs w:val="18"/>
              </w:rPr>
              <w:t>При преценката за формулиране на тази разпоредба е следвана логиката на характера интервенциите и дейностите, които трябва да се изпълняват по тях. Тези дейности и  съответстващите задължения при изпълнението им са  несъвместими. При интервеницията „Насърчаване на естественото опрашване“  има задължения, произтичащи например от местоположението на стационарния пчелин, а именно: „</w:t>
            </w:r>
            <w:r w:rsidRPr="00D65176">
              <w:rPr>
                <w:rFonts w:ascii="Verdana" w:hAnsi="Verdana"/>
                <w:i/>
                <w:color w:val="000000" w:themeColor="text1"/>
                <w:sz w:val="18"/>
                <w:szCs w:val="18"/>
              </w:rPr>
              <w:t xml:space="preserve">Пчелинът е разположен така, че площта в радиус от 2,5 км е заета предимно </w:t>
            </w:r>
            <w:r w:rsidRPr="00D65176">
              <w:rPr>
                <w:rFonts w:ascii="Verdana" w:hAnsi="Verdana"/>
                <w:i/>
                <w:color w:val="000000" w:themeColor="text1"/>
                <w:sz w:val="18"/>
                <w:szCs w:val="18"/>
              </w:rPr>
              <w:lastRenderedPageBreak/>
              <w:t>(над 50% от площта) от тревна и храстовидна растителност или горски територии</w:t>
            </w:r>
            <w:r w:rsidRPr="00D65176">
              <w:rPr>
                <w:rFonts w:ascii="Verdana" w:hAnsi="Verdana"/>
                <w:color w:val="000000" w:themeColor="text1"/>
                <w:sz w:val="18"/>
                <w:szCs w:val="18"/>
              </w:rPr>
              <w:t>“. При интервенцията „Биологично пчеларство“ „….</w:t>
            </w:r>
            <w:r w:rsidRPr="00D65176">
              <w:rPr>
                <w:rFonts w:ascii="Verdana" w:hAnsi="Verdana"/>
                <w:i/>
                <w:color w:val="000000" w:themeColor="text1"/>
                <w:sz w:val="18"/>
                <w:szCs w:val="18"/>
              </w:rPr>
              <w:t>пчелините се разполагат така, че в радиус от 3 km от площадката на пчелина източниците на нектар и полен да се състоят предимно от биологично отглеждани култури или естествена растителност…</w:t>
            </w:r>
            <w:r w:rsidRPr="00D65176">
              <w:rPr>
                <w:rFonts w:ascii="Verdana" w:hAnsi="Verdana"/>
                <w:color w:val="000000" w:themeColor="text1"/>
                <w:sz w:val="18"/>
                <w:szCs w:val="18"/>
              </w:rPr>
              <w:t>“.</w:t>
            </w:r>
          </w:p>
          <w:p w:rsidR="00CA204A" w:rsidRPr="00D65176" w:rsidRDefault="00CA204A" w:rsidP="00CA204A">
            <w:pPr>
              <w:spacing w:before="40" w:after="20"/>
              <w:jc w:val="both"/>
              <w:rPr>
                <w:rFonts w:ascii="Verdana" w:hAnsi="Verdana"/>
                <w:color w:val="000000" w:themeColor="text1"/>
                <w:sz w:val="18"/>
                <w:szCs w:val="18"/>
              </w:rPr>
            </w:pPr>
            <w:r w:rsidRPr="00D65176">
              <w:rPr>
                <w:rFonts w:ascii="Verdana" w:hAnsi="Verdana"/>
                <w:color w:val="000000" w:themeColor="text1"/>
                <w:sz w:val="18"/>
                <w:szCs w:val="18"/>
              </w:rPr>
              <w:t>По втората операция по интервенцията „Насърчаване на естественото опрашване“  е налице задължение за осигуряване на допълнително зимно подхранване и ранно пролетно стимулиране на пчелите, а такава забрана е налице по отношение на интервенцията „Биологичното пчеларство“ – „</w:t>
            </w:r>
            <w:r w:rsidRPr="00D65176">
              <w:rPr>
                <w:rFonts w:ascii="Verdana" w:hAnsi="Verdana"/>
                <w:i/>
                <w:color w:val="000000" w:themeColor="text1"/>
                <w:sz w:val="18"/>
                <w:szCs w:val="18"/>
              </w:rPr>
              <w:t>пчелните семейства могат да се подхранват само в случаите, когато оцеляването на пчелното семейство е застрашено поради климатични условия</w:t>
            </w:r>
            <w:r w:rsidRPr="00D65176">
              <w:rPr>
                <w:rFonts w:ascii="Verdana" w:hAnsi="Verdana"/>
                <w:color w:val="000000" w:themeColor="text1"/>
                <w:sz w:val="18"/>
                <w:szCs w:val="18"/>
              </w:rPr>
              <w:t xml:space="preserve">“. </w:t>
            </w:r>
          </w:p>
        </w:tc>
      </w:tr>
      <w:tr w:rsidR="00CA204A" w:rsidRPr="006E60DD" w:rsidTr="003B2BF2">
        <w:trPr>
          <w:jc w:val="center"/>
        </w:trPr>
        <w:tc>
          <w:tcPr>
            <w:tcW w:w="712" w:type="dxa"/>
            <w:tcBorders>
              <w:top w:val="single" w:sz="18" w:space="0" w:color="2E74B5"/>
              <w:left w:val="single" w:sz="24" w:space="0" w:color="2E74B5"/>
              <w:bottom w:val="single" w:sz="18" w:space="0" w:color="2E74B5"/>
            </w:tcBorders>
            <w:shd w:val="clear" w:color="auto" w:fill="auto"/>
          </w:tcPr>
          <w:p w:rsidR="00CA204A" w:rsidRPr="006E60DD" w:rsidRDefault="00CA204A" w:rsidP="00CA204A">
            <w:pPr>
              <w:pStyle w:val="ListParagraph"/>
              <w:numPr>
                <w:ilvl w:val="0"/>
                <w:numId w:val="6"/>
              </w:numPr>
              <w:tabs>
                <w:tab w:val="left" w:pos="192"/>
              </w:tabs>
              <w:spacing w:before="40" w:after="20"/>
              <w:jc w:val="center"/>
              <w:rPr>
                <w:rFonts w:ascii="Verdana" w:hAnsi="Verdana"/>
                <w:b/>
                <w:sz w:val="18"/>
                <w:szCs w:val="18"/>
              </w:rPr>
            </w:pPr>
          </w:p>
        </w:tc>
        <w:tc>
          <w:tcPr>
            <w:tcW w:w="2350" w:type="dxa"/>
            <w:gridSpan w:val="2"/>
            <w:tcBorders>
              <w:top w:val="single" w:sz="18" w:space="0" w:color="2E74B5"/>
              <w:bottom w:val="single" w:sz="18" w:space="0" w:color="2E74B5"/>
            </w:tcBorders>
            <w:shd w:val="clear" w:color="auto" w:fill="auto"/>
          </w:tcPr>
          <w:p w:rsidR="00CA204A" w:rsidRDefault="00CA204A" w:rsidP="00CA204A">
            <w:pPr>
              <w:spacing w:before="40" w:after="20"/>
              <w:rPr>
                <w:rFonts w:ascii="Verdana" w:hAnsi="Verdana"/>
                <w:spacing w:val="2"/>
                <w:sz w:val="18"/>
                <w:szCs w:val="18"/>
              </w:rPr>
            </w:pPr>
            <w:r w:rsidRPr="0053681F">
              <w:rPr>
                <w:rFonts w:ascii="Verdana" w:hAnsi="Verdana"/>
                <w:spacing w:val="2"/>
                <w:sz w:val="18"/>
                <w:szCs w:val="18"/>
              </w:rPr>
              <w:t xml:space="preserve">I_Georgiev </w:t>
            </w:r>
          </w:p>
          <w:p w:rsidR="00CA204A" w:rsidRPr="006E60DD" w:rsidRDefault="00CA204A" w:rsidP="00CA204A">
            <w:pPr>
              <w:spacing w:before="40" w:after="20"/>
              <w:rPr>
                <w:rFonts w:ascii="Verdana" w:hAnsi="Verdana"/>
                <w:spacing w:val="2"/>
                <w:sz w:val="18"/>
                <w:szCs w:val="18"/>
              </w:rPr>
            </w:pPr>
            <w:r w:rsidRPr="00B0707A">
              <w:rPr>
                <w:rFonts w:ascii="Verdana" w:hAnsi="Verdana"/>
                <w:spacing w:val="2"/>
                <w:sz w:val="18"/>
                <w:szCs w:val="18"/>
              </w:rPr>
              <w:t xml:space="preserve">Портал за обществени консултации на </w:t>
            </w:r>
            <w:r>
              <w:rPr>
                <w:rFonts w:ascii="Verdana" w:hAnsi="Verdana"/>
                <w:spacing w:val="2"/>
                <w:sz w:val="18"/>
                <w:szCs w:val="18"/>
              </w:rPr>
              <w:br/>
            </w:r>
            <w:r w:rsidRPr="00B0707A">
              <w:rPr>
                <w:rFonts w:ascii="Verdana" w:hAnsi="Verdana"/>
                <w:spacing w:val="2"/>
                <w:sz w:val="18"/>
                <w:szCs w:val="18"/>
              </w:rPr>
              <w:t>22 март 2023 г.</w:t>
            </w:r>
          </w:p>
        </w:tc>
        <w:tc>
          <w:tcPr>
            <w:tcW w:w="6538" w:type="dxa"/>
            <w:tcBorders>
              <w:top w:val="single" w:sz="18" w:space="0" w:color="2E74B5"/>
              <w:bottom w:val="single" w:sz="18" w:space="0" w:color="2E74B5"/>
            </w:tcBorders>
            <w:shd w:val="clear" w:color="auto" w:fill="auto"/>
          </w:tcPr>
          <w:p w:rsidR="00CA204A" w:rsidRPr="0053681F" w:rsidRDefault="00CA204A" w:rsidP="00CA204A">
            <w:pPr>
              <w:spacing w:before="40" w:after="20"/>
              <w:jc w:val="both"/>
              <w:rPr>
                <w:rFonts w:ascii="Verdana" w:hAnsi="Verdana"/>
                <w:sz w:val="18"/>
                <w:szCs w:val="18"/>
              </w:rPr>
            </w:pPr>
            <w:r w:rsidRPr="0053681F">
              <w:rPr>
                <w:rFonts w:ascii="Verdana" w:hAnsi="Verdana"/>
                <w:sz w:val="18"/>
                <w:szCs w:val="18"/>
              </w:rPr>
              <w:t>По чл.</w:t>
            </w:r>
            <w:r>
              <w:rPr>
                <w:rFonts w:ascii="Verdana" w:hAnsi="Verdana"/>
                <w:sz w:val="18"/>
                <w:szCs w:val="18"/>
              </w:rPr>
              <w:t xml:space="preserve"> </w:t>
            </w:r>
            <w:r w:rsidRPr="0053681F">
              <w:rPr>
                <w:rFonts w:ascii="Verdana" w:hAnsi="Verdana"/>
                <w:sz w:val="18"/>
                <w:szCs w:val="18"/>
              </w:rPr>
              <w:t>9., ал. 2, т.</w:t>
            </w:r>
            <w:r>
              <w:rPr>
                <w:rFonts w:ascii="Verdana" w:hAnsi="Verdana"/>
                <w:sz w:val="18"/>
                <w:szCs w:val="18"/>
              </w:rPr>
              <w:t xml:space="preserve"> </w:t>
            </w:r>
            <w:r w:rsidRPr="0053681F">
              <w:rPr>
                <w:rFonts w:ascii="Verdana" w:hAnsi="Verdana"/>
                <w:sz w:val="18"/>
                <w:szCs w:val="18"/>
              </w:rPr>
              <w:t>6</w:t>
            </w:r>
          </w:p>
          <w:p w:rsidR="00CA204A" w:rsidRPr="0053681F" w:rsidRDefault="00CA204A" w:rsidP="00CA204A">
            <w:pPr>
              <w:spacing w:before="40" w:after="20"/>
              <w:jc w:val="both"/>
              <w:rPr>
                <w:rFonts w:ascii="Verdana" w:hAnsi="Verdana"/>
                <w:sz w:val="18"/>
                <w:szCs w:val="18"/>
              </w:rPr>
            </w:pPr>
            <w:r w:rsidRPr="0053681F">
              <w:rPr>
                <w:rFonts w:ascii="Verdana" w:hAnsi="Verdana"/>
                <w:sz w:val="18"/>
                <w:szCs w:val="18"/>
              </w:rPr>
              <w:t>Подкрепям становището на СДРУЖЕНИЕ НА БЪЛГАРСКИТЕ ПРО</w:t>
            </w:r>
            <w:r>
              <w:rPr>
                <w:rFonts w:ascii="Verdana" w:hAnsi="Verdana"/>
                <w:sz w:val="18"/>
                <w:szCs w:val="18"/>
              </w:rPr>
              <w:t>ИЗВОДИТЕЛИ НА БИОПРОДУКТИ (СБПБ)</w:t>
            </w:r>
            <w:r w:rsidRPr="0053681F">
              <w:rPr>
                <w:rFonts w:ascii="Verdana" w:hAnsi="Verdana"/>
                <w:sz w:val="18"/>
                <w:szCs w:val="18"/>
              </w:rPr>
              <w:t>.</w:t>
            </w:r>
          </w:p>
          <w:p w:rsidR="00CA204A" w:rsidRDefault="00CA204A" w:rsidP="00CA204A">
            <w:pPr>
              <w:spacing w:before="40" w:after="20"/>
              <w:jc w:val="both"/>
              <w:rPr>
                <w:rFonts w:ascii="Verdana" w:hAnsi="Verdana"/>
                <w:sz w:val="18"/>
                <w:szCs w:val="18"/>
              </w:rPr>
            </w:pPr>
            <w:r w:rsidRPr="0053681F">
              <w:rPr>
                <w:rFonts w:ascii="Verdana" w:hAnsi="Verdana"/>
                <w:sz w:val="18"/>
                <w:szCs w:val="18"/>
              </w:rPr>
              <w:t>инж. Ивайло Георгиев</w:t>
            </w:r>
          </w:p>
          <w:p w:rsidR="00CA204A" w:rsidRPr="006E60DD" w:rsidRDefault="00CA204A" w:rsidP="00CA204A">
            <w:pPr>
              <w:spacing w:before="40" w:after="20"/>
              <w:jc w:val="both"/>
              <w:rPr>
                <w:rFonts w:ascii="Verdana" w:hAnsi="Verdana"/>
                <w:sz w:val="18"/>
                <w:szCs w:val="18"/>
              </w:rPr>
            </w:pPr>
          </w:p>
        </w:tc>
        <w:tc>
          <w:tcPr>
            <w:tcW w:w="1710" w:type="dxa"/>
            <w:tcBorders>
              <w:top w:val="single" w:sz="18" w:space="0" w:color="2E74B5"/>
              <w:bottom w:val="single" w:sz="18" w:space="0" w:color="2E74B5"/>
            </w:tcBorders>
            <w:shd w:val="clear" w:color="auto" w:fill="auto"/>
          </w:tcPr>
          <w:p w:rsidR="00CA204A" w:rsidRPr="003B2BF2" w:rsidRDefault="003B2BF2" w:rsidP="00CA204A">
            <w:pPr>
              <w:spacing w:before="40" w:after="20"/>
              <w:rPr>
                <w:rFonts w:ascii="Verdana" w:hAnsi="Verdana"/>
                <w:color w:val="000000" w:themeColor="text1"/>
                <w:sz w:val="18"/>
                <w:szCs w:val="18"/>
              </w:rPr>
            </w:pPr>
            <w:r w:rsidRPr="003B2BF2">
              <w:rPr>
                <w:rFonts w:ascii="Verdana" w:hAnsi="Verdana"/>
                <w:color w:val="000000" w:themeColor="text1"/>
                <w:sz w:val="18"/>
                <w:szCs w:val="18"/>
              </w:rPr>
              <w:t>Приема се по принцип.</w:t>
            </w:r>
          </w:p>
        </w:tc>
        <w:tc>
          <w:tcPr>
            <w:tcW w:w="4410" w:type="dxa"/>
            <w:tcBorders>
              <w:top w:val="single" w:sz="18" w:space="0" w:color="2E74B5"/>
              <w:bottom w:val="single" w:sz="18" w:space="0" w:color="2E74B5"/>
              <w:right w:val="single" w:sz="24" w:space="0" w:color="2E74B5"/>
            </w:tcBorders>
            <w:shd w:val="clear" w:color="auto" w:fill="auto"/>
          </w:tcPr>
          <w:p w:rsidR="00CA204A" w:rsidRPr="003B2BF2" w:rsidRDefault="00CA204A" w:rsidP="00CA204A">
            <w:pPr>
              <w:spacing w:before="40" w:after="20"/>
              <w:jc w:val="both"/>
              <w:rPr>
                <w:rFonts w:ascii="Verdana" w:hAnsi="Verdana"/>
                <w:color w:val="000000" w:themeColor="text1"/>
                <w:sz w:val="18"/>
                <w:szCs w:val="18"/>
              </w:rPr>
            </w:pPr>
            <w:r w:rsidRPr="003B2BF2">
              <w:rPr>
                <w:rFonts w:ascii="Verdana" w:hAnsi="Verdana"/>
                <w:color w:val="000000" w:themeColor="text1"/>
                <w:sz w:val="18"/>
                <w:szCs w:val="18"/>
              </w:rPr>
              <w:t xml:space="preserve">В разпоредбата на чл. 9, ал. 2, т. 6 изрично се указва не възможността за получаване на подпомагане по интервенциите „Насърчаване на естественото опрашване – (опрашване)“ и „Биологично пчеларство“. </w:t>
            </w:r>
          </w:p>
          <w:p w:rsidR="00CA204A" w:rsidRPr="003B2BF2" w:rsidRDefault="00CA204A" w:rsidP="00CA204A">
            <w:pPr>
              <w:spacing w:before="40" w:after="20"/>
              <w:jc w:val="both"/>
              <w:rPr>
                <w:rFonts w:ascii="Verdana" w:hAnsi="Verdana"/>
                <w:color w:val="000000" w:themeColor="text1"/>
                <w:sz w:val="18"/>
                <w:szCs w:val="18"/>
              </w:rPr>
            </w:pPr>
            <w:r w:rsidRPr="003B2BF2">
              <w:rPr>
                <w:rFonts w:ascii="Verdana" w:hAnsi="Verdana"/>
                <w:color w:val="000000" w:themeColor="text1"/>
                <w:sz w:val="18"/>
                <w:szCs w:val="18"/>
              </w:rPr>
              <w:t>При преценката за формулиране на тази разпоредба е следвана логиката на характера интервенциите и дейностите, които трябва да се изпълняват по тях. Тези дейности и  съответстващите задължения при изпълнението им са  несъвместими. При интервеницията „Н</w:t>
            </w:r>
            <w:r w:rsidRPr="003B2BF2">
              <w:rPr>
                <w:rFonts w:ascii="Verdana" w:hAnsi="Verdana"/>
                <w:color w:val="000000" w:themeColor="text1"/>
                <w:sz w:val="18"/>
                <w:szCs w:val="18"/>
                <w:lang w:val="en-US"/>
              </w:rPr>
              <w:t>асърчаване на естественото опрашване</w:t>
            </w:r>
            <w:r w:rsidRPr="003B2BF2">
              <w:rPr>
                <w:rFonts w:ascii="Verdana" w:hAnsi="Verdana"/>
                <w:color w:val="000000" w:themeColor="text1"/>
                <w:sz w:val="18"/>
                <w:szCs w:val="18"/>
              </w:rPr>
              <w:t>“  има задължения, произтичащи например от местоположението на стационарния пчелин, а именно: „</w:t>
            </w:r>
            <w:r w:rsidRPr="003B2BF2">
              <w:rPr>
                <w:rFonts w:ascii="Verdana" w:hAnsi="Verdana"/>
                <w:i/>
                <w:color w:val="000000" w:themeColor="text1"/>
                <w:sz w:val="18"/>
                <w:szCs w:val="18"/>
                <w:lang w:val="en-US"/>
              </w:rPr>
              <w:t xml:space="preserve">Пчелинът е разположен така, че площта в радиус от 2,5 км е заета предимно (над 50% от площта) от тревна и храстовидна растителност или горски </w:t>
            </w:r>
            <w:r w:rsidRPr="003B2BF2">
              <w:rPr>
                <w:rFonts w:ascii="Verdana" w:hAnsi="Verdana"/>
                <w:i/>
                <w:color w:val="000000" w:themeColor="text1"/>
                <w:sz w:val="18"/>
                <w:szCs w:val="18"/>
                <w:lang w:val="en-US"/>
              </w:rPr>
              <w:lastRenderedPageBreak/>
              <w:t>територии</w:t>
            </w:r>
            <w:r w:rsidRPr="003B2BF2">
              <w:rPr>
                <w:rFonts w:ascii="Verdana" w:hAnsi="Verdana"/>
                <w:color w:val="000000" w:themeColor="text1"/>
                <w:sz w:val="18"/>
                <w:szCs w:val="18"/>
              </w:rPr>
              <w:t>“. При интервенцията „Биологично пчеларство“ „….</w:t>
            </w:r>
            <w:r w:rsidRPr="003B2BF2">
              <w:rPr>
                <w:rFonts w:ascii="Verdana" w:hAnsi="Verdana"/>
                <w:i/>
                <w:color w:val="000000" w:themeColor="text1"/>
                <w:sz w:val="18"/>
                <w:szCs w:val="18"/>
                <w:lang w:val="en-US"/>
              </w:rPr>
              <w:t>пчелините се разполагат така, че в радиус от 3 km от площадката на пчелина източниците на нектар и полен да се състоят предимно от биологично отглеждани култури или естествена растителност</w:t>
            </w:r>
            <w:r w:rsidRPr="003B2BF2">
              <w:rPr>
                <w:rFonts w:ascii="Verdana" w:hAnsi="Verdana"/>
                <w:i/>
                <w:color w:val="000000" w:themeColor="text1"/>
                <w:sz w:val="18"/>
                <w:szCs w:val="18"/>
              </w:rPr>
              <w:t>…</w:t>
            </w:r>
            <w:r w:rsidRPr="003B2BF2">
              <w:rPr>
                <w:rFonts w:ascii="Verdana" w:hAnsi="Verdana"/>
                <w:color w:val="000000" w:themeColor="text1"/>
                <w:sz w:val="18"/>
                <w:szCs w:val="18"/>
              </w:rPr>
              <w:t>“.</w:t>
            </w:r>
          </w:p>
          <w:p w:rsidR="00CA204A" w:rsidRPr="003B2BF2" w:rsidRDefault="00CA204A" w:rsidP="003B2BF2">
            <w:pPr>
              <w:spacing w:before="40" w:after="20"/>
              <w:jc w:val="both"/>
              <w:rPr>
                <w:rFonts w:ascii="Verdana" w:hAnsi="Verdana"/>
                <w:color w:val="000000" w:themeColor="text1"/>
                <w:sz w:val="18"/>
                <w:szCs w:val="18"/>
              </w:rPr>
            </w:pPr>
            <w:r w:rsidRPr="003B2BF2">
              <w:rPr>
                <w:rFonts w:ascii="Verdana" w:hAnsi="Verdana"/>
                <w:color w:val="000000" w:themeColor="text1"/>
                <w:sz w:val="18"/>
                <w:szCs w:val="18"/>
              </w:rPr>
              <w:t>По втората операция по интервенцията „Н</w:t>
            </w:r>
            <w:r w:rsidRPr="003B2BF2">
              <w:rPr>
                <w:rFonts w:ascii="Verdana" w:hAnsi="Verdana"/>
                <w:color w:val="000000" w:themeColor="text1"/>
                <w:sz w:val="18"/>
                <w:szCs w:val="18"/>
                <w:lang w:val="en-US"/>
              </w:rPr>
              <w:t>асърчаване на естественото опрашване</w:t>
            </w:r>
            <w:r w:rsidRPr="003B2BF2">
              <w:rPr>
                <w:rFonts w:ascii="Verdana" w:hAnsi="Verdana"/>
                <w:color w:val="000000" w:themeColor="text1"/>
                <w:sz w:val="18"/>
                <w:szCs w:val="18"/>
              </w:rPr>
              <w:t xml:space="preserve">“  е налице задължение за </w:t>
            </w:r>
            <w:r w:rsidRPr="003B2BF2">
              <w:rPr>
                <w:rFonts w:ascii="Verdana" w:hAnsi="Verdana"/>
                <w:color w:val="000000" w:themeColor="text1"/>
                <w:sz w:val="18"/>
                <w:szCs w:val="18"/>
                <w:lang w:val="en-US"/>
              </w:rPr>
              <w:t>осигуряване на допълнително зимно подхранване и ранно пролетно стимулиране на пчелите</w:t>
            </w:r>
            <w:r w:rsidRPr="003B2BF2">
              <w:rPr>
                <w:rFonts w:ascii="Verdana" w:hAnsi="Verdana"/>
                <w:color w:val="000000" w:themeColor="text1"/>
                <w:sz w:val="18"/>
                <w:szCs w:val="18"/>
              </w:rPr>
              <w:t>, а такава забрана е налице по отношение на интервенцията „Биологичното пчеларство“ – „</w:t>
            </w:r>
            <w:r w:rsidRPr="003B2BF2">
              <w:rPr>
                <w:rFonts w:ascii="Verdana" w:hAnsi="Verdana"/>
                <w:i/>
                <w:color w:val="000000" w:themeColor="text1"/>
                <w:sz w:val="18"/>
                <w:szCs w:val="18"/>
                <w:lang w:val="en-US"/>
              </w:rPr>
              <w:t>пчелните семейства могат да се подхранват само в случаите, когато оцеляването на пчелното семейство е застрашено поради климатични условия</w:t>
            </w:r>
            <w:r w:rsidRPr="003B2BF2">
              <w:rPr>
                <w:rFonts w:ascii="Verdana" w:hAnsi="Verdana"/>
                <w:color w:val="000000" w:themeColor="text1"/>
                <w:sz w:val="18"/>
                <w:szCs w:val="18"/>
              </w:rPr>
              <w:t xml:space="preserve">“. </w:t>
            </w:r>
          </w:p>
        </w:tc>
      </w:tr>
      <w:tr w:rsidR="00CA204A" w:rsidRPr="006E60DD" w:rsidTr="003B2BF2">
        <w:trPr>
          <w:jc w:val="center"/>
        </w:trPr>
        <w:tc>
          <w:tcPr>
            <w:tcW w:w="712" w:type="dxa"/>
            <w:tcBorders>
              <w:top w:val="single" w:sz="18" w:space="0" w:color="2E74B5"/>
              <w:left w:val="single" w:sz="24" w:space="0" w:color="2E74B5"/>
              <w:bottom w:val="nil"/>
            </w:tcBorders>
            <w:shd w:val="clear" w:color="auto" w:fill="auto"/>
          </w:tcPr>
          <w:p w:rsidR="00CA204A" w:rsidRPr="006E60DD" w:rsidRDefault="00CA204A" w:rsidP="00CA204A">
            <w:pPr>
              <w:pStyle w:val="ListParagraph"/>
              <w:numPr>
                <w:ilvl w:val="0"/>
                <w:numId w:val="6"/>
              </w:numPr>
              <w:tabs>
                <w:tab w:val="left" w:pos="192"/>
              </w:tabs>
              <w:spacing w:before="40" w:after="20"/>
              <w:jc w:val="center"/>
              <w:rPr>
                <w:rFonts w:ascii="Verdana" w:hAnsi="Verdana"/>
                <w:b/>
                <w:sz w:val="18"/>
                <w:szCs w:val="18"/>
              </w:rPr>
            </w:pPr>
          </w:p>
        </w:tc>
        <w:tc>
          <w:tcPr>
            <w:tcW w:w="2350" w:type="dxa"/>
            <w:gridSpan w:val="2"/>
            <w:tcBorders>
              <w:top w:val="single" w:sz="18" w:space="0" w:color="2E74B5"/>
              <w:bottom w:val="nil"/>
            </w:tcBorders>
            <w:shd w:val="clear" w:color="auto" w:fill="auto"/>
          </w:tcPr>
          <w:p w:rsidR="00CA204A" w:rsidRPr="00AF1284" w:rsidRDefault="00CA204A" w:rsidP="00CA204A">
            <w:pPr>
              <w:spacing w:before="40" w:after="20"/>
              <w:rPr>
                <w:rFonts w:ascii="Verdana" w:hAnsi="Verdana"/>
                <w:sz w:val="18"/>
                <w:szCs w:val="18"/>
              </w:rPr>
            </w:pPr>
            <w:r w:rsidRPr="00AF1284">
              <w:rPr>
                <w:rFonts w:ascii="Verdana" w:hAnsi="Verdana"/>
                <w:sz w:val="18"/>
                <w:szCs w:val="18"/>
              </w:rPr>
              <w:t xml:space="preserve">Дирекция „Растениевъдство“ в </w:t>
            </w:r>
            <w:r w:rsidRPr="00567AD0">
              <w:rPr>
                <w:rFonts w:ascii="Verdana" w:hAnsi="Verdana"/>
                <w:spacing w:val="-8"/>
                <w:sz w:val="18"/>
                <w:szCs w:val="18"/>
              </w:rPr>
              <w:t>МЗм – писмо № 93-1752 от 22.03.2023 г.</w:t>
            </w:r>
            <w:r w:rsidRPr="00AF1284">
              <w:rPr>
                <w:rFonts w:ascii="Verdana" w:hAnsi="Verdana"/>
                <w:sz w:val="18"/>
                <w:szCs w:val="18"/>
              </w:rPr>
              <w:t xml:space="preserve"> и </w:t>
            </w:r>
            <w:r>
              <w:rPr>
                <w:rFonts w:ascii="Verdana" w:hAnsi="Verdana"/>
                <w:sz w:val="18"/>
                <w:szCs w:val="18"/>
              </w:rPr>
              <w:br/>
            </w:r>
            <w:r w:rsidRPr="00567AD0">
              <w:rPr>
                <w:rFonts w:ascii="Verdana" w:hAnsi="Verdana"/>
                <w:sz w:val="18"/>
                <w:szCs w:val="18"/>
              </w:rPr>
              <w:t>93-1752 от 23.03.2023 г.</w:t>
            </w:r>
          </w:p>
        </w:tc>
        <w:tc>
          <w:tcPr>
            <w:tcW w:w="6538" w:type="dxa"/>
            <w:tcBorders>
              <w:top w:val="single" w:sz="18" w:space="0" w:color="2E74B5"/>
              <w:bottom w:val="nil"/>
            </w:tcBorders>
            <w:shd w:val="clear" w:color="auto" w:fill="auto"/>
          </w:tcPr>
          <w:p w:rsidR="00CA204A" w:rsidRPr="006E60DD" w:rsidRDefault="00CA204A" w:rsidP="00CA204A">
            <w:pPr>
              <w:spacing w:before="40" w:after="20"/>
              <w:jc w:val="both"/>
              <w:rPr>
                <w:rFonts w:ascii="Verdana" w:hAnsi="Verdana"/>
                <w:sz w:val="18"/>
                <w:szCs w:val="18"/>
              </w:rPr>
            </w:pPr>
            <w:r w:rsidRPr="00585ADA">
              <w:rPr>
                <w:rFonts w:ascii="Verdana" w:hAnsi="Verdana"/>
                <w:sz w:val="18"/>
                <w:szCs w:val="18"/>
              </w:rPr>
              <w:t>На основание Заповед № от РД09-1233/07.11.2022 г. на министъра на земеделиет</w:t>
            </w:r>
            <w:r>
              <w:rPr>
                <w:rFonts w:ascii="Verdana" w:hAnsi="Verdana"/>
                <w:sz w:val="18"/>
                <w:szCs w:val="18"/>
              </w:rPr>
              <w:t>о беше създадена междуведомстве</w:t>
            </w:r>
            <w:r w:rsidRPr="00585ADA">
              <w:rPr>
                <w:rFonts w:ascii="Verdana" w:hAnsi="Verdana"/>
                <w:sz w:val="18"/>
                <w:szCs w:val="18"/>
              </w:rPr>
              <w:t>на работна група, която имаше следните задачи:</w:t>
            </w:r>
          </w:p>
        </w:tc>
        <w:tc>
          <w:tcPr>
            <w:tcW w:w="1710" w:type="dxa"/>
            <w:tcBorders>
              <w:top w:val="single" w:sz="18" w:space="0" w:color="2E74B5"/>
              <w:bottom w:val="nil"/>
            </w:tcBorders>
            <w:shd w:val="clear" w:color="auto" w:fill="auto"/>
          </w:tcPr>
          <w:p w:rsidR="00CA204A" w:rsidRPr="006E60DD" w:rsidRDefault="00CA204A" w:rsidP="00CA204A">
            <w:pPr>
              <w:spacing w:before="40" w:after="20"/>
              <w:rPr>
                <w:rFonts w:ascii="Verdana" w:hAnsi="Verdana"/>
                <w:color w:val="FF0000"/>
                <w:sz w:val="18"/>
                <w:szCs w:val="18"/>
              </w:rPr>
            </w:pPr>
          </w:p>
        </w:tc>
        <w:tc>
          <w:tcPr>
            <w:tcW w:w="4410" w:type="dxa"/>
            <w:tcBorders>
              <w:top w:val="single" w:sz="18" w:space="0" w:color="2E74B5"/>
              <w:bottom w:val="nil"/>
              <w:right w:val="single" w:sz="24" w:space="0" w:color="2E74B5"/>
            </w:tcBorders>
            <w:shd w:val="clear" w:color="auto" w:fill="auto"/>
          </w:tcPr>
          <w:p w:rsidR="00CA204A" w:rsidRPr="006E60DD" w:rsidRDefault="00CA204A" w:rsidP="00CA204A">
            <w:pPr>
              <w:spacing w:before="40" w:after="20"/>
              <w:rPr>
                <w:rFonts w:ascii="Verdana" w:hAnsi="Verdana"/>
                <w:color w:val="FF0000"/>
                <w:sz w:val="18"/>
                <w:szCs w:val="18"/>
              </w:rPr>
            </w:pPr>
          </w:p>
        </w:tc>
      </w:tr>
      <w:tr w:rsidR="00CA204A" w:rsidRPr="006E60DD" w:rsidTr="003B2BF2">
        <w:trPr>
          <w:jc w:val="center"/>
        </w:trPr>
        <w:tc>
          <w:tcPr>
            <w:tcW w:w="720" w:type="dxa"/>
            <w:gridSpan w:val="2"/>
            <w:tcBorders>
              <w:top w:val="nil"/>
              <w:left w:val="single" w:sz="24" w:space="0" w:color="2E74B5"/>
              <w:bottom w:val="nil"/>
            </w:tcBorders>
            <w:shd w:val="clear" w:color="auto" w:fill="auto"/>
          </w:tcPr>
          <w:p w:rsidR="00CA204A" w:rsidRPr="006E60DD" w:rsidRDefault="00CA204A" w:rsidP="00CA204A">
            <w:pPr>
              <w:tabs>
                <w:tab w:val="left" w:pos="192"/>
              </w:tabs>
              <w:spacing w:before="40" w:after="20"/>
              <w:ind w:left="397"/>
              <w:rPr>
                <w:rFonts w:ascii="Verdana" w:hAnsi="Verdana"/>
                <w:b/>
                <w:sz w:val="18"/>
                <w:szCs w:val="18"/>
              </w:rPr>
            </w:pPr>
          </w:p>
        </w:tc>
        <w:tc>
          <w:tcPr>
            <w:tcW w:w="2342" w:type="dxa"/>
            <w:tcBorders>
              <w:top w:val="nil"/>
              <w:bottom w:val="nil"/>
            </w:tcBorders>
            <w:shd w:val="clear" w:color="auto" w:fill="auto"/>
          </w:tcPr>
          <w:p w:rsidR="00CA204A" w:rsidRPr="006E60DD" w:rsidRDefault="00CA204A" w:rsidP="00CA204A">
            <w:pPr>
              <w:spacing w:before="40" w:after="20"/>
              <w:rPr>
                <w:rFonts w:ascii="Verdana" w:hAnsi="Verdana"/>
                <w:spacing w:val="2"/>
                <w:sz w:val="18"/>
                <w:szCs w:val="18"/>
              </w:rPr>
            </w:pPr>
          </w:p>
        </w:tc>
        <w:tc>
          <w:tcPr>
            <w:tcW w:w="6538" w:type="dxa"/>
            <w:tcBorders>
              <w:top w:val="nil"/>
              <w:bottom w:val="nil"/>
            </w:tcBorders>
            <w:shd w:val="clear" w:color="auto" w:fill="auto"/>
          </w:tcPr>
          <w:p w:rsidR="00CA204A" w:rsidRPr="006E60DD" w:rsidRDefault="00CA204A" w:rsidP="00CA204A">
            <w:pPr>
              <w:spacing w:before="40" w:after="20"/>
              <w:jc w:val="both"/>
              <w:rPr>
                <w:rFonts w:ascii="Verdana" w:hAnsi="Verdana"/>
                <w:sz w:val="18"/>
                <w:szCs w:val="18"/>
              </w:rPr>
            </w:pPr>
            <w:r w:rsidRPr="00585ADA">
              <w:rPr>
                <w:rFonts w:ascii="Verdana" w:hAnsi="Verdana"/>
                <w:sz w:val="18"/>
                <w:szCs w:val="18"/>
              </w:rPr>
              <w:t>1. Да извърши преглед на националната и европейска нормативна уредба регламентираща отговорността на земеделските стопани по управление на отпадъците, генерирани от дейността им, в т. ч. Директива 2008/98/ЕО на Европейския парламент и на Съвета от 19 ноември 2008 година относно отпадъците и за отмяна на определени директиви, Закона за управление на отпадъците и други, и да изготви анализ на установените европейски практики;</w:t>
            </w:r>
          </w:p>
        </w:tc>
        <w:tc>
          <w:tcPr>
            <w:tcW w:w="1710" w:type="dxa"/>
            <w:tcBorders>
              <w:top w:val="nil"/>
              <w:bottom w:val="nil"/>
            </w:tcBorders>
            <w:shd w:val="clear" w:color="auto" w:fill="auto"/>
          </w:tcPr>
          <w:p w:rsidR="00CA204A" w:rsidRPr="006E60DD" w:rsidRDefault="00CA204A" w:rsidP="00CA204A">
            <w:pPr>
              <w:spacing w:before="40" w:after="20"/>
              <w:rPr>
                <w:rFonts w:ascii="Verdana" w:hAnsi="Verdana"/>
                <w:color w:val="FF0000"/>
                <w:sz w:val="18"/>
                <w:szCs w:val="18"/>
              </w:rPr>
            </w:pPr>
          </w:p>
        </w:tc>
        <w:tc>
          <w:tcPr>
            <w:tcW w:w="4410" w:type="dxa"/>
            <w:tcBorders>
              <w:top w:val="nil"/>
              <w:bottom w:val="nil"/>
              <w:right w:val="single" w:sz="24" w:space="0" w:color="2E74B5"/>
            </w:tcBorders>
            <w:shd w:val="clear" w:color="auto" w:fill="auto"/>
          </w:tcPr>
          <w:p w:rsidR="00CA204A" w:rsidRPr="006E60DD" w:rsidRDefault="00CA204A" w:rsidP="00CA204A">
            <w:pPr>
              <w:spacing w:before="40" w:after="20"/>
              <w:rPr>
                <w:rFonts w:ascii="Verdana" w:hAnsi="Verdana"/>
                <w:color w:val="FF0000"/>
                <w:sz w:val="18"/>
                <w:szCs w:val="18"/>
              </w:rPr>
            </w:pPr>
          </w:p>
        </w:tc>
      </w:tr>
      <w:tr w:rsidR="00CA204A" w:rsidRPr="006E60DD" w:rsidTr="003B2BF2">
        <w:trPr>
          <w:jc w:val="center"/>
        </w:trPr>
        <w:tc>
          <w:tcPr>
            <w:tcW w:w="720" w:type="dxa"/>
            <w:gridSpan w:val="2"/>
            <w:tcBorders>
              <w:top w:val="nil"/>
              <w:left w:val="single" w:sz="24" w:space="0" w:color="2E74B5"/>
              <w:bottom w:val="nil"/>
            </w:tcBorders>
            <w:shd w:val="clear" w:color="auto" w:fill="auto"/>
          </w:tcPr>
          <w:p w:rsidR="00CA204A" w:rsidRPr="006E60DD" w:rsidRDefault="00CA204A" w:rsidP="00CA204A">
            <w:pPr>
              <w:tabs>
                <w:tab w:val="left" w:pos="192"/>
              </w:tabs>
              <w:spacing w:before="40" w:after="20"/>
              <w:ind w:left="397"/>
              <w:rPr>
                <w:rFonts w:ascii="Verdana" w:hAnsi="Verdana"/>
                <w:b/>
                <w:sz w:val="18"/>
                <w:szCs w:val="18"/>
              </w:rPr>
            </w:pPr>
          </w:p>
        </w:tc>
        <w:tc>
          <w:tcPr>
            <w:tcW w:w="2342" w:type="dxa"/>
            <w:tcBorders>
              <w:top w:val="nil"/>
              <w:bottom w:val="nil"/>
            </w:tcBorders>
            <w:shd w:val="clear" w:color="auto" w:fill="auto"/>
          </w:tcPr>
          <w:p w:rsidR="00CA204A" w:rsidRPr="006E60DD" w:rsidRDefault="00CA204A" w:rsidP="00CA204A">
            <w:pPr>
              <w:spacing w:before="40" w:after="20"/>
              <w:rPr>
                <w:rFonts w:ascii="Verdana" w:hAnsi="Verdana"/>
                <w:spacing w:val="2"/>
                <w:sz w:val="18"/>
                <w:szCs w:val="18"/>
              </w:rPr>
            </w:pPr>
          </w:p>
        </w:tc>
        <w:tc>
          <w:tcPr>
            <w:tcW w:w="6538" w:type="dxa"/>
            <w:tcBorders>
              <w:top w:val="nil"/>
              <w:bottom w:val="nil"/>
            </w:tcBorders>
            <w:shd w:val="clear" w:color="auto" w:fill="auto"/>
          </w:tcPr>
          <w:p w:rsidR="00CA204A" w:rsidRPr="006E60DD" w:rsidRDefault="00CA204A" w:rsidP="00CA204A">
            <w:pPr>
              <w:spacing w:before="40" w:after="20"/>
              <w:jc w:val="both"/>
              <w:rPr>
                <w:rFonts w:ascii="Verdana" w:hAnsi="Verdana"/>
                <w:sz w:val="18"/>
                <w:szCs w:val="18"/>
              </w:rPr>
            </w:pPr>
            <w:r w:rsidRPr="00585ADA">
              <w:rPr>
                <w:rFonts w:ascii="Verdana" w:hAnsi="Verdana"/>
                <w:sz w:val="18"/>
                <w:szCs w:val="18"/>
              </w:rPr>
              <w:t>2. На база анализа, да изготви предложения за изменение на нормативната уредба в областта на отпадъците, с които да се създадат условия за въвеждане в българското законодателство на установените европейски практики при управление на генерираните количества отпадъци от дейността на земеделските стопани, съответстващи на европейското законодателство.</w:t>
            </w:r>
          </w:p>
        </w:tc>
        <w:tc>
          <w:tcPr>
            <w:tcW w:w="1710" w:type="dxa"/>
            <w:tcBorders>
              <w:top w:val="nil"/>
              <w:bottom w:val="nil"/>
            </w:tcBorders>
            <w:shd w:val="clear" w:color="auto" w:fill="auto"/>
          </w:tcPr>
          <w:p w:rsidR="00CA204A" w:rsidRPr="006E60DD" w:rsidRDefault="00CA204A" w:rsidP="00CA204A">
            <w:pPr>
              <w:spacing w:before="40" w:after="20"/>
              <w:rPr>
                <w:rFonts w:ascii="Verdana" w:hAnsi="Verdana"/>
                <w:color w:val="FF0000"/>
                <w:sz w:val="18"/>
                <w:szCs w:val="18"/>
              </w:rPr>
            </w:pPr>
          </w:p>
        </w:tc>
        <w:tc>
          <w:tcPr>
            <w:tcW w:w="4410" w:type="dxa"/>
            <w:tcBorders>
              <w:top w:val="nil"/>
              <w:bottom w:val="nil"/>
              <w:right w:val="single" w:sz="24" w:space="0" w:color="2E74B5"/>
            </w:tcBorders>
            <w:shd w:val="clear" w:color="auto" w:fill="auto"/>
          </w:tcPr>
          <w:p w:rsidR="00CA204A" w:rsidRPr="006E60DD" w:rsidRDefault="00CA204A" w:rsidP="00CA204A">
            <w:pPr>
              <w:spacing w:before="40" w:after="20"/>
              <w:rPr>
                <w:rFonts w:ascii="Verdana" w:hAnsi="Verdana"/>
                <w:color w:val="FF0000"/>
                <w:sz w:val="18"/>
                <w:szCs w:val="18"/>
              </w:rPr>
            </w:pPr>
          </w:p>
        </w:tc>
      </w:tr>
      <w:tr w:rsidR="00CA204A" w:rsidRPr="006E60DD" w:rsidTr="003B2BF2">
        <w:trPr>
          <w:jc w:val="center"/>
        </w:trPr>
        <w:tc>
          <w:tcPr>
            <w:tcW w:w="720" w:type="dxa"/>
            <w:gridSpan w:val="2"/>
            <w:tcBorders>
              <w:top w:val="nil"/>
              <w:left w:val="single" w:sz="24" w:space="0" w:color="2E74B5"/>
              <w:bottom w:val="nil"/>
            </w:tcBorders>
            <w:shd w:val="clear" w:color="auto" w:fill="auto"/>
          </w:tcPr>
          <w:p w:rsidR="00CA204A" w:rsidRPr="006E60DD" w:rsidRDefault="00CA204A" w:rsidP="00CA204A">
            <w:pPr>
              <w:tabs>
                <w:tab w:val="left" w:pos="192"/>
              </w:tabs>
              <w:spacing w:before="40" w:after="20"/>
              <w:ind w:left="397"/>
              <w:rPr>
                <w:rFonts w:ascii="Verdana" w:hAnsi="Verdana"/>
                <w:b/>
                <w:sz w:val="18"/>
                <w:szCs w:val="18"/>
              </w:rPr>
            </w:pPr>
          </w:p>
        </w:tc>
        <w:tc>
          <w:tcPr>
            <w:tcW w:w="2342" w:type="dxa"/>
            <w:tcBorders>
              <w:top w:val="nil"/>
              <w:bottom w:val="nil"/>
            </w:tcBorders>
            <w:shd w:val="clear" w:color="auto" w:fill="auto"/>
          </w:tcPr>
          <w:p w:rsidR="00CA204A" w:rsidRPr="006E60DD" w:rsidRDefault="00CA204A" w:rsidP="00CA204A">
            <w:pPr>
              <w:spacing w:before="40" w:after="20"/>
              <w:rPr>
                <w:rFonts w:ascii="Verdana" w:hAnsi="Verdana"/>
                <w:spacing w:val="2"/>
                <w:sz w:val="18"/>
                <w:szCs w:val="18"/>
              </w:rPr>
            </w:pPr>
          </w:p>
        </w:tc>
        <w:tc>
          <w:tcPr>
            <w:tcW w:w="6538" w:type="dxa"/>
            <w:tcBorders>
              <w:top w:val="nil"/>
              <w:bottom w:val="nil"/>
            </w:tcBorders>
            <w:shd w:val="clear" w:color="auto" w:fill="auto"/>
          </w:tcPr>
          <w:p w:rsidR="00CA204A" w:rsidRPr="006E60DD" w:rsidRDefault="00CA204A" w:rsidP="00CA204A">
            <w:pPr>
              <w:spacing w:before="40" w:after="20"/>
              <w:jc w:val="both"/>
              <w:rPr>
                <w:rFonts w:ascii="Verdana" w:hAnsi="Verdana"/>
                <w:sz w:val="18"/>
                <w:szCs w:val="18"/>
              </w:rPr>
            </w:pPr>
            <w:r w:rsidRPr="00585ADA">
              <w:rPr>
                <w:rFonts w:ascii="Verdana" w:hAnsi="Verdana"/>
                <w:sz w:val="18"/>
                <w:szCs w:val="18"/>
              </w:rPr>
              <w:t>На база извършения анализ по отношение на установените европейски практики, работната група се обедини около няколко предложения, които са включени в Протокол  от заседание на междуведомствената работната група и одобрен от министъра на земеделието Доклад с изх. № 93-1609/16.03.2023 г. (приложения към настоящето писмо):</w:t>
            </w:r>
          </w:p>
        </w:tc>
        <w:tc>
          <w:tcPr>
            <w:tcW w:w="1710" w:type="dxa"/>
            <w:tcBorders>
              <w:top w:val="nil"/>
              <w:bottom w:val="nil"/>
            </w:tcBorders>
            <w:shd w:val="clear" w:color="auto" w:fill="auto"/>
          </w:tcPr>
          <w:p w:rsidR="00CA204A" w:rsidRPr="006E60DD" w:rsidRDefault="00CA204A" w:rsidP="00CA204A">
            <w:pPr>
              <w:spacing w:before="40" w:after="20"/>
              <w:rPr>
                <w:rFonts w:ascii="Verdana" w:hAnsi="Verdana"/>
                <w:color w:val="FF0000"/>
                <w:sz w:val="18"/>
                <w:szCs w:val="18"/>
              </w:rPr>
            </w:pPr>
          </w:p>
        </w:tc>
        <w:tc>
          <w:tcPr>
            <w:tcW w:w="4410" w:type="dxa"/>
            <w:tcBorders>
              <w:top w:val="nil"/>
              <w:bottom w:val="nil"/>
              <w:right w:val="single" w:sz="24" w:space="0" w:color="2E74B5"/>
            </w:tcBorders>
            <w:shd w:val="clear" w:color="auto" w:fill="auto"/>
          </w:tcPr>
          <w:p w:rsidR="00CA204A" w:rsidRPr="006E60DD" w:rsidRDefault="00CA204A" w:rsidP="00CA204A">
            <w:pPr>
              <w:spacing w:before="40" w:after="20"/>
              <w:rPr>
                <w:rFonts w:ascii="Verdana" w:hAnsi="Verdana"/>
                <w:color w:val="FF0000"/>
                <w:sz w:val="18"/>
                <w:szCs w:val="18"/>
              </w:rPr>
            </w:pPr>
          </w:p>
        </w:tc>
      </w:tr>
      <w:tr w:rsidR="00CA204A" w:rsidRPr="006E60DD" w:rsidTr="003B2BF2">
        <w:trPr>
          <w:jc w:val="center"/>
        </w:trPr>
        <w:tc>
          <w:tcPr>
            <w:tcW w:w="720" w:type="dxa"/>
            <w:gridSpan w:val="2"/>
            <w:tcBorders>
              <w:top w:val="nil"/>
              <w:left w:val="single" w:sz="24" w:space="0" w:color="2E74B5"/>
              <w:bottom w:val="nil"/>
            </w:tcBorders>
            <w:shd w:val="clear" w:color="auto" w:fill="auto"/>
          </w:tcPr>
          <w:p w:rsidR="00CA204A" w:rsidRPr="006E60DD" w:rsidRDefault="00CA204A" w:rsidP="00CA204A">
            <w:pPr>
              <w:tabs>
                <w:tab w:val="left" w:pos="192"/>
              </w:tabs>
              <w:spacing w:before="40" w:after="20"/>
              <w:ind w:left="397"/>
              <w:rPr>
                <w:rFonts w:ascii="Verdana" w:hAnsi="Verdana"/>
                <w:b/>
                <w:sz w:val="18"/>
                <w:szCs w:val="18"/>
              </w:rPr>
            </w:pPr>
          </w:p>
        </w:tc>
        <w:tc>
          <w:tcPr>
            <w:tcW w:w="2342" w:type="dxa"/>
            <w:tcBorders>
              <w:top w:val="nil"/>
              <w:bottom w:val="nil"/>
            </w:tcBorders>
            <w:shd w:val="clear" w:color="auto" w:fill="auto"/>
          </w:tcPr>
          <w:p w:rsidR="00CA204A" w:rsidRPr="006E60DD" w:rsidRDefault="00CA204A" w:rsidP="00CA204A">
            <w:pPr>
              <w:spacing w:before="40" w:after="20"/>
              <w:rPr>
                <w:rFonts w:ascii="Verdana" w:hAnsi="Verdana"/>
                <w:spacing w:val="2"/>
                <w:sz w:val="18"/>
                <w:szCs w:val="18"/>
              </w:rPr>
            </w:pPr>
          </w:p>
        </w:tc>
        <w:tc>
          <w:tcPr>
            <w:tcW w:w="6538" w:type="dxa"/>
            <w:tcBorders>
              <w:top w:val="nil"/>
              <w:bottom w:val="nil"/>
            </w:tcBorders>
            <w:shd w:val="clear" w:color="auto" w:fill="auto"/>
          </w:tcPr>
          <w:p w:rsidR="00CA204A" w:rsidRPr="006E60DD" w:rsidRDefault="00CA204A" w:rsidP="00CA204A">
            <w:pPr>
              <w:spacing w:before="40" w:after="20"/>
              <w:jc w:val="both"/>
              <w:rPr>
                <w:rFonts w:ascii="Verdana" w:hAnsi="Verdana"/>
                <w:sz w:val="18"/>
                <w:szCs w:val="18"/>
              </w:rPr>
            </w:pPr>
            <w:r w:rsidRPr="00585ADA">
              <w:rPr>
                <w:rFonts w:ascii="Verdana" w:hAnsi="Verdana"/>
                <w:sz w:val="18"/>
                <w:szCs w:val="18"/>
              </w:rPr>
              <w:t>1. Земеделските стопани е необходимо да се регистрират и да докладват информация в Националната информационна система за отпадъците (НИСО), относно генерираните и предадени от тях отпадъци – на месечна и годишна база, в съответствие с европейските практики и разпоредбите на чл. 48, ал. 8 от Закона за управление на отпадъците (ЗУО) и Наредба № 1 от 04 юни 2014 г. за реда и образците, по които се предоставя информация за дейностите по отпадъците, както и реда за водене на публични регистри.</w:t>
            </w:r>
          </w:p>
        </w:tc>
        <w:tc>
          <w:tcPr>
            <w:tcW w:w="1710" w:type="dxa"/>
            <w:tcBorders>
              <w:top w:val="nil"/>
              <w:bottom w:val="nil"/>
            </w:tcBorders>
            <w:shd w:val="clear" w:color="auto" w:fill="auto"/>
          </w:tcPr>
          <w:p w:rsidR="00CA204A" w:rsidRPr="006E60DD" w:rsidRDefault="00CA204A" w:rsidP="00CA204A">
            <w:pPr>
              <w:spacing w:before="40" w:after="20"/>
              <w:rPr>
                <w:rFonts w:ascii="Verdana" w:hAnsi="Verdana"/>
                <w:color w:val="FF0000"/>
                <w:sz w:val="18"/>
                <w:szCs w:val="18"/>
              </w:rPr>
            </w:pPr>
          </w:p>
        </w:tc>
        <w:tc>
          <w:tcPr>
            <w:tcW w:w="4410" w:type="dxa"/>
            <w:tcBorders>
              <w:top w:val="nil"/>
              <w:bottom w:val="nil"/>
              <w:right w:val="single" w:sz="24" w:space="0" w:color="2E74B5"/>
            </w:tcBorders>
            <w:shd w:val="clear" w:color="auto" w:fill="auto"/>
          </w:tcPr>
          <w:p w:rsidR="00CA204A" w:rsidRPr="006E60DD" w:rsidRDefault="00CA204A" w:rsidP="00CA204A">
            <w:pPr>
              <w:spacing w:before="40" w:after="20"/>
              <w:rPr>
                <w:rFonts w:ascii="Verdana" w:hAnsi="Verdana"/>
                <w:color w:val="FF0000"/>
                <w:sz w:val="18"/>
                <w:szCs w:val="18"/>
              </w:rPr>
            </w:pPr>
          </w:p>
        </w:tc>
      </w:tr>
      <w:tr w:rsidR="00CA204A" w:rsidRPr="006E60DD" w:rsidTr="003B2BF2">
        <w:trPr>
          <w:jc w:val="center"/>
        </w:trPr>
        <w:tc>
          <w:tcPr>
            <w:tcW w:w="720" w:type="dxa"/>
            <w:gridSpan w:val="2"/>
            <w:tcBorders>
              <w:top w:val="nil"/>
              <w:left w:val="single" w:sz="24" w:space="0" w:color="2E74B5"/>
              <w:bottom w:val="nil"/>
            </w:tcBorders>
            <w:shd w:val="clear" w:color="auto" w:fill="auto"/>
          </w:tcPr>
          <w:p w:rsidR="00CA204A" w:rsidRPr="006E60DD" w:rsidRDefault="00CA204A" w:rsidP="00CA204A">
            <w:pPr>
              <w:tabs>
                <w:tab w:val="left" w:pos="192"/>
              </w:tabs>
              <w:spacing w:before="40" w:after="20"/>
              <w:ind w:left="397"/>
              <w:rPr>
                <w:rFonts w:ascii="Verdana" w:hAnsi="Verdana"/>
                <w:b/>
                <w:sz w:val="18"/>
                <w:szCs w:val="18"/>
              </w:rPr>
            </w:pPr>
          </w:p>
        </w:tc>
        <w:tc>
          <w:tcPr>
            <w:tcW w:w="2342" w:type="dxa"/>
            <w:tcBorders>
              <w:top w:val="nil"/>
              <w:bottom w:val="nil"/>
            </w:tcBorders>
            <w:shd w:val="clear" w:color="auto" w:fill="auto"/>
          </w:tcPr>
          <w:p w:rsidR="00CA204A" w:rsidRPr="006E60DD" w:rsidRDefault="00CA204A" w:rsidP="00CA204A">
            <w:pPr>
              <w:spacing w:before="40" w:after="20"/>
              <w:rPr>
                <w:rFonts w:ascii="Verdana" w:hAnsi="Verdana"/>
                <w:spacing w:val="2"/>
                <w:sz w:val="18"/>
                <w:szCs w:val="18"/>
              </w:rPr>
            </w:pPr>
          </w:p>
        </w:tc>
        <w:tc>
          <w:tcPr>
            <w:tcW w:w="6538" w:type="dxa"/>
            <w:tcBorders>
              <w:top w:val="nil"/>
              <w:bottom w:val="nil"/>
            </w:tcBorders>
            <w:shd w:val="clear" w:color="auto" w:fill="auto"/>
          </w:tcPr>
          <w:p w:rsidR="00CA204A" w:rsidRPr="006E60DD" w:rsidRDefault="00CA204A" w:rsidP="00CA204A">
            <w:pPr>
              <w:spacing w:before="40" w:after="20"/>
              <w:jc w:val="both"/>
              <w:rPr>
                <w:rFonts w:ascii="Verdana" w:hAnsi="Verdana"/>
                <w:sz w:val="18"/>
                <w:szCs w:val="18"/>
              </w:rPr>
            </w:pPr>
            <w:r w:rsidRPr="00585ADA">
              <w:rPr>
                <w:rFonts w:ascii="Verdana" w:hAnsi="Verdana"/>
                <w:sz w:val="18"/>
                <w:szCs w:val="18"/>
              </w:rPr>
              <w:t>С цел да се премахне административната тежест от земеделските стопани, при изпълнение на задълженията им произтичащи от екологичното законодателство, в срок до една година Министерство на земеделието да предприеме стъпки за осигуряване на директен обмен на данни между системите – Национална информационна система за отпадъците и Интегрирана система за администриране и контрол. В резултат на предприетия подход декларираните количества отпадъци в НИСО автоматично да постъпват и да се отчитат в ИСАК, и обратно. В случай, че не бъде реализиран директен обмен между двете системи, информацията да продължава да се попълва в НИСО.</w:t>
            </w:r>
          </w:p>
        </w:tc>
        <w:tc>
          <w:tcPr>
            <w:tcW w:w="1710" w:type="dxa"/>
            <w:tcBorders>
              <w:top w:val="nil"/>
              <w:bottom w:val="nil"/>
            </w:tcBorders>
            <w:shd w:val="clear" w:color="auto" w:fill="auto"/>
          </w:tcPr>
          <w:p w:rsidR="00CA204A" w:rsidRPr="006E60DD" w:rsidRDefault="00CA204A" w:rsidP="00CA204A">
            <w:pPr>
              <w:spacing w:before="40" w:after="20"/>
              <w:rPr>
                <w:rFonts w:ascii="Verdana" w:hAnsi="Verdana"/>
                <w:color w:val="FF0000"/>
                <w:sz w:val="18"/>
                <w:szCs w:val="18"/>
              </w:rPr>
            </w:pPr>
          </w:p>
        </w:tc>
        <w:tc>
          <w:tcPr>
            <w:tcW w:w="4410" w:type="dxa"/>
            <w:tcBorders>
              <w:top w:val="nil"/>
              <w:bottom w:val="nil"/>
              <w:right w:val="single" w:sz="24" w:space="0" w:color="2E74B5"/>
            </w:tcBorders>
            <w:shd w:val="clear" w:color="auto" w:fill="auto"/>
          </w:tcPr>
          <w:p w:rsidR="00CA204A" w:rsidRPr="006E60DD" w:rsidRDefault="00CA204A" w:rsidP="00CA204A">
            <w:pPr>
              <w:spacing w:before="40" w:after="20"/>
              <w:rPr>
                <w:rFonts w:ascii="Verdana" w:hAnsi="Verdana"/>
                <w:color w:val="FF0000"/>
                <w:sz w:val="18"/>
                <w:szCs w:val="18"/>
              </w:rPr>
            </w:pPr>
          </w:p>
        </w:tc>
      </w:tr>
      <w:tr w:rsidR="00CA204A" w:rsidRPr="006E60DD" w:rsidTr="003B2BF2">
        <w:trPr>
          <w:jc w:val="center"/>
        </w:trPr>
        <w:tc>
          <w:tcPr>
            <w:tcW w:w="720" w:type="dxa"/>
            <w:gridSpan w:val="2"/>
            <w:tcBorders>
              <w:top w:val="nil"/>
              <w:left w:val="single" w:sz="24" w:space="0" w:color="2E74B5"/>
              <w:bottom w:val="nil"/>
            </w:tcBorders>
            <w:shd w:val="clear" w:color="auto" w:fill="auto"/>
          </w:tcPr>
          <w:p w:rsidR="00CA204A" w:rsidRPr="006E60DD" w:rsidRDefault="00CA204A" w:rsidP="00CA204A">
            <w:pPr>
              <w:tabs>
                <w:tab w:val="left" w:pos="192"/>
              </w:tabs>
              <w:spacing w:before="40" w:after="20"/>
              <w:ind w:left="397"/>
              <w:rPr>
                <w:rFonts w:ascii="Verdana" w:hAnsi="Verdana"/>
                <w:b/>
                <w:sz w:val="18"/>
                <w:szCs w:val="18"/>
              </w:rPr>
            </w:pPr>
          </w:p>
        </w:tc>
        <w:tc>
          <w:tcPr>
            <w:tcW w:w="2342" w:type="dxa"/>
            <w:tcBorders>
              <w:top w:val="nil"/>
              <w:bottom w:val="nil"/>
            </w:tcBorders>
            <w:shd w:val="clear" w:color="auto" w:fill="auto"/>
          </w:tcPr>
          <w:p w:rsidR="00CA204A" w:rsidRPr="006E60DD" w:rsidRDefault="00CA204A" w:rsidP="00CA204A">
            <w:pPr>
              <w:spacing w:before="40" w:after="20"/>
              <w:rPr>
                <w:rFonts w:ascii="Verdana" w:hAnsi="Verdana"/>
                <w:spacing w:val="2"/>
                <w:sz w:val="18"/>
                <w:szCs w:val="18"/>
              </w:rPr>
            </w:pPr>
          </w:p>
        </w:tc>
        <w:tc>
          <w:tcPr>
            <w:tcW w:w="6538" w:type="dxa"/>
            <w:tcBorders>
              <w:top w:val="nil"/>
              <w:bottom w:val="nil"/>
            </w:tcBorders>
            <w:shd w:val="clear" w:color="auto" w:fill="auto"/>
          </w:tcPr>
          <w:p w:rsidR="00CA204A" w:rsidRPr="006E60DD" w:rsidRDefault="00CA204A" w:rsidP="00CA204A">
            <w:pPr>
              <w:spacing w:before="40" w:after="20"/>
              <w:jc w:val="both"/>
              <w:rPr>
                <w:rFonts w:ascii="Verdana" w:hAnsi="Verdana"/>
                <w:sz w:val="18"/>
                <w:szCs w:val="18"/>
              </w:rPr>
            </w:pPr>
            <w:r w:rsidRPr="00585ADA">
              <w:rPr>
                <w:rFonts w:ascii="Verdana" w:hAnsi="Verdana"/>
                <w:sz w:val="18"/>
                <w:szCs w:val="18"/>
              </w:rPr>
              <w:t>2. За предвиденото в т. 1 е необходимо:</w:t>
            </w:r>
          </w:p>
        </w:tc>
        <w:tc>
          <w:tcPr>
            <w:tcW w:w="1710" w:type="dxa"/>
            <w:tcBorders>
              <w:top w:val="nil"/>
              <w:bottom w:val="nil"/>
            </w:tcBorders>
            <w:shd w:val="clear" w:color="auto" w:fill="auto"/>
          </w:tcPr>
          <w:p w:rsidR="00CA204A" w:rsidRPr="006E60DD" w:rsidRDefault="00CA204A" w:rsidP="00CA204A">
            <w:pPr>
              <w:spacing w:before="40" w:after="20"/>
              <w:rPr>
                <w:rFonts w:ascii="Verdana" w:hAnsi="Verdana"/>
                <w:color w:val="FF0000"/>
                <w:sz w:val="18"/>
                <w:szCs w:val="18"/>
              </w:rPr>
            </w:pPr>
          </w:p>
        </w:tc>
        <w:tc>
          <w:tcPr>
            <w:tcW w:w="4410" w:type="dxa"/>
            <w:tcBorders>
              <w:top w:val="nil"/>
              <w:bottom w:val="nil"/>
              <w:right w:val="single" w:sz="24" w:space="0" w:color="2E74B5"/>
            </w:tcBorders>
            <w:shd w:val="clear" w:color="auto" w:fill="auto"/>
          </w:tcPr>
          <w:p w:rsidR="00CA204A" w:rsidRPr="006E60DD" w:rsidRDefault="00CA204A" w:rsidP="00CA204A">
            <w:pPr>
              <w:spacing w:before="40" w:after="20"/>
              <w:rPr>
                <w:rFonts w:ascii="Verdana" w:hAnsi="Verdana"/>
                <w:color w:val="FF0000"/>
                <w:sz w:val="18"/>
                <w:szCs w:val="18"/>
              </w:rPr>
            </w:pPr>
          </w:p>
        </w:tc>
      </w:tr>
      <w:tr w:rsidR="00CA204A" w:rsidRPr="006E60DD" w:rsidTr="003B2BF2">
        <w:trPr>
          <w:jc w:val="center"/>
        </w:trPr>
        <w:tc>
          <w:tcPr>
            <w:tcW w:w="720" w:type="dxa"/>
            <w:gridSpan w:val="2"/>
            <w:tcBorders>
              <w:top w:val="nil"/>
              <w:left w:val="single" w:sz="24" w:space="0" w:color="2E74B5"/>
              <w:bottom w:val="nil"/>
            </w:tcBorders>
            <w:shd w:val="clear" w:color="auto" w:fill="auto"/>
          </w:tcPr>
          <w:p w:rsidR="00CA204A" w:rsidRPr="006E60DD" w:rsidRDefault="00CA204A" w:rsidP="00CA204A">
            <w:pPr>
              <w:tabs>
                <w:tab w:val="left" w:pos="192"/>
              </w:tabs>
              <w:spacing w:before="40" w:after="20"/>
              <w:ind w:left="397"/>
              <w:rPr>
                <w:rFonts w:ascii="Verdana" w:hAnsi="Verdana"/>
                <w:b/>
                <w:sz w:val="18"/>
                <w:szCs w:val="18"/>
              </w:rPr>
            </w:pPr>
          </w:p>
        </w:tc>
        <w:tc>
          <w:tcPr>
            <w:tcW w:w="2342" w:type="dxa"/>
            <w:tcBorders>
              <w:top w:val="nil"/>
              <w:bottom w:val="nil"/>
            </w:tcBorders>
            <w:shd w:val="clear" w:color="auto" w:fill="auto"/>
          </w:tcPr>
          <w:p w:rsidR="00CA204A" w:rsidRPr="006E60DD" w:rsidRDefault="00CA204A" w:rsidP="00CA204A">
            <w:pPr>
              <w:spacing w:before="40" w:after="20"/>
              <w:rPr>
                <w:rFonts w:ascii="Verdana" w:hAnsi="Verdana"/>
                <w:spacing w:val="2"/>
                <w:sz w:val="18"/>
                <w:szCs w:val="18"/>
              </w:rPr>
            </w:pPr>
          </w:p>
        </w:tc>
        <w:tc>
          <w:tcPr>
            <w:tcW w:w="6538" w:type="dxa"/>
            <w:tcBorders>
              <w:top w:val="nil"/>
              <w:bottom w:val="nil"/>
            </w:tcBorders>
            <w:shd w:val="clear" w:color="auto" w:fill="auto"/>
          </w:tcPr>
          <w:p w:rsidR="00CA204A" w:rsidRPr="006E60DD" w:rsidRDefault="00CA204A" w:rsidP="00CA204A">
            <w:pPr>
              <w:spacing w:before="40" w:after="20"/>
              <w:jc w:val="both"/>
              <w:rPr>
                <w:rFonts w:ascii="Verdana" w:hAnsi="Verdana"/>
                <w:sz w:val="18"/>
                <w:szCs w:val="18"/>
              </w:rPr>
            </w:pPr>
            <w:r w:rsidRPr="00585ADA">
              <w:rPr>
                <w:rFonts w:ascii="Verdana" w:hAnsi="Verdana"/>
                <w:sz w:val="18"/>
                <w:szCs w:val="18"/>
              </w:rPr>
              <w:t>2.1. Земеделските стопани, които изпращат заявления чрез ИСАК, да се регистрират и да водят месечна и годишна отчетност в НИСО;</w:t>
            </w:r>
          </w:p>
        </w:tc>
        <w:tc>
          <w:tcPr>
            <w:tcW w:w="1710" w:type="dxa"/>
            <w:tcBorders>
              <w:top w:val="nil"/>
              <w:bottom w:val="nil"/>
            </w:tcBorders>
            <w:shd w:val="clear" w:color="auto" w:fill="auto"/>
          </w:tcPr>
          <w:p w:rsidR="00CA204A" w:rsidRPr="006E60DD" w:rsidRDefault="00CA204A" w:rsidP="00CA204A">
            <w:pPr>
              <w:spacing w:before="40" w:after="20"/>
              <w:rPr>
                <w:rFonts w:ascii="Verdana" w:hAnsi="Verdana"/>
                <w:color w:val="FF0000"/>
                <w:sz w:val="18"/>
                <w:szCs w:val="18"/>
              </w:rPr>
            </w:pPr>
          </w:p>
        </w:tc>
        <w:tc>
          <w:tcPr>
            <w:tcW w:w="4410" w:type="dxa"/>
            <w:tcBorders>
              <w:top w:val="nil"/>
              <w:bottom w:val="nil"/>
              <w:right w:val="single" w:sz="24" w:space="0" w:color="2E74B5"/>
            </w:tcBorders>
            <w:shd w:val="clear" w:color="auto" w:fill="auto"/>
          </w:tcPr>
          <w:p w:rsidR="00CA204A" w:rsidRPr="006E60DD" w:rsidRDefault="00CA204A" w:rsidP="00CA204A">
            <w:pPr>
              <w:spacing w:before="40" w:after="20"/>
              <w:rPr>
                <w:rFonts w:ascii="Verdana" w:hAnsi="Verdana"/>
                <w:color w:val="FF0000"/>
                <w:sz w:val="18"/>
                <w:szCs w:val="18"/>
              </w:rPr>
            </w:pPr>
          </w:p>
        </w:tc>
      </w:tr>
      <w:tr w:rsidR="00CA204A" w:rsidRPr="006E60DD" w:rsidTr="003B2BF2">
        <w:trPr>
          <w:jc w:val="center"/>
        </w:trPr>
        <w:tc>
          <w:tcPr>
            <w:tcW w:w="720" w:type="dxa"/>
            <w:gridSpan w:val="2"/>
            <w:tcBorders>
              <w:top w:val="nil"/>
              <w:left w:val="single" w:sz="24" w:space="0" w:color="2E74B5"/>
              <w:bottom w:val="nil"/>
            </w:tcBorders>
            <w:shd w:val="clear" w:color="auto" w:fill="auto"/>
          </w:tcPr>
          <w:p w:rsidR="00CA204A" w:rsidRPr="006E60DD" w:rsidRDefault="00CA204A" w:rsidP="00CA204A">
            <w:pPr>
              <w:tabs>
                <w:tab w:val="left" w:pos="192"/>
              </w:tabs>
              <w:spacing w:before="40" w:after="20"/>
              <w:ind w:left="397"/>
              <w:rPr>
                <w:rFonts w:ascii="Verdana" w:hAnsi="Verdana"/>
                <w:b/>
                <w:sz w:val="18"/>
                <w:szCs w:val="18"/>
              </w:rPr>
            </w:pPr>
          </w:p>
        </w:tc>
        <w:tc>
          <w:tcPr>
            <w:tcW w:w="2342" w:type="dxa"/>
            <w:tcBorders>
              <w:top w:val="nil"/>
              <w:bottom w:val="nil"/>
            </w:tcBorders>
            <w:shd w:val="clear" w:color="auto" w:fill="auto"/>
          </w:tcPr>
          <w:p w:rsidR="00CA204A" w:rsidRPr="006E60DD" w:rsidRDefault="00CA204A" w:rsidP="00CA204A">
            <w:pPr>
              <w:spacing w:before="40" w:after="20"/>
              <w:rPr>
                <w:rFonts w:ascii="Verdana" w:hAnsi="Verdana"/>
                <w:spacing w:val="2"/>
                <w:sz w:val="18"/>
                <w:szCs w:val="18"/>
              </w:rPr>
            </w:pPr>
          </w:p>
        </w:tc>
        <w:tc>
          <w:tcPr>
            <w:tcW w:w="6538" w:type="dxa"/>
            <w:tcBorders>
              <w:top w:val="nil"/>
              <w:bottom w:val="nil"/>
            </w:tcBorders>
            <w:shd w:val="clear" w:color="auto" w:fill="auto"/>
          </w:tcPr>
          <w:p w:rsidR="00CA204A" w:rsidRPr="006E60DD" w:rsidRDefault="00CA204A" w:rsidP="00CA204A">
            <w:pPr>
              <w:spacing w:before="40" w:after="20"/>
              <w:jc w:val="both"/>
              <w:rPr>
                <w:rFonts w:ascii="Verdana" w:hAnsi="Verdana"/>
                <w:sz w:val="18"/>
                <w:szCs w:val="18"/>
              </w:rPr>
            </w:pPr>
            <w:r w:rsidRPr="00585ADA">
              <w:rPr>
                <w:rFonts w:ascii="Verdana" w:hAnsi="Verdana"/>
                <w:sz w:val="18"/>
                <w:szCs w:val="18"/>
              </w:rPr>
              <w:t>2.2. Да се създаде нова точка в Методиката за прилагане на предварителните условия в България и в Ръководството за прилагане на законоустановените изисквания за управление – ЗИУ 8, с което да се създаде законоустановено изискване за съответствие, със следното съдържание: „Земеделските стопани да представят документи, доказващи изпълнение на задълженията им за управление на отпадъците, предвидени в Закона за управление на отпадъците“ и подзаконовите нормативни актове;</w:t>
            </w:r>
          </w:p>
        </w:tc>
        <w:tc>
          <w:tcPr>
            <w:tcW w:w="1710" w:type="dxa"/>
            <w:tcBorders>
              <w:top w:val="nil"/>
              <w:bottom w:val="nil"/>
            </w:tcBorders>
            <w:shd w:val="clear" w:color="auto" w:fill="auto"/>
          </w:tcPr>
          <w:p w:rsidR="00CA204A" w:rsidRPr="006E60DD" w:rsidRDefault="00CA204A" w:rsidP="00CA204A">
            <w:pPr>
              <w:spacing w:before="40" w:after="20"/>
              <w:rPr>
                <w:rFonts w:ascii="Verdana" w:hAnsi="Verdana"/>
                <w:color w:val="FF0000"/>
                <w:sz w:val="18"/>
                <w:szCs w:val="18"/>
              </w:rPr>
            </w:pPr>
          </w:p>
        </w:tc>
        <w:tc>
          <w:tcPr>
            <w:tcW w:w="4410" w:type="dxa"/>
            <w:tcBorders>
              <w:top w:val="nil"/>
              <w:bottom w:val="nil"/>
              <w:right w:val="single" w:sz="24" w:space="0" w:color="2E74B5"/>
            </w:tcBorders>
            <w:shd w:val="clear" w:color="auto" w:fill="auto"/>
          </w:tcPr>
          <w:p w:rsidR="00CA204A" w:rsidRPr="006E60DD" w:rsidRDefault="00CA204A" w:rsidP="00CA204A">
            <w:pPr>
              <w:spacing w:before="40" w:after="20"/>
              <w:rPr>
                <w:rFonts w:ascii="Verdana" w:hAnsi="Verdana"/>
                <w:color w:val="FF0000"/>
                <w:sz w:val="18"/>
                <w:szCs w:val="18"/>
              </w:rPr>
            </w:pPr>
          </w:p>
        </w:tc>
      </w:tr>
      <w:tr w:rsidR="00CA204A" w:rsidRPr="006E60DD" w:rsidTr="003B2BF2">
        <w:trPr>
          <w:jc w:val="center"/>
        </w:trPr>
        <w:tc>
          <w:tcPr>
            <w:tcW w:w="720" w:type="dxa"/>
            <w:gridSpan w:val="2"/>
            <w:tcBorders>
              <w:top w:val="nil"/>
              <w:left w:val="single" w:sz="24" w:space="0" w:color="2E74B5"/>
              <w:bottom w:val="nil"/>
            </w:tcBorders>
            <w:shd w:val="clear" w:color="auto" w:fill="auto"/>
          </w:tcPr>
          <w:p w:rsidR="00CA204A" w:rsidRPr="006E60DD" w:rsidRDefault="00CA204A" w:rsidP="00CA204A">
            <w:pPr>
              <w:tabs>
                <w:tab w:val="left" w:pos="192"/>
              </w:tabs>
              <w:spacing w:before="40" w:after="20"/>
              <w:ind w:left="397"/>
              <w:rPr>
                <w:rFonts w:ascii="Verdana" w:hAnsi="Verdana"/>
                <w:b/>
                <w:sz w:val="18"/>
                <w:szCs w:val="18"/>
              </w:rPr>
            </w:pPr>
          </w:p>
        </w:tc>
        <w:tc>
          <w:tcPr>
            <w:tcW w:w="2342" w:type="dxa"/>
            <w:tcBorders>
              <w:top w:val="nil"/>
              <w:bottom w:val="nil"/>
            </w:tcBorders>
            <w:shd w:val="clear" w:color="auto" w:fill="auto"/>
          </w:tcPr>
          <w:p w:rsidR="00CA204A" w:rsidRPr="006E60DD" w:rsidRDefault="00CA204A" w:rsidP="00CA204A">
            <w:pPr>
              <w:spacing w:before="40" w:after="20"/>
              <w:rPr>
                <w:rFonts w:ascii="Verdana" w:hAnsi="Verdana"/>
                <w:spacing w:val="2"/>
                <w:sz w:val="18"/>
                <w:szCs w:val="18"/>
              </w:rPr>
            </w:pPr>
          </w:p>
        </w:tc>
        <w:tc>
          <w:tcPr>
            <w:tcW w:w="6538" w:type="dxa"/>
            <w:tcBorders>
              <w:top w:val="nil"/>
              <w:bottom w:val="nil"/>
            </w:tcBorders>
            <w:shd w:val="clear" w:color="auto" w:fill="auto"/>
          </w:tcPr>
          <w:p w:rsidR="00CA204A" w:rsidRPr="006E60DD" w:rsidRDefault="00CA204A" w:rsidP="00CA204A">
            <w:pPr>
              <w:spacing w:before="40" w:after="20"/>
              <w:jc w:val="both"/>
              <w:rPr>
                <w:rFonts w:ascii="Verdana" w:hAnsi="Verdana"/>
                <w:sz w:val="18"/>
                <w:szCs w:val="18"/>
              </w:rPr>
            </w:pPr>
            <w:r w:rsidRPr="00585ADA">
              <w:rPr>
                <w:rFonts w:ascii="Verdana" w:hAnsi="Verdana"/>
                <w:sz w:val="18"/>
                <w:szCs w:val="18"/>
              </w:rPr>
              <w:t>2.3. За удостоверяване на информацията в изпълнение на задълженията им по схеми и мерки за директни плащания, до въвеждане на обмена на данни да се прилага извадка за регистрация в НИСО, договор с оператор на крайно съоръжение за третиране на отпадъци и актуален отчет от НИСО, към датата на подаване на заявлението;</w:t>
            </w:r>
          </w:p>
        </w:tc>
        <w:tc>
          <w:tcPr>
            <w:tcW w:w="1710" w:type="dxa"/>
            <w:tcBorders>
              <w:top w:val="nil"/>
              <w:bottom w:val="nil"/>
            </w:tcBorders>
            <w:shd w:val="clear" w:color="auto" w:fill="auto"/>
          </w:tcPr>
          <w:p w:rsidR="00CA204A" w:rsidRPr="006E60DD" w:rsidRDefault="00CA204A" w:rsidP="00CA204A">
            <w:pPr>
              <w:spacing w:before="40" w:after="20"/>
              <w:rPr>
                <w:rFonts w:ascii="Verdana" w:hAnsi="Verdana"/>
                <w:color w:val="FF0000"/>
                <w:sz w:val="18"/>
                <w:szCs w:val="18"/>
              </w:rPr>
            </w:pPr>
          </w:p>
        </w:tc>
        <w:tc>
          <w:tcPr>
            <w:tcW w:w="4410" w:type="dxa"/>
            <w:tcBorders>
              <w:top w:val="nil"/>
              <w:bottom w:val="nil"/>
              <w:right w:val="single" w:sz="24" w:space="0" w:color="2E74B5"/>
            </w:tcBorders>
            <w:shd w:val="clear" w:color="auto" w:fill="auto"/>
          </w:tcPr>
          <w:p w:rsidR="00CA204A" w:rsidRPr="006E60DD" w:rsidRDefault="00CA204A" w:rsidP="00CA204A">
            <w:pPr>
              <w:spacing w:before="40" w:after="20"/>
              <w:rPr>
                <w:rFonts w:ascii="Verdana" w:hAnsi="Verdana"/>
                <w:color w:val="FF0000"/>
                <w:sz w:val="18"/>
                <w:szCs w:val="18"/>
              </w:rPr>
            </w:pPr>
          </w:p>
        </w:tc>
      </w:tr>
      <w:tr w:rsidR="00CA204A" w:rsidRPr="006E60DD" w:rsidTr="003B2BF2">
        <w:trPr>
          <w:jc w:val="center"/>
        </w:trPr>
        <w:tc>
          <w:tcPr>
            <w:tcW w:w="720" w:type="dxa"/>
            <w:gridSpan w:val="2"/>
            <w:tcBorders>
              <w:top w:val="nil"/>
              <w:left w:val="single" w:sz="24" w:space="0" w:color="2E74B5"/>
              <w:bottom w:val="nil"/>
            </w:tcBorders>
            <w:shd w:val="clear" w:color="auto" w:fill="auto"/>
          </w:tcPr>
          <w:p w:rsidR="00CA204A" w:rsidRPr="006E60DD" w:rsidRDefault="00CA204A" w:rsidP="00CA204A">
            <w:pPr>
              <w:tabs>
                <w:tab w:val="left" w:pos="192"/>
              </w:tabs>
              <w:spacing w:before="40" w:after="20"/>
              <w:ind w:left="397"/>
              <w:rPr>
                <w:rFonts w:ascii="Verdana" w:hAnsi="Verdana"/>
                <w:b/>
                <w:sz w:val="18"/>
                <w:szCs w:val="18"/>
              </w:rPr>
            </w:pPr>
          </w:p>
        </w:tc>
        <w:tc>
          <w:tcPr>
            <w:tcW w:w="2342" w:type="dxa"/>
            <w:tcBorders>
              <w:top w:val="nil"/>
              <w:bottom w:val="nil"/>
            </w:tcBorders>
            <w:shd w:val="clear" w:color="auto" w:fill="auto"/>
          </w:tcPr>
          <w:p w:rsidR="00CA204A" w:rsidRPr="006E60DD" w:rsidRDefault="00CA204A" w:rsidP="00CA204A">
            <w:pPr>
              <w:spacing w:before="40" w:after="20"/>
              <w:rPr>
                <w:rFonts w:ascii="Verdana" w:hAnsi="Verdana"/>
                <w:spacing w:val="2"/>
                <w:sz w:val="18"/>
                <w:szCs w:val="18"/>
              </w:rPr>
            </w:pPr>
          </w:p>
        </w:tc>
        <w:tc>
          <w:tcPr>
            <w:tcW w:w="6538" w:type="dxa"/>
            <w:tcBorders>
              <w:top w:val="nil"/>
              <w:bottom w:val="nil"/>
            </w:tcBorders>
            <w:shd w:val="clear" w:color="auto" w:fill="auto"/>
          </w:tcPr>
          <w:p w:rsidR="00CA204A" w:rsidRPr="006E60DD" w:rsidRDefault="00CA204A" w:rsidP="00CA204A">
            <w:pPr>
              <w:spacing w:before="40" w:after="20"/>
              <w:jc w:val="both"/>
              <w:rPr>
                <w:rFonts w:ascii="Verdana" w:hAnsi="Verdana"/>
                <w:sz w:val="18"/>
                <w:szCs w:val="18"/>
              </w:rPr>
            </w:pPr>
            <w:r w:rsidRPr="00585ADA">
              <w:rPr>
                <w:rFonts w:ascii="Verdana" w:hAnsi="Verdana"/>
                <w:sz w:val="18"/>
                <w:szCs w:val="18"/>
              </w:rPr>
              <w:t>2.4. След въвеждане на обмена ИСАК и НИСО автоматично да обменят информация помежду си.</w:t>
            </w:r>
          </w:p>
        </w:tc>
        <w:tc>
          <w:tcPr>
            <w:tcW w:w="1710" w:type="dxa"/>
            <w:tcBorders>
              <w:top w:val="nil"/>
              <w:bottom w:val="nil"/>
            </w:tcBorders>
            <w:shd w:val="clear" w:color="auto" w:fill="auto"/>
          </w:tcPr>
          <w:p w:rsidR="00CA204A" w:rsidRPr="006E60DD" w:rsidRDefault="00CA204A" w:rsidP="00CA204A">
            <w:pPr>
              <w:spacing w:before="40" w:after="20"/>
              <w:rPr>
                <w:rFonts w:ascii="Verdana" w:hAnsi="Verdana"/>
                <w:color w:val="FF0000"/>
                <w:sz w:val="18"/>
                <w:szCs w:val="18"/>
              </w:rPr>
            </w:pPr>
          </w:p>
        </w:tc>
        <w:tc>
          <w:tcPr>
            <w:tcW w:w="4410" w:type="dxa"/>
            <w:tcBorders>
              <w:top w:val="nil"/>
              <w:bottom w:val="nil"/>
              <w:right w:val="single" w:sz="24" w:space="0" w:color="2E74B5"/>
            </w:tcBorders>
            <w:shd w:val="clear" w:color="auto" w:fill="auto"/>
          </w:tcPr>
          <w:p w:rsidR="00CA204A" w:rsidRPr="006E60DD" w:rsidRDefault="00CA204A" w:rsidP="00CA204A">
            <w:pPr>
              <w:spacing w:before="40" w:after="20"/>
              <w:rPr>
                <w:rFonts w:ascii="Verdana" w:hAnsi="Verdana"/>
                <w:color w:val="FF0000"/>
                <w:sz w:val="18"/>
                <w:szCs w:val="18"/>
              </w:rPr>
            </w:pPr>
          </w:p>
        </w:tc>
      </w:tr>
      <w:tr w:rsidR="00CA204A" w:rsidRPr="006E60DD" w:rsidTr="003B2BF2">
        <w:trPr>
          <w:jc w:val="center"/>
        </w:trPr>
        <w:tc>
          <w:tcPr>
            <w:tcW w:w="720" w:type="dxa"/>
            <w:gridSpan w:val="2"/>
            <w:tcBorders>
              <w:top w:val="nil"/>
              <w:left w:val="single" w:sz="24" w:space="0" w:color="2E74B5"/>
              <w:bottom w:val="nil"/>
            </w:tcBorders>
            <w:shd w:val="clear" w:color="auto" w:fill="auto"/>
          </w:tcPr>
          <w:p w:rsidR="00CA204A" w:rsidRPr="006E60DD" w:rsidRDefault="00CA204A" w:rsidP="00CA204A">
            <w:pPr>
              <w:tabs>
                <w:tab w:val="left" w:pos="192"/>
              </w:tabs>
              <w:spacing w:before="40" w:after="20"/>
              <w:ind w:left="397"/>
              <w:rPr>
                <w:rFonts w:ascii="Verdana" w:hAnsi="Verdana"/>
                <w:b/>
                <w:sz w:val="18"/>
                <w:szCs w:val="18"/>
              </w:rPr>
            </w:pPr>
          </w:p>
        </w:tc>
        <w:tc>
          <w:tcPr>
            <w:tcW w:w="2342" w:type="dxa"/>
            <w:tcBorders>
              <w:top w:val="nil"/>
              <w:bottom w:val="nil"/>
            </w:tcBorders>
            <w:shd w:val="clear" w:color="auto" w:fill="auto"/>
          </w:tcPr>
          <w:p w:rsidR="00CA204A" w:rsidRPr="006E60DD" w:rsidRDefault="00CA204A" w:rsidP="00CA204A">
            <w:pPr>
              <w:spacing w:before="40" w:after="20"/>
              <w:rPr>
                <w:rFonts w:ascii="Verdana" w:hAnsi="Verdana"/>
                <w:spacing w:val="2"/>
                <w:sz w:val="18"/>
                <w:szCs w:val="18"/>
              </w:rPr>
            </w:pPr>
          </w:p>
        </w:tc>
        <w:tc>
          <w:tcPr>
            <w:tcW w:w="6538" w:type="dxa"/>
            <w:tcBorders>
              <w:top w:val="nil"/>
              <w:bottom w:val="nil"/>
            </w:tcBorders>
            <w:shd w:val="clear" w:color="auto" w:fill="auto"/>
          </w:tcPr>
          <w:p w:rsidR="00CA204A" w:rsidRPr="006E60DD" w:rsidRDefault="00CA204A" w:rsidP="00CA204A">
            <w:pPr>
              <w:spacing w:before="40" w:after="20"/>
              <w:jc w:val="both"/>
              <w:rPr>
                <w:rFonts w:ascii="Verdana" w:hAnsi="Verdana"/>
                <w:sz w:val="18"/>
                <w:szCs w:val="18"/>
              </w:rPr>
            </w:pPr>
            <w:r w:rsidRPr="00585ADA">
              <w:rPr>
                <w:rFonts w:ascii="Verdana" w:hAnsi="Verdana"/>
                <w:sz w:val="18"/>
                <w:szCs w:val="18"/>
              </w:rPr>
              <w:t>Във връзка с т. 2.3. предлагам:</w:t>
            </w:r>
          </w:p>
        </w:tc>
        <w:tc>
          <w:tcPr>
            <w:tcW w:w="1710" w:type="dxa"/>
            <w:tcBorders>
              <w:top w:val="nil"/>
              <w:bottom w:val="nil"/>
            </w:tcBorders>
            <w:shd w:val="clear" w:color="auto" w:fill="auto"/>
          </w:tcPr>
          <w:p w:rsidR="00CA204A" w:rsidRPr="006E60DD" w:rsidRDefault="00CA204A" w:rsidP="00CA204A">
            <w:pPr>
              <w:spacing w:before="40" w:after="20"/>
              <w:rPr>
                <w:rFonts w:ascii="Verdana" w:hAnsi="Verdana"/>
                <w:color w:val="FF0000"/>
                <w:sz w:val="18"/>
                <w:szCs w:val="18"/>
              </w:rPr>
            </w:pPr>
          </w:p>
        </w:tc>
        <w:tc>
          <w:tcPr>
            <w:tcW w:w="4410" w:type="dxa"/>
            <w:tcBorders>
              <w:top w:val="nil"/>
              <w:bottom w:val="nil"/>
              <w:right w:val="single" w:sz="24" w:space="0" w:color="2E74B5"/>
            </w:tcBorders>
            <w:shd w:val="clear" w:color="auto" w:fill="auto"/>
          </w:tcPr>
          <w:p w:rsidR="00CA204A" w:rsidRPr="006E60DD" w:rsidRDefault="00CA204A" w:rsidP="00CA204A">
            <w:pPr>
              <w:spacing w:before="40" w:after="20"/>
              <w:rPr>
                <w:rFonts w:ascii="Verdana" w:hAnsi="Verdana"/>
                <w:color w:val="FF0000"/>
                <w:sz w:val="18"/>
                <w:szCs w:val="18"/>
              </w:rPr>
            </w:pPr>
          </w:p>
        </w:tc>
      </w:tr>
      <w:tr w:rsidR="00F35BBF" w:rsidRPr="00C60D13" w:rsidTr="003B2BF2">
        <w:trPr>
          <w:jc w:val="center"/>
        </w:trPr>
        <w:tc>
          <w:tcPr>
            <w:tcW w:w="720" w:type="dxa"/>
            <w:gridSpan w:val="2"/>
            <w:tcBorders>
              <w:top w:val="nil"/>
              <w:left w:val="single" w:sz="24" w:space="0" w:color="2E74B5"/>
              <w:bottom w:val="nil"/>
            </w:tcBorders>
            <w:shd w:val="clear" w:color="auto" w:fill="auto"/>
          </w:tcPr>
          <w:p w:rsidR="00F35BBF" w:rsidRPr="006E60DD" w:rsidRDefault="00F35BBF" w:rsidP="00CA204A">
            <w:pPr>
              <w:tabs>
                <w:tab w:val="left" w:pos="192"/>
              </w:tabs>
              <w:spacing w:before="40" w:after="20"/>
              <w:ind w:left="397"/>
              <w:rPr>
                <w:rFonts w:ascii="Verdana" w:hAnsi="Verdana"/>
                <w:b/>
                <w:sz w:val="18"/>
                <w:szCs w:val="18"/>
              </w:rPr>
            </w:pPr>
          </w:p>
        </w:tc>
        <w:tc>
          <w:tcPr>
            <w:tcW w:w="2342" w:type="dxa"/>
            <w:tcBorders>
              <w:top w:val="nil"/>
              <w:bottom w:val="nil"/>
            </w:tcBorders>
            <w:shd w:val="clear" w:color="auto" w:fill="auto"/>
          </w:tcPr>
          <w:p w:rsidR="00F35BBF" w:rsidRPr="006E60DD" w:rsidRDefault="00F35BBF" w:rsidP="00CA204A">
            <w:pPr>
              <w:spacing w:before="40" w:after="20"/>
              <w:rPr>
                <w:rFonts w:ascii="Verdana" w:hAnsi="Verdana"/>
                <w:spacing w:val="2"/>
                <w:sz w:val="18"/>
                <w:szCs w:val="18"/>
              </w:rPr>
            </w:pPr>
          </w:p>
        </w:tc>
        <w:tc>
          <w:tcPr>
            <w:tcW w:w="6538" w:type="dxa"/>
            <w:vMerge w:val="restart"/>
            <w:tcBorders>
              <w:top w:val="nil"/>
            </w:tcBorders>
            <w:shd w:val="clear" w:color="auto" w:fill="auto"/>
          </w:tcPr>
          <w:p w:rsidR="00F35BBF" w:rsidRPr="00585ADA" w:rsidRDefault="00F35BBF" w:rsidP="00CA204A">
            <w:pPr>
              <w:spacing w:before="40" w:after="20"/>
              <w:jc w:val="both"/>
              <w:rPr>
                <w:rFonts w:ascii="Verdana" w:hAnsi="Verdana"/>
                <w:sz w:val="18"/>
                <w:szCs w:val="18"/>
              </w:rPr>
            </w:pPr>
            <w:r w:rsidRPr="00585ADA">
              <w:rPr>
                <w:rFonts w:ascii="Verdana" w:hAnsi="Verdana"/>
                <w:sz w:val="18"/>
                <w:szCs w:val="18"/>
              </w:rPr>
              <w:t>В чл. 7, ал. 1 от проект на Наредба за условията и реда за подаване на заявления за подпомагане по интервенции за подпомагане на площ и за животни да се създаде нова точка със следното съдържание:</w:t>
            </w:r>
          </w:p>
          <w:p w:rsidR="00F35BBF" w:rsidRPr="00585ADA" w:rsidRDefault="00F35BBF" w:rsidP="00CA204A">
            <w:pPr>
              <w:spacing w:before="40" w:after="20"/>
              <w:jc w:val="both"/>
              <w:rPr>
                <w:rFonts w:ascii="Verdana" w:hAnsi="Verdana"/>
                <w:sz w:val="18"/>
                <w:szCs w:val="18"/>
              </w:rPr>
            </w:pPr>
            <w:r w:rsidRPr="00585ADA">
              <w:rPr>
                <w:rFonts w:ascii="Verdana" w:hAnsi="Verdana"/>
                <w:sz w:val="18"/>
                <w:szCs w:val="18"/>
              </w:rPr>
              <w:t>„т… Данни за управление на генерираните от дейността отпадъци:</w:t>
            </w:r>
          </w:p>
          <w:p w:rsidR="00F35BBF" w:rsidRPr="00585ADA" w:rsidRDefault="00F35BBF" w:rsidP="00CA204A">
            <w:pPr>
              <w:spacing w:before="40" w:after="20"/>
              <w:jc w:val="both"/>
              <w:rPr>
                <w:rFonts w:ascii="Verdana" w:hAnsi="Verdana"/>
                <w:sz w:val="18"/>
                <w:szCs w:val="18"/>
              </w:rPr>
            </w:pPr>
            <w:r w:rsidRPr="00585ADA">
              <w:rPr>
                <w:rFonts w:ascii="Verdana" w:hAnsi="Verdana"/>
                <w:sz w:val="18"/>
                <w:szCs w:val="18"/>
              </w:rPr>
              <w:t>а) извадка за регистрация в Националната информационна система за отпадъците;</w:t>
            </w:r>
          </w:p>
          <w:p w:rsidR="00F35BBF" w:rsidRPr="00585ADA" w:rsidRDefault="00F35BBF" w:rsidP="00CA204A">
            <w:pPr>
              <w:spacing w:before="40" w:after="20"/>
              <w:jc w:val="both"/>
              <w:rPr>
                <w:rFonts w:ascii="Verdana" w:hAnsi="Verdana"/>
                <w:sz w:val="18"/>
                <w:szCs w:val="18"/>
              </w:rPr>
            </w:pPr>
            <w:r w:rsidRPr="00585ADA">
              <w:rPr>
                <w:rFonts w:ascii="Verdana" w:hAnsi="Verdana"/>
                <w:sz w:val="18"/>
                <w:szCs w:val="18"/>
              </w:rPr>
              <w:t>б) наличие на писмен договор с оператор на крайно съоръжение за третиране на отпадъци;</w:t>
            </w:r>
          </w:p>
          <w:p w:rsidR="00F35BBF" w:rsidRPr="006E60DD" w:rsidRDefault="00F35BBF" w:rsidP="00CA204A">
            <w:pPr>
              <w:spacing w:before="40" w:after="20"/>
              <w:jc w:val="both"/>
              <w:rPr>
                <w:rFonts w:ascii="Verdana" w:hAnsi="Verdana"/>
                <w:sz w:val="18"/>
                <w:szCs w:val="18"/>
              </w:rPr>
            </w:pPr>
            <w:r w:rsidRPr="00585ADA">
              <w:rPr>
                <w:rFonts w:ascii="Verdana" w:hAnsi="Verdana"/>
                <w:sz w:val="18"/>
                <w:szCs w:val="18"/>
              </w:rPr>
              <w:t>в) актуален отчет от Националната информационна система за отпадъците, към датата на подаване на заявлението.“</w:t>
            </w:r>
          </w:p>
          <w:p w:rsidR="00F35BBF" w:rsidRDefault="00F35BBF" w:rsidP="00CA204A">
            <w:pPr>
              <w:spacing w:before="40" w:after="20"/>
              <w:jc w:val="both"/>
              <w:rPr>
                <w:rFonts w:ascii="Verdana" w:hAnsi="Verdana"/>
                <w:sz w:val="18"/>
                <w:szCs w:val="18"/>
              </w:rPr>
            </w:pPr>
            <w:r w:rsidRPr="00585ADA">
              <w:rPr>
                <w:rFonts w:ascii="Verdana" w:hAnsi="Verdana"/>
                <w:sz w:val="18"/>
                <w:szCs w:val="18"/>
              </w:rPr>
              <w:t>Обръщам внимание, че букви „а“, „б“ и „в“ следва да бъдат изброени и в чл. 7, ал. 2 от проекта на Наредба, тъй като са документи за прилагане, освен ако не прецените, че същите попадат в хипотезата на чл. 7, ал. 2, т. 1 от проекта на Наредба.</w:t>
            </w:r>
          </w:p>
          <w:p w:rsidR="00F35BBF" w:rsidRDefault="00F35BBF" w:rsidP="00CA204A">
            <w:pPr>
              <w:spacing w:before="40" w:after="20"/>
              <w:jc w:val="both"/>
              <w:rPr>
                <w:rFonts w:ascii="Verdana" w:hAnsi="Verdana"/>
                <w:sz w:val="18"/>
                <w:szCs w:val="18"/>
              </w:rPr>
            </w:pPr>
          </w:p>
          <w:p w:rsidR="00F35BBF" w:rsidRPr="00CA204A" w:rsidRDefault="00F35BBF" w:rsidP="00CA204A">
            <w:pPr>
              <w:spacing w:before="40" w:after="20"/>
              <w:jc w:val="both"/>
              <w:rPr>
                <w:rFonts w:ascii="Verdana" w:hAnsi="Verdana"/>
                <w:sz w:val="18"/>
                <w:szCs w:val="18"/>
              </w:rPr>
            </w:pPr>
            <w:r w:rsidRPr="00CA204A">
              <w:rPr>
                <w:rFonts w:ascii="Verdana" w:hAnsi="Verdana"/>
                <w:sz w:val="18"/>
                <w:szCs w:val="18"/>
              </w:rPr>
              <w:t>В допълнение към наше писмо с изх. № 93-1752/22.03.2023 г., касаещо изпратено до Вас, предложение за допълнение към проект на Наредба за условията и реда за подаване на заявления за подпомагане по интервенции за подпомагане на площ и за животни, бих желал да Ви уведомя следното:</w:t>
            </w:r>
          </w:p>
          <w:p w:rsidR="00F35BBF" w:rsidRPr="00CA204A" w:rsidRDefault="00F35BBF" w:rsidP="00CA204A">
            <w:pPr>
              <w:spacing w:before="40" w:after="20"/>
              <w:jc w:val="both"/>
              <w:rPr>
                <w:rFonts w:ascii="Verdana" w:hAnsi="Verdana"/>
                <w:sz w:val="18"/>
                <w:szCs w:val="18"/>
              </w:rPr>
            </w:pPr>
            <w:r w:rsidRPr="00CA204A">
              <w:rPr>
                <w:rFonts w:ascii="Verdana" w:hAnsi="Verdana"/>
                <w:sz w:val="18"/>
                <w:szCs w:val="18"/>
              </w:rPr>
              <w:t xml:space="preserve">Направеното от дирекция „Растениевъдство“ предложение за допълване с конкретен текст в проекта на Наредба за условията и реда за подаване на заявления за подпомагане по интервенции за подпомагане на площ и за животни, отнасящ се до управление на генерираните отпадъци от дейността на земеделските стопани, произтече от взето решение включено в протокол и доклад от </w:t>
            </w:r>
            <w:r w:rsidRPr="00CA204A">
              <w:rPr>
                <w:rFonts w:ascii="Verdana" w:hAnsi="Verdana"/>
                <w:sz w:val="18"/>
                <w:szCs w:val="18"/>
              </w:rPr>
              <w:lastRenderedPageBreak/>
              <w:t>работата на междуведомствена работна група създадена със заповед на министъра на земеделието.</w:t>
            </w:r>
          </w:p>
          <w:p w:rsidR="00F35BBF" w:rsidRPr="00CA204A" w:rsidRDefault="00F35BBF" w:rsidP="00CA204A">
            <w:pPr>
              <w:spacing w:before="40" w:after="20"/>
              <w:jc w:val="both"/>
              <w:rPr>
                <w:rFonts w:ascii="Verdana" w:hAnsi="Verdana"/>
                <w:sz w:val="18"/>
                <w:szCs w:val="18"/>
              </w:rPr>
            </w:pPr>
            <w:r w:rsidRPr="00CA204A">
              <w:rPr>
                <w:rFonts w:ascii="Verdana" w:hAnsi="Verdana"/>
                <w:sz w:val="18"/>
                <w:szCs w:val="18"/>
              </w:rPr>
              <w:t>Същото не е изпратено до Вас по време на вътрешно-ведомственото съгласуване на наредбата, тъй като в този период не беше приключила работата на работната група по изготвяне и финализиране на посочените протокол и доклад. Проведени бяха поредица от дискусии и отразяване на бележки от страна на експертите от Министерството на околната среда и водите.</w:t>
            </w:r>
          </w:p>
          <w:p w:rsidR="00F35BBF" w:rsidRPr="00CA204A" w:rsidRDefault="00F35BBF" w:rsidP="00CA204A">
            <w:pPr>
              <w:spacing w:before="40" w:after="20"/>
              <w:jc w:val="both"/>
              <w:rPr>
                <w:rFonts w:ascii="Verdana" w:hAnsi="Verdana"/>
                <w:sz w:val="18"/>
                <w:szCs w:val="18"/>
              </w:rPr>
            </w:pPr>
            <w:r w:rsidRPr="00CA204A">
              <w:rPr>
                <w:rFonts w:ascii="Verdana" w:hAnsi="Verdana"/>
                <w:sz w:val="18"/>
                <w:szCs w:val="18"/>
              </w:rPr>
              <w:t xml:space="preserve">Докладът от председателя на работната група бе одобрен от министъра на земеделието на 16.03.2023 г. Въз основа на него и след проведено вътрешно обсъждане, беше изготвено и писмото до Вас за включването на конкретен текст в проекта на наредба.  </w:t>
            </w:r>
          </w:p>
          <w:p w:rsidR="00F35BBF" w:rsidRPr="006E60DD" w:rsidRDefault="00F35BBF" w:rsidP="00CA204A">
            <w:pPr>
              <w:spacing w:before="40" w:after="20"/>
              <w:jc w:val="both"/>
              <w:rPr>
                <w:rFonts w:ascii="Verdana" w:hAnsi="Verdana"/>
                <w:sz w:val="18"/>
                <w:szCs w:val="18"/>
              </w:rPr>
            </w:pPr>
            <w:r w:rsidRPr="00CA204A">
              <w:rPr>
                <w:rFonts w:ascii="Verdana" w:hAnsi="Verdana"/>
                <w:sz w:val="18"/>
                <w:szCs w:val="18"/>
              </w:rPr>
              <w:t>В тази връзка и с оглед важността на направеното предложение, моля да вземете предвид съдържанието на изпратеното от нас становище с писмо изх. № 93-1752/22.03.2023 г. и го отнесете като постъпило по време на проведената обществена консултация, която изтече на 22.03.2023 г.</w:t>
            </w:r>
          </w:p>
        </w:tc>
        <w:tc>
          <w:tcPr>
            <w:tcW w:w="1710" w:type="dxa"/>
            <w:vMerge w:val="restart"/>
            <w:tcBorders>
              <w:top w:val="nil"/>
            </w:tcBorders>
            <w:shd w:val="clear" w:color="auto" w:fill="auto"/>
          </w:tcPr>
          <w:p w:rsidR="00F35BBF" w:rsidRPr="003B2BF2" w:rsidRDefault="00F35BBF" w:rsidP="00CA204A">
            <w:pPr>
              <w:spacing w:before="60" w:after="20"/>
              <w:rPr>
                <w:rFonts w:ascii="Verdana" w:hAnsi="Verdana" w:cs="Tahoma"/>
                <w:color w:val="000000" w:themeColor="text1"/>
                <w:sz w:val="20"/>
                <w:szCs w:val="20"/>
              </w:rPr>
            </w:pPr>
            <w:r w:rsidRPr="003B2BF2">
              <w:rPr>
                <w:rFonts w:ascii="Verdana" w:hAnsi="Verdana" w:cs="Tahoma"/>
                <w:color w:val="000000" w:themeColor="text1"/>
                <w:sz w:val="20"/>
                <w:szCs w:val="20"/>
              </w:rPr>
              <w:lastRenderedPageBreak/>
              <w:t>Приема се по принцип</w:t>
            </w:r>
          </w:p>
          <w:p w:rsidR="00F35BBF" w:rsidRPr="003B2BF2" w:rsidRDefault="00F35BBF" w:rsidP="00CA204A">
            <w:pPr>
              <w:spacing w:before="60" w:after="20"/>
              <w:rPr>
                <w:rFonts w:ascii="Verdana" w:hAnsi="Verdana" w:cs="Tahoma"/>
                <w:color w:val="000000" w:themeColor="text1"/>
                <w:sz w:val="20"/>
                <w:szCs w:val="20"/>
              </w:rPr>
            </w:pPr>
          </w:p>
          <w:p w:rsidR="00F35BBF" w:rsidRPr="003B2BF2" w:rsidRDefault="00F35BBF" w:rsidP="00CA204A">
            <w:pPr>
              <w:spacing w:before="60" w:after="20"/>
              <w:rPr>
                <w:rFonts w:ascii="Verdana" w:hAnsi="Verdana" w:cs="Tahoma"/>
                <w:color w:val="000000" w:themeColor="text1"/>
                <w:sz w:val="20"/>
                <w:szCs w:val="20"/>
              </w:rPr>
            </w:pPr>
          </w:p>
          <w:p w:rsidR="00F35BBF" w:rsidRPr="003B2BF2" w:rsidRDefault="00F35BBF" w:rsidP="00CA204A">
            <w:pPr>
              <w:spacing w:before="60" w:after="20"/>
              <w:rPr>
                <w:rFonts w:ascii="Verdana" w:hAnsi="Verdana" w:cs="Tahoma"/>
                <w:color w:val="000000" w:themeColor="text1"/>
                <w:sz w:val="20"/>
                <w:szCs w:val="20"/>
              </w:rPr>
            </w:pPr>
          </w:p>
          <w:p w:rsidR="00F35BBF" w:rsidRPr="003B2BF2" w:rsidRDefault="00F35BBF" w:rsidP="00CA204A">
            <w:pPr>
              <w:spacing w:before="60" w:after="20"/>
              <w:rPr>
                <w:rFonts w:ascii="Verdana" w:hAnsi="Verdana" w:cs="Tahoma"/>
                <w:color w:val="000000" w:themeColor="text1"/>
                <w:sz w:val="20"/>
                <w:szCs w:val="20"/>
              </w:rPr>
            </w:pPr>
          </w:p>
          <w:p w:rsidR="00F35BBF" w:rsidRPr="003B2BF2" w:rsidRDefault="00F35BBF" w:rsidP="00CA204A">
            <w:pPr>
              <w:spacing w:before="60" w:after="20"/>
              <w:rPr>
                <w:rFonts w:ascii="Verdana" w:hAnsi="Verdana" w:cs="Tahoma"/>
                <w:color w:val="000000" w:themeColor="text1"/>
                <w:sz w:val="20"/>
                <w:szCs w:val="20"/>
              </w:rPr>
            </w:pPr>
          </w:p>
          <w:p w:rsidR="00F35BBF" w:rsidRPr="003B2BF2" w:rsidRDefault="00F35BBF" w:rsidP="00CA204A">
            <w:pPr>
              <w:spacing w:before="60" w:after="20"/>
              <w:rPr>
                <w:rFonts w:ascii="Verdana" w:hAnsi="Verdana" w:cs="Tahoma"/>
                <w:color w:val="000000" w:themeColor="text1"/>
                <w:sz w:val="20"/>
                <w:szCs w:val="20"/>
              </w:rPr>
            </w:pPr>
          </w:p>
          <w:p w:rsidR="00F35BBF" w:rsidRPr="003B2BF2" w:rsidRDefault="00F35BBF" w:rsidP="00CA204A">
            <w:pPr>
              <w:spacing w:before="60" w:after="20"/>
              <w:rPr>
                <w:rFonts w:ascii="Verdana" w:hAnsi="Verdana" w:cs="Tahoma"/>
                <w:color w:val="000000" w:themeColor="text1"/>
                <w:sz w:val="20"/>
                <w:szCs w:val="20"/>
              </w:rPr>
            </w:pPr>
          </w:p>
          <w:p w:rsidR="00F35BBF" w:rsidRPr="003B2BF2" w:rsidRDefault="00F35BBF" w:rsidP="00CA204A">
            <w:pPr>
              <w:spacing w:before="60" w:after="20"/>
              <w:rPr>
                <w:rFonts w:ascii="Verdana" w:hAnsi="Verdana" w:cs="Tahoma"/>
                <w:color w:val="000000" w:themeColor="text1"/>
                <w:sz w:val="20"/>
                <w:szCs w:val="20"/>
              </w:rPr>
            </w:pPr>
          </w:p>
          <w:p w:rsidR="00F35BBF" w:rsidRPr="003B2BF2" w:rsidRDefault="00F35BBF" w:rsidP="00CA204A">
            <w:pPr>
              <w:spacing w:before="60" w:after="20"/>
              <w:rPr>
                <w:rFonts w:ascii="Verdana" w:hAnsi="Verdana" w:cs="Tahoma"/>
                <w:color w:val="000000" w:themeColor="text1"/>
                <w:sz w:val="20"/>
                <w:szCs w:val="20"/>
              </w:rPr>
            </w:pPr>
          </w:p>
          <w:p w:rsidR="00F35BBF" w:rsidRPr="003B2BF2" w:rsidRDefault="00F35BBF" w:rsidP="00CA204A">
            <w:pPr>
              <w:spacing w:before="60" w:after="20"/>
              <w:rPr>
                <w:rFonts w:ascii="Verdana" w:hAnsi="Verdana" w:cs="Tahoma"/>
                <w:color w:val="000000" w:themeColor="text1"/>
                <w:sz w:val="20"/>
                <w:szCs w:val="20"/>
              </w:rPr>
            </w:pPr>
          </w:p>
          <w:p w:rsidR="00F35BBF" w:rsidRPr="003B2BF2" w:rsidRDefault="00F35BBF" w:rsidP="00CA204A">
            <w:pPr>
              <w:spacing w:before="60" w:after="20"/>
              <w:rPr>
                <w:rFonts w:ascii="Verdana" w:hAnsi="Verdana" w:cs="Tahoma"/>
                <w:color w:val="000000" w:themeColor="text1"/>
                <w:sz w:val="20"/>
                <w:szCs w:val="20"/>
              </w:rPr>
            </w:pPr>
          </w:p>
          <w:p w:rsidR="00F35BBF" w:rsidRPr="003B2BF2" w:rsidRDefault="00F35BBF" w:rsidP="00CA204A">
            <w:pPr>
              <w:spacing w:before="60" w:after="20"/>
              <w:rPr>
                <w:rFonts w:ascii="Verdana" w:hAnsi="Verdana" w:cs="Tahoma"/>
                <w:color w:val="000000" w:themeColor="text1"/>
                <w:sz w:val="20"/>
                <w:szCs w:val="20"/>
              </w:rPr>
            </w:pPr>
            <w:r w:rsidRPr="003B2BF2">
              <w:rPr>
                <w:rFonts w:ascii="Verdana" w:hAnsi="Verdana" w:cs="Tahoma"/>
                <w:color w:val="000000" w:themeColor="text1"/>
                <w:sz w:val="20"/>
                <w:szCs w:val="20"/>
              </w:rPr>
              <w:t>Приема се по принцип</w:t>
            </w:r>
          </w:p>
        </w:tc>
        <w:tc>
          <w:tcPr>
            <w:tcW w:w="4410" w:type="dxa"/>
            <w:vMerge w:val="restart"/>
            <w:tcBorders>
              <w:top w:val="nil"/>
              <w:right w:val="single" w:sz="24" w:space="0" w:color="2E74B5"/>
            </w:tcBorders>
            <w:shd w:val="clear" w:color="auto" w:fill="auto"/>
          </w:tcPr>
          <w:p w:rsidR="00F35BBF" w:rsidRPr="003B2BF2" w:rsidRDefault="00F93290" w:rsidP="00CA204A">
            <w:pPr>
              <w:spacing w:before="60" w:after="20"/>
              <w:jc w:val="both"/>
              <w:rPr>
                <w:rFonts w:ascii="Verdana" w:hAnsi="Verdana" w:cs="Tahoma"/>
                <w:color w:val="000000" w:themeColor="text1"/>
                <w:sz w:val="18"/>
                <w:szCs w:val="20"/>
              </w:rPr>
            </w:pPr>
            <w:r w:rsidRPr="003B2BF2">
              <w:rPr>
                <w:rFonts w:ascii="Verdana" w:hAnsi="Verdana" w:cs="Tahoma"/>
                <w:color w:val="000000" w:themeColor="text1"/>
                <w:sz w:val="18"/>
                <w:szCs w:val="20"/>
              </w:rPr>
              <w:t xml:space="preserve">Предложението не е предмет на уредба с настоящата наредба, тъй като няма отношение към подпомагането с директни плащания. Предложената промяна е съществена и включването й след проведеното обществено обсъждане в текста на наредбата предполага повторното му провеждане. </w:t>
            </w:r>
            <w:r w:rsidR="00F35BBF" w:rsidRPr="003B2BF2">
              <w:rPr>
                <w:rFonts w:ascii="Verdana" w:hAnsi="Verdana" w:cs="Tahoma"/>
                <w:color w:val="000000" w:themeColor="text1"/>
                <w:sz w:val="18"/>
                <w:szCs w:val="20"/>
              </w:rPr>
              <w:t xml:space="preserve">Предложението не е постъпило </w:t>
            </w:r>
            <w:r w:rsidRPr="003B2BF2">
              <w:rPr>
                <w:rFonts w:ascii="Verdana" w:hAnsi="Verdana" w:cs="Tahoma"/>
                <w:color w:val="000000" w:themeColor="text1"/>
                <w:sz w:val="18"/>
                <w:szCs w:val="20"/>
              </w:rPr>
              <w:t xml:space="preserve">и </w:t>
            </w:r>
            <w:r w:rsidR="00F35BBF" w:rsidRPr="003B2BF2">
              <w:rPr>
                <w:rFonts w:ascii="Verdana" w:hAnsi="Verdana" w:cs="Tahoma"/>
                <w:color w:val="000000" w:themeColor="text1"/>
                <w:sz w:val="18"/>
                <w:szCs w:val="20"/>
              </w:rPr>
              <w:t xml:space="preserve">в рамките на вътрешно-ведомствената съгласувателна процедура. </w:t>
            </w:r>
            <w:r w:rsidRPr="003B2BF2">
              <w:rPr>
                <w:rFonts w:ascii="Verdana" w:hAnsi="Verdana" w:cs="Tahoma"/>
                <w:color w:val="000000" w:themeColor="text1"/>
                <w:sz w:val="18"/>
                <w:szCs w:val="20"/>
              </w:rPr>
              <w:t>Повторно обществено обсъждане</w:t>
            </w:r>
            <w:r w:rsidR="00F35BBF" w:rsidRPr="003B2BF2">
              <w:rPr>
                <w:rFonts w:ascii="Verdana" w:hAnsi="Verdana" w:cs="Tahoma"/>
                <w:color w:val="000000" w:themeColor="text1"/>
                <w:sz w:val="18"/>
                <w:szCs w:val="20"/>
              </w:rPr>
              <w:t xml:space="preserve"> не е възможно с оглед провежданата понастоящем кампания 2023. Предложението следва да бъде включено в друг проект на нормативен акт, при което да бъде спазена нормативно установената процедура за обществена консултация.</w:t>
            </w:r>
          </w:p>
          <w:p w:rsidR="00F35BBF" w:rsidRPr="003B2BF2" w:rsidRDefault="00F35BBF" w:rsidP="00CA204A">
            <w:pPr>
              <w:spacing w:before="60" w:after="20"/>
              <w:jc w:val="both"/>
              <w:rPr>
                <w:rFonts w:ascii="Verdana" w:hAnsi="Verdana" w:cs="Tahoma"/>
                <w:color w:val="000000" w:themeColor="text1"/>
                <w:sz w:val="18"/>
                <w:szCs w:val="20"/>
              </w:rPr>
            </w:pPr>
            <w:r w:rsidRPr="003B2BF2">
              <w:rPr>
                <w:rFonts w:ascii="Verdana" w:hAnsi="Verdana" w:cs="Tahoma"/>
                <w:color w:val="000000" w:themeColor="text1"/>
                <w:sz w:val="18"/>
                <w:szCs w:val="20"/>
              </w:rPr>
              <w:t xml:space="preserve">Съгласно чл. 26, ал. 1 от Закона за нормативните актове съгласуваността е основен принцип при изработването и приемането на нормативните актове. Неговият смисъл следва да бъде разглеждан спрямо преследваната цел, а именно, че в нормотворческия процес се търси мнение/позиция/становище на заинтересованите лица. Ето защо е необходимо да се цели обезпечаване правото на бъдещите адресати на проекта за участие в производството по </w:t>
            </w:r>
            <w:r w:rsidRPr="003B2BF2">
              <w:rPr>
                <w:rFonts w:ascii="Verdana" w:hAnsi="Verdana" w:cs="Tahoma"/>
                <w:color w:val="000000" w:themeColor="text1"/>
                <w:sz w:val="18"/>
                <w:szCs w:val="20"/>
              </w:rPr>
              <w:lastRenderedPageBreak/>
              <w:t>съгласуване. Доколкото предлаганите текстове представляват съществено изменение на задълженията на адресатите на нормативния акт, то за същите следва да се приложи отново процедурата по чл. 26 от Закона за нормативните актове, което с оглед провежданата понастоящем кампания 2023 не е възможно.</w:t>
            </w:r>
          </w:p>
        </w:tc>
      </w:tr>
      <w:tr w:rsidR="00F35BBF" w:rsidRPr="006E60DD" w:rsidTr="003B2BF2">
        <w:trPr>
          <w:jc w:val="center"/>
        </w:trPr>
        <w:tc>
          <w:tcPr>
            <w:tcW w:w="720" w:type="dxa"/>
            <w:gridSpan w:val="2"/>
            <w:tcBorders>
              <w:top w:val="nil"/>
              <w:left w:val="single" w:sz="24" w:space="0" w:color="2E74B5"/>
              <w:bottom w:val="nil"/>
            </w:tcBorders>
            <w:shd w:val="clear" w:color="auto" w:fill="auto"/>
          </w:tcPr>
          <w:p w:rsidR="00F35BBF" w:rsidRPr="006E60DD" w:rsidRDefault="00F35BBF" w:rsidP="00CA204A">
            <w:pPr>
              <w:tabs>
                <w:tab w:val="left" w:pos="192"/>
              </w:tabs>
              <w:spacing w:before="40" w:after="20"/>
              <w:ind w:left="397"/>
              <w:rPr>
                <w:rFonts w:ascii="Verdana" w:hAnsi="Verdana"/>
                <w:b/>
                <w:sz w:val="18"/>
                <w:szCs w:val="18"/>
              </w:rPr>
            </w:pPr>
          </w:p>
        </w:tc>
        <w:tc>
          <w:tcPr>
            <w:tcW w:w="2342" w:type="dxa"/>
            <w:tcBorders>
              <w:top w:val="nil"/>
              <w:bottom w:val="nil"/>
            </w:tcBorders>
            <w:shd w:val="clear" w:color="auto" w:fill="auto"/>
          </w:tcPr>
          <w:p w:rsidR="00F35BBF" w:rsidRPr="006E60DD" w:rsidRDefault="00F35BBF" w:rsidP="00CA204A">
            <w:pPr>
              <w:spacing w:before="40" w:after="20"/>
              <w:rPr>
                <w:rFonts w:ascii="Verdana" w:hAnsi="Verdana"/>
                <w:spacing w:val="2"/>
                <w:sz w:val="18"/>
                <w:szCs w:val="18"/>
              </w:rPr>
            </w:pPr>
          </w:p>
        </w:tc>
        <w:tc>
          <w:tcPr>
            <w:tcW w:w="6538" w:type="dxa"/>
            <w:vMerge/>
            <w:shd w:val="clear" w:color="auto" w:fill="auto"/>
          </w:tcPr>
          <w:p w:rsidR="00F35BBF" w:rsidRPr="006E60DD" w:rsidRDefault="00F35BBF" w:rsidP="00CA204A">
            <w:pPr>
              <w:spacing w:before="40" w:after="20"/>
              <w:jc w:val="both"/>
              <w:rPr>
                <w:rFonts w:ascii="Verdana" w:hAnsi="Verdana"/>
                <w:sz w:val="18"/>
                <w:szCs w:val="18"/>
              </w:rPr>
            </w:pPr>
          </w:p>
        </w:tc>
        <w:tc>
          <w:tcPr>
            <w:tcW w:w="1710" w:type="dxa"/>
            <w:vMerge/>
            <w:tcBorders>
              <w:bottom w:val="nil"/>
            </w:tcBorders>
            <w:shd w:val="clear" w:color="auto" w:fill="auto"/>
          </w:tcPr>
          <w:p w:rsidR="00F35BBF" w:rsidRPr="00BD3E00" w:rsidRDefault="00F35BBF" w:rsidP="00CA204A">
            <w:pPr>
              <w:spacing w:before="60" w:after="20"/>
              <w:rPr>
                <w:rFonts w:ascii="Verdana" w:hAnsi="Verdana" w:cs="Tahoma"/>
                <w:color w:val="FF0000"/>
                <w:sz w:val="20"/>
                <w:szCs w:val="20"/>
              </w:rPr>
            </w:pPr>
          </w:p>
        </w:tc>
        <w:tc>
          <w:tcPr>
            <w:tcW w:w="4410" w:type="dxa"/>
            <w:vMerge/>
            <w:tcBorders>
              <w:bottom w:val="nil"/>
              <w:right w:val="single" w:sz="24" w:space="0" w:color="2E74B5"/>
            </w:tcBorders>
            <w:shd w:val="clear" w:color="auto" w:fill="auto"/>
          </w:tcPr>
          <w:p w:rsidR="00F35BBF" w:rsidRPr="006E60DD" w:rsidRDefault="00F35BBF" w:rsidP="00CA204A">
            <w:pPr>
              <w:spacing w:before="40" w:after="20"/>
              <w:rPr>
                <w:rFonts w:ascii="Verdana" w:hAnsi="Verdana"/>
                <w:color w:val="FF0000"/>
                <w:sz w:val="18"/>
                <w:szCs w:val="18"/>
              </w:rPr>
            </w:pPr>
          </w:p>
        </w:tc>
      </w:tr>
      <w:tr w:rsidR="00F35BBF" w:rsidRPr="006E60DD" w:rsidTr="003B2BF2">
        <w:trPr>
          <w:trHeight w:val="87"/>
          <w:jc w:val="center"/>
        </w:trPr>
        <w:tc>
          <w:tcPr>
            <w:tcW w:w="720" w:type="dxa"/>
            <w:gridSpan w:val="2"/>
            <w:tcBorders>
              <w:top w:val="nil"/>
              <w:left w:val="single" w:sz="24" w:space="0" w:color="2E74B5"/>
              <w:bottom w:val="nil"/>
            </w:tcBorders>
            <w:shd w:val="clear" w:color="auto" w:fill="auto"/>
          </w:tcPr>
          <w:p w:rsidR="00F35BBF" w:rsidRPr="006E60DD" w:rsidRDefault="00F35BBF" w:rsidP="00CA204A">
            <w:pPr>
              <w:tabs>
                <w:tab w:val="left" w:pos="192"/>
              </w:tabs>
              <w:spacing w:before="40" w:after="20"/>
              <w:ind w:left="397"/>
              <w:rPr>
                <w:rFonts w:ascii="Verdana" w:hAnsi="Verdana"/>
                <w:b/>
                <w:sz w:val="18"/>
                <w:szCs w:val="18"/>
              </w:rPr>
            </w:pPr>
          </w:p>
        </w:tc>
        <w:tc>
          <w:tcPr>
            <w:tcW w:w="2342" w:type="dxa"/>
            <w:tcBorders>
              <w:top w:val="nil"/>
              <w:bottom w:val="nil"/>
            </w:tcBorders>
            <w:shd w:val="clear" w:color="auto" w:fill="auto"/>
          </w:tcPr>
          <w:p w:rsidR="00F35BBF" w:rsidRPr="006E60DD" w:rsidRDefault="00F35BBF" w:rsidP="00CA204A">
            <w:pPr>
              <w:spacing w:before="40" w:after="20"/>
              <w:rPr>
                <w:rFonts w:ascii="Verdana" w:hAnsi="Verdana"/>
                <w:spacing w:val="2"/>
                <w:sz w:val="18"/>
                <w:szCs w:val="18"/>
              </w:rPr>
            </w:pPr>
          </w:p>
        </w:tc>
        <w:tc>
          <w:tcPr>
            <w:tcW w:w="6538" w:type="dxa"/>
            <w:vMerge/>
            <w:shd w:val="clear" w:color="auto" w:fill="auto"/>
          </w:tcPr>
          <w:p w:rsidR="00F35BBF" w:rsidRPr="006E60DD" w:rsidRDefault="00F35BBF" w:rsidP="00CA204A">
            <w:pPr>
              <w:spacing w:before="40" w:after="20"/>
              <w:jc w:val="both"/>
              <w:rPr>
                <w:rFonts w:ascii="Verdana" w:hAnsi="Verdana"/>
                <w:sz w:val="18"/>
                <w:szCs w:val="18"/>
              </w:rPr>
            </w:pPr>
          </w:p>
        </w:tc>
        <w:tc>
          <w:tcPr>
            <w:tcW w:w="1710" w:type="dxa"/>
            <w:tcBorders>
              <w:top w:val="nil"/>
              <w:bottom w:val="nil"/>
            </w:tcBorders>
            <w:shd w:val="clear" w:color="auto" w:fill="auto"/>
          </w:tcPr>
          <w:p w:rsidR="00F35BBF" w:rsidRPr="006E60DD" w:rsidRDefault="00F35BBF" w:rsidP="00CA204A">
            <w:pPr>
              <w:spacing w:before="40" w:after="20"/>
              <w:rPr>
                <w:rFonts w:ascii="Verdana" w:hAnsi="Verdana"/>
                <w:color w:val="FF0000"/>
                <w:sz w:val="18"/>
                <w:szCs w:val="18"/>
              </w:rPr>
            </w:pPr>
          </w:p>
        </w:tc>
        <w:tc>
          <w:tcPr>
            <w:tcW w:w="4410" w:type="dxa"/>
            <w:tcBorders>
              <w:top w:val="nil"/>
              <w:bottom w:val="nil"/>
              <w:right w:val="single" w:sz="24" w:space="0" w:color="2E74B5"/>
            </w:tcBorders>
            <w:shd w:val="clear" w:color="auto" w:fill="auto"/>
          </w:tcPr>
          <w:p w:rsidR="00F35BBF" w:rsidRPr="006E60DD" w:rsidRDefault="00F35BBF" w:rsidP="00CA204A">
            <w:pPr>
              <w:spacing w:before="40" w:after="20"/>
              <w:rPr>
                <w:rFonts w:ascii="Verdana" w:hAnsi="Verdana"/>
                <w:color w:val="FF0000"/>
                <w:sz w:val="18"/>
                <w:szCs w:val="18"/>
              </w:rPr>
            </w:pPr>
          </w:p>
        </w:tc>
      </w:tr>
      <w:tr w:rsidR="00F35BBF" w:rsidRPr="006E60DD" w:rsidTr="003B2BF2">
        <w:trPr>
          <w:jc w:val="center"/>
        </w:trPr>
        <w:tc>
          <w:tcPr>
            <w:tcW w:w="720" w:type="dxa"/>
            <w:gridSpan w:val="2"/>
            <w:tcBorders>
              <w:top w:val="nil"/>
              <w:left w:val="single" w:sz="24" w:space="0" w:color="2E74B5"/>
              <w:bottom w:val="nil"/>
            </w:tcBorders>
            <w:shd w:val="clear" w:color="auto" w:fill="auto"/>
          </w:tcPr>
          <w:p w:rsidR="00F35BBF" w:rsidRPr="006E60DD" w:rsidRDefault="00F35BBF" w:rsidP="00CA204A">
            <w:pPr>
              <w:tabs>
                <w:tab w:val="left" w:pos="192"/>
              </w:tabs>
              <w:spacing w:before="40" w:after="20"/>
              <w:ind w:left="397"/>
              <w:rPr>
                <w:rFonts w:ascii="Verdana" w:hAnsi="Verdana"/>
                <w:b/>
                <w:sz w:val="18"/>
                <w:szCs w:val="18"/>
              </w:rPr>
            </w:pPr>
          </w:p>
        </w:tc>
        <w:tc>
          <w:tcPr>
            <w:tcW w:w="2342" w:type="dxa"/>
            <w:tcBorders>
              <w:top w:val="nil"/>
              <w:bottom w:val="nil"/>
            </w:tcBorders>
            <w:shd w:val="clear" w:color="auto" w:fill="auto"/>
          </w:tcPr>
          <w:p w:rsidR="00F35BBF" w:rsidRPr="006E60DD" w:rsidRDefault="00F35BBF" w:rsidP="00CA204A">
            <w:pPr>
              <w:spacing w:before="40" w:after="20"/>
              <w:rPr>
                <w:rFonts w:ascii="Verdana" w:hAnsi="Verdana"/>
                <w:spacing w:val="2"/>
                <w:sz w:val="18"/>
                <w:szCs w:val="18"/>
              </w:rPr>
            </w:pPr>
          </w:p>
        </w:tc>
        <w:tc>
          <w:tcPr>
            <w:tcW w:w="6538" w:type="dxa"/>
            <w:vMerge/>
            <w:shd w:val="clear" w:color="auto" w:fill="auto"/>
          </w:tcPr>
          <w:p w:rsidR="00F35BBF" w:rsidRPr="006E60DD" w:rsidRDefault="00F35BBF" w:rsidP="00CA204A">
            <w:pPr>
              <w:spacing w:before="40" w:after="20"/>
              <w:jc w:val="both"/>
              <w:rPr>
                <w:rFonts w:ascii="Verdana" w:hAnsi="Verdana"/>
                <w:sz w:val="18"/>
                <w:szCs w:val="18"/>
              </w:rPr>
            </w:pPr>
          </w:p>
        </w:tc>
        <w:tc>
          <w:tcPr>
            <w:tcW w:w="1710" w:type="dxa"/>
            <w:tcBorders>
              <w:top w:val="nil"/>
              <w:bottom w:val="nil"/>
            </w:tcBorders>
            <w:shd w:val="clear" w:color="auto" w:fill="auto"/>
          </w:tcPr>
          <w:p w:rsidR="00F35BBF" w:rsidRPr="006E60DD" w:rsidRDefault="00F35BBF" w:rsidP="00CA204A">
            <w:pPr>
              <w:spacing w:before="40" w:after="20"/>
              <w:rPr>
                <w:rFonts w:ascii="Verdana" w:hAnsi="Verdana"/>
                <w:color w:val="FF0000"/>
                <w:sz w:val="18"/>
                <w:szCs w:val="18"/>
              </w:rPr>
            </w:pPr>
          </w:p>
        </w:tc>
        <w:tc>
          <w:tcPr>
            <w:tcW w:w="4410" w:type="dxa"/>
            <w:tcBorders>
              <w:top w:val="nil"/>
              <w:bottom w:val="nil"/>
              <w:right w:val="single" w:sz="24" w:space="0" w:color="2E74B5"/>
            </w:tcBorders>
            <w:shd w:val="clear" w:color="auto" w:fill="auto"/>
          </w:tcPr>
          <w:p w:rsidR="00F35BBF" w:rsidRPr="006E60DD" w:rsidRDefault="00F35BBF" w:rsidP="00CA204A">
            <w:pPr>
              <w:spacing w:before="40" w:after="20"/>
              <w:rPr>
                <w:rFonts w:ascii="Verdana" w:hAnsi="Verdana"/>
                <w:color w:val="FF0000"/>
                <w:sz w:val="18"/>
                <w:szCs w:val="18"/>
              </w:rPr>
            </w:pPr>
          </w:p>
        </w:tc>
      </w:tr>
      <w:tr w:rsidR="00F35BBF" w:rsidRPr="006E60DD" w:rsidTr="003B2BF2">
        <w:trPr>
          <w:jc w:val="center"/>
        </w:trPr>
        <w:tc>
          <w:tcPr>
            <w:tcW w:w="720" w:type="dxa"/>
            <w:gridSpan w:val="2"/>
            <w:tcBorders>
              <w:top w:val="nil"/>
              <w:left w:val="single" w:sz="24" w:space="0" w:color="2E74B5"/>
              <w:bottom w:val="nil"/>
            </w:tcBorders>
            <w:shd w:val="clear" w:color="auto" w:fill="auto"/>
          </w:tcPr>
          <w:p w:rsidR="00F35BBF" w:rsidRPr="006E60DD" w:rsidRDefault="00F35BBF" w:rsidP="00CA204A">
            <w:pPr>
              <w:tabs>
                <w:tab w:val="left" w:pos="192"/>
              </w:tabs>
              <w:spacing w:before="40" w:after="20"/>
              <w:ind w:left="397"/>
              <w:rPr>
                <w:rFonts w:ascii="Verdana" w:hAnsi="Verdana"/>
                <w:b/>
                <w:sz w:val="18"/>
                <w:szCs w:val="18"/>
              </w:rPr>
            </w:pPr>
          </w:p>
        </w:tc>
        <w:tc>
          <w:tcPr>
            <w:tcW w:w="2342" w:type="dxa"/>
            <w:tcBorders>
              <w:top w:val="nil"/>
              <w:bottom w:val="nil"/>
            </w:tcBorders>
            <w:shd w:val="clear" w:color="auto" w:fill="auto"/>
          </w:tcPr>
          <w:p w:rsidR="00F35BBF" w:rsidRPr="006E60DD" w:rsidRDefault="00F35BBF" w:rsidP="00CA204A">
            <w:pPr>
              <w:spacing w:before="40" w:after="20"/>
              <w:rPr>
                <w:rFonts w:ascii="Verdana" w:hAnsi="Verdana"/>
                <w:spacing w:val="2"/>
                <w:sz w:val="18"/>
                <w:szCs w:val="18"/>
              </w:rPr>
            </w:pPr>
          </w:p>
        </w:tc>
        <w:tc>
          <w:tcPr>
            <w:tcW w:w="6538" w:type="dxa"/>
            <w:vMerge/>
            <w:shd w:val="clear" w:color="auto" w:fill="auto"/>
          </w:tcPr>
          <w:p w:rsidR="00F35BBF" w:rsidRPr="006E60DD" w:rsidRDefault="00F35BBF" w:rsidP="00CA204A">
            <w:pPr>
              <w:spacing w:before="40" w:after="20"/>
              <w:jc w:val="both"/>
              <w:rPr>
                <w:rFonts w:ascii="Verdana" w:hAnsi="Verdana"/>
                <w:sz w:val="18"/>
                <w:szCs w:val="18"/>
              </w:rPr>
            </w:pPr>
          </w:p>
        </w:tc>
        <w:tc>
          <w:tcPr>
            <w:tcW w:w="1710" w:type="dxa"/>
            <w:tcBorders>
              <w:top w:val="nil"/>
              <w:bottom w:val="nil"/>
            </w:tcBorders>
            <w:shd w:val="clear" w:color="auto" w:fill="auto"/>
          </w:tcPr>
          <w:p w:rsidR="00F35BBF" w:rsidRPr="006E60DD" w:rsidRDefault="00F35BBF" w:rsidP="00CA204A">
            <w:pPr>
              <w:spacing w:before="40" w:after="20"/>
              <w:rPr>
                <w:rFonts w:ascii="Verdana" w:hAnsi="Verdana"/>
                <w:color w:val="FF0000"/>
                <w:sz w:val="18"/>
                <w:szCs w:val="18"/>
              </w:rPr>
            </w:pPr>
          </w:p>
        </w:tc>
        <w:tc>
          <w:tcPr>
            <w:tcW w:w="4410" w:type="dxa"/>
            <w:tcBorders>
              <w:top w:val="nil"/>
              <w:bottom w:val="nil"/>
              <w:right w:val="single" w:sz="24" w:space="0" w:color="2E74B5"/>
            </w:tcBorders>
            <w:shd w:val="clear" w:color="auto" w:fill="auto"/>
          </w:tcPr>
          <w:p w:rsidR="00F35BBF" w:rsidRPr="006E60DD" w:rsidRDefault="00F35BBF" w:rsidP="00CA204A">
            <w:pPr>
              <w:spacing w:before="40" w:after="20"/>
              <w:rPr>
                <w:rFonts w:ascii="Verdana" w:hAnsi="Verdana"/>
                <w:color w:val="FF0000"/>
                <w:sz w:val="18"/>
                <w:szCs w:val="18"/>
              </w:rPr>
            </w:pPr>
          </w:p>
        </w:tc>
      </w:tr>
      <w:tr w:rsidR="00F35BBF" w:rsidRPr="006E60DD" w:rsidTr="003B2BF2">
        <w:trPr>
          <w:jc w:val="center"/>
        </w:trPr>
        <w:tc>
          <w:tcPr>
            <w:tcW w:w="720" w:type="dxa"/>
            <w:gridSpan w:val="2"/>
            <w:tcBorders>
              <w:top w:val="nil"/>
              <w:left w:val="single" w:sz="24" w:space="0" w:color="2E74B5"/>
              <w:bottom w:val="single" w:sz="24" w:space="0" w:color="2E74B5"/>
            </w:tcBorders>
            <w:shd w:val="clear" w:color="auto" w:fill="auto"/>
          </w:tcPr>
          <w:p w:rsidR="00F35BBF" w:rsidRPr="006E60DD" w:rsidRDefault="00F35BBF" w:rsidP="00CA204A">
            <w:pPr>
              <w:tabs>
                <w:tab w:val="left" w:pos="192"/>
              </w:tabs>
              <w:spacing w:before="40" w:after="20"/>
              <w:ind w:left="397"/>
              <w:rPr>
                <w:rFonts w:ascii="Verdana" w:hAnsi="Verdana"/>
                <w:b/>
                <w:sz w:val="18"/>
                <w:szCs w:val="18"/>
              </w:rPr>
            </w:pPr>
          </w:p>
        </w:tc>
        <w:tc>
          <w:tcPr>
            <w:tcW w:w="2342" w:type="dxa"/>
            <w:tcBorders>
              <w:top w:val="nil"/>
              <w:bottom w:val="single" w:sz="24" w:space="0" w:color="2E74B5"/>
            </w:tcBorders>
            <w:shd w:val="clear" w:color="auto" w:fill="auto"/>
          </w:tcPr>
          <w:p w:rsidR="00F35BBF" w:rsidRPr="006E60DD" w:rsidRDefault="00F35BBF" w:rsidP="00CA204A">
            <w:pPr>
              <w:spacing w:before="40" w:after="20"/>
              <w:rPr>
                <w:rFonts w:ascii="Verdana" w:hAnsi="Verdana"/>
                <w:spacing w:val="2"/>
                <w:sz w:val="18"/>
                <w:szCs w:val="18"/>
              </w:rPr>
            </w:pPr>
          </w:p>
        </w:tc>
        <w:tc>
          <w:tcPr>
            <w:tcW w:w="6538" w:type="dxa"/>
            <w:vMerge/>
            <w:tcBorders>
              <w:bottom w:val="single" w:sz="24" w:space="0" w:color="2E74B5"/>
            </w:tcBorders>
            <w:shd w:val="clear" w:color="auto" w:fill="auto"/>
          </w:tcPr>
          <w:p w:rsidR="00F35BBF" w:rsidRPr="006E60DD" w:rsidRDefault="00F35BBF" w:rsidP="00CA204A">
            <w:pPr>
              <w:spacing w:before="40" w:after="20"/>
              <w:jc w:val="both"/>
              <w:rPr>
                <w:rFonts w:ascii="Verdana" w:hAnsi="Verdana"/>
                <w:sz w:val="18"/>
                <w:szCs w:val="18"/>
              </w:rPr>
            </w:pPr>
          </w:p>
        </w:tc>
        <w:tc>
          <w:tcPr>
            <w:tcW w:w="1710" w:type="dxa"/>
            <w:tcBorders>
              <w:top w:val="nil"/>
              <w:bottom w:val="single" w:sz="24" w:space="0" w:color="2E74B5"/>
            </w:tcBorders>
            <w:shd w:val="clear" w:color="auto" w:fill="auto"/>
          </w:tcPr>
          <w:p w:rsidR="00F35BBF" w:rsidRPr="00105294" w:rsidRDefault="00F35BBF" w:rsidP="00CA204A">
            <w:pPr>
              <w:spacing w:before="60" w:after="20"/>
              <w:rPr>
                <w:rFonts w:ascii="Verdana" w:hAnsi="Verdana" w:cs="Tahoma"/>
                <w:color w:val="FF00FF"/>
                <w:sz w:val="20"/>
                <w:szCs w:val="20"/>
              </w:rPr>
            </w:pPr>
          </w:p>
        </w:tc>
        <w:tc>
          <w:tcPr>
            <w:tcW w:w="4410" w:type="dxa"/>
            <w:tcBorders>
              <w:top w:val="nil"/>
              <w:bottom w:val="single" w:sz="24" w:space="0" w:color="2E74B5"/>
              <w:right w:val="single" w:sz="24" w:space="0" w:color="2E74B5"/>
            </w:tcBorders>
            <w:shd w:val="clear" w:color="auto" w:fill="auto"/>
          </w:tcPr>
          <w:p w:rsidR="00F35BBF" w:rsidRPr="006E60DD" w:rsidRDefault="00F35BBF" w:rsidP="00CA204A">
            <w:pPr>
              <w:spacing w:before="40" w:after="20"/>
              <w:rPr>
                <w:rFonts w:ascii="Verdana" w:hAnsi="Verdana"/>
                <w:color w:val="FF0000"/>
                <w:sz w:val="18"/>
                <w:szCs w:val="18"/>
              </w:rPr>
            </w:pPr>
          </w:p>
        </w:tc>
      </w:tr>
    </w:tbl>
    <w:p w:rsidR="0053681F" w:rsidRDefault="0053681F" w:rsidP="006C395F">
      <w:pPr>
        <w:ind w:firstLine="425"/>
        <w:rPr>
          <w:rFonts w:ascii="Verdana" w:hAnsi="Verdana"/>
          <w:bCs/>
          <w:caps/>
          <w:sz w:val="20"/>
          <w:szCs w:val="20"/>
        </w:rPr>
      </w:pPr>
    </w:p>
    <w:p w:rsidR="0053681F" w:rsidRDefault="0053681F" w:rsidP="006C395F">
      <w:pPr>
        <w:ind w:firstLine="425"/>
        <w:rPr>
          <w:rFonts w:ascii="Verdana" w:hAnsi="Verdana"/>
          <w:bCs/>
          <w:caps/>
          <w:sz w:val="20"/>
          <w:szCs w:val="20"/>
        </w:rPr>
      </w:pPr>
    </w:p>
    <w:p w:rsidR="00C24158" w:rsidRDefault="00C24158" w:rsidP="006C395F">
      <w:pPr>
        <w:ind w:firstLine="425"/>
        <w:rPr>
          <w:rFonts w:ascii="Verdana" w:hAnsi="Verdana"/>
          <w:b/>
          <w:bCs/>
          <w:caps/>
          <w:sz w:val="20"/>
          <w:szCs w:val="20"/>
        </w:rPr>
      </w:pPr>
    </w:p>
    <w:p w:rsidR="00C24158" w:rsidRDefault="00C24158" w:rsidP="006C395F">
      <w:pPr>
        <w:ind w:firstLine="425"/>
        <w:rPr>
          <w:rFonts w:ascii="Verdana" w:hAnsi="Verdana"/>
          <w:b/>
          <w:bCs/>
          <w:caps/>
          <w:sz w:val="20"/>
          <w:szCs w:val="20"/>
        </w:rPr>
      </w:pPr>
    </w:p>
    <w:sectPr w:rsidR="00C24158" w:rsidSect="001347E9">
      <w:footerReference w:type="even" r:id="rId15"/>
      <w:footerReference w:type="default" r:id="rId16"/>
      <w:pgSz w:w="16838" w:h="11906" w:orient="landscape" w:code="9"/>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95B" w:rsidRDefault="0008595B">
      <w:r>
        <w:separator/>
      </w:r>
    </w:p>
  </w:endnote>
  <w:endnote w:type="continuationSeparator" w:id="0">
    <w:p w:rsidR="0008595B" w:rsidRDefault="00085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AFD" w:rsidRDefault="003F0AFD"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0AFD" w:rsidRDefault="003F0AFD"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167298"/>
      <w:docPartObj>
        <w:docPartGallery w:val="Page Numbers (Bottom of Page)"/>
        <w:docPartUnique/>
      </w:docPartObj>
    </w:sdtPr>
    <w:sdtEndPr>
      <w:rPr>
        <w:rFonts w:ascii="Verdana" w:hAnsi="Verdana"/>
        <w:noProof/>
        <w:sz w:val="16"/>
        <w:szCs w:val="16"/>
      </w:rPr>
    </w:sdtEndPr>
    <w:sdtContent>
      <w:p w:rsidR="003F0AFD" w:rsidRPr="00386E01" w:rsidRDefault="003F0AFD" w:rsidP="00386E01">
        <w:pPr>
          <w:pStyle w:val="Footer"/>
          <w:jc w:val="right"/>
          <w:rPr>
            <w:rFonts w:ascii="Verdana" w:hAnsi="Verdana"/>
            <w:sz w:val="16"/>
            <w:szCs w:val="16"/>
          </w:rPr>
        </w:pPr>
        <w:r w:rsidRPr="00386E01">
          <w:rPr>
            <w:rFonts w:ascii="Verdana" w:hAnsi="Verdana"/>
            <w:sz w:val="16"/>
            <w:szCs w:val="16"/>
          </w:rPr>
          <w:fldChar w:fldCharType="begin"/>
        </w:r>
        <w:r w:rsidRPr="00386E01">
          <w:rPr>
            <w:rFonts w:ascii="Verdana" w:hAnsi="Verdana"/>
            <w:sz w:val="16"/>
            <w:szCs w:val="16"/>
          </w:rPr>
          <w:instrText xml:space="preserve"> PAGE   \* MERGEFORMAT </w:instrText>
        </w:r>
        <w:r w:rsidRPr="00386E01">
          <w:rPr>
            <w:rFonts w:ascii="Verdana" w:hAnsi="Verdana"/>
            <w:sz w:val="16"/>
            <w:szCs w:val="16"/>
          </w:rPr>
          <w:fldChar w:fldCharType="separate"/>
        </w:r>
        <w:r w:rsidR="00F8011D">
          <w:rPr>
            <w:rFonts w:ascii="Verdana" w:hAnsi="Verdana"/>
            <w:noProof/>
            <w:sz w:val="16"/>
            <w:szCs w:val="16"/>
          </w:rPr>
          <w:t>2</w:t>
        </w:r>
        <w:r w:rsidRPr="00386E01">
          <w:rPr>
            <w:rFonts w:ascii="Verdana" w:hAnsi="Verdana"/>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95B" w:rsidRDefault="0008595B">
      <w:r>
        <w:separator/>
      </w:r>
    </w:p>
  </w:footnote>
  <w:footnote w:type="continuationSeparator" w:id="0">
    <w:p w:rsidR="0008595B" w:rsidRDefault="00085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7263"/>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E8E0512"/>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994681C"/>
    <w:multiLevelType w:val="multilevel"/>
    <w:tmpl w:val="8298AA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4ED6001"/>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547117F"/>
    <w:multiLevelType w:val="multilevel"/>
    <w:tmpl w:val="DEDA12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9507B41"/>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E480138"/>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4BB784D"/>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43A0C1B"/>
    <w:multiLevelType w:val="multilevel"/>
    <w:tmpl w:val="4CE678C2"/>
    <w:lvl w:ilvl="0">
      <w:start w:val="1"/>
      <w:numFmt w:val="decimal"/>
      <w:suff w:val="space"/>
      <w:lvlText w:val="%1."/>
      <w:lvlJc w:val="right"/>
      <w:pPr>
        <w:ind w:left="227"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BAE683E"/>
    <w:multiLevelType w:val="hybridMultilevel"/>
    <w:tmpl w:val="8834BB94"/>
    <w:lvl w:ilvl="0" w:tplc="5454A4A2">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 w15:restartNumberingAfterBreak="0">
    <w:nsid w:val="714771B5"/>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7AD33CBF"/>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CE05F69"/>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9"/>
  </w:num>
  <w:num w:numId="2">
    <w:abstractNumId w:val="4"/>
  </w:num>
  <w:num w:numId="3">
    <w:abstractNumId w:val="13"/>
  </w:num>
  <w:num w:numId="4">
    <w:abstractNumId w:val="16"/>
  </w:num>
  <w:num w:numId="5">
    <w:abstractNumId w:val="10"/>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3"/>
  </w:num>
  <w:num w:numId="11">
    <w:abstractNumId w:val="12"/>
  </w:num>
  <w:num w:numId="12">
    <w:abstractNumId w:val="8"/>
  </w:num>
  <w:num w:numId="13">
    <w:abstractNumId w:val="15"/>
  </w:num>
  <w:num w:numId="14">
    <w:abstractNumId w:val="1"/>
  </w:num>
  <w:num w:numId="15">
    <w:abstractNumId w:val="14"/>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42F6"/>
    <w:rsid w:val="0000470F"/>
    <w:rsid w:val="00004862"/>
    <w:rsid w:val="00005688"/>
    <w:rsid w:val="000101A6"/>
    <w:rsid w:val="000115D5"/>
    <w:rsid w:val="00012708"/>
    <w:rsid w:val="00014D16"/>
    <w:rsid w:val="00016086"/>
    <w:rsid w:val="00016271"/>
    <w:rsid w:val="000165F9"/>
    <w:rsid w:val="00020062"/>
    <w:rsid w:val="000200AF"/>
    <w:rsid w:val="000219D0"/>
    <w:rsid w:val="00024421"/>
    <w:rsid w:val="0002544E"/>
    <w:rsid w:val="000257AA"/>
    <w:rsid w:val="00025DD3"/>
    <w:rsid w:val="000279C9"/>
    <w:rsid w:val="0003114E"/>
    <w:rsid w:val="00033183"/>
    <w:rsid w:val="00033713"/>
    <w:rsid w:val="00034CDB"/>
    <w:rsid w:val="000357B4"/>
    <w:rsid w:val="00040AA3"/>
    <w:rsid w:val="00044E65"/>
    <w:rsid w:val="0004610E"/>
    <w:rsid w:val="00046AB8"/>
    <w:rsid w:val="00046C3E"/>
    <w:rsid w:val="00051CC2"/>
    <w:rsid w:val="0005435E"/>
    <w:rsid w:val="0005470C"/>
    <w:rsid w:val="000572CA"/>
    <w:rsid w:val="0006091E"/>
    <w:rsid w:val="000619F6"/>
    <w:rsid w:val="00062907"/>
    <w:rsid w:val="00062ADE"/>
    <w:rsid w:val="00062F02"/>
    <w:rsid w:val="000632EC"/>
    <w:rsid w:val="00063E4B"/>
    <w:rsid w:val="000673CE"/>
    <w:rsid w:val="000718C7"/>
    <w:rsid w:val="00072C56"/>
    <w:rsid w:val="00072E27"/>
    <w:rsid w:val="00075594"/>
    <w:rsid w:val="0008079F"/>
    <w:rsid w:val="00082171"/>
    <w:rsid w:val="00084700"/>
    <w:rsid w:val="0008595B"/>
    <w:rsid w:val="000902D1"/>
    <w:rsid w:val="0009034F"/>
    <w:rsid w:val="00090401"/>
    <w:rsid w:val="00091E5A"/>
    <w:rsid w:val="00092940"/>
    <w:rsid w:val="000937D4"/>
    <w:rsid w:val="000953A8"/>
    <w:rsid w:val="00097783"/>
    <w:rsid w:val="000A1017"/>
    <w:rsid w:val="000A228F"/>
    <w:rsid w:val="000A3E16"/>
    <w:rsid w:val="000A5D63"/>
    <w:rsid w:val="000A62CE"/>
    <w:rsid w:val="000B298E"/>
    <w:rsid w:val="000B2EB1"/>
    <w:rsid w:val="000B3D5F"/>
    <w:rsid w:val="000B6D57"/>
    <w:rsid w:val="000C0295"/>
    <w:rsid w:val="000C036A"/>
    <w:rsid w:val="000C12D7"/>
    <w:rsid w:val="000C3DE7"/>
    <w:rsid w:val="000C46A7"/>
    <w:rsid w:val="000C5E61"/>
    <w:rsid w:val="000C7CB3"/>
    <w:rsid w:val="000D1626"/>
    <w:rsid w:val="000D3F6C"/>
    <w:rsid w:val="000D4198"/>
    <w:rsid w:val="000D54C8"/>
    <w:rsid w:val="000D7417"/>
    <w:rsid w:val="000E1336"/>
    <w:rsid w:val="000E3570"/>
    <w:rsid w:val="000E38E0"/>
    <w:rsid w:val="000E41CB"/>
    <w:rsid w:val="000E41E5"/>
    <w:rsid w:val="000F02C5"/>
    <w:rsid w:val="000F2C2C"/>
    <w:rsid w:val="000F3148"/>
    <w:rsid w:val="000F31C8"/>
    <w:rsid w:val="000F3490"/>
    <w:rsid w:val="000F73D3"/>
    <w:rsid w:val="00100165"/>
    <w:rsid w:val="00102724"/>
    <w:rsid w:val="00102940"/>
    <w:rsid w:val="00106260"/>
    <w:rsid w:val="0010687D"/>
    <w:rsid w:val="00110F9B"/>
    <w:rsid w:val="001143E4"/>
    <w:rsid w:val="0011484F"/>
    <w:rsid w:val="00115EDD"/>
    <w:rsid w:val="00120ABA"/>
    <w:rsid w:val="00121C76"/>
    <w:rsid w:val="00121EEB"/>
    <w:rsid w:val="00123F11"/>
    <w:rsid w:val="00132E3D"/>
    <w:rsid w:val="00133358"/>
    <w:rsid w:val="00133A14"/>
    <w:rsid w:val="00133B0F"/>
    <w:rsid w:val="001347E9"/>
    <w:rsid w:val="00134E1D"/>
    <w:rsid w:val="00135AE2"/>
    <w:rsid w:val="0013629D"/>
    <w:rsid w:val="0013652E"/>
    <w:rsid w:val="00137D39"/>
    <w:rsid w:val="00141BFB"/>
    <w:rsid w:val="00144034"/>
    <w:rsid w:val="001440FE"/>
    <w:rsid w:val="0014437A"/>
    <w:rsid w:val="0015158E"/>
    <w:rsid w:val="00153B00"/>
    <w:rsid w:val="00155CAF"/>
    <w:rsid w:val="00157A93"/>
    <w:rsid w:val="00163AE2"/>
    <w:rsid w:val="00164279"/>
    <w:rsid w:val="00165DAB"/>
    <w:rsid w:val="001668E1"/>
    <w:rsid w:val="00167658"/>
    <w:rsid w:val="0017468C"/>
    <w:rsid w:val="00175004"/>
    <w:rsid w:val="00176D23"/>
    <w:rsid w:val="00177AA6"/>
    <w:rsid w:val="001808B4"/>
    <w:rsid w:val="0018509E"/>
    <w:rsid w:val="00190728"/>
    <w:rsid w:val="0019077D"/>
    <w:rsid w:val="001920E2"/>
    <w:rsid w:val="0019263F"/>
    <w:rsid w:val="00192DA8"/>
    <w:rsid w:val="001948B0"/>
    <w:rsid w:val="00196E6E"/>
    <w:rsid w:val="001A0680"/>
    <w:rsid w:val="001A2923"/>
    <w:rsid w:val="001A392A"/>
    <w:rsid w:val="001B062D"/>
    <w:rsid w:val="001B3116"/>
    <w:rsid w:val="001B4CD8"/>
    <w:rsid w:val="001B56E1"/>
    <w:rsid w:val="001B5ABD"/>
    <w:rsid w:val="001B5F91"/>
    <w:rsid w:val="001B673C"/>
    <w:rsid w:val="001C4E05"/>
    <w:rsid w:val="001D0B31"/>
    <w:rsid w:val="001D362A"/>
    <w:rsid w:val="001D3DE1"/>
    <w:rsid w:val="001D4153"/>
    <w:rsid w:val="001D4B38"/>
    <w:rsid w:val="001D651B"/>
    <w:rsid w:val="001E15BA"/>
    <w:rsid w:val="001E1CF6"/>
    <w:rsid w:val="001E33CF"/>
    <w:rsid w:val="001E4FE9"/>
    <w:rsid w:val="001E64F2"/>
    <w:rsid w:val="001F0567"/>
    <w:rsid w:val="001F1F60"/>
    <w:rsid w:val="001F314D"/>
    <w:rsid w:val="0020103A"/>
    <w:rsid w:val="00201455"/>
    <w:rsid w:val="00206678"/>
    <w:rsid w:val="0021035B"/>
    <w:rsid w:val="00210A87"/>
    <w:rsid w:val="00212D43"/>
    <w:rsid w:val="002135BA"/>
    <w:rsid w:val="00213781"/>
    <w:rsid w:val="00214B75"/>
    <w:rsid w:val="00215178"/>
    <w:rsid w:val="00217B86"/>
    <w:rsid w:val="00221143"/>
    <w:rsid w:val="002217C0"/>
    <w:rsid w:val="00221B68"/>
    <w:rsid w:val="00230E0E"/>
    <w:rsid w:val="00233C04"/>
    <w:rsid w:val="002348DC"/>
    <w:rsid w:val="002369C8"/>
    <w:rsid w:val="002375B3"/>
    <w:rsid w:val="00237A17"/>
    <w:rsid w:val="00241F4C"/>
    <w:rsid w:val="00243442"/>
    <w:rsid w:val="0024444A"/>
    <w:rsid w:val="00245270"/>
    <w:rsid w:val="00247622"/>
    <w:rsid w:val="00247A6B"/>
    <w:rsid w:val="002536A8"/>
    <w:rsid w:val="00257983"/>
    <w:rsid w:val="00260F55"/>
    <w:rsid w:val="002632C1"/>
    <w:rsid w:val="002636DE"/>
    <w:rsid w:val="00263E76"/>
    <w:rsid w:val="002640E1"/>
    <w:rsid w:val="00265803"/>
    <w:rsid w:val="002670AA"/>
    <w:rsid w:val="0027210E"/>
    <w:rsid w:val="00272EE3"/>
    <w:rsid w:val="00273219"/>
    <w:rsid w:val="00275375"/>
    <w:rsid w:val="00277934"/>
    <w:rsid w:val="002804CF"/>
    <w:rsid w:val="00282A08"/>
    <w:rsid w:val="002879EA"/>
    <w:rsid w:val="002900C5"/>
    <w:rsid w:val="002909EE"/>
    <w:rsid w:val="00292B0B"/>
    <w:rsid w:val="00293CA6"/>
    <w:rsid w:val="0029482B"/>
    <w:rsid w:val="00295B2B"/>
    <w:rsid w:val="002964C1"/>
    <w:rsid w:val="002A05D9"/>
    <w:rsid w:val="002A0706"/>
    <w:rsid w:val="002A0C5D"/>
    <w:rsid w:val="002A3B76"/>
    <w:rsid w:val="002A59D9"/>
    <w:rsid w:val="002A5A11"/>
    <w:rsid w:val="002A5D39"/>
    <w:rsid w:val="002A67D5"/>
    <w:rsid w:val="002B2610"/>
    <w:rsid w:val="002B355E"/>
    <w:rsid w:val="002C03AF"/>
    <w:rsid w:val="002C2CD6"/>
    <w:rsid w:val="002C5843"/>
    <w:rsid w:val="002C5E6A"/>
    <w:rsid w:val="002C7F10"/>
    <w:rsid w:val="002D083C"/>
    <w:rsid w:val="002D2176"/>
    <w:rsid w:val="002D29C7"/>
    <w:rsid w:val="002D3809"/>
    <w:rsid w:val="002E5327"/>
    <w:rsid w:val="002E537C"/>
    <w:rsid w:val="002E57D4"/>
    <w:rsid w:val="002E5E3F"/>
    <w:rsid w:val="002E6ADF"/>
    <w:rsid w:val="002F0752"/>
    <w:rsid w:val="002F6D66"/>
    <w:rsid w:val="002F7B2A"/>
    <w:rsid w:val="00300B99"/>
    <w:rsid w:val="00300D63"/>
    <w:rsid w:val="003039A5"/>
    <w:rsid w:val="00306298"/>
    <w:rsid w:val="003071F2"/>
    <w:rsid w:val="003129AB"/>
    <w:rsid w:val="00312FB3"/>
    <w:rsid w:val="00313131"/>
    <w:rsid w:val="0031428B"/>
    <w:rsid w:val="00314F63"/>
    <w:rsid w:val="003154C2"/>
    <w:rsid w:val="00316618"/>
    <w:rsid w:val="00321BD0"/>
    <w:rsid w:val="00322801"/>
    <w:rsid w:val="00326B58"/>
    <w:rsid w:val="00330867"/>
    <w:rsid w:val="003336CE"/>
    <w:rsid w:val="00333BD7"/>
    <w:rsid w:val="00333FCC"/>
    <w:rsid w:val="00334F0D"/>
    <w:rsid w:val="00341C8F"/>
    <w:rsid w:val="00343831"/>
    <w:rsid w:val="0034676F"/>
    <w:rsid w:val="00346856"/>
    <w:rsid w:val="00351063"/>
    <w:rsid w:val="003640F0"/>
    <w:rsid w:val="0036510E"/>
    <w:rsid w:val="0037191E"/>
    <w:rsid w:val="00371EA4"/>
    <w:rsid w:val="00377A96"/>
    <w:rsid w:val="00377FE2"/>
    <w:rsid w:val="003814FF"/>
    <w:rsid w:val="00384B8B"/>
    <w:rsid w:val="003854B5"/>
    <w:rsid w:val="003861F6"/>
    <w:rsid w:val="00386E01"/>
    <w:rsid w:val="00386E5F"/>
    <w:rsid w:val="00387130"/>
    <w:rsid w:val="00387162"/>
    <w:rsid w:val="0039226D"/>
    <w:rsid w:val="00392A96"/>
    <w:rsid w:val="00395655"/>
    <w:rsid w:val="003A060F"/>
    <w:rsid w:val="003A1531"/>
    <w:rsid w:val="003A34EE"/>
    <w:rsid w:val="003B0380"/>
    <w:rsid w:val="003B0D24"/>
    <w:rsid w:val="003B2BF2"/>
    <w:rsid w:val="003B3E34"/>
    <w:rsid w:val="003C1F1E"/>
    <w:rsid w:val="003C563D"/>
    <w:rsid w:val="003C5C7B"/>
    <w:rsid w:val="003D27DC"/>
    <w:rsid w:val="003D60B6"/>
    <w:rsid w:val="003D6231"/>
    <w:rsid w:val="003E1FB8"/>
    <w:rsid w:val="003E361D"/>
    <w:rsid w:val="003F0AFD"/>
    <w:rsid w:val="003F2026"/>
    <w:rsid w:val="003F3728"/>
    <w:rsid w:val="003F44C3"/>
    <w:rsid w:val="003F7612"/>
    <w:rsid w:val="003F7CD4"/>
    <w:rsid w:val="00400EB5"/>
    <w:rsid w:val="00402284"/>
    <w:rsid w:val="004042E1"/>
    <w:rsid w:val="00407815"/>
    <w:rsid w:val="00414F26"/>
    <w:rsid w:val="00415D7B"/>
    <w:rsid w:val="00417315"/>
    <w:rsid w:val="00420A7D"/>
    <w:rsid w:val="00420F8B"/>
    <w:rsid w:val="004224CD"/>
    <w:rsid w:val="00422B70"/>
    <w:rsid w:val="0042418B"/>
    <w:rsid w:val="0042440B"/>
    <w:rsid w:val="00430245"/>
    <w:rsid w:val="00430323"/>
    <w:rsid w:val="00431EE8"/>
    <w:rsid w:val="00432BE8"/>
    <w:rsid w:val="004361F2"/>
    <w:rsid w:val="004367B5"/>
    <w:rsid w:val="004368C3"/>
    <w:rsid w:val="004376C2"/>
    <w:rsid w:val="00441070"/>
    <w:rsid w:val="00441436"/>
    <w:rsid w:val="004427B2"/>
    <w:rsid w:val="00442824"/>
    <w:rsid w:val="004444E8"/>
    <w:rsid w:val="00446EC1"/>
    <w:rsid w:val="00450BCC"/>
    <w:rsid w:val="00451362"/>
    <w:rsid w:val="0045180F"/>
    <w:rsid w:val="00452217"/>
    <w:rsid w:val="00453C28"/>
    <w:rsid w:val="00453E85"/>
    <w:rsid w:val="00454EC3"/>
    <w:rsid w:val="00455D0B"/>
    <w:rsid w:val="004568F8"/>
    <w:rsid w:val="00456EA2"/>
    <w:rsid w:val="00464F68"/>
    <w:rsid w:val="00466F7F"/>
    <w:rsid w:val="0046759A"/>
    <w:rsid w:val="00467C52"/>
    <w:rsid w:val="004720B4"/>
    <w:rsid w:val="0047261C"/>
    <w:rsid w:val="0047484F"/>
    <w:rsid w:val="00482D10"/>
    <w:rsid w:val="004838CA"/>
    <w:rsid w:val="00487E51"/>
    <w:rsid w:val="00496618"/>
    <w:rsid w:val="004A0A82"/>
    <w:rsid w:val="004A207E"/>
    <w:rsid w:val="004A231C"/>
    <w:rsid w:val="004A27CC"/>
    <w:rsid w:val="004A285F"/>
    <w:rsid w:val="004A55AC"/>
    <w:rsid w:val="004A5E2A"/>
    <w:rsid w:val="004A6AE4"/>
    <w:rsid w:val="004A70C4"/>
    <w:rsid w:val="004B290C"/>
    <w:rsid w:val="004B2E13"/>
    <w:rsid w:val="004B4FC8"/>
    <w:rsid w:val="004B5B51"/>
    <w:rsid w:val="004B735F"/>
    <w:rsid w:val="004C01A8"/>
    <w:rsid w:val="004C1080"/>
    <w:rsid w:val="004C420B"/>
    <w:rsid w:val="004C697A"/>
    <w:rsid w:val="004C69D1"/>
    <w:rsid w:val="004D24E9"/>
    <w:rsid w:val="004D3191"/>
    <w:rsid w:val="004D3792"/>
    <w:rsid w:val="004D3FC4"/>
    <w:rsid w:val="004D5E3A"/>
    <w:rsid w:val="004E0260"/>
    <w:rsid w:val="004E3719"/>
    <w:rsid w:val="004E4897"/>
    <w:rsid w:val="004E6D10"/>
    <w:rsid w:val="004F0C7E"/>
    <w:rsid w:val="004F17EA"/>
    <w:rsid w:val="004F2B1B"/>
    <w:rsid w:val="004F4B94"/>
    <w:rsid w:val="004F70FF"/>
    <w:rsid w:val="004F7953"/>
    <w:rsid w:val="0050084D"/>
    <w:rsid w:val="00501E0F"/>
    <w:rsid w:val="00501E65"/>
    <w:rsid w:val="0050754B"/>
    <w:rsid w:val="00507B53"/>
    <w:rsid w:val="005118A5"/>
    <w:rsid w:val="005121ED"/>
    <w:rsid w:val="005130D6"/>
    <w:rsid w:val="00514AC6"/>
    <w:rsid w:val="00517A62"/>
    <w:rsid w:val="00520109"/>
    <w:rsid w:val="00520903"/>
    <w:rsid w:val="00522149"/>
    <w:rsid w:val="00522F73"/>
    <w:rsid w:val="0052441D"/>
    <w:rsid w:val="0052467D"/>
    <w:rsid w:val="00524AA8"/>
    <w:rsid w:val="00525F07"/>
    <w:rsid w:val="005260B9"/>
    <w:rsid w:val="005306D3"/>
    <w:rsid w:val="0053103C"/>
    <w:rsid w:val="00531266"/>
    <w:rsid w:val="00532E4B"/>
    <w:rsid w:val="00534E66"/>
    <w:rsid w:val="0053681F"/>
    <w:rsid w:val="0053745C"/>
    <w:rsid w:val="00540C53"/>
    <w:rsid w:val="00541C72"/>
    <w:rsid w:val="005424B9"/>
    <w:rsid w:val="005427A3"/>
    <w:rsid w:val="00543E05"/>
    <w:rsid w:val="005462B1"/>
    <w:rsid w:val="0055071C"/>
    <w:rsid w:val="005531AA"/>
    <w:rsid w:val="00554B28"/>
    <w:rsid w:val="00554CC1"/>
    <w:rsid w:val="00557489"/>
    <w:rsid w:val="00560394"/>
    <w:rsid w:val="00563FA3"/>
    <w:rsid w:val="005644C8"/>
    <w:rsid w:val="00564E98"/>
    <w:rsid w:val="00574771"/>
    <w:rsid w:val="00574D7A"/>
    <w:rsid w:val="005808D9"/>
    <w:rsid w:val="00583A7E"/>
    <w:rsid w:val="005857B7"/>
    <w:rsid w:val="005913D0"/>
    <w:rsid w:val="00596348"/>
    <w:rsid w:val="00596918"/>
    <w:rsid w:val="00597D5D"/>
    <w:rsid w:val="005A338B"/>
    <w:rsid w:val="005A489F"/>
    <w:rsid w:val="005A5DAE"/>
    <w:rsid w:val="005A6C42"/>
    <w:rsid w:val="005C1738"/>
    <w:rsid w:val="005C2DFD"/>
    <w:rsid w:val="005C43C6"/>
    <w:rsid w:val="005C4995"/>
    <w:rsid w:val="005D003D"/>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40E1"/>
    <w:rsid w:val="00604941"/>
    <w:rsid w:val="00604A61"/>
    <w:rsid w:val="00606F79"/>
    <w:rsid w:val="00607DC5"/>
    <w:rsid w:val="00610231"/>
    <w:rsid w:val="00617D55"/>
    <w:rsid w:val="006240D8"/>
    <w:rsid w:val="006257EB"/>
    <w:rsid w:val="00626059"/>
    <w:rsid w:val="00626132"/>
    <w:rsid w:val="006262EC"/>
    <w:rsid w:val="00627A2B"/>
    <w:rsid w:val="00630428"/>
    <w:rsid w:val="0063348E"/>
    <w:rsid w:val="006346B4"/>
    <w:rsid w:val="00634DDD"/>
    <w:rsid w:val="006361E3"/>
    <w:rsid w:val="0063730A"/>
    <w:rsid w:val="00642470"/>
    <w:rsid w:val="00642D90"/>
    <w:rsid w:val="00644C7A"/>
    <w:rsid w:val="00645DFC"/>
    <w:rsid w:val="006529BC"/>
    <w:rsid w:val="00656642"/>
    <w:rsid w:val="006646B4"/>
    <w:rsid w:val="00667361"/>
    <w:rsid w:val="006704C2"/>
    <w:rsid w:val="006712A6"/>
    <w:rsid w:val="00671E4E"/>
    <w:rsid w:val="00672E1E"/>
    <w:rsid w:val="0067456E"/>
    <w:rsid w:val="00675133"/>
    <w:rsid w:val="00675E8D"/>
    <w:rsid w:val="006802C1"/>
    <w:rsid w:val="00682FF4"/>
    <w:rsid w:val="00685979"/>
    <w:rsid w:val="0068603A"/>
    <w:rsid w:val="00686BFA"/>
    <w:rsid w:val="00690FE6"/>
    <w:rsid w:val="00691BD4"/>
    <w:rsid w:val="00694013"/>
    <w:rsid w:val="00694141"/>
    <w:rsid w:val="0069425D"/>
    <w:rsid w:val="00697863"/>
    <w:rsid w:val="006A229F"/>
    <w:rsid w:val="006A512F"/>
    <w:rsid w:val="006B0D9E"/>
    <w:rsid w:val="006B4070"/>
    <w:rsid w:val="006C395F"/>
    <w:rsid w:val="006C417C"/>
    <w:rsid w:val="006D1F20"/>
    <w:rsid w:val="006D4254"/>
    <w:rsid w:val="006D5F6F"/>
    <w:rsid w:val="006D6C3E"/>
    <w:rsid w:val="006D7881"/>
    <w:rsid w:val="006D7E56"/>
    <w:rsid w:val="006E0C1E"/>
    <w:rsid w:val="006E23DE"/>
    <w:rsid w:val="006E32E7"/>
    <w:rsid w:val="006E33B9"/>
    <w:rsid w:val="006E37A9"/>
    <w:rsid w:val="006E3D3C"/>
    <w:rsid w:val="006E46A3"/>
    <w:rsid w:val="006E58C1"/>
    <w:rsid w:val="006E60DD"/>
    <w:rsid w:val="006E7B3B"/>
    <w:rsid w:val="006F282A"/>
    <w:rsid w:val="006F2A1E"/>
    <w:rsid w:val="006F33DD"/>
    <w:rsid w:val="006F35F8"/>
    <w:rsid w:val="006F4045"/>
    <w:rsid w:val="006F6420"/>
    <w:rsid w:val="006F6F7B"/>
    <w:rsid w:val="006F70E6"/>
    <w:rsid w:val="007018D4"/>
    <w:rsid w:val="00707A8E"/>
    <w:rsid w:val="0071107C"/>
    <w:rsid w:val="0071354E"/>
    <w:rsid w:val="007160B3"/>
    <w:rsid w:val="00716B72"/>
    <w:rsid w:val="00720625"/>
    <w:rsid w:val="0072098B"/>
    <w:rsid w:val="00721B06"/>
    <w:rsid w:val="00723D89"/>
    <w:rsid w:val="007262DE"/>
    <w:rsid w:val="00726F3D"/>
    <w:rsid w:val="0073160E"/>
    <w:rsid w:val="00731B88"/>
    <w:rsid w:val="00732DAD"/>
    <w:rsid w:val="00732DEB"/>
    <w:rsid w:val="007362EB"/>
    <w:rsid w:val="00736A2E"/>
    <w:rsid w:val="00736C03"/>
    <w:rsid w:val="00737AC3"/>
    <w:rsid w:val="00737BC4"/>
    <w:rsid w:val="00737D3E"/>
    <w:rsid w:val="007400BF"/>
    <w:rsid w:val="007423F8"/>
    <w:rsid w:val="007431DE"/>
    <w:rsid w:val="00745349"/>
    <w:rsid w:val="007458C1"/>
    <w:rsid w:val="007516D1"/>
    <w:rsid w:val="00751D80"/>
    <w:rsid w:val="0075213E"/>
    <w:rsid w:val="00755146"/>
    <w:rsid w:val="00755161"/>
    <w:rsid w:val="00756290"/>
    <w:rsid w:val="00756A19"/>
    <w:rsid w:val="0076108C"/>
    <w:rsid w:val="00761B5E"/>
    <w:rsid w:val="0076408A"/>
    <w:rsid w:val="00774BE7"/>
    <w:rsid w:val="00776A54"/>
    <w:rsid w:val="00777754"/>
    <w:rsid w:val="00781306"/>
    <w:rsid w:val="007836C8"/>
    <w:rsid w:val="00791F88"/>
    <w:rsid w:val="007934F1"/>
    <w:rsid w:val="00794229"/>
    <w:rsid w:val="007966CE"/>
    <w:rsid w:val="007969C6"/>
    <w:rsid w:val="00797F0F"/>
    <w:rsid w:val="007A1676"/>
    <w:rsid w:val="007A64B5"/>
    <w:rsid w:val="007B1141"/>
    <w:rsid w:val="007B1821"/>
    <w:rsid w:val="007B24F7"/>
    <w:rsid w:val="007B3D33"/>
    <w:rsid w:val="007B625E"/>
    <w:rsid w:val="007B708B"/>
    <w:rsid w:val="007C0B4E"/>
    <w:rsid w:val="007C6C8E"/>
    <w:rsid w:val="007D3694"/>
    <w:rsid w:val="007D6B06"/>
    <w:rsid w:val="007D7A4B"/>
    <w:rsid w:val="007E2385"/>
    <w:rsid w:val="007E249E"/>
    <w:rsid w:val="007E30E7"/>
    <w:rsid w:val="007E3969"/>
    <w:rsid w:val="007E633B"/>
    <w:rsid w:val="007E6AD6"/>
    <w:rsid w:val="007F135A"/>
    <w:rsid w:val="007F3A54"/>
    <w:rsid w:val="00800DE5"/>
    <w:rsid w:val="00801C67"/>
    <w:rsid w:val="0080232E"/>
    <w:rsid w:val="008038AF"/>
    <w:rsid w:val="00812789"/>
    <w:rsid w:val="00813D97"/>
    <w:rsid w:val="008140A6"/>
    <w:rsid w:val="00820D9C"/>
    <w:rsid w:val="00821C47"/>
    <w:rsid w:val="00824405"/>
    <w:rsid w:val="00826F86"/>
    <w:rsid w:val="00831124"/>
    <w:rsid w:val="00831D3C"/>
    <w:rsid w:val="00831E9A"/>
    <w:rsid w:val="00833124"/>
    <w:rsid w:val="00833483"/>
    <w:rsid w:val="0083546D"/>
    <w:rsid w:val="00842C8D"/>
    <w:rsid w:val="00844CC3"/>
    <w:rsid w:val="00845BC3"/>
    <w:rsid w:val="008476BF"/>
    <w:rsid w:val="00847CFC"/>
    <w:rsid w:val="008508D5"/>
    <w:rsid w:val="0085319B"/>
    <w:rsid w:val="008543B8"/>
    <w:rsid w:val="00854E7C"/>
    <w:rsid w:val="00855317"/>
    <w:rsid w:val="00855962"/>
    <w:rsid w:val="00857187"/>
    <w:rsid w:val="00860FE7"/>
    <w:rsid w:val="00861CE5"/>
    <w:rsid w:val="0086226E"/>
    <w:rsid w:val="00864193"/>
    <w:rsid w:val="0086505F"/>
    <w:rsid w:val="00865216"/>
    <w:rsid w:val="00865EE3"/>
    <w:rsid w:val="0086600C"/>
    <w:rsid w:val="00866A8A"/>
    <w:rsid w:val="0086769D"/>
    <w:rsid w:val="00871994"/>
    <w:rsid w:val="00872A86"/>
    <w:rsid w:val="00874481"/>
    <w:rsid w:val="00875D88"/>
    <w:rsid w:val="008771B2"/>
    <w:rsid w:val="0087783F"/>
    <w:rsid w:val="00881967"/>
    <w:rsid w:val="00883BB1"/>
    <w:rsid w:val="0089123B"/>
    <w:rsid w:val="00891BE7"/>
    <w:rsid w:val="00894946"/>
    <w:rsid w:val="00896832"/>
    <w:rsid w:val="008A00BC"/>
    <w:rsid w:val="008A0BCD"/>
    <w:rsid w:val="008A1687"/>
    <w:rsid w:val="008A2DF5"/>
    <w:rsid w:val="008A52D8"/>
    <w:rsid w:val="008A5E27"/>
    <w:rsid w:val="008A721D"/>
    <w:rsid w:val="008B3455"/>
    <w:rsid w:val="008C0503"/>
    <w:rsid w:val="008C2980"/>
    <w:rsid w:val="008C2A09"/>
    <w:rsid w:val="008C451D"/>
    <w:rsid w:val="008C4A55"/>
    <w:rsid w:val="008C5E5E"/>
    <w:rsid w:val="008D08F5"/>
    <w:rsid w:val="008D2350"/>
    <w:rsid w:val="008D34FF"/>
    <w:rsid w:val="008D56D6"/>
    <w:rsid w:val="008D579B"/>
    <w:rsid w:val="008D583E"/>
    <w:rsid w:val="008D64AA"/>
    <w:rsid w:val="008D7657"/>
    <w:rsid w:val="008E14A9"/>
    <w:rsid w:val="008E1CC8"/>
    <w:rsid w:val="008E24D8"/>
    <w:rsid w:val="008E3AC0"/>
    <w:rsid w:val="008E52DD"/>
    <w:rsid w:val="008E6946"/>
    <w:rsid w:val="008E7705"/>
    <w:rsid w:val="008E77F4"/>
    <w:rsid w:val="008E7824"/>
    <w:rsid w:val="008E7AF3"/>
    <w:rsid w:val="008E7E4D"/>
    <w:rsid w:val="008F0B25"/>
    <w:rsid w:val="008F35DB"/>
    <w:rsid w:val="008F38F7"/>
    <w:rsid w:val="008F4969"/>
    <w:rsid w:val="008F6393"/>
    <w:rsid w:val="008F7D8B"/>
    <w:rsid w:val="0090393F"/>
    <w:rsid w:val="00905EB8"/>
    <w:rsid w:val="00905F3A"/>
    <w:rsid w:val="00906F29"/>
    <w:rsid w:val="0090782D"/>
    <w:rsid w:val="00910E37"/>
    <w:rsid w:val="009141AA"/>
    <w:rsid w:val="009141DB"/>
    <w:rsid w:val="0091523F"/>
    <w:rsid w:val="0091558A"/>
    <w:rsid w:val="00917058"/>
    <w:rsid w:val="00924078"/>
    <w:rsid w:val="00924F7D"/>
    <w:rsid w:val="009312BE"/>
    <w:rsid w:val="00932555"/>
    <w:rsid w:val="00933E17"/>
    <w:rsid w:val="00933E43"/>
    <w:rsid w:val="009370D4"/>
    <w:rsid w:val="0094334A"/>
    <w:rsid w:val="00943E2F"/>
    <w:rsid w:val="009455A5"/>
    <w:rsid w:val="0095017E"/>
    <w:rsid w:val="00952D0A"/>
    <w:rsid w:val="0095371E"/>
    <w:rsid w:val="00953FD7"/>
    <w:rsid w:val="00954732"/>
    <w:rsid w:val="009551F9"/>
    <w:rsid w:val="00962812"/>
    <w:rsid w:val="00963AE2"/>
    <w:rsid w:val="00966925"/>
    <w:rsid w:val="00972F4C"/>
    <w:rsid w:val="00975F5E"/>
    <w:rsid w:val="00977612"/>
    <w:rsid w:val="009827FE"/>
    <w:rsid w:val="00983B09"/>
    <w:rsid w:val="009867CA"/>
    <w:rsid w:val="009868BE"/>
    <w:rsid w:val="00990860"/>
    <w:rsid w:val="00990FC4"/>
    <w:rsid w:val="00991326"/>
    <w:rsid w:val="0099513B"/>
    <w:rsid w:val="00995707"/>
    <w:rsid w:val="00996B48"/>
    <w:rsid w:val="009A19C4"/>
    <w:rsid w:val="009B07AB"/>
    <w:rsid w:val="009B1744"/>
    <w:rsid w:val="009B1EE9"/>
    <w:rsid w:val="009B3DAC"/>
    <w:rsid w:val="009B568A"/>
    <w:rsid w:val="009B79E5"/>
    <w:rsid w:val="009C031E"/>
    <w:rsid w:val="009C20F0"/>
    <w:rsid w:val="009C4D07"/>
    <w:rsid w:val="009C71AB"/>
    <w:rsid w:val="009D0944"/>
    <w:rsid w:val="009D120C"/>
    <w:rsid w:val="009D3378"/>
    <w:rsid w:val="009D6A94"/>
    <w:rsid w:val="009D6D2E"/>
    <w:rsid w:val="009D753B"/>
    <w:rsid w:val="009E0CEB"/>
    <w:rsid w:val="009E3951"/>
    <w:rsid w:val="009E39D4"/>
    <w:rsid w:val="009E6C5E"/>
    <w:rsid w:val="009E7717"/>
    <w:rsid w:val="009E7FF1"/>
    <w:rsid w:val="00A02072"/>
    <w:rsid w:val="00A07175"/>
    <w:rsid w:val="00A11D46"/>
    <w:rsid w:val="00A12B88"/>
    <w:rsid w:val="00A163D9"/>
    <w:rsid w:val="00A20E8A"/>
    <w:rsid w:val="00A21970"/>
    <w:rsid w:val="00A23452"/>
    <w:rsid w:val="00A25F5D"/>
    <w:rsid w:val="00A26499"/>
    <w:rsid w:val="00A27F81"/>
    <w:rsid w:val="00A30636"/>
    <w:rsid w:val="00A31338"/>
    <w:rsid w:val="00A32258"/>
    <w:rsid w:val="00A3356F"/>
    <w:rsid w:val="00A3568B"/>
    <w:rsid w:val="00A377AE"/>
    <w:rsid w:val="00A42438"/>
    <w:rsid w:val="00A4509D"/>
    <w:rsid w:val="00A46B19"/>
    <w:rsid w:val="00A472EA"/>
    <w:rsid w:val="00A50CD4"/>
    <w:rsid w:val="00A53401"/>
    <w:rsid w:val="00A53898"/>
    <w:rsid w:val="00A53909"/>
    <w:rsid w:val="00A53E5C"/>
    <w:rsid w:val="00A55354"/>
    <w:rsid w:val="00A57A10"/>
    <w:rsid w:val="00A57F06"/>
    <w:rsid w:val="00A600FC"/>
    <w:rsid w:val="00A606F7"/>
    <w:rsid w:val="00A60884"/>
    <w:rsid w:val="00A610CB"/>
    <w:rsid w:val="00A643D6"/>
    <w:rsid w:val="00A64DC1"/>
    <w:rsid w:val="00A6623B"/>
    <w:rsid w:val="00A7058C"/>
    <w:rsid w:val="00A70B39"/>
    <w:rsid w:val="00A73D67"/>
    <w:rsid w:val="00A752DE"/>
    <w:rsid w:val="00A754E7"/>
    <w:rsid w:val="00A8413B"/>
    <w:rsid w:val="00A85598"/>
    <w:rsid w:val="00A856B0"/>
    <w:rsid w:val="00A8607A"/>
    <w:rsid w:val="00A86669"/>
    <w:rsid w:val="00A876C0"/>
    <w:rsid w:val="00A90530"/>
    <w:rsid w:val="00A917A9"/>
    <w:rsid w:val="00A919EA"/>
    <w:rsid w:val="00A91DFD"/>
    <w:rsid w:val="00A93F7F"/>
    <w:rsid w:val="00A94B87"/>
    <w:rsid w:val="00A9750F"/>
    <w:rsid w:val="00AA1F62"/>
    <w:rsid w:val="00AA4E71"/>
    <w:rsid w:val="00AA599A"/>
    <w:rsid w:val="00AB2AF7"/>
    <w:rsid w:val="00AB5812"/>
    <w:rsid w:val="00AB7845"/>
    <w:rsid w:val="00AC135D"/>
    <w:rsid w:val="00AC2072"/>
    <w:rsid w:val="00AC2B46"/>
    <w:rsid w:val="00AC4139"/>
    <w:rsid w:val="00AC7A62"/>
    <w:rsid w:val="00AC7A6E"/>
    <w:rsid w:val="00AD265E"/>
    <w:rsid w:val="00AD34E8"/>
    <w:rsid w:val="00AD3F9D"/>
    <w:rsid w:val="00AD4746"/>
    <w:rsid w:val="00AD4ECD"/>
    <w:rsid w:val="00AD5010"/>
    <w:rsid w:val="00AD63A9"/>
    <w:rsid w:val="00AD6CF5"/>
    <w:rsid w:val="00AE20C4"/>
    <w:rsid w:val="00AE2731"/>
    <w:rsid w:val="00AE4C05"/>
    <w:rsid w:val="00AE6BE8"/>
    <w:rsid w:val="00AE6FA9"/>
    <w:rsid w:val="00AF2498"/>
    <w:rsid w:val="00AF425A"/>
    <w:rsid w:val="00AF5156"/>
    <w:rsid w:val="00B0691A"/>
    <w:rsid w:val="00B0707A"/>
    <w:rsid w:val="00B07D16"/>
    <w:rsid w:val="00B105F0"/>
    <w:rsid w:val="00B11DDB"/>
    <w:rsid w:val="00B1358E"/>
    <w:rsid w:val="00B17C41"/>
    <w:rsid w:val="00B17FDB"/>
    <w:rsid w:val="00B2055F"/>
    <w:rsid w:val="00B24B51"/>
    <w:rsid w:val="00B2553F"/>
    <w:rsid w:val="00B262D5"/>
    <w:rsid w:val="00B31B92"/>
    <w:rsid w:val="00B320D9"/>
    <w:rsid w:val="00B321D4"/>
    <w:rsid w:val="00B330B9"/>
    <w:rsid w:val="00B3495F"/>
    <w:rsid w:val="00B34AF6"/>
    <w:rsid w:val="00B34CBF"/>
    <w:rsid w:val="00B40DAD"/>
    <w:rsid w:val="00B40FC3"/>
    <w:rsid w:val="00B42361"/>
    <w:rsid w:val="00B429D4"/>
    <w:rsid w:val="00B458D2"/>
    <w:rsid w:val="00B45F6B"/>
    <w:rsid w:val="00B4681A"/>
    <w:rsid w:val="00B47EBF"/>
    <w:rsid w:val="00B5191C"/>
    <w:rsid w:val="00B5550A"/>
    <w:rsid w:val="00B5751A"/>
    <w:rsid w:val="00B5758A"/>
    <w:rsid w:val="00B6355E"/>
    <w:rsid w:val="00B65A14"/>
    <w:rsid w:val="00B65B84"/>
    <w:rsid w:val="00B676E1"/>
    <w:rsid w:val="00B7272A"/>
    <w:rsid w:val="00B73133"/>
    <w:rsid w:val="00B74629"/>
    <w:rsid w:val="00B75F90"/>
    <w:rsid w:val="00B8036D"/>
    <w:rsid w:val="00B8178B"/>
    <w:rsid w:val="00B847FF"/>
    <w:rsid w:val="00B84A5C"/>
    <w:rsid w:val="00B8586A"/>
    <w:rsid w:val="00B87124"/>
    <w:rsid w:val="00B8769E"/>
    <w:rsid w:val="00B91501"/>
    <w:rsid w:val="00B948D2"/>
    <w:rsid w:val="00B96D3C"/>
    <w:rsid w:val="00B96F89"/>
    <w:rsid w:val="00BA33BF"/>
    <w:rsid w:val="00BA4646"/>
    <w:rsid w:val="00BA478A"/>
    <w:rsid w:val="00BA66F5"/>
    <w:rsid w:val="00BA726F"/>
    <w:rsid w:val="00BD0FA0"/>
    <w:rsid w:val="00BD27FD"/>
    <w:rsid w:val="00BD2B98"/>
    <w:rsid w:val="00BD63BB"/>
    <w:rsid w:val="00BD7AE6"/>
    <w:rsid w:val="00BD7BD3"/>
    <w:rsid w:val="00BE03C6"/>
    <w:rsid w:val="00BE0D0E"/>
    <w:rsid w:val="00BE395D"/>
    <w:rsid w:val="00BE482D"/>
    <w:rsid w:val="00BE6BFB"/>
    <w:rsid w:val="00BF006B"/>
    <w:rsid w:val="00BF0159"/>
    <w:rsid w:val="00BF4702"/>
    <w:rsid w:val="00C02BC6"/>
    <w:rsid w:val="00C03495"/>
    <w:rsid w:val="00C06D58"/>
    <w:rsid w:val="00C1385A"/>
    <w:rsid w:val="00C20CDA"/>
    <w:rsid w:val="00C22405"/>
    <w:rsid w:val="00C2369A"/>
    <w:rsid w:val="00C24158"/>
    <w:rsid w:val="00C2421A"/>
    <w:rsid w:val="00C27D33"/>
    <w:rsid w:val="00C31286"/>
    <w:rsid w:val="00C31A5B"/>
    <w:rsid w:val="00C342A6"/>
    <w:rsid w:val="00C34978"/>
    <w:rsid w:val="00C34C0E"/>
    <w:rsid w:val="00C353A7"/>
    <w:rsid w:val="00C35EF2"/>
    <w:rsid w:val="00C37FB4"/>
    <w:rsid w:val="00C403B4"/>
    <w:rsid w:val="00C406DE"/>
    <w:rsid w:val="00C41B61"/>
    <w:rsid w:val="00C4319F"/>
    <w:rsid w:val="00C45CCE"/>
    <w:rsid w:val="00C46170"/>
    <w:rsid w:val="00C467CA"/>
    <w:rsid w:val="00C467D4"/>
    <w:rsid w:val="00C47381"/>
    <w:rsid w:val="00C5278E"/>
    <w:rsid w:val="00C538D8"/>
    <w:rsid w:val="00C550EA"/>
    <w:rsid w:val="00C63AA7"/>
    <w:rsid w:val="00C718DA"/>
    <w:rsid w:val="00C73873"/>
    <w:rsid w:val="00C75FCC"/>
    <w:rsid w:val="00C8237B"/>
    <w:rsid w:val="00C83992"/>
    <w:rsid w:val="00C86431"/>
    <w:rsid w:val="00C87D8D"/>
    <w:rsid w:val="00C9125B"/>
    <w:rsid w:val="00C9264D"/>
    <w:rsid w:val="00C9316D"/>
    <w:rsid w:val="00C975B4"/>
    <w:rsid w:val="00C97FB9"/>
    <w:rsid w:val="00CA155E"/>
    <w:rsid w:val="00CA204A"/>
    <w:rsid w:val="00CA2E10"/>
    <w:rsid w:val="00CA7999"/>
    <w:rsid w:val="00CB473C"/>
    <w:rsid w:val="00CB4E0C"/>
    <w:rsid w:val="00CB6814"/>
    <w:rsid w:val="00CB7F8E"/>
    <w:rsid w:val="00CD056E"/>
    <w:rsid w:val="00CD0F5D"/>
    <w:rsid w:val="00CD1405"/>
    <w:rsid w:val="00CD1523"/>
    <w:rsid w:val="00CD30D8"/>
    <w:rsid w:val="00CE1A3B"/>
    <w:rsid w:val="00CE2670"/>
    <w:rsid w:val="00CE2A7F"/>
    <w:rsid w:val="00CE3610"/>
    <w:rsid w:val="00CE5CCB"/>
    <w:rsid w:val="00CF0BE7"/>
    <w:rsid w:val="00CF24CD"/>
    <w:rsid w:val="00CF2B52"/>
    <w:rsid w:val="00CF5221"/>
    <w:rsid w:val="00CF5822"/>
    <w:rsid w:val="00CF5A9B"/>
    <w:rsid w:val="00CF61A2"/>
    <w:rsid w:val="00CF6672"/>
    <w:rsid w:val="00D03A5F"/>
    <w:rsid w:val="00D05E4D"/>
    <w:rsid w:val="00D1021A"/>
    <w:rsid w:val="00D10569"/>
    <w:rsid w:val="00D11E74"/>
    <w:rsid w:val="00D11FEB"/>
    <w:rsid w:val="00D144A4"/>
    <w:rsid w:val="00D22435"/>
    <w:rsid w:val="00D23711"/>
    <w:rsid w:val="00D25823"/>
    <w:rsid w:val="00D2649F"/>
    <w:rsid w:val="00D269BB"/>
    <w:rsid w:val="00D271D6"/>
    <w:rsid w:val="00D2742F"/>
    <w:rsid w:val="00D36CA4"/>
    <w:rsid w:val="00D37896"/>
    <w:rsid w:val="00D41A30"/>
    <w:rsid w:val="00D42D3D"/>
    <w:rsid w:val="00D469E3"/>
    <w:rsid w:val="00D519E8"/>
    <w:rsid w:val="00D51F30"/>
    <w:rsid w:val="00D525A4"/>
    <w:rsid w:val="00D532DC"/>
    <w:rsid w:val="00D540B9"/>
    <w:rsid w:val="00D55085"/>
    <w:rsid w:val="00D62680"/>
    <w:rsid w:val="00D63557"/>
    <w:rsid w:val="00D65176"/>
    <w:rsid w:val="00D6532E"/>
    <w:rsid w:val="00D6617B"/>
    <w:rsid w:val="00D66EAF"/>
    <w:rsid w:val="00D71C75"/>
    <w:rsid w:val="00D724F1"/>
    <w:rsid w:val="00D756EE"/>
    <w:rsid w:val="00D76AAD"/>
    <w:rsid w:val="00D76DCC"/>
    <w:rsid w:val="00D805DE"/>
    <w:rsid w:val="00D80F2E"/>
    <w:rsid w:val="00D82A70"/>
    <w:rsid w:val="00D83702"/>
    <w:rsid w:val="00D838C4"/>
    <w:rsid w:val="00D919E2"/>
    <w:rsid w:val="00D96DF5"/>
    <w:rsid w:val="00DA0F8B"/>
    <w:rsid w:val="00DA235E"/>
    <w:rsid w:val="00DA4637"/>
    <w:rsid w:val="00DA4C8E"/>
    <w:rsid w:val="00DA7C7D"/>
    <w:rsid w:val="00DB386E"/>
    <w:rsid w:val="00DB5EFB"/>
    <w:rsid w:val="00DB75E1"/>
    <w:rsid w:val="00DC4DD7"/>
    <w:rsid w:val="00DC60E2"/>
    <w:rsid w:val="00DD0465"/>
    <w:rsid w:val="00DD139E"/>
    <w:rsid w:val="00DD2AFE"/>
    <w:rsid w:val="00DD4DA6"/>
    <w:rsid w:val="00DD7AA4"/>
    <w:rsid w:val="00DE1C7B"/>
    <w:rsid w:val="00DE32E6"/>
    <w:rsid w:val="00DE370C"/>
    <w:rsid w:val="00DE48BE"/>
    <w:rsid w:val="00DE5489"/>
    <w:rsid w:val="00DF0601"/>
    <w:rsid w:val="00DF2047"/>
    <w:rsid w:val="00DF2526"/>
    <w:rsid w:val="00DF3E07"/>
    <w:rsid w:val="00DF4AC7"/>
    <w:rsid w:val="00DF568A"/>
    <w:rsid w:val="00DF5EF4"/>
    <w:rsid w:val="00E00230"/>
    <w:rsid w:val="00E00442"/>
    <w:rsid w:val="00E009B2"/>
    <w:rsid w:val="00E015B8"/>
    <w:rsid w:val="00E01D0E"/>
    <w:rsid w:val="00E02445"/>
    <w:rsid w:val="00E047E9"/>
    <w:rsid w:val="00E0521D"/>
    <w:rsid w:val="00E074E3"/>
    <w:rsid w:val="00E13B7B"/>
    <w:rsid w:val="00E158DF"/>
    <w:rsid w:val="00E2203D"/>
    <w:rsid w:val="00E220AD"/>
    <w:rsid w:val="00E222BB"/>
    <w:rsid w:val="00E25ACF"/>
    <w:rsid w:val="00E26258"/>
    <w:rsid w:val="00E2769A"/>
    <w:rsid w:val="00E27FFC"/>
    <w:rsid w:val="00E352D8"/>
    <w:rsid w:val="00E36D56"/>
    <w:rsid w:val="00E377AA"/>
    <w:rsid w:val="00E411A9"/>
    <w:rsid w:val="00E41613"/>
    <w:rsid w:val="00E41BB3"/>
    <w:rsid w:val="00E4660C"/>
    <w:rsid w:val="00E52B88"/>
    <w:rsid w:val="00E53772"/>
    <w:rsid w:val="00E53B43"/>
    <w:rsid w:val="00E54558"/>
    <w:rsid w:val="00E55296"/>
    <w:rsid w:val="00E5707B"/>
    <w:rsid w:val="00E5708A"/>
    <w:rsid w:val="00E61E3D"/>
    <w:rsid w:val="00E61F16"/>
    <w:rsid w:val="00E6408A"/>
    <w:rsid w:val="00E65967"/>
    <w:rsid w:val="00E67755"/>
    <w:rsid w:val="00E72CDA"/>
    <w:rsid w:val="00E73446"/>
    <w:rsid w:val="00E7649F"/>
    <w:rsid w:val="00E76BD1"/>
    <w:rsid w:val="00E77299"/>
    <w:rsid w:val="00E7793E"/>
    <w:rsid w:val="00E7794B"/>
    <w:rsid w:val="00E804F0"/>
    <w:rsid w:val="00E82B93"/>
    <w:rsid w:val="00E82E0D"/>
    <w:rsid w:val="00E8474D"/>
    <w:rsid w:val="00E85A95"/>
    <w:rsid w:val="00E87046"/>
    <w:rsid w:val="00E9259F"/>
    <w:rsid w:val="00E93337"/>
    <w:rsid w:val="00E95144"/>
    <w:rsid w:val="00E9569E"/>
    <w:rsid w:val="00E959BD"/>
    <w:rsid w:val="00E96851"/>
    <w:rsid w:val="00EA151B"/>
    <w:rsid w:val="00EA28DD"/>
    <w:rsid w:val="00EA3777"/>
    <w:rsid w:val="00EA39BD"/>
    <w:rsid w:val="00EA5CAE"/>
    <w:rsid w:val="00EA759A"/>
    <w:rsid w:val="00EA7FE4"/>
    <w:rsid w:val="00EB06DD"/>
    <w:rsid w:val="00EB11E2"/>
    <w:rsid w:val="00EB648A"/>
    <w:rsid w:val="00EB6C95"/>
    <w:rsid w:val="00EB6E90"/>
    <w:rsid w:val="00EB71B3"/>
    <w:rsid w:val="00EC103F"/>
    <w:rsid w:val="00EC2608"/>
    <w:rsid w:val="00EC2DD4"/>
    <w:rsid w:val="00EC5DBC"/>
    <w:rsid w:val="00ED0103"/>
    <w:rsid w:val="00ED3238"/>
    <w:rsid w:val="00ED364A"/>
    <w:rsid w:val="00ED3F05"/>
    <w:rsid w:val="00ED7690"/>
    <w:rsid w:val="00ED7EE5"/>
    <w:rsid w:val="00EE137A"/>
    <w:rsid w:val="00EE22E1"/>
    <w:rsid w:val="00EE32CB"/>
    <w:rsid w:val="00EE7A15"/>
    <w:rsid w:val="00EF21BC"/>
    <w:rsid w:val="00EF3B04"/>
    <w:rsid w:val="00EF4920"/>
    <w:rsid w:val="00EF72B0"/>
    <w:rsid w:val="00F0092E"/>
    <w:rsid w:val="00F00C40"/>
    <w:rsid w:val="00F00CD5"/>
    <w:rsid w:val="00F03EE5"/>
    <w:rsid w:val="00F04A79"/>
    <w:rsid w:val="00F06310"/>
    <w:rsid w:val="00F12F9E"/>
    <w:rsid w:val="00F14607"/>
    <w:rsid w:val="00F15297"/>
    <w:rsid w:val="00F23427"/>
    <w:rsid w:val="00F2644F"/>
    <w:rsid w:val="00F34578"/>
    <w:rsid w:val="00F3499D"/>
    <w:rsid w:val="00F35BBF"/>
    <w:rsid w:val="00F37E2C"/>
    <w:rsid w:val="00F43176"/>
    <w:rsid w:val="00F44CFD"/>
    <w:rsid w:val="00F456C2"/>
    <w:rsid w:val="00F50107"/>
    <w:rsid w:val="00F51B36"/>
    <w:rsid w:val="00F521F4"/>
    <w:rsid w:val="00F54AC6"/>
    <w:rsid w:val="00F54AF8"/>
    <w:rsid w:val="00F61E91"/>
    <w:rsid w:val="00F7694A"/>
    <w:rsid w:val="00F8011D"/>
    <w:rsid w:val="00F80CD3"/>
    <w:rsid w:val="00F80FDF"/>
    <w:rsid w:val="00F84100"/>
    <w:rsid w:val="00F84EA5"/>
    <w:rsid w:val="00F85E26"/>
    <w:rsid w:val="00F8787B"/>
    <w:rsid w:val="00F87E94"/>
    <w:rsid w:val="00F9016B"/>
    <w:rsid w:val="00F9123F"/>
    <w:rsid w:val="00F91341"/>
    <w:rsid w:val="00F92145"/>
    <w:rsid w:val="00F924EE"/>
    <w:rsid w:val="00F92D88"/>
    <w:rsid w:val="00F92E92"/>
    <w:rsid w:val="00F93290"/>
    <w:rsid w:val="00F93CB3"/>
    <w:rsid w:val="00F94C2A"/>
    <w:rsid w:val="00F95E5C"/>
    <w:rsid w:val="00F963B2"/>
    <w:rsid w:val="00F96E87"/>
    <w:rsid w:val="00F97925"/>
    <w:rsid w:val="00F97942"/>
    <w:rsid w:val="00F97DD0"/>
    <w:rsid w:val="00FA1EF7"/>
    <w:rsid w:val="00FA26A0"/>
    <w:rsid w:val="00FA2D8D"/>
    <w:rsid w:val="00FA3B4C"/>
    <w:rsid w:val="00FB0D80"/>
    <w:rsid w:val="00FB1992"/>
    <w:rsid w:val="00FB3C2D"/>
    <w:rsid w:val="00FB4BB4"/>
    <w:rsid w:val="00FB55BD"/>
    <w:rsid w:val="00FB72A5"/>
    <w:rsid w:val="00FB7C03"/>
    <w:rsid w:val="00FC0119"/>
    <w:rsid w:val="00FC3975"/>
    <w:rsid w:val="00FC67B7"/>
    <w:rsid w:val="00FD0C75"/>
    <w:rsid w:val="00FD17B7"/>
    <w:rsid w:val="00FD1B62"/>
    <w:rsid w:val="00FD2E83"/>
    <w:rsid w:val="00FD56D0"/>
    <w:rsid w:val="00FD6185"/>
    <w:rsid w:val="00FD6F7C"/>
    <w:rsid w:val="00FE05A8"/>
    <w:rsid w:val="00FE49AA"/>
    <w:rsid w:val="00FE6EF7"/>
    <w:rsid w:val="00FF1BD7"/>
    <w:rsid w:val="00FF2D34"/>
    <w:rsid w:val="00FF318F"/>
    <w:rsid w:val="00FF32AE"/>
    <w:rsid w:val="00FF4113"/>
    <w:rsid w:val="00FF5B1D"/>
    <w:rsid w:val="00FF6EB2"/>
    <w:rsid w:val="00FF71CD"/>
    <w:rsid w:val="00FF74E3"/>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AFD"/>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D519E8"/>
    <w:pPr>
      <w:keepNext/>
      <w:spacing w:before="240" w:after="60"/>
      <w:outlineLvl w:val="3"/>
    </w:pPr>
    <w:rPr>
      <w:rFonts w:ascii="Calibri" w:eastAsia="SimSu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customStyle="1" w:styleId="Heading4Char">
    <w:name w:val="Heading 4 Char"/>
    <w:link w:val="Heading4"/>
    <w:semiHidden/>
    <w:rsid w:val="00D519E8"/>
    <w:rPr>
      <w:rFonts w:ascii="Calibri" w:eastAsia="SimSun" w:hAnsi="Calibri" w:cs="Times New Roman"/>
      <w:b/>
      <w:bCs/>
      <w:sz w:val="28"/>
      <w:szCs w:val="28"/>
      <w:lang w:eastAsia="bg-BG"/>
    </w:rPr>
  </w:style>
  <w:style w:type="paragraph" w:styleId="NormalWeb">
    <w:name w:val="Normal (Web)"/>
    <w:basedOn w:val="Normal"/>
    <w:uiPriority w:val="99"/>
    <w:unhideWhenUsed/>
    <w:rsid w:val="00DD0465"/>
    <w:pPr>
      <w:spacing w:before="100" w:beforeAutospacing="1" w:after="100" w:afterAutospacing="1"/>
    </w:pPr>
    <w:rPr>
      <w:rFonts w:eastAsia="Calibri"/>
      <w:lang w:val="en-GB" w:eastAsia="en-GB"/>
    </w:rPr>
  </w:style>
  <w:style w:type="character" w:customStyle="1" w:styleId="FooterChar">
    <w:name w:val="Footer Char"/>
    <w:basedOn w:val="DefaultParagraphFont"/>
    <w:link w:val="Footer"/>
    <w:uiPriority w:val="99"/>
    <w:rsid w:val="00386E01"/>
    <w:rPr>
      <w:sz w:val="24"/>
      <w:szCs w:val="24"/>
      <w:lang w:eastAsia="bg-BG"/>
    </w:rPr>
  </w:style>
  <w:style w:type="paragraph" w:styleId="ListParagraph">
    <w:name w:val="List Paragraph"/>
    <w:basedOn w:val="Normal"/>
    <w:uiPriority w:val="34"/>
    <w:qFormat/>
    <w:rsid w:val="00B25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758">
      <w:bodyDiv w:val="1"/>
      <w:marLeft w:val="0"/>
      <w:marRight w:val="0"/>
      <w:marTop w:val="0"/>
      <w:marBottom w:val="0"/>
      <w:divBdr>
        <w:top w:val="none" w:sz="0" w:space="0" w:color="auto"/>
        <w:left w:val="none" w:sz="0" w:space="0" w:color="auto"/>
        <w:bottom w:val="none" w:sz="0" w:space="0" w:color="auto"/>
        <w:right w:val="none" w:sz="0" w:space="0" w:color="auto"/>
      </w:divBdr>
    </w:div>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626">
      <w:bodyDiv w:val="1"/>
      <w:marLeft w:val="0"/>
      <w:marRight w:val="0"/>
      <w:marTop w:val="0"/>
      <w:marBottom w:val="0"/>
      <w:divBdr>
        <w:top w:val="none" w:sz="0" w:space="0" w:color="auto"/>
        <w:left w:val="none" w:sz="0" w:space="0" w:color="auto"/>
        <w:bottom w:val="none" w:sz="0" w:space="0" w:color="auto"/>
        <w:right w:val="none" w:sz="0" w:space="0" w:color="auto"/>
      </w:divBdr>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12142867">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7263614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21471313">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50838884">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509027016">
      <w:bodyDiv w:val="1"/>
      <w:marLeft w:val="0"/>
      <w:marRight w:val="0"/>
      <w:marTop w:val="0"/>
      <w:marBottom w:val="0"/>
      <w:divBdr>
        <w:top w:val="none" w:sz="0" w:space="0" w:color="auto"/>
        <w:left w:val="none" w:sz="0" w:space="0" w:color="auto"/>
        <w:bottom w:val="none" w:sz="0" w:space="0" w:color="auto"/>
        <w:right w:val="none" w:sz="0" w:space="0" w:color="auto"/>
      </w:divBdr>
    </w:div>
    <w:div w:id="576138867">
      <w:bodyDiv w:val="1"/>
      <w:marLeft w:val="0"/>
      <w:marRight w:val="0"/>
      <w:marTop w:val="0"/>
      <w:marBottom w:val="0"/>
      <w:divBdr>
        <w:top w:val="none" w:sz="0" w:space="0" w:color="auto"/>
        <w:left w:val="none" w:sz="0" w:space="0" w:color="auto"/>
        <w:bottom w:val="none" w:sz="0" w:space="0" w:color="auto"/>
        <w:right w:val="none" w:sz="0" w:space="0" w:color="auto"/>
      </w:divBdr>
    </w:div>
    <w:div w:id="615141637">
      <w:bodyDiv w:val="1"/>
      <w:marLeft w:val="0"/>
      <w:marRight w:val="0"/>
      <w:marTop w:val="0"/>
      <w:marBottom w:val="0"/>
      <w:divBdr>
        <w:top w:val="none" w:sz="0" w:space="0" w:color="auto"/>
        <w:left w:val="none" w:sz="0" w:space="0" w:color="auto"/>
        <w:bottom w:val="none" w:sz="0" w:space="0" w:color="auto"/>
        <w:right w:val="none" w:sz="0" w:space="0" w:color="auto"/>
      </w:divBdr>
      <w:divsChild>
        <w:div w:id="99302491">
          <w:marLeft w:val="0"/>
          <w:marRight w:val="0"/>
          <w:marTop w:val="0"/>
          <w:marBottom w:val="0"/>
          <w:divBdr>
            <w:top w:val="none" w:sz="0" w:space="0" w:color="auto"/>
            <w:left w:val="none" w:sz="0" w:space="0" w:color="auto"/>
            <w:bottom w:val="none" w:sz="0" w:space="0" w:color="auto"/>
            <w:right w:val="none" w:sz="0" w:space="0" w:color="auto"/>
          </w:divBdr>
        </w:div>
        <w:div w:id="130362909">
          <w:marLeft w:val="0"/>
          <w:marRight w:val="0"/>
          <w:marTop w:val="0"/>
          <w:marBottom w:val="0"/>
          <w:divBdr>
            <w:top w:val="none" w:sz="0" w:space="0" w:color="auto"/>
            <w:left w:val="none" w:sz="0" w:space="0" w:color="auto"/>
            <w:bottom w:val="none" w:sz="0" w:space="0" w:color="auto"/>
            <w:right w:val="none" w:sz="0" w:space="0" w:color="auto"/>
          </w:divBdr>
        </w:div>
      </w:divsChild>
    </w:div>
    <w:div w:id="655187394">
      <w:bodyDiv w:val="1"/>
      <w:marLeft w:val="0"/>
      <w:marRight w:val="0"/>
      <w:marTop w:val="0"/>
      <w:marBottom w:val="0"/>
      <w:divBdr>
        <w:top w:val="none" w:sz="0" w:space="0" w:color="auto"/>
        <w:left w:val="none" w:sz="0" w:space="0" w:color="auto"/>
        <w:bottom w:val="none" w:sz="0" w:space="0" w:color="auto"/>
        <w:right w:val="none" w:sz="0" w:space="0" w:color="auto"/>
      </w:divBdr>
    </w:div>
    <w:div w:id="66047329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676734830">
      <w:bodyDiv w:val="1"/>
      <w:marLeft w:val="0"/>
      <w:marRight w:val="0"/>
      <w:marTop w:val="0"/>
      <w:marBottom w:val="0"/>
      <w:divBdr>
        <w:top w:val="none" w:sz="0" w:space="0" w:color="auto"/>
        <w:left w:val="none" w:sz="0" w:space="0" w:color="auto"/>
        <w:bottom w:val="none" w:sz="0" w:space="0" w:color="auto"/>
        <w:right w:val="none" w:sz="0" w:space="0" w:color="auto"/>
      </w:divBdr>
    </w:div>
    <w:div w:id="818762917">
      <w:bodyDiv w:val="1"/>
      <w:marLeft w:val="0"/>
      <w:marRight w:val="0"/>
      <w:marTop w:val="0"/>
      <w:marBottom w:val="0"/>
      <w:divBdr>
        <w:top w:val="none" w:sz="0" w:space="0" w:color="auto"/>
        <w:left w:val="none" w:sz="0" w:space="0" w:color="auto"/>
        <w:bottom w:val="none" w:sz="0" w:space="0" w:color="auto"/>
        <w:right w:val="none" w:sz="0" w:space="0" w:color="auto"/>
      </w:divBdr>
    </w:div>
    <w:div w:id="820729844">
      <w:bodyDiv w:val="1"/>
      <w:marLeft w:val="0"/>
      <w:marRight w:val="0"/>
      <w:marTop w:val="0"/>
      <w:marBottom w:val="0"/>
      <w:divBdr>
        <w:top w:val="none" w:sz="0" w:space="0" w:color="auto"/>
        <w:left w:val="none" w:sz="0" w:space="0" w:color="auto"/>
        <w:bottom w:val="none" w:sz="0" w:space="0" w:color="auto"/>
        <w:right w:val="none" w:sz="0" w:space="0" w:color="auto"/>
      </w:divBdr>
    </w:div>
    <w:div w:id="842625282">
      <w:bodyDiv w:val="1"/>
      <w:marLeft w:val="0"/>
      <w:marRight w:val="0"/>
      <w:marTop w:val="0"/>
      <w:marBottom w:val="0"/>
      <w:divBdr>
        <w:top w:val="none" w:sz="0" w:space="0" w:color="auto"/>
        <w:left w:val="none" w:sz="0" w:space="0" w:color="auto"/>
        <w:bottom w:val="none" w:sz="0" w:space="0" w:color="auto"/>
        <w:right w:val="none" w:sz="0" w:space="0" w:color="auto"/>
      </w:divBdr>
    </w:div>
    <w:div w:id="908074321">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12073338">
      <w:bodyDiv w:val="1"/>
      <w:marLeft w:val="0"/>
      <w:marRight w:val="0"/>
      <w:marTop w:val="0"/>
      <w:marBottom w:val="0"/>
      <w:divBdr>
        <w:top w:val="none" w:sz="0" w:space="0" w:color="auto"/>
        <w:left w:val="none" w:sz="0" w:space="0" w:color="auto"/>
        <w:bottom w:val="none" w:sz="0" w:space="0" w:color="auto"/>
        <w:right w:val="none" w:sz="0" w:space="0" w:color="auto"/>
      </w:divBdr>
    </w:div>
    <w:div w:id="104379357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83258526">
      <w:bodyDiv w:val="1"/>
      <w:marLeft w:val="0"/>
      <w:marRight w:val="0"/>
      <w:marTop w:val="0"/>
      <w:marBottom w:val="0"/>
      <w:divBdr>
        <w:top w:val="none" w:sz="0" w:space="0" w:color="auto"/>
        <w:left w:val="none" w:sz="0" w:space="0" w:color="auto"/>
        <w:bottom w:val="none" w:sz="0" w:space="0" w:color="auto"/>
        <w:right w:val="none" w:sz="0" w:space="0" w:color="auto"/>
      </w:divBdr>
      <w:divsChild>
        <w:div w:id="1050418753">
          <w:marLeft w:val="0"/>
          <w:marRight w:val="0"/>
          <w:marTop w:val="0"/>
          <w:marBottom w:val="0"/>
          <w:divBdr>
            <w:top w:val="none" w:sz="0" w:space="0" w:color="auto"/>
            <w:left w:val="none" w:sz="0" w:space="0" w:color="auto"/>
            <w:bottom w:val="none" w:sz="0" w:space="0" w:color="auto"/>
            <w:right w:val="none" w:sz="0" w:space="0" w:color="auto"/>
          </w:divBdr>
        </w:div>
      </w:divsChild>
    </w:div>
    <w:div w:id="1140340648">
      <w:bodyDiv w:val="1"/>
      <w:marLeft w:val="0"/>
      <w:marRight w:val="0"/>
      <w:marTop w:val="0"/>
      <w:marBottom w:val="0"/>
      <w:divBdr>
        <w:top w:val="none" w:sz="0" w:space="0" w:color="auto"/>
        <w:left w:val="none" w:sz="0" w:space="0" w:color="auto"/>
        <w:bottom w:val="none" w:sz="0" w:space="0" w:color="auto"/>
        <w:right w:val="none" w:sz="0" w:space="0" w:color="auto"/>
      </w:divBdr>
    </w:div>
    <w:div w:id="1147865036">
      <w:bodyDiv w:val="1"/>
      <w:marLeft w:val="0"/>
      <w:marRight w:val="0"/>
      <w:marTop w:val="0"/>
      <w:marBottom w:val="0"/>
      <w:divBdr>
        <w:top w:val="none" w:sz="0" w:space="0" w:color="auto"/>
        <w:left w:val="none" w:sz="0" w:space="0" w:color="auto"/>
        <w:bottom w:val="none" w:sz="0" w:space="0" w:color="auto"/>
        <w:right w:val="none" w:sz="0" w:space="0" w:color="auto"/>
      </w:divBdr>
    </w:div>
    <w:div w:id="1156991877">
      <w:bodyDiv w:val="1"/>
      <w:marLeft w:val="0"/>
      <w:marRight w:val="0"/>
      <w:marTop w:val="0"/>
      <w:marBottom w:val="0"/>
      <w:divBdr>
        <w:top w:val="none" w:sz="0" w:space="0" w:color="auto"/>
        <w:left w:val="none" w:sz="0" w:space="0" w:color="auto"/>
        <w:bottom w:val="none" w:sz="0" w:space="0" w:color="auto"/>
        <w:right w:val="none" w:sz="0" w:space="0" w:color="auto"/>
      </w:divBdr>
    </w:div>
    <w:div w:id="1369524555">
      <w:bodyDiv w:val="1"/>
      <w:marLeft w:val="0"/>
      <w:marRight w:val="0"/>
      <w:marTop w:val="0"/>
      <w:marBottom w:val="0"/>
      <w:divBdr>
        <w:top w:val="none" w:sz="0" w:space="0" w:color="auto"/>
        <w:left w:val="none" w:sz="0" w:space="0" w:color="auto"/>
        <w:bottom w:val="none" w:sz="0" w:space="0" w:color="auto"/>
        <w:right w:val="none" w:sz="0" w:space="0" w:color="auto"/>
      </w:divBdr>
      <w:divsChild>
        <w:div w:id="1888445562">
          <w:marLeft w:val="0"/>
          <w:marRight w:val="0"/>
          <w:marTop w:val="0"/>
          <w:marBottom w:val="0"/>
          <w:divBdr>
            <w:top w:val="none" w:sz="0" w:space="0" w:color="auto"/>
            <w:left w:val="none" w:sz="0" w:space="0" w:color="auto"/>
            <w:bottom w:val="none" w:sz="0" w:space="0" w:color="auto"/>
            <w:right w:val="none" w:sz="0" w:space="0" w:color="auto"/>
          </w:divBdr>
        </w:div>
      </w:divsChild>
    </w:div>
    <w:div w:id="1373531900">
      <w:bodyDiv w:val="1"/>
      <w:marLeft w:val="0"/>
      <w:marRight w:val="0"/>
      <w:marTop w:val="0"/>
      <w:marBottom w:val="0"/>
      <w:divBdr>
        <w:top w:val="none" w:sz="0" w:space="0" w:color="auto"/>
        <w:left w:val="none" w:sz="0" w:space="0" w:color="auto"/>
        <w:bottom w:val="none" w:sz="0" w:space="0" w:color="auto"/>
        <w:right w:val="none" w:sz="0" w:space="0" w:color="auto"/>
      </w:divBdr>
    </w:div>
    <w:div w:id="1461191484">
      <w:bodyDiv w:val="1"/>
      <w:marLeft w:val="0"/>
      <w:marRight w:val="0"/>
      <w:marTop w:val="0"/>
      <w:marBottom w:val="0"/>
      <w:divBdr>
        <w:top w:val="none" w:sz="0" w:space="0" w:color="auto"/>
        <w:left w:val="none" w:sz="0" w:space="0" w:color="auto"/>
        <w:bottom w:val="none" w:sz="0" w:space="0" w:color="auto"/>
        <w:right w:val="none" w:sz="0" w:space="0" w:color="auto"/>
      </w:divBdr>
      <w:divsChild>
        <w:div w:id="501896520">
          <w:marLeft w:val="0"/>
          <w:marRight w:val="0"/>
          <w:marTop w:val="150"/>
          <w:marBottom w:val="0"/>
          <w:divBdr>
            <w:top w:val="none" w:sz="0" w:space="0" w:color="auto"/>
            <w:left w:val="none" w:sz="0" w:space="0" w:color="auto"/>
            <w:bottom w:val="none" w:sz="0" w:space="0" w:color="auto"/>
            <w:right w:val="none" w:sz="0" w:space="0" w:color="auto"/>
          </w:divBdr>
        </w:div>
      </w:divsChild>
    </w:div>
    <w:div w:id="1462453868">
      <w:bodyDiv w:val="1"/>
      <w:marLeft w:val="0"/>
      <w:marRight w:val="0"/>
      <w:marTop w:val="0"/>
      <w:marBottom w:val="0"/>
      <w:divBdr>
        <w:top w:val="none" w:sz="0" w:space="0" w:color="auto"/>
        <w:left w:val="none" w:sz="0" w:space="0" w:color="auto"/>
        <w:bottom w:val="none" w:sz="0" w:space="0" w:color="auto"/>
        <w:right w:val="none" w:sz="0" w:space="0" w:color="auto"/>
      </w:divBdr>
    </w:div>
    <w:div w:id="1505433769">
      <w:bodyDiv w:val="1"/>
      <w:marLeft w:val="0"/>
      <w:marRight w:val="0"/>
      <w:marTop w:val="0"/>
      <w:marBottom w:val="0"/>
      <w:divBdr>
        <w:top w:val="none" w:sz="0" w:space="0" w:color="auto"/>
        <w:left w:val="none" w:sz="0" w:space="0" w:color="auto"/>
        <w:bottom w:val="none" w:sz="0" w:space="0" w:color="auto"/>
        <w:right w:val="none" w:sz="0" w:space="0" w:color="auto"/>
      </w:divBdr>
    </w:div>
    <w:div w:id="1543593293">
      <w:bodyDiv w:val="1"/>
      <w:marLeft w:val="0"/>
      <w:marRight w:val="0"/>
      <w:marTop w:val="0"/>
      <w:marBottom w:val="0"/>
      <w:divBdr>
        <w:top w:val="none" w:sz="0" w:space="0" w:color="auto"/>
        <w:left w:val="none" w:sz="0" w:space="0" w:color="auto"/>
        <w:bottom w:val="none" w:sz="0" w:space="0" w:color="auto"/>
        <w:right w:val="none" w:sz="0" w:space="0" w:color="auto"/>
      </w:divBdr>
    </w:div>
    <w:div w:id="1742799594">
      <w:bodyDiv w:val="1"/>
      <w:marLeft w:val="0"/>
      <w:marRight w:val="0"/>
      <w:marTop w:val="0"/>
      <w:marBottom w:val="0"/>
      <w:divBdr>
        <w:top w:val="none" w:sz="0" w:space="0" w:color="auto"/>
        <w:left w:val="none" w:sz="0" w:space="0" w:color="auto"/>
        <w:bottom w:val="none" w:sz="0" w:space="0" w:color="auto"/>
        <w:right w:val="none" w:sz="0" w:space="0" w:color="auto"/>
      </w:divBdr>
    </w:div>
    <w:div w:id="1757246671">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912696095">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im@sorl-europe.bg" TargetMode="Externa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bnishka@azpb.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bioassoc@gmail.com" TargetMode="External"/><Relationship Id="rId4" Type="http://schemas.openxmlformats.org/officeDocument/2006/relationships/settings" Target="settings.xml"/><Relationship Id="rId9" Type="http://schemas.openxmlformats.org/officeDocument/2006/relationships/hyperlink" Target="mailto:office@grain.bg" TargetMode="External"/><Relationship Id="rId14" Type="http://schemas.openxmlformats.org/officeDocument/2006/relationships/hyperlink" Target="mailto:jeko_jekov555@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0795B-D850-4F77-99FC-800B8C8EF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10425</Words>
  <Characters>59427</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69713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2023-03-30T12:14:00Z</dcterms:created>
  <dcterms:modified xsi:type="dcterms:W3CDTF">2023-03-30T12:14:00Z</dcterms:modified>
</cp:coreProperties>
</file>